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7E721E" w14:textId="75D676ED" w:rsidR="009E36A0" w:rsidRDefault="007445B7" w:rsidP="00212C42">
      <w:pPr>
        <w:pStyle w:val="PSBodyCopy"/>
      </w:pPr>
      <w:r>
        <w:rPr>
          <w:noProof/>
          <w:lang w:eastAsia="en-AU"/>
        </w:rPr>
        <w:drawing>
          <wp:anchor distT="0" distB="0" distL="114300" distR="114300" simplePos="0" relativeHeight="251652096" behindDoc="1" locked="0" layoutInCell="1" allowOverlap="1" wp14:anchorId="379C8EF2" wp14:editId="66FF3610">
            <wp:simplePos x="0" y="0"/>
            <wp:positionH relativeFrom="column">
              <wp:posOffset>-720090</wp:posOffset>
            </wp:positionH>
            <wp:positionV relativeFrom="paragraph">
              <wp:posOffset>-721360</wp:posOffset>
            </wp:positionV>
            <wp:extent cx="7548880" cy="10674985"/>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7548880" cy="10674985"/>
                    </a:xfrm>
                    <a:prstGeom prst="rect">
                      <a:avLst/>
                    </a:prstGeom>
                  </pic:spPr>
                </pic:pic>
              </a:graphicData>
            </a:graphic>
          </wp:anchor>
        </w:drawing>
      </w:r>
    </w:p>
    <w:p w14:paraId="461B9186" w14:textId="77777777" w:rsidR="005003DA" w:rsidRDefault="005003DA" w:rsidP="00212C42">
      <w:pPr>
        <w:pStyle w:val="PSBodyCopy"/>
        <w:rPr>
          <w:color w:val="004A85"/>
          <w:sz w:val="56"/>
          <w:szCs w:val="56"/>
        </w:rPr>
      </w:pPr>
    </w:p>
    <w:p w14:paraId="2B4B2121" w14:textId="11802BFF" w:rsidR="007A5E6D" w:rsidRDefault="007A5E6D" w:rsidP="00212C42">
      <w:pPr>
        <w:pStyle w:val="PSBodyCopy"/>
      </w:pPr>
    </w:p>
    <w:p w14:paraId="67DB9470" w14:textId="502BF3B1" w:rsidR="00D021DA" w:rsidRDefault="00D021DA" w:rsidP="00212C42">
      <w:pPr>
        <w:pStyle w:val="PSFrontcoverstyle"/>
        <w:ind w:right="-567"/>
      </w:pPr>
    </w:p>
    <w:p w14:paraId="6D651743" w14:textId="2A9EEFDC" w:rsidR="005003DA" w:rsidRPr="007A5E6D" w:rsidRDefault="00F97E7F" w:rsidP="004C0CCF">
      <w:pPr>
        <w:pStyle w:val="PSFrontcoverstyle"/>
        <w:ind w:right="-567"/>
      </w:pPr>
      <w:r>
        <w:t>GMW</w:t>
      </w:r>
      <w:r w:rsidR="004C0CCF">
        <w:t xml:space="preserve"> </w:t>
      </w:r>
      <w:r w:rsidR="00136F5E">
        <w:t>Price Submission</w:t>
      </w:r>
    </w:p>
    <w:p w14:paraId="5A3A604C" w14:textId="2E64A7AF" w:rsidR="005003DA" w:rsidRPr="007A5E6D" w:rsidRDefault="005003DA" w:rsidP="004C0CCF">
      <w:pPr>
        <w:pStyle w:val="PSFrontcoverstyle"/>
        <w:ind w:right="-567"/>
      </w:pPr>
      <w:r w:rsidRPr="007A5E6D">
        <w:t>2024</w:t>
      </w:r>
    </w:p>
    <w:p w14:paraId="0C8D204D" w14:textId="0143FDD2" w:rsidR="005003DA" w:rsidRDefault="007445B7" w:rsidP="00212C42">
      <w:pPr>
        <w:pStyle w:val="PSBodyCopy"/>
        <w:rPr>
          <w:color w:val="004A85"/>
          <w:sz w:val="56"/>
          <w:szCs w:val="56"/>
        </w:rPr>
      </w:pPr>
      <w:r w:rsidRPr="00DD5E62">
        <w:rPr>
          <w:noProof/>
          <w:lang w:eastAsia="en-AU"/>
        </w:rPr>
        <w:drawing>
          <wp:anchor distT="0" distB="0" distL="114300" distR="114300" simplePos="0" relativeHeight="251844608" behindDoc="1" locked="0" layoutInCell="1" allowOverlap="1" wp14:anchorId="25DC8ADD" wp14:editId="642794A8">
            <wp:simplePos x="0" y="0"/>
            <wp:positionH relativeFrom="page">
              <wp:align>right</wp:align>
            </wp:positionH>
            <wp:positionV relativeFrom="paragraph">
              <wp:posOffset>1062355</wp:posOffset>
            </wp:positionV>
            <wp:extent cx="7668150" cy="5029200"/>
            <wp:effectExtent l="0" t="0" r="9525" b="0"/>
            <wp:wrapNone/>
            <wp:docPr id="26" name="Picture 26" descr="A person and person standing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erson and person standing in a field&#10;&#10;Description automatically generated"/>
                    <pic:cNvPicPr/>
                  </pic:nvPicPr>
                  <pic:blipFill rotWithShape="1">
                    <a:blip r:embed="rId13">
                      <a:extLst>
                        <a:ext uri="{28A0092B-C50C-407E-A947-70E740481C1C}">
                          <a14:useLocalDpi xmlns:a14="http://schemas.microsoft.com/office/drawing/2010/main" val="0"/>
                        </a:ext>
                      </a:extLst>
                    </a:blip>
                    <a:srcRect l="57" r="-57"/>
                    <a:stretch/>
                  </pic:blipFill>
                  <pic:spPr>
                    <a:xfrm>
                      <a:off x="0" y="0"/>
                      <a:ext cx="7668150" cy="5029200"/>
                    </a:xfrm>
                    <a:prstGeom prst="rect">
                      <a:avLst/>
                    </a:prstGeom>
                  </pic:spPr>
                </pic:pic>
              </a:graphicData>
            </a:graphic>
            <wp14:sizeRelH relativeFrom="page">
              <wp14:pctWidth>0</wp14:pctWidth>
            </wp14:sizeRelH>
            <wp14:sizeRelV relativeFrom="page">
              <wp14:pctHeight>0</wp14:pctHeight>
            </wp14:sizeRelV>
          </wp:anchor>
        </w:drawing>
      </w:r>
      <w:r w:rsidR="005003DA">
        <w:rPr>
          <w:color w:val="004A85"/>
          <w:sz w:val="56"/>
          <w:szCs w:val="56"/>
        </w:rPr>
        <w:br w:type="page"/>
      </w:r>
    </w:p>
    <w:p w14:paraId="1D1CD18A" w14:textId="77777777" w:rsidR="005003DA" w:rsidRPr="00654F7A" w:rsidRDefault="005003DA" w:rsidP="004658A1">
      <w:pPr>
        <w:pStyle w:val="PSHeadline4"/>
      </w:pPr>
      <w:r w:rsidRPr="00654F7A">
        <w:lastRenderedPageBreak/>
        <w:t>Acknowledgement</w:t>
      </w:r>
    </w:p>
    <w:p w14:paraId="759F4B02" w14:textId="77777777" w:rsidR="005003DA" w:rsidRPr="005003DA" w:rsidRDefault="005003DA" w:rsidP="00212C42">
      <w:pPr>
        <w:pStyle w:val="PSBodyCopy"/>
        <w:rPr>
          <w:iCs/>
          <w:sz w:val="21"/>
          <w:szCs w:val="21"/>
        </w:rPr>
      </w:pPr>
    </w:p>
    <w:p w14:paraId="4A2846E2" w14:textId="6BBF5646" w:rsidR="00C42E3B" w:rsidRPr="009032F4" w:rsidRDefault="004C0CCF" w:rsidP="00FF4526">
      <w:pPr>
        <w:pStyle w:val="PSBodyCopy"/>
        <w:jc w:val="left"/>
        <w:rPr>
          <w:rFonts w:eastAsia="Times New Roman"/>
          <w:iCs/>
          <w:szCs w:val="21"/>
          <w:lang w:eastAsia="en-AU"/>
        </w:rPr>
      </w:pPr>
      <w:r>
        <w:t xml:space="preserve">Goulburn-Murray Water </w:t>
      </w:r>
      <w:r w:rsidR="005003DA" w:rsidRPr="009032F4">
        <w:t>acknowledges the Aboriginal and Torres Strait Islander communities of Victoria and pays respect to their Elders past, present and emerging.</w:t>
      </w:r>
    </w:p>
    <w:p w14:paraId="7B0D8E8C" w14:textId="0E918D00" w:rsidR="005003DA" w:rsidRPr="009032F4" w:rsidRDefault="005003DA" w:rsidP="00FF4526">
      <w:pPr>
        <w:pStyle w:val="PSBodyCopy"/>
        <w:jc w:val="left"/>
      </w:pPr>
      <w:r w:rsidRPr="009032F4">
        <w:t>We acknowledge Aboriginal and Torres Strait Islander peoples as the First Peoples of Australia and as the proud representatives of the world’s oldest, living culture.</w:t>
      </w:r>
      <w:r w:rsidR="00C42E3B" w:rsidRPr="009032F4">
        <w:rPr>
          <w:rFonts w:eastAsia="Times New Roman"/>
          <w:iCs/>
          <w:szCs w:val="21"/>
          <w:lang w:eastAsia="en-AU"/>
        </w:rPr>
        <w:t xml:space="preserve"> </w:t>
      </w:r>
    </w:p>
    <w:p w14:paraId="1A0ABB71" w14:textId="36593A90" w:rsidR="00C42E3B" w:rsidRPr="009032F4" w:rsidRDefault="00C42E3B" w:rsidP="00FF4526">
      <w:pPr>
        <w:pStyle w:val="PSBodyCopy"/>
        <w:jc w:val="left"/>
        <w:rPr>
          <w:rFonts w:eastAsia="Times New Roman"/>
          <w:iCs/>
          <w:szCs w:val="21"/>
          <w:lang w:eastAsia="en-AU"/>
        </w:rPr>
      </w:pPr>
      <w:r w:rsidRPr="009032F4">
        <w:rPr>
          <w:rFonts w:eastAsia="Times New Roman"/>
          <w:iCs/>
          <w:szCs w:val="21"/>
          <w:lang w:eastAsia="en-AU"/>
        </w:rPr>
        <w:t xml:space="preserve">We recognise the Yorta Yorta Nation and the Dja Dja Wurrung, Taungurung and Gunaikurnai Clans, as the Registered Aboriginal Parties within </w:t>
      </w:r>
      <w:r w:rsidR="002814F4">
        <w:rPr>
          <w:rFonts w:eastAsia="Times New Roman"/>
          <w:iCs/>
          <w:szCs w:val="21"/>
          <w:lang w:eastAsia="en-AU"/>
        </w:rPr>
        <w:t>our</w:t>
      </w:r>
      <w:r w:rsidR="0038589B">
        <w:rPr>
          <w:rFonts w:eastAsia="Times New Roman"/>
          <w:iCs/>
          <w:szCs w:val="21"/>
          <w:lang w:eastAsia="en-AU"/>
        </w:rPr>
        <w:t xml:space="preserve"> service r</w:t>
      </w:r>
      <w:r w:rsidRPr="009032F4">
        <w:rPr>
          <w:rFonts w:eastAsia="Times New Roman"/>
          <w:iCs/>
          <w:szCs w:val="21"/>
          <w:lang w:eastAsia="en-AU"/>
        </w:rPr>
        <w:t>egion and acknowledge their rights as the Traditional Owners of lands and waters, as outlined in their agreements with</w:t>
      </w:r>
      <w:r w:rsidR="0038589B">
        <w:rPr>
          <w:rFonts w:eastAsia="Times New Roman"/>
          <w:iCs/>
          <w:szCs w:val="21"/>
          <w:lang w:eastAsia="en-AU"/>
        </w:rPr>
        <w:t xml:space="preserve"> the state of Victoria. We also </w:t>
      </w:r>
      <w:r w:rsidRPr="009032F4">
        <w:rPr>
          <w:rFonts w:eastAsia="Times New Roman"/>
          <w:iCs/>
          <w:szCs w:val="21"/>
          <w:lang w:eastAsia="en-AU"/>
        </w:rPr>
        <w:t>acknowledge the insight, contributions and value the Traditional Owner communities add to the management of those lands and waters.</w:t>
      </w:r>
    </w:p>
    <w:p w14:paraId="28C5920E" w14:textId="6FA0C691" w:rsidR="005003DA" w:rsidRPr="00C42E3B" w:rsidRDefault="00C42E3B" w:rsidP="00FF4526">
      <w:pPr>
        <w:pStyle w:val="PSBodyCopy"/>
        <w:jc w:val="left"/>
        <w:rPr>
          <w:rFonts w:eastAsia="Times New Roman"/>
          <w:iCs/>
          <w:sz w:val="21"/>
          <w:szCs w:val="21"/>
          <w:lang w:eastAsia="en-AU"/>
        </w:rPr>
      </w:pPr>
      <w:r w:rsidRPr="009032F4">
        <w:rPr>
          <w:rFonts w:eastAsia="Times New Roman"/>
          <w:iCs/>
          <w:szCs w:val="21"/>
          <w:lang w:eastAsia="en-AU"/>
        </w:rPr>
        <w:t>We also recognise the rich cultural connections all First Peoples have across our region, as Traditional Custodians of lands and waters and the importance of those to all our communities</w:t>
      </w:r>
      <w:r w:rsidR="00316F72">
        <w:rPr>
          <w:rFonts w:eastAsia="Times New Roman"/>
          <w:iCs/>
          <w:szCs w:val="21"/>
          <w:lang w:eastAsia="en-AU"/>
        </w:rPr>
        <w:t>.</w:t>
      </w:r>
      <w:r w:rsidR="005003DA">
        <w:br w:type="page"/>
      </w:r>
    </w:p>
    <w:p w14:paraId="13FE5ABC" w14:textId="4D3DDF39" w:rsidR="005003DA" w:rsidRPr="005003DA" w:rsidRDefault="005003DA" w:rsidP="004658A1">
      <w:pPr>
        <w:pStyle w:val="PSHeadline4"/>
      </w:pPr>
      <w:bookmarkStart w:id="0" w:name="_Toc138833239"/>
      <w:r>
        <w:lastRenderedPageBreak/>
        <w:t>Contents</w:t>
      </w:r>
      <w:bookmarkEnd w:id="0"/>
    </w:p>
    <w:sdt>
      <w:sdtPr>
        <w:rPr>
          <w:rFonts w:cs="Arial"/>
          <w:szCs w:val="20"/>
        </w:rPr>
        <w:id w:val="522902996"/>
        <w:docPartObj>
          <w:docPartGallery w:val="Table of Contents"/>
          <w:docPartUnique/>
        </w:docPartObj>
      </w:sdtPr>
      <w:sdtEndPr>
        <w:rPr>
          <w:rStyle w:val="Hyperlink"/>
          <w:color w:val="000000" w:themeColor="hyperlink"/>
          <w:u w:val="single"/>
        </w:rPr>
      </w:sdtEndPr>
      <w:sdtContent>
        <w:p w14:paraId="7270FAAC" w14:textId="4E679EEF" w:rsidR="008F54BB" w:rsidRDefault="00D021DA">
          <w:pPr>
            <w:pStyle w:val="TOC1"/>
            <w:rPr>
              <w:rFonts w:asciiTheme="minorHAnsi" w:eastAsiaTheme="minorEastAsia" w:hAnsiTheme="minorHAnsi"/>
              <w:noProof/>
              <w:kern w:val="2"/>
              <w:sz w:val="22"/>
              <w:lang w:eastAsia="en-AU"/>
              <w14:ligatures w14:val="standardContextual"/>
            </w:rPr>
          </w:pPr>
          <w:r w:rsidRPr="001C4846">
            <w:rPr>
              <w:rStyle w:val="Hyperlink"/>
              <w:noProof/>
            </w:rPr>
            <w:fldChar w:fldCharType="begin"/>
          </w:r>
          <w:r w:rsidRPr="001C4846">
            <w:rPr>
              <w:rStyle w:val="Hyperlink"/>
              <w:noProof/>
            </w:rPr>
            <w:instrText xml:space="preserve"> TOC \h \z \t "PS Headline 1,1,PS Headline 2,2" </w:instrText>
          </w:r>
          <w:r w:rsidRPr="001C4846">
            <w:rPr>
              <w:rStyle w:val="Hyperlink"/>
              <w:noProof/>
            </w:rPr>
            <w:fldChar w:fldCharType="separate"/>
          </w:r>
          <w:hyperlink w:anchor="_Toc146786052" w:history="1">
            <w:r w:rsidR="008F54BB" w:rsidRPr="003A5700">
              <w:rPr>
                <w:rStyle w:val="Hyperlink"/>
                <w:bCs/>
                <w:noProof/>
              </w:rPr>
              <w:t>1.</w:t>
            </w:r>
            <w:r w:rsidR="008F54BB" w:rsidRPr="003A5700">
              <w:rPr>
                <w:rStyle w:val="Hyperlink"/>
                <w:noProof/>
                <w:lang w:eastAsia="en-AU"/>
              </w:rPr>
              <w:t xml:space="preserve"> </w:t>
            </w:r>
            <w:r w:rsidR="008F54BB" w:rsidRPr="003A5700">
              <w:rPr>
                <w:rStyle w:val="Hyperlink"/>
                <w:noProof/>
              </w:rPr>
              <w:t>Executive summary</w:t>
            </w:r>
            <w:r w:rsidR="008F54BB">
              <w:rPr>
                <w:noProof/>
                <w:webHidden/>
              </w:rPr>
              <w:tab/>
            </w:r>
            <w:r w:rsidR="008F54BB">
              <w:rPr>
                <w:noProof/>
                <w:webHidden/>
              </w:rPr>
              <w:fldChar w:fldCharType="begin"/>
            </w:r>
            <w:r w:rsidR="008F54BB">
              <w:rPr>
                <w:noProof/>
                <w:webHidden/>
              </w:rPr>
              <w:instrText xml:space="preserve"> PAGEREF _Toc146786052 \h </w:instrText>
            </w:r>
            <w:r w:rsidR="008F54BB">
              <w:rPr>
                <w:noProof/>
                <w:webHidden/>
              </w:rPr>
            </w:r>
            <w:r w:rsidR="008F54BB">
              <w:rPr>
                <w:noProof/>
                <w:webHidden/>
              </w:rPr>
              <w:fldChar w:fldCharType="separate"/>
            </w:r>
            <w:r w:rsidR="00D57E96">
              <w:rPr>
                <w:noProof/>
                <w:webHidden/>
              </w:rPr>
              <w:t>5</w:t>
            </w:r>
            <w:r w:rsidR="008F54BB">
              <w:rPr>
                <w:noProof/>
                <w:webHidden/>
              </w:rPr>
              <w:fldChar w:fldCharType="end"/>
            </w:r>
          </w:hyperlink>
        </w:p>
        <w:p w14:paraId="734D8C8C" w14:textId="7FCDDE70" w:rsidR="008F54BB" w:rsidRDefault="00000000">
          <w:pPr>
            <w:pStyle w:val="TOC1"/>
            <w:rPr>
              <w:rFonts w:asciiTheme="minorHAnsi" w:eastAsiaTheme="minorEastAsia" w:hAnsiTheme="minorHAnsi"/>
              <w:noProof/>
              <w:kern w:val="2"/>
              <w:sz w:val="22"/>
              <w:lang w:eastAsia="en-AU"/>
              <w14:ligatures w14:val="standardContextual"/>
            </w:rPr>
          </w:pPr>
          <w:hyperlink w:anchor="_Toc146786053" w:history="1">
            <w:r w:rsidR="008F54BB" w:rsidRPr="003A5700">
              <w:rPr>
                <w:rStyle w:val="Hyperlink"/>
                <w:bCs/>
                <w:noProof/>
              </w:rPr>
              <w:t>2.</w:t>
            </w:r>
            <w:r w:rsidR="008F54BB" w:rsidRPr="003A5700">
              <w:rPr>
                <w:rStyle w:val="Hyperlink"/>
                <w:noProof/>
              </w:rPr>
              <w:t xml:space="preserve"> Board Attestation</w:t>
            </w:r>
            <w:r w:rsidR="008F54BB">
              <w:rPr>
                <w:noProof/>
                <w:webHidden/>
              </w:rPr>
              <w:tab/>
            </w:r>
            <w:r w:rsidR="008F54BB">
              <w:rPr>
                <w:noProof/>
                <w:webHidden/>
              </w:rPr>
              <w:fldChar w:fldCharType="begin"/>
            </w:r>
            <w:r w:rsidR="008F54BB">
              <w:rPr>
                <w:noProof/>
                <w:webHidden/>
              </w:rPr>
              <w:instrText xml:space="preserve"> PAGEREF _Toc146786053 \h </w:instrText>
            </w:r>
            <w:r w:rsidR="008F54BB">
              <w:rPr>
                <w:noProof/>
                <w:webHidden/>
              </w:rPr>
            </w:r>
            <w:r w:rsidR="008F54BB">
              <w:rPr>
                <w:noProof/>
                <w:webHidden/>
              </w:rPr>
              <w:fldChar w:fldCharType="separate"/>
            </w:r>
            <w:r w:rsidR="00D57E96">
              <w:rPr>
                <w:noProof/>
                <w:webHidden/>
              </w:rPr>
              <w:t>7</w:t>
            </w:r>
            <w:r w:rsidR="008F54BB">
              <w:rPr>
                <w:noProof/>
                <w:webHidden/>
              </w:rPr>
              <w:fldChar w:fldCharType="end"/>
            </w:r>
          </w:hyperlink>
        </w:p>
        <w:p w14:paraId="0115BEA4" w14:textId="57F4F5AD" w:rsidR="008F54BB" w:rsidRDefault="00000000">
          <w:pPr>
            <w:pStyle w:val="TOC1"/>
            <w:rPr>
              <w:rFonts w:asciiTheme="minorHAnsi" w:eastAsiaTheme="minorEastAsia" w:hAnsiTheme="minorHAnsi"/>
              <w:noProof/>
              <w:kern w:val="2"/>
              <w:sz w:val="22"/>
              <w:lang w:eastAsia="en-AU"/>
              <w14:ligatures w14:val="standardContextual"/>
            </w:rPr>
          </w:pPr>
          <w:hyperlink w:anchor="_Toc146786054" w:history="1">
            <w:r w:rsidR="008F54BB" w:rsidRPr="003A5700">
              <w:rPr>
                <w:rStyle w:val="Hyperlink"/>
                <w:bCs/>
                <w:noProof/>
              </w:rPr>
              <w:t>3.</w:t>
            </w:r>
            <w:r w:rsidR="008F54BB" w:rsidRPr="003A5700">
              <w:rPr>
                <w:rStyle w:val="Hyperlink"/>
                <w:noProof/>
                <w:lang w:eastAsia="en-AU"/>
              </w:rPr>
              <w:t xml:space="preserve"> </w:t>
            </w:r>
            <w:r w:rsidR="008F54BB" w:rsidRPr="003A5700">
              <w:rPr>
                <w:rStyle w:val="Hyperlink"/>
                <w:noProof/>
              </w:rPr>
              <w:t>Performance</w:t>
            </w:r>
            <w:r w:rsidR="008F54BB">
              <w:rPr>
                <w:noProof/>
                <w:webHidden/>
              </w:rPr>
              <w:tab/>
            </w:r>
            <w:r w:rsidR="008F54BB">
              <w:rPr>
                <w:noProof/>
                <w:webHidden/>
              </w:rPr>
              <w:fldChar w:fldCharType="begin"/>
            </w:r>
            <w:r w:rsidR="008F54BB">
              <w:rPr>
                <w:noProof/>
                <w:webHidden/>
              </w:rPr>
              <w:instrText xml:space="preserve"> PAGEREF _Toc146786054 \h </w:instrText>
            </w:r>
            <w:r w:rsidR="008F54BB">
              <w:rPr>
                <w:noProof/>
                <w:webHidden/>
              </w:rPr>
            </w:r>
            <w:r w:rsidR="008F54BB">
              <w:rPr>
                <w:noProof/>
                <w:webHidden/>
              </w:rPr>
              <w:fldChar w:fldCharType="separate"/>
            </w:r>
            <w:r w:rsidR="00D57E96">
              <w:rPr>
                <w:noProof/>
                <w:webHidden/>
              </w:rPr>
              <w:t>8</w:t>
            </w:r>
            <w:r w:rsidR="008F54BB">
              <w:rPr>
                <w:noProof/>
                <w:webHidden/>
              </w:rPr>
              <w:fldChar w:fldCharType="end"/>
            </w:r>
          </w:hyperlink>
        </w:p>
        <w:p w14:paraId="3A3F3CB8" w14:textId="71236B13" w:rsidR="008F54BB" w:rsidRDefault="00000000">
          <w:pPr>
            <w:pStyle w:val="TOC2"/>
            <w:rPr>
              <w:rFonts w:asciiTheme="minorHAnsi" w:eastAsiaTheme="minorEastAsia" w:hAnsiTheme="minorHAnsi"/>
              <w:noProof/>
              <w:kern w:val="2"/>
              <w:sz w:val="22"/>
              <w:lang w:eastAsia="en-AU"/>
              <w14:ligatures w14:val="standardContextual"/>
            </w:rPr>
          </w:pPr>
          <w:hyperlink w:anchor="_Toc146786055" w:history="1">
            <w:r w:rsidR="008F54BB" w:rsidRPr="003A5700">
              <w:rPr>
                <w:rStyle w:val="Hyperlink"/>
                <w:noProof/>
              </w:rPr>
              <w:t>Operating expenditure - Regulatory Period 5</w:t>
            </w:r>
            <w:r w:rsidR="008F54BB">
              <w:rPr>
                <w:noProof/>
                <w:webHidden/>
              </w:rPr>
              <w:tab/>
            </w:r>
            <w:r w:rsidR="008F54BB">
              <w:rPr>
                <w:noProof/>
                <w:webHidden/>
              </w:rPr>
              <w:fldChar w:fldCharType="begin"/>
            </w:r>
            <w:r w:rsidR="008F54BB">
              <w:rPr>
                <w:noProof/>
                <w:webHidden/>
              </w:rPr>
              <w:instrText xml:space="preserve"> PAGEREF _Toc146786055 \h </w:instrText>
            </w:r>
            <w:r w:rsidR="008F54BB">
              <w:rPr>
                <w:noProof/>
                <w:webHidden/>
              </w:rPr>
            </w:r>
            <w:r w:rsidR="008F54BB">
              <w:rPr>
                <w:noProof/>
                <w:webHidden/>
              </w:rPr>
              <w:fldChar w:fldCharType="separate"/>
            </w:r>
            <w:r w:rsidR="00D57E96">
              <w:rPr>
                <w:noProof/>
                <w:webHidden/>
              </w:rPr>
              <w:t>8</w:t>
            </w:r>
            <w:r w:rsidR="008F54BB">
              <w:rPr>
                <w:noProof/>
                <w:webHidden/>
              </w:rPr>
              <w:fldChar w:fldCharType="end"/>
            </w:r>
          </w:hyperlink>
        </w:p>
        <w:p w14:paraId="27093FF4" w14:textId="18F67FA5" w:rsidR="008F54BB" w:rsidRDefault="00000000">
          <w:pPr>
            <w:pStyle w:val="TOC2"/>
            <w:rPr>
              <w:rFonts w:asciiTheme="minorHAnsi" w:eastAsiaTheme="minorEastAsia" w:hAnsiTheme="minorHAnsi"/>
              <w:noProof/>
              <w:kern w:val="2"/>
              <w:sz w:val="22"/>
              <w:lang w:eastAsia="en-AU"/>
              <w14:ligatures w14:val="standardContextual"/>
            </w:rPr>
          </w:pPr>
          <w:hyperlink w:anchor="_Toc146786056" w:history="1">
            <w:r w:rsidR="008F54BB" w:rsidRPr="003A5700">
              <w:rPr>
                <w:rStyle w:val="Hyperlink"/>
                <w:noProof/>
              </w:rPr>
              <w:t>Capital expenditure - Regulatory Period 5</w:t>
            </w:r>
            <w:r w:rsidR="008F54BB">
              <w:rPr>
                <w:noProof/>
                <w:webHidden/>
              </w:rPr>
              <w:tab/>
            </w:r>
            <w:r w:rsidR="008F54BB">
              <w:rPr>
                <w:noProof/>
                <w:webHidden/>
              </w:rPr>
              <w:fldChar w:fldCharType="begin"/>
            </w:r>
            <w:r w:rsidR="008F54BB">
              <w:rPr>
                <w:noProof/>
                <w:webHidden/>
              </w:rPr>
              <w:instrText xml:space="preserve"> PAGEREF _Toc146786056 \h </w:instrText>
            </w:r>
            <w:r w:rsidR="008F54BB">
              <w:rPr>
                <w:noProof/>
                <w:webHidden/>
              </w:rPr>
            </w:r>
            <w:r w:rsidR="008F54BB">
              <w:rPr>
                <w:noProof/>
                <w:webHidden/>
              </w:rPr>
              <w:fldChar w:fldCharType="separate"/>
            </w:r>
            <w:r w:rsidR="00D57E96">
              <w:rPr>
                <w:noProof/>
                <w:webHidden/>
              </w:rPr>
              <w:t>10</w:t>
            </w:r>
            <w:r w:rsidR="008F54BB">
              <w:rPr>
                <w:noProof/>
                <w:webHidden/>
              </w:rPr>
              <w:fldChar w:fldCharType="end"/>
            </w:r>
          </w:hyperlink>
        </w:p>
        <w:p w14:paraId="28E7422B" w14:textId="5F5AC612" w:rsidR="008F54BB" w:rsidRDefault="00000000">
          <w:pPr>
            <w:pStyle w:val="TOC1"/>
            <w:rPr>
              <w:rFonts w:asciiTheme="minorHAnsi" w:eastAsiaTheme="minorEastAsia" w:hAnsiTheme="minorHAnsi"/>
              <w:noProof/>
              <w:kern w:val="2"/>
              <w:sz w:val="22"/>
              <w:lang w:eastAsia="en-AU"/>
              <w14:ligatures w14:val="standardContextual"/>
            </w:rPr>
          </w:pPr>
          <w:hyperlink w:anchor="_Toc146786057" w:history="1">
            <w:r w:rsidR="008F54BB" w:rsidRPr="003A5700">
              <w:rPr>
                <w:rStyle w:val="Hyperlink"/>
                <w:bCs/>
                <w:noProof/>
              </w:rPr>
              <w:t>4.</w:t>
            </w:r>
            <w:r w:rsidR="008F54BB" w:rsidRPr="003A5700">
              <w:rPr>
                <w:rStyle w:val="Hyperlink"/>
                <w:noProof/>
                <w:lang w:eastAsia="en-AU"/>
              </w:rPr>
              <w:t xml:space="preserve"> </w:t>
            </w:r>
            <w:r w:rsidR="008F54BB" w:rsidRPr="003A5700">
              <w:rPr>
                <w:rStyle w:val="Hyperlink"/>
                <w:noProof/>
              </w:rPr>
              <w:t>Risk</w:t>
            </w:r>
            <w:r w:rsidR="008F54BB">
              <w:rPr>
                <w:noProof/>
                <w:webHidden/>
              </w:rPr>
              <w:tab/>
            </w:r>
            <w:r w:rsidR="008F54BB">
              <w:rPr>
                <w:noProof/>
                <w:webHidden/>
              </w:rPr>
              <w:fldChar w:fldCharType="begin"/>
            </w:r>
            <w:r w:rsidR="008F54BB">
              <w:rPr>
                <w:noProof/>
                <w:webHidden/>
              </w:rPr>
              <w:instrText xml:space="preserve"> PAGEREF _Toc146786057 \h </w:instrText>
            </w:r>
            <w:r w:rsidR="008F54BB">
              <w:rPr>
                <w:noProof/>
                <w:webHidden/>
              </w:rPr>
            </w:r>
            <w:r w:rsidR="008F54BB">
              <w:rPr>
                <w:noProof/>
                <w:webHidden/>
              </w:rPr>
              <w:fldChar w:fldCharType="separate"/>
            </w:r>
            <w:r w:rsidR="00D57E96">
              <w:rPr>
                <w:noProof/>
                <w:webHidden/>
              </w:rPr>
              <w:t>13</w:t>
            </w:r>
            <w:r w:rsidR="008F54BB">
              <w:rPr>
                <w:noProof/>
                <w:webHidden/>
              </w:rPr>
              <w:fldChar w:fldCharType="end"/>
            </w:r>
          </w:hyperlink>
        </w:p>
        <w:p w14:paraId="4AE22CE2" w14:textId="5EFBFEDE" w:rsidR="008F54BB" w:rsidRDefault="00000000">
          <w:pPr>
            <w:pStyle w:val="TOC2"/>
            <w:rPr>
              <w:rFonts w:asciiTheme="minorHAnsi" w:eastAsiaTheme="minorEastAsia" w:hAnsiTheme="minorHAnsi"/>
              <w:noProof/>
              <w:kern w:val="2"/>
              <w:sz w:val="22"/>
              <w:lang w:eastAsia="en-AU"/>
              <w14:ligatures w14:val="standardContextual"/>
            </w:rPr>
          </w:pPr>
          <w:hyperlink w:anchor="_Toc146786058" w:history="1">
            <w:r w:rsidR="008F54BB" w:rsidRPr="003A5700">
              <w:rPr>
                <w:rStyle w:val="Hyperlink"/>
                <w:noProof/>
              </w:rPr>
              <w:t>Key risks and allocation summary</w:t>
            </w:r>
            <w:r w:rsidR="008F54BB">
              <w:rPr>
                <w:noProof/>
                <w:webHidden/>
              </w:rPr>
              <w:tab/>
            </w:r>
            <w:r w:rsidR="008F54BB">
              <w:rPr>
                <w:noProof/>
                <w:webHidden/>
              </w:rPr>
              <w:fldChar w:fldCharType="begin"/>
            </w:r>
            <w:r w:rsidR="008F54BB">
              <w:rPr>
                <w:noProof/>
                <w:webHidden/>
              </w:rPr>
              <w:instrText xml:space="preserve"> PAGEREF _Toc146786058 \h </w:instrText>
            </w:r>
            <w:r w:rsidR="008F54BB">
              <w:rPr>
                <w:noProof/>
                <w:webHidden/>
              </w:rPr>
            </w:r>
            <w:r w:rsidR="008F54BB">
              <w:rPr>
                <w:noProof/>
                <w:webHidden/>
              </w:rPr>
              <w:fldChar w:fldCharType="separate"/>
            </w:r>
            <w:r w:rsidR="00D57E96">
              <w:rPr>
                <w:noProof/>
                <w:webHidden/>
              </w:rPr>
              <w:t>13</w:t>
            </w:r>
            <w:r w:rsidR="008F54BB">
              <w:rPr>
                <w:noProof/>
                <w:webHidden/>
              </w:rPr>
              <w:fldChar w:fldCharType="end"/>
            </w:r>
          </w:hyperlink>
        </w:p>
        <w:p w14:paraId="61E0BBF5" w14:textId="77FEEFAD" w:rsidR="008F54BB" w:rsidRDefault="00000000">
          <w:pPr>
            <w:pStyle w:val="TOC2"/>
            <w:rPr>
              <w:rFonts w:asciiTheme="minorHAnsi" w:eastAsiaTheme="minorEastAsia" w:hAnsiTheme="minorHAnsi"/>
              <w:noProof/>
              <w:kern w:val="2"/>
              <w:sz w:val="22"/>
              <w:lang w:eastAsia="en-AU"/>
              <w14:ligatures w14:val="standardContextual"/>
            </w:rPr>
          </w:pPr>
          <w:hyperlink w:anchor="_Toc146786059" w:history="1">
            <w:r w:rsidR="008F54BB" w:rsidRPr="003A5700">
              <w:rPr>
                <w:rStyle w:val="Hyperlink"/>
                <w:noProof/>
              </w:rPr>
              <w:t>PREMO summary – Risk</w:t>
            </w:r>
            <w:r w:rsidR="008F54BB">
              <w:rPr>
                <w:noProof/>
                <w:webHidden/>
              </w:rPr>
              <w:tab/>
            </w:r>
            <w:r w:rsidR="008F54BB">
              <w:rPr>
                <w:noProof/>
                <w:webHidden/>
              </w:rPr>
              <w:fldChar w:fldCharType="begin"/>
            </w:r>
            <w:r w:rsidR="008F54BB">
              <w:rPr>
                <w:noProof/>
                <w:webHidden/>
              </w:rPr>
              <w:instrText xml:space="preserve"> PAGEREF _Toc146786059 \h </w:instrText>
            </w:r>
            <w:r w:rsidR="008F54BB">
              <w:rPr>
                <w:noProof/>
                <w:webHidden/>
              </w:rPr>
            </w:r>
            <w:r w:rsidR="008F54BB">
              <w:rPr>
                <w:noProof/>
                <w:webHidden/>
              </w:rPr>
              <w:fldChar w:fldCharType="separate"/>
            </w:r>
            <w:r w:rsidR="00D57E96">
              <w:rPr>
                <w:noProof/>
                <w:webHidden/>
              </w:rPr>
              <w:t>17</w:t>
            </w:r>
            <w:r w:rsidR="008F54BB">
              <w:rPr>
                <w:noProof/>
                <w:webHidden/>
              </w:rPr>
              <w:fldChar w:fldCharType="end"/>
            </w:r>
          </w:hyperlink>
        </w:p>
        <w:p w14:paraId="05978863" w14:textId="7DB88792" w:rsidR="008F54BB" w:rsidRDefault="00000000">
          <w:pPr>
            <w:pStyle w:val="TOC1"/>
            <w:rPr>
              <w:rFonts w:asciiTheme="minorHAnsi" w:eastAsiaTheme="minorEastAsia" w:hAnsiTheme="minorHAnsi"/>
              <w:noProof/>
              <w:kern w:val="2"/>
              <w:sz w:val="22"/>
              <w:lang w:eastAsia="en-AU"/>
              <w14:ligatures w14:val="standardContextual"/>
            </w:rPr>
          </w:pPr>
          <w:hyperlink w:anchor="_Toc146786060" w:history="1">
            <w:r w:rsidR="008F54BB" w:rsidRPr="003A5700">
              <w:rPr>
                <w:rStyle w:val="Hyperlink"/>
                <w:bCs/>
                <w:noProof/>
              </w:rPr>
              <w:t>5.</w:t>
            </w:r>
            <w:r w:rsidR="008F54BB" w:rsidRPr="003A5700">
              <w:rPr>
                <w:rStyle w:val="Hyperlink"/>
                <w:noProof/>
                <w:lang w:eastAsia="en-AU"/>
              </w:rPr>
              <w:t xml:space="preserve"> </w:t>
            </w:r>
            <w:r w:rsidR="008F54BB" w:rsidRPr="003A5700">
              <w:rPr>
                <w:rStyle w:val="Hyperlink"/>
                <w:noProof/>
              </w:rPr>
              <w:t>Engagement</w:t>
            </w:r>
            <w:r w:rsidR="008F54BB">
              <w:rPr>
                <w:noProof/>
                <w:webHidden/>
              </w:rPr>
              <w:tab/>
            </w:r>
            <w:r w:rsidR="008F54BB">
              <w:rPr>
                <w:noProof/>
                <w:webHidden/>
              </w:rPr>
              <w:fldChar w:fldCharType="begin"/>
            </w:r>
            <w:r w:rsidR="008F54BB">
              <w:rPr>
                <w:noProof/>
                <w:webHidden/>
              </w:rPr>
              <w:instrText xml:space="preserve"> PAGEREF _Toc146786060 \h </w:instrText>
            </w:r>
            <w:r w:rsidR="008F54BB">
              <w:rPr>
                <w:noProof/>
                <w:webHidden/>
              </w:rPr>
            </w:r>
            <w:r w:rsidR="008F54BB">
              <w:rPr>
                <w:noProof/>
                <w:webHidden/>
              </w:rPr>
              <w:fldChar w:fldCharType="separate"/>
            </w:r>
            <w:r w:rsidR="00D57E96">
              <w:rPr>
                <w:noProof/>
                <w:webHidden/>
              </w:rPr>
              <w:t>18</w:t>
            </w:r>
            <w:r w:rsidR="008F54BB">
              <w:rPr>
                <w:noProof/>
                <w:webHidden/>
              </w:rPr>
              <w:fldChar w:fldCharType="end"/>
            </w:r>
          </w:hyperlink>
        </w:p>
        <w:p w14:paraId="21580466" w14:textId="4D420907" w:rsidR="008F54BB" w:rsidRDefault="00000000">
          <w:pPr>
            <w:pStyle w:val="TOC2"/>
            <w:rPr>
              <w:rFonts w:asciiTheme="minorHAnsi" w:eastAsiaTheme="minorEastAsia" w:hAnsiTheme="minorHAnsi"/>
              <w:noProof/>
              <w:kern w:val="2"/>
              <w:sz w:val="22"/>
              <w:lang w:eastAsia="en-AU"/>
              <w14:ligatures w14:val="standardContextual"/>
            </w:rPr>
          </w:pPr>
          <w:hyperlink w:anchor="_Toc146786061" w:history="1">
            <w:r w:rsidR="008F54BB" w:rsidRPr="003A5700">
              <w:rPr>
                <w:rStyle w:val="Hyperlink"/>
                <w:noProof/>
              </w:rPr>
              <w:t>Our customers</w:t>
            </w:r>
            <w:r w:rsidR="008F54BB">
              <w:rPr>
                <w:noProof/>
                <w:webHidden/>
              </w:rPr>
              <w:tab/>
            </w:r>
            <w:r w:rsidR="008F54BB">
              <w:rPr>
                <w:noProof/>
                <w:webHidden/>
              </w:rPr>
              <w:fldChar w:fldCharType="begin"/>
            </w:r>
            <w:r w:rsidR="008F54BB">
              <w:rPr>
                <w:noProof/>
                <w:webHidden/>
              </w:rPr>
              <w:instrText xml:space="preserve"> PAGEREF _Toc146786061 \h </w:instrText>
            </w:r>
            <w:r w:rsidR="008F54BB">
              <w:rPr>
                <w:noProof/>
                <w:webHidden/>
              </w:rPr>
            </w:r>
            <w:r w:rsidR="008F54BB">
              <w:rPr>
                <w:noProof/>
                <w:webHidden/>
              </w:rPr>
              <w:fldChar w:fldCharType="separate"/>
            </w:r>
            <w:r w:rsidR="00D57E96">
              <w:rPr>
                <w:noProof/>
                <w:webHidden/>
              </w:rPr>
              <w:t>18</w:t>
            </w:r>
            <w:r w:rsidR="008F54BB">
              <w:rPr>
                <w:noProof/>
                <w:webHidden/>
              </w:rPr>
              <w:fldChar w:fldCharType="end"/>
            </w:r>
          </w:hyperlink>
        </w:p>
        <w:p w14:paraId="48AD8D01" w14:textId="20FDB270" w:rsidR="008F54BB" w:rsidRDefault="00000000">
          <w:pPr>
            <w:pStyle w:val="TOC2"/>
            <w:rPr>
              <w:rFonts w:asciiTheme="minorHAnsi" w:eastAsiaTheme="minorEastAsia" w:hAnsiTheme="minorHAnsi"/>
              <w:noProof/>
              <w:kern w:val="2"/>
              <w:sz w:val="22"/>
              <w:lang w:eastAsia="en-AU"/>
              <w14:ligatures w14:val="standardContextual"/>
            </w:rPr>
          </w:pPr>
          <w:hyperlink w:anchor="_Toc146786062" w:history="1">
            <w:r w:rsidR="008F54BB" w:rsidRPr="003A5700">
              <w:rPr>
                <w:rStyle w:val="Hyperlink"/>
                <w:noProof/>
              </w:rPr>
              <w:t>Engagement principles and approach</w:t>
            </w:r>
            <w:r w:rsidR="008F54BB">
              <w:rPr>
                <w:noProof/>
                <w:webHidden/>
              </w:rPr>
              <w:tab/>
            </w:r>
            <w:r w:rsidR="008F54BB">
              <w:rPr>
                <w:noProof/>
                <w:webHidden/>
              </w:rPr>
              <w:fldChar w:fldCharType="begin"/>
            </w:r>
            <w:r w:rsidR="008F54BB">
              <w:rPr>
                <w:noProof/>
                <w:webHidden/>
              </w:rPr>
              <w:instrText xml:space="preserve"> PAGEREF _Toc146786062 \h </w:instrText>
            </w:r>
            <w:r w:rsidR="008F54BB">
              <w:rPr>
                <w:noProof/>
                <w:webHidden/>
              </w:rPr>
            </w:r>
            <w:r w:rsidR="008F54BB">
              <w:rPr>
                <w:noProof/>
                <w:webHidden/>
              </w:rPr>
              <w:fldChar w:fldCharType="separate"/>
            </w:r>
            <w:r w:rsidR="00D57E96">
              <w:rPr>
                <w:noProof/>
                <w:webHidden/>
              </w:rPr>
              <w:t>18</w:t>
            </w:r>
            <w:r w:rsidR="008F54BB">
              <w:rPr>
                <w:noProof/>
                <w:webHidden/>
              </w:rPr>
              <w:fldChar w:fldCharType="end"/>
            </w:r>
          </w:hyperlink>
        </w:p>
        <w:p w14:paraId="450731EF" w14:textId="59A60A14" w:rsidR="008F54BB" w:rsidRDefault="00000000">
          <w:pPr>
            <w:pStyle w:val="TOC2"/>
            <w:rPr>
              <w:rFonts w:asciiTheme="minorHAnsi" w:eastAsiaTheme="minorEastAsia" w:hAnsiTheme="minorHAnsi"/>
              <w:noProof/>
              <w:kern w:val="2"/>
              <w:sz w:val="22"/>
              <w:lang w:eastAsia="en-AU"/>
              <w14:ligatures w14:val="standardContextual"/>
            </w:rPr>
          </w:pPr>
          <w:hyperlink w:anchor="_Toc146786063" w:history="1">
            <w:r w:rsidR="008F54BB" w:rsidRPr="003A5700">
              <w:rPr>
                <w:rStyle w:val="Hyperlink"/>
                <w:noProof/>
              </w:rPr>
              <w:t>How customer input was sought</w:t>
            </w:r>
            <w:r w:rsidR="008F54BB">
              <w:rPr>
                <w:noProof/>
                <w:webHidden/>
              </w:rPr>
              <w:tab/>
            </w:r>
            <w:r w:rsidR="008F54BB">
              <w:rPr>
                <w:noProof/>
                <w:webHidden/>
              </w:rPr>
              <w:fldChar w:fldCharType="begin"/>
            </w:r>
            <w:r w:rsidR="008F54BB">
              <w:rPr>
                <w:noProof/>
                <w:webHidden/>
              </w:rPr>
              <w:instrText xml:space="preserve"> PAGEREF _Toc146786063 \h </w:instrText>
            </w:r>
            <w:r w:rsidR="008F54BB">
              <w:rPr>
                <w:noProof/>
                <w:webHidden/>
              </w:rPr>
            </w:r>
            <w:r w:rsidR="008F54BB">
              <w:rPr>
                <w:noProof/>
                <w:webHidden/>
              </w:rPr>
              <w:fldChar w:fldCharType="separate"/>
            </w:r>
            <w:r w:rsidR="00D57E96">
              <w:rPr>
                <w:noProof/>
                <w:webHidden/>
              </w:rPr>
              <w:t>19</w:t>
            </w:r>
            <w:r w:rsidR="008F54BB">
              <w:rPr>
                <w:noProof/>
                <w:webHidden/>
              </w:rPr>
              <w:fldChar w:fldCharType="end"/>
            </w:r>
          </w:hyperlink>
        </w:p>
        <w:p w14:paraId="40137E1B" w14:textId="3CD35DEC" w:rsidR="008F54BB" w:rsidRDefault="00000000">
          <w:pPr>
            <w:pStyle w:val="TOC2"/>
            <w:rPr>
              <w:rFonts w:asciiTheme="minorHAnsi" w:eastAsiaTheme="minorEastAsia" w:hAnsiTheme="minorHAnsi"/>
              <w:noProof/>
              <w:kern w:val="2"/>
              <w:sz w:val="22"/>
              <w:lang w:eastAsia="en-AU"/>
              <w14:ligatures w14:val="standardContextual"/>
            </w:rPr>
          </w:pPr>
          <w:hyperlink w:anchor="_Toc146786064" w:history="1">
            <w:r w:rsidR="008F54BB" w:rsidRPr="003A5700">
              <w:rPr>
                <w:rStyle w:val="Hyperlink"/>
                <w:noProof/>
              </w:rPr>
              <w:t>Engagement methods</w:t>
            </w:r>
            <w:r w:rsidR="008F54BB">
              <w:rPr>
                <w:noProof/>
                <w:webHidden/>
              </w:rPr>
              <w:tab/>
            </w:r>
            <w:r w:rsidR="008F54BB">
              <w:rPr>
                <w:noProof/>
                <w:webHidden/>
              </w:rPr>
              <w:fldChar w:fldCharType="begin"/>
            </w:r>
            <w:r w:rsidR="008F54BB">
              <w:rPr>
                <w:noProof/>
                <w:webHidden/>
              </w:rPr>
              <w:instrText xml:space="preserve"> PAGEREF _Toc146786064 \h </w:instrText>
            </w:r>
            <w:r w:rsidR="008F54BB">
              <w:rPr>
                <w:noProof/>
                <w:webHidden/>
              </w:rPr>
            </w:r>
            <w:r w:rsidR="008F54BB">
              <w:rPr>
                <w:noProof/>
                <w:webHidden/>
              </w:rPr>
              <w:fldChar w:fldCharType="separate"/>
            </w:r>
            <w:r w:rsidR="00D57E96">
              <w:rPr>
                <w:noProof/>
                <w:webHidden/>
              </w:rPr>
              <w:t>22</w:t>
            </w:r>
            <w:r w:rsidR="008F54BB">
              <w:rPr>
                <w:noProof/>
                <w:webHidden/>
              </w:rPr>
              <w:fldChar w:fldCharType="end"/>
            </w:r>
          </w:hyperlink>
        </w:p>
        <w:p w14:paraId="46D9BB4F" w14:textId="563F841F" w:rsidR="008F54BB" w:rsidRDefault="00000000">
          <w:pPr>
            <w:pStyle w:val="TOC2"/>
            <w:rPr>
              <w:rFonts w:asciiTheme="minorHAnsi" w:eastAsiaTheme="minorEastAsia" w:hAnsiTheme="minorHAnsi"/>
              <w:noProof/>
              <w:kern w:val="2"/>
              <w:sz w:val="22"/>
              <w:lang w:eastAsia="en-AU"/>
              <w14:ligatures w14:val="standardContextual"/>
            </w:rPr>
          </w:pPr>
          <w:hyperlink w:anchor="_Toc146786065" w:history="1">
            <w:r w:rsidR="008F54BB" w:rsidRPr="003A5700">
              <w:rPr>
                <w:rStyle w:val="Hyperlink"/>
                <w:noProof/>
              </w:rPr>
              <w:t>PREMO summary - Engagement</w:t>
            </w:r>
            <w:r w:rsidR="008F54BB">
              <w:rPr>
                <w:noProof/>
                <w:webHidden/>
              </w:rPr>
              <w:tab/>
            </w:r>
            <w:r w:rsidR="008F54BB">
              <w:rPr>
                <w:noProof/>
                <w:webHidden/>
              </w:rPr>
              <w:fldChar w:fldCharType="begin"/>
            </w:r>
            <w:r w:rsidR="008F54BB">
              <w:rPr>
                <w:noProof/>
                <w:webHidden/>
              </w:rPr>
              <w:instrText xml:space="preserve"> PAGEREF _Toc146786065 \h </w:instrText>
            </w:r>
            <w:r w:rsidR="008F54BB">
              <w:rPr>
                <w:noProof/>
                <w:webHidden/>
              </w:rPr>
            </w:r>
            <w:r w:rsidR="008F54BB">
              <w:rPr>
                <w:noProof/>
                <w:webHidden/>
              </w:rPr>
              <w:fldChar w:fldCharType="separate"/>
            </w:r>
            <w:r w:rsidR="00D57E96">
              <w:rPr>
                <w:noProof/>
                <w:webHidden/>
              </w:rPr>
              <w:t>31</w:t>
            </w:r>
            <w:r w:rsidR="008F54BB">
              <w:rPr>
                <w:noProof/>
                <w:webHidden/>
              </w:rPr>
              <w:fldChar w:fldCharType="end"/>
            </w:r>
          </w:hyperlink>
        </w:p>
        <w:p w14:paraId="29F395F3" w14:textId="24F6D752" w:rsidR="008F54BB" w:rsidRDefault="00000000">
          <w:pPr>
            <w:pStyle w:val="TOC1"/>
            <w:rPr>
              <w:rFonts w:asciiTheme="minorHAnsi" w:eastAsiaTheme="minorEastAsia" w:hAnsiTheme="minorHAnsi"/>
              <w:noProof/>
              <w:kern w:val="2"/>
              <w:sz w:val="22"/>
              <w:lang w:eastAsia="en-AU"/>
              <w14:ligatures w14:val="standardContextual"/>
            </w:rPr>
          </w:pPr>
          <w:hyperlink w:anchor="_Toc146786066" w:history="1">
            <w:r w:rsidR="008F54BB" w:rsidRPr="003A5700">
              <w:rPr>
                <w:rStyle w:val="Hyperlink"/>
                <w:bCs/>
                <w:noProof/>
              </w:rPr>
              <w:t>6.</w:t>
            </w:r>
            <w:r w:rsidR="008F54BB" w:rsidRPr="003A5700">
              <w:rPr>
                <w:rStyle w:val="Hyperlink"/>
                <w:noProof/>
                <w:lang w:eastAsia="en-AU"/>
              </w:rPr>
              <w:t xml:space="preserve"> </w:t>
            </w:r>
            <w:r w:rsidR="008F54BB" w:rsidRPr="003A5700">
              <w:rPr>
                <w:rStyle w:val="Hyperlink"/>
                <w:noProof/>
              </w:rPr>
              <w:t>Management</w:t>
            </w:r>
            <w:r w:rsidR="008F54BB">
              <w:rPr>
                <w:noProof/>
                <w:webHidden/>
              </w:rPr>
              <w:tab/>
            </w:r>
            <w:r w:rsidR="008F54BB">
              <w:rPr>
                <w:noProof/>
                <w:webHidden/>
              </w:rPr>
              <w:fldChar w:fldCharType="begin"/>
            </w:r>
            <w:r w:rsidR="008F54BB">
              <w:rPr>
                <w:noProof/>
                <w:webHidden/>
              </w:rPr>
              <w:instrText xml:space="preserve"> PAGEREF _Toc146786066 \h </w:instrText>
            </w:r>
            <w:r w:rsidR="008F54BB">
              <w:rPr>
                <w:noProof/>
                <w:webHidden/>
              </w:rPr>
            </w:r>
            <w:r w:rsidR="008F54BB">
              <w:rPr>
                <w:noProof/>
                <w:webHidden/>
              </w:rPr>
              <w:fldChar w:fldCharType="separate"/>
            </w:r>
            <w:r w:rsidR="00D57E96">
              <w:rPr>
                <w:noProof/>
                <w:webHidden/>
              </w:rPr>
              <w:t>34</w:t>
            </w:r>
            <w:r w:rsidR="008F54BB">
              <w:rPr>
                <w:noProof/>
                <w:webHidden/>
              </w:rPr>
              <w:fldChar w:fldCharType="end"/>
            </w:r>
          </w:hyperlink>
        </w:p>
        <w:p w14:paraId="00CC535D" w14:textId="58A3C7F0" w:rsidR="008F54BB" w:rsidRDefault="00000000">
          <w:pPr>
            <w:pStyle w:val="TOC2"/>
            <w:rPr>
              <w:rFonts w:asciiTheme="minorHAnsi" w:eastAsiaTheme="minorEastAsia" w:hAnsiTheme="minorHAnsi"/>
              <w:noProof/>
              <w:kern w:val="2"/>
              <w:sz w:val="22"/>
              <w:lang w:eastAsia="en-AU"/>
              <w14:ligatures w14:val="standardContextual"/>
            </w:rPr>
          </w:pPr>
          <w:hyperlink w:anchor="_Toc146786067" w:history="1">
            <w:r w:rsidR="008F54BB" w:rsidRPr="003A5700">
              <w:rPr>
                <w:rStyle w:val="Hyperlink"/>
                <w:noProof/>
              </w:rPr>
              <w:t>Managing our price review</w:t>
            </w:r>
            <w:r w:rsidR="008F54BB">
              <w:rPr>
                <w:noProof/>
                <w:webHidden/>
              </w:rPr>
              <w:tab/>
            </w:r>
            <w:r w:rsidR="008F54BB">
              <w:rPr>
                <w:noProof/>
                <w:webHidden/>
              </w:rPr>
              <w:fldChar w:fldCharType="begin"/>
            </w:r>
            <w:r w:rsidR="008F54BB">
              <w:rPr>
                <w:noProof/>
                <w:webHidden/>
              </w:rPr>
              <w:instrText xml:space="preserve"> PAGEREF _Toc146786067 \h </w:instrText>
            </w:r>
            <w:r w:rsidR="008F54BB">
              <w:rPr>
                <w:noProof/>
                <w:webHidden/>
              </w:rPr>
            </w:r>
            <w:r w:rsidR="008F54BB">
              <w:rPr>
                <w:noProof/>
                <w:webHidden/>
              </w:rPr>
              <w:fldChar w:fldCharType="separate"/>
            </w:r>
            <w:r w:rsidR="00D57E96">
              <w:rPr>
                <w:noProof/>
                <w:webHidden/>
              </w:rPr>
              <w:t>34</w:t>
            </w:r>
            <w:r w:rsidR="008F54BB">
              <w:rPr>
                <w:noProof/>
                <w:webHidden/>
              </w:rPr>
              <w:fldChar w:fldCharType="end"/>
            </w:r>
          </w:hyperlink>
        </w:p>
        <w:p w14:paraId="39A6C039" w14:textId="36DC0402" w:rsidR="008F54BB" w:rsidRDefault="00000000">
          <w:pPr>
            <w:pStyle w:val="TOC2"/>
            <w:rPr>
              <w:rFonts w:asciiTheme="minorHAnsi" w:eastAsiaTheme="minorEastAsia" w:hAnsiTheme="minorHAnsi"/>
              <w:noProof/>
              <w:kern w:val="2"/>
              <w:sz w:val="22"/>
              <w:lang w:eastAsia="en-AU"/>
              <w14:ligatures w14:val="standardContextual"/>
            </w:rPr>
          </w:pPr>
          <w:hyperlink w:anchor="_Toc146786068" w:history="1">
            <w:r w:rsidR="008F54BB" w:rsidRPr="003A5700">
              <w:rPr>
                <w:rStyle w:val="Hyperlink"/>
                <w:noProof/>
              </w:rPr>
              <w:t>Board assurance</w:t>
            </w:r>
            <w:r w:rsidR="008F54BB">
              <w:rPr>
                <w:noProof/>
                <w:webHidden/>
              </w:rPr>
              <w:tab/>
            </w:r>
            <w:r w:rsidR="008F54BB">
              <w:rPr>
                <w:noProof/>
                <w:webHidden/>
              </w:rPr>
              <w:fldChar w:fldCharType="begin"/>
            </w:r>
            <w:r w:rsidR="008F54BB">
              <w:rPr>
                <w:noProof/>
                <w:webHidden/>
              </w:rPr>
              <w:instrText xml:space="preserve"> PAGEREF _Toc146786068 \h </w:instrText>
            </w:r>
            <w:r w:rsidR="008F54BB">
              <w:rPr>
                <w:noProof/>
                <w:webHidden/>
              </w:rPr>
            </w:r>
            <w:r w:rsidR="008F54BB">
              <w:rPr>
                <w:noProof/>
                <w:webHidden/>
              </w:rPr>
              <w:fldChar w:fldCharType="separate"/>
            </w:r>
            <w:r w:rsidR="00D57E96">
              <w:rPr>
                <w:noProof/>
                <w:webHidden/>
              </w:rPr>
              <w:t>37</w:t>
            </w:r>
            <w:r w:rsidR="008F54BB">
              <w:rPr>
                <w:noProof/>
                <w:webHidden/>
              </w:rPr>
              <w:fldChar w:fldCharType="end"/>
            </w:r>
          </w:hyperlink>
        </w:p>
        <w:p w14:paraId="4D290F58" w14:textId="5F494978" w:rsidR="008F54BB" w:rsidRDefault="00000000">
          <w:pPr>
            <w:pStyle w:val="TOC2"/>
            <w:rPr>
              <w:rFonts w:asciiTheme="minorHAnsi" w:eastAsiaTheme="minorEastAsia" w:hAnsiTheme="minorHAnsi"/>
              <w:noProof/>
              <w:kern w:val="2"/>
              <w:sz w:val="22"/>
              <w:lang w:eastAsia="en-AU"/>
              <w14:ligatures w14:val="standardContextual"/>
            </w:rPr>
          </w:pPr>
          <w:hyperlink w:anchor="_Toc146786069" w:history="1">
            <w:r w:rsidR="008F54BB" w:rsidRPr="003A5700">
              <w:rPr>
                <w:rStyle w:val="Hyperlink"/>
                <w:noProof/>
              </w:rPr>
              <w:t>PREMO summary – Management</w:t>
            </w:r>
            <w:r w:rsidR="008F54BB">
              <w:rPr>
                <w:noProof/>
                <w:webHidden/>
              </w:rPr>
              <w:tab/>
            </w:r>
            <w:r w:rsidR="008F54BB">
              <w:rPr>
                <w:noProof/>
                <w:webHidden/>
              </w:rPr>
              <w:fldChar w:fldCharType="begin"/>
            </w:r>
            <w:r w:rsidR="008F54BB">
              <w:rPr>
                <w:noProof/>
                <w:webHidden/>
              </w:rPr>
              <w:instrText xml:space="preserve"> PAGEREF _Toc146786069 \h </w:instrText>
            </w:r>
            <w:r w:rsidR="008F54BB">
              <w:rPr>
                <w:noProof/>
                <w:webHidden/>
              </w:rPr>
            </w:r>
            <w:r w:rsidR="008F54BB">
              <w:rPr>
                <w:noProof/>
                <w:webHidden/>
              </w:rPr>
              <w:fldChar w:fldCharType="separate"/>
            </w:r>
            <w:r w:rsidR="00D57E96">
              <w:rPr>
                <w:noProof/>
                <w:webHidden/>
              </w:rPr>
              <w:t>38</w:t>
            </w:r>
            <w:r w:rsidR="008F54BB">
              <w:rPr>
                <w:noProof/>
                <w:webHidden/>
              </w:rPr>
              <w:fldChar w:fldCharType="end"/>
            </w:r>
          </w:hyperlink>
        </w:p>
        <w:p w14:paraId="3B3E7098" w14:textId="6CAB96FE" w:rsidR="008F54BB" w:rsidRDefault="00000000">
          <w:pPr>
            <w:pStyle w:val="TOC1"/>
            <w:rPr>
              <w:rFonts w:asciiTheme="minorHAnsi" w:eastAsiaTheme="minorEastAsia" w:hAnsiTheme="minorHAnsi"/>
              <w:noProof/>
              <w:kern w:val="2"/>
              <w:sz w:val="22"/>
              <w:lang w:eastAsia="en-AU"/>
              <w14:ligatures w14:val="standardContextual"/>
            </w:rPr>
          </w:pPr>
          <w:hyperlink w:anchor="_Toc146786070" w:history="1">
            <w:r w:rsidR="008F54BB" w:rsidRPr="003A5700">
              <w:rPr>
                <w:rStyle w:val="Hyperlink"/>
                <w:bCs/>
                <w:noProof/>
              </w:rPr>
              <w:t>7.</w:t>
            </w:r>
            <w:r w:rsidR="008F54BB" w:rsidRPr="003A5700">
              <w:rPr>
                <w:rStyle w:val="Hyperlink"/>
                <w:b/>
                <w:noProof/>
                <w:lang w:eastAsia="en-AU"/>
              </w:rPr>
              <w:t xml:space="preserve"> </w:t>
            </w:r>
            <w:r w:rsidR="008F54BB" w:rsidRPr="003A5700">
              <w:rPr>
                <w:rStyle w:val="Hyperlink"/>
                <w:noProof/>
              </w:rPr>
              <w:t>Outcomes</w:t>
            </w:r>
            <w:r w:rsidR="008F54BB">
              <w:rPr>
                <w:noProof/>
                <w:webHidden/>
              </w:rPr>
              <w:tab/>
            </w:r>
            <w:r w:rsidR="008F54BB">
              <w:rPr>
                <w:noProof/>
                <w:webHidden/>
              </w:rPr>
              <w:fldChar w:fldCharType="begin"/>
            </w:r>
            <w:r w:rsidR="008F54BB">
              <w:rPr>
                <w:noProof/>
                <w:webHidden/>
              </w:rPr>
              <w:instrText xml:space="preserve"> PAGEREF _Toc146786070 \h </w:instrText>
            </w:r>
            <w:r w:rsidR="008F54BB">
              <w:rPr>
                <w:noProof/>
                <w:webHidden/>
              </w:rPr>
            </w:r>
            <w:r w:rsidR="008F54BB">
              <w:rPr>
                <w:noProof/>
                <w:webHidden/>
              </w:rPr>
              <w:fldChar w:fldCharType="separate"/>
            </w:r>
            <w:r w:rsidR="00D57E96">
              <w:rPr>
                <w:noProof/>
                <w:webHidden/>
              </w:rPr>
              <w:t>39</w:t>
            </w:r>
            <w:r w:rsidR="008F54BB">
              <w:rPr>
                <w:noProof/>
                <w:webHidden/>
              </w:rPr>
              <w:fldChar w:fldCharType="end"/>
            </w:r>
          </w:hyperlink>
        </w:p>
        <w:p w14:paraId="657257F3" w14:textId="78CB0F5C" w:rsidR="008F54BB" w:rsidRDefault="00000000">
          <w:pPr>
            <w:pStyle w:val="TOC2"/>
            <w:rPr>
              <w:rFonts w:asciiTheme="minorHAnsi" w:eastAsiaTheme="minorEastAsia" w:hAnsiTheme="minorHAnsi"/>
              <w:noProof/>
              <w:kern w:val="2"/>
              <w:sz w:val="22"/>
              <w:lang w:eastAsia="en-AU"/>
              <w14:ligatures w14:val="standardContextual"/>
            </w:rPr>
          </w:pPr>
          <w:hyperlink w:anchor="_Toc146786071" w:history="1">
            <w:r w:rsidR="008F54BB" w:rsidRPr="003A5700">
              <w:rPr>
                <w:rStyle w:val="Hyperlink"/>
                <w:noProof/>
              </w:rPr>
              <w:t>Setting our outcomes</w:t>
            </w:r>
            <w:r w:rsidR="008F54BB">
              <w:rPr>
                <w:noProof/>
                <w:webHidden/>
              </w:rPr>
              <w:tab/>
            </w:r>
            <w:r w:rsidR="008F54BB">
              <w:rPr>
                <w:noProof/>
                <w:webHidden/>
              </w:rPr>
              <w:fldChar w:fldCharType="begin"/>
            </w:r>
            <w:r w:rsidR="008F54BB">
              <w:rPr>
                <w:noProof/>
                <w:webHidden/>
              </w:rPr>
              <w:instrText xml:space="preserve"> PAGEREF _Toc146786071 \h </w:instrText>
            </w:r>
            <w:r w:rsidR="008F54BB">
              <w:rPr>
                <w:noProof/>
                <w:webHidden/>
              </w:rPr>
            </w:r>
            <w:r w:rsidR="008F54BB">
              <w:rPr>
                <w:noProof/>
                <w:webHidden/>
              </w:rPr>
              <w:fldChar w:fldCharType="separate"/>
            </w:r>
            <w:r w:rsidR="00D57E96">
              <w:rPr>
                <w:noProof/>
                <w:webHidden/>
              </w:rPr>
              <w:t>39</w:t>
            </w:r>
            <w:r w:rsidR="008F54BB">
              <w:rPr>
                <w:noProof/>
                <w:webHidden/>
              </w:rPr>
              <w:fldChar w:fldCharType="end"/>
            </w:r>
          </w:hyperlink>
        </w:p>
        <w:p w14:paraId="6EA4F238" w14:textId="612BECCD" w:rsidR="008F54BB" w:rsidRDefault="00000000">
          <w:pPr>
            <w:pStyle w:val="TOC2"/>
            <w:rPr>
              <w:rFonts w:asciiTheme="minorHAnsi" w:eastAsiaTheme="minorEastAsia" w:hAnsiTheme="minorHAnsi"/>
              <w:noProof/>
              <w:kern w:val="2"/>
              <w:sz w:val="22"/>
              <w:lang w:eastAsia="en-AU"/>
              <w14:ligatures w14:val="standardContextual"/>
            </w:rPr>
          </w:pPr>
          <w:hyperlink w:anchor="_Toc146786072" w:history="1">
            <w:r w:rsidR="008F54BB" w:rsidRPr="003A5700">
              <w:rPr>
                <w:rStyle w:val="Hyperlink"/>
                <w:noProof/>
              </w:rPr>
              <w:t>PREMO summary – Outcomes</w:t>
            </w:r>
            <w:r w:rsidR="008F54BB">
              <w:rPr>
                <w:noProof/>
                <w:webHidden/>
              </w:rPr>
              <w:tab/>
            </w:r>
            <w:r w:rsidR="008F54BB">
              <w:rPr>
                <w:noProof/>
                <w:webHidden/>
              </w:rPr>
              <w:fldChar w:fldCharType="begin"/>
            </w:r>
            <w:r w:rsidR="008F54BB">
              <w:rPr>
                <w:noProof/>
                <w:webHidden/>
              </w:rPr>
              <w:instrText xml:space="preserve"> PAGEREF _Toc146786072 \h </w:instrText>
            </w:r>
            <w:r w:rsidR="008F54BB">
              <w:rPr>
                <w:noProof/>
                <w:webHidden/>
              </w:rPr>
            </w:r>
            <w:r w:rsidR="008F54BB">
              <w:rPr>
                <w:noProof/>
                <w:webHidden/>
              </w:rPr>
              <w:fldChar w:fldCharType="separate"/>
            </w:r>
            <w:r w:rsidR="00D57E96">
              <w:rPr>
                <w:noProof/>
                <w:webHidden/>
              </w:rPr>
              <w:t>47</w:t>
            </w:r>
            <w:r w:rsidR="008F54BB">
              <w:rPr>
                <w:noProof/>
                <w:webHidden/>
              </w:rPr>
              <w:fldChar w:fldCharType="end"/>
            </w:r>
          </w:hyperlink>
        </w:p>
        <w:p w14:paraId="48ED5298" w14:textId="433F0BF6" w:rsidR="008F54BB" w:rsidRDefault="00000000">
          <w:pPr>
            <w:pStyle w:val="TOC1"/>
            <w:rPr>
              <w:rFonts w:asciiTheme="minorHAnsi" w:eastAsiaTheme="minorEastAsia" w:hAnsiTheme="minorHAnsi"/>
              <w:noProof/>
              <w:kern w:val="2"/>
              <w:sz w:val="22"/>
              <w:lang w:eastAsia="en-AU"/>
              <w14:ligatures w14:val="standardContextual"/>
            </w:rPr>
          </w:pPr>
          <w:hyperlink w:anchor="_Toc146786073" w:history="1">
            <w:r w:rsidR="008F54BB" w:rsidRPr="003A5700">
              <w:rPr>
                <w:rStyle w:val="Hyperlink"/>
                <w:bCs/>
                <w:noProof/>
              </w:rPr>
              <w:t>8.</w:t>
            </w:r>
            <w:r w:rsidR="008F54BB" w:rsidRPr="003A5700">
              <w:rPr>
                <w:rStyle w:val="Hyperlink"/>
                <w:b/>
                <w:noProof/>
                <w:lang w:eastAsia="en-AU"/>
              </w:rPr>
              <w:t xml:space="preserve"> </w:t>
            </w:r>
            <w:r w:rsidR="008F54BB" w:rsidRPr="003A5700">
              <w:rPr>
                <w:rStyle w:val="Hyperlink"/>
                <w:noProof/>
              </w:rPr>
              <w:t>Revenue requirement</w:t>
            </w:r>
            <w:r w:rsidR="008F54BB">
              <w:rPr>
                <w:noProof/>
                <w:webHidden/>
              </w:rPr>
              <w:tab/>
            </w:r>
            <w:r w:rsidR="008F54BB">
              <w:rPr>
                <w:noProof/>
                <w:webHidden/>
              </w:rPr>
              <w:fldChar w:fldCharType="begin"/>
            </w:r>
            <w:r w:rsidR="008F54BB">
              <w:rPr>
                <w:noProof/>
                <w:webHidden/>
              </w:rPr>
              <w:instrText xml:space="preserve"> PAGEREF _Toc146786073 \h </w:instrText>
            </w:r>
            <w:r w:rsidR="008F54BB">
              <w:rPr>
                <w:noProof/>
                <w:webHidden/>
              </w:rPr>
            </w:r>
            <w:r w:rsidR="008F54BB">
              <w:rPr>
                <w:noProof/>
                <w:webHidden/>
              </w:rPr>
              <w:fldChar w:fldCharType="separate"/>
            </w:r>
            <w:r w:rsidR="00D57E96">
              <w:rPr>
                <w:noProof/>
                <w:webHidden/>
              </w:rPr>
              <w:t>48</w:t>
            </w:r>
            <w:r w:rsidR="008F54BB">
              <w:rPr>
                <w:noProof/>
                <w:webHidden/>
              </w:rPr>
              <w:fldChar w:fldCharType="end"/>
            </w:r>
          </w:hyperlink>
        </w:p>
        <w:p w14:paraId="53865B9F" w14:textId="68F5AC0C" w:rsidR="008F54BB" w:rsidRDefault="00000000">
          <w:pPr>
            <w:pStyle w:val="TOC2"/>
            <w:rPr>
              <w:rFonts w:asciiTheme="minorHAnsi" w:eastAsiaTheme="minorEastAsia" w:hAnsiTheme="minorHAnsi"/>
              <w:noProof/>
              <w:kern w:val="2"/>
              <w:sz w:val="22"/>
              <w:lang w:eastAsia="en-AU"/>
              <w14:ligatures w14:val="standardContextual"/>
            </w:rPr>
          </w:pPr>
          <w:hyperlink w:anchor="_Toc146786074" w:history="1">
            <w:r w:rsidR="008F54BB" w:rsidRPr="003A5700">
              <w:rPr>
                <w:rStyle w:val="Hyperlink"/>
                <w:noProof/>
              </w:rPr>
              <w:t>Taxation</w:t>
            </w:r>
            <w:r w:rsidR="008F54BB">
              <w:rPr>
                <w:noProof/>
                <w:webHidden/>
              </w:rPr>
              <w:tab/>
            </w:r>
            <w:r w:rsidR="008F54BB">
              <w:rPr>
                <w:noProof/>
                <w:webHidden/>
              </w:rPr>
              <w:fldChar w:fldCharType="begin"/>
            </w:r>
            <w:r w:rsidR="008F54BB">
              <w:rPr>
                <w:noProof/>
                <w:webHidden/>
              </w:rPr>
              <w:instrText xml:space="preserve"> PAGEREF _Toc146786074 \h </w:instrText>
            </w:r>
            <w:r w:rsidR="008F54BB">
              <w:rPr>
                <w:noProof/>
                <w:webHidden/>
              </w:rPr>
            </w:r>
            <w:r w:rsidR="008F54BB">
              <w:rPr>
                <w:noProof/>
                <w:webHidden/>
              </w:rPr>
              <w:fldChar w:fldCharType="separate"/>
            </w:r>
            <w:r w:rsidR="00D57E96">
              <w:rPr>
                <w:noProof/>
                <w:webHidden/>
              </w:rPr>
              <w:t>49</w:t>
            </w:r>
            <w:r w:rsidR="008F54BB">
              <w:rPr>
                <w:noProof/>
                <w:webHidden/>
              </w:rPr>
              <w:fldChar w:fldCharType="end"/>
            </w:r>
          </w:hyperlink>
        </w:p>
        <w:p w14:paraId="6475CAC3" w14:textId="3A384133" w:rsidR="008F54BB" w:rsidRDefault="00000000">
          <w:pPr>
            <w:pStyle w:val="TOC2"/>
            <w:rPr>
              <w:rFonts w:asciiTheme="minorHAnsi" w:eastAsiaTheme="minorEastAsia" w:hAnsiTheme="minorHAnsi"/>
              <w:noProof/>
              <w:kern w:val="2"/>
              <w:sz w:val="22"/>
              <w:lang w:eastAsia="en-AU"/>
              <w14:ligatures w14:val="standardContextual"/>
            </w:rPr>
          </w:pPr>
          <w:hyperlink w:anchor="_Toc146786075" w:history="1">
            <w:r w:rsidR="008F54BB" w:rsidRPr="003A5700">
              <w:rPr>
                <w:rStyle w:val="Hyperlink"/>
                <w:noProof/>
              </w:rPr>
              <w:t>Regulatory Asset Base</w:t>
            </w:r>
            <w:r w:rsidR="008F54BB">
              <w:rPr>
                <w:noProof/>
                <w:webHidden/>
              </w:rPr>
              <w:tab/>
            </w:r>
            <w:r w:rsidR="008F54BB">
              <w:rPr>
                <w:noProof/>
                <w:webHidden/>
              </w:rPr>
              <w:fldChar w:fldCharType="begin"/>
            </w:r>
            <w:r w:rsidR="008F54BB">
              <w:rPr>
                <w:noProof/>
                <w:webHidden/>
              </w:rPr>
              <w:instrText xml:space="preserve"> PAGEREF _Toc146786075 \h </w:instrText>
            </w:r>
            <w:r w:rsidR="008F54BB">
              <w:rPr>
                <w:noProof/>
                <w:webHidden/>
              </w:rPr>
            </w:r>
            <w:r w:rsidR="008F54BB">
              <w:rPr>
                <w:noProof/>
                <w:webHidden/>
              </w:rPr>
              <w:fldChar w:fldCharType="separate"/>
            </w:r>
            <w:r w:rsidR="00D57E96">
              <w:rPr>
                <w:noProof/>
                <w:webHidden/>
              </w:rPr>
              <w:t>49</w:t>
            </w:r>
            <w:r w:rsidR="008F54BB">
              <w:rPr>
                <w:noProof/>
                <w:webHidden/>
              </w:rPr>
              <w:fldChar w:fldCharType="end"/>
            </w:r>
          </w:hyperlink>
        </w:p>
        <w:p w14:paraId="15F0792D" w14:textId="36B1161E" w:rsidR="008F54BB" w:rsidRDefault="00000000">
          <w:pPr>
            <w:pStyle w:val="TOC2"/>
            <w:rPr>
              <w:rFonts w:asciiTheme="minorHAnsi" w:eastAsiaTheme="minorEastAsia" w:hAnsiTheme="minorHAnsi"/>
              <w:noProof/>
              <w:kern w:val="2"/>
              <w:sz w:val="22"/>
              <w:lang w:eastAsia="en-AU"/>
              <w14:ligatures w14:val="standardContextual"/>
            </w:rPr>
          </w:pPr>
          <w:hyperlink w:anchor="_Toc146786076" w:history="1">
            <w:r w:rsidR="008F54BB" w:rsidRPr="003A5700">
              <w:rPr>
                <w:rStyle w:val="Hyperlink"/>
                <w:noProof/>
              </w:rPr>
              <w:t>Contributions</w:t>
            </w:r>
            <w:r w:rsidR="008F54BB">
              <w:rPr>
                <w:noProof/>
                <w:webHidden/>
              </w:rPr>
              <w:tab/>
            </w:r>
            <w:r w:rsidR="008F54BB">
              <w:rPr>
                <w:noProof/>
                <w:webHidden/>
              </w:rPr>
              <w:fldChar w:fldCharType="begin"/>
            </w:r>
            <w:r w:rsidR="008F54BB">
              <w:rPr>
                <w:noProof/>
                <w:webHidden/>
              </w:rPr>
              <w:instrText xml:space="preserve"> PAGEREF _Toc146786076 \h </w:instrText>
            </w:r>
            <w:r w:rsidR="008F54BB">
              <w:rPr>
                <w:noProof/>
                <w:webHidden/>
              </w:rPr>
            </w:r>
            <w:r w:rsidR="008F54BB">
              <w:rPr>
                <w:noProof/>
                <w:webHidden/>
              </w:rPr>
              <w:fldChar w:fldCharType="separate"/>
            </w:r>
            <w:r w:rsidR="00D57E96">
              <w:rPr>
                <w:noProof/>
                <w:webHidden/>
              </w:rPr>
              <w:t>51</w:t>
            </w:r>
            <w:r w:rsidR="008F54BB">
              <w:rPr>
                <w:noProof/>
                <w:webHidden/>
              </w:rPr>
              <w:fldChar w:fldCharType="end"/>
            </w:r>
          </w:hyperlink>
        </w:p>
        <w:p w14:paraId="45658120" w14:textId="1BB7635F" w:rsidR="008F54BB" w:rsidRDefault="00000000">
          <w:pPr>
            <w:pStyle w:val="TOC2"/>
            <w:rPr>
              <w:rFonts w:asciiTheme="minorHAnsi" w:eastAsiaTheme="minorEastAsia" w:hAnsiTheme="minorHAnsi"/>
              <w:noProof/>
              <w:kern w:val="2"/>
              <w:sz w:val="22"/>
              <w:lang w:eastAsia="en-AU"/>
              <w14:ligatures w14:val="standardContextual"/>
            </w:rPr>
          </w:pPr>
          <w:hyperlink w:anchor="_Toc146786077" w:history="1">
            <w:r w:rsidR="008F54BB" w:rsidRPr="003A5700">
              <w:rPr>
                <w:rStyle w:val="Hyperlink"/>
                <w:noProof/>
              </w:rPr>
              <w:t>Form of price control</w:t>
            </w:r>
            <w:r w:rsidR="008F54BB">
              <w:rPr>
                <w:noProof/>
                <w:webHidden/>
              </w:rPr>
              <w:tab/>
            </w:r>
            <w:r w:rsidR="008F54BB">
              <w:rPr>
                <w:noProof/>
                <w:webHidden/>
              </w:rPr>
              <w:fldChar w:fldCharType="begin"/>
            </w:r>
            <w:r w:rsidR="008F54BB">
              <w:rPr>
                <w:noProof/>
                <w:webHidden/>
              </w:rPr>
              <w:instrText xml:space="preserve"> PAGEREF _Toc146786077 \h </w:instrText>
            </w:r>
            <w:r w:rsidR="008F54BB">
              <w:rPr>
                <w:noProof/>
                <w:webHidden/>
              </w:rPr>
            </w:r>
            <w:r w:rsidR="008F54BB">
              <w:rPr>
                <w:noProof/>
                <w:webHidden/>
              </w:rPr>
              <w:fldChar w:fldCharType="separate"/>
            </w:r>
            <w:r w:rsidR="00D57E96">
              <w:rPr>
                <w:noProof/>
                <w:webHidden/>
              </w:rPr>
              <w:t>51</w:t>
            </w:r>
            <w:r w:rsidR="008F54BB">
              <w:rPr>
                <w:noProof/>
                <w:webHidden/>
              </w:rPr>
              <w:fldChar w:fldCharType="end"/>
            </w:r>
          </w:hyperlink>
        </w:p>
        <w:p w14:paraId="621770EE" w14:textId="76A913AB" w:rsidR="008F54BB" w:rsidRDefault="00000000">
          <w:pPr>
            <w:pStyle w:val="TOC2"/>
            <w:rPr>
              <w:rFonts w:asciiTheme="minorHAnsi" w:eastAsiaTheme="minorEastAsia" w:hAnsiTheme="minorHAnsi"/>
              <w:noProof/>
              <w:kern w:val="2"/>
              <w:sz w:val="22"/>
              <w:lang w:eastAsia="en-AU"/>
              <w14:ligatures w14:val="standardContextual"/>
            </w:rPr>
          </w:pPr>
          <w:hyperlink w:anchor="_Toc146786078" w:history="1">
            <w:r w:rsidR="008F54BB" w:rsidRPr="003A5700">
              <w:rPr>
                <w:rStyle w:val="Hyperlink"/>
                <w:noProof/>
              </w:rPr>
              <w:t>Price adjustment mechanisms</w:t>
            </w:r>
            <w:r w:rsidR="008F54BB">
              <w:rPr>
                <w:noProof/>
                <w:webHidden/>
              </w:rPr>
              <w:tab/>
            </w:r>
            <w:r w:rsidR="008F54BB">
              <w:rPr>
                <w:noProof/>
                <w:webHidden/>
              </w:rPr>
              <w:fldChar w:fldCharType="begin"/>
            </w:r>
            <w:r w:rsidR="008F54BB">
              <w:rPr>
                <w:noProof/>
                <w:webHidden/>
              </w:rPr>
              <w:instrText xml:space="preserve"> PAGEREF _Toc146786078 \h </w:instrText>
            </w:r>
            <w:r w:rsidR="008F54BB">
              <w:rPr>
                <w:noProof/>
                <w:webHidden/>
              </w:rPr>
            </w:r>
            <w:r w:rsidR="008F54BB">
              <w:rPr>
                <w:noProof/>
                <w:webHidden/>
              </w:rPr>
              <w:fldChar w:fldCharType="separate"/>
            </w:r>
            <w:r w:rsidR="00D57E96">
              <w:rPr>
                <w:noProof/>
                <w:webHidden/>
              </w:rPr>
              <w:t>51</w:t>
            </w:r>
            <w:r w:rsidR="008F54BB">
              <w:rPr>
                <w:noProof/>
                <w:webHidden/>
              </w:rPr>
              <w:fldChar w:fldCharType="end"/>
            </w:r>
          </w:hyperlink>
        </w:p>
        <w:p w14:paraId="38543F2A" w14:textId="5B04F6CD" w:rsidR="008F54BB" w:rsidRDefault="00000000">
          <w:pPr>
            <w:pStyle w:val="TOC1"/>
            <w:rPr>
              <w:rFonts w:asciiTheme="minorHAnsi" w:eastAsiaTheme="minorEastAsia" w:hAnsiTheme="minorHAnsi"/>
              <w:noProof/>
              <w:kern w:val="2"/>
              <w:sz w:val="22"/>
              <w:lang w:eastAsia="en-AU"/>
              <w14:ligatures w14:val="standardContextual"/>
            </w:rPr>
          </w:pPr>
          <w:hyperlink w:anchor="_Toc146786079" w:history="1">
            <w:r w:rsidR="008F54BB" w:rsidRPr="003A5700">
              <w:rPr>
                <w:rStyle w:val="Hyperlink"/>
                <w:bCs/>
                <w:noProof/>
              </w:rPr>
              <w:t>9.</w:t>
            </w:r>
            <w:r w:rsidR="008F54BB" w:rsidRPr="003A5700">
              <w:rPr>
                <w:rStyle w:val="Hyperlink"/>
                <w:b/>
                <w:noProof/>
                <w:lang w:eastAsia="en-AU"/>
              </w:rPr>
              <w:t xml:space="preserve"> </w:t>
            </w:r>
            <w:r w:rsidR="008F54BB" w:rsidRPr="003A5700">
              <w:rPr>
                <w:rStyle w:val="Hyperlink"/>
                <w:noProof/>
              </w:rPr>
              <w:t>Forecast operating expenditure</w:t>
            </w:r>
            <w:r w:rsidR="008F54BB">
              <w:rPr>
                <w:noProof/>
                <w:webHidden/>
              </w:rPr>
              <w:tab/>
            </w:r>
            <w:r w:rsidR="008F54BB">
              <w:rPr>
                <w:noProof/>
                <w:webHidden/>
              </w:rPr>
              <w:fldChar w:fldCharType="begin"/>
            </w:r>
            <w:r w:rsidR="008F54BB">
              <w:rPr>
                <w:noProof/>
                <w:webHidden/>
              </w:rPr>
              <w:instrText xml:space="preserve"> PAGEREF _Toc146786079 \h </w:instrText>
            </w:r>
            <w:r w:rsidR="008F54BB">
              <w:rPr>
                <w:noProof/>
                <w:webHidden/>
              </w:rPr>
            </w:r>
            <w:r w:rsidR="008F54BB">
              <w:rPr>
                <w:noProof/>
                <w:webHidden/>
              </w:rPr>
              <w:fldChar w:fldCharType="separate"/>
            </w:r>
            <w:r w:rsidR="00D57E96">
              <w:rPr>
                <w:noProof/>
                <w:webHidden/>
              </w:rPr>
              <w:t>53</w:t>
            </w:r>
            <w:r w:rsidR="008F54BB">
              <w:rPr>
                <w:noProof/>
                <w:webHidden/>
              </w:rPr>
              <w:fldChar w:fldCharType="end"/>
            </w:r>
          </w:hyperlink>
        </w:p>
        <w:p w14:paraId="13080CE5" w14:textId="1BF6A06B" w:rsidR="008F54BB" w:rsidRDefault="00000000">
          <w:pPr>
            <w:pStyle w:val="TOC2"/>
            <w:rPr>
              <w:rFonts w:asciiTheme="minorHAnsi" w:eastAsiaTheme="minorEastAsia" w:hAnsiTheme="minorHAnsi"/>
              <w:noProof/>
              <w:kern w:val="2"/>
              <w:sz w:val="22"/>
              <w:lang w:eastAsia="en-AU"/>
              <w14:ligatures w14:val="standardContextual"/>
            </w:rPr>
          </w:pPr>
          <w:hyperlink w:anchor="_Toc146786080" w:history="1">
            <w:r w:rsidR="008F54BB" w:rsidRPr="003A5700">
              <w:rPr>
                <w:rStyle w:val="Hyperlink"/>
                <w:noProof/>
              </w:rPr>
              <w:t>Operating expenditure – Regulatory Period 6</w:t>
            </w:r>
            <w:r w:rsidR="008F54BB">
              <w:rPr>
                <w:noProof/>
                <w:webHidden/>
              </w:rPr>
              <w:tab/>
            </w:r>
            <w:r w:rsidR="008F54BB">
              <w:rPr>
                <w:noProof/>
                <w:webHidden/>
              </w:rPr>
              <w:fldChar w:fldCharType="begin"/>
            </w:r>
            <w:r w:rsidR="008F54BB">
              <w:rPr>
                <w:noProof/>
                <w:webHidden/>
              </w:rPr>
              <w:instrText xml:space="preserve"> PAGEREF _Toc146786080 \h </w:instrText>
            </w:r>
            <w:r w:rsidR="008F54BB">
              <w:rPr>
                <w:noProof/>
                <w:webHidden/>
              </w:rPr>
            </w:r>
            <w:r w:rsidR="008F54BB">
              <w:rPr>
                <w:noProof/>
                <w:webHidden/>
              </w:rPr>
              <w:fldChar w:fldCharType="separate"/>
            </w:r>
            <w:r w:rsidR="00D57E96">
              <w:rPr>
                <w:noProof/>
                <w:webHidden/>
              </w:rPr>
              <w:t>53</w:t>
            </w:r>
            <w:r w:rsidR="008F54BB">
              <w:rPr>
                <w:noProof/>
                <w:webHidden/>
              </w:rPr>
              <w:fldChar w:fldCharType="end"/>
            </w:r>
          </w:hyperlink>
        </w:p>
        <w:p w14:paraId="36E3707A" w14:textId="236C5A87" w:rsidR="008F54BB" w:rsidRDefault="00000000">
          <w:pPr>
            <w:pStyle w:val="TOC1"/>
            <w:rPr>
              <w:rFonts w:asciiTheme="minorHAnsi" w:eastAsiaTheme="minorEastAsia" w:hAnsiTheme="minorHAnsi"/>
              <w:noProof/>
              <w:kern w:val="2"/>
              <w:sz w:val="22"/>
              <w:lang w:eastAsia="en-AU"/>
              <w14:ligatures w14:val="standardContextual"/>
            </w:rPr>
          </w:pPr>
          <w:hyperlink w:anchor="_Toc146786081" w:history="1">
            <w:r w:rsidR="008F54BB" w:rsidRPr="003A5700">
              <w:rPr>
                <w:rStyle w:val="Hyperlink"/>
                <w:bCs/>
                <w:noProof/>
              </w:rPr>
              <w:t>10.</w:t>
            </w:r>
            <w:r w:rsidR="008F54BB" w:rsidRPr="003A5700">
              <w:rPr>
                <w:rStyle w:val="Hyperlink"/>
                <w:rFonts w:cs="Arial"/>
                <w:b/>
                <w:noProof/>
                <w:lang w:eastAsia="en-AU"/>
              </w:rPr>
              <w:t xml:space="preserve"> </w:t>
            </w:r>
            <w:r w:rsidR="008F54BB" w:rsidRPr="003A5700">
              <w:rPr>
                <w:rStyle w:val="Hyperlink"/>
                <w:noProof/>
              </w:rPr>
              <w:t>Forecast capital expenditure</w:t>
            </w:r>
            <w:r w:rsidR="008F54BB">
              <w:rPr>
                <w:noProof/>
                <w:webHidden/>
              </w:rPr>
              <w:tab/>
            </w:r>
            <w:r w:rsidR="008F54BB">
              <w:rPr>
                <w:noProof/>
                <w:webHidden/>
              </w:rPr>
              <w:fldChar w:fldCharType="begin"/>
            </w:r>
            <w:r w:rsidR="008F54BB">
              <w:rPr>
                <w:noProof/>
                <w:webHidden/>
              </w:rPr>
              <w:instrText xml:space="preserve"> PAGEREF _Toc146786081 \h </w:instrText>
            </w:r>
            <w:r w:rsidR="008F54BB">
              <w:rPr>
                <w:noProof/>
                <w:webHidden/>
              </w:rPr>
            </w:r>
            <w:r w:rsidR="008F54BB">
              <w:rPr>
                <w:noProof/>
                <w:webHidden/>
              </w:rPr>
              <w:fldChar w:fldCharType="separate"/>
            </w:r>
            <w:r w:rsidR="00D57E96">
              <w:rPr>
                <w:noProof/>
                <w:webHidden/>
              </w:rPr>
              <w:t>58</w:t>
            </w:r>
            <w:r w:rsidR="008F54BB">
              <w:rPr>
                <w:noProof/>
                <w:webHidden/>
              </w:rPr>
              <w:fldChar w:fldCharType="end"/>
            </w:r>
          </w:hyperlink>
        </w:p>
        <w:p w14:paraId="4E5ED681" w14:textId="52AFC948" w:rsidR="008F54BB" w:rsidRDefault="00000000">
          <w:pPr>
            <w:pStyle w:val="TOC2"/>
            <w:rPr>
              <w:rFonts w:asciiTheme="minorHAnsi" w:eastAsiaTheme="minorEastAsia" w:hAnsiTheme="minorHAnsi"/>
              <w:noProof/>
              <w:kern w:val="2"/>
              <w:sz w:val="22"/>
              <w:lang w:eastAsia="en-AU"/>
              <w14:ligatures w14:val="standardContextual"/>
            </w:rPr>
          </w:pPr>
          <w:hyperlink w:anchor="_Toc146786082" w:history="1">
            <w:r w:rsidR="008F54BB" w:rsidRPr="003A5700">
              <w:rPr>
                <w:rStyle w:val="Hyperlink"/>
                <w:noProof/>
              </w:rPr>
              <w:t>Capital expenditure - Regulatory Period 6</w:t>
            </w:r>
            <w:r w:rsidR="008F54BB">
              <w:rPr>
                <w:noProof/>
                <w:webHidden/>
              </w:rPr>
              <w:tab/>
            </w:r>
            <w:r w:rsidR="008F54BB">
              <w:rPr>
                <w:noProof/>
                <w:webHidden/>
              </w:rPr>
              <w:fldChar w:fldCharType="begin"/>
            </w:r>
            <w:r w:rsidR="008F54BB">
              <w:rPr>
                <w:noProof/>
                <w:webHidden/>
              </w:rPr>
              <w:instrText xml:space="preserve"> PAGEREF _Toc146786082 \h </w:instrText>
            </w:r>
            <w:r w:rsidR="008F54BB">
              <w:rPr>
                <w:noProof/>
                <w:webHidden/>
              </w:rPr>
            </w:r>
            <w:r w:rsidR="008F54BB">
              <w:rPr>
                <w:noProof/>
                <w:webHidden/>
              </w:rPr>
              <w:fldChar w:fldCharType="separate"/>
            </w:r>
            <w:r w:rsidR="00D57E96">
              <w:rPr>
                <w:noProof/>
                <w:webHidden/>
              </w:rPr>
              <w:t>58</w:t>
            </w:r>
            <w:r w:rsidR="008F54BB">
              <w:rPr>
                <w:noProof/>
                <w:webHidden/>
              </w:rPr>
              <w:fldChar w:fldCharType="end"/>
            </w:r>
          </w:hyperlink>
        </w:p>
        <w:p w14:paraId="2757F911" w14:textId="228CCBF8" w:rsidR="008F54BB" w:rsidRDefault="00000000">
          <w:pPr>
            <w:pStyle w:val="TOC2"/>
            <w:rPr>
              <w:rFonts w:asciiTheme="minorHAnsi" w:eastAsiaTheme="minorEastAsia" w:hAnsiTheme="minorHAnsi"/>
              <w:noProof/>
              <w:kern w:val="2"/>
              <w:sz w:val="22"/>
              <w:lang w:eastAsia="en-AU"/>
              <w14:ligatures w14:val="standardContextual"/>
            </w:rPr>
          </w:pPr>
          <w:hyperlink w:anchor="_Toc146786083" w:history="1">
            <w:r w:rsidR="008F54BB" w:rsidRPr="003A5700">
              <w:rPr>
                <w:rStyle w:val="Hyperlink"/>
                <w:noProof/>
              </w:rPr>
              <w:t>Major capital projects and programs</w:t>
            </w:r>
            <w:r w:rsidR="008F54BB">
              <w:rPr>
                <w:noProof/>
                <w:webHidden/>
              </w:rPr>
              <w:tab/>
            </w:r>
            <w:r w:rsidR="008F54BB">
              <w:rPr>
                <w:noProof/>
                <w:webHidden/>
              </w:rPr>
              <w:fldChar w:fldCharType="begin"/>
            </w:r>
            <w:r w:rsidR="008F54BB">
              <w:rPr>
                <w:noProof/>
                <w:webHidden/>
              </w:rPr>
              <w:instrText xml:space="preserve"> PAGEREF _Toc146786083 \h </w:instrText>
            </w:r>
            <w:r w:rsidR="008F54BB">
              <w:rPr>
                <w:noProof/>
                <w:webHidden/>
              </w:rPr>
            </w:r>
            <w:r w:rsidR="008F54BB">
              <w:rPr>
                <w:noProof/>
                <w:webHidden/>
              </w:rPr>
              <w:fldChar w:fldCharType="separate"/>
            </w:r>
            <w:r w:rsidR="00D57E96">
              <w:rPr>
                <w:noProof/>
                <w:webHidden/>
              </w:rPr>
              <w:t>60</w:t>
            </w:r>
            <w:r w:rsidR="008F54BB">
              <w:rPr>
                <w:noProof/>
                <w:webHidden/>
              </w:rPr>
              <w:fldChar w:fldCharType="end"/>
            </w:r>
          </w:hyperlink>
        </w:p>
        <w:p w14:paraId="74FAD1B9" w14:textId="6F15C98E" w:rsidR="008F54BB" w:rsidRDefault="00000000">
          <w:pPr>
            <w:pStyle w:val="TOC2"/>
            <w:rPr>
              <w:rFonts w:asciiTheme="minorHAnsi" w:eastAsiaTheme="minorEastAsia" w:hAnsiTheme="minorHAnsi"/>
              <w:noProof/>
              <w:kern w:val="2"/>
              <w:sz w:val="22"/>
              <w:lang w:eastAsia="en-AU"/>
              <w14:ligatures w14:val="standardContextual"/>
            </w:rPr>
          </w:pPr>
          <w:hyperlink w:anchor="_Toc146786084" w:history="1">
            <w:r w:rsidR="008F54BB" w:rsidRPr="003A5700">
              <w:rPr>
                <w:rStyle w:val="Hyperlink"/>
                <w:noProof/>
              </w:rPr>
              <w:t>10.3 Method for developing the capital program</w:t>
            </w:r>
            <w:r w:rsidR="008F54BB">
              <w:rPr>
                <w:noProof/>
                <w:webHidden/>
              </w:rPr>
              <w:tab/>
            </w:r>
            <w:r w:rsidR="008F54BB">
              <w:rPr>
                <w:noProof/>
                <w:webHidden/>
              </w:rPr>
              <w:fldChar w:fldCharType="begin"/>
            </w:r>
            <w:r w:rsidR="008F54BB">
              <w:rPr>
                <w:noProof/>
                <w:webHidden/>
              </w:rPr>
              <w:instrText xml:space="preserve"> PAGEREF _Toc146786084 \h </w:instrText>
            </w:r>
            <w:r w:rsidR="008F54BB">
              <w:rPr>
                <w:noProof/>
                <w:webHidden/>
              </w:rPr>
            </w:r>
            <w:r w:rsidR="008F54BB">
              <w:rPr>
                <w:noProof/>
                <w:webHidden/>
              </w:rPr>
              <w:fldChar w:fldCharType="separate"/>
            </w:r>
            <w:r w:rsidR="00D57E96">
              <w:rPr>
                <w:noProof/>
                <w:webHidden/>
              </w:rPr>
              <w:t>65</w:t>
            </w:r>
            <w:r w:rsidR="008F54BB">
              <w:rPr>
                <w:noProof/>
                <w:webHidden/>
              </w:rPr>
              <w:fldChar w:fldCharType="end"/>
            </w:r>
          </w:hyperlink>
        </w:p>
        <w:p w14:paraId="554C8A29" w14:textId="50BA1DCA" w:rsidR="008F54BB" w:rsidRDefault="00000000">
          <w:pPr>
            <w:pStyle w:val="TOC1"/>
            <w:rPr>
              <w:rFonts w:asciiTheme="minorHAnsi" w:eastAsiaTheme="minorEastAsia" w:hAnsiTheme="minorHAnsi"/>
              <w:noProof/>
              <w:kern w:val="2"/>
              <w:sz w:val="22"/>
              <w:lang w:eastAsia="en-AU"/>
              <w14:ligatures w14:val="standardContextual"/>
            </w:rPr>
          </w:pPr>
          <w:hyperlink w:anchor="_Toc146786085" w:history="1">
            <w:r w:rsidR="008F54BB" w:rsidRPr="003A5700">
              <w:rPr>
                <w:rStyle w:val="Hyperlink"/>
                <w:bCs/>
                <w:noProof/>
              </w:rPr>
              <w:t>11.</w:t>
            </w:r>
            <w:r w:rsidR="008F54BB" w:rsidRPr="003A5700">
              <w:rPr>
                <w:rStyle w:val="Hyperlink"/>
                <w:noProof/>
                <w:lang w:eastAsia="en-AU"/>
              </w:rPr>
              <w:t xml:space="preserve"> </w:t>
            </w:r>
            <w:r w:rsidR="008F54BB" w:rsidRPr="003A5700">
              <w:rPr>
                <w:rStyle w:val="Hyperlink"/>
                <w:noProof/>
              </w:rPr>
              <w:t>Demand</w:t>
            </w:r>
            <w:r w:rsidR="008F54BB">
              <w:rPr>
                <w:noProof/>
                <w:webHidden/>
              </w:rPr>
              <w:tab/>
            </w:r>
            <w:r w:rsidR="008F54BB">
              <w:rPr>
                <w:noProof/>
                <w:webHidden/>
              </w:rPr>
              <w:fldChar w:fldCharType="begin"/>
            </w:r>
            <w:r w:rsidR="008F54BB">
              <w:rPr>
                <w:noProof/>
                <w:webHidden/>
              </w:rPr>
              <w:instrText xml:space="preserve"> PAGEREF _Toc146786085 \h </w:instrText>
            </w:r>
            <w:r w:rsidR="008F54BB">
              <w:rPr>
                <w:noProof/>
                <w:webHidden/>
              </w:rPr>
            </w:r>
            <w:r w:rsidR="008F54BB">
              <w:rPr>
                <w:noProof/>
                <w:webHidden/>
              </w:rPr>
              <w:fldChar w:fldCharType="separate"/>
            </w:r>
            <w:r w:rsidR="00D57E96">
              <w:rPr>
                <w:noProof/>
                <w:webHidden/>
              </w:rPr>
              <w:t>68</w:t>
            </w:r>
            <w:r w:rsidR="008F54BB">
              <w:rPr>
                <w:noProof/>
                <w:webHidden/>
              </w:rPr>
              <w:fldChar w:fldCharType="end"/>
            </w:r>
          </w:hyperlink>
        </w:p>
        <w:p w14:paraId="745D2CB8" w14:textId="4C568AB7" w:rsidR="008F54BB" w:rsidRDefault="00000000">
          <w:pPr>
            <w:pStyle w:val="TOC2"/>
            <w:rPr>
              <w:rFonts w:asciiTheme="minorHAnsi" w:eastAsiaTheme="minorEastAsia" w:hAnsiTheme="minorHAnsi"/>
              <w:noProof/>
              <w:kern w:val="2"/>
              <w:sz w:val="22"/>
              <w:lang w:eastAsia="en-AU"/>
              <w14:ligatures w14:val="standardContextual"/>
            </w:rPr>
          </w:pPr>
          <w:hyperlink w:anchor="_Toc146786086" w:history="1">
            <w:r w:rsidR="008F54BB" w:rsidRPr="003A5700">
              <w:rPr>
                <w:rStyle w:val="Hyperlink"/>
                <w:noProof/>
              </w:rPr>
              <w:t>Demand method</w:t>
            </w:r>
            <w:r w:rsidR="008F54BB">
              <w:rPr>
                <w:noProof/>
                <w:webHidden/>
              </w:rPr>
              <w:tab/>
            </w:r>
            <w:r w:rsidR="008F54BB">
              <w:rPr>
                <w:noProof/>
                <w:webHidden/>
              </w:rPr>
              <w:fldChar w:fldCharType="begin"/>
            </w:r>
            <w:r w:rsidR="008F54BB">
              <w:rPr>
                <w:noProof/>
                <w:webHidden/>
              </w:rPr>
              <w:instrText xml:space="preserve"> PAGEREF _Toc146786086 \h </w:instrText>
            </w:r>
            <w:r w:rsidR="008F54BB">
              <w:rPr>
                <w:noProof/>
                <w:webHidden/>
              </w:rPr>
            </w:r>
            <w:r w:rsidR="008F54BB">
              <w:rPr>
                <w:noProof/>
                <w:webHidden/>
              </w:rPr>
              <w:fldChar w:fldCharType="separate"/>
            </w:r>
            <w:r w:rsidR="00D57E96">
              <w:rPr>
                <w:noProof/>
                <w:webHidden/>
              </w:rPr>
              <w:t>68</w:t>
            </w:r>
            <w:r w:rsidR="008F54BB">
              <w:rPr>
                <w:noProof/>
                <w:webHidden/>
              </w:rPr>
              <w:fldChar w:fldCharType="end"/>
            </w:r>
          </w:hyperlink>
        </w:p>
        <w:p w14:paraId="35898947" w14:textId="3E65B2C7" w:rsidR="008F54BB" w:rsidRDefault="00000000">
          <w:pPr>
            <w:pStyle w:val="TOC2"/>
            <w:rPr>
              <w:rFonts w:asciiTheme="minorHAnsi" w:eastAsiaTheme="minorEastAsia" w:hAnsiTheme="minorHAnsi"/>
              <w:noProof/>
              <w:kern w:val="2"/>
              <w:sz w:val="22"/>
              <w:lang w:eastAsia="en-AU"/>
              <w14:ligatures w14:val="standardContextual"/>
            </w:rPr>
          </w:pPr>
          <w:hyperlink w:anchor="_Toc146786087" w:history="1">
            <w:r w:rsidR="008F54BB" w:rsidRPr="003A5700">
              <w:rPr>
                <w:rStyle w:val="Hyperlink"/>
                <w:noProof/>
              </w:rPr>
              <w:t>Demand forecasting impacts</w:t>
            </w:r>
            <w:r w:rsidR="008F54BB">
              <w:rPr>
                <w:noProof/>
                <w:webHidden/>
              </w:rPr>
              <w:tab/>
            </w:r>
            <w:r w:rsidR="008F54BB">
              <w:rPr>
                <w:noProof/>
                <w:webHidden/>
              </w:rPr>
              <w:fldChar w:fldCharType="begin"/>
            </w:r>
            <w:r w:rsidR="008F54BB">
              <w:rPr>
                <w:noProof/>
                <w:webHidden/>
              </w:rPr>
              <w:instrText xml:space="preserve"> PAGEREF _Toc146786087 \h </w:instrText>
            </w:r>
            <w:r w:rsidR="008F54BB">
              <w:rPr>
                <w:noProof/>
                <w:webHidden/>
              </w:rPr>
            </w:r>
            <w:r w:rsidR="008F54BB">
              <w:rPr>
                <w:noProof/>
                <w:webHidden/>
              </w:rPr>
              <w:fldChar w:fldCharType="separate"/>
            </w:r>
            <w:r w:rsidR="00D57E96">
              <w:rPr>
                <w:noProof/>
                <w:webHidden/>
              </w:rPr>
              <w:t>68</w:t>
            </w:r>
            <w:r w:rsidR="008F54BB">
              <w:rPr>
                <w:noProof/>
                <w:webHidden/>
              </w:rPr>
              <w:fldChar w:fldCharType="end"/>
            </w:r>
          </w:hyperlink>
        </w:p>
        <w:p w14:paraId="78643B23" w14:textId="301DBF5C" w:rsidR="008F54BB" w:rsidRDefault="00000000">
          <w:pPr>
            <w:pStyle w:val="TOC2"/>
            <w:rPr>
              <w:rFonts w:asciiTheme="minorHAnsi" w:eastAsiaTheme="minorEastAsia" w:hAnsiTheme="minorHAnsi"/>
              <w:noProof/>
              <w:kern w:val="2"/>
              <w:sz w:val="22"/>
              <w:lang w:eastAsia="en-AU"/>
              <w14:ligatures w14:val="standardContextual"/>
            </w:rPr>
          </w:pPr>
          <w:hyperlink w:anchor="_Toc146786088" w:history="1">
            <w:r w:rsidR="008F54BB" w:rsidRPr="003A5700">
              <w:rPr>
                <w:rStyle w:val="Hyperlink"/>
                <w:noProof/>
              </w:rPr>
              <w:t>Demand forecasts</w:t>
            </w:r>
            <w:r w:rsidR="008F54BB">
              <w:rPr>
                <w:noProof/>
                <w:webHidden/>
              </w:rPr>
              <w:tab/>
            </w:r>
            <w:r w:rsidR="008F54BB">
              <w:rPr>
                <w:noProof/>
                <w:webHidden/>
              </w:rPr>
              <w:fldChar w:fldCharType="begin"/>
            </w:r>
            <w:r w:rsidR="008F54BB">
              <w:rPr>
                <w:noProof/>
                <w:webHidden/>
              </w:rPr>
              <w:instrText xml:space="preserve"> PAGEREF _Toc146786088 \h </w:instrText>
            </w:r>
            <w:r w:rsidR="008F54BB">
              <w:rPr>
                <w:noProof/>
                <w:webHidden/>
              </w:rPr>
            </w:r>
            <w:r w:rsidR="008F54BB">
              <w:rPr>
                <w:noProof/>
                <w:webHidden/>
              </w:rPr>
              <w:fldChar w:fldCharType="separate"/>
            </w:r>
            <w:r w:rsidR="00D57E96">
              <w:rPr>
                <w:noProof/>
                <w:webHidden/>
              </w:rPr>
              <w:t>69</w:t>
            </w:r>
            <w:r w:rsidR="008F54BB">
              <w:rPr>
                <w:noProof/>
                <w:webHidden/>
              </w:rPr>
              <w:fldChar w:fldCharType="end"/>
            </w:r>
          </w:hyperlink>
        </w:p>
        <w:p w14:paraId="383D9F75" w14:textId="252077DA" w:rsidR="008F54BB" w:rsidRDefault="00000000">
          <w:pPr>
            <w:pStyle w:val="TOC2"/>
            <w:rPr>
              <w:rFonts w:asciiTheme="minorHAnsi" w:eastAsiaTheme="minorEastAsia" w:hAnsiTheme="minorHAnsi"/>
              <w:noProof/>
              <w:kern w:val="2"/>
              <w:sz w:val="22"/>
              <w:lang w:eastAsia="en-AU"/>
              <w14:ligatures w14:val="standardContextual"/>
            </w:rPr>
          </w:pPr>
          <w:hyperlink w:anchor="_Toc146786089" w:history="1">
            <w:r w:rsidR="008F54BB" w:rsidRPr="003A5700">
              <w:rPr>
                <w:rStyle w:val="Hyperlink"/>
                <w:noProof/>
              </w:rPr>
              <w:t>Price elasticity of demand</w:t>
            </w:r>
            <w:r w:rsidR="008F54BB">
              <w:rPr>
                <w:noProof/>
                <w:webHidden/>
              </w:rPr>
              <w:tab/>
            </w:r>
            <w:r w:rsidR="008F54BB">
              <w:rPr>
                <w:noProof/>
                <w:webHidden/>
              </w:rPr>
              <w:fldChar w:fldCharType="begin"/>
            </w:r>
            <w:r w:rsidR="008F54BB">
              <w:rPr>
                <w:noProof/>
                <w:webHidden/>
              </w:rPr>
              <w:instrText xml:space="preserve"> PAGEREF _Toc146786089 \h </w:instrText>
            </w:r>
            <w:r w:rsidR="008F54BB">
              <w:rPr>
                <w:noProof/>
                <w:webHidden/>
              </w:rPr>
            </w:r>
            <w:r w:rsidR="008F54BB">
              <w:rPr>
                <w:noProof/>
                <w:webHidden/>
              </w:rPr>
              <w:fldChar w:fldCharType="separate"/>
            </w:r>
            <w:r w:rsidR="00D57E96">
              <w:rPr>
                <w:noProof/>
                <w:webHidden/>
              </w:rPr>
              <w:t>77</w:t>
            </w:r>
            <w:r w:rsidR="008F54BB">
              <w:rPr>
                <w:noProof/>
                <w:webHidden/>
              </w:rPr>
              <w:fldChar w:fldCharType="end"/>
            </w:r>
          </w:hyperlink>
        </w:p>
        <w:p w14:paraId="2F1B1B27" w14:textId="20B43B9A" w:rsidR="008F54BB" w:rsidRDefault="00000000">
          <w:pPr>
            <w:pStyle w:val="TOC2"/>
            <w:rPr>
              <w:rFonts w:asciiTheme="minorHAnsi" w:eastAsiaTheme="minorEastAsia" w:hAnsiTheme="minorHAnsi"/>
              <w:noProof/>
              <w:kern w:val="2"/>
              <w:sz w:val="22"/>
              <w:lang w:eastAsia="en-AU"/>
              <w14:ligatures w14:val="standardContextual"/>
            </w:rPr>
          </w:pPr>
          <w:hyperlink w:anchor="_Toc146786090" w:history="1">
            <w:r w:rsidR="008F54BB" w:rsidRPr="003A5700">
              <w:rPr>
                <w:rStyle w:val="Hyperlink"/>
                <w:noProof/>
              </w:rPr>
              <w:t>Demand management</w:t>
            </w:r>
            <w:r w:rsidR="008F54BB">
              <w:rPr>
                <w:noProof/>
                <w:webHidden/>
              </w:rPr>
              <w:tab/>
            </w:r>
            <w:r w:rsidR="008F54BB">
              <w:rPr>
                <w:noProof/>
                <w:webHidden/>
              </w:rPr>
              <w:fldChar w:fldCharType="begin"/>
            </w:r>
            <w:r w:rsidR="008F54BB">
              <w:rPr>
                <w:noProof/>
                <w:webHidden/>
              </w:rPr>
              <w:instrText xml:space="preserve"> PAGEREF _Toc146786090 \h </w:instrText>
            </w:r>
            <w:r w:rsidR="008F54BB">
              <w:rPr>
                <w:noProof/>
                <w:webHidden/>
              </w:rPr>
            </w:r>
            <w:r w:rsidR="008F54BB">
              <w:rPr>
                <w:noProof/>
                <w:webHidden/>
              </w:rPr>
              <w:fldChar w:fldCharType="separate"/>
            </w:r>
            <w:r w:rsidR="00D57E96">
              <w:rPr>
                <w:noProof/>
                <w:webHidden/>
              </w:rPr>
              <w:t>77</w:t>
            </w:r>
            <w:r w:rsidR="008F54BB">
              <w:rPr>
                <w:noProof/>
                <w:webHidden/>
              </w:rPr>
              <w:fldChar w:fldCharType="end"/>
            </w:r>
          </w:hyperlink>
        </w:p>
        <w:p w14:paraId="3DED843B" w14:textId="0A9D690E" w:rsidR="008F54BB" w:rsidRDefault="00000000">
          <w:pPr>
            <w:pStyle w:val="TOC1"/>
            <w:rPr>
              <w:rFonts w:asciiTheme="minorHAnsi" w:eastAsiaTheme="minorEastAsia" w:hAnsiTheme="minorHAnsi"/>
              <w:noProof/>
              <w:kern w:val="2"/>
              <w:sz w:val="22"/>
              <w:lang w:eastAsia="en-AU"/>
              <w14:ligatures w14:val="standardContextual"/>
            </w:rPr>
          </w:pPr>
          <w:hyperlink w:anchor="_Toc146786091" w:history="1">
            <w:r w:rsidR="008F54BB" w:rsidRPr="003A5700">
              <w:rPr>
                <w:rStyle w:val="Hyperlink"/>
                <w:bCs/>
                <w:noProof/>
              </w:rPr>
              <w:t>12.</w:t>
            </w:r>
            <w:r w:rsidR="008F54BB" w:rsidRPr="003A5700">
              <w:rPr>
                <w:rStyle w:val="Hyperlink"/>
                <w:noProof/>
                <w:lang w:eastAsia="en-AU"/>
              </w:rPr>
              <w:t xml:space="preserve"> </w:t>
            </w:r>
            <w:r w:rsidR="008F54BB" w:rsidRPr="003A5700">
              <w:rPr>
                <w:rStyle w:val="Hyperlink"/>
                <w:noProof/>
              </w:rPr>
              <w:t>Tariffs</w:t>
            </w:r>
            <w:r w:rsidR="008F54BB">
              <w:rPr>
                <w:noProof/>
                <w:webHidden/>
              </w:rPr>
              <w:tab/>
            </w:r>
            <w:r w:rsidR="008F54BB">
              <w:rPr>
                <w:noProof/>
                <w:webHidden/>
              </w:rPr>
              <w:fldChar w:fldCharType="begin"/>
            </w:r>
            <w:r w:rsidR="008F54BB">
              <w:rPr>
                <w:noProof/>
                <w:webHidden/>
              </w:rPr>
              <w:instrText xml:space="preserve"> PAGEREF _Toc146786091 \h </w:instrText>
            </w:r>
            <w:r w:rsidR="008F54BB">
              <w:rPr>
                <w:noProof/>
                <w:webHidden/>
              </w:rPr>
            </w:r>
            <w:r w:rsidR="008F54BB">
              <w:rPr>
                <w:noProof/>
                <w:webHidden/>
              </w:rPr>
              <w:fldChar w:fldCharType="separate"/>
            </w:r>
            <w:r w:rsidR="00D57E96">
              <w:rPr>
                <w:noProof/>
                <w:webHidden/>
              </w:rPr>
              <w:t>78</w:t>
            </w:r>
            <w:r w:rsidR="008F54BB">
              <w:rPr>
                <w:noProof/>
                <w:webHidden/>
              </w:rPr>
              <w:fldChar w:fldCharType="end"/>
            </w:r>
          </w:hyperlink>
        </w:p>
        <w:p w14:paraId="5BF695D6" w14:textId="03F29DFB" w:rsidR="008F54BB" w:rsidRDefault="00000000">
          <w:pPr>
            <w:pStyle w:val="TOC2"/>
            <w:rPr>
              <w:rFonts w:asciiTheme="minorHAnsi" w:eastAsiaTheme="minorEastAsia" w:hAnsiTheme="minorHAnsi"/>
              <w:noProof/>
              <w:kern w:val="2"/>
              <w:sz w:val="22"/>
              <w:lang w:eastAsia="en-AU"/>
              <w14:ligatures w14:val="standardContextual"/>
            </w:rPr>
          </w:pPr>
          <w:hyperlink w:anchor="_Toc146786092" w:history="1">
            <w:r w:rsidR="008F54BB" w:rsidRPr="003A5700">
              <w:rPr>
                <w:rStyle w:val="Hyperlink"/>
                <w:noProof/>
              </w:rPr>
              <w:t>Prices and tariff structures</w:t>
            </w:r>
            <w:r w:rsidR="008F54BB">
              <w:rPr>
                <w:noProof/>
                <w:webHidden/>
              </w:rPr>
              <w:tab/>
            </w:r>
            <w:r w:rsidR="008F54BB">
              <w:rPr>
                <w:noProof/>
                <w:webHidden/>
              </w:rPr>
              <w:fldChar w:fldCharType="begin"/>
            </w:r>
            <w:r w:rsidR="008F54BB">
              <w:rPr>
                <w:noProof/>
                <w:webHidden/>
              </w:rPr>
              <w:instrText xml:space="preserve"> PAGEREF _Toc146786092 \h </w:instrText>
            </w:r>
            <w:r w:rsidR="008F54BB">
              <w:rPr>
                <w:noProof/>
                <w:webHidden/>
              </w:rPr>
            </w:r>
            <w:r w:rsidR="008F54BB">
              <w:rPr>
                <w:noProof/>
                <w:webHidden/>
              </w:rPr>
              <w:fldChar w:fldCharType="separate"/>
            </w:r>
            <w:r w:rsidR="00D57E96">
              <w:rPr>
                <w:noProof/>
                <w:webHidden/>
              </w:rPr>
              <w:t>78</w:t>
            </w:r>
            <w:r w:rsidR="008F54BB">
              <w:rPr>
                <w:noProof/>
                <w:webHidden/>
              </w:rPr>
              <w:fldChar w:fldCharType="end"/>
            </w:r>
          </w:hyperlink>
        </w:p>
        <w:p w14:paraId="1DDF1ABF" w14:textId="4F62D22D" w:rsidR="008F54BB" w:rsidRDefault="00000000">
          <w:pPr>
            <w:pStyle w:val="TOC2"/>
            <w:rPr>
              <w:rFonts w:asciiTheme="minorHAnsi" w:eastAsiaTheme="minorEastAsia" w:hAnsiTheme="minorHAnsi"/>
              <w:noProof/>
              <w:kern w:val="2"/>
              <w:sz w:val="22"/>
              <w:lang w:eastAsia="en-AU"/>
              <w14:ligatures w14:val="standardContextual"/>
            </w:rPr>
          </w:pPr>
          <w:hyperlink w:anchor="_Toc146786093" w:history="1">
            <w:r w:rsidR="008F54BB" w:rsidRPr="003A5700">
              <w:rPr>
                <w:rStyle w:val="Hyperlink"/>
                <w:noProof/>
              </w:rPr>
              <w:t>Tariff structure changes</w:t>
            </w:r>
            <w:r w:rsidR="008F54BB">
              <w:rPr>
                <w:noProof/>
                <w:webHidden/>
              </w:rPr>
              <w:tab/>
            </w:r>
            <w:r w:rsidR="008F54BB">
              <w:rPr>
                <w:noProof/>
                <w:webHidden/>
              </w:rPr>
              <w:fldChar w:fldCharType="begin"/>
            </w:r>
            <w:r w:rsidR="008F54BB">
              <w:rPr>
                <w:noProof/>
                <w:webHidden/>
              </w:rPr>
              <w:instrText xml:space="preserve"> PAGEREF _Toc146786093 \h </w:instrText>
            </w:r>
            <w:r w:rsidR="008F54BB">
              <w:rPr>
                <w:noProof/>
                <w:webHidden/>
              </w:rPr>
            </w:r>
            <w:r w:rsidR="008F54BB">
              <w:rPr>
                <w:noProof/>
                <w:webHidden/>
              </w:rPr>
              <w:fldChar w:fldCharType="separate"/>
            </w:r>
            <w:r w:rsidR="00D57E96">
              <w:rPr>
                <w:noProof/>
                <w:webHidden/>
              </w:rPr>
              <w:t>79</w:t>
            </w:r>
            <w:r w:rsidR="008F54BB">
              <w:rPr>
                <w:noProof/>
                <w:webHidden/>
              </w:rPr>
              <w:fldChar w:fldCharType="end"/>
            </w:r>
          </w:hyperlink>
        </w:p>
        <w:p w14:paraId="1311C95C" w14:textId="53E42045" w:rsidR="008F54BB" w:rsidRDefault="00000000">
          <w:pPr>
            <w:pStyle w:val="TOC2"/>
            <w:rPr>
              <w:rFonts w:asciiTheme="minorHAnsi" w:eastAsiaTheme="minorEastAsia" w:hAnsiTheme="minorHAnsi"/>
              <w:noProof/>
              <w:kern w:val="2"/>
              <w:sz w:val="22"/>
              <w:lang w:eastAsia="en-AU"/>
              <w14:ligatures w14:val="standardContextual"/>
            </w:rPr>
          </w:pPr>
          <w:hyperlink w:anchor="_Toc146786094" w:history="1">
            <w:r w:rsidR="008F54BB" w:rsidRPr="003A5700">
              <w:rPr>
                <w:rStyle w:val="Hyperlink"/>
                <w:noProof/>
              </w:rPr>
              <w:t>Price movements</w:t>
            </w:r>
            <w:r w:rsidR="008F54BB">
              <w:rPr>
                <w:noProof/>
                <w:webHidden/>
              </w:rPr>
              <w:tab/>
            </w:r>
            <w:r w:rsidR="008F54BB">
              <w:rPr>
                <w:noProof/>
                <w:webHidden/>
              </w:rPr>
              <w:fldChar w:fldCharType="begin"/>
            </w:r>
            <w:r w:rsidR="008F54BB">
              <w:rPr>
                <w:noProof/>
                <w:webHidden/>
              </w:rPr>
              <w:instrText xml:space="preserve"> PAGEREF _Toc146786094 \h </w:instrText>
            </w:r>
            <w:r w:rsidR="008F54BB">
              <w:rPr>
                <w:noProof/>
                <w:webHidden/>
              </w:rPr>
            </w:r>
            <w:r w:rsidR="008F54BB">
              <w:rPr>
                <w:noProof/>
                <w:webHidden/>
              </w:rPr>
              <w:fldChar w:fldCharType="separate"/>
            </w:r>
            <w:r w:rsidR="00D57E96">
              <w:rPr>
                <w:noProof/>
                <w:webHidden/>
              </w:rPr>
              <w:t>82</w:t>
            </w:r>
            <w:r w:rsidR="008F54BB">
              <w:rPr>
                <w:noProof/>
                <w:webHidden/>
              </w:rPr>
              <w:fldChar w:fldCharType="end"/>
            </w:r>
          </w:hyperlink>
        </w:p>
        <w:p w14:paraId="2C669C33" w14:textId="0DAA03C2" w:rsidR="008F54BB" w:rsidRDefault="00000000">
          <w:pPr>
            <w:pStyle w:val="TOC2"/>
            <w:rPr>
              <w:rFonts w:asciiTheme="minorHAnsi" w:eastAsiaTheme="minorEastAsia" w:hAnsiTheme="minorHAnsi"/>
              <w:noProof/>
              <w:kern w:val="2"/>
              <w:sz w:val="22"/>
              <w:lang w:eastAsia="en-AU"/>
              <w14:ligatures w14:val="standardContextual"/>
            </w:rPr>
          </w:pPr>
          <w:hyperlink w:anchor="_Toc146786095" w:history="1">
            <w:r w:rsidR="008F54BB" w:rsidRPr="003A5700">
              <w:rPr>
                <w:rStyle w:val="Hyperlink"/>
                <w:noProof/>
              </w:rPr>
              <w:t>Unregulated domestic and stock users</w:t>
            </w:r>
            <w:r w:rsidR="008F54BB">
              <w:rPr>
                <w:noProof/>
                <w:webHidden/>
              </w:rPr>
              <w:tab/>
            </w:r>
            <w:r w:rsidR="008F54BB">
              <w:rPr>
                <w:noProof/>
                <w:webHidden/>
              </w:rPr>
              <w:fldChar w:fldCharType="begin"/>
            </w:r>
            <w:r w:rsidR="008F54BB">
              <w:rPr>
                <w:noProof/>
                <w:webHidden/>
              </w:rPr>
              <w:instrText xml:space="preserve"> PAGEREF _Toc146786095 \h </w:instrText>
            </w:r>
            <w:r w:rsidR="008F54BB">
              <w:rPr>
                <w:noProof/>
                <w:webHidden/>
              </w:rPr>
            </w:r>
            <w:r w:rsidR="008F54BB">
              <w:rPr>
                <w:noProof/>
                <w:webHidden/>
              </w:rPr>
              <w:fldChar w:fldCharType="separate"/>
            </w:r>
            <w:r w:rsidR="00D57E96">
              <w:rPr>
                <w:noProof/>
                <w:webHidden/>
              </w:rPr>
              <w:t>84</w:t>
            </w:r>
            <w:r w:rsidR="008F54BB">
              <w:rPr>
                <w:noProof/>
                <w:webHidden/>
              </w:rPr>
              <w:fldChar w:fldCharType="end"/>
            </w:r>
          </w:hyperlink>
        </w:p>
        <w:p w14:paraId="778318D5" w14:textId="2940C373" w:rsidR="008F54BB" w:rsidRDefault="00000000">
          <w:pPr>
            <w:pStyle w:val="TOC2"/>
            <w:rPr>
              <w:rFonts w:asciiTheme="minorHAnsi" w:eastAsiaTheme="minorEastAsia" w:hAnsiTheme="minorHAnsi"/>
              <w:noProof/>
              <w:kern w:val="2"/>
              <w:sz w:val="22"/>
              <w:lang w:eastAsia="en-AU"/>
              <w14:ligatures w14:val="standardContextual"/>
            </w:rPr>
          </w:pPr>
          <w:hyperlink w:anchor="_Toc146786096" w:history="1">
            <w:r w:rsidR="008F54BB" w:rsidRPr="003A5700">
              <w:rPr>
                <w:rStyle w:val="Hyperlink"/>
                <w:noProof/>
              </w:rPr>
              <w:t>Customer Service Point deactivation</w:t>
            </w:r>
            <w:r w:rsidR="008F54BB">
              <w:rPr>
                <w:noProof/>
                <w:webHidden/>
              </w:rPr>
              <w:tab/>
            </w:r>
            <w:r w:rsidR="008F54BB">
              <w:rPr>
                <w:noProof/>
                <w:webHidden/>
              </w:rPr>
              <w:fldChar w:fldCharType="begin"/>
            </w:r>
            <w:r w:rsidR="008F54BB">
              <w:rPr>
                <w:noProof/>
                <w:webHidden/>
              </w:rPr>
              <w:instrText xml:space="preserve"> PAGEREF _Toc146786096 \h </w:instrText>
            </w:r>
            <w:r w:rsidR="008F54BB">
              <w:rPr>
                <w:noProof/>
                <w:webHidden/>
              </w:rPr>
            </w:r>
            <w:r w:rsidR="008F54BB">
              <w:rPr>
                <w:noProof/>
                <w:webHidden/>
              </w:rPr>
              <w:fldChar w:fldCharType="separate"/>
            </w:r>
            <w:r w:rsidR="00D57E96">
              <w:rPr>
                <w:noProof/>
                <w:webHidden/>
              </w:rPr>
              <w:t>85</w:t>
            </w:r>
            <w:r w:rsidR="008F54BB">
              <w:rPr>
                <w:noProof/>
                <w:webHidden/>
              </w:rPr>
              <w:fldChar w:fldCharType="end"/>
            </w:r>
          </w:hyperlink>
        </w:p>
        <w:p w14:paraId="7B5C8814" w14:textId="1CCC7D67" w:rsidR="008F54BB" w:rsidRDefault="00000000">
          <w:pPr>
            <w:pStyle w:val="TOC2"/>
            <w:rPr>
              <w:rFonts w:asciiTheme="minorHAnsi" w:eastAsiaTheme="minorEastAsia" w:hAnsiTheme="minorHAnsi"/>
              <w:noProof/>
              <w:kern w:val="2"/>
              <w:sz w:val="22"/>
              <w:lang w:eastAsia="en-AU"/>
              <w14:ligatures w14:val="standardContextual"/>
            </w:rPr>
          </w:pPr>
          <w:hyperlink w:anchor="_Toc146786097" w:history="1">
            <w:r w:rsidR="008F54BB" w:rsidRPr="003A5700">
              <w:rPr>
                <w:rStyle w:val="Hyperlink"/>
                <w:noProof/>
              </w:rPr>
              <w:t>Tariff name changes</w:t>
            </w:r>
            <w:r w:rsidR="008F54BB">
              <w:rPr>
                <w:noProof/>
                <w:webHidden/>
              </w:rPr>
              <w:tab/>
            </w:r>
            <w:r w:rsidR="008F54BB">
              <w:rPr>
                <w:noProof/>
                <w:webHidden/>
              </w:rPr>
              <w:fldChar w:fldCharType="begin"/>
            </w:r>
            <w:r w:rsidR="008F54BB">
              <w:rPr>
                <w:noProof/>
                <w:webHidden/>
              </w:rPr>
              <w:instrText xml:space="preserve"> PAGEREF _Toc146786097 \h </w:instrText>
            </w:r>
            <w:r w:rsidR="008F54BB">
              <w:rPr>
                <w:noProof/>
                <w:webHidden/>
              </w:rPr>
            </w:r>
            <w:r w:rsidR="008F54BB">
              <w:rPr>
                <w:noProof/>
                <w:webHidden/>
              </w:rPr>
              <w:fldChar w:fldCharType="separate"/>
            </w:r>
            <w:r w:rsidR="00D57E96">
              <w:rPr>
                <w:noProof/>
                <w:webHidden/>
              </w:rPr>
              <w:t>86</w:t>
            </w:r>
            <w:r w:rsidR="008F54BB">
              <w:rPr>
                <w:noProof/>
                <w:webHidden/>
              </w:rPr>
              <w:fldChar w:fldCharType="end"/>
            </w:r>
          </w:hyperlink>
        </w:p>
        <w:p w14:paraId="27DD6C44" w14:textId="78D7A708" w:rsidR="008F54BB" w:rsidRDefault="00000000">
          <w:pPr>
            <w:pStyle w:val="TOC2"/>
            <w:rPr>
              <w:rFonts w:asciiTheme="minorHAnsi" w:eastAsiaTheme="minorEastAsia" w:hAnsiTheme="minorHAnsi"/>
              <w:noProof/>
              <w:kern w:val="2"/>
              <w:sz w:val="22"/>
              <w:lang w:eastAsia="en-AU"/>
              <w14:ligatures w14:val="standardContextual"/>
            </w:rPr>
          </w:pPr>
          <w:hyperlink w:anchor="_Toc146786098" w:history="1">
            <w:r w:rsidR="008F54BB" w:rsidRPr="003A5700">
              <w:rPr>
                <w:rStyle w:val="Hyperlink"/>
                <w:noProof/>
              </w:rPr>
              <w:t>Cost allocation</w:t>
            </w:r>
            <w:r w:rsidR="008F54BB">
              <w:rPr>
                <w:noProof/>
                <w:webHidden/>
              </w:rPr>
              <w:tab/>
            </w:r>
            <w:r w:rsidR="008F54BB">
              <w:rPr>
                <w:noProof/>
                <w:webHidden/>
              </w:rPr>
              <w:fldChar w:fldCharType="begin"/>
            </w:r>
            <w:r w:rsidR="008F54BB">
              <w:rPr>
                <w:noProof/>
                <w:webHidden/>
              </w:rPr>
              <w:instrText xml:space="preserve"> PAGEREF _Toc146786098 \h </w:instrText>
            </w:r>
            <w:r w:rsidR="008F54BB">
              <w:rPr>
                <w:noProof/>
                <w:webHidden/>
              </w:rPr>
            </w:r>
            <w:r w:rsidR="008F54BB">
              <w:rPr>
                <w:noProof/>
                <w:webHidden/>
              </w:rPr>
              <w:fldChar w:fldCharType="separate"/>
            </w:r>
            <w:r w:rsidR="00D57E96">
              <w:rPr>
                <w:noProof/>
                <w:webHidden/>
              </w:rPr>
              <w:t>88</w:t>
            </w:r>
            <w:r w:rsidR="008F54BB">
              <w:rPr>
                <w:noProof/>
                <w:webHidden/>
              </w:rPr>
              <w:fldChar w:fldCharType="end"/>
            </w:r>
          </w:hyperlink>
        </w:p>
        <w:p w14:paraId="748F3010" w14:textId="3D1216C7" w:rsidR="008F54BB" w:rsidRDefault="00000000">
          <w:pPr>
            <w:pStyle w:val="TOC1"/>
            <w:rPr>
              <w:rFonts w:asciiTheme="minorHAnsi" w:eastAsiaTheme="minorEastAsia" w:hAnsiTheme="minorHAnsi"/>
              <w:noProof/>
              <w:kern w:val="2"/>
              <w:sz w:val="22"/>
              <w:lang w:eastAsia="en-AU"/>
              <w14:ligatures w14:val="standardContextual"/>
            </w:rPr>
          </w:pPr>
          <w:hyperlink w:anchor="_Toc146786099" w:history="1">
            <w:r w:rsidR="008F54BB" w:rsidRPr="003A5700">
              <w:rPr>
                <w:rStyle w:val="Hyperlink"/>
                <w:bCs/>
                <w:noProof/>
              </w:rPr>
              <w:t>13.</w:t>
            </w:r>
            <w:r w:rsidR="008F54BB" w:rsidRPr="003A5700">
              <w:rPr>
                <w:rStyle w:val="Hyperlink"/>
                <w:noProof/>
              </w:rPr>
              <w:t xml:space="preserve"> Appendices</w:t>
            </w:r>
            <w:r w:rsidR="008F54BB">
              <w:rPr>
                <w:noProof/>
                <w:webHidden/>
              </w:rPr>
              <w:tab/>
            </w:r>
            <w:r w:rsidR="008F54BB">
              <w:rPr>
                <w:noProof/>
                <w:webHidden/>
              </w:rPr>
              <w:fldChar w:fldCharType="begin"/>
            </w:r>
            <w:r w:rsidR="008F54BB">
              <w:rPr>
                <w:noProof/>
                <w:webHidden/>
              </w:rPr>
              <w:instrText xml:space="preserve"> PAGEREF _Toc146786099 \h </w:instrText>
            </w:r>
            <w:r w:rsidR="008F54BB">
              <w:rPr>
                <w:noProof/>
                <w:webHidden/>
              </w:rPr>
            </w:r>
            <w:r w:rsidR="008F54BB">
              <w:rPr>
                <w:noProof/>
                <w:webHidden/>
              </w:rPr>
              <w:fldChar w:fldCharType="separate"/>
            </w:r>
            <w:r w:rsidR="00D57E96">
              <w:rPr>
                <w:noProof/>
                <w:webHidden/>
              </w:rPr>
              <w:t>89</w:t>
            </w:r>
            <w:r w:rsidR="008F54BB">
              <w:rPr>
                <w:noProof/>
                <w:webHidden/>
              </w:rPr>
              <w:fldChar w:fldCharType="end"/>
            </w:r>
          </w:hyperlink>
        </w:p>
        <w:p w14:paraId="3433BAF7" w14:textId="081B3A0D" w:rsidR="008F54BB" w:rsidRDefault="00000000">
          <w:pPr>
            <w:pStyle w:val="TOC2"/>
            <w:rPr>
              <w:rFonts w:asciiTheme="minorHAnsi" w:eastAsiaTheme="minorEastAsia" w:hAnsiTheme="minorHAnsi"/>
              <w:noProof/>
              <w:kern w:val="2"/>
              <w:sz w:val="22"/>
              <w:lang w:eastAsia="en-AU"/>
              <w14:ligatures w14:val="standardContextual"/>
            </w:rPr>
          </w:pPr>
          <w:hyperlink w:anchor="_Toc146786100" w:history="1">
            <w:r w:rsidR="008F54BB" w:rsidRPr="003A5700">
              <w:rPr>
                <w:rStyle w:val="Hyperlink"/>
                <w:noProof/>
              </w:rPr>
              <w:t>Appendix 1. Typical customer bills</w:t>
            </w:r>
            <w:r w:rsidR="008F54BB">
              <w:rPr>
                <w:noProof/>
                <w:webHidden/>
              </w:rPr>
              <w:tab/>
            </w:r>
            <w:r w:rsidR="008F54BB">
              <w:rPr>
                <w:noProof/>
                <w:webHidden/>
              </w:rPr>
              <w:fldChar w:fldCharType="begin"/>
            </w:r>
            <w:r w:rsidR="008F54BB">
              <w:rPr>
                <w:noProof/>
                <w:webHidden/>
              </w:rPr>
              <w:instrText xml:space="preserve"> PAGEREF _Toc146786100 \h </w:instrText>
            </w:r>
            <w:r w:rsidR="008F54BB">
              <w:rPr>
                <w:noProof/>
                <w:webHidden/>
              </w:rPr>
            </w:r>
            <w:r w:rsidR="008F54BB">
              <w:rPr>
                <w:noProof/>
                <w:webHidden/>
              </w:rPr>
              <w:fldChar w:fldCharType="separate"/>
            </w:r>
            <w:r w:rsidR="00D57E96">
              <w:rPr>
                <w:noProof/>
                <w:webHidden/>
              </w:rPr>
              <w:t>89</w:t>
            </w:r>
            <w:r w:rsidR="008F54BB">
              <w:rPr>
                <w:noProof/>
                <w:webHidden/>
              </w:rPr>
              <w:fldChar w:fldCharType="end"/>
            </w:r>
          </w:hyperlink>
        </w:p>
        <w:p w14:paraId="3F9877F6" w14:textId="59938A51" w:rsidR="008F54BB" w:rsidRDefault="00000000">
          <w:pPr>
            <w:pStyle w:val="TOC2"/>
            <w:rPr>
              <w:rFonts w:asciiTheme="minorHAnsi" w:eastAsiaTheme="minorEastAsia" w:hAnsiTheme="minorHAnsi"/>
              <w:noProof/>
              <w:kern w:val="2"/>
              <w:sz w:val="22"/>
              <w:lang w:eastAsia="en-AU"/>
              <w14:ligatures w14:val="standardContextual"/>
            </w:rPr>
          </w:pPr>
          <w:hyperlink w:anchor="_Toc146786101" w:history="1">
            <w:r w:rsidR="008F54BB" w:rsidRPr="003A5700">
              <w:rPr>
                <w:rStyle w:val="Hyperlink"/>
                <w:noProof/>
              </w:rPr>
              <w:t>Appendix 2. Typical customer attributes</w:t>
            </w:r>
            <w:r w:rsidR="008F54BB">
              <w:rPr>
                <w:noProof/>
                <w:webHidden/>
              </w:rPr>
              <w:tab/>
            </w:r>
            <w:r w:rsidR="008F54BB">
              <w:rPr>
                <w:noProof/>
                <w:webHidden/>
              </w:rPr>
              <w:fldChar w:fldCharType="begin"/>
            </w:r>
            <w:r w:rsidR="008F54BB">
              <w:rPr>
                <w:noProof/>
                <w:webHidden/>
              </w:rPr>
              <w:instrText xml:space="preserve"> PAGEREF _Toc146786101 \h </w:instrText>
            </w:r>
            <w:r w:rsidR="008F54BB">
              <w:rPr>
                <w:noProof/>
                <w:webHidden/>
              </w:rPr>
            </w:r>
            <w:r w:rsidR="008F54BB">
              <w:rPr>
                <w:noProof/>
                <w:webHidden/>
              </w:rPr>
              <w:fldChar w:fldCharType="separate"/>
            </w:r>
            <w:r w:rsidR="00D57E96">
              <w:rPr>
                <w:noProof/>
                <w:webHidden/>
              </w:rPr>
              <w:t>91</w:t>
            </w:r>
            <w:r w:rsidR="008F54BB">
              <w:rPr>
                <w:noProof/>
                <w:webHidden/>
              </w:rPr>
              <w:fldChar w:fldCharType="end"/>
            </w:r>
          </w:hyperlink>
        </w:p>
        <w:p w14:paraId="573EF73A" w14:textId="64D912AD" w:rsidR="008F54BB" w:rsidRDefault="00000000">
          <w:pPr>
            <w:pStyle w:val="TOC2"/>
            <w:rPr>
              <w:rFonts w:asciiTheme="minorHAnsi" w:eastAsiaTheme="minorEastAsia" w:hAnsiTheme="minorHAnsi"/>
              <w:noProof/>
              <w:kern w:val="2"/>
              <w:sz w:val="22"/>
              <w:lang w:eastAsia="en-AU"/>
              <w14:ligatures w14:val="standardContextual"/>
            </w:rPr>
          </w:pPr>
          <w:hyperlink w:anchor="_Toc146786102" w:history="1">
            <w:r w:rsidR="008F54BB" w:rsidRPr="003A5700">
              <w:rPr>
                <w:rStyle w:val="Hyperlink"/>
                <w:noProof/>
              </w:rPr>
              <w:t>Appendix 3. Schedule of prices</w:t>
            </w:r>
            <w:r w:rsidR="008F54BB">
              <w:rPr>
                <w:noProof/>
                <w:webHidden/>
              </w:rPr>
              <w:tab/>
            </w:r>
            <w:r w:rsidR="008F54BB">
              <w:rPr>
                <w:noProof/>
                <w:webHidden/>
              </w:rPr>
              <w:fldChar w:fldCharType="begin"/>
            </w:r>
            <w:r w:rsidR="008F54BB">
              <w:rPr>
                <w:noProof/>
                <w:webHidden/>
              </w:rPr>
              <w:instrText xml:space="preserve"> PAGEREF _Toc146786102 \h </w:instrText>
            </w:r>
            <w:r w:rsidR="008F54BB">
              <w:rPr>
                <w:noProof/>
                <w:webHidden/>
              </w:rPr>
            </w:r>
            <w:r w:rsidR="008F54BB">
              <w:rPr>
                <w:noProof/>
                <w:webHidden/>
              </w:rPr>
              <w:fldChar w:fldCharType="separate"/>
            </w:r>
            <w:r w:rsidR="00D57E96">
              <w:rPr>
                <w:noProof/>
                <w:webHidden/>
              </w:rPr>
              <w:t>94</w:t>
            </w:r>
            <w:r w:rsidR="008F54BB">
              <w:rPr>
                <w:noProof/>
                <w:webHidden/>
              </w:rPr>
              <w:fldChar w:fldCharType="end"/>
            </w:r>
          </w:hyperlink>
        </w:p>
        <w:p w14:paraId="259F4443" w14:textId="1D67C76A" w:rsidR="008F54BB" w:rsidRDefault="00000000">
          <w:pPr>
            <w:pStyle w:val="TOC2"/>
            <w:rPr>
              <w:rFonts w:asciiTheme="minorHAnsi" w:eastAsiaTheme="minorEastAsia" w:hAnsiTheme="minorHAnsi"/>
              <w:noProof/>
              <w:kern w:val="2"/>
              <w:sz w:val="22"/>
              <w:lang w:eastAsia="en-AU"/>
              <w14:ligatures w14:val="standardContextual"/>
            </w:rPr>
          </w:pPr>
          <w:hyperlink w:anchor="_Toc146786103" w:history="1">
            <w:r w:rsidR="008F54BB" w:rsidRPr="003A5700">
              <w:rPr>
                <w:rStyle w:val="Hyperlink"/>
                <w:noProof/>
              </w:rPr>
              <w:t>Appendix 4. Service standards</w:t>
            </w:r>
            <w:r w:rsidR="008F54BB">
              <w:rPr>
                <w:noProof/>
                <w:webHidden/>
              </w:rPr>
              <w:tab/>
            </w:r>
            <w:r w:rsidR="008F54BB">
              <w:rPr>
                <w:noProof/>
                <w:webHidden/>
              </w:rPr>
              <w:fldChar w:fldCharType="begin"/>
            </w:r>
            <w:r w:rsidR="008F54BB">
              <w:rPr>
                <w:noProof/>
                <w:webHidden/>
              </w:rPr>
              <w:instrText xml:space="preserve"> PAGEREF _Toc146786103 \h </w:instrText>
            </w:r>
            <w:r w:rsidR="008F54BB">
              <w:rPr>
                <w:noProof/>
                <w:webHidden/>
              </w:rPr>
            </w:r>
            <w:r w:rsidR="008F54BB">
              <w:rPr>
                <w:noProof/>
                <w:webHidden/>
              </w:rPr>
              <w:fldChar w:fldCharType="separate"/>
            </w:r>
            <w:r w:rsidR="00D57E96">
              <w:rPr>
                <w:noProof/>
                <w:webHidden/>
              </w:rPr>
              <w:t>104</w:t>
            </w:r>
            <w:r w:rsidR="008F54BB">
              <w:rPr>
                <w:noProof/>
                <w:webHidden/>
              </w:rPr>
              <w:fldChar w:fldCharType="end"/>
            </w:r>
          </w:hyperlink>
        </w:p>
        <w:p w14:paraId="6A0A9029" w14:textId="63D34A48" w:rsidR="008F54BB" w:rsidRDefault="00000000">
          <w:pPr>
            <w:pStyle w:val="TOC2"/>
            <w:rPr>
              <w:rFonts w:asciiTheme="minorHAnsi" w:eastAsiaTheme="minorEastAsia" w:hAnsiTheme="minorHAnsi"/>
              <w:noProof/>
              <w:kern w:val="2"/>
              <w:sz w:val="22"/>
              <w:lang w:eastAsia="en-AU"/>
              <w14:ligatures w14:val="standardContextual"/>
            </w:rPr>
          </w:pPr>
          <w:hyperlink w:anchor="_Toc146786104" w:history="1">
            <w:r w:rsidR="008F54BB" w:rsidRPr="003A5700">
              <w:rPr>
                <w:rStyle w:val="Hyperlink"/>
                <w:noProof/>
              </w:rPr>
              <w:t>Appendix 5. GMW Performance Scorecard</w:t>
            </w:r>
            <w:r w:rsidR="008F54BB">
              <w:rPr>
                <w:noProof/>
                <w:webHidden/>
              </w:rPr>
              <w:tab/>
            </w:r>
            <w:r w:rsidR="008F54BB">
              <w:rPr>
                <w:noProof/>
                <w:webHidden/>
              </w:rPr>
              <w:fldChar w:fldCharType="begin"/>
            </w:r>
            <w:r w:rsidR="008F54BB">
              <w:rPr>
                <w:noProof/>
                <w:webHidden/>
              </w:rPr>
              <w:instrText xml:space="preserve"> PAGEREF _Toc146786104 \h </w:instrText>
            </w:r>
            <w:r w:rsidR="008F54BB">
              <w:rPr>
                <w:noProof/>
                <w:webHidden/>
              </w:rPr>
            </w:r>
            <w:r w:rsidR="008F54BB">
              <w:rPr>
                <w:noProof/>
                <w:webHidden/>
              </w:rPr>
              <w:fldChar w:fldCharType="separate"/>
            </w:r>
            <w:r w:rsidR="00D57E96">
              <w:rPr>
                <w:noProof/>
                <w:webHidden/>
              </w:rPr>
              <w:t>105</w:t>
            </w:r>
            <w:r w:rsidR="008F54BB">
              <w:rPr>
                <w:noProof/>
                <w:webHidden/>
              </w:rPr>
              <w:fldChar w:fldCharType="end"/>
            </w:r>
          </w:hyperlink>
        </w:p>
        <w:p w14:paraId="32495C39" w14:textId="0B5F83D8" w:rsidR="008F54BB" w:rsidRDefault="00000000">
          <w:pPr>
            <w:pStyle w:val="TOC2"/>
            <w:rPr>
              <w:rFonts w:asciiTheme="minorHAnsi" w:eastAsiaTheme="minorEastAsia" w:hAnsiTheme="minorHAnsi"/>
              <w:noProof/>
              <w:kern w:val="2"/>
              <w:sz w:val="22"/>
              <w:lang w:eastAsia="en-AU"/>
              <w14:ligatures w14:val="standardContextual"/>
            </w:rPr>
          </w:pPr>
          <w:hyperlink w:anchor="_Toc146786105" w:history="1">
            <w:r w:rsidR="008F54BB" w:rsidRPr="003A5700">
              <w:rPr>
                <w:rStyle w:val="Hyperlink"/>
                <w:noProof/>
              </w:rPr>
              <w:t>Appendix 6. Information provided to customers – road testing phase</w:t>
            </w:r>
            <w:r w:rsidR="008F54BB">
              <w:rPr>
                <w:noProof/>
                <w:webHidden/>
              </w:rPr>
              <w:tab/>
            </w:r>
            <w:r w:rsidR="008F54BB">
              <w:rPr>
                <w:noProof/>
                <w:webHidden/>
              </w:rPr>
              <w:fldChar w:fldCharType="begin"/>
            </w:r>
            <w:r w:rsidR="008F54BB">
              <w:rPr>
                <w:noProof/>
                <w:webHidden/>
              </w:rPr>
              <w:instrText xml:space="preserve"> PAGEREF _Toc146786105 \h </w:instrText>
            </w:r>
            <w:r w:rsidR="008F54BB">
              <w:rPr>
                <w:noProof/>
                <w:webHidden/>
              </w:rPr>
            </w:r>
            <w:r w:rsidR="008F54BB">
              <w:rPr>
                <w:noProof/>
                <w:webHidden/>
              </w:rPr>
              <w:fldChar w:fldCharType="separate"/>
            </w:r>
            <w:r w:rsidR="00D57E96">
              <w:rPr>
                <w:noProof/>
                <w:webHidden/>
              </w:rPr>
              <w:t>107</w:t>
            </w:r>
            <w:r w:rsidR="008F54BB">
              <w:rPr>
                <w:noProof/>
                <w:webHidden/>
              </w:rPr>
              <w:fldChar w:fldCharType="end"/>
            </w:r>
          </w:hyperlink>
        </w:p>
        <w:p w14:paraId="4363BCB1" w14:textId="5AB1133D" w:rsidR="008F54BB" w:rsidRDefault="00000000">
          <w:pPr>
            <w:pStyle w:val="TOC2"/>
            <w:rPr>
              <w:rFonts w:asciiTheme="minorHAnsi" w:eastAsiaTheme="minorEastAsia" w:hAnsiTheme="minorHAnsi"/>
              <w:noProof/>
              <w:kern w:val="2"/>
              <w:sz w:val="22"/>
              <w:lang w:eastAsia="en-AU"/>
              <w14:ligatures w14:val="standardContextual"/>
            </w:rPr>
          </w:pPr>
          <w:hyperlink w:anchor="_Toc146786106" w:history="1">
            <w:r w:rsidR="008F54BB" w:rsidRPr="003A5700">
              <w:rPr>
                <w:rStyle w:val="Hyperlink"/>
                <w:noProof/>
              </w:rPr>
              <w:t>Appendix 7. Engagement alignment with the IAP2 Engagement Spectrum</w:t>
            </w:r>
            <w:r w:rsidR="008F54BB">
              <w:rPr>
                <w:noProof/>
                <w:webHidden/>
              </w:rPr>
              <w:tab/>
            </w:r>
            <w:r w:rsidR="008F54BB">
              <w:rPr>
                <w:noProof/>
                <w:webHidden/>
              </w:rPr>
              <w:fldChar w:fldCharType="begin"/>
            </w:r>
            <w:r w:rsidR="008F54BB">
              <w:rPr>
                <w:noProof/>
                <w:webHidden/>
              </w:rPr>
              <w:instrText xml:space="preserve"> PAGEREF _Toc146786106 \h </w:instrText>
            </w:r>
            <w:r w:rsidR="008F54BB">
              <w:rPr>
                <w:noProof/>
                <w:webHidden/>
              </w:rPr>
            </w:r>
            <w:r w:rsidR="008F54BB">
              <w:rPr>
                <w:noProof/>
                <w:webHidden/>
              </w:rPr>
              <w:fldChar w:fldCharType="separate"/>
            </w:r>
            <w:r w:rsidR="00D57E96">
              <w:rPr>
                <w:noProof/>
                <w:webHidden/>
              </w:rPr>
              <w:t>108</w:t>
            </w:r>
            <w:r w:rsidR="008F54BB">
              <w:rPr>
                <w:noProof/>
                <w:webHidden/>
              </w:rPr>
              <w:fldChar w:fldCharType="end"/>
            </w:r>
          </w:hyperlink>
        </w:p>
        <w:p w14:paraId="2B72A89A" w14:textId="5511A88C" w:rsidR="008F54BB" w:rsidRDefault="00000000">
          <w:pPr>
            <w:pStyle w:val="TOC2"/>
            <w:rPr>
              <w:rFonts w:asciiTheme="minorHAnsi" w:eastAsiaTheme="minorEastAsia" w:hAnsiTheme="minorHAnsi"/>
              <w:noProof/>
              <w:kern w:val="2"/>
              <w:sz w:val="22"/>
              <w:lang w:eastAsia="en-AU"/>
              <w14:ligatures w14:val="standardContextual"/>
            </w:rPr>
          </w:pPr>
          <w:hyperlink w:anchor="_Toc146786109" w:history="1">
            <w:r w:rsidR="008F54BB" w:rsidRPr="003A5700">
              <w:rPr>
                <w:rStyle w:val="Hyperlink"/>
                <w:noProof/>
              </w:rPr>
              <w:t>Appendix 8: Aither Independent Statement</w:t>
            </w:r>
            <w:r w:rsidR="008F54BB">
              <w:rPr>
                <w:noProof/>
                <w:webHidden/>
              </w:rPr>
              <w:tab/>
            </w:r>
            <w:r w:rsidR="008F54BB">
              <w:rPr>
                <w:noProof/>
                <w:webHidden/>
              </w:rPr>
              <w:fldChar w:fldCharType="begin"/>
            </w:r>
            <w:r w:rsidR="008F54BB">
              <w:rPr>
                <w:noProof/>
                <w:webHidden/>
              </w:rPr>
              <w:instrText xml:space="preserve"> PAGEREF _Toc146786109 \h </w:instrText>
            </w:r>
            <w:r w:rsidR="008F54BB">
              <w:rPr>
                <w:noProof/>
                <w:webHidden/>
              </w:rPr>
            </w:r>
            <w:r w:rsidR="008F54BB">
              <w:rPr>
                <w:noProof/>
                <w:webHidden/>
              </w:rPr>
              <w:fldChar w:fldCharType="separate"/>
            </w:r>
            <w:r w:rsidR="00D57E96">
              <w:rPr>
                <w:noProof/>
                <w:webHidden/>
              </w:rPr>
              <w:t>110</w:t>
            </w:r>
            <w:r w:rsidR="008F54BB">
              <w:rPr>
                <w:noProof/>
                <w:webHidden/>
              </w:rPr>
              <w:fldChar w:fldCharType="end"/>
            </w:r>
          </w:hyperlink>
        </w:p>
        <w:p w14:paraId="7C72D0DB" w14:textId="68BAF435" w:rsidR="00780966" w:rsidRPr="00441298" w:rsidRDefault="00D021DA" w:rsidP="00D021DA">
          <w:pPr>
            <w:pStyle w:val="TOC1"/>
            <w:rPr>
              <w:rStyle w:val="Hyperlink"/>
              <w:rFonts w:cs="Arial"/>
              <w:noProof/>
              <w:szCs w:val="20"/>
            </w:rPr>
          </w:pPr>
          <w:r w:rsidRPr="001C4846">
            <w:rPr>
              <w:rStyle w:val="Hyperlink"/>
              <w:noProof/>
            </w:rPr>
            <w:fldChar w:fldCharType="end"/>
          </w:r>
        </w:p>
      </w:sdtContent>
    </w:sdt>
    <w:p w14:paraId="1FEB9200" w14:textId="2992B692" w:rsidR="005003DA" w:rsidRPr="00441298" w:rsidRDefault="005003DA" w:rsidP="00212C42">
      <w:pPr>
        <w:pStyle w:val="PSBodyCopy"/>
        <w:rPr>
          <w:szCs w:val="20"/>
        </w:rPr>
      </w:pPr>
    </w:p>
    <w:p w14:paraId="2B4CCA37" w14:textId="77777777" w:rsidR="005003DA" w:rsidRPr="00441298" w:rsidRDefault="005003DA" w:rsidP="00212C42">
      <w:pPr>
        <w:pStyle w:val="PSBodyCopy"/>
        <w:rPr>
          <w:color w:val="004996"/>
          <w:szCs w:val="20"/>
        </w:rPr>
      </w:pPr>
      <w:r w:rsidRPr="00441298">
        <w:rPr>
          <w:szCs w:val="20"/>
        </w:rPr>
        <w:br w:type="page"/>
      </w:r>
    </w:p>
    <w:bookmarkStart w:id="1" w:name="_Toc142297616"/>
    <w:bookmarkStart w:id="2" w:name="_Toc142300128"/>
    <w:bookmarkStart w:id="3" w:name="_Toc146786052"/>
    <w:p w14:paraId="3BF66D02" w14:textId="6AE068D1" w:rsidR="00261875" w:rsidRPr="00D509F5" w:rsidRDefault="00212C42" w:rsidP="00CB1607">
      <w:pPr>
        <w:pStyle w:val="PSHeadline1"/>
      </w:pPr>
      <w:r w:rsidRPr="00D021DA">
        <w:rPr>
          <w:noProof/>
          <w:lang w:val="en-AU" w:eastAsia="en-AU"/>
        </w:rPr>
        <w:lastRenderedPageBreak/>
        <mc:AlternateContent>
          <mc:Choice Requires="wps">
            <w:drawing>
              <wp:anchor distT="45720" distB="45720" distL="114300" distR="114300" simplePos="0" relativeHeight="251654144" behindDoc="0" locked="0" layoutInCell="1" allowOverlap="1" wp14:anchorId="4486DDAB" wp14:editId="4426D0CC">
                <wp:simplePos x="0" y="0"/>
                <wp:positionH relativeFrom="margin">
                  <wp:align>right</wp:align>
                </wp:positionH>
                <wp:positionV relativeFrom="paragraph">
                  <wp:posOffset>488950</wp:posOffset>
                </wp:positionV>
                <wp:extent cx="6086475" cy="2476500"/>
                <wp:effectExtent l="0" t="0" r="285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6475" cy="2476500"/>
                        </a:xfrm>
                        <a:prstGeom prst="rect">
                          <a:avLst/>
                        </a:prstGeom>
                        <a:solidFill>
                          <a:srgbClr val="FFFFFF"/>
                        </a:solidFill>
                        <a:ln w="9525">
                          <a:solidFill>
                            <a:srgbClr val="000000"/>
                          </a:solidFill>
                          <a:miter lim="800000"/>
                          <a:headEnd/>
                          <a:tailEnd/>
                        </a:ln>
                      </wps:spPr>
                      <wps:txbx>
                        <w:txbxContent>
                          <w:p w14:paraId="03389800" w14:textId="77777777" w:rsidR="00F274A2" w:rsidRPr="00D509F5" w:rsidRDefault="00F274A2" w:rsidP="005003DA">
                            <w:pPr>
                              <w:rPr>
                                <w:b/>
                              </w:rPr>
                            </w:pPr>
                            <w:r w:rsidRPr="00D63F1C">
                              <w:rPr>
                                <w:b/>
                              </w:rPr>
                              <w:t xml:space="preserve">AT </w:t>
                            </w:r>
                            <w:r w:rsidRPr="00D509F5">
                              <w:rPr>
                                <w:b/>
                              </w:rPr>
                              <w:t>A GLANCE:</w:t>
                            </w:r>
                          </w:p>
                          <w:p w14:paraId="14AB4CD4" w14:textId="1446B8D0" w:rsidR="00F274A2" w:rsidRDefault="00F274A2" w:rsidP="004A6D4B">
                            <w:pPr>
                              <w:pStyle w:val="PSBodybullet"/>
                            </w:pPr>
                            <w:r>
                              <w:t>Our GMW Price Submission 2024 is for the four-year regulatory period, 2024-28 (Regulatory Period 6)</w:t>
                            </w:r>
                          </w:p>
                          <w:p w14:paraId="3BFB463A" w14:textId="3AFC5CD5" w:rsidR="00F274A2" w:rsidRDefault="00F274A2" w:rsidP="004A6D4B">
                            <w:pPr>
                              <w:pStyle w:val="PSBodybullet"/>
                            </w:pPr>
                            <w:r>
                              <w:t>We have sought efficiency measures that deliver a reduction in operating costs to offset anticipated cost escalations, without impacting service.</w:t>
                            </w:r>
                          </w:p>
                          <w:p w14:paraId="72DBFB49" w14:textId="2BB5A2AA" w:rsidR="00F274A2" w:rsidRDefault="00F274A2" w:rsidP="00CF20BE">
                            <w:pPr>
                              <w:pStyle w:val="PSBodybullet"/>
                            </w:pPr>
                            <w:r>
                              <w:t>On average, we have been able to maintain typical customer bills at a 0.1 per cent decrease before CPI across the Regulatory Period 6.</w:t>
                            </w:r>
                          </w:p>
                          <w:p w14:paraId="7C44250A" w14:textId="54A88A0C" w:rsidR="00F274A2" w:rsidRDefault="00F274A2" w:rsidP="00CF20BE">
                            <w:pPr>
                              <w:pStyle w:val="PSBodybullet"/>
                            </w:pPr>
                            <w:r>
                              <w:t>We have refreshed our five outcomes, plus added a new outcome of being Socially Responsible.</w:t>
                            </w:r>
                          </w:p>
                          <w:p w14:paraId="5D4DE4D8" w14:textId="5B49E323" w:rsidR="00F274A2" w:rsidRDefault="00F274A2" w:rsidP="00CF20BE">
                            <w:pPr>
                              <w:pStyle w:val="PSBodybullet"/>
                            </w:pPr>
                            <w:r>
                              <w:t>$114.6 million in capital works is proposed over the four years.</w:t>
                            </w:r>
                          </w:p>
                          <w:p w14:paraId="1051282F" w14:textId="1321DC01" w:rsidR="00F274A2" w:rsidRDefault="00F274A2" w:rsidP="00CF20BE">
                            <w:pPr>
                              <w:pStyle w:val="PSBodybullet"/>
                            </w:pPr>
                            <w:r>
                              <w:t>$371.5 million in total prescribed operating expenditure is expected over the four years.</w:t>
                            </w:r>
                          </w:p>
                          <w:p w14:paraId="147F5444" w14:textId="1F44F34D" w:rsidR="00F274A2" w:rsidRDefault="00F274A2" w:rsidP="00CF20BE">
                            <w:pPr>
                              <w:pStyle w:val="PSBodybullet"/>
                            </w:pPr>
                            <w:r>
                              <w:t>A revenue cap form of price control has been used.</w:t>
                            </w:r>
                          </w:p>
                          <w:p w14:paraId="3223D09B" w14:textId="423EFD6E" w:rsidR="00F274A2" w:rsidRDefault="00F274A2" w:rsidP="00CF20BE">
                            <w:pPr>
                              <w:pStyle w:val="PSBodybullet"/>
                            </w:pPr>
                            <w:r>
                              <w:t>We have delivered a prudent and efficient price submission that provides the best value for customers.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486DDAB" id="_x0000_t202" coordsize="21600,21600" o:spt="202" path="m,l,21600r21600,l21600,xe">
                <v:stroke joinstyle="miter"/>
                <v:path gradientshapeok="t" o:connecttype="rect"/>
              </v:shapetype>
              <v:shape id="Text Box 2" o:spid="_x0000_s1026" type="#_x0000_t202" style="position:absolute;left:0;text-align:left;margin-left:428.05pt;margin-top:38.5pt;width:479.25pt;height:195pt;z-index:25165414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">
                <v:textbox>
                  <w:txbxContent>
                    <w:p w14:paraId="03389800" w14:textId="77777777" w:rsidR="00F274A2" w:rsidRPr="00D509F5" w:rsidRDefault="00F274A2" w:rsidP="005003DA">
                      <w:pPr>
                        <w:rPr>
                          <w:b/>
                        </w:rPr>
                      </w:pPr>
                      <w:r w:rsidRPr="00D63F1C">
                        <w:rPr>
                          <w:b/>
                        </w:rPr>
                        <w:t xml:space="preserve">AT </w:t>
                      </w:r>
                      <w:r w:rsidRPr="00D509F5">
                        <w:rPr>
                          <w:b/>
                        </w:rPr>
                        <w:t>A GLANCE:</w:t>
                      </w:r>
                    </w:p>
                    <w:p w14:paraId="14AB4CD4" w14:textId="1446B8D0" w:rsidR="00F274A2" w:rsidRDefault="00F274A2" w:rsidP="004A6D4B">
                      <w:pPr>
                        <w:pStyle w:val="PSBodybullet"/>
                      </w:pPr>
                      <w:r>
                        <w:t>Our GMW Price Submission 2024 is for the four-year regulatory period, 2024-28 (Regulatory Period 6)</w:t>
                      </w:r>
                    </w:p>
                    <w:p w14:paraId="3BFB463A" w14:textId="3AFC5CD5" w:rsidR="00F274A2" w:rsidRDefault="00F274A2" w:rsidP="004A6D4B">
                      <w:pPr>
                        <w:pStyle w:val="PSBodybullet"/>
                      </w:pPr>
                      <w:r>
                        <w:t>We have sought efficiency measures that deliver a reduction in operating costs to offset anticipated cost escalations, without impacting service.</w:t>
                      </w:r>
                    </w:p>
                    <w:p w14:paraId="72DBFB49" w14:textId="2BB5A2AA" w:rsidR="00F274A2" w:rsidRDefault="00F274A2" w:rsidP="00CF20BE">
                      <w:pPr>
                        <w:pStyle w:val="PSBodybullet"/>
                      </w:pPr>
                      <w:r>
                        <w:t>On average, we have been able to maintain typical customer bills at a 0.1 per cent decrease before CPI across the Regulatory Period 6.</w:t>
                      </w:r>
                    </w:p>
                    <w:p w14:paraId="7C44250A" w14:textId="54A88A0C" w:rsidR="00F274A2" w:rsidRDefault="00F274A2" w:rsidP="00CF20BE">
                      <w:pPr>
                        <w:pStyle w:val="PSBodybullet"/>
                      </w:pPr>
                      <w:r>
                        <w:t>We have refreshed our five outcomes, plus added a new outcome of being Socially Responsible.</w:t>
                      </w:r>
                    </w:p>
                    <w:p w14:paraId="5D4DE4D8" w14:textId="5B49E323" w:rsidR="00F274A2" w:rsidRDefault="00F274A2" w:rsidP="00CF20BE">
                      <w:pPr>
                        <w:pStyle w:val="PSBodybullet"/>
                      </w:pPr>
                      <w:r>
                        <w:t>$114.6 million in capital works is proposed over the four years.</w:t>
                      </w:r>
                    </w:p>
                    <w:p w14:paraId="1051282F" w14:textId="1321DC01" w:rsidR="00F274A2" w:rsidRDefault="00F274A2" w:rsidP="00CF20BE">
                      <w:pPr>
                        <w:pStyle w:val="PSBodybullet"/>
                      </w:pPr>
                      <w:r>
                        <w:t>$371.5 million in total prescribed operating expenditure is expected over the four years.</w:t>
                      </w:r>
                    </w:p>
                    <w:p w14:paraId="147F5444" w14:textId="1F44F34D" w:rsidR="00F274A2" w:rsidRDefault="00F274A2" w:rsidP="00CF20BE">
                      <w:pPr>
                        <w:pStyle w:val="PSBodybullet"/>
                      </w:pPr>
                      <w:r>
                        <w:t>A revenue cap form of price control has been used.</w:t>
                      </w:r>
                    </w:p>
                    <w:p w14:paraId="3223D09B" w14:textId="423EFD6E" w:rsidR="00F274A2" w:rsidRDefault="00F274A2" w:rsidP="00CF20BE">
                      <w:pPr>
                        <w:pStyle w:val="PSBodybullet"/>
                      </w:pPr>
                      <w:r>
                        <w:t>We have delivered a prudent and efficient price submission that provides the best value for customers.</w:t>
                      </w:r>
                    </w:p>
                  </w:txbxContent>
                </v:textbox>
                <w10:wrap type="square" anchorx="margin"/>
              </v:shape>
            </w:pict>
          </mc:Fallback>
        </mc:AlternateContent>
      </w:r>
      <w:r w:rsidR="00197395" w:rsidRPr="00D021DA">
        <w:t>E</w:t>
      </w:r>
      <w:r w:rsidR="00197395" w:rsidRPr="00D509F5">
        <w:t>xecutive</w:t>
      </w:r>
      <w:r w:rsidR="00806F07" w:rsidRPr="00D509F5">
        <w:t xml:space="preserve"> s</w:t>
      </w:r>
      <w:r w:rsidR="00197395" w:rsidRPr="00D509F5">
        <w:t>ummary</w:t>
      </w:r>
      <w:bookmarkEnd w:id="1"/>
      <w:bookmarkEnd w:id="2"/>
      <w:bookmarkEnd w:id="3"/>
    </w:p>
    <w:p w14:paraId="77C0B513" w14:textId="55DEF595" w:rsidR="0062588F" w:rsidRPr="00D509F5" w:rsidRDefault="00A32186" w:rsidP="00AA50B4">
      <w:pPr>
        <w:pStyle w:val="PSBodyCopy"/>
        <w:jc w:val="left"/>
      </w:pPr>
      <w:r>
        <w:t>Over the p</w:t>
      </w:r>
      <w:r w:rsidR="0062588F" w:rsidRPr="00D509F5">
        <w:t xml:space="preserve">ast four years, </w:t>
      </w:r>
      <w:r w:rsidR="00931C68" w:rsidRPr="00D509F5">
        <w:t>Goulburn-Murray Water (GMW) has</w:t>
      </w:r>
      <w:r w:rsidR="0062588F" w:rsidRPr="00D509F5">
        <w:t xml:space="preserve"> fac</w:t>
      </w:r>
      <w:r w:rsidR="00806F07" w:rsidRPr="00D509F5">
        <w:t xml:space="preserve">ed unprecedented challenges </w:t>
      </w:r>
      <w:r w:rsidR="00954DFA" w:rsidRPr="00D509F5">
        <w:t xml:space="preserve">across </w:t>
      </w:r>
      <w:r w:rsidR="00806F07" w:rsidRPr="00D509F5">
        <w:t>n</w:t>
      </w:r>
      <w:r w:rsidR="0062588F" w:rsidRPr="00D509F5">
        <w:t>orthern Victoria including the COVID-19 pandemic</w:t>
      </w:r>
      <w:r w:rsidR="003D0C39" w:rsidRPr="00D509F5">
        <w:t xml:space="preserve"> and</w:t>
      </w:r>
      <w:r w:rsidR="0062588F" w:rsidRPr="00D509F5">
        <w:t xml:space="preserve"> devastating </w:t>
      </w:r>
      <w:r w:rsidR="00681332" w:rsidRPr="00D509F5">
        <w:t xml:space="preserve">2022 </w:t>
      </w:r>
      <w:r w:rsidR="00806F07" w:rsidRPr="00D509F5">
        <w:t>floods</w:t>
      </w:r>
      <w:r w:rsidR="0062588F" w:rsidRPr="00D509F5">
        <w:t xml:space="preserve">. These events have challenged </w:t>
      </w:r>
      <w:r w:rsidR="00681332" w:rsidRPr="00D509F5">
        <w:t>the organisation</w:t>
      </w:r>
      <w:r w:rsidR="0062588F" w:rsidRPr="00D509F5">
        <w:t xml:space="preserve"> operationally</w:t>
      </w:r>
      <w:r w:rsidR="00681332" w:rsidRPr="00D509F5">
        <w:t>,</w:t>
      </w:r>
      <w:r w:rsidR="0062588F" w:rsidRPr="00D509F5">
        <w:t xml:space="preserve"> and at the same time shaped the way we think about the future of water for our </w:t>
      </w:r>
      <w:r w:rsidR="00546503" w:rsidRPr="00D509F5">
        <w:t xml:space="preserve">customers, communities and </w:t>
      </w:r>
      <w:r w:rsidR="0062588F" w:rsidRPr="00D509F5">
        <w:t>region</w:t>
      </w:r>
      <w:r w:rsidR="00546503" w:rsidRPr="00D509F5">
        <w:t>.</w:t>
      </w:r>
    </w:p>
    <w:p w14:paraId="3D1CCF3E" w14:textId="313F1F55" w:rsidR="00197395" w:rsidRPr="00D509F5" w:rsidRDefault="00197395" w:rsidP="00AA50B4">
      <w:pPr>
        <w:pStyle w:val="PSBodyCopy"/>
        <w:jc w:val="left"/>
      </w:pPr>
      <w:r w:rsidRPr="00D509F5">
        <w:t xml:space="preserve">Recent global experiences have highlighted that the future is uncertain, and that governments, businesses and communities need to be flexible, resilient and adaptable. We face several trends and drivers of change which present both risks and opportunities for the business and our customers. </w:t>
      </w:r>
    </w:p>
    <w:p w14:paraId="7C28F477" w14:textId="42FA5513" w:rsidR="00197395" w:rsidRPr="00D509F5" w:rsidRDefault="00197395" w:rsidP="00AA50B4">
      <w:pPr>
        <w:pStyle w:val="PSBodyCopy"/>
        <w:jc w:val="left"/>
      </w:pPr>
      <w:r w:rsidRPr="00D509F5">
        <w:t>We operate in a changing environment influenced by many internal and external forces</w:t>
      </w:r>
      <w:r w:rsidR="00FA0325" w:rsidRPr="00D509F5">
        <w:t xml:space="preserve"> and </w:t>
      </w:r>
      <w:r w:rsidRPr="00D509F5">
        <w:t>opportunities and challenges for natural resources management are presented. This, combined with climate effects on water availability, including environmental water recovery, cultural water flows, competition from other regions and changing commodity prices</w:t>
      </w:r>
      <w:r w:rsidR="00C77E2C">
        <w:t>,</w:t>
      </w:r>
      <w:r w:rsidRPr="00D509F5">
        <w:t xml:space="preserve"> are driving land use c</w:t>
      </w:r>
      <w:r w:rsidR="00B01EF3">
        <w:t>hange</w:t>
      </w:r>
      <w:r w:rsidRPr="00D509F5">
        <w:t xml:space="preserve"> and a changing customer base. </w:t>
      </w:r>
    </w:p>
    <w:p w14:paraId="3BB5D3BF" w14:textId="4F25C5D9" w:rsidR="0062588F" w:rsidRPr="00D509F5" w:rsidRDefault="00FA0325" w:rsidP="00AA50B4">
      <w:pPr>
        <w:pStyle w:val="PSBodyCopy"/>
        <w:jc w:val="left"/>
      </w:pPr>
      <w:r w:rsidRPr="00D509F5">
        <w:t xml:space="preserve">Our ability to respond, adapt and be flexible in the face of challenges now and into the future will improve </w:t>
      </w:r>
      <w:r w:rsidR="00C77E2C">
        <w:t>GMW’s</w:t>
      </w:r>
      <w:r w:rsidRPr="00D509F5">
        <w:t xml:space="preserve"> long</w:t>
      </w:r>
      <w:r w:rsidR="00546503" w:rsidRPr="00D509F5">
        <w:t>-</w:t>
      </w:r>
      <w:r w:rsidRPr="00D509F5">
        <w:t>term sustainability</w:t>
      </w:r>
      <w:r w:rsidR="00546503" w:rsidRPr="00D509F5">
        <w:t xml:space="preserve"> and</w:t>
      </w:r>
      <w:r w:rsidRPr="00D509F5">
        <w:t xml:space="preserve"> resilience. </w:t>
      </w:r>
      <w:r w:rsidR="0062588F" w:rsidRPr="00D509F5">
        <w:t xml:space="preserve">This </w:t>
      </w:r>
      <w:r w:rsidR="009E44DE">
        <w:t>p</w:t>
      </w:r>
      <w:r w:rsidR="0062588F" w:rsidRPr="00D509F5">
        <w:t xml:space="preserve">rice </w:t>
      </w:r>
      <w:r w:rsidR="009E44DE">
        <w:t>s</w:t>
      </w:r>
      <w:r w:rsidR="0062588F" w:rsidRPr="00D509F5">
        <w:t xml:space="preserve">ubmission is </w:t>
      </w:r>
      <w:r w:rsidR="00C77E2C">
        <w:t>our</w:t>
      </w:r>
      <w:r w:rsidR="00B1181C" w:rsidRPr="00D509F5">
        <w:t xml:space="preserve"> </w:t>
      </w:r>
      <w:r w:rsidR="0062588F" w:rsidRPr="00D509F5">
        <w:t>best offer to customers to ensure core services</w:t>
      </w:r>
      <w:r w:rsidR="00B01EF3">
        <w:t xml:space="preserve"> can continue to be delivered</w:t>
      </w:r>
      <w:r w:rsidR="00113222" w:rsidRPr="00D509F5">
        <w:t xml:space="preserve"> </w:t>
      </w:r>
      <w:r w:rsidR="0062588F" w:rsidRPr="00D509F5">
        <w:t xml:space="preserve">at </w:t>
      </w:r>
      <w:r w:rsidR="00C35F9A" w:rsidRPr="00D509F5">
        <w:t>agreed</w:t>
      </w:r>
      <w:r w:rsidR="0062588F" w:rsidRPr="00D509F5">
        <w:t xml:space="preserve"> service levels in the context of the significant challenges </w:t>
      </w:r>
      <w:r w:rsidR="00BC08F3" w:rsidRPr="00D509F5">
        <w:t>being faced</w:t>
      </w:r>
      <w:r w:rsidR="0062588F" w:rsidRPr="00D509F5">
        <w:t xml:space="preserve">. </w:t>
      </w:r>
    </w:p>
    <w:p w14:paraId="65A765B4" w14:textId="00136E81" w:rsidR="0025052C" w:rsidRPr="00D509F5" w:rsidRDefault="0062588F" w:rsidP="00AA50B4">
      <w:pPr>
        <w:pStyle w:val="PSBodyCopy"/>
        <w:jc w:val="left"/>
      </w:pPr>
      <w:r w:rsidRPr="00D509F5">
        <w:t xml:space="preserve">The foundations of this </w:t>
      </w:r>
      <w:r w:rsidR="00C77E2C">
        <w:t xml:space="preserve">price </w:t>
      </w:r>
      <w:r w:rsidR="00BC08F3" w:rsidRPr="00D509F5">
        <w:t>submission</w:t>
      </w:r>
      <w:r w:rsidRPr="00D509F5">
        <w:t xml:space="preserve">, for </w:t>
      </w:r>
      <w:r w:rsidR="00BC08F3" w:rsidRPr="00D509F5">
        <w:t xml:space="preserve">the </w:t>
      </w:r>
      <w:r w:rsidRPr="00D509F5">
        <w:t>four-year regulatory period, are built o</w:t>
      </w:r>
      <w:r w:rsidR="001E7884">
        <w:t xml:space="preserve">n an understanding of </w:t>
      </w:r>
      <w:r w:rsidR="0090645C">
        <w:t>customers</w:t>
      </w:r>
      <w:r w:rsidR="00A572C0">
        <w:t>’</w:t>
      </w:r>
      <w:r w:rsidRPr="00D509F5">
        <w:t xml:space="preserve"> needs and values. </w:t>
      </w:r>
      <w:r w:rsidR="0025052C" w:rsidRPr="00D509F5">
        <w:t xml:space="preserve">Commencing in 2021 </w:t>
      </w:r>
      <w:r w:rsidR="00C77E2C">
        <w:t>with</w:t>
      </w:r>
      <w:r w:rsidR="0025052C" w:rsidRPr="00D509F5">
        <w:t xml:space="preserve"> the development of service plans with customers to gain a comprehensive understanding of their </w:t>
      </w:r>
      <w:r w:rsidR="005342AE" w:rsidRPr="00D509F5">
        <w:t xml:space="preserve">needs and wants, our </w:t>
      </w:r>
      <w:r w:rsidR="009E44DE">
        <w:t>p</w:t>
      </w:r>
      <w:r w:rsidR="005342AE" w:rsidRPr="00D509F5">
        <w:t xml:space="preserve">rice </w:t>
      </w:r>
      <w:r w:rsidR="009E44DE">
        <w:t>s</w:t>
      </w:r>
      <w:r w:rsidR="005342AE" w:rsidRPr="00D509F5">
        <w:t xml:space="preserve">ubmission </w:t>
      </w:r>
      <w:r w:rsidR="0025052C" w:rsidRPr="00D509F5">
        <w:t>engagement program was conducted through various communication and engagement methods including surveys, focus groups, face-to-face conversations, customer workshops and online forums.</w:t>
      </w:r>
    </w:p>
    <w:p w14:paraId="2D623771" w14:textId="15A1EF80" w:rsidR="00113222" w:rsidRPr="00D509F5" w:rsidRDefault="00C77E2C" w:rsidP="00AA50B4">
      <w:pPr>
        <w:pStyle w:val="PSBodyCopy"/>
        <w:jc w:val="left"/>
      </w:pPr>
      <w:r>
        <w:t>E</w:t>
      </w:r>
      <w:r w:rsidR="00113222" w:rsidRPr="00D509F5">
        <w:t xml:space="preserve">ngagement revealed that customer expectations still largely align with existing customer outcomes around </w:t>
      </w:r>
      <w:r w:rsidR="00FA0325" w:rsidRPr="00D509F5">
        <w:t>fair pricing</w:t>
      </w:r>
      <w:r w:rsidR="00113222" w:rsidRPr="00D509F5">
        <w:t>, getting the basics right, environmental sustainability, liveability, and being part of the community. In addition, key messages from customers, regulators and stakeholders, along</w:t>
      </w:r>
      <w:r w:rsidR="005342AE" w:rsidRPr="00D509F5">
        <w:t xml:space="preserve">side </w:t>
      </w:r>
      <w:r>
        <w:t>our</w:t>
      </w:r>
      <w:r w:rsidR="00871FF2" w:rsidRPr="00D509F5">
        <w:t xml:space="preserve"> </w:t>
      </w:r>
      <w:r w:rsidR="00113222" w:rsidRPr="00D509F5">
        <w:t xml:space="preserve">current risk profile, </w:t>
      </w:r>
      <w:r w:rsidR="00B01EF3">
        <w:t xml:space="preserve">has </w:t>
      </w:r>
      <w:r w:rsidR="00113222" w:rsidRPr="00D509F5">
        <w:t>identified the emerging challenges of water security, climate change and environmental compliance as issues we need to address.</w:t>
      </w:r>
    </w:p>
    <w:p w14:paraId="59DE39CF" w14:textId="1A8C6A2A" w:rsidR="00B26B7C" w:rsidRPr="00D509F5" w:rsidRDefault="00B26B7C" w:rsidP="00B26B7C">
      <w:pPr>
        <w:pStyle w:val="PSBodyCopy"/>
        <w:jc w:val="left"/>
      </w:pPr>
      <w:r w:rsidRPr="00D509F5">
        <w:t xml:space="preserve">Through engagement with customers, </w:t>
      </w:r>
      <w:r w:rsidR="00A205FB">
        <w:t>six</w:t>
      </w:r>
      <w:r w:rsidRPr="00D509F5">
        <w:t xml:space="preserve"> outcomes were revised and a new outcome developed that </w:t>
      </w:r>
      <w:r w:rsidR="00B01EF3">
        <w:t xml:space="preserve">our </w:t>
      </w:r>
      <w:r w:rsidRPr="00D509F5">
        <w:t>customers will receive during Regulatory Period 6</w:t>
      </w:r>
      <w:r w:rsidR="00893B37" w:rsidRPr="00D509F5">
        <w:t xml:space="preserve"> (2024-28)</w:t>
      </w:r>
      <w:r w:rsidRPr="00D509F5">
        <w:t>.</w:t>
      </w:r>
    </w:p>
    <w:p w14:paraId="0EE18E12" w14:textId="77777777" w:rsidR="00113222" w:rsidRPr="00D509F5" w:rsidRDefault="00113222" w:rsidP="00212C42">
      <w:pPr>
        <w:pStyle w:val="PSBodyCopy"/>
      </w:pPr>
      <w:r w:rsidRPr="00D509F5">
        <w:t>They are:</w:t>
      </w:r>
    </w:p>
    <w:p w14:paraId="7E140E4B" w14:textId="77777777" w:rsidR="00113222" w:rsidRPr="00D509F5" w:rsidRDefault="00113222" w:rsidP="00212C42">
      <w:pPr>
        <w:pStyle w:val="PSBodybullet"/>
      </w:pPr>
      <w:r w:rsidRPr="00D509F5">
        <w:t>Reliable Supply</w:t>
      </w:r>
    </w:p>
    <w:p w14:paraId="62755791" w14:textId="77777777" w:rsidR="00113222" w:rsidRPr="00D509F5" w:rsidRDefault="00113222" w:rsidP="00212C42">
      <w:pPr>
        <w:pStyle w:val="PSBodybullet"/>
      </w:pPr>
      <w:r w:rsidRPr="00D509F5">
        <w:t>Credible Business</w:t>
      </w:r>
    </w:p>
    <w:p w14:paraId="4AAD4D7C" w14:textId="77777777" w:rsidR="00113222" w:rsidRPr="00D509F5" w:rsidRDefault="00113222" w:rsidP="00212C42">
      <w:pPr>
        <w:pStyle w:val="PSBodybullet"/>
      </w:pPr>
      <w:r w:rsidRPr="00D509F5">
        <w:t>Fair Pricing</w:t>
      </w:r>
    </w:p>
    <w:p w14:paraId="758278E4" w14:textId="77777777" w:rsidR="00113222" w:rsidRPr="00D509F5" w:rsidRDefault="00113222" w:rsidP="00212C42">
      <w:pPr>
        <w:pStyle w:val="PSBodybullet"/>
      </w:pPr>
      <w:r w:rsidRPr="00D509F5">
        <w:t>Efficient Operations</w:t>
      </w:r>
    </w:p>
    <w:p w14:paraId="2964C3C8" w14:textId="77777777" w:rsidR="00113222" w:rsidRPr="00D509F5" w:rsidRDefault="00113222" w:rsidP="00212C42">
      <w:pPr>
        <w:pStyle w:val="PSBodybullet"/>
      </w:pPr>
      <w:r w:rsidRPr="00D509F5">
        <w:t>Responsive Services</w:t>
      </w:r>
    </w:p>
    <w:p w14:paraId="19B79A5D" w14:textId="77777777" w:rsidR="00113222" w:rsidRPr="00D509F5" w:rsidRDefault="00113222" w:rsidP="00212C42">
      <w:pPr>
        <w:pStyle w:val="PSBodybullet"/>
      </w:pPr>
      <w:r w:rsidRPr="00D509F5">
        <w:t xml:space="preserve">Socially Responsible </w:t>
      </w:r>
      <w:r w:rsidRPr="00316F72">
        <w:rPr>
          <w:b/>
          <w:bCs/>
        </w:rPr>
        <w:t>(NEW)</w:t>
      </w:r>
    </w:p>
    <w:p w14:paraId="33A998EF" w14:textId="4A89252C" w:rsidR="00113222" w:rsidRPr="00D509F5" w:rsidRDefault="00113222" w:rsidP="00212C42">
      <w:pPr>
        <w:pStyle w:val="PSBodyCopy"/>
      </w:pPr>
      <w:r w:rsidRPr="00D509F5">
        <w:lastRenderedPageBreak/>
        <w:t xml:space="preserve">The activities and programs proposed to achieve these outcomes will require an investment of </w:t>
      </w:r>
      <w:r w:rsidR="00AB45FC" w:rsidRPr="00D509F5">
        <w:t>$114.6</w:t>
      </w:r>
      <w:r w:rsidRPr="00D509F5">
        <w:t xml:space="preserve"> million in capital works over </w:t>
      </w:r>
      <w:r w:rsidR="00893B37" w:rsidRPr="00D509F5">
        <w:t>Regulatory Period 6</w:t>
      </w:r>
      <w:r w:rsidRPr="00D509F5">
        <w:t>.</w:t>
      </w:r>
    </w:p>
    <w:p w14:paraId="37E1D858" w14:textId="4F98E527" w:rsidR="00996E7F" w:rsidRPr="00D509F5" w:rsidRDefault="00113222" w:rsidP="00996E7F">
      <w:pPr>
        <w:pStyle w:val="PSBodyCopy"/>
      </w:pPr>
      <w:r w:rsidRPr="00D509F5">
        <w:t xml:space="preserve">Our operating expenditure for </w:t>
      </w:r>
      <w:r w:rsidR="00F97E7F" w:rsidRPr="00D509F5">
        <w:t xml:space="preserve">Regulatory Period 6 </w:t>
      </w:r>
      <w:r w:rsidRPr="00D509F5">
        <w:t>is forecast to be $37</w:t>
      </w:r>
      <w:r w:rsidR="00AB45FC" w:rsidRPr="00D509F5">
        <w:t>1.</w:t>
      </w:r>
      <w:r w:rsidR="006F27E9" w:rsidRPr="00D509F5">
        <w:t>5</w:t>
      </w:r>
      <w:r w:rsidR="00683B8F" w:rsidRPr="00D509F5">
        <w:t xml:space="preserve"> million</w:t>
      </w:r>
      <w:r w:rsidR="00996E7F" w:rsidRPr="00D509F5">
        <w:t xml:space="preserve"> and any operational increases above CPI </w:t>
      </w:r>
      <w:r w:rsidR="00B26B7C" w:rsidRPr="00D509F5">
        <w:t xml:space="preserve">will be absorbed </w:t>
      </w:r>
      <w:r w:rsidR="00996E7F" w:rsidRPr="00D509F5">
        <w:t xml:space="preserve">through efficiency savings. </w:t>
      </w:r>
    </w:p>
    <w:p w14:paraId="1F8DF2AC" w14:textId="6D5C2503" w:rsidR="00996E7F" w:rsidRPr="00D509F5" w:rsidRDefault="00B01EF3" w:rsidP="00996E7F">
      <w:pPr>
        <w:pStyle w:val="PSBodyCopy"/>
      </w:pPr>
      <w:r>
        <w:t>R</w:t>
      </w:r>
      <w:r w:rsidR="00996E7F" w:rsidRPr="00D509F5">
        <w:t>equired service outcomes</w:t>
      </w:r>
      <w:r>
        <w:t xml:space="preserve"> will continue to be delivered</w:t>
      </w:r>
      <w:r w:rsidR="00996E7F" w:rsidRPr="00D509F5">
        <w:t xml:space="preserve"> </w:t>
      </w:r>
      <w:r>
        <w:t>for</w:t>
      </w:r>
      <w:r w:rsidR="00996E7F" w:rsidRPr="00D509F5">
        <w:t xml:space="preserve"> customers </w:t>
      </w:r>
      <w:r w:rsidR="002D2F3D" w:rsidRPr="00D509F5">
        <w:t>while maintaining an average decrease of 0.1</w:t>
      </w:r>
      <w:r w:rsidR="00415A8A" w:rsidRPr="00D509F5">
        <w:t xml:space="preserve"> per cent</w:t>
      </w:r>
      <w:r w:rsidR="002D2F3D" w:rsidRPr="00D509F5">
        <w:t xml:space="preserve"> in the</w:t>
      </w:r>
      <w:r w:rsidR="00893B37" w:rsidRPr="00D509F5">
        <w:t xml:space="preserve"> typical customer bill over </w:t>
      </w:r>
      <w:r w:rsidR="00C77E2C">
        <w:t>the four-year</w:t>
      </w:r>
      <w:r w:rsidR="002D2F3D" w:rsidRPr="00D509F5">
        <w:t xml:space="preserve"> </w:t>
      </w:r>
      <w:r w:rsidR="00C77E2C">
        <w:t xml:space="preserve">period </w:t>
      </w:r>
      <w:r w:rsidR="002D2F3D" w:rsidRPr="00D509F5">
        <w:t>before CPI adjustments.</w:t>
      </w:r>
    </w:p>
    <w:p w14:paraId="0B27198C" w14:textId="35DB1495" w:rsidR="00996E7F" w:rsidRPr="00AB45FC" w:rsidRDefault="00996E7F" w:rsidP="00996E7F">
      <w:pPr>
        <w:pStyle w:val="PSBodyCopy"/>
      </w:pPr>
      <w:r w:rsidRPr="00D509F5">
        <w:t xml:space="preserve">Some </w:t>
      </w:r>
      <w:r w:rsidR="0090645C">
        <w:t>customers</w:t>
      </w:r>
      <w:r w:rsidRPr="00D509F5">
        <w:t xml:space="preserve"> may see higher </w:t>
      </w:r>
      <w:r w:rsidR="00893B37" w:rsidRPr="00D509F5">
        <w:t>typical bill increases</w:t>
      </w:r>
      <w:r w:rsidRPr="00D509F5">
        <w:t xml:space="preserve"> in </w:t>
      </w:r>
      <w:r w:rsidR="0025151E">
        <w:t>d</w:t>
      </w:r>
      <w:r w:rsidRPr="00D509F5">
        <w:t xml:space="preserve">iversions, </w:t>
      </w:r>
      <w:r w:rsidR="0025151E">
        <w:t>p</w:t>
      </w:r>
      <w:r w:rsidRPr="00D509F5">
        <w:t xml:space="preserve">umped </w:t>
      </w:r>
      <w:r w:rsidR="0025151E">
        <w:t>i</w:t>
      </w:r>
      <w:r w:rsidRPr="00D509F5">
        <w:t xml:space="preserve">rrigation and </w:t>
      </w:r>
      <w:r w:rsidR="0025151E">
        <w:t>w</w:t>
      </w:r>
      <w:r w:rsidRPr="00D509F5">
        <w:t xml:space="preserve">ater </w:t>
      </w:r>
      <w:r w:rsidR="0025151E">
        <w:t>s</w:t>
      </w:r>
      <w:r w:rsidRPr="00D509F5">
        <w:t xml:space="preserve">upply </w:t>
      </w:r>
      <w:r w:rsidR="0025151E">
        <w:t>d</w:t>
      </w:r>
      <w:r w:rsidRPr="00D509F5">
        <w:t xml:space="preserve">istricts to recover </w:t>
      </w:r>
      <w:r w:rsidR="00B01EF3">
        <w:t xml:space="preserve">the </w:t>
      </w:r>
      <w:r w:rsidRPr="00D509F5">
        <w:t xml:space="preserve">higher costs of </w:t>
      </w:r>
      <w:r w:rsidR="00AE4DE0">
        <w:t>S</w:t>
      </w:r>
      <w:r w:rsidRPr="00D509F5">
        <w:t xml:space="preserve">ervice </w:t>
      </w:r>
      <w:r w:rsidR="00AE4DE0">
        <w:t>P</w:t>
      </w:r>
      <w:r w:rsidRPr="00D509F5">
        <w:t xml:space="preserve">oint fees and to undertake essential maintenance ensuring service needs are met. A summary of the impact of this </w:t>
      </w:r>
      <w:r w:rsidR="009E44DE">
        <w:t xml:space="preserve">price </w:t>
      </w:r>
      <w:r w:rsidRPr="00D509F5">
        <w:t xml:space="preserve">submission on average </w:t>
      </w:r>
      <w:r w:rsidR="0090645C">
        <w:t>customers</w:t>
      </w:r>
      <w:r w:rsidR="00A572C0">
        <w:t>’</w:t>
      </w:r>
      <w:r w:rsidRPr="00D509F5">
        <w:t xml:space="preserve"> bills is attached as Appendix 1.</w:t>
      </w:r>
    </w:p>
    <w:p w14:paraId="5DD2569E" w14:textId="203CB66E" w:rsidR="007E2C9B" w:rsidRPr="00AB45FC" w:rsidRDefault="002814F4" w:rsidP="00AA50B4">
      <w:pPr>
        <w:pStyle w:val="PSBodyCopy"/>
        <w:jc w:val="left"/>
      </w:pPr>
      <w:r>
        <w:t>A</w:t>
      </w:r>
      <w:r w:rsidR="00683B8F" w:rsidRPr="00AB45FC">
        <w:t xml:space="preserve"> ‘revenue cap’ form of price control</w:t>
      </w:r>
      <w:r>
        <w:t xml:space="preserve"> has been proposed</w:t>
      </w:r>
      <w:r w:rsidR="00683B8F" w:rsidRPr="00AB45FC">
        <w:t xml:space="preserve"> with a +/- 10 per cent rebalancing constraint to manage customer prices in </w:t>
      </w:r>
      <w:r w:rsidR="00F97E7F">
        <w:t>Regulatory Period 6</w:t>
      </w:r>
      <w:r w:rsidR="00BF42A2">
        <w:t xml:space="preserve"> </w:t>
      </w:r>
      <w:r>
        <w:t>in line with the current regulatory period (2020-2024)</w:t>
      </w:r>
      <w:r w:rsidR="00683B8F" w:rsidRPr="00AB45FC">
        <w:t xml:space="preserve">. ‘Revenue cap’ price control </w:t>
      </w:r>
      <w:r w:rsidR="007E2C9B" w:rsidRPr="007E2C9B">
        <w:t xml:space="preserve">helps to support price stability </w:t>
      </w:r>
      <w:r w:rsidR="00683B8F" w:rsidRPr="00AB45FC">
        <w:t>and is easier to administer and explain.</w:t>
      </w:r>
      <w:r w:rsidR="007E2C9B">
        <w:t xml:space="preserve"> </w:t>
      </w:r>
      <w:r w:rsidR="007E2C9B" w:rsidRPr="00697D97">
        <w:t>Any over-recovery of revenue is passed back to customers through lower prices.</w:t>
      </w:r>
    </w:p>
    <w:p w14:paraId="5F7E587A" w14:textId="22A620C9" w:rsidR="00683B8F" w:rsidRDefault="00683B8F" w:rsidP="00AA50B4">
      <w:pPr>
        <w:pStyle w:val="PSBodyCopy"/>
        <w:jc w:val="left"/>
      </w:pPr>
      <w:r w:rsidRPr="00AB45FC">
        <w:t xml:space="preserve">Using guidance provided by the </w:t>
      </w:r>
      <w:r w:rsidR="00F97E7F">
        <w:t>E</w:t>
      </w:r>
      <w:r w:rsidR="006309F9">
        <w:t xml:space="preserve">ssential Services Commission </w:t>
      </w:r>
      <w:r w:rsidR="006F0ED7" w:rsidRPr="00AB45FC">
        <w:t>(ESC)</w:t>
      </w:r>
      <w:r w:rsidR="00671C93" w:rsidRPr="00AB45FC">
        <w:t xml:space="preserve">, we have assessed our overall </w:t>
      </w:r>
      <w:r w:rsidR="00C77E2C">
        <w:t xml:space="preserve">price </w:t>
      </w:r>
      <w:r w:rsidRPr="00AB45FC">
        <w:t xml:space="preserve">submission to be </w:t>
      </w:r>
      <w:r w:rsidRPr="00455390">
        <w:rPr>
          <w:b/>
          <w:bCs/>
        </w:rPr>
        <w:t xml:space="preserve">‘standard’ </w:t>
      </w:r>
      <w:r w:rsidRPr="00AB45FC">
        <w:t>under the PREMO incentive mechani</w:t>
      </w:r>
      <w:r w:rsidR="00671C93" w:rsidRPr="00AB45FC">
        <w:t xml:space="preserve">sm, with an aggregated score of </w:t>
      </w:r>
      <w:r w:rsidR="00AB45FC" w:rsidRPr="00455390">
        <w:rPr>
          <w:b/>
          <w:bCs/>
        </w:rPr>
        <w:t>10.</w:t>
      </w:r>
      <w:r w:rsidR="00A205FB">
        <w:rPr>
          <w:b/>
          <w:bCs/>
        </w:rPr>
        <w:t>3</w:t>
      </w:r>
      <w:r w:rsidRPr="00455390">
        <w:rPr>
          <w:b/>
          <w:bCs/>
        </w:rPr>
        <w:t>/</w:t>
      </w:r>
      <w:r w:rsidR="005738DB" w:rsidRPr="00455390">
        <w:rPr>
          <w:b/>
          <w:bCs/>
        </w:rPr>
        <w:t>16</w:t>
      </w:r>
      <w:r w:rsidRPr="00455390">
        <w:t>,</w:t>
      </w:r>
      <w:r w:rsidRPr="00683B8F">
        <w:t xml:space="preserve"> as presented below in</w:t>
      </w:r>
      <w:r w:rsidR="006309F9">
        <w:t xml:space="preserve"> </w:t>
      </w:r>
      <w:r w:rsidR="006309F9">
        <w:rPr>
          <w:highlight w:val="yellow"/>
        </w:rPr>
        <w:fldChar w:fldCharType="begin"/>
      </w:r>
      <w:r w:rsidR="006309F9">
        <w:rPr>
          <w:highlight w:val="yellow"/>
        </w:rPr>
        <w:instrText xml:space="preserve"> REF _Ref142685542 \h </w:instrText>
      </w:r>
      <w:r w:rsidR="006309F9">
        <w:rPr>
          <w:highlight w:val="yellow"/>
        </w:rPr>
      </w:r>
      <w:r w:rsidR="006309F9">
        <w:rPr>
          <w:highlight w:val="yellow"/>
        </w:rPr>
        <w:fldChar w:fldCharType="separate"/>
      </w:r>
      <w:r w:rsidR="00D57E96">
        <w:t xml:space="preserve">Table </w:t>
      </w:r>
      <w:r w:rsidR="00D57E96">
        <w:rPr>
          <w:noProof/>
        </w:rPr>
        <w:t>1</w:t>
      </w:r>
      <w:r w:rsidR="006309F9">
        <w:rPr>
          <w:highlight w:val="yellow"/>
        </w:rPr>
        <w:fldChar w:fldCharType="end"/>
      </w:r>
      <w:r w:rsidR="00860A84">
        <w:t xml:space="preserve">. This is GMW’s first </w:t>
      </w:r>
      <w:r w:rsidR="009E44DE">
        <w:t xml:space="preserve">price </w:t>
      </w:r>
      <w:r w:rsidR="00860A84">
        <w:t xml:space="preserve">submission under the ESC’s PREMO framework and as a result the ‘Performance’ element is not required to be assessed. </w:t>
      </w:r>
      <w:r w:rsidR="00485AF5">
        <w:t>However,</w:t>
      </w:r>
      <w:r w:rsidR="00860A84">
        <w:t xml:space="preserve"> in </w:t>
      </w:r>
      <w:r w:rsidR="00485AF5">
        <w:t>Section</w:t>
      </w:r>
      <w:r w:rsidR="00860A84">
        <w:t xml:space="preserve"> 3</w:t>
      </w:r>
      <w:r w:rsidR="00485AF5">
        <w:t>,</w:t>
      </w:r>
      <w:r w:rsidR="00860A84">
        <w:t xml:space="preserve"> we still provide details of our current pricing period performance.</w:t>
      </w:r>
    </w:p>
    <w:p w14:paraId="54AD11C1" w14:textId="2A0AE79A" w:rsidR="009A306E" w:rsidRDefault="009A306E" w:rsidP="009A306E">
      <w:pPr>
        <w:pStyle w:val="Caption"/>
        <w:keepNext/>
      </w:pPr>
      <w:bookmarkStart w:id="4" w:name="_Ref142685542"/>
      <w:bookmarkStart w:id="5" w:name="_Ref142685539"/>
      <w:r>
        <w:t xml:space="preserve">Table </w:t>
      </w:r>
      <w:fldSimple w:instr=" SEQ Table \* ARABIC ">
        <w:r w:rsidR="00D57E96">
          <w:rPr>
            <w:noProof/>
          </w:rPr>
          <w:t>1</w:t>
        </w:r>
      </w:fldSimple>
      <w:bookmarkEnd w:id="4"/>
      <w:r>
        <w:t xml:space="preserve">: </w:t>
      </w:r>
      <w:r w:rsidRPr="00B025F3">
        <w:t>PREMO self-assessment overall outcome summary</w:t>
      </w:r>
      <w:bookmarkEnd w:id="5"/>
    </w:p>
    <w:tbl>
      <w:tblPr>
        <w:tblW w:w="9639" w:type="dxa"/>
        <w:tblInd w:w="-5" w:type="dxa"/>
        <w:tblCellMar>
          <w:left w:w="0" w:type="dxa"/>
          <w:right w:w="0" w:type="dxa"/>
        </w:tblCellMar>
        <w:tblLook w:val="04A0" w:firstRow="1" w:lastRow="0" w:firstColumn="1" w:lastColumn="0" w:noHBand="0" w:noVBand="1"/>
      </w:tblPr>
      <w:tblGrid>
        <w:gridCol w:w="4253"/>
        <w:gridCol w:w="5386"/>
      </w:tblGrid>
      <w:tr w:rsidR="00671C93" w:rsidRPr="002C6F45" w14:paraId="2CB527BB" w14:textId="77777777" w:rsidTr="00993ECB">
        <w:trPr>
          <w:trHeight w:val="159"/>
        </w:trPr>
        <w:tc>
          <w:tcPr>
            <w:tcW w:w="4253" w:type="dxa"/>
            <w:tcBorders>
              <w:top w:val="single" w:sz="8" w:space="0" w:color="000000"/>
              <w:left w:val="single" w:sz="4" w:space="0" w:color="000000"/>
              <w:bottom w:val="single" w:sz="8" w:space="0" w:color="000000"/>
              <w:right w:val="single" w:sz="8" w:space="0" w:color="000000"/>
            </w:tcBorders>
            <w:shd w:val="clear" w:color="auto" w:fill="0E3D67" w:themeFill="accent2"/>
            <w:tcMar>
              <w:top w:w="15" w:type="dxa"/>
              <w:left w:w="67" w:type="dxa"/>
              <w:bottom w:w="0" w:type="dxa"/>
              <w:right w:w="67" w:type="dxa"/>
            </w:tcMar>
            <w:vAlign w:val="center"/>
            <w:hideMark/>
          </w:tcPr>
          <w:p w14:paraId="7F70D35A" w14:textId="77777777" w:rsidR="00671C93" w:rsidRPr="00212C42" w:rsidRDefault="00671C93" w:rsidP="00993ECB">
            <w:pPr>
              <w:pStyle w:val="PSTableheading"/>
              <w:jc w:val="left"/>
            </w:pPr>
            <w:r w:rsidRPr="00212C42">
              <w:t>PREMO Element</w:t>
            </w:r>
          </w:p>
        </w:tc>
        <w:tc>
          <w:tcPr>
            <w:tcW w:w="5386" w:type="dxa"/>
            <w:tcBorders>
              <w:top w:val="single" w:sz="8" w:space="0" w:color="000000"/>
              <w:left w:val="single" w:sz="4" w:space="0" w:color="000000"/>
              <w:bottom w:val="single" w:sz="8" w:space="0" w:color="000000"/>
              <w:right w:val="single" w:sz="8" w:space="0" w:color="000000"/>
            </w:tcBorders>
            <w:shd w:val="clear" w:color="auto" w:fill="0E3D67" w:themeFill="accent2"/>
            <w:vAlign w:val="center"/>
          </w:tcPr>
          <w:p w14:paraId="26693223" w14:textId="77777777" w:rsidR="00671C93" w:rsidRPr="00212C42" w:rsidRDefault="00671C93" w:rsidP="00993ECB">
            <w:pPr>
              <w:pStyle w:val="PSTableheading"/>
            </w:pPr>
            <w:r w:rsidRPr="00212C42">
              <w:t>GMW’s Self Assessment</w:t>
            </w:r>
          </w:p>
        </w:tc>
      </w:tr>
      <w:tr w:rsidR="00671C93" w:rsidRPr="002C6F45" w14:paraId="38084FC9" w14:textId="77777777" w:rsidTr="00993ECB">
        <w:trPr>
          <w:trHeight w:val="159"/>
        </w:trPr>
        <w:tc>
          <w:tcPr>
            <w:tcW w:w="4253" w:type="dxa"/>
            <w:tcBorders>
              <w:top w:val="single" w:sz="8" w:space="0" w:color="000000"/>
              <w:left w:val="single" w:sz="4" w:space="0" w:color="000000"/>
              <w:bottom w:val="single" w:sz="8" w:space="0" w:color="000000"/>
              <w:right w:val="single" w:sz="8" w:space="0" w:color="000000"/>
            </w:tcBorders>
            <w:shd w:val="clear" w:color="auto" w:fill="FFFFFF" w:themeFill="background1"/>
            <w:tcMar>
              <w:top w:w="15" w:type="dxa"/>
              <w:left w:w="67" w:type="dxa"/>
              <w:bottom w:w="0" w:type="dxa"/>
              <w:right w:w="67" w:type="dxa"/>
            </w:tcMar>
            <w:vAlign w:val="center"/>
          </w:tcPr>
          <w:p w14:paraId="3CC2018F" w14:textId="77777777" w:rsidR="00671C93" w:rsidRPr="002C6F45" w:rsidRDefault="00671C93" w:rsidP="00993ECB">
            <w:pPr>
              <w:pStyle w:val="PSTabletext"/>
            </w:pPr>
            <w:r w:rsidRPr="002C6F45">
              <w:t>Performance</w:t>
            </w:r>
          </w:p>
        </w:tc>
        <w:tc>
          <w:tcPr>
            <w:tcW w:w="5386" w:type="dxa"/>
            <w:tcBorders>
              <w:top w:val="single" w:sz="8" w:space="0" w:color="000000"/>
              <w:left w:val="single" w:sz="4" w:space="0" w:color="000000"/>
              <w:bottom w:val="single" w:sz="8" w:space="0" w:color="000000"/>
              <w:right w:val="single" w:sz="8" w:space="0" w:color="000000"/>
            </w:tcBorders>
            <w:shd w:val="clear" w:color="auto" w:fill="FFFFFF" w:themeFill="background1"/>
            <w:vAlign w:val="center"/>
          </w:tcPr>
          <w:p w14:paraId="79C28F81" w14:textId="12BC1F32" w:rsidR="00671C93" w:rsidRPr="002C6F45" w:rsidRDefault="006F0ED7" w:rsidP="00993ECB">
            <w:pPr>
              <w:pStyle w:val="PSTabletext"/>
              <w:jc w:val="center"/>
            </w:pPr>
            <w:r>
              <w:t>N/A</w:t>
            </w:r>
          </w:p>
        </w:tc>
      </w:tr>
      <w:tr w:rsidR="00671C93" w:rsidRPr="002C6F45" w14:paraId="48E80499" w14:textId="77777777" w:rsidTr="00993ECB">
        <w:trPr>
          <w:trHeight w:val="159"/>
        </w:trPr>
        <w:tc>
          <w:tcPr>
            <w:tcW w:w="4253" w:type="dxa"/>
            <w:tcBorders>
              <w:top w:val="single" w:sz="8" w:space="0" w:color="000000"/>
              <w:left w:val="single" w:sz="4" w:space="0" w:color="000000"/>
              <w:bottom w:val="single" w:sz="8" w:space="0" w:color="000000"/>
              <w:right w:val="single" w:sz="8" w:space="0" w:color="000000"/>
            </w:tcBorders>
            <w:shd w:val="clear" w:color="auto" w:fill="FFFFFF" w:themeFill="background1"/>
            <w:tcMar>
              <w:top w:w="15" w:type="dxa"/>
              <w:left w:w="67" w:type="dxa"/>
              <w:bottom w:w="0" w:type="dxa"/>
              <w:right w:w="67" w:type="dxa"/>
            </w:tcMar>
            <w:vAlign w:val="center"/>
          </w:tcPr>
          <w:p w14:paraId="31E998AE" w14:textId="77777777" w:rsidR="00671C93" w:rsidRPr="002C6F45" w:rsidRDefault="00671C93" w:rsidP="00993ECB">
            <w:pPr>
              <w:pStyle w:val="PSTabletext"/>
            </w:pPr>
            <w:r w:rsidRPr="002C6F45">
              <w:t>Risk</w:t>
            </w:r>
          </w:p>
        </w:tc>
        <w:tc>
          <w:tcPr>
            <w:tcW w:w="5386" w:type="dxa"/>
            <w:tcBorders>
              <w:top w:val="single" w:sz="8" w:space="0" w:color="000000"/>
              <w:left w:val="single" w:sz="4" w:space="0" w:color="000000"/>
              <w:bottom w:val="single" w:sz="8" w:space="0" w:color="000000"/>
              <w:right w:val="single" w:sz="8" w:space="0" w:color="000000"/>
            </w:tcBorders>
            <w:shd w:val="clear" w:color="auto" w:fill="FFFFFF" w:themeFill="background1"/>
            <w:vAlign w:val="center"/>
          </w:tcPr>
          <w:p w14:paraId="699309B3" w14:textId="38956A82" w:rsidR="00671C93" w:rsidRPr="002C6F45" w:rsidRDefault="00E3754D" w:rsidP="00993ECB">
            <w:pPr>
              <w:pStyle w:val="PSTabletext"/>
              <w:jc w:val="center"/>
            </w:pPr>
            <w:r>
              <w:t>2.5/4</w:t>
            </w:r>
            <w:r w:rsidR="00993ECB">
              <w:t xml:space="preserve"> </w:t>
            </w:r>
          </w:p>
        </w:tc>
      </w:tr>
      <w:tr w:rsidR="00671C93" w:rsidRPr="002C6F45" w14:paraId="722AB7A0" w14:textId="77777777" w:rsidTr="00993ECB">
        <w:trPr>
          <w:trHeight w:val="159"/>
        </w:trPr>
        <w:tc>
          <w:tcPr>
            <w:tcW w:w="4253" w:type="dxa"/>
            <w:tcBorders>
              <w:top w:val="single" w:sz="8" w:space="0" w:color="000000"/>
              <w:left w:val="single" w:sz="4" w:space="0" w:color="000000"/>
              <w:bottom w:val="single" w:sz="8" w:space="0" w:color="000000"/>
              <w:right w:val="single" w:sz="8" w:space="0" w:color="000000"/>
            </w:tcBorders>
            <w:shd w:val="clear" w:color="auto" w:fill="FFFFFF" w:themeFill="background1"/>
            <w:tcMar>
              <w:top w:w="15" w:type="dxa"/>
              <w:left w:w="67" w:type="dxa"/>
              <w:bottom w:w="0" w:type="dxa"/>
              <w:right w:w="67" w:type="dxa"/>
            </w:tcMar>
            <w:vAlign w:val="center"/>
          </w:tcPr>
          <w:p w14:paraId="080542FE" w14:textId="77777777" w:rsidR="00671C93" w:rsidRPr="002C6F45" w:rsidRDefault="00671C93" w:rsidP="00993ECB">
            <w:pPr>
              <w:pStyle w:val="PSTabletext"/>
            </w:pPr>
            <w:r w:rsidRPr="002C6F45">
              <w:t>Engagement</w:t>
            </w:r>
          </w:p>
        </w:tc>
        <w:tc>
          <w:tcPr>
            <w:tcW w:w="5386" w:type="dxa"/>
            <w:tcBorders>
              <w:top w:val="single" w:sz="8" w:space="0" w:color="000000"/>
              <w:left w:val="single" w:sz="4" w:space="0" w:color="000000"/>
              <w:bottom w:val="single" w:sz="8" w:space="0" w:color="000000"/>
              <w:right w:val="single" w:sz="8" w:space="0" w:color="000000"/>
            </w:tcBorders>
            <w:shd w:val="clear" w:color="auto" w:fill="FFFFFF" w:themeFill="background1"/>
            <w:vAlign w:val="center"/>
          </w:tcPr>
          <w:p w14:paraId="4CE7C2D8" w14:textId="3FCB344B" w:rsidR="00671C93" w:rsidRPr="002C6F45" w:rsidRDefault="00EC66BD" w:rsidP="00993ECB">
            <w:pPr>
              <w:pStyle w:val="PSTabletext"/>
              <w:jc w:val="center"/>
            </w:pPr>
            <w:r>
              <w:t>2.</w:t>
            </w:r>
            <w:r w:rsidR="00A211D8">
              <w:t>6</w:t>
            </w:r>
            <w:r>
              <w:t>/4</w:t>
            </w:r>
          </w:p>
        </w:tc>
      </w:tr>
      <w:tr w:rsidR="00671C93" w:rsidRPr="002C6F45" w14:paraId="019A8D7D" w14:textId="77777777" w:rsidTr="00993ECB">
        <w:trPr>
          <w:trHeight w:val="159"/>
        </w:trPr>
        <w:tc>
          <w:tcPr>
            <w:tcW w:w="4253" w:type="dxa"/>
            <w:tcBorders>
              <w:top w:val="single" w:sz="8" w:space="0" w:color="000000"/>
              <w:left w:val="single" w:sz="4" w:space="0" w:color="000000"/>
              <w:bottom w:val="single" w:sz="8" w:space="0" w:color="000000"/>
              <w:right w:val="single" w:sz="8" w:space="0" w:color="000000"/>
            </w:tcBorders>
            <w:shd w:val="clear" w:color="auto" w:fill="FFFFFF" w:themeFill="background1"/>
            <w:tcMar>
              <w:top w:w="15" w:type="dxa"/>
              <w:left w:w="67" w:type="dxa"/>
              <w:bottom w:w="0" w:type="dxa"/>
              <w:right w:w="67" w:type="dxa"/>
            </w:tcMar>
            <w:vAlign w:val="center"/>
          </w:tcPr>
          <w:p w14:paraId="6BD36930" w14:textId="77777777" w:rsidR="00671C93" w:rsidRPr="002C6F45" w:rsidRDefault="00671C93" w:rsidP="00993ECB">
            <w:pPr>
              <w:pStyle w:val="PSTabletext"/>
            </w:pPr>
            <w:r w:rsidRPr="002C6F45">
              <w:t>Management</w:t>
            </w:r>
          </w:p>
        </w:tc>
        <w:tc>
          <w:tcPr>
            <w:tcW w:w="5386" w:type="dxa"/>
            <w:tcBorders>
              <w:top w:val="single" w:sz="8" w:space="0" w:color="000000"/>
              <w:left w:val="single" w:sz="4" w:space="0" w:color="000000"/>
              <w:bottom w:val="single" w:sz="8" w:space="0" w:color="000000"/>
              <w:right w:val="single" w:sz="8" w:space="0" w:color="000000"/>
            </w:tcBorders>
            <w:shd w:val="clear" w:color="auto" w:fill="FFFFFF" w:themeFill="background1"/>
            <w:vAlign w:val="center"/>
          </w:tcPr>
          <w:p w14:paraId="28773E37" w14:textId="6C9DB429" w:rsidR="00671C93" w:rsidRPr="002C6F45" w:rsidRDefault="00EC66BD" w:rsidP="00993ECB">
            <w:pPr>
              <w:pStyle w:val="PSTabletext"/>
              <w:jc w:val="center"/>
            </w:pPr>
            <w:r>
              <w:t>2.6/4</w:t>
            </w:r>
          </w:p>
        </w:tc>
      </w:tr>
      <w:tr w:rsidR="00671C93" w:rsidRPr="002C6F45" w14:paraId="46982000" w14:textId="77777777" w:rsidTr="00993ECB">
        <w:trPr>
          <w:trHeight w:val="159"/>
        </w:trPr>
        <w:tc>
          <w:tcPr>
            <w:tcW w:w="4253" w:type="dxa"/>
            <w:tcBorders>
              <w:top w:val="single" w:sz="8" w:space="0" w:color="000000"/>
              <w:left w:val="single" w:sz="4" w:space="0" w:color="000000"/>
              <w:bottom w:val="single" w:sz="8" w:space="0" w:color="000000"/>
              <w:right w:val="single" w:sz="8" w:space="0" w:color="000000"/>
            </w:tcBorders>
            <w:shd w:val="clear" w:color="auto" w:fill="FFFFFF" w:themeFill="background1"/>
            <w:tcMar>
              <w:top w:w="15" w:type="dxa"/>
              <w:left w:w="67" w:type="dxa"/>
              <w:bottom w:w="0" w:type="dxa"/>
              <w:right w:w="67" w:type="dxa"/>
            </w:tcMar>
            <w:vAlign w:val="center"/>
          </w:tcPr>
          <w:p w14:paraId="2132AF28" w14:textId="77777777" w:rsidR="00671C93" w:rsidRPr="002C6F45" w:rsidRDefault="00671C93" w:rsidP="00993ECB">
            <w:pPr>
              <w:pStyle w:val="PSTabletext"/>
            </w:pPr>
            <w:r w:rsidRPr="002C6F45">
              <w:t>Outcomes</w:t>
            </w:r>
          </w:p>
        </w:tc>
        <w:tc>
          <w:tcPr>
            <w:tcW w:w="5386" w:type="dxa"/>
            <w:tcBorders>
              <w:top w:val="single" w:sz="8" w:space="0" w:color="000000"/>
              <w:left w:val="single" w:sz="4" w:space="0" w:color="000000"/>
              <w:bottom w:val="single" w:sz="8" w:space="0" w:color="000000"/>
              <w:right w:val="single" w:sz="8" w:space="0" w:color="000000"/>
            </w:tcBorders>
            <w:shd w:val="clear" w:color="auto" w:fill="FFFFFF" w:themeFill="background1"/>
            <w:vAlign w:val="center"/>
          </w:tcPr>
          <w:p w14:paraId="30765498" w14:textId="1C7CDB8D" w:rsidR="00671C93" w:rsidRPr="002C6F45" w:rsidRDefault="00EC66BD" w:rsidP="00993ECB">
            <w:pPr>
              <w:pStyle w:val="PSTabletext"/>
              <w:jc w:val="center"/>
            </w:pPr>
            <w:r>
              <w:t>2.</w:t>
            </w:r>
            <w:r w:rsidR="00B81A9C">
              <w:t>6</w:t>
            </w:r>
            <w:r>
              <w:t>/4</w:t>
            </w:r>
          </w:p>
        </w:tc>
      </w:tr>
      <w:tr w:rsidR="00671C93" w:rsidRPr="002C6F45" w14:paraId="34D8F725" w14:textId="77777777" w:rsidTr="00993ECB">
        <w:trPr>
          <w:trHeight w:val="159"/>
        </w:trPr>
        <w:tc>
          <w:tcPr>
            <w:tcW w:w="4253" w:type="dxa"/>
            <w:tcBorders>
              <w:top w:val="single" w:sz="8" w:space="0" w:color="000000"/>
              <w:left w:val="single" w:sz="4" w:space="0" w:color="000000"/>
              <w:bottom w:val="single" w:sz="8" w:space="0" w:color="000000"/>
              <w:right w:val="single" w:sz="8" w:space="0" w:color="000000"/>
            </w:tcBorders>
            <w:shd w:val="clear" w:color="auto" w:fill="D7E9F9"/>
            <w:tcMar>
              <w:top w:w="15" w:type="dxa"/>
              <w:left w:w="67" w:type="dxa"/>
              <w:bottom w:w="0" w:type="dxa"/>
              <w:right w:w="67" w:type="dxa"/>
            </w:tcMar>
            <w:vAlign w:val="center"/>
          </w:tcPr>
          <w:p w14:paraId="55107AD9" w14:textId="77777777" w:rsidR="00671C93" w:rsidRPr="00993ECB" w:rsidRDefault="00671C93" w:rsidP="00993ECB">
            <w:pPr>
              <w:pStyle w:val="PSTabletext"/>
              <w:rPr>
                <w:b/>
                <w:bCs/>
              </w:rPr>
            </w:pPr>
            <w:r w:rsidRPr="00993ECB">
              <w:rPr>
                <w:b/>
                <w:bCs/>
              </w:rPr>
              <w:t>Overall PREMO rating</w:t>
            </w:r>
          </w:p>
        </w:tc>
        <w:tc>
          <w:tcPr>
            <w:tcW w:w="5386" w:type="dxa"/>
            <w:tcBorders>
              <w:top w:val="single" w:sz="8" w:space="0" w:color="000000"/>
              <w:left w:val="single" w:sz="4" w:space="0" w:color="000000"/>
              <w:bottom w:val="single" w:sz="8" w:space="0" w:color="000000"/>
              <w:right w:val="single" w:sz="8" w:space="0" w:color="000000"/>
            </w:tcBorders>
            <w:shd w:val="clear" w:color="auto" w:fill="D7E9F9"/>
            <w:vAlign w:val="center"/>
          </w:tcPr>
          <w:p w14:paraId="7445CD11" w14:textId="46BBB8C8" w:rsidR="00671C93" w:rsidRPr="00993ECB" w:rsidRDefault="003F722C" w:rsidP="00993ECB">
            <w:pPr>
              <w:pStyle w:val="PSTabletext"/>
              <w:jc w:val="center"/>
              <w:rPr>
                <w:b/>
                <w:bCs/>
              </w:rPr>
            </w:pPr>
            <w:r w:rsidRPr="00993ECB">
              <w:rPr>
                <w:b/>
                <w:bCs/>
              </w:rPr>
              <w:t>10.</w:t>
            </w:r>
            <w:r w:rsidR="00B81A9C">
              <w:rPr>
                <w:b/>
                <w:bCs/>
              </w:rPr>
              <w:t>3</w:t>
            </w:r>
            <w:r w:rsidRPr="00993ECB">
              <w:rPr>
                <w:b/>
                <w:bCs/>
              </w:rPr>
              <w:t>/1</w:t>
            </w:r>
            <w:r w:rsidR="00993ECB" w:rsidRPr="00993ECB">
              <w:rPr>
                <w:b/>
                <w:bCs/>
              </w:rPr>
              <w:t>6</w:t>
            </w:r>
          </w:p>
        </w:tc>
      </w:tr>
    </w:tbl>
    <w:p w14:paraId="028E0490" w14:textId="28B85F32" w:rsidR="004659ED" w:rsidRDefault="00D509F5" w:rsidP="00AA50B4">
      <w:pPr>
        <w:pStyle w:val="PSBodyCopy"/>
        <w:jc w:val="left"/>
      </w:pPr>
      <w:r>
        <w:t>C</w:t>
      </w:r>
      <w:r w:rsidR="004659ED" w:rsidRPr="004659ED">
        <w:t xml:space="preserve">ustomers, </w:t>
      </w:r>
      <w:r>
        <w:t xml:space="preserve">the </w:t>
      </w:r>
      <w:r w:rsidR="004659ED" w:rsidRPr="004659ED">
        <w:t xml:space="preserve">Board, </w:t>
      </w:r>
      <w:r>
        <w:t xml:space="preserve">our </w:t>
      </w:r>
      <w:r w:rsidR="00C4385E">
        <w:t>m</w:t>
      </w:r>
      <w:r w:rsidR="004659ED" w:rsidRPr="004659ED">
        <w:t>an</w:t>
      </w:r>
      <w:r w:rsidR="00700C0B">
        <w:t>aging</w:t>
      </w:r>
      <w:r w:rsidR="004659ED" w:rsidRPr="004659ED">
        <w:t xml:space="preserve"> </w:t>
      </w:r>
      <w:r w:rsidR="00C4385E">
        <w:t>d</w:t>
      </w:r>
      <w:r w:rsidR="004659ED" w:rsidRPr="004659ED">
        <w:t xml:space="preserve">irector, </w:t>
      </w:r>
      <w:r w:rsidR="00C4385E">
        <w:t>e</w:t>
      </w:r>
      <w:r w:rsidR="004659ED" w:rsidRPr="004659ED">
        <w:t xml:space="preserve">xecutive </w:t>
      </w:r>
      <w:r w:rsidR="00C4385E">
        <w:t>t</w:t>
      </w:r>
      <w:r w:rsidR="004659ED" w:rsidRPr="004659ED">
        <w:t>eam, subject</w:t>
      </w:r>
      <w:r w:rsidR="004659ED">
        <w:t xml:space="preserve"> matter experts and other staff </w:t>
      </w:r>
      <w:r w:rsidR="004659ED" w:rsidRPr="004659ED">
        <w:t xml:space="preserve">across </w:t>
      </w:r>
      <w:r>
        <w:t>the organisation</w:t>
      </w:r>
      <w:r w:rsidRPr="004659ED">
        <w:t xml:space="preserve"> </w:t>
      </w:r>
      <w:r w:rsidR="004659ED" w:rsidRPr="004659ED">
        <w:t xml:space="preserve">have been central to the development of </w:t>
      </w:r>
      <w:r w:rsidR="004659ED">
        <w:t xml:space="preserve">this </w:t>
      </w:r>
      <w:r w:rsidR="009E44DE">
        <w:t xml:space="preserve">price </w:t>
      </w:r>
      <w:r w:rsidR="004659ED">
        <w:t xml:space="preserve">submission. </w:t>
      </w:r>
      <w:r w:rsidR="00806F07">
        <w:t>The</w:t>
      </w:r>
      <w:r w:rsidR="004659ED" w:rsidRPr="004659ED">
        <w:t xml:space="preserve"> Board has attested that our submission meets the </w:t>
      </w:r>
      <w:r w:rsidR="006F0ED7">
        <w:t>ESC’s</w:t>
      </w:r>
      <w:r w:rsidR="004659ED">
        <w:t xml:space="preserve"> </w:t>
      </w:r>
      <w:r w:rsidR="004659ED" w:rsidRPr="004659ED">
        <w:t>requirements and addresses all elements of PREMO.</w:t>
      </w:r>
    </w:p>
    <w:p w14:paraId="4428D1B6" w14:textId="42F310AA" w:rsidR="00810E6F" w:rsidRPr="004659ED" w:rsidRDefault="00810E6F" w:rsidP="00AA50B4">
      <w:pPr>
        <w:pStyle w:val="PSBodyCopy"/>
        <w:jc w:val="left"/>
      </w:pPr>
      <w:r>
        <w:t xml:space="preserve">All documents, frameworks, strategies or analysis referenced within </w:t>
      </w:r>
      <w:r w:rsidR="00B01EF3">
        <w:t>this</w:t>
      </w:r>
      <w:r>
        <w:t xml:space="preserve"> submission can be made available to the ESC upon request.</w:t>
      </w:r>
    </w:p>
    <w:p w14:paraId="27CF3292" w14:textId="77777777" w:rsidR="005738DB" w:rsidRDefault="005738DB" w:rsidP="00B81A9C">
      <w:pPr>
        <w:pStyle w:val="PSHeadline1"/>
        <w:numPr>
          <w:ilvl w:val="0"/>
          <w:numId w:val="0"/>
        </w:numPr>
        <w:ind w:left="567"/>
        <w:sectPr w:rsidR="005738DB" w:rsidSect="00D33672">
          <w:headerReference w:type="even" r:id="rId14"/>
          <w:headerReference w:type="default" r:id="rId15"/>
          <w:footerReference w:type="even" r:id="rId16"/>
          <w:footerReference w:type="default" r:id="rId17"/>
          <w:headerReference w:type="first" r:id="rId18"/>
          <w:footerReference w:type="first" r:id="rId19"/>
          <w:pgSz w:w="11906" w:h="16838" w:code="9"/>
          <w:pgMar w:top="1134" w:right="1134" w:bottom="1276" w:left="1134" w:header="709" w:footer="57" w:gutter="0"/>
          <w:cols w:space="708"/>
          <w:docGrid w:linePitch="360"/>
        </w:sectPr>
      </w:pPr>
      <w:bookmarkStart w:id="6" w:name="_Toc142297617"/>
      <w:bookmarkStart w:id="7" w:name="_Toc142300129"/>
    </w:p>
    <w:p w14:paraId="233848FD" w14:textId="1DCED8B4" w:rsidR="004659ED" w:rsidRPr="00B73EC5" w:rsidRDefault="004659ED" w:rsidP="00CB1607">
      <w:pPr>
        <w:pStyle w:val="PSHeadline1"/>
      </w:pPr>
      <w:bookmarkStart w:id="8" w:name="_Toc146786053"/>
      <w:r w:rsidRPr="00B73EC5">
        <w:lastRenderedPageBreak/>
        <w:t xml:space="preserve">Board </w:t>
      </w:r>
      <w:r w:rsidRPr="00CB1607">
        <w:t>Attestation</w:t>
      </w:r>
      <w:bookmarkEnd w:id="6"/>
      <w:bookmarkEnd w:id="7"/>
      <w:bookmarkEnd w:id="8"/>
    </w:p>
    <w:p w14:paraId="4154D33F" w14:textId="73196D36" w:rsidR="004659ED" w:rsidRPr="00D509F5" w:rsidRDefault="004659ED" w:rsidP="00AA50B4">
      <w:pPr>
        <w:pStyle w:val="PSBodyCopy"/>
        <w:jc w:val="left"/>
      </w:pPr>
      <w:r w:rsidRPr="00D509F5">
        <w:t xml:space="preserve">The directors of </w:t>
      </w:r>
      <w:r w:rsidR="00F97E7F" w:rsidRPr="00D509F5">
        <w:t>GMW</w:t>
      </w:r>
      <w:r w:rsidRPr="00D509F5">
        <w:t xml:space="preserve">, having made such reasonable inquiries of management as we considered necessary (or having satisfied ourselves that we have no query), attest that, to the best of our knowledge, for the purpose of proposing prices for the </w:t>
      </w:r>
      <w:r w:rsidR="00F97E7F" w:rsidRPr="00D509F5">
        <w:t>ESC</w:t>
      </w:r>
      <w:r w:rsidRPr="00D509F5">
        <w:t>’s 2024 water price review:</w:t>
      </w:r>
    </w:p>
    <w:p w14:paraId="6E3900B5" w14:textId="0F042B02" w:rsidR="004659ED" w:rsidRPr="00D509F5" w:rsidRDefault="004659ED" w:rsidP="00212C42">
      <w:pPr>
        <w:pStyle w:val="PSBodybullet"/>
      </w:pPr>
      <w:r w:rsidRPr="00D509F5">
        <w:t xml:space="preserve">information and documentation provided in the price submission and relied upon to support </w:t>
      </w:r>
      <w:r w:rsidR="00F97E7F" w:rsidRPr="00D509F5">
        <w:t>GMW</w:t>
      </w:r>
      <w:r w:rsidR="00A453D8" w:rsidRPr="00D509F5">
        <w:t>’s Price S</w:t>
      </w:r>
      <w:r w:rsidRPr="00D509F5">
        <w:t>ubmission</w:t>
      </w:r>
      <w:r w:rsidR="00A453D8" w:rsidRPr="00D509F5">
        <w:t xml:space="preserve"> 2024</w:t>
      </w:r>
      <w:r w:rsidRPr="00D509F5">
        <w:t xml:space="preserve"> is reasonably based, complete and accurate in all material respects;</w:t>
      </w:r>
    </w:p>
    <w:p w14:paraId="1BDD2461" w14:textId="0E6CB5A6" w:rsidR="004659ED" w:rsidRPr="00D509F5" w:rsidRDefault="004659ED" w:rsidP="00212C42">
      <w:pPr>
        <w:pStyle w:val="PSBodybullet"/>
      </w:pPr>
      <w:r w:rsidRPr="00D509F5">
        <w:t>financial and demand forecasts are the business’s best estimates</w:t>
      </w:r>
      <w:r w:rsidR="00530981" w:rsidRPr="00D509F5">
        <w:t>;</w:t>
      </w:r>
    </w:p>
    <w:p w14:paraId="0DC96433" w14:textId="1D01DD11" w:rsidR="004659ED" w:rsidRPr="00D509F5" w:rsidRDefault="00530981" w:rsidP="00212C42">
      <w:pPr>
        <w:pStyle w:val="PSBodybullet"/>
      </w:pPr>
      <w:r w:rsidRPr="00D509F5">
        <w:t xml:space="preserve">supporting </w:t>
      </w:r>
      <w:r w:rsidR="004659ED" w:rsidRPr="00D509F5">
        <w:t>information is available to justify the assumptions and methodologies used; and</w:t>
      </w:r>
      <w:r w:rsidRPr="00D509F5">
        <w:t>,</w:t>
      </w:r>
    </w:p>
    <w:p w14:paraId="0215AC88" w14:textId="1E499C9A" w:rsidR="004659ED" w:rsidRPr="00D509F5" w:rsidRDefault="004659ED" w:rsidP="00212C42">
      <w:pPr>
        <w:pStyle w:val="PSBodybullet"/>
      </w:pPr>
      <w:r w:rsidRPr="00D509F5">
        <w:rPr>
          <w:rFonts w:eastAsiaTheme="minorHAnsi" w:hint="eastAsia"/>
        </w:rPr>
        <w:t>t</w:t>
      </w:r>
      <w:r w:rsidRPr="00D509F5">
        <w:t xml:space="preserve">he price submission satisfies the requirements of the 2024 water price review guidance paper issued by the </w:t>
      </w:r>
      <w:r w:rsidR="00F97E7F" w:rsidRPr="00D509F5">
        <w:t>ESC</w:t>
      </w:r>
      <w:r w:rsidRPr="00D509F5">
        <w:t xml:space="preserve"> in all material respects.</w:t>
      </w:r>
    </w:p>
    <w:p w14:paraId="14889322" w14:textId="77777777" w:rsidR="004659ED" w:rsidRPr="00D509F5" w:rsidRDefault="004659ED" w:rsidP="00212C42">
      <w:pPr>
        <w:pStyle w:val="PSBodyCopy"/>
      </w:pPr>
    </w:p>
    <w:p w14:paraId="0C20EC4F" w14:textId="77777777" w:rsidR="00455390" w:rsidRPr="00D509F5" w:rsidRDefault="00455390" w:rsidP="00212C42">
      <w:pPr>
        <w:pStyle w:val="PSBodyCopy"/>
      </w:pPr>
    </w:p>
    <w:p w14:paraId="7FBFDBD1" w14:textId="77777777" w:rsidR="00455390" w:rsidRPr="00D509F5" w:rsidRDefault="00455390" w:rsidP="00212C42">
      <w:pPr>
        <w:pStyle w:val="PSBodyCopy"/>
      </w:pPr>
    </w:p>
    <w:p w14:paraId="56B27E65" w14:textId="77777777" w:rsidR="004659ED" w:rsidRPr="00D509F5" w:rsidRDefault="004659ED" w:rsidP="00212C42">
      <w:pPr>
        <w:pStyle w:val="PSBodyCopy"/>
      </w:pPr>
      <w:r w:rsidRPr="00D509F5">
        <w:t>Diane James AM</w:t>
      </w:r>
    </w:p>
    <w:p w14:paraId="18A7BEB6" w14:textId="77B62972" w:rsidR="004659ED" w:rsidRPr="00D509F5" w:rsidRDefault="004659ED" w:rsidP="00212C42">
      <w:pPr>
        <w:pStyle w:val="PSBodyCopy"/>
      </w:pPr>
      <w:r w:rsidRPr="00D509F5">
        <w:t>CHAIR</w:t>
      </w:r>
    </w:p>
    <w:p w14:paraId="764C13AC" w14:textId="03B7A1AA" w:rsidR="004659ED" w:rsidRDefault="00F94A4E" w:rsidP="00212C42">
      <w:pPr>
        <w:pStyle w:val="PSBodyCopy"/>
      </w:pPr>
      <w:r w:rsidRPr="00D509F5">
        <w:t>GOULBURN-MURRAY WATER</w:t>
      </w:r>
    </w:p>
    <w:p w14:paraId="5F9B993B" w14:textId="77777777" w:rsidR="004659ED" w:rsidRDefault="004659ED" w:rsidP="00212C42">
      <w:pPr>
        <w:pStyle w:val="PSBodyCopy"/>
      </w:pPr>
    </w:p>
    <w:p w14:paraId="13D3243C" w14:textId="039C1A9A" w:rsidR="00C44292" w:rsidRDefault="004659ED" w:rsidP="00212C42">
      <w:pPr>
        <w:pStyle w:val="PSBodyCopy"/>
      </w:pPr>
      <w:r>
        <w:br w:type="page"/>
      </w:r>
    </w:p>
    <w:p w14:paraId="0DE2E28D" w14:textId="77777777" w:rsidR="006460D7" w:rsidRDefault="006460D7" w:rsidP="00CB1607">
      <w:pPr>
        <w:pStyle w:val="PSHeadline1"/>
        <w:sectPr w:rsidR="006460D7" w:rsidSect="00FF4526">
          <w:pgSz w:w="11906" w:h="16838"/>
          <w:pgMar w:top="1135" w:right="1133" w:bottom="1276" w:left="1134" w:header="708" w:footer="57" w:gutter="0"/>
          <w:cols w:space="708"/>
          <w:docGrid w:linePitch="360"/>
        </w:sectPr>
      </w:pPr>
    </w:p>
    <w:bookmarkStart w:id="9" w:name="_Toc142297618"/>
    <w:bookmarkStart w:id="10" w:name="_Toc142300130"/>
    <w:bookmarkStart w:id="11" w:name="_Toc146786054"/>
    <w:p w14:paraId="1BA51263" w14:textId="1CBCB11A" w:rsidR="00AA1C92" w:rsidRPr="00B73EC5" w:rsidRDefault="004A6D4B" w:rsidP="00CB1607">
      <w:pPr>
        <w:pStyle w:val="PSHeadline1"/>
      </w:pPr>
      <w:r w:rsidRPr="003F722C">
        <w:rPr>
          <w:noProof/>
          <w:lang w:val="en-AU" w:eastAsia="en-AU"/>
        </w:rPr>
        <w:lastRenderedPageBreak/>
        <mc:AlternateContent>
          <mc:Choice Requires="wps">
            <w:drawing>
              <wp:anchor distT="45720" distB="45720" distL="114300" distR="114300" simplePos="0" relativeHeight="251674624" behindDoc="0" locked="0" layoutInCell="1" allowOverlap="1" wp14:anchorId="3070383F" wp14:editId="667FCCF9">
                <wp:simplePos x="0" y="0"/>
                <wp:positionH relativeFrom="margin">
                  <wp:align>left</wp:align>
                </wp:positionH>
                <wp:positionV relativeFrom="paragraph">
                  <wp:posOffset>460375</wp:posOffset>
                </wp:positionV>
                <wp:extent cx="6149340" cy="2194560"/>
                <wp:effectExtent l="0" t="0" r="22860" b="1524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9340" cy="2194560"/>
                        </a:xfrm>
                        <a:prstGeom prst="rect">
                          <a:avLst/>
                        </a:prstGeom>
                        <a:solidFill>
                          <a:srgbClr val="FFFFFF"/>
                        </a:solidFill>
                        <a:ln w="9525">
                          <a:solidFill>
                            <a:srgbClr val="000000"/>
                          </a:solidFill>
                          <a:miter lim="800000"/>
                          <a:headEnd/>
                          <a:tailEnd/>
                        </a:ln>
                      </wps:spPr>
                      <wps:txbx>
                        <w:txbxContent>
                          <w:p w14:paraId="738FB04E" w14:textId="77777777" w:rsidR="00F274A2" w:rsidRPr="00D63F1C" w:rsidRDefault="00F274A2" w:rsidP="004A6D4B">
                            <w:pPr>
                              <w:rPr>
                                <w:b/>
                              </w:rPr>
                            </w:pPr>
                            <w:r w:rsidRPr="00D63F1C">
                              <w:rPr>
                                <w:b/>
                              </w:rPr>
                              <w:t>AT A GLANCE:</w:t>
                            </w:r>
                          </w:p>
                          <w:p w14:paraId="6A6B9A2B" w14:textId="26253745" w:rsidR="00F274A2" w:rsidRPr="00993ECB" w:rsidRDefault="00F274A2" w:rsidP="00993ECB">
                            <w:pPr>
                              <w:pStyle w:val="PSBodybullet"/>
                            </w:pPr>
                            <w:r w:rsidRPr="00993ECB">
                              <w:t xml:space="preserve">Performance across the </w:t>
                            </w:r>
                            <w:r>
                              <w:t>current</w:t>
                            </w:r>
                            <w:r w:rsidRPr="00993ECB">
                              <w:t xml:space="preserve"> </w:t>
                            </w:r>
                            <w:r>
                              <w:t xml:space="preserve">regulatory </w:t>
                            </w:r>
                            <w:r w:rsidRPr="00993ECB">
                              <w:t>period</w:t>
                            </w:r>
                            <w:r>
                              <w:t>, 2020-24 (Regulatory Period 5)</w:t>
                            </w:r>
                            <w:r w:rsidRPr="00993ECB">
                              <w:t xml:space="preserve"> has been very strong </w:t>
                            </w:r>
                            <w:r>
                              <w:t xml:space="preserve">despite </w:t>
                            </w:r>
                            <w:r w:rsidRPr="00993ECB">
                              <w:t>the significant challenges faced, with overall customer outcomes met or largely delivered each year.</w:t>
                            </w:r>
                          </w:p>
                          <w:p w14:paraId="3D064AF3" w14:textId="6EDEADE8" w:rsidR="00F274A2" w:rsidRPr="00993ECB" w:rsidRDefault="00F274A2" w:rsidP="00993ECB">
                            <w:pPr>
                              <w:pStyle w:val="PSBodybullet"/>
                            </w:pPr>
                            <w:r w:rsidRPr="00993ECB">
                              <w:t xml:space="preserve">Operational expenditure is approximately </w:t>
                            </w:r>
                            <w:r>
                              <w:t>three</w:t>
                            </w:r>
                            <w:r w:rsidRPr="00993ECB">
                              <w:t xml:space="preserve"> per cent or </w:t>
                            </w:r>
                            <w:r w:rsidRPr="00455390">
                              <w:t>$</w:t>
                            </w:r>
                            <w:r>
                              <w:t>11.5</w:t>
                            </w:r>
                            <w:r w:rsidRPr="00993ECB">
                              <w:t xml:space="preserve"> million </w:t>
                            </w:r>
                            <w:r>
                              <w:t>lower</w:t>
                            </w:r>
                            <w:r w:rsidRPr="00993ECB">
                              <w:t xml:space="preserve"> than approved </w:t>
                            </w:r>
                            <w:r>
                              <w:t>for the current regulatory period.</w:t>
                            </w:r>
                          </w:p>
                          <w:p w14:paraId="35761243" w14:textId="62916246" w:rsidR="00F274A2" w:rsidRPr="00993ECB" w:rsidRDefault="00F274A2" w:rsidP="00993ECB">
                            <w:pPr>
                              <w:pStyle w:val="PSBodybullet"/>
                            </w:pPr>
                            <w:r>
                              <w:t>Total prescribed c</w:t>
                            </w:r>
                            <w:r w:rsidRPr="00993ECB">
                              <w:t xml:space="preserve">apital expenditure is forecast to be approximately </w:t>
                            </w:r>
                            <w:r>
                              <w:t>$108 million, this includes $18.7 million contributions for fishway projects.</w:t>
                            </w:r>
                          </w:p>
                          <w:p w14:paraId="0DA760D8" w14:textId="6149DCCD" w:rsidR="00F274A2" w:rsidRDefault="00F274A2" w:rsidP="00993ECB">
                            <w:pPr>
                              <w:pStyle w:val="PSBodybullet"/>
                            </w:pPr>
                            <w:r w:rsidRPr="00993ECB">
                              <w:t xml:space="preserve">Four of the </w:t>
                            </w:r>
                            <w:r>
                              <w:t>current regulatory period</w:t>
                            </w:r>
                            <w:r w:rsidRPr="00993ECB">
                              <w:t xml:space="preserve"> top 1</w:t>
                            </w:r>
                            <w:r>
                              <w:t>1</w:t>
                            </w:r>
                            <w:r w:rsidRPr="00993ECB">
                              <w:t xml:space="preserve"> projects</w:t>
                            </w:r>
                            <w:r>
                              <w:t>/programs</w:t>
                            </w:r>
                            <w:r w:rsidRPr="00993ECB">
                              <w:t xml:space="preserve"> have been delivered, </w:t>
                            </w:r>
                            <w:r>
                              <w:t>four</w:t>
                            </w:r>
                            <w:r w:rsidRPr="00993ECB">
                              <w:t xml:space="preserve"> are on schedule, </w:t>
                            </w:r>
                            <w:r>
                              <w:t xml:space="preserve">and </w:t>
                            </w:r>
                            <w:r w:rsidRPr="00993ECB">
                              <w:t xml:space="preserve">three have been delayed (re-prioritised to </w:t>
                            </w:r>
                            <w:r>
                              <w:t>Regulatory Period 6</w:t>
                            </w:r>
                            <w:r w:rsidRPr="00993ECB">
                              <w:t>).</w:t>
                            </w:r>
                          </w:p>
                          <w:p w14:paraId="0EC23A86" w14:textId="1A36DD9E" w:rsidR="00F274A2" w:rsidRPr="00993ECB" w:rsidRDefault="00F274A2" w:rsidP="00993ECB">
                            <w:pPr>
                              <w:pStyle w:val="PSBodybullet"/>
                            </w:pPr>
                            <w:r>
                              <w:t>We are not required to assess the PREMO rating for ‘Performance’ as this is GMW’s first submission under the PREMO framework.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70383F" id="_x0000_s1027" type="#_x0000_t202" style="position:absolute;left:0;text-align:left;margin-left:0;margin-top:36.25pt;width:484.2pt;height:172.8pt;z-index:25167462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">
                <v:textbox>
                  <w:txbxContent>
                    <w:p w14:paraId="738FB04E" w14:textId="77777777" w:rsidR="00F274A2" w:rsidRPr="00D63F1C" w:rsidRDefault="00F274A2" w:rsidP="004A6D4B">
                      <w:pPr>
                        <w:rPr>
                          <w:b/>
                        </w:rPr>
                      </w:pPr>
                      <w:r w:rsidRPr="00D63F1C">
                        <w:rPr>
                          <w:b/>
                        </w:rPr>
                        <w:t>AT A GLANCE:</w:t>
                      </w:r>
                    </w:p>
                    <w:p w14:paraId="6A6B9A2B" w14:textId="26253745" w:rsidR="00F274A2" w:rsidRPr="00993ECB" w:rsidRDefault="00F274A2" w:rsidP="00993ECB">
                      <w:pPr>
                        <w:pStyle w:val="PSBodybullet"/>
                      </w:pPr>
                      <w:r w:rsidRPr="00993ECB">
                        <w:t xml:space="preserve">Performance across the </w:t>
                      </w:r>
                      <w:r>
                        <w:t>current</w:t>
                      </w:r>
                      <w:r w:rsidRPr="00993ECB">
                        <w:t xml:space="preserve"> </w:t>
                      </w:r>
                      <w:r>
                        <w:t xml:space="preserve">regulatory </w:t>
                      </w:r>
                      <w:r w:rsidRPr="00993ECB">
                        <w:t>period</w:t>
                      </w:r>
                      <w:r>
                        <w:t>, 2020-24 (Regulatory Period 5)</w:t>
                      </w:r>
                      <w:r w:rsidRPr="00993ECB">
                        <w:t xml:space="preserve"> has been very strong </w:t>
                      </w:r>
                      <w:r>
                        <w:t xml:space="preserve">despite </w:t>
                      </w:r>
                      <w:r w:rsidRPr="00993ECB">
                        <w:t>the significant challenges faced, with overall customer outcomes met or largely delivered each year.</w:t>
                      </w:r>
                    </w:p>
                    <w:p w14:paraId="3D064AF3" w14:textId="6EDEADE8" w:rsidR="00F274A2" w:rsidRPr="00993ECB" w:rsidRDefault="00F274A2" w:rsidP="00993ECB">
                      <w:pPr>
                        <w:pStyle w:val="PSBodybullet"/>
                      </w:pPr>
                      <w:r w:rsidRPr="00993ECB">
                        <w:t xml:space="preserve">Operational expenditure is approximately </w:t>
                      </w:r>
                      <w:r>
                        <w:t>three</w:t>
                      </w:r>
                      <w:r w:rsidRPr="00993ECB">
                        <w:t xml:space="preserve"> per cent or </w:t>
                      </w:r>
                      <w:r w:rsidRPr="00455390">
                        <w:t>$</w:t>
                      </w:r>
                      <w:r>
                        <w:t>11.5</w:t>
                      </w:r>
                      <w:r w:rsidRPr="00993ECB">
                        <w:t xml:space="preserve"> million </w:t>
                      </w:r>
                      <w:r>
                        <w:t>lower</w:t>
                      </w:r>
                      <w:r w:rsidRPr="00993ECB">
                        <w:t xml:space="preserve"> than approved </w:t>
                      </w:r>
                      <w:r>
                        <w:t>for the current regulatory period.</w:t>
                      </w:r>
                    </w:p>
                    <w:p w14:paraId="35761243" w14:textId="62916246" w:rsidR="00F274A2" w:rsidRPr="00993ECB" w:rsidRDefault="00F274A2" w:rsidP="00993ECB">
                      <w:pPr>
                        <w:pStyle w:val="PSBodybullet"/>
                      </w:pPr>
                      <w:r>
                        <w:t>Total prescribed c</w:t>
                      </w:r>
                      <w:r w:rsidRPr="00993ECB">
                        <w:t xml:space="preserve">apital expenditure is forecast to be approximately </w:t>
                      </w:r>
                      <w:r>
                        <w:t>$108 million, this includes $18.7 million contributions for fishway projects.</w:t>
                      </w:r>
                    </w:p>
                    <w:p w14:paraId="0DA760D8" w14:textId="6149DCCD" w:rsidR="00F274A2" w:rsidRDefault="00F274A2" w:rsidP="00993ECB">
                      <w:pPr>
                        <w:pStyle w:val="PSBodybullet"/>
                      </w:pPr>
                      <w:r w:rsidRPr="00993ECB">
                        <w:t xml:space="preserve">Four of the </w:t>
                      </w:r>
                      <w:r>
                        <w:t>current regulatory period</w:t>
                      </w:r>
                      <w:r w:rsidRPr="00993ECB">
                        <w:t xml:space="preserve"> top 1</w:t>
                      </w:r>
                      <w:r>
                        <w:t>1</w:t>
                      </w:r>
                      <w:r w:rsidRPr="00993ECB">
                        <w:t xml:space="preserve"> projects</w:t>
                      </w:r>
                      <w:r>
                        <w:t>/programs</w:t>
                      </w:r>
                      <w:r w:rsidRPr="00993ECB">
                        <w:t xml:space="preserve"> have been delivered, </w:t>
                      </w:r>
                      <w:r>
                        <w:t>four</w:t>
                      </w:r>
                      <w:r w:rsidRPr="00993ECB">
                        <w:t xml:space="preserve"> are on schedule, </w:t>
                      </w:r>
                      <w:r>
                        <w:t xml:space="preserve">and </w:t>
                      </w:r>
                      <w:r w:rsidRPr="00993ECB">
                        <w:t xml:space="preserve">three have been delayed (re-prioritised to </w:t>
                      </w:r>
                      <w:r>
                        <w:t>Regulatory Period 6</w:t>
                      </w:r>
                      <w:r w:rsidRPr="00993ECB">
                        <w:t>).</w:t>
                      </w:r>
                    </w:p>
                    <w:p w14:paraId="0EC23A86" w14:textId="1A36DD9E" w:rsidR="00F274A2" w:rsidRPr="00993ECB" w:rsidRDefault="00F274A2" w:rsidP="00993ECB">
                      <w:pPr>
                        <w:pStyle w:val="PSBodybullet"/>
                      </w:pPr>
                      <w:r>
                        <w:t>We are not required to assess the PREMO rating for ‘Performance’ as this is GMW’s first submission under the PREMO framework.</w:t>
                      </w:r>
                    </w:p>
                  </w:txbxContent>
                </v:textbox>
                <w10:wrap type="square" anchorx="margin"/>
              </v:shape>
            </w:pict>
          </mc:Fallback>
        </mc:AlternateContent>
      </w:r>
      <w:r w:rsidR="00CA5D8E" w:rsidRPr="003F722C">
        <w:t>Performance</w:t>
      </w:r>
      <w:bookmarkEnd w:id="9"/>
      <w:bookmarkEnd w:id="10"/>
      <w:bookmarkEnd w:id="11"/>
    </w:p>
    <w:p w14:paraId="0DF9736B" w14:textId="13C3BDC1" w:rsidR="00E05D1F" w:rsidRDefault="00E05D1F" w:rsidP="00E05D1F">
      <w:pPr>
        <w:pStyle w:val="PSBodyCopy"/>
      </w:pPr>
      <w:bookmarkStart w:id="12" w:name="_Toc142297637"/>
      <w:bookmarkStart w:id="13" w:name="_Toc142300150"/>
      <w:r>
        <w:t>Despite facing</w:t>
      </w:r>
      <w:r w:rsidRPr="00E05D1F">
        <w:t xml:space="preserve"> </w:t>
      </w:r>
      <w:r>
        <w:t>significant</w:t>
      </w:r>
      <w:r w:rsidR="00A453D8">
        <w:t xml:space="preserve"> challenges in n</w:t>
      </w:r>
      <w:r w:rsidRPr="00E05D1F">
        <w:t>orthern Victoria including the COVID-19 pandemic and devastating flooding</w:t>
      </w:r>
      <w:r>
        <w:t xml:space="preserve"> during the </w:t>
      </w:r>
      <w:r w:rsidR="003436CE">
        <w:t>current regulatory</w:t>
      </w:r>
      <w:r>
        <w:t xml:space="preserve"> period, our performance </w:t>
      </w:r>
      <w:r w:rsidR="00C77E2C">
        <w:t xml:space="preserve">has remained strong and </w:t>
      </w:r>
      <w:r>
        <w:t xml:space="preserve">customers </w:t>
      </w:r>
      <w:r w:rsidR="00C77E2C">
        <w:t xml:space="preserve">have </w:t>
      </w:r>
      <w:r w:rsidR="00E967B5">
        <w:t xml:space="preserve">still </w:t>
      </w:r>
      <w:r>
        <w:t>receive</w:t>
      </w:r>
      <w:r w:rsidR="00E967B5">
        <w:t>d</w:t>
      </w:r>
      <w:r>
        <w:t xml:space="preserve"> a quality service</w:t>
      </w:r>
      <w:r w:rsidRPr="00E05D1F">
        <w:t xml:space="preserve">. These events </w:t>
      </w:r>
      <w:r w:rsidR="000C7DD0">
        <w:t>presented operational challenges,</w:t>
      </w:r>
      <w:r w:rsidRPr="00E05D1F">
        <w:t xml:space="preserve"> and at the same time shaped the way we think about the future of water for our </w:t>
      </w:r>
      <w:r w:rsidR="00A0443A">
        <w:t xml:space="preserve">customers, communities and </w:t>
      </w:r>
      <w:r w:rsidRPr="00E05D1F">
        <w:t>region</w:t>
      </w:r>
      <w:r w:rsidR="00A0443A">
        <w:t>.</w:t>
      </w:r>
    </w:p>
    <w:p w14:paraId="67166DA3" w14:textId="58245149" w:rsidR="000969F6" w:rsidRPr="003F722C" w:rsidRDefault="000969F6" w:rsidP="00A205FB">
      <w:pPr>
        <w:pStyle w:val="PSHeadline2"/>
      </w:pPr>
      <w:bookmarkStart w:id="14" w:name="_Toc146786055"/>
      <w:r w:rsidRPr="00BD3052">
        <w:t>Operating</w:t>
      </w:r>
      <w:r w:rsidR="00806F07">
        <w:t xml:space="preserve"> e</w:t>
      </w:r>
      <w:r w:rsidRPr="003F722C">
        <w:t xml:space="preserve">xpenditure </w:t>
      </w:r>
      <w:r w:rsidR="00154C94">
        <w:t xml:space="preserve">- </w:t>
      </w:r>
      <w:r w:rsidRPr="003F722C">
        <w:t>Regulatory Period 5</w:t>
      </w:r>
      <w:bookmarkEnd w:id="12"/>
      <w:bookmarkEnd w:id="13"/>
      <w:bookmarkEnd w:id="14"/>
      <w:r w:rsidRPr="003F722C">
        <w:t xml:space="preserve"> </w:t>
      </w:r>
    </w:p>
    <w:p w14:paraId="2CFBE6D1" w14:textId="49F6A51B" w:rsidR="007445B7" w:rsidRDefault="000969F6" w:rsidP="007445B7">
      <w:pPr>
        <w:pStyle w:val="PSBodyCopy"/>
      </w:pPr>
      <w:r w:rsidRPr="007445B7">
        <w:t>At the commencement of the cur</w:t>
      </w:r>
      <w:r w:rsidR="000C7DD0">
        <w:t>rent regulatory period</w:t>
      </w:r>
      <w:r w:rsidRPr="007445B7">
        <w:t>, GMW delivered on its commitment to reduce prices by an average of 1</w:t>
      </w:r>
      <w:r w:rsidR="009511B3" w:rsidRPr="007445B7">
        <w:t>0</w:t>
      </w:r>
      <w:r w:rsidR="00415A8A">
        <w:t xml:space="preserve"> per cent</w:t>
      </w:r>
      <w:r w:rsidR="003436CE">
        <w:t>,</w:t>
      </w:r>
      <w:r w:rsidR="00C35F9A" w:rsidRPr="007445B7">
        <w:t xml:space="preserve"> and have also </w:t>
      </w:r>
      <w:r w:rsidR="00CC7A07">
        <w:t xml:space="preserve">partly absorbed inflation and </w:t>
      </w:r>
      <w:r w:rsidR="00C35F9A" w:rsidRPr="007445B7">
        <w:t xml:space="preserve">delivered lower </w:t>
      </w:r>
      <w:r w:rsidR="00CC7A07">
        <w:t xml:space="preserve">price increases </w:t>
      </w:r>
      <w:r w:rsidR="00C35F9A" w:rsidRPr="007445B7">
        <w:t>compared to the publish</w:t>
      </w:r>
      <w:r w:rsidR="00514C32">
        <w:t>ed</w:t>
      </w:r>
      <w:r w:rsidR="00C35F9A" w:rsidRPr="007445B7">
        <w:t xml:space="preserve"> </w:t>
      </w:r>
      <w:r w:rsidR="00CC7A07">
        <w:t xml:space="preserve">inflation </w:t>
      </w:r>
      <w:r w:rsidR="00C35F9A" w:rsidRPr="007445B7">
        <w:t>rates</w:t>
      </w:r>
      <w:r w:rsidRPr="007445B7">
        <w:t xml:space="preserve">. </w:t>
      </w:r>
    </w:p>
    <w:p w14:paraId="6278FF86" w14:textId="062AACA9" w:rsidR="000969F6" w:rsidRPr="007445B7" w:rsidRDefault="000969F6" w:rsidP="007445B7">
      <w:pPr>
        <w:pStyle w:val="PSBodyCopy"/>
      </w:pPr>
      <w:r w:rsidRPr="007445B7">
        <w:t xml:space="preserve">In </w:t>
      </w:r>
      <w:r w:rsidR="00485AF5" w:rsidRPr="007445B7">
        <w:t>fact,</w:t>
      </w:r>
      <w:r w:rsidRPr="007445B7">
        <w:t xml:space="preserve"> </w:t>
      </w:r>
      <w:r w:rsidR="00494C9C" w:rsidRPr="00494C9C">
        <w:t xml:space="preserve">many </w:t>
      </w:r>
      <w:r w:rsidRPr="00494C9C">
        <w:t xml:space="preserve">prices have remained lower than they were in </w:t>
      </w:r>
      <w:r w:rsidR="004F3C6F" w:rsidRPr="00494C9C">
        <w:t xml:space="preserve">the </w:t>
      </w:r>
      <w:r w:rsidRPr="00494C9C">
        <w:t xml:space="preserve">previous </w:t>
      </w:r>
      <w:r w:rsidR="003436CE" w:rsidRPr="00494C9C">
        <w:t>regulatory</w:t>
      </w:r>
      <w:r w:rsidR="003436CE">
        <w:t xml:space="preserve"> period </w:t>
      </w:r>
      <w:r w:rsidR="00CE6BCA">
        <w:t>(</w:t>
      </w:r>
      <w:r w:rsidR="00181ADB">
        <w:t xml:space="preserve">Regulatory Period 4, </w:t>
      </w:r>
      <w:r w:rsidR="00CE6BCA">
        <w:t>2016-20)</w:t>
      </w:r>
      <w:r w:rsidRPr="007445B7">
        <w:t xml:space="preserve">, despite external factors including extreme weather conditions and a global pandemic having placed pressure on </w:t>
      </w:r>
      <w:r w:rsidR="000C7DD0">
        <w:t xml:space="preserve">the </w:t>
      </w:r>
      <w:r w:rsidRPr="007445B7">
        <w:t>business in terms of the replacement and maintenance required to manage both ageing infrastructure and modernised assets.</w:t>
      </w:r>
    </w:p>
    <w:p w14:paraId="56EF9471" w14:textId="3CC77813" w:rsidR="000969F6" w:rsidRPr="00C56C35" w:rsidRDefault="000969F6" w:rsidP="00B06895">
      <w:pPr>
        <w:pStyle w:val="PSHeadline3"/>
      </w:pPr>
      <w:r w:rsidRPr="00C56C35">
        <w:t xml:space="preserve">Total </w:t>
      </w:r>
      <w:r w:rsidR="00806F07">
        <w:t>p</w:t>
      </w:r>
      <w:r w:rsidR="00C03022">
        <w:t>rescribed</w:t>
      </w:r>
      <w:r w:rsidR="00806F07">
        <w:t xml:space="preserve"> operating e</w:t>
      </w:r>
      <w:r w:rsidRPr="00C56C35">
        <w:t>xpenditure</w:t>
      </w:r>
    </w:p>
    <w:p w14:paraId="401E87F2" w14:textId="1AE1E691" w:rsidR="000969F6" w:rsidRPr="006B098B" w:rsidRDefault="000969F6" w:rsidP="000969F6">
      <w:pPr>
        <w:pStyle w:val="PSBodyCopy"/>
      </w:pPr>
      <w:r w:rsidRPr="00810E6F">
        <w:t xml:space="preserve">The current forecast operating expenditure for </w:t>
      </w:r>
      <w:r w:rsidR="00810E6F" w:rsidRPr="00810E6F">
        <w:t xml:space="preserve">the </w:t>
      </w:r>
      <w:r w:rsidR="00181ADB" w:rsidRPr="00810E6F">
        <w:t>current regulatory period</w:t>
      </w:r>
      <w:r w:rsidRPr="00810E6F">
        <w:t xml:space="preserve"> is $380.</w:t>
      </w:r>
      <w:r w:rsidR="009B0BF0">
        <w:t>4</w:t>
      </w:r>
      <w:r w:rsidR="009B0BF0" w:rsidRPr="00810E6F">
        <w:t xml:space="preserve"> </w:t>
      </w:r>
      <w:r w:rsidRPr="00810E6F">
        <w:t>million which is $1</w:t>
      </w:r>
      <w:r w:rsidR="008E05EC" w:rsidRPr="00810E6F">
        <w:t>1.</w:t>
      </w:r>
      <w:r w:rsidR="009B0BF0">
        <w:t>5</w:t>
      </w:r>
      <w:r w:rsidR="009B0BF0" w:rsidRPr="00810E6F">
        <w:t xml:space="preserve"> </w:t>
      </w:r>
      <w:r w:rsidRPr="00810E6F">
        <w:t>million less than the ESC approved operating expenditure of $39</w:t>
      </w:r>
      <w:r w:rsidR="008E05EC" w:rsidRPr="00810E6F">
        <w:t>1.9</w:t>
      </w:r>
      <w:r w:rsidRPr="00810E6F">
        <w:t xml:space="preserve"> million </w:t>
      </w:r>
      <w:r w:rsidR="00A0443A" w:rsidRPr="00810E6F">
        <w:t>for the period.</w:t>
      </w:r>
      <w:r w:rsidRPr="00810E6F">
        <w:t xml:space="preserve"> </w:t>
      </w:r>
      <w:r w:rsidR="001A105B" w:rsidRPr="00810E6F">
        <w:t>O</w:t>
      </w:r>
      <w:r w:rsidR="00A84755" w:rsidRPr="00810E6F">
        <w:t xml:space="preserve">perating expenditure savings </w:t>
      </w:r>
      <w:r w:rsidR="001A105B" w:rsidRPr="00810E6F">
        <w:t xml:space="preserve">have been </w:t>
      </w:r>
      <w:r w:rsidRPr="00810E6F">
        <w:t>passed back to customers</w:t>
      </w:r>
      <w:r w:rsidR="002B6CFF">
        <w:t xml:space="preserve"> and offset increased expenses including flood costs</w:t>
      </w:r>
      <w:r w:rsidRPr="00810E6F">
        <w:t xml:space="preserve"> in the c</w:t>
      </w:r>
      <w:r w:rsidR="001A105B" w:rsidRPr="00810E6F">
        <w:t xml:space="preserve">urrent </w:t>
      </w:r>
      <w:r w:rsidRPr="00810E6F">
        <w:t>regulatory period</w:t>
      </w:r>
      <w:r w:rsidR="001A105B" w:rsidRPr="00810E6F">
        <w:t>.</w:t>
      </w:r>
      <w:r w:rsidRPr="006B098B">
        <w:t xml:space="preserve">  </w:t>
      </w:r>
    </w:p>
    <w:p w14:paraId="1D278A2F" w14:textId="7D900668" w:rsidR="009A306E" w:rsidRDefault="009A306E" w:rsidP="009A306E">
      <w:pPr>
        <w:pStyle w:val="Caption"/>
        <w:keepNext/>
      </w:pPr>
      <w:r>
        <w:t xml:space="preserve">Table </w:t>
      </w:r>
      <w:fldSimple w:instr=" SEQ Table \* ARABIC ">
        <w:r w:rsidR="00D57E96">
          <w:rPr>
            <w:noProof/>
          </w:rPr>
          <w:t>2</w:t>
        </w:r>
      </w:fldSimple>
      <w:r>
        <w:t xml:space="preserve">: </w:t>
      </w:r>
      <w:r w:rsidRPr="00C11D61">
        <w:t xml:space="preserve">Total </w:t>
      </w:r>
      <w:r w:rsidR="003436CE">
        <w:t>p</w:t>
      </w:r>
      <w:r w:rsidRPr="00C11D61">
        <w:t xml:space="preserve">rescribed </w:t>
      </w:r>
      <w:r w:rsidR="003436CE">
        <w:t>o</w:t>
      </w:r>
      <w:r w:rsidRPr="00C11D61">
        <w:t xml:space="preserve">perating </w:t>
      </w:r>
      <w:r w:rsidR="003436CE">
        <w:t>e</w:t>
      </w:r>
      <w:r w:rsidRPr="00C11D61">
        <w:t xml:space="preserve">xpenditure </w:t>
      </w:r>
      <w:r w:rsidR="00181ADB">
        <w:t>– Regulatory Period 5</w:t>
      </w:r>
      <w:r w:rsidRPr="00C11D61">
        <w:t xml:space="preserve"> (23/24$m)</w:t>
      </w:r>
    </w:p>
    <w:tbl>
      <w:tblPr>
        <w:tblW w:w="9688" w:type="dxa"/>
        <w:tblInd w:w="-10" w:type="dxa"/>
        <w:tblBorders>
          <w:bottom w:val="single" w:sz="8" w:space="0" w:color="000000"/>
        </w:tblBorders>
        <w:tblCellMar>
          <w:left w:w="0" w:type="dxa"/>
          <w:right w:w="0" w:type="dxa"/>
        </w:tblCellMar>
        <w:tblLook w:val="04A0" w:firstRow="1" w:lastRow="0" w:firstColumn="1" w:lastColumn="0" w:noHBand="0" w:noVBand="1"/>
      </w:tblPr>
      <w:tblGrid>
        <w:gridCol w:w="2278"/>
        <w:gridCol w:w="1418"/>
        <w:gridCol w:w="1559"/>
        <w:gridCol w:w="1418"/>
        <w:gridCol w:w="1275"/>
        <w:gridCol w:w="1740"/>
      </w:tblGrid>
      <w:tr w:rsidR="000969F6" w:rsidRPr="00482F00" w14:paraId="13FCFE4D" w14:textId="77777777" w:rsidTr="00993ECB">
        <w:trPr>
          <w:trHeight w:val="227"/>
        </w:trPr>
        <w:tc>
          <w:tcPr>
            <w:tcW w:w="2278" w:type="dxa"/>
            <w:tcBorders>
              <w:bottom w:val="single" w:sz="4" w:space="0" w:color="000000"/>
            </w:tcBorders>
            <w:shd w:val="clear" w:color="auto" w:fill="FFFFFF" w:themeFill="background1"/>
            <w:tcMar>
              <w:top w:w="15" w:type="dxa"/>
              <w:left w:w="67" w:type="dxa"/>
              <w:bottom w:w="0" w:type="dxa"/>
              <w:right w:w="67" w:type="dxa"/>
            </w:tcMar>
            <w:vAlign w:val="center"/>
          </w:tcPr>
          <w:p w14:paraId="6B176EBE" w14:textId="77777777" w:rsidR="000969F6" w:rsidRPr="00482F00" w:rsidRDefault="000969F6" w:rsidP="00371558">
            <w:pPr>
              <w:pStyle w:val="PSTabletext"/>
              <w:rPr>
                <w:rFonts w:cs="Arial"/>
                <w:color w:val="FFFFFF" w:themeColor="background1"/>
                <w:sz w:val="20"/>
                <w:szCs w:val="20"/>
              </w:rPr>
            </w:pPr>
          </w:p>
        </w:tc>
        <w:tc>
          <w:tcPr>
            <w:tcW w:w="7410" w:type="dxa"/>
            <w:gridSpan w:val="5"/>
            <w:tcBorders>
              <w:bottom w:val="single" w:sz="4" w:space="0" w:color="000000"/>
            </w:tcBorders>
            <w:shd w:val="clear" w:color="auto" w:fill="0E3D67" w:themeFill="accent2"/>
            <w:tcMar>
              <w:top w:w="15" w:type="dxa"/>
              <w:left w:w="15" w:type="dxa"/>
              <w:bottom w:w="0" w:type="dxa"/>
              <w:right w:w="15" w:type="dxa"/>
            </w:tcMar>
            <w:vAlign w:val="center"/>
          </w:tcPr>
          <w:p w14:paraId="7D006A5A" w14:textId="77777777" w:rsidR="000969F6" w:rsidRPr="00482F00" w:rsidRDefault="000969F6" w:rsidP="00993ECB">
            <w:pPr>
              <w:pStyle w:val="PSTableheading"/>
            </w:pPr>
            <w:r w:rsidRPr="00482F00">
              <w:t>Regulatory Period 5</w:t>
            </w:r>
          </w:p>
        </w:tc>
      </w:tr>
      <w:tr w:rsidR="000969F6" w:rsidRPr="00482F00" w14:paraId="093317C9" w14:textId="77777777" w:rsidTr="007445B7">
        <w:trPr>
          <w:trHeight w:val="238"/>
        </w:trPr>
        <w:tc>
          <w:tcPr>
            <w:tcW w:w="2278" w:type="dxa"/>
            <w:tcBorders>
              <w:top w:val="single" w:sz="4" w:space="0" w:color="000000"/>
              <w:left w:val="single" w:sz="4" w:space="0" w:color="000000"/>
              <w:bottom w:val="single" w:sz="4" w:space="0" w:color="000000"/>
              <w:right w:val="single" w:sz="4" w:space="0" w:color="000000"/>
            </w:tcBorders>
            <w:shd w:val="clear" w:color="auto" w:fill="7B7B7B" w:themeFill="accent5" w:themeFillShade="BF"/>
            <w:tcMar>
              <w:top w:w="15" w:type="dxa"/>
              <w:left w:w="67" w:type="dxa"/>
              <w:bottom w:w="0" w:type="dxa"/>
              <w:right w:w="67" w:type="dxa"/>
            </w:tcMar>
            <w:vAlign w:val="center"/>
          </w:tcPr>
          <w:p w14:paraId="6BB49055" w14:textId="77777777" w:rsidR="000969F6" w:rsidRPr="00482F00" w:rsidRDefault="000969F6" w:rsidP="00993ECB">
            <w:pPr>
              <w:pStyle w:val="PSTableSubheading"/>
            </w:pPr>
          </w:p>
        </w:tc>
        <w:tc>
          <w:tcPr>
            <w:tcW w:w="1418" w:type="dxa"/>
            <w:tcBorders>
              <w:top w:val="single" w:sz="4" w:space="0" w:color="000000"/>
              <w:left w:val="single" w:sz="4" w:space="0" w:color="000000"/>
              <w:bottom w:val="single" w:sz="4" w:space="0" w:color="000000"/>
              <w:right w:val="single" w:sz="4" w:space="0" w:color="000000"/>
            </w:tcBorders>
            <w:shd w:val="clear" w:color="auto" w:fill="7B7B7B" w:themeFill="accent5" w:themeFillShade="BF"/>
            <w:tcMar>
              <w:top w:w="15" w:type="dxa"/>
              <w:left w:w="15" w:type="dxa"/>
              <w:bottom w:w="0" w:type="dxa"/>
              <w:right w:w="15" w:type="dxa"/>
            </w:tcMar>
            <w:vAlign w:val="center"/>
          </w:tcPr>
          <w:p w14:paraId="37B8F213" w14:textId="77777777" w:rsidR="000969F6" w:rsidRDefault="000969F6" w:rsidP="00993ECB">
            <w:pPr>
              <w:pStyle w:val="PSTableSubheading"/>
            </w:pPr>
            <w:r w:rsidRPr="00482F00">
              <w:t>2020/21</w:t>
            </w:r>
          </w:p>
          <w:p w14:paraId="09120E35" w14:textId="4D2B8B35" w:rsidR="00FA4696" w:rsidRPr="00482F00" w:rsidRDefault="00FA4696" w:rsidP="00993ECB">
            <w:pPr>
              <w:pStyle w:val="PSTableSubheading"/>
              <w:rPr>
                <w:rFonts w:eastAsia="Times New Roman"/>
                <w:bCs/>
                <w:lang w:eastAsia="en-AU"/>
              </w:rPr>
            </w:pPr>
            <w:r w:rsidRPr="00993ECB">
              <w:rPr>
                <w:rFonts w:eastAsia="Times New Roman"/>
                <w:bCs/>
                <w:lang w:eastAsia="en-AU"/>
              </w:rPr>
              <w:t>Actual</w:t>
            </w:r>
          </w:p>
        </w:tc>
        <w:tc>
          <w:tcPr>
            <w:tcW w:w="1559" w:type="dxa"/>
            <w:tcBorders>
              <w:top w:val="single" w:sz="4" w:space="0" w:color="000000"/>
              <w:left w:val="single" w:sz="4" w:space="0" w:color="000000"/>
              <w:bottom w:val="single" w:sz="4" w:space="0" w:color="000000"/>
              <w:right w:val="single" w:sz="4" w:space="0" w:color="000000"/>
            </w:tcBorders>
            <w:shd w:val="clear" w:color="auto" w:fill="7B7B7B" w:themeFill="accent5" w:themeFillShade="BF"/>
            <w:tcMar>
              <w:top w:w="15" w:type="dxa"/>
              <w:left w:w="15" w:type="dxa"/>
              <w:bottom w:w="0" w:type="dxa"/>
              <w:right w:w="15" w:type="dxa"/>
            </w:tcMar>
            <w:vAlign w:val="center"/>
          </w:tcPr>
          <w:p w14:paraId="7B3019A3" w14:textId="77777777" w:rsidR="000969F6" w:rsidRDefault="000969F6" w:rsidP="00993ECB">
            <w:pPr>
              <w:pStyle w:val="PSTableSubheading"/>
            </w:pPr>
            <w:r w:rsidRPr="00482F00">
              <w:t>2021/22</w:t>
            </w:r>
          </w:p>
          <w:p w14:paraId="14B7CE84" w14:textId="7F546BDC" w:rsidR="00FA4696" w:rsidRPr="00482F00" w:rsidRDefault="00FA4696" w:rsidP="00993ECB">
            <w:pPr>
              <w:pStyle w:val="PSTableSubheading"/>
              <w:rPr>
                <w:rFonts w:eastAsia="Times New Roman"/>
                <w:bCs/>
                <w:lang w:eastAsia="en-AU"/>
              </w:rPr>
            </w:pPr>
            <w:r w:rsidRPr="00993ECB">
              <w:rPr>
                <w:rFonts w:eastAsia="Times New Roman"/>
                <w:bCs/>
                <w:lang w:eastAsia="en-AU"/>
              </w:rPr>
              <w:t>Actual</w:t>
            </w:r>
          </w:p>
        </w:tc>
        <w:tc>
          <w:tcPr>
            <w:tcW w:w="1418" w:type="dxa"/>
            <w:tcBorders>
              <w:top w:val="single" w:sz="4" w:space="0" w:color="000000"/>
              <w:left w:val="single" w:sz="4" w:space="0" w:color="000000"/>
              <w:bottom w:val="single" w:sz="4" w:space="0" w:color="000000"/>
              <w:right w:val="single" w:sz="4" w:space="0" w:color="000000"/>
            </w:tcBorders>
            <w:shd w:val="clear" w:color="auto" w:fill="7B7B7B" w:themeFill="accent5" w:themeFillShade="BF"/>
            <w:tcMar>
              <w:top w:w="15" w:type="dxa"/>
              <w:left w:w="15" w:type="dxa"/>
              <w:bottom w:w="0" w:type="dxa"/>
              <w:right w:w="15" w:type="dxa"/>
            </w:tcMar>
            <w:vAlign w:val="center"/>
          </w:tcPr>
          <w:p w14:paraId="6F88309C" w14:textId="77777777" w:rsidR="000969F6" w:rsidRDefault="000969F6" w:rsidP="00993ECB">
            <w:pPr>
              <w:pStyle w:val="PSTableSubheading"/>
            </w:pPr>
            <w:r w:rsidRPr="00482F00">
              <w:t>2022/23</w:t>
            </w:r>
          </w:p>
          <w:p w14:paraId="6A7A4776" w14:textId="56BDC64F" w:rsidR="00FA4696" w:rsidRPr="00482F00" w:rsidRDefault="00FA4696" w:rsidP="00993ECB">
            <w:pPr>
              <w:pStyle w:val="PSTableSubheading"/>
              <w:rPr>
                <w:rFonts w:eastAsia="Times New Roman"/>
                <w:bCs/>
                <w:lang w:eastAsia="en-AU"/>
              </w:rPr>
            </w:pPr>
            <w:r w:rsidRPr="00993ECB">
              <w:rPr>
                <w:rFonts w:eastAsia="Times New Roman"/>
                <w:bCs/>
                <w:lang w:eastAsia="en-AU"/>
              </w:rPr>
              <w:t>Actual</w:t>
            </w:r>
          </w:p>
        </w:tc>
        <w:tc>
          <w:tcPr>
            <w:tcW w:w="1275" w:type="dxa"/>
            <w:tcBorders>
              <w:top w:val="single" w:sz="4" w:space="0" w:color="000000"/>
              <w:left w:val="single" w:sz="4" w:space="0" w:color="000000"/>
              <w:bottom w:val="single" w:sz="4" w:space="0" w:color="000000"/>
              <w:right w:val="single" w:sz="4" w:space="0" w:color="000000"/>
            </w:tcBorders>
            <w:shd w:val="clear" w:color="auto" w:fill="7B7B7B" w:themeFill="accent5" w:themeFillShade="BF"/>
            <w:vAlign w:val="center"/>
          </w:tcPr>
          <w:p w14:paraId="0E7059E9" w14:textId="77777777" w:rsidR="000969F6" w:rsidRDefault="000969F6" w:rsidP="00993ECB">
            <w:pPr>
              <w:pStyle w:val="PSTableSubheading"/>
            </w:pPr>
            <w:r w:rsidRPr="00482F00">
              <w:t>2023/24</w:t>
            </w:r>
          </w:p>
          <w:p w14:paraId="70146BD5" w14:textId="733229CB" w:rsidR="00FA4696" w:rsidRPr="00482F00" w:rsidRDefault="00FA4696" w:rsidP="00993ECB">
            <w:pPr>
              <w:pStyle w:val="PSTableSubheading"/>
              <w:rPr>
                <w:rFonts w:eastAsia="Times New Roman"/>
                <w:bCs/>
                <w:lang w:eastAsia="en-AU"/>
              </w:rPr>
            </w:pPr>
            <w:r>
              <w:rPr>
                <w:rFonts w:eastAsia="Times New Roman"/>
                <w:bCs/>
                <w:lang w:eastAsia="en-AU"/>
              </w:rPr>
              <w:t>Forecast</w:t>
            </w:r>
          </w:p>
        </w:tc>
        <w:tc>
          <w:tcPr>
            <w:tcW w:w="1740" w:type="dxa"/>
            <w:tcBorders>
              <w:top w:val="single" w:sz="4" w:space="0" w:color="000000"/>
              <w:left w:val="single" w:sz="4" w:space="0" w:color="000000"/>
              <w:bottom w:val="single" w:sz="4" w:space="0" w:color="000000"/>
              <w:right w:val="single" w:sz="4" w:space="0" w:color="000000"/>
            </w:tcBorders>
            <w:shd w:val="clear" w:color="auto" w:fill="7B7B7B" w:themeFill="accent5" w:themeFillShade="BF"/>
          </w:tcPr>
          <w:p w14:paraId="5A79AEC8" w14:textId="77777777" w:rsidR="000969F6" w:rsidRPr="00482F00" w:rsidRDefault="000969F6" w:rsidP="00993ECB">
            <w:pPr>
              <w:pStyle w:val="PSTableSubheading"/>
            </w:pPr>
            <w:r w:rsidRPr="00482F00">
              <w:t>Total</w:t>
            </w:r>
          </w:p>
        </w:tc>
      </w:tr>
      <w:tr w:rsidR="000969F6" w:rsidRPr="00482F00" w14:paraId="30034707" w14:textId="77777777" w:rsidTr="00FA4696">
        <w:trPr>
          <w:trHeight w:val="190"/>
        </w:trPr>
        <w:tc>
          <w:tcPr>
            <w:tcW w:w="2278" w:type="dxa"/>
            <w:tcBorders>
              <w:top w:val="single" w:sz="4" w:space="0" w:color="000000"/>
              <w:left w:val="single" w:sz="4" w:space="0" w:color="000000"/>
              <w:bottom w:val="single" w:sz="4" w:space="0" w:color="000000"/>
              <w:right w:val="single" w:sz="4" w:space="0" w:color="000000"/>
            </w:tcBorders>
            <w:shd w:val="clear" w:color="auto" w:fill="auto"/>
            <w:tcMar>
              <w:top w:w="15" w:type="dxa"/>
              <w:left w:w="67" w:type="dxa"/>
              <w:bottom w:w="0" w:type="dxa"/>
              <w:right w:w="67" w:type="dxa"/>
            </w:tcMar>
            <w:vAlign w:val="center"/>
            <w:hideMark/>
          </w:tcPr>
          <w:p w14:paraId="0824276E" w14:textId="77777777" w:rsidR="000969F6" w:rsidRPr="00482F00" w:rsidRDefault="000969F6" w:rsidP="00993ECB">
            <w:pPr>
              <w:pStyle w:val="PSTabletext"/>
              <w:rPr>
                <w:rFonts w:eastAsia="Times New Roman"/>
                <w:bCs/>
                <w:color w:val="000000"/>
                <w:kern w:val="24"/>
                <w:lang w:eastAsia="en-AU"/>
              </w:rPr>
            </w:pPr>
            <w:r w:rsidRPr="00482F00">
              <w:t>Approved</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14:paraId="6E095D48" w14:textId="436894DC" w:rsidR="000969F6" w:rsidRPr="00482F00" w:rsidRDefault="000969F6">
            <w:pPr>
              <w:pStyle w:val="PSTabletext"/>
              <w:jc w:val="center"/>
              <w:rPr>
                <w:rFonts w:eastAsia="Times New Roman"/>
                <w:bCs/>
                <w:color w:val="000000" w:themeColor="text1"/>
                <w:lang w:eastAsia="en-AU"/>
              </w:rPr>
            </w:pPr>
            <w:r>
              <w:rPr>
                <w:rFonts w:eastAsia="Times New Roman"/>
                <w:bCs/>
                <w:color w:val="000000" w:themeColor="text1"/>
                <w:lang w:eastAsia="en-AU"/>
              </w:rPr>
              <w:t>103.</w:t>
            </w:r>
            <w:r w:rsidR="009B0BF0">
              <w:rPr>
                <w:rFonts w:eastAsia="Times New Roman"/>
                <w:bCs/>
                <w:color w:val="000000" w:themeColor="text1"/>
                <w:lang w:eastAsia="en-AU"/>
              </w:rPr>
              <w:t>5</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14:paraId="784C8771" w14:textId="4E60563D" w:rsidR="000969F6" w:rsidRPr="00482F00" w:rsidRDefault="000969F6" w:rsidP="00993ECB">
            <w:pPr>
              <w:pStyle w:val="PSTabletext"/>
              <w:jc w:val="center"/>
              <w:rPr>
                <w:rFonts w:eastAsia="Times New Roman"/>
                <w:bCs/>
                <w:color w:val="000000" w:themeColor="text1"/>
                <w:lang w:eastAsia="en-AU"/>
              </w:rPr>
            </w:pPr>
            <w:r>
              <w:rPr>
                <w:rFonts w:eastAsia="Times New Roman"/>
                <w:bCs/>
                <w:color w:val="000000" w:themeColor="text1"/>
                <w:lang w:eastAsia="en-AU"/>
              </w:rPr>
              <w:t>96.6</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14:paraId="2AF4F6A8" w14:textId="307C4DA1" w:rsidR="000969F6" w:rsidRPr="00482F00" w:rsidRDefault="000969F6" w:rsidP="00132F28">
            <w:pPr>
              <w:pStyle w:val="PSTabletext"/>
              <w:jc w:val="center"/>
              <w:rPr>
                <w:rFonts w:eastAsia="Times New Roman"/>
                <w:bCs/>
                <w:color w:val="000000" w:themeColor="text1"/>
                <w:lang w:eastAsia="en-AU"/>
              </w:rPr>
            </w:pPr>
            <w:r>
              <w:rPr>
                <w:rFonts w:eastAsia="Times New Roman"/>
                <w:bCs/>
                <w:color w:val="000000" w:themeColor="text1"/>
                <w:lang w:eastAsia="en-AU"/>
              </w:rPr>
              <w:t>9</w:t>
            </w:r>
            <w:r w:rsidR="00132F28">
              <w:rPr>
                <w:rFonts w:eastAsia="Times New Roman"/>
                <w:bCs/>
                <w:color w:val="000000" w:themeColor="text1"/>
                <w:lang w:eastAsia="en-AU"/>
              </w:rPr>
              <w:t>5</w:t>
            </w:r>
            <w:r>
              <w:rPr>
                <w:rFonts w:eastAsia="Times New Roman"/>
                <w:bCs/>
                <w:color w:val="000000" w:themeColor="text1"/>
                <w:lang w:eastAsia="en-AU"/>
              </w:rPr>
              <w:t>.</w:t>
            </w:r>
            <w:r w:rsidR="00132F28">
              <w:rPr>
                <w:rFonts w:eastAsia="Times New Roman"/>
                <w:bCs/>
                <w:color w:val="000000" w:themeColor="text1"/>
                <w:lang w:eastAsia="en-AU"/>
              </w:rPr>
              <w:t>9</w:t>
            </w:r>
          </w:p>
        </w:tc>
        <w:tc>
          <w:tcPr>
            <w:tcW w:w="1275" w:type="dxa"/>
            <w:tcBorders>
              <w:top w:val="single" w:sz="4" w:space="0" w:color="000000"/>
              <w:left w:val="single" w:sz="4" w:space="0" w:color="000000"/>
              <w:bottom w:val="single" w:sz="4" w:space="0" w:color="000000"/>
              <w:right w:val="single" w:sz="4" w:space="0" w:color="000000"/>
            </w:tcBorders>
          </w:tcPr>
          <w:p w14:paraId="12A76792" w14:textId="45DA9D6F" w:rsidR="000969F6" w:rsidRPr="00482F00" w:rsidRDefault="000969F6" w:rsidP="00132F28">
            <w:pPr>
              <w:pStyle w:val="PSTabletext"/>
              <w:jc w:val="center"/>
              <w:rPr>
                <w:rFonts w:eastAsia="Times New Roman"/>
                <w:bCs/>
                <w:color w:val="000000" w:themeColor="text1"/>
                <w:lang w:eastAsia="en-AU"/>
              </w:rPr>
            </w:pPr>
            <w:r>
              <w:rPr>
                <w:rFonts w:eastAsia="Times New Roman"/>
                <w:bCs/>
                <w:color w:val="000000" w:themeColor="text1"/>
                <w:lang w:eastAsia="en-AU"/>
              </w:rPr>
              <w:t>9</w:t>
            </w:r>
            <w:r w:rsidR="00132F28">
              <w:rPr>
                <w:rFonts w:eastAsia="Times New Roman"/>
                <w:bCs/>
                <w:color w:val="000000" w:themeColor="text1"/>
                <w:lang w:eastAsia="en-AU"/>
              </w:rPr>
              <w:t>5</w:t>
            </w:r>
            <w:r>
              <w:rPr>
                <w:rFonts w:eastAsia="Times New Roman"/>
                <w:bCs/>
                <w:color w:val="000000" w:themeColor="text1"/>
                <w:lang w:eastAsia="en-AU"/>
              </w:rPr>
              <w:t>.</w:t>
            </w:r>
            <w:r w:rsidR="00132F28">
              <w:rPr>
                <w:rFonts w:eastAsia="Times New Roman"/>
                <w:bCs/>
                <w:color w:val="000000" w:themeColor="text1"/>
                <w:lang w:eastAsia="en-AU"/>
              </w:rPr>
              <w:t>9</w:t>
            </w:r>
          </w:p>
        </w:tc>
        <w:tc>
          <w:tcPr>
            <w:tcW w:w="1740" w:type="dxa"/>
            <w:tcBorders>
              <w:top w:val="single" w:sz="4" w:space="0" w:color="000000"/>
              <w:left w:val="single" w:sz="4" w:space="0" w:color="000000"/>
              <w:bottom w:val="single" w:sz="4" w:space="0" w:color="000000"/>
              <w:right w:val="single" w:sz="4" w:space="0" w:color="000000"/>
            </w:tcBorders>
            <w:shd w:val="clear" w:color="auto" w:fill="D7E9F9"/>
          </w:tcPr>
          <w:p w14:paraId="3B3D0C07" w14:textId="4C9B028B" w:rsidR="000969F6" w:rsidRPr="00482F00" w:rsidRDefault="000969F6" w:rsidP="00132F28">
            <w:pPr>
              <w:pStyle w:val="PSTabletext"/>
              <w:jc w:val="center"/>
              <w:rPr>
                <w:rFonts w:eastAsia="Times New Roman"/>
                <w:bCs/>
                <w:color w:val="000000" w:themeColor="text1"/>
                <w:lang w:eastAsia="en-AU"/>
              </w:rPr>
            </w:pPr>
            <w:r w:rsidRPr="00482F00">
              <w:rPr>
                <w:rFonts w:eastAsia="Times New Roman"/>
                <w:b/>
                <w:bCs/>
                <w:color w:val="000000" w:themeColor="text1"/>
                <w:lang w:eastAsia="en-AU"/>
              </w:rPr>
              <w:t>39</w:t>
            </w:r>
            <w:r w:rsidR="00132F28">
              <w:rPr>
                <w:rFonts w:eastAsia="Times New Roman"/>
                <w:b/>
                <w:bCs/>
                <w:color w:val="000000" w:themeColor="text1"/>
                <w:lang w:eastAsia="en-AU"/>
              </w:rPr>
              <w:t>1.9</w:t>
            </w:r>
          </w:p>
        </w:tc>
      </w:tr>
      <w:tr w:rsidR="000969F6" w:rsidRPr="00482F00" w14:paraId="4AC60870" w14:textId="77777777" w:rsidTr="00FA4696">
        <w:trPr>
          <w:trHeight w:val="190"/>
        </w:trPr>
        <w:tc>
          <w:tcPr>
            <w:tcW w:w="2278" w:type="dxa"/>
            <w:tcBorders>
              <w:top w:val="single" w:sz="4" w:space="0" w:color="000000"/>
              <w:left w:val="single" w:sz="4" w:space="0" w:color="000000"/>
              <w:bottom w:val="single" w:sz="4" w:space="0" w:color="000000"/>
              <w:right w:val="single" w:sz="4" w:space="0" w:color="000000"/>
            </w:tcBorders>
            <w:shd w:val="clear" w:color="auto" w:fill="auto"/>
            <w:tcMar>
              <w:top w:w="15" w:type="dxa"/>
              <w:left w:w="67" w:type="dxa"/>
              <w:bottom w:w="0" w:type="dxa"/>
              <w:right w:w="67" w:type="dxa"/>
            </w:tcMar>
            <w:vAlign w:val="center"/>
            <w:hideMark/>
          </w:tcPr>
          <w:p w14:paraId="08C8B342" w14:textId="77777777" w:rsidR="000969F6" w:rsidRPr="00482F00" w:rsidRDefault="000969F6" w:rsidP="00993ECB">
            <w:pPr>
              <w:pStyle w:val="PSTabletext"/>
              <w:rPr>
                <w:rFonts w:eastAsia="Times New Roman"/>
                <w:bCs/>
                <w:color w:val="000000"/>
                <w:kern w:val="24"/>
                <w:lang w:eastAsia="en-AU"/>
              </w:rPr>
            </w:pPr>
            <w:r w:rsidRPr="00482F00">
              <w:t>Actuals/forecast</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14:paraId="1691AB0B" w14:textId="60546E8D" w:rsidR="000969F6" w:rsidRPr="00482F00" w:rsidRDefault="000969F6" w:rsidP="000B6027">
            <w:pPr>
              <w:pStyle w:val="PSTabletext"/>
              <w:jc w:val="center"/>
              <w:rPr>
                <w:rFonts w:eastAsia="Times New Roman"/>
                <w:bCs/>
                <w:color w:val="000000" w:themeColor="text1"/>
                <w:lang w:eastAsia="en-AU"/>
              </w:rPr>
            </w:pPr>
            <w:r>
              <w:rPr>
                <w:rFonts w:eastAsia="Times New Roman"/>
                <w:bCs/>
                <w:color w:val="000000" w:themeColor="text1"/>
                <w:lang w:eastAsia="en-AU"/>
              </w:rPr>
              <w:t>9</w:t>
            </w:r>
            <w:r w:rsidR="000B6027">
              <w:rPr>
                <w:rFonts w:eastAsia="Times New Roman"/>
                <w:bCs/>
                <w:color w:val="000000" w:themeColor="text1"/>
                <w:lang w:eastAsia="en-AU"/>
              </w:rPr>
              <w:t>5.0</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14:paraId="6D5B8415" w14:textId="6FCEC7F1" w:rsidR="000969F6" w:rsidRPr="00482F00" w:rsidRDefault="000969F6" w:rsidP="000B6027">
            <w:pPr>
              <w:pStyle w:val="PSTabletext"/>
              <w:jc w:val="center"/>
              <w:rPr>
                <w:rFonts w:eastAsia="Times New Roman"/>
                <w:bCs/>
                <w:color w:val="000000" w:themeColor="text1"/>
                <w:lang w:eastAsia="en-AU"/>
              </w:rPr>
            </w:pPr>
            <w:r>
              <w:rPr>
                <w:rFonts w:eastAsia="Times New Roman"/>
                <w:bCs/>
                <w:color w:val="000000" w:themeColor="text1"/>
                <w:lang w:eastAsia="en-AU"/>
              </w:rPr>
              <w:t>96</w:t>
            </w:r>
            <w:r w:rsidR="00C35F9A">
              <w:rPr>
                <w:rFonts w:eastAsia="Times New Roman"/>
                <w:bCs/>
                <w:color w:val="000000" w:themeColor="text1"/>
                <w:lang w:eastAsia="en-AU"/>
              </w:rPr>
              <w:t>.</w:t>
            </w:r>
            <w:r w:rsidR="000B6027">
              <w:rPr>
                <w:rFonts w:eastAsia="Times New Roman"/>
                <w:bCs/>
                <w:color w:val="000000" w:themeColor="text1"/>
                <w:lang w:eastAsia="en-AU"/>
              </w:rPr>
              <w:t>6</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14:paraId="6AE71795" w14:textId="77777777" w:rsidR="000969F6" w:rsidRPr="00482F00" w:rsidRDefault="000969F6" w:rsidP="00993ECB">
            <w:pPr>
              <w:pStyle w:val="PSTabletext"/>
              <w:jc w:val="center"/>
              <w:rPr>
                <w:rFonts w:eastAsia="Times New Roman"/>
                <w:bCs/>
                <w:color w:val="000000" w:themeColor="text1"/>
                <w:lang w:eastAsia="en-AU"/>
              </w:rPr>
            </w:pPr>
            <w:r>
              <w:rPr>
                <w:rFonts w:eastAsia="Times New Roman"/>
                <w:bCs/>
                <w:color w:val="000000" w:themeColor="text1"/>
                <w:lang w:eastAsia="en-AU"/>
              </w:rPr>
              <w:t>97.0</w:t>
            </w:r>
          </w:p>
        </w:tc>
        <w:tc>
          <w:tcPr>
            <w:tcW w:w="1275" w:type="dxa"/>
            <w:tcBorders>
              <w:top w:val="single" w:sz="4" w:space="0" w:color="000000"/>
              <w:left w:val="single" w:sz="4" w:space="0" w:color="000000"/>
              <w:bottom w:val="single" w:sz="4" w:space="0" w:color="000000"/>
              <w:right w:val="single" w:sz="4" w:space="0" w:color="000000"/>
            </w:tcBorders>
          </w:tcPr>
          <w:p w14:paraId="3E809602" w14:textId="1E2388A7" w:rsidR="000969F6" w:rsidRPr="00482F00" w:rsidRDefault="000969F6">
            <w:pPr>
              <w:pStyle w:val="PSTabletext"/>
              <w:jc w:val="center"/>
              <w:rPr>
                <w:rFonts w:eastAsia="Times New Roman"/>
                <w:bCs/>
                <w:color w:val="000000" w:themeColor="text1"/>
                <w:lang w:eastAsia="en-AU"/>
              </w:rPr>
            </w:pPr>
            <w:r>
              <w:rPr>
                <w:rFonts w:eastAsia="Times New Roman"/>
                <w:bCs/>
                <w:color w:val="000000" w:themeColor="text1"/>
                <w:lang w:eastAsia="en-AU"/>
              </w:rPr>
              <w:t>91.</w:t>
            </w:r>
            <w:r w:rsidR="009B0BF0">
              <w:rPr>
                <w:rFonts w:eastAsia="Times New Roman"/>
                <w:bCs/>
                <w:color w:val="000000" w:themeColor="text1"/>
                <w:lang w:eastAsia="en-AU"/>
              </w:rPr>
              <w:t>8</w:t>
            </w:r>
          </w:p>
        </w:tc>
        <w:tc>
          <w:tcPr>
            <w:tcW w:w="1740" w:type="dxa"/>
            <w:tcBorders>
              <w:top w:val="single" w:sz="4" w:space="0" w:color="000000"/>
              <w:left w:val="single" w:sz="4" w:space="0" w:color="000000"/>
              <w:bottom w:val="single" w:sz="4" w:space="0" w:color="000000"/>
              <w:right w:val="single" w:sz="4" w:space="0" w:color="000000"/>
            </w:tcBorders>
            <w:shd w:val="clear" w:color="auto" w:fill="D7E9F9"/>
          </w:tcPr>
          <w:p w14:paraId="66078D56" w14:textId="543E2225" w:rsidR="000969F6" w:rsidRPr="00482F00" w:rsidDel="004733FC" w:rsidRDefault="000969F6">
            <w:pPr>
              <w:pStyle w:val="PSTabletext"/>
              <w:jc w:val="center"/>
              <w:rPr>
                <w:rFonts w:eastAsia="Times New Roman"/>
                <w:bCs/>
                <w:color w:val="000000" w:themeColor="text1"/>
                <w:lang w:eastAsia="en-AU"/>
              </w:rPr>
            </w:pPr>
            <w:r>
              <w:rPr>
                <w:rFonts w:eastAsia="Times New Roman"/>
                <w:b/>
                <w:bCs/>
                <w:color w:val="000000" w:themeColor="text1"/>
                <w:lang w:eastAsia="en-AU"/>
              </w:rPr>
              <w:t>380.</w:t>
            </w:r>
            <w:r w:rsidR="009B0BF0">
              <w:rPr>
                <w:rFonts w:eastAsia="Times New Roman"/>
                <w:b/>
                <w:bCs/>
                <w:color w:val="000000" w:themeColor="text1"/>
                <w:lang w:eastAsia="en-AU"/>
              </w:rPr>
              <w:t>4</w:t>
            </w:r>
          </w:p>
        </w:tc>
      </w:tr>
      <w:tr w:rsidR="000969F6" w:rsidRPr="00482F00" w14:paraId="50A13629" w14:textId="77777777" w:rsidTr="007445B7">
        <w:trPr>
          <w:trHeight w:val="190"/>
        </w:trPr>
        <w:tc>
          <w:tcPr>
            <w:tcW w:w="2278" w:type="dxa"/>
            <w:tcBorders>
              <w:top w:val="single" w:sz="4" w:space="0" w:color="000000"/>
              <w:left w:val="single" w:sz="4" w:space="0" w:color="000000"/>
              <w:bottom w:val="single" w:sz="4" w:space="0" w:color="000000"/>
              <w:right w:val="single" w:sz="4" w:space="0" w:color="000000"/>
            </w:tcBorders>
            <w:shd w:val="clear" w:color="auto" w:fill="D7E9F9"/>
            <w:tcMar>
              <w:top w:w="15" w:type="dxa"/>
              <w:left w:w="67" w:type="dxa"/>
              <w:bottom w:w="0" w:type="dxa"/>
              <w:right w:w="67" w:type="dxa"/>
            </w:tcMar>
            <w:vAlign w:val="center"/>
          </w:tcPr>
          <w:p w14:paraId="2A3E959E" w14:textId="77777777" w:rsidR="000969F6" w:rsidRPr="00482F00" w:rsidRDefault="000969F6" w:rsidP="00993ECB">
            <w:pPr>
              <w:pStyle w:val="PSTabletext"/>
              <w:rPr>
                <w:rFonts w:eastAsia="Times New Roman"/>
                <w:b/>
                <w:color w:val="000000"/>
                <w:kern w:val="24"/>
                <w:lang w:eastAsia="en-AU"/>
              </w:rPr>
            </w:pPr>
            <w:r w:rsidRPr="00482F00">
              <w:rPr>
                <w:rFonts w:eastAsia="Times New Roman"/>
                <w:b/>
                <w:bCs/>
                <w:color w:val="000000"/>
                <w:kern w:val="24"/>
                <w:lang w:eastAsia="en-AU"/>
              </w:rPr>
              <w:t>Variance</w:t>
            </w:r>
          </w:p>
        </w:tc>
        <w:tc>
          <w:tcPr>
            <w:tcW w:w="1418" w:type="dxa"/>
            <w:tcBorders>
              <w:top w:val="single" w:sz="4" w:space="0" w:color="000000"/>
              <w:left w:val="single" w:sz="4" w:space="0" w:color="000000"/>
              <w:bottom w:val="single" w:sz="4" w:space="0" w:color="000000"/>
              <w:right w:val="single" w:sz="4" w:space="0" w:color="000000"/>
            </w:tcBorders>
            <w:shd w:val="clear" w:color="auto" w:fill="D7E9F9"/>
            <w:tcMar>
              <w:top w:w="15" w:type="dxa"/>
              <w:left w:w="15" w:type="dxa"/>
              <w:bottom w:w="0" w:type="dxa"/>
              <w:right w:w="15" w:type="dxa"/>
            </w:tcMar>
          </w:tcPr>
          <w:p w14:paraId="3DFE9B93" w14:textId="6EB0B71C" w:rsidR="000969F6" w:rsidRPr="00482F00" w:rsidRDefault="00132F28">
            <w:pPr>
              <w:pStyle w:val="PSTabletext"/>
              <w:jc w:val="center"/>
              <w:rPr>
                <w:rFonts w:eastAsia="Times New Roman"/>
                <w:b/>
                <w:bCs/>
                <w:color w:val="000000" w:themeColor="text1"/>
                <w:lang w:eastAsia="en-AU"/>
              </w:rPr>
            </w:pPr>
            <w:r>
              <w:rPr>
                <w:rFonts w:eastAsia="Times New Roman"/>
                <w:b/>
                <w:bCs/>
                <w:color w:val="000000" w:themeColor="text1"/>
                <w:lang w:eastAsia="en-AU"/>
              </w:rPr>
              <w:t>8.</w:t>
            </w:r>
            <w:r w:rsidR="009B0BF0">
              <w:rPr>
                <w:rFonts w:eastAsia="Times New Roman"/>
                <w:b/>
                <w:bCs/>
                <w:color w:val="000000" w:themeColor="text1"/>
                <w:lang w:eastAsia="en-AU"/>
              </w:rPr>
              <w:t>5</w:t>
            </w:r>
          </w:p>
        </w:tc>
        <w:tc>
          <w:tcPr>
            <w:tcW w:w="1559" w:type="dxa"/>
            <w:tcBorders>
              <w:top w:val="single" w:sz="4" w:space="0" w:color="000000"/>
              <w:left w:val="single" w:sz="4" w:space="0" w:color="000000"/>
              <w:bottom w:val="single" w:sz="4" w:space="0" w:color="000000"/>
              <w:right w:val="single" w:sz="4" w:space="0" w:color="000000"/>
            </w:tcBorders>
            <w:shd w:val="clear" w:color="auto" w:fill="D7E9F9"/>
            <w:tcMar>
              <w:top w:w="15" w:type="dxa"/>
              <w:left w:w="15" w:type="dxa"/>
              <w:bottom w:w="0" w:type="dxa"/>
              <w:right w:w="15" w:type="dxa"/>
            </w:tcMar>
          </w:tcPr>
          <w:p w14:paraId="6BA333B0" w14:textId="31508DCB" w:rsidR="000969F6" w:rsidRPr="00482F00" w:rsidRDefault="00132F28" w:rsidP="000B6027">
            <w:pPr>
              <w:pStyle w:val="PSTabletext"/>
              <w:jc w:val="center"/>
              <w:rPr>
                <w:rFonts w:eastAsia="Times New Roman"/>
                <w:b/>
                <w:bCs/>
                <w:color w:val="000000" w:themeColor="text1"/>
                <w:lang w:eastAsia="en-AU"/>
              </w:rPr>
            </w:pPr>
            <w:r>
              <w:rPr>
                <w:rFonts w:eastAsia="Times New Roman"/>
                <w:b/>
                <w:bCs/>
                <w:color w:val="000000" w:themeColor="text1"/>
                <w:lang w:eastAsia="en-AU"/>
              </w:rPr>
              <w:t>0.</w:t>
            </w:r>
            <w:r w:rsidR="000B6027">
              <w:rPr>
                <w:rFonts w:eastAsia="Times New Roman"/>
                <w:b/>
                <w:bCs/>
                <w:color w:val="000000" w:themeColor="text1"/>
                <w:lang w:eastAsia="en-AU"/>
              </w:rPr>
              <w:t>0</w:t>
            </w:r>
          </w:p>
        </w:tc>
        <w:tc>
          <w:tcPr>
            <w:tcW w:w="1418" w:type="dxa"/>
            <w:tcBorders>
              <w:top w:val="single" w:sz="4" w:space="0" w:color="000000"/>
              <w:left w:val="single" w:sz="4" w:space="0" w:color="000000"/>
              <w:bottom w:val="single" w:sz="4" w:space="0" w:color="000000"/>
              <w:right w:val="single" w:sz="4" w:space="0" w:color="000000"/>
            </w:tcBorders>
            <w:shd w:val="clear" w:color="auto" w:fill="D7E9F9"/>
            <w:tcMar>
              <w:top w:w="15" w:type="dxa"/>
              <w:left w:w="15" w:type="dxa"/>
              <w:bottom w:w="0" w:type="dxa"/>
              <w:right w:w="15" w:type="dxa"/>
            </w:tcMar>
          </w:tcPr>
          <w:p w14:paraId="6F02C63E" w14:textId="3600622B" w:rsidR="000969F6" w:rsidRPr="00482F00" w:rsidRDefault="00132F28" w:rsidP="00993ECB">
            <w:pPr>
              <w:pStyle w:val="PSTabletext"/>
              <w:jc w:val="center"/>
              <w:rPr>
                <w:rFonts w:eastAsia="Times New Roman"/>
                <w:b/>
                <w:bCs/>
                <w:color w:val="000000" w:themeColor="text1"/>
                <w:lang w:eastAsia="en-AU"/>
              </w:rPr>
            </w:pPr>
            <w:r>
              <w:rPr>
                <w:rFonts w:eastAsia="Times New Roman"/>
                <w:b/>
                <w:bCs/>
                <w:color w:val="000000" w:themeColor="text1"/>
                <w:lang w:eastAsia="en-AU"/>
              </w:rPr>
              <w:t>(1.1</w:t>
            </w:r>
            <w:r w:rsidR="000969F6" w:rsidRPr="00482F00">
              <w:rPr>
                <w:rFonts w:eastAsia="Times New Roman"/>
                <w:b/>
                <w:bCs/>
                <w:color w:val="000000" w:themeColor="text1"/>
                <w:lang w:eastAsia="en-AU"/>
              </w:rPr>
              <w:t>)</w:t>
            </w:r>
          </w:p>
        </w:tc>
        <w:tc>
          <w:tcPr>
            <w:tcW w:w="1275" w:type="dxa"/>
            <w:tcBorders>
              <w:top w:val="single" w:sz="4" w:space="0" w:color="000000"/>
              <w:left w:val="single" w:sz="4" w:space="0" w:color="000000"/>
              <w:bottom w:val="single" w:sz="4" w:space="0" w:color="000000"/>
              <w:right w:val="single" w:sz="4" w:space="0" w:color="000000"/>
            </w:tcBorders>
            <w:shd w:val="clear" w:color="auto" w:fill="D7E9F9"/>
          </w:tcPr>
          <w:p w14:paraId="587C3A86" w14:textId="0C6DACEE" w:rsidR="000969F6" w:rsidRPr="00482F00" w:rsidRDefault="00132F28">
            <w:pPr>
              <w:pStyle w:val="PSTabletext"/>
              <w:jc w:val="center"/>
              <w:rPr>
                <w:rFonts w:eastAsia="Times New Roman"/>
                <w:b/>
                <w:bCs/>
                <w:color w:val="000000" w:themeColor="text1"/>
                <w:lang w:eastAsia="en-AU"/>
              </w:rPr>
            </w:pPr>
            <w:r>
              <w:rPr>
                <w:rFonts w:eastAsia="Times New Roman"/>
                <w:b/>
                <w:bCs/>
                <w:color w:val="000000" w:themeColor="text1"/>
                <w:lang w:eastAsia="en-AU"/>
              </w:rPr>
              <w:t>4.</w:t>
            </w:r>
            <w:r w:rsidR="009B0BF0">
              <w:rPr>
                <w:rFonts w:eastAsia="Times New Roman"/>
                <w:b/>
                <w:bCs/>
                <w:color w:val="000000" w:themeColor="text1"/>
                <w:lang w:eastAsia="en-AU"/>
              </w:rPr>
              <w:t>1</w:t>
            </w:r>
          </w:p>
        </w:tc>
        <w:tc>
          <w:tcPr>
            <w:tcW w:w="1740" w:type="dxa"/>
            <w:tcBorders>
              <w:top w:val="single" w:sz="4" w:space="0" w:color="000000"/>
              <w:left w:val="single" w:sz="4" w:space="0" w:color="000000"/>
              <w:bottom w:val="single" w:sz="4" w:space="0" w:color="000000"/>
              <w:right w:val="single" w:sz="4" w:space="0" w:color="000000"/>
            </w:tcBorders>
            <w:shd w:val="clear" w:color="auto" w:fill="D7E9F9"/>
          </w:tcPr>
          <w:p w14:paraId="30DE0637" w14:textId="668FCE65" w:rsidR="000969F6" w:rsidRPr="00482F00" w:rsidDel="004733FC" w:rsidRDefault="00132F28">
            <w:pPr>
              <w:pStyle w:val="PSTabletext"/>
              <w:jc w:val="center"/>
              <w:rPr>
                <w:rFonts w:eastAsia="Times New Roman"/>
                <w:b/>
                <w:bCs/>
                <w:color w:val="000000" w:themeColor="text1"/>
                <w:lang w:eastAsia="en-AU"/>
              </w:rPr>
            </w:pPr>
            <w:r>
              <w:rPr>
                <w:rFonts w:eastAsia="Times New Roman"/>
                <w:b/>
                <w:bCs/>
                <w:color w:val="000000" w:themeColor="text1"/>
                <w:lang w:eastAsia="en-AU"/>
              </w:rPr>
              <w:t>11.</w:t>
            </w:r>
            <w:r w:rsidR="009B0BF0">
              <w:rPr>
                <w:rFonts w:eastAsia="Times New Roman"/>
                <w:b/>
                <w:bCs/>
                <w:color w:val="000000" w:themeColor="text1"/>
                <w:lang w:eastAsia="en-AU"/>
              </w:rPr>
              <w:t>5</w:t>
            </w:r>
          </w:p>
        </w:tc>
      </w:tr>
      <w:tr w:rsidR="001B26CC" w:rsidRPr="00482F00" w14:paraId="081F3B7B" w14:textId="77777777" w:rsidTr="001B26CC">
        <w:trPr>
          <w:trHeight w:val="190"/>
        </w:trPr>
        <w:tc>
          <w:tcPr>
            <w:tcW w:w="9688" w:type="dxa"/>
            <w:gridSpan w:val="6"/>
            <w:tcBorders>
              <w:top w:val="single" w:sz="4" w:space="0" w:color="000000"/>
              <w:left w:val="nil"/>
              <w:bottom w:val="nil"/>
              <w:right w:val="nil"/>
            </w:tcBorders>
            <w:shd w:val="clear" w:color="auto" w:fill="auto"/>
            <w:tcMar>
              <w:top w:w="15" w:type="dxa"/>
              <w:left w:w="67" w:type="dxa"/>
              <w:bottom w:w="0" w:type="dxa"/>
              <w:right w:w="67" w:type="dxa"/>
            </w:tcMar>
            <w:vAlign w:val="center"/>
          </w:tcPr>
          <w:p w14:paraId="3A283E90" w14:textId="6580342E" w:rsidR="001B26CC" w:rsidRDefault="00996E7F" w:rsidP="001B26CC">
            <w:pPr>
              <w:pStyle w:val="PSTabletext"/>
              <w:ind w:left="-56"/>
              <w:rPr>
                <w:rFonts w:eastAsia="Times New Roman"/>
                <w:color w:val="000000" w:themeColor="text1"/>
                <w:sz w:val="16"/>
                <w:szCs w:val="20"/>
                <w:lang w:eastAsia="en-AU"/>
              </w:rPr>
            </w:pPr>
            <w:r w:rsidRPr="00996E7F">
              <w:rPr>
                <w:rFonts w:eastAsia="Times New Roman"/>
                <w:color w:val="000000" w:themeColor="text1"/>
                <w:sz w:val="16"/>
                <w:szCs w:val="20"/>
                <w:lang w:eastAsia="en-AU"/>
              </w:rPr>
              <w:t xml:space="preserve">Note: </w:t>
            </w:r>
            <w:r w:rsidR="006854DC">
              <w:rPr>
                <w:rFonts w:eastAsia="Times New Roman"/>
                <w:color w:val="000000" w:themeColor="text1"/>
                <w:sz w:val="16"/>
                <w:szCs w:val="20"/>
                <w:lang w:eastAsia="en-AU"/>
              </w:rPr>
              <w:t>Numbers have been rounded</w:t>
            </w:r>
            <w:r w:rsidR="00F91BF8">
              <w:rPr>
                <w:rFonts w:eastAsia="Times New Roman"/>
                <w:color w:val="000000" w:themeColor="text1"/>
                <w:sz w:val="16"/>
                <w:szCs w:val="20"/>
                <w:lang w:eastAsia="en-AU"/>
              </w:rPr>
              <w:t xml:space="preserve"> and includes flood costs.</w:t>
            </w:r>
          </w:p>
          <w:p w14:paraId="42A32715" w14:textId="047290C3" w:rsidR="00A35B4E" w:rsidRPr="00996E7F" w:rsidRDefault="00A35B4E" w:rsidP="001B26CC">
            <w:pPr>
              <w:pStyle w:val="PSTabletext"/>
              <w:ind w:left="-56"/>
              <w:rPr>
                <w:rFonts w:eastAsia="Times New Roman"/>
                <w:color w:val="000000" w:themeColor="text1"/>
                <w:lang w:eastAsia="en-AU"/>
              </w:rPr>
            </w:pPr>
          </w:p>
        </w:tc>
      </w:tr>
    </w:tbl>
    <w:p w14:paraId="1AA82E53" w14:textId="36EA0B37" w:rsidR="000969F6" w:rsidRPr="006B098B" w:rsidRDefault="000969F6" w:rsidP="000969F6">
      <w:pPr>
        <w:pStyle w:val="PSBodyCopy"/>
      </w:pPr>
      <w:r w:rsidRPr="006B098B">
        <w:t xml:space="preserve">The </w:t>
      </w:r>
      <w:r w:rsidR="003436CE">
        <w:t>current regulatory period forecast</w:t>
      </w:r>
      <w:r w:rsidRPr="006B098B">
        <w:t xml:space="preserve"> reflect</w:t>
      </w:r>
      <w:r w:rsidR="00A0443A">
        <w:t>s</w:t>
      </w:r>
      <w:r w:rsidRPr="006B098B">
        <w:t xml:space="preserve"> </w:t>
      </w:r>
      <w:r w:rsidR="000C7DD0">
        <w:t>our</w:t>
      </w:r>
      <w:r w:rsidRPr="006B098B">
        <w:t xml:space="preserve"> commitment to continuous improvement, by identifying and implementing efficiencies and/or savings to minimise our cost structure</w:t>
      </w:r>
      <w:r w:rsidR="000C7DD0">
        <w:t>,</w:t>
      </w:r>
      <w:r w:rsidRPr="006B098B">
        <w:t xml:space="preserve"> ensur</w:t>
      </w:r>
      <w:r w:rsidR="003436CE">
        <w:t>ing</w:t>
      </w:r>
      <w:r w:rsidRPr="006B098B">
        <w:t xml:space="preserve"> we have been able to provide customers with the lowest possible price while maintaining required level</w:t>
      </w:r>
      <w:r w:rsidR="00181ADB">
        <w:t>s</w:t>
      </w:r>
      <w:r w:rsidRPr="006B098B">
        <w:t xml:space="preserve"> of service. </w:t>
      </w:r>
    </w:p>
    <w:p w14:paraId="6C027353" w14:textId="295114BE" w:rsidR="007445B7" w:rsidRDefault="003436CE" w:rsidP="000969F6">
      <w:pPr>
        <w:pStyle w:val="PSBodyCopy"/>
      </w:pPr>
      <w:r>
        <w:t>We have</w:t>
      </w:r>
      <w:r w:rsidR="000969F6" w:rsidRPr="006B098B">
        <w:t xml:space="preserve"> successfully navigated significant challenges including escalating costs of materials, extreme weather conditions</w:t>
      </w:r>
      <w:r w:rsidR="00181ADB">
        <w:t>,</w:t>
      </w:r>
      <w:r w:rsidR="000969F6" w:rsidRPr="006B098B">
        <w:t xml:space="preserve"> in addition to managing a global pandemic, to ensure delivery of financial objectives set out in our</w:t>
      </w:r>
      <w:r w:rsidR="00E05D1F">
        <w:t xml:space="preserve"> </w:t>
      </w:r>
      <w:r w:rsidR="00136F5E">
        <w:t>Price Submission</w:t>
      </w:r>
      <w:r w:rsidR="00E05D1F">
        <w:t xml:space="preserve"> 2020</w:t>
      </w:r>
      <w:r w:rsidR="00A0443A">
        <w:t>.</w:t>
      </w:r>
      <w:r w:rsidR="000969F6" w:rsidRPr="006B098B">
        <w:t xml:space="preserve"> </w:t>
      </w:r>
      <w:r w:rsidR="00A0443A">
        <w:t>T</w:t>
      </w:r>
      <w:r w:rsidR="000969F6" w:rsidRPr="006B098B">
        <w:t xml:space="preserve">hese include absorbing flood response and recovery costs, continually managing the ongoing financial implications of the COVID-19 pandemic as well as </w:t>
      </w:r>
      <w:r w:rsidR="00BF6FF8">
        <w:t xml:space="preserve">the </w:t>
      </w:r>
      <w:r w:rsidR="000969F6" w:rsidRPr="006B098B">
        <w:t xml:space="preserve">increasing costs of materials </w:t>
      </w:r>
      <w:r w:rsidR="00BF6FF8">
        <w:t>used</w:t>
      </w:r>
      <w:r w:rsidR="00C35F9A">
        <w:t xml:space="preserve"> </w:t>
      </w:r>
      <w:r w:rsidR="000969F6" w:rsidRPr="006B098B">
        <w:t xml:space="preserve">to maintain our large asset base. </w:t>
      </w:r>
    </w:p>
    <w:p w14:paraId="4105F906" w14:textId="7EE91DF6" w:rsidR="000969F6" w:rsidRPr="006B098B" w:rsidRDefault="003436CE" w:rsidP="000969F6">
      <w:pPr>
        <w:pStyle w:val="PSBodyCopy"/>
      </w:pPr>
      <w:r>
        <w:t>In managing this, it has</w:t>
      </w:r>
      <w:r w:rsidR="000969F6" w:rsidRPr="006B098B">
        <w:t xml:space="preserve"> </w:t>
      </w:r>
      <w:r>
        <w:t>meant</w:t>
      </w:r>
      <w:r w:rsidR="000969F6" w:rsidRPr="006B098B">
        <w:t xml:space="preserve"> </w:t>
      </w:r>
      <w:r w:rsidR="00836EBF">
        <w:t xml:space="preserve">there </w:t>
      </w:r>
      <w:r w:rsidR="000969F6" w:rsidRPr="006B098B">
        <w:t>are a number of projects and costs that did not go ahead due to the floods</w:t>
      </w:r>
      <w:r w:rsidR="00181ADB">
        <w:t>. These</w:t>
      </w:r>
      <w:r w:rsidR="000969F6" w:rsidRPr="006B098B">
        <w:t xml:space="preserve"> range from reduced power costs in pumped irrigation areas, through to maintenance that could not </w:t>
      </w:r>
      <w:r w:rsidR="000969F6" w:rsidRPr="006B098B">
        <w:lastRenderedPageBreak/>
        <w:t>proceed. These will be expanded upon in the baseline calculation</w:t>
      </w:r>
      <w:r w:rsidR="005F290D">
        <w:t xml:space="preserve"> in Section 9.1 </w:t>
      </w:r>
      <w:r w:rsidR="00A453D8">
        <w:t>Operating e</w:t>
      </w:r>
      <w:r w:rsidR="005F290D" w:rsidRPr="005F290D">
        <w:t>xpenditure – Regulatory Period 6</w:t>
      </w:r>
      <w:r w:rsidR="000969F6" w:rsidRPr="006B098B">
        <w:t xml:space="preserve">.  </w:t>
      </w:r>
    </w:p>
    <w:p w14:paraId="3AAE845E" w14:textId="77777777" w:rsidR="00C35F9A" w:rsidRDefault="00C35F9A" w:rsidP="000969F6">
      <w:pPr>
        <w:pStyle w:val="PSBodyCopy"/>
      </w:pPr>
    </w:p>
    <w:p w14:paraId="7EEA88B3" w14:textId="72FC27AB" w:rsidR="000969F6" w:rsidRPr="00C56C35" w:rsidRDefault="000969F6" w:rsidP="00B06895">
      <w:pPr>
        <w:pStyle w:val="PSHeadline3"/>
      </w:pPr>
      <w:r w:rsidRPr="00C56C35">
        <w:t xml:space="preserve">Total </w:t>
      </w:r>
      <w:r w:rsidR="00806F07">
        <w:t>c</w:t>
      </w:r>
      <w:r w:rsidR="00C03022">
        <w:t>ontrollable</w:t>
      </w:r>
      <w:r w:rsidR="00806F07">
        <w:t xml:space="preserve"> operating e</w:t>
      </w:r>
      <w:r w:rsidRPr="00C56C35">
        <w:t xml:space="preserve">xpenditure </w:t>
      </w:r>
    </w:p>
    <w:p w14:paraId="03AD4C2B" w14:textId="71CE4C6F" w:rsidR="009A306E" w:rsidRDefault="00CE2CB5" w:rsidP="009A306E">
      <w:pPr>
        <w:pStyle w:val="Caption"/>
        <w:keepNext/>
      </w:pPr>
      <w:r>
        <w:t xml:space="preserve">Table </w:t>
      </w:r>
      <w:fldSimple w:instr=" SEQ Table \* ARABIC ">
        <w:r w:rsidR="00D57E96">
          <w:rPr>
            <w:noProof/>
          </w:rPr>
          <w:t>3</w:t>
        </w:r>
      </w:fldSimple>
      <w:r>
        <w:t xml:space="preserve">: </w:t>
      </w:r>
      <w:r w:rsidR="009A306E" w:rsidRPr="00854E7F">
        <w:t xml:space="preserve">Controllable operating expenditure </w:t>
      </w:r>
      <w:r w:rsidR="00181ADB">
        <w:t>– Regulatory Period 5</w:t>
      </w:r>
      <w:r w:rsidR="009A306E" w:rsidRPr="00854E7F">
        <w:t xml:space="preserve"> (23/24$m)</w:t>
      </w:r>
    </w:p>
    <w:tbl>
      <w:tblPr>
        <w:tblW w:w="9639" w:type="dxa"/>
        <w:tblBorders>
          <w:bottom w:val="single" w:sz="8" w:space="0" w:color="000000"/>
          <w:insideV w:val="single" w:sz="8" w:space="0" w:color="000000"/>
        </w:tblBorders>
        <w:tblCellMar>
          <w:left w:w="0" w:type="dxa"/>
          <w:right w:w="0" w:type="dxa"/>
        </w:tblCellMar>
        <w:tblLook w:val="04A0" w:firstRow="1" w:lastRow="0" w:firstColumn="1" w:lastColumn="0" w:noHBand="0" w:noVBand="1"/>
      </w:tblPr>
      <w:tblGrid>
        <w:gridCol w:w="2268"/>
        <w:gridCol w:w="1418"/>
        <w:gridCol w:w="1417"/>
        <w:gridCol w:w="1418"/>
        <w:gridCol w:w="1417"/>
        <w:gridCol w:w="1701"/>
      </w:tblGrid>
      <w:tr w:rsidR="000969F6" w:rsidRPr="009750CE" w14:paraId="0E3FEC70" w14:textId="77777777" w:rsidTr="00371558">
        <w:trPr>
          <w:trHeight w:val="159"/>
        </w:trPr>
        <w:tc>
          <w:tcPr>
            <w:tcW w:w="2268" w:type="dxa"/>
            <w:tcBorders>
              <w:bottom w:val="single" w:sz="4" w:space="0" w:color="000000"/>
            </w:tcBorders>
            <w:shd w:val="clear" w:color="auto" w:fill="FFFFFF" w:themeFill="background1"/>
            <w:tcMar>
              <w:top w:w="15" w:type="dxa"/>
              <w:left w:w="108" w:type="dxa"/>
              <w:bottom w:w="0" w:type="dxa"/>
              <w:right w:w="108" w:type="dxa"/>
            </w:tcMar>
            <w:vAlign w:val="center"/>
          </w:tcPr>
          <w:p w14:paraId="510757A8" w14:textId="77777777" w:rsidR="000969F6" w:rsidRPr="002F658E" w:rsidRDefault="000969F6" w:rsidP="00371558">
            <w:pPr>
              <w:pStyle w:val="PSTableSubheading"/>
              <w:rPr>
                <w:b w:val="0"/>
              </w:rPr>
            </w:pPr>
          </w:p>
        </w:tc>
        <w:tc>
          <w:tcPr>
            <w:tcW w:w="7371" w:type="dxa"/>
            <w:gridSpan w:val="5"/>
            <w:tcBorders>
              <w:bottom w:val="single" w:sz="4" w:space="0" w:color="000000"/>
            </w:tcBorders>
            <w:shd w:val="clear" w:color="auto" w:fill="0E3D67" w:themeFill="accent2"/>
            <w:tcMar>
              <w:top w:w="15" w:type="dxa"/>
              <w:left w:w="67" w:type="dxa"/>
              <w:bottom w:w="0" w:type="dxa"/>
              <w:right w:w="67" w:type="dxa"/>
            </w:tcMar>
            <w:vAlign w:val="center"/>
          </w:tcPr>
          <w:p w14:paraId="21BA9702" w14:textId="77777777" w:rsidR="000969F6" w:rsidRPr="00482F00" w:rsidRDefault="000969F6" w:rsidP="00A52285">
            <w:pPr>
              <w:pStyle w:val="PSTableheading"/>
              <w:rPr>
                <w:b w:val="0"/>
                <w:sz w:val="20"/>
                <w:szCs w:val="20"/>
              </w:rPr>
            </w:pPr>
            <w:r w:rsidRPr="00482F00">
              <w:rPr>
                <w:b w:val="0"/>
                <w:sz w:val="20"/>
                <w:szCs w:val="20"/>
              </w:rPr>
              <w:t>Regulatory Period 5</w:t>
            </w:r>
          </w:p>
        </w:tc>
      </w:tr>
      <w:tr w:rsidR="000969F6" w:rsidRPr="009750CE" w14:paraId="5F7FACD6" w14:textId="77777777" w:rsidTr="00A52285">
        <w:trPr>
          <w:trHeight w:hRule="exact" w:val="510"/>
        </w:trPr>
        <w:tc>
          <w:tcPr>
            <w:tcW w:w="2268" w:type="dxa"/>
            <w:tcBorders>
              <w:top w:val="single" w:sz="4" w:space="0" w:color="000000"/>
              <w:left w:val="single" w:sz="4" w:space="0" w:color="000000"/>
              <w:bottom w:val="single" w:sz="4" w:space="0" w:color="000000"/>
              <w:right w:val="single" w:sz="4" w:space="0" w:color="000000"/>
            </w:tcBorders>
            <w:shd w:val="clear" w:color="auto" w:fill="7B7B7B" w:themeFill="accent5" w:themeFillShade="BF"/>
            <w:tcMar>
              <w:top w:w="15" w:type="dxa"/>
              <w:left w:w="108" w:type="dxa"/>
              <w:bottom w:w="0" w:type="dxa"/>
              <w:right w:w="108" w:type="dxa"/>
            </w:tcMar>
            <w:vAlign w:val="center"/>
            <w:hideMark/>
          </w:tcPr>
          <w:p w14:paraId="455E4DD1" w14:textId="77777777" w:rsidR="000969F6" w:rsidRPr="00993ECB" w:rsidRDefault="000969F6" w:rsidP="00371558">
            <w:pPr>
              <w:pStyle w:val="PSTableSubheading"/>
              <w:rPr>
                <w:rFonts w:eastAsia="Times New Roman"/>
                <w:bCs/>
                <w:lang w:eastAsia="en-AU"/>
              </w:rPr>
            </w:pPr>
          </w:p>
        </w:tc>
        <w:tc>
          <w:tcPr>
            <w:tcW w:w="1418" w:type="dxa"/>
            <w:tcBorders>
              <w:top w:val="single" w:sz="4" w:space="0" w:color="000000"/>
              <w:left w:val="single" w:sz="4" w:space="0" w:color="000000"/>
              <w:bottom w:val="single" w:sz="4" w:space="0" w:color="000000"/>
            </w:tcBorders>
            <w:shd w:val="clear" w:color="auto" w:fill="7B7B7B" w:themeFill="accent5" w:themeFillShade="BF"/>
            <w:tcMar>
              <w:top w:w="15" w:type="dxa"/>
              <w:left w:w="67" w:type="dxa"/>
              <w:bottom w:w="0" w:type="dxa"/>
              <w:right w:w="67" w:type="dxa"/>
            </w:tcMar>
            <w:vAlign w:val="center"/>
          </w:tcPr>
          <w:p w14:paraId="4DDC2F8E" w14:textId="77777777" w:rsidR="000969F6" w:rsidRPr="00993ECB" w:rsidRDefault="000969F6" w:rsidP="00371558">
            <w:pPr>
              <w:pStyle w:val="PSTableSubheading"/>
              <w:rPr>
                <w:rFonts w:eastAsia="Times New Roman"/>
                <w:bCs/>
                <w:lang w:eastAsia="en-AU"/>
              </w:rPr>
            </w:pPr>
            <w:r w:rsidRPr="00993ECB">
              <w:rPr>
                <w:rFonts w:eastAsia="Times New Roman"/>
                <w:bCs/>
                <w:lang w:eastAsia="en-AU"/>
              </w:rPr>
              <w:t>2020/21</w:t>
            </w:r>
          </w:p>
          <w:p w14:paraId="13193241" w14:textId="77777777" w:rsidR="000969F6" w:rsidRPr="00993ECB" w:rsidRDefault="000969F6" w:rsidP="00371558">
            <w:pPr>
              <w:pStyle w:val="PSTableSubheading"/>
              <w:rPr>
                <w:rFonts w:eastAsia="Times New Roman"/>
                <w:bCs/>
                <w:lang w:eastAsia="en-AU"/>
              </w:rPr>
            </w:pPr>
            <w:r w:rsidRPr="00993ECB">
              <w:rPr>
                <w:rFonts w:eastAsia="Times New Roman"/>
                <w:bCs/>
                <w:lang w:eastAsia="en-AU"/>
              </w:rPr>
              <w:t>Actual</w:t>
            </w:r>
          </w:p>
        </w:tc>
        <w:tc>
          <w:tcPr>
            <w:tcW w:w="1417" w:type="dxa"/>
            <w:tcBorders>
              <w:top w:val="single" w:sz="4" w:space="0" w:color="000000"/>
              <w:bottom w:val="single" w:sz="4" w:space="0" w:color="000000"/>
            </w:tcBorders>
            <w:shd w:val="clear" w:color="auto" w:fill="7B7B7B" w:themeFill="accent5" w:themeFillShade="BF"/>
            <w:tcMar>
              <w:top w:w="15" w:type="dxa"/>
              <w:left w:w="67" w:type="dxa"/>
              <w:bottom w:w="0" w:type="dxa"/>
              <w:right w:w="67" w:type="dxa"/>
            </w:tcMar>
            <w:vAlign w:val="center"/>
          </w:tcPr>
          <w:p w14:paraId="48A9AF05" w14:textId="77777777" w:rsidR="000969F6" w:rsidRPr="00993ECB" w:rsidRDefault="000969F6" w:rsidP="00371558">
            <w:pPr>
              <w:pStyle w:val="PSTableSubheading"/>
              <w:rPr>
                <w:rFonts w:eastAsia="Times New Roman"/>
                <w:bCs/>
                <w:lang w:eastAsia="en-AU"/>
              </w:rPr>
            </w:pPr>
            <w:r w:rsidRPr="00993ECB">
              <w:rPr>
                <w:rFonts w:eastAsia="Times New Roman"/>
                <w:bCs/>
                <w:lang w:eastAsia="en-AU"/>
              </w:rPr>
              <w:t>2021/22</w:t>
            </w:r>
          </w:p>
          <w:p w14:paraId="30AC30A1" w14:textId="77777777" w:rsidR="000969F6" w:rsidRPr="00993ECB" w:rsidRDefault="000969F6" w:rsidP="00371558">
            <w:pPr>
              <w:pStyle w:val="PSTableSubheading"/>
              <w:rPr>
                <w:rFonts w:eastAsia="Times New Roman"/>
                <w:bCs/>
                <w:lang w:eastAsia="en-AU"/>
              </w:rPr>
            </w:pPr>
            <w:r w:rsidRPr="00993ECB">
              <w:rPr>
                <w:rFonts w:eastAsia="Times New Roman"/>
                <w:bCs/>
                <w:lang w:eastAsia="en-AU"/>
              </w:rPr>
              <w:t>Actual</w:t>
            </w:r>
          </w:p>
        </w:tc>
        <w:tc>
          <w:tcPr>
            <w:tcW w:w="1418" w:type="dxa"/>
            <w:tcBorders>
              <w:top w:val="single" w:sz="4" w:space="0" w:color="000000"/>
              <w:bottom w:val="single" w:sz="4" w:space="0" w:color="000000"/>
            </w:tcBorders>
            <w:shd w:val="clear" w:color="auto" w:fill="7B7B7B" w:themeFill="accent5" w:themeFillShade="BF"/>
            <w:tcMar>
              <w:top w:w="15" w:type="dxa"/>
              <w:left w:w="67" w:type="dxa"/>
              <w:bottom w:w="0" w:type="dxa"/>
              <w:right w:w="67" w:type="dxa"/>
            </w:tcMar>
            <w:vAlign w:val="center"/>
          </w:tcPr>
          <w:p w14:paraId="58D253D9" w14:textId="77777777" w:rsidR="000969F6" w:rsidRPr="00993ECB" w:rsidRDefault="000969F6" w:rsidP="00371558">
            <w:pPr>
              <w:pStyle w:val="PSTableSubheading"/>
              <w:rPr>
                <w:rFonts w:eastAsia="Times New Roman"/>
                <w:bCs/>
                <w:lang w:eastAsia="en-AU"/>
              </w:rPr>
            </w:pPr>
            <w:r w:rsidRPr="00993ECB">
              <w:rPr>
                <w:rFonts w:eastAsia="Times New Roman"/>
                <w:bCs/>
                <w:lang w:eastAsia="en-AU"/>
              </w:rPr>
              <w:t>2022/23</w:t>
            </w:r>
          </w:p>
          <w:p w14:paraId="17E790FD" w14:textId="77777777" w:rsidR="000969F6" w:rsidRPr="00993ECB" w:rsidRDefault="000969F6" w:rsidP="00371558">
            <w:pPr>
              <w:pStyle w:val="PSTableSubheading"/>
              <w:rPr>
                <w:rFonts w:eastAsia="Times New Roman"/>
                <w:bCs/>
                <w:lang w:eastAsia="en-AU"/>
              </w:rPr>
            </w:pPr>
            <w:r w:rsidRPr="00993ECB">
              <w:rPr>
                <w:rFonts w:eastAsia="Times New Roman"/>
                <w:bCs/>
                <w:lang w:eastAsia="en-AU"/>
              </w:rPr>
              <w:t>Actual</w:t>
            </w:r>
          </w:p>
        </w:tc>
        <w:tc>
          <w:tcPr>
            <w:tcW w:w="1417" w:type="dxa"/>
            <w:tcBorders>
              <w:top w:val="single" w:sz="4" w:space="0" w:color="000000"/>
              <w:bottom w:val="single" w:sz="4" w:space="0" w:color="000000"/>
            </w:tcBorders>
            <w:shd w:val="clear" w:color="auto" w:fill="7B7B7B" w:themeFill="accent5" w:themeFillShade="BF"/>
            <w:vAlign w:val="center"/>
          </w:tcPr>
          <w:p w14:paraId="29B1F5A1" w14:textId="77777777" w:rsidR="000969F6" w:rsidRPr="00993ECB" w:rsidRDefault="000969F6" w:rsidP="00371558">
            <w:pPr>
              <w:pStyle w:val="PSTableSubheading"/>
              <w:rPr>
                <w:rFonts w:eastAsia="Times New Roman"/>
                <w:bCs/>
                <w:lang w:eastAsia="en-AU"/>
              </w:rPr>
            </w:pPr>
            <w:r w:rsidRPr="00993ECB">
              <w:rPr>
                <w:rFonts w:eastAsia="Times New Roman"/>
                <w:bCs/>
                <w:lang w:eastAsia="en-AU"/>
              </w:rPr>
              <w:t>2023/24</w:t>
            </w:r>
          </w:p>
          <w:p w14:paraId="2B28F26A" w14:textId="77777777" w:rsidR="000969F6" w:rsidRPr="00993ECB" w:rsidRDefault="000969F6" w:rsidP="00371558">
            <w:pPr>
              <w:pStyle w:val="PSTableSubheading"/>
              <w:rPr>
                <w:rFonts w:eastAsia="Times New Roman"/>
                <w:bCs/>
                <w:lang w:eastAsia="en-AU"/>
              </w:rPr>
            </w:pPr>
            <w:r w:rsidRPr="00993ECB">
              <w:rPr>
                <w:rFonts w:eastAsia="Times New Roman"/>
                <w:bCs/>
                <w:lang w:eastAsia="en-AU"/>
              </w:rPr>
              <w:t>Forecast</w:t>
            </w:r>
          </w:p>
        </w:tc>
        <w:tc>
          <w:tcPr>
            <w:tcW w:w="1701" w:type="dxa"/>
            <w:tcBorders>
              <w:top w:val="single" w:sz="4" w:space="0" w:color="000000"/>
              <w:bottom w:val="single" w:sz="4" w:space="0" w:color="000000"/>
              <w:right w:val="single" w:sz="4" w:space="0" w:color="000000"/>
            </w:tcBorders>
            <w:shd w:val="clear" w:color="auto" w:fill="7B7B7B" w:themeFill="accent5" w:themeFillShade="BF"/>
            <w:vAlign w:val="center"/>
          </w:tcPr>
          <w:p w14:paraId="5CE88693" w14:textId="77777777" w:rsidR="000969F6" w:rsidRPr="00993ECB" w:rsidRDefault="000969F6" w:rsidP="00371558">
            <w:pPr>
              <w:pStyle w:val="PSTableSubheading"/>
              <w:rPr>
                <w:rFonts w:eastAsia="Times New Roman"/>
                <w:bCs/>
                <w:lang w:eastAsia="en-AU"/>
              </w:rPr>
            </w:pPr>
            <w:r w:rsidRPr="00993ECB">
              <w:rPr>
                <w:rFonts w:eastAsia="Times New Roman"/>
                <w:bCs/>
                <w:lang w:eastAsia="en-AU"/>
              </w:rPr>
              <w:t>Total</w:t>
            </w:r>
          </w:p>
        </w:tc>
      </w:tr>
      <w:tr w:rsidR="000969F6" w:rsidRPr="009750CE" w14:paraId="6ACDBFFC" w14:textId="77777777" w:rsidTr="00A52285">
        <w:trPr>
          <w:trHeight w:val="159"/>
        </w:trPr>
        <w:tc>
          <w:tcPr>
            <w:tcW w:w="2268" w:type="dxa"/>
            <w:tcBorders>
              <w:top w:val="single" w:sz="4" w:space="0" w:color="000000"/>
              <w:left w:val="single" w:sz="4" w:space="0" w:color="000000"/>
              <w:bottom w:val="single" w:sz="4" w:space="0" w:color="000000"/>
              <w:right w:val="single" w:sz="4" w:space="0" w:color="000000"/>
            </w:tcBorders>
            <w:shd w:val="clear" w:color="auto" w:fill="auto"/>
            <w:tcMar>
              <w:top w:w="15" w:type="dxa"/>
              <w:left w:w="67" w:type="dxa"/>
              <w:bottom w:w="0" w:type="dxa"/>
              <w:right w:w="67" w:type="dxa"/>
            </w:tcMar>
            <w:vAlign w:val="center"/>
            <w:hideMark/>
          </w:tcPr>
          <w:p w14:paraId="40167C1D" w14:textId="77777777" w:rsidR="000969F6" w:rsidRPr="00A52285" w:rsidRDefault="000969F6" w:rsidP="00371558">
            <w:pPr>
              <w:pStyle w:val="PSTabletext"/>
              <w:rPr>
                <w:rFonts w:eastAsia="Times New Roman" w:cs="Arial"/>
                <w:bCs/>
                <w:color w:val="000000"/>
                <w:kern w:val="24"/>
                <w:szCs w:val="18"/>
                <w:lang w:eastAsia="en-AU"/>
              </w:rPr>
            </w:pPr>
            <w:r w:rsidRPr="00A52285">
              <w:rPr>
                <w:rFonts w:cs="Arial"/>
                <w:szCs w:val="18"/>
              </w:rPr>
              <w:t>Approved</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14:paraId="39A42D5E" w14:textId="77777777" w:rsidR="000969F6" w:rsidRPr="00A52285" w:rsidRDefault="000969F6" w:rsidP="00371558">
            <w:pPr>
              <w:pStyle w:val="PSTabletext"/>
              <w:jc w:val="center"/>
              <w:rPr>
                <w:rFonts w:cs="Arial"/>
                <w:color w:val="000000"/>
                <w:szCs w:val="18"/>
              </w:rPr>
            </w:pPr>
            <w:r w:rsidRPr="00A52285">
              <w:rPr>
                <w:rFonts w:eastAsia="Times New Roman" w:cs="Arial"/>
                <w:bCs/>
                <w:color w:val="000000" w:themeColor="text1"/>
                <w:szCs w:val="18"/>
                <w:lang w:eastAsia="en-AU"/>
              </w:rPr>
              <w:t xml:space="preserve">84.8 </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14:paraId="6A6D37E7" w14:textId="30B80D23" w:rsidR="000969F6" w:rsidRPr="00A52285" w:rsidRDefault="000969F6" w:rsidP="00E8545A">
            <w:pPr>
              <w:pStyle w:val="PSTabletext"/>
              <w:jc w:val="center"/>
              <w:rPr>
                <w:rFonts w:cs="Arial"/>
                <w:color w:val="000000"/>
                <w:szCs w:val="18"/>
              </w:rPr>
            </w:pPr>
            <w:r w:rsidRPr="00A52285">
              <w:rPr>
                <w:rFonts w:eastAsia="Times New Roman" w:cs="Arial"/>
                <w:bCs/>
                <w:color w:val="000000" w:themeColor="text1"/>
                <w:szCs w:val="18"/>
                <w:lang w:eastAsia="en-AU"/>
              </w:rPr>
              <w:t>77.</w:t>
            </w:r>
            <w:r w:rsidR="00E8545A">
              <w:rPr>
                <w:rFonts w:eastAsia="Times New Roman" w:cs="Arial"/>
                <w:bCs/>
                <w:color w:val="000000" w:themeColor="text1"/>
                <w:szCs w:val="18"/>
                <w:lang w:eastAsia="en-AU"/>
              </w:rPr>
              <w:t>8</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14:paraId="7B068111" w14:textId="77777777" w:rsidR="000969F6" w:rsidRPr="00A52285" w:rsidRDefault="000969F6" w:rsidP="00371558">
            <w:pPr>
              <w:pStyle w:val="PSTabletext"/>
              <w:jc w:val="center"/>
              <w:rPr>
                <w:rFonts w:cs="Arial"/>
                <w:color w:val="000000"/>
                <w:szCs w:val="18"/>
              </w:rPr>
            </w:pPr>
            <w:r w:rsidRPr="00A52285">
              <w:rPr>
                <w:rFonts w:eastAsia="Times New Roman" w:cs="Arial"/>
                <w:bCs/>
                <w:color w:val="000000" w:themeColor="text1"/>
                <w:szCs w:val="18"/>
                <w:lang w:eastAsia="en-AU"/>
              </w:rPr>
              <w:t xml:space="preserve">77.2 </w:t>
            </w:r>
          </w:p>
        </w:tc>
        <w:tc>
          <w:tcPr>
            <w:tcW w:w="1417" w:type="dxa"/>
            <w:tcBorders>
              <w:top w:val="single" w:sz="4" w:space="0" w:color="000000"/>
              <w:left w:val="single" w:sz="4" w:space="0" w:color="000000"/>
              <w:bottom w:val="single" w:sz="4" w:space="0" w:color="000000"/>
              <w:right w:val="single" w:sz="4" w:space="0" w:color="000000"/>
            </w:tcBorders>
          </w:tcPr>
          <w:p w14:paraId="43925573" w14:textId="00F6E3FE" w:rsidR="000969F6" w:rsidRPr="00A52285" w:rsidRDefault="000969F6" w:rsidP="00E8545A">
            <w:pPr>
              <w:pStyle w:val="PSTabletext"/>
              <w:jc w:val="center"/>
              <w:rPr>
                <w:rFonts w:cs="Arial"/>
                <w:color w:val="000000"/>
                <w:szCs w:val="18"/>
              </w:rPr>
            </w:pPr>
            <w:r w:rsidRPr="00A52285">
              <w:rPr>
                <w:rFonts w:eastAsia="Times New Roman" w:cs="Arial"/>
                <w:bCs/>
                <w:color w:val="000000" w:themeColor="text1"/>
                <w:szCs w:val="18"/>
                <w:lang w:eastAsia="en-AU"/>
              </w:rPr>
              <w:t>77.</w:t>
            </w:r>
            <w:r w:rsidR="00E8545A">
              <w:rPr>
                <w:rFonts w:eastAsia="Times New Roman" w:cs="Arial"/>
                <w:bCs/>
                <w:color w:val="000000" w:themeColor="text1"/>
                <w:szCs w:val="18"/>
                <w:lang w:eastAsia="en-AU"/>
              </w:rPr>
              <w:t>1</w:t>
            </w:r>
            <w:r w:rsidRPr="00A52285">
              <w:rPr>
                <w:rFonts w:eastAsia="Times New Roman" w:cs="Arial"/>
                <w:bCs/>
                <w:color w:val="000000" w:themeColor="text1"/>
                <w:szCs w:val="18"/>
                <w:lang w:eastAsia="en-AU"/>
              </w:rPr>
              <w:t xml:space="preserve"> </w:t>
            </w:r>
          </w:p>
        </w:tc>
        <w:tc>
          <w:tcPr>
            <w:tcW w:w="1701" w:type="dxa"/>
            <w:tcBorders>
              <w:top w:val="single" w:sz="4" w:space="0" w:color="000000"/>
              <w:left w:val="single" w:sz="4" w:space="0" w:color="000000"/>
              <w:bottom w:val="single" w:sz="4" w:space="0" w:color="000000"/>
              <w:right w:val="single" w:sz="4" w:space="0" w:color="000000"/>
            </w:tcBorders>
            <w:shd w:val="clear" w:color="auto" w:fill="D7E9F9"/>
          </w:tcPr>
          <w:p w14:paraId="5FE4E262" w14:textId="5058F3BD" w:rsidR="000969F6" w:rsidRPr="00A52285" w:rsidRDefault="000969F6" w:rsidP="00E8545A">
            <w:pPr>
              <w:pStyle w:val="PSTabletext"/>
              <w:jc w:val="center"/>
              <w:rPr>
                <w:rFonts w:eastAsia="Times New Roman" w:cs="Arial"/>
                <w:bCs/>
                <w:color w:val="000000" w:themeColor="text1"/>
                <w:szCs w:val="18"/>
                <w:lang w:eastAsia="en-AU"/>
              </w:rPr>
            </w:pPr>
            <w:r w:rsidRPr="00A52285">
              <w:rPr>
                <w:rFonts w:eastAsia="Times New Roman" w:cs="Arial"/>
                <w:b/>
                <w:bCs/>
                <w:color w:val="000000" w:themeColor="text1"/>
                <w:szCs w:val="18"/>
                <w:lang w:eastAsia="en-AU"/>
              </w:rPr>
              <w:t>31</w:t>
            </w:r>
            <w:r w:rsidR="00E8545A">
              <w:rPr>
                <w:rFonts w:eastAsia="Times New Roman" w:cs="Arial"/>
                <w:b/>
                <w:bCs/>
                <w:color w:val="000000" w:themeColor="text1"/>
                <w:szCs w:val="18"/>
                <w:lang w:eastAsia="en-AU"/>
              </w:rPr>
              <w:t>6.9</w:t>
            </w:r>
          </w:p>
        </w:tc>
      </w:tr>
      <w:tr w:rsidR="00E8545A" w:rsidRPr="009750CE" w14:paraId="45A6BE6F" w14:textId="77777777" w:rsidTr="00A52285">
        <w:trPr>
          <w:trHeight w:val="159"/>
        </w:trPr>
        <w:tc>
          <w:tcPr>
            <w:tcW w:w="2268" w:type="dxa"/>
            <w:tcBorders>
              <w:top w:val="single" w:sz="4" w:space="0" w:color="000000"/>
              <w:left w:val="single" w:sz="4" w:space="0" w:color="000000"/>
              <w:bottom w:val="single" w:sz="4" w:space="0" w:color="000000"/>
              <w:right w:val="single" w:sz="4" w:space="0" w:color="000000"/>
            </w:tcBorders>
            <w:shd w:val="clear" w:color="auto" w:fill="auto"/>
            <w:tcMar>
              <w:top w:w="15" w:type="dxa"/>
              <w:left w:w="67" w:type="dxa"/>
              <w:bottom w:w="0" w:type="dxa"/>
              <w:right w:w="67" w:type="dxa"/>
            </w:tcMar>
            <w:vAlign w:val="center"/>
            <w:hideMark/>
          </w:tcPr>
          <w:p w14:paraId="724B2672" w14:textId="77777777" w:rsidR="00E8545A" w:rsidRPr="00A52285" w:rsidRDefault="00E8545A" w:rsidP="00E8545A">
            <w:pPr>
              <w:pStyle w:val="PSTabletext"/>
              <w:rPr>
                <w:rFonts w:eastAsia="Times New Roman" w:cs="Arial"/>
                <w:bCs/>
                <w:color w:val="000000"/>
                <w:kern w:val="24"/>
                <w:szCs w:val="18"/>
                <w:lang w:eastAsia="en-AU"/>
              </w:rPr>
            </w:pPr>
            <w:r w:rsidRPr="00A52285">
              <w:rPr>
                <w:rFonts w:cs="Arial"/>
                <w:szCs w:val="18"/>
              </w:rPr>
              <w:t>Actuals/forecast</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14:paraId="480EE604" w14:textId="35EDF1C7" w:rsidR="00E8545A" w:rsidRPr="00A52285" w:rsidRDefault="00E8545A" w:rsidP="00542FCB">
            <w:pPr>
              <w:pStyle w:val="PSTabletext"/>
              <w:jc w:val="center"/>
              <w:rPr>
                <w:rFonts w:cs="Arial"/>
                <w:color w:val="000000"/>
                <w:szCs w:val="18"/>
              </w:rPr>
            </w:pPr>
            <w:r w:rsidRPr="008E34FA">
              <w:t>76.</w:t>
            </w:r>
            <w:r w:rsidR="00542FCB">
              <w:t>9</w:t>
            </w:r>
            <w:r w:rsidR="00542FCB" w:rsidRPr="008E34FA">
              <w:t xml:space="preserve"> </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14:paraId="7E9AF201" w14:textId="351437E2" w:rsidR="00E8545A" w:rsidRPr="00A52285" w:rsidRDefault="0005485C" w:rsidP="00E8545A">
            <w:pPr>
              <w:pStyle w:val="PSTabletext"/>
              <w:jc w:val="center"/>
              <w:rPr>
                <w:rFonts w:cs="Arial"/>
                <w:color w:val="000000"/>
                <w:szCs w:val="18"/>
              </w:rPr>
            </w:pPr>
            <w:r>
              <w:t>7</w:t>
            </w:r>
            <w:r w:rsidR="00E8545A" w:rsidRPr="008E34FA">
              <w:t xml:space="preserve">8.7 </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14:paraId="1943064E" w14:textId="7A284F04" w:rsidR="00E8545A" w:rsidRPr="00A52285" w:rsidRDefault="00E8545A" w:rsidP="00E8545A">
            <w:pPr>
              <w:pStyle w:val="PSTabletext"/>
              <w:jc w:val="center"/>
              <w:rPr>
                <w:rFonts w:cs="Arial"/>
                <w:color w:val="000000"/>
                <w:szCs w:val="18"/>
              </w:rPr>
            </w:pPr>
            <w:r w:rsidRPr="008E34FA">
              <w:t xml:space="preserve">80.0 </w:t>
            </w:r>
          </w:p>
        </w:tc>
        <w:tc>
          <w:tcPr>
            <w:tcW w:w="1417" w:type="dxa"/>
            <w:tcBorders>
              <w:top w:val="single" w:sz="4" w:space="0" w:color="000000"/>
              <w:left w:val="single" w:sz="4" w:space="0" w:color="000000"/>
              <w:bottom w:val="single" w:sz="4" w:space="0" w:color="000000"/>
              <w:right w:val="single" w:sz="4" w:space="0" w:color="000000"/>
            </w:tcBorders>
          </w:tcPr>
          <w:p w14:paraId="3B558E37" w14:textId="04612727" w:rsidR="00E8545A" w:rsidRPr="00A52285" w:rsidRDefault="00542FCB" w:rsidP="00E8545A">
            <w:pPr>
              <w:pStyle w:val="PSTabletext"/>
              <w:jc w:val="center"/>
              <w:rPr>
                <w:rFonts w:cs="Arial"/>
                <w:color w:val="000000"/>
                <w:szCs w:val="18"/>
              </w:rPr>
            </w:pPr>
            <w:r>
              <w:t>75.8</w:t>
            </w:r>
          </w:p>
        </w:tc>
        <w:tc>
          <w:tcPr>
            <w:tcW w:w="1701" w:type="dxa"/>
            <w:tcBorders>
              <w:top w:val="single" w:sz="4" w:space="0" w:color="000000"/>
              <w:left w:val="single" w:sz="4" w:space="0" w:color="000000"/>
              <w:bottom w:val="single" w:sz="4" w:space="0" w:color="000000"/>
              <w:right w:val="single" w:sz="4" w:space="0" w:color="000000"/>
            </w:tcBorders>
            <w:shd w:val="clear" w:color="auto" w:fill="D7E9F9"/>
          </w:tcPr>
          <w:p w14:paraId="5C3DB071" w14:textId="1E27BE10" w:rsidR="00E8545A" w:rsidRPr="00E8545A" w:rsidRDefault="00E8545A" w:rsidP="00542FCB">
            <w:pPr>
              <w:pStyle w:val="PSTabletext"/>
              <w:jc w:val="center"/>
              <w:rPr>
                <w:rFonts w:eastAsia="Times New Roman" w:cs="Arial"/>
                <w:b/>
                <w:bCs/>
                <w:color w:val="000000" w:themeColor="text1"/>
                <w:szCs w:val="18"/>
                <w:lang w:eastAsia="en-AU"/>
              </w:rPr>
            </w:pPr>
            <w:r w:rsidRPr="00E8545A">
              <w:rPr>
                <w:b/>
              </w:rPr>
              <w:t>311.</w:t>
            </w:r>
            <w:r w:rsidR="00542FCB">
              <w:rPr>
                <w:b/>
              </w:rPr>
              <w:t>4</w:t>
            </w:r>
            <w:r w:rsidR="00542FCB" w:rsidRPr="00E8545A">
              <w:rPr>
                <w:b/>
              </w:rPr>
              <w:t xml:space="preserve"> </w:t>
            </w:r>
          </w:p>
        </w:tc>
      </w:tr>
      <w:tr w:rsidR="000969F6" w:rsidRPr="007E3CEC" w14:paraId="1A7CFA2F" w14:textId="77777777" w:rsidTr="00371558">
        <w:trPr>
          <w:trHeight w:val="159"/>
        </w:trPr>
        <w:tc>
          <w:tcPr>
            <w:tcW w:w="2268" w:type="dxa"/>
            <w:tcBorders>
              <w:top w:val="single" w:sz="4" w:space="0" w:color="000000"/>
              <w:left w:val="single" w:sz="4" w:space="0" w:color="000000"/>
              <w:bottom w:val="single" w:sz="4" w:space="0" w:color="000000"/>
              <w:right w:val="single" w:sz="4" w:space="0" w:color="000000"/>
            </w:tcBorders>
            <w:shd w:val="clear" w:color="auto" w:fill="D7E9F9"/>
            <w:tcMar>
              <w:top w:w="15" w:type="dxa"/>
              <w:left w:w="67" w:type="dxa"/>
              <w:bottom w:w="0" w:type="dxa"/>
              <w:right w:w="67" w:type="dxa"/>
            </w:tcMar>
            <w:vAlign w:val="center"/>
          </w:tcPr>
          <w:p w14:paraId="28E48AEE" w14:textId="77777777" w:rsidR="000969F6" w:rsidRPr="00A52285" w:rsidRDefault="000969F6" w:rsidP="00371558">
            <w:pPr>
              <w:pStyle w:val="PSTabletext"/>
              <w:rPr>
                <w:rFonts w:eastAsia="Times New Roman" w:cs="Arial"/>
                <w:b/>
                <w:color w:val="000000"/>
                <w:kern w:val="24"/>
                <w:szCs w:val="18"/>
                <w:lang w:eastAsia="en-AU"/>
              </w:rPr>
            </w:pPr>
            <w:r w:rsidRPr="00A52285">
              <w:rPr>
                <w:rFonts w:eastAsia="Times New Roman" w:cs="Arial"/>
                <w:b/>
                <w:bCs/>
                <w:color w:val="000000"/>
                <w:kern w:val="24"/>
                <w:szCs w:val="18"/>
                <w:lang w:eastAsia="en-AU"/>
              </w:rPr>
              <w:t>Variance</w:t>
            </w:r>
          </w:p>
        </w:tc>
        <w:tc>
          <w:tcPr>
            <w:tcW w:w="1418" w:type="dxa"/>
            <w:tcBorders>
              <w:top w:val="single" w:sz="4" w:space="0" w:color="000000"/>
              <w:left w:val="single" w:sz="4" w:space="0" w:color="000000"/>
              <w:bottom w:val="single" w:sz="4" w:space="0" w:color="000000"/>
              <w:right w:val="single" w:sz="4" w:space="0" w:color="000000"/>
            </w:tcBorders>
            <w:shd w:val="clear" w:color="auto" w:fill="D7E9F9"/>
            <w:tcMar>
              <w:top w:w="15" w:type="dxa"/>
              <w:left w:w="15" w:type="dxa"/>
              <w:bottom w:w="0" w:type="dxa"/>
              <w:right w:w="15" w:type="dxa"/>
            </w:tcMar>
          </w:tcPr>
          <w:p w14:paraId="62B2A7CC" w14:textId="7830B899" w:rsidR="000969F6" w:rsidRPr="00A52285" w:rsidRDefault="004B7A1B" w:rsidP="00371558">
            <w:pPr>
              <w:pStyle w:val="PSTabletext"/>
              <w:jc w:val="center"/>
              <w:rPr>
                <w:rFonts w:eastAsia="Times New Roman" w:cs="Arial"/>
                <w:b/>
                <w:bCs/>
                <w:color w:val="000000"/>
                <w:kern w:val="24"/>
                <w:szCs w:val="18"/>
                <w:lang w:eastAsia="en-AU"/>
              </w:rPr>
            </w:pPr>
            <w:r>
              <w:rPr>
                <w:rFonts w:eastAsia="Times New Roman" w:cs="Arial"/>
                <w:b/>
                <w:bCs/>
                <w:color w:val="000000" w:themeColor="text1"/>
                <w:szCs w:val="18"/>
                <w:lang w:eastAsia="en-AU"/>
              </w:rPr>
              <w:t>7</w:t>
            </w:r>
            <w:r w:rsidR="00E8545A">
              <w:rPr>
                <w:rFonts w:eastAsia="Times New Roman" w:cs="Arial"/>
                <w:b/>
                <w:bCs/>
                <w:color w:val="000000" w:themeColor="text1"/>
                <w:szCs w:val="18"/>
                <w:lang w:eastAsia="en-AU"/>
              </w:rPr>
              <w:t>.</w:t>
            </w:r>
            <w:r>
              <w:rPr>
                <w:rFonts w:eastAsia="Times New Roman" w:cs="Arial"/>
                <w:b/>
                <w:bCs/>
                <w:color w:val="000000" w:themeColor="text1"/>
                <w:szCs w:val="18"/>
                <w:lang w:eastAsia="en-AU"/>
              </w:rPr>
              <w:t>9</w:t>
            </w:r>
          </w:p>
        </w:tc>
        <w:tc>
          <w:tcPr>
            <w:tcW w:w="1417" w:type="dxa"/>
            <w:tcBorders>
              <w:top w:val="single" w:sz="4" w:space="0" w:color="000000"/>
              <w:left w:val="single" w:sz="4" w:space="0" w:color="000000"/>
              <w:bottom w:val="single" w:sz="4" w:space="0" w:color="000000"/>
              <w:right w:val="single" w:sz="4" w:space="0" w:color="000000"/>
            </w:tcBorders>
            <w:shd w:val="clear" w:color="auto" w:fill="D7E9F9"/>
            <w:tcMar>
              <w:top w:w="15" w:type="dxa"/>
              <w:left w:w="15" w:type="dxa"/>
              <w:bottom w:w="0" w:type="dxa"/>
              <w:right w:w="15" w:type="dxa"/>
            </w:tcMar>
          </w:tcPr>
          <w:p w14:paraId="7ADC270E" w14:textId="77777777" w:rsidR="000969F6" w:rsidRPr="00A52285" w:rsidRDefault="000969F6" w:rsidP="00371558">
            <w:pPr>
              <w:pStyle w:val="PSTabletext"/>
              <w:jc w:val="center"/>
              <w:rPr>
                <w:rFonts w:eastAsia="Times New Roman" w:cs="Arial"/>
                <w:b/>
                <w:bCs/>
                <w:color w:val="000000"/>
                <w:kern w:val="24"/>
                <w:szCs w:val="18"/>
                <w:lang w:eastAsia="en-AU"/>
              </w:rPr>
            </w:pPr>
            <w:r w:rsidRPr="00A52285">
              <w:rPr>
                <w:rFonts w:eastAsia="Times New Roman" w:cs="Arial"/>
                <w:b/>
                <w:bCs/>
                <w:color w:val="000000" w:themeColor="text1"/>
                <w:szCs w:val="18"/>
                <w:lang w:eastAsia="en-AU"/>
              </w:rPr>
              <w:t>(0.9)</w:t>
            </w:r>
          </w:p>
        </w:tc>
        <w:tc>
          <w:tcPr>
            <w:tcW w:w="1418" w:type="dxa"/>
            <w:tcBorders>
              <w:top w:val="single" w:sz="4" w:space="0" w:color="000000"/>
              <w:left w:val="single" w:sz="4" w:space="0" w:color="000000"/>
              <w:bottom w:val="single" w:sz="4" w:space="0" w:color="000000"/>
              <w:right w:val="single" w:sz="4" w:space="0" w:color="000000"/>
            </w:tcBorders>
            <w:shd w:val="clear" w:color="auto" w:fill="D7E9F9"/>
            <w:tcMar>
              <w:top w:w="15" w:type="dxa"/>
              <w:left w:w="15" w:type="dxa"/>
              <w:bottom w:w="0" w:type="dxa"/>
              <w:right w:w="15" w:type="dxa"/>
            </w:tcMar>
          </w:tcPr>
          <w:p w14:paraId="6AD33E24" w14:textId="77777777" w:rsidR="000969F6" w:rsidRPr="00A52285" w:rsidRDefault="000969F6" w:rsidP="00371558">
            <w:pPr>
              <w:pStyle w:val="PSTabletext"/>
              <w:jc w:val="center"/>
              <w:rPr>
                <w:rFonts w:eastAsia="Times New Roman" w:cs="Arial"/>
                <w:b/>
                <w:bCs/>
                <w:color w:val="000000"/>
                <w:kern w:val="24"/>
                <w:szCs w:val="18"/>
                <w:lang w:eastAsia="en-AU"/>
              </w:rPr>
            </w:pPr>
            <w:r w:rsidRPr="00A52285">
              <w:rPr>
                <w:rFonts w:eastAsia="Times New Roman" w:cs="Arial"/>
                <w:b/>
                <w:bCs/>
                <w:color w:val="000000" w:themeColor="text1"/>
                <w:szCs w:val="18"/>
                <w:lang w:eastAsia="en-AU"/>
              </w:rPr>
              <w:t>(2.8)</w:t>
            </w:r>
          </w:p>
        </w:tc>
        <w:tc>
          <w:tcPr>
            <w:tcW w:w="1417" w:type="dxa"/>
            <w:tcBorders>
              <w:top w:val="single" w:sz="4" w:space="0" w:color="000000"/>
              <w:left w:val="single" w:sz="4" w:space="0" w:color="000000"/>
              <w:bottom w:val="single" w:sz="4" w:space="0" w:color="000000"/>
              <w:right w:val="single" w:sz="4" w:space="0" w:color="000000"/>
            </w:tcBorders>
            <w:shd w:val="clear" w:color="auto" w:fill="D7E9F9"/>
          </w:tcPr>
          <w:p w14:paraId="4503E73C" w14:textId="0026B8E7" w:rsidR="000969F6" w:rsidRPr="00A52285" w:rsidRDefault="00E8545A">
            <w:pPr>
              <w:pStyle w:val="PSTabletext"/>
              <w:jc w:val="center"/>
              <w:rPr>
                <w:rFonts w:eastAsia="Times New Roman" w:cs="Arial"/>
                <w:b/>
                <w:bCs/>
                <w:color w:val="000000"/>
                <w:kern w:val="24"/>
                <w:szCs w:val="18"/>
                <w:lang w:eastAsia="en-AU"/>
              </w:rPr>
            </w:pPr>
            <w:r>
              <w:rPr>
                <w:rFonts w:eastAsia="Times New Roman" w:cs="Arial"/>
                <w:b/>
                <w:bCs/>
                <w:color w:val="000000" w:themeColor="text1"/>
                <w:szCs w:val="18"/>
                <w:lang w:eastAsia="en-AU"/>
              </w:rPr>
              <w:t>1.</w:t>
            </w:r>
            <w:r w:rsidR="004B7A1B">
              <w:rPr>
                <w:rFonts w:eastAsia="Times New Roman" w:cs="Arial"/>
                <w:b/>
                <w:bCs/>
                <w:color w:val="000000" w:themeColor="text1"/>
                <w:szCs w:val="18"/>
                <w:lang w:eastAsia="en-AU"/>
              </w:rPr>
              <w:t>3</w:t>
            </w:r>
          </w:p>
        </w:tc>
        <w:tc>
          <w:tcPr>
            <w:tcW w:w="1701" w:type="dxa"/>
            <w:tcBorders>
              <w:top w:val="single" w:sz="4" w:space="0" w:color="000000"/>
              <w:left w:val="single" w:sz="4" w:space="0" w:color="000000"/>
              <w:bottom w:val="single" w:sz="4" w:space="0" w:color="000000"/>
              <w:right w:val="single" w:sz="4" w:space="0" w:color="000000"/>
            </w:tcBorders>
            <w:shd w:val="clear" w:color="auto" w:fill="D7E9F9"/>
          </w:tcPr>
          <w:p w14:paraId="41CAC1E3" w14:textId="68901802" w:rsidR="000969F6" w:rsidRPr="00A52285" w:rsidRDefault="00E8545A">
            <w:pPr>
              <w:pStyle w:val="PSTabletext"/>
              <w:jc w:val="center"/>
              <w:rPr>
                <w:rFonts w:eastAsia="Times New Roman" w:cs="Arial"/>
                <w:b/>
                <w:bCs/>
                <w:color w:val="000000" w:themeColor="text1"/>
                <w:szCs w:val="18"/>
                <w:lang w:eastAsia="en-AU"/>
              </w:rPr>
            </w:pPr>
            <w:r>
              <w:rPr>
                <w:rFonts w:eastAsia="Times New Roman" w:cs="Arial"/>
                <w:b/>
                <w:bCs/>
                <w:color w:val="000000" w:themeColor="text1"/>
                <w:szCs w:val="18"/>
                <w:lang w:eastAsia="en-AU"/>
              </w:rPr>
              <w:t>5.</w:t>
            </w:r>
            <w:r w:rsidR="004B7A1B">
              <w:rPr>
                <w:rFonts w:eastAsia="Times New Roman" w:cs="Arial"/>
                <w:b/>
                <w:bCs/>
                <w:color w:val="000000" w:themeColor="text1"/>
                <w:szCs w:val="18"/>
                <w:lang w:eastAsia="en-AU"/>
              </w:rPr>
              <w:t>5</w:t>
            </w:r>
          </w:p>
        </w:tc>
      </w:tr>
    </w:tbl>
    <w:p w14:paraId="479692F3" w14:textId="3606620B" w:rsidR="000969F6" w:rsidRDefault="006854DC" w:rsidP="000969F6">
      <w:pPr>
        <w:pStyle w:val="PSTableandFiguresHeading"/>
      </w:pPr>
      <w:r w:rsidRPr="00996E7F">
        <w:rPr>
          <w:rFonts w:eastAsia="Times New Roman"/>
          <w:color w:val="000000" w:themeColor="text1"/>
          <w:sz w:val="16"/>
          <w:szCs w:val="20"/>
          <w:lang w:eastAsia="en-AU"/>
        </w:rPr>
        <w:t xml:space="preserve">Note: </w:t>
      </w:r>
      <w:r>
        <w:rPr>
          <w:rFonts w:eastAsia="Times New Roman"/>
          <w:color w:val="000000" w:themeColor="text1"/>
          <w:sz w:val="16"/>
          <w:szCs w:val="20"/>
          <w:lang w:eastAsia="en-AU"/>
        </w:rPr>
        <w:t>Numbers have been rounded</w:t>
      </w:r>
      <w:r w:rsidR="007C6EE5">
        <w:rPr>
          <w:rFonts w:eastAsia="Times New Roman"/>
          <w:color w:val="000000" w:themeColor="text1"/>
          <w:sz w:val="16"/>
          <w:szCs w:val="20"/>
          <w:lang w:eastAsia="en-AU"/>
        </w:rPr>
        <w:t xml:space="preserve"> and includes flood costs</w:t>
      </w:r>
      <w:r w:rsidR="00F91BF8">
        <w:rPr>
          <w:rFonts w:eastAsia="Times New Roman"/>
          <w:color w:val="000000" w:themeColor="text1"/>
          <w:sz w:val="16"/>
          <w:szCs w:val="20"/>
          <w:lang w:eastAsia="en-AU"/>
        </w:rPr>
        <w:t>.</w:t>
      </w:r>
    </w:p>
    <w:p w14:paraId="67A9EC98" w14:textId="77777777" w:rsidR="00A35B4E" w:rsidRDefault="00A35B4E" w:rsidP="00C03022">
      <w:pPr>
        <w:spacing w:before="0" w:after="40"/>
        <w:rPr>
          <w:rFonts w:eastAsia="Times New Roman" w:cs="Times New Roman"/>
          <w:bCs/>
          <w:sz w:val="18"/>
          <w:szCs w:val="20"/>
        </w:rPr>
      </w:pPr>
    </w:p>
    <w:p w14:paraId="70245E5B" w14:textId="7AD5B5C1" w:rsidR="00C03022" w:rsidRPr="00C03022" w:rsidRDefault="00C03022" w:rsidP="00C03022">
      <w:pPr>
        <w:spacing w:before="0" w:after="40"/>
        <w:rPr>
          <w:rFonts w:cs="Arial"/>
          <w:sz w:val="20"/>
        </w:rPr>
      </w:pPr>
      <w:r w:rsidRPr="00C03022">
        <w:rPr>
          <w:rFonts w:cs="Arial"/>
          <w:sz w:val="20"/>
        </w:rPr>
        <w:t>The reduction in controllable operating expenditure</w:t>
      </w:r>
      <w:r w:rsidR="000C7DD0">
        <w:rPr>
          <w:rFonts w:cs="Arial"/>
          <w:sz w:val="20"/>
        </w:rPr>
        <w:t xml:space="preserve"> of</w:t>
      </w:r>
      <w:r w:rsidRPr="00C03022">
        <w:rPr>
          <w:rFonts w:cs="Arial"/>
          <w:sz w:val="20"/>
        </w:rPr>
        <w:t xml:space="preserve"> $5.</w:t>
      </w:r>
      <w:r w:rsidR="004B7A1B">
        <w:rPr>
          <w:rFonts w:cs="Arial"/>
          <w:sz w:val="20"/>
        </w:rPr>
        <w:t>5</w:t>
      </w:r>
      <w:r w:rsidR="004B7A1B" w:rsidRPr="00C03022">
        <w:rPr>
          <w:rFonts w:cs="Arial"/>
          <w:sz w:val="20"/>
        </w:rPr>
        <w:t xml:space="preserve"> </w:t>
      </w:r>
      <w:r w:rsidRPr="00C03022">
        <w:rPr>
          <w:rFonts w:cs="Arial"/>
          <w:sz w:val="20"/>
        </w:rPr>
        <w:t>million represents a 1.</w:t>
      </w:r>
      <w:r w:rsidR="004B7A1B">
        <w:rPr>
          <w:rFonts w:cs="Arial"/>
          <w:sz w:val="20"/>
        </w:rPr>
        <w:t xml:space="preserve">7 </w:t>
      </w:r>
      <w:r w:rsidR="00415A8A">
        <w:rPr>
          <w:rFonts w:cs="Arial"/>
          <w:sz w:val="20"/>
        </w:rPr>
        <w:t>per cent</w:t>
      </w:r>
      <w:r w:rsidRPr="00C03022">
        <w:rPr>
          <w:rFonts w:cs="Arial"/>
          <w:sz w:val="20"/>
        </w:rPr>
        <w:t xml:space="preserve"> variance from </w:t>
      </w:r>
      <w:r w:rsidR="003436CE">
        <w:rPr>
          <w:rFonts w:cs="Arial"/>
          <w:sz w:val="20"/>
        </w:rPr>
        <w:t>the</w:t>
      </w:r>
      <w:r w:rsidR="003436CE" w:rsidRPr="00C03022">
        <w:rPr>
          <w:rFonts w:cs="Arial"/>
          <w:sz w:val="20"/>
        </w:rPr>
        <w:t xml:space="preserve"> </w:t>
      </w:r>
      <w:r w:rsidRPr="00C03022">
        <w:rPr>
          <w:rFonts w:cs="Arial"/>
          <w:sz w:val="20"/>
        </w:rPr>
        <w:t xml:space="preserve">ESC </w:t>
      </w:r>
      <w:r w:rsidR="003436CE">
        <w:rPr>
          <w:rFonts w:cs="Arial"/>
          <w:sz w:val="20"/>
        </w:rPr>
        <w:t>a</w:t>
      </w:r>
      <w:r w:rsidRPr="00C03022">
        <w:rPr>
          <w:rFonts w:cs="Arial"/>
          <w:sz w:val="20"/>
        </w:rPr>
        <w:t xml:space="preserve">pproved determination of $316.9 million, with majority of the reduction occurring in </w:t>
      </w:r>
      <w:r w:rsidR="000C7DD0">
        <w:rPr>
          <w:rFonts w:cs="Arial"/>
          <w:sz w:val="20"/>
        </w:rPr>
        <w:t xml:space="preserve">the </w:t>
      </w:r>
      <w:r w:rsidRPr="00C03022">
        <w:rPr>
          <w:rFonts w:cs="Arial"/>
          <w:sz w:val="20"/>
        </w:rPr>
        <w:t xml:space="preserve">2020/21 financial year, please see below the drivers of performance across the current regulatory period. </w:t>
      </w:r>
    </w:p>
    <w:p w14:paraId="3E44C571" w14:textId="309F4BC5" w:rsidR="00C03022" w:rsidRPr="00C03022" w:rsidRDefault="00806F07" w:rsidP="00C03022">
      <w:pPr>
        <w:keepNext/>
        <w:keepLines/>
        <w:spacing w:after="0"/>
        <w:outlineLvl w:val="2"/>
        <w:rPr>
          <w:rFonts w:eastAsiaTheme="majorEastAsia" w:cstheme="majorBidi"/>
          <w:bCs/>
          <w:color w:val="0E3D67" w:themeColor="accent2"/>
          <w:sz w:val="32"/>
          <w:szCs w:val="20"/>
        </w:rPr>
      </w:pPr>
      <w:r>
        <w:rPr>
          <w:rFonts w:eastAsiaTheme="majorEastAsia" w:cstheme="majorBidi"/>
          <w:bCs/>
          <w:color w:val="0E3D67" w:themeColor="accent2"/>
          <w:sz w:val="32"/>
          <w:szCs w:val="20"/>
        </w:rPr>
        <w:t>Drivers for performance in current regulatory p</w:t>
      </w:r>
      <w:r w:rsidR="00C03022" w:rsidRPr="00C03022">
        <w:rPr>
          <w:rFonts w:eastAsiaTheme="majorEastAsia" w:cstheme="majorBidi"/>
          <w:bCs/>
          <w:color w:val="0E3D67" w:themeColor="accent2"/>
          <w:sz w:val="32"/>
          <w:szCs w:val="20"/>
        </w:rPr>
        <w:t>eriod</w:t>
      </w:r>
    </w:p>
    <w:p w14:paraId="0262F10F" w14:textId="22ABBCBC" w:rsidR="00C03022" w:rsidRPr="00C03022" w:rsidRDefault="00806F07" w:rsidP="00C03022">
      <w:pPr>
        <w:ind w:right="-1020"/>
        <w:rPr>
          <w:b/>
          <w:color w:val="525252" w:themeColor="accent5" w:themeShade="80"/>
          <w:sz w:val="24"/>
          <w:szCs w:val="56"/>
        </w:rPr>
      </w:pPr>
      <w:r>
        <w:rPr>
          <w:b/>
          <w:color w:val="525252" w:themeColor="accent5" w:themeShade="80"/>
          <w:sz w:val="24"/>
          <w:szCs w:val="56"/>
        </w:rPr>
        <w:t>Labour c</w:t>
      </w:r>
      <w:r w:rsidR="00C03022" w:rsidRPr="00C03022">
        <w:rPr>
          <w:b/>
          <w:color w:val="525252" w:themeColor="accent5" w:themeShade="80"/>
          <w:sz w:val="24"/>
          <w:szCs w:val="56"/>
        </w:rPr>
        <w:t>osts</w:t>
      </w:r>
    </w:p>
    <w:p w14:paraId="28C687B8" w14:textId="50F8F95B" w:rsidR="00C03022" w:rsidRPr="00C03022" w:rsidRDefault="00C03022" w:rsidP="00C03022">
      <w:pPr>
        <w:jc w:val="both"/>
        <w:rPr>
          <w:rFonts w:cs="Arial"/>
          <w:sz w:val="20"/>
        </w:rPr>
      </w:pPr>
      <w:r w:rsidRPr="00C03022">
        <w:rPr>
          <w:rFonts w:cs="Arial"/>
          <w:sz w:val="20"/>
        </w:rPr>
        <w:t xml:space="preserve">Efficiencies in direct ongoing labour costs are due to several factors. The major factor being a transformational restructure following Price Submission 2020 which resulted in ongoing labour establishment savings both in terms of headcount and </w:t>
      </w:r>
      <w:r w:rsidR="00CC7A07">
        <w:rPr>
          <w:rFonts w:cs="Arial"/>
          <w:sz w:val="20"/>
        </w:rPr>
        <w:t xml:space="preserve">ultimately </w:t>
      </w:r>
      <w:r w:rsidRPr="00C03022">
        <w:rPr>
          <w:rFonts w:cs="Arial"/>
          <w:sz w:val="20"/>
        </w:rPr>
        <w:t xml:space="preserve">cost, along with savings made </w:t>
      </w:r>
      <w:r w:rsidR="003436CE">
        <w:rPr>
          <w:rFonts w:cs="Arial"/>
          <w:sz w:val="20"/>
        </w:rPr>
        <w:t>while</w:t>
      </w:r>
      <w:r w:rsidR="00CC7A07">
        <w:rPr>
          <w:rFonts w:cs="Arial"/>
          <w:sz w:val="20"/>
        </w:rPr>
        <w:t xml:space="preserve"> positions were vacant</w:t>
      </w:r>
      <w:r w:rsidRPr="00C03022">
        <w:rPr>
          <w:rFonts w:cs="Arial"/>
          <w:sz w:val="20"/>
        </w:rPr>
        <w:t xml:space="preserve">. These savings have in part been offset by increased labour costs </w:t>
      </w:r>
      <w:r w:rsidR="0025151E">
        <w:rPr>
          <w:rFonts w:cs="Arial"/>
          <w:sz w:val="20"/>
        </w:rPr>
        <w:t>during</w:t>
      </w:r>
      <w:r w:rsidRPr="00C03022">
        <w:rPr>
          <w:rFonts w:cs="Arial"/>
          <w:sz w:val="20"/>
        </w:rPr>
        <w:t xml:space="preserve"> 2020/21 and 2021/22 due to reduced </w:t>
      </w:r>
      <w:r w:rsidR="0025151E">
        <w:rPr>
          <w:rFonts w:cs="Arial"/>
          <w:sz w:val="20"/>
        </w:rPr>
        <w:t>a</w:t>
      </w:r>
      <w:r w:rsidRPr="00C03022">
        <w:rPr>
          <w:rFonts w:cs="Arial"/>
          <w:sz w:val="20"/>
        </w:rPr>
        <w:t xml:space="preserve">nnual </w:t>
      </w:r>
      <w:r w:rsidR="0025151E">
        <w:rPr>
          <w:rFonts w:cs="Arial"/>
          <w:sz w:val="20"/>
        </w:rPr>
        <w:t>l</w:t>
      </w:r>
      <w:r w:rsidRPr="00C03022">
        <w:rPr>
          <w:rFonts w:cs="Arial"/>
          <w:sz w:val="20"/>
        </w:rPr>
        <w:t xml:space="preserve">eave taken during the COVID-19 pandemic. </w:t>
      </w:r>
      <w:r w:rsidR="00CC7A07">
        <w:rPr>
          <w:rFonts w:cs="Arial"/>
          <w:sz w:val="20"/>
        </w:rPr>
        <w:t>The</w:t>
      </w:r>
      <w:r w:rsidR="00CC7A07" w:rsidRPr="00C03022">
        <w:rPr>
          <w:rFonts w:cs="Arial"/>
          <w:sz w:val="20"/>
        </w:rPr>
        <w:t xml:space="preserve"> </w:t>
      </w:r>
      <w:r w:rsidR="00CC7A07">
        <w:rPr>
          <w:rFonts w:cs="Arial"/>
          <w:sz w:val="20"/>
        </w:rPr>
        <w:t>lower rate of annual leave taken</w:t>
      </w:r>
      <w:r w:rsidR="00CC7A07" w:rsidRPr="00C03022">
        <w:rPr>
          <w:rFonts w:cs="Arial"/>
          <w:sz w:val="20"/>
        </w:rPr>
        <w:t xml:space="preserve"> through the pandemic period</w:t>
      </w:r>
      <w:r w:rsidR="00CC7A07" w:rsidRPr="00CC7A07">
        <w:rPr>
          <w:rFonts w:cs="Arial"/>
          <w:sz w:val="20"/>
        </w:rPr>
        <w:t xml:space="preserve"> </w:t>
      </w:r>
      <w:r w:rsidR="00CC7A07" w:rsidRPr="00C03022">
        <w:rPr>
          <w:rFonts w:cs="Arial"/>
          <w:sz w:val="20"/>
        </w:rPr>
        <w:t>resulted in increased operating expenditure</w:t>
      </w:r>
      <w:r w:rsidR="00CC7A07">
        <w:rPr>
          <w:rFonts w:cs="Arial"/>
          <w:sz w:val="20"/>
        </w:rPr>
        <w:t xml:space="preserve"> along with an increase to the cost</w:t>
      </w:r>
      <w:r w:rsidR="00CC7A07" w:rsidRPr="00C03022">
        <w:rPr>
          <w:rFonts w:cs="Arial"/>
          <w:sz w:val="20"/>
        </w:rPr>
        <w:t xml:space="preserve"> </w:t>
      </w:r>
      <w:r w:rsidR="00CC7A07">
        <w:rPr>
          <w:rFonts w:cs="Arial"/>
          <w:sz w:val="20"/>
        </w:rPr>
        <w:t>provision on the balance sheet</w:t>
      </w:r>
      <w:r w:rsidR="00CC7A07" w:rsidRPr="00C03022">
        <w:rPr>
          <w:rFonts w:cs="Arial"/>
          <w:sz w:val="20"/>
        </w:rPr>
        <w:t>. Following COVID-19 restrictions, measures have been put in place to ensure staff do not hold high leave balances and must either take leave entitlements or have a plan in place to do so.</w:t>
      </w:r>
      <w:r w:rsidRPr="00C03022">
        <w:rPr>
          <w:rFonts w:cs="Arial"/>
          <w:sz w:val="20"/>
        </w:rPr>
        <w:t xml:space="preserve"> </w:t>
      </w:r>
    </w:p>
    <w:p w14:paraId="63516B52" w14:textId="0940AB05" w:rsidR="00C03022" w:rsidRPr="00C03022" w:rsidRDefault="00806F07" w:rsidP="00C03022">
      <w:pPr>
        <w:ind w:right="-1020"/>
        <w:rPr>
          <w:b/>
          <w:color w:val="525252" w:themeColor="accent5" w:themeShade="80"/>
          <w:sz w:val="24"/>
          <w:szCs w:val="56"/>
        </w:rPr>
      </w:pPr>
      <w:r>
        <w:rPr>
          <w:b/>
          <w:color w:val="525252" w:themeColor="accent5" w:themeShade="80"/>
          <w:sz w:val="24"/>
          <w:szCs w:val="56"/>
        </w:rPr>
        <w:t>ICT c</w:t>
      </w:r>
      <w:r w:rsidR="00C03022" w:rsidRPr="00C03022">
        <w:rPr>
          <w:b/>
          <w:color w:val="525252" w:themeColor="accent5" w:themeShade="80"/>
          <w:sz w:val="24"/>
          <w:szCs w:val="56"/>
        </w:rPr>
        <w:t>osts</w:t>
      </w:r>
    </w:p>
    <w:p w14:paraId="458F1296" w14:textId="0C6E7E19" w:rsidR="00C03022" w:rsidRPr="00C03022" w:rsidRDefault="00C03022" w:rsidP="00C03022">
      <w:pPr>
        <w:jc w:val="both"/>
        <w:rPr>
          <w:rFonts w:cs="Arial"/>
          <w:sz w:val="20"/>
        </w:rPr>
      </w:pPr>
      <w:r w:rsidRPr="00C03022">
        <w:rPr>
          <w:rFonts w:cs="Arial"/>
          <w:sz w:val="20"/>
        </w:rPr>
        <w:t xml:space="preserve">With increasing compliance and security obligations, </w:t>
      </w:r>
      <w:r w:rsidR="000C7DD0">
        <w:rPr>
          <w:rFonts w:cs="Arial"/>
          <w:sz w:val="20"/>
        </w:rPr>
        <w:t>the</w:t>
      </w:r>
      <w:r w:rsidRPr="00C03022">
        <w:rPr>
          <w:rFonts w:cs="Arial"/>
          <w:sz w:val="20"/>
        </w:rPr>
        <w:t xml:space="preserve"> decision</w:t>
      </w:r>
      <w:r w:rsidR="000C7DD0">
        <w:rPr>
          <w:rFonts w:cs="Arial"/>
          <w:sz w:val="20"/>
        </w:rPr>
        <w:t xml:space="preserve"> was made</w:t>
      </w:r>
      <w:r w:rsidRPr="00C03022">
        <w:rPr>
          <w:rFonts w:cs="Arial"/>
          <w:sz w:val="20"/>
        </w:rPr>
        <w:t xml:space="preserve"> to move to Software as a Service (SAAS) (Cloud based solution) in order to meet these requirements as efficiently as possible. This move was </w:t>
      </w:r>
      <w:r w:rsidRPr="00810E6F">
        <w:rPr>
          <w:rFonts w:cs="Arial"/>
          <w:sz w:val="20"/>
        </w:rPr>
        <w:t xml:space="preserve">made in the penultimate year of the current regulatory period. It was expected to produce savings, however an escalation in supplier costs due to warehousing, storage and cyber security costs has seen </w:t>
      </w:r>
      <w:r w:rsidR="00181ADB" w:rsidRPr="00810E6F">
        <w:rPr>
          <w:rFonts w:cs="Arial"/>
          <w:sz w:val="20"/>
        </w:rPr>
        <w:t>an increase</w:t>
      </w:r>
      <w:r w:rsidRPr="00810E6F">
        <w:rPr>
          <w:rFonts w:cs="Arial"/>
          <w:sz w:val="20"/>
        </w:rPr>
        <w:t xml:space="preserve"> </w:t>
      </w:r>
      <w:r w:rsidR="00181ADB" w:rsidRPr="00810E6F">
        <w:rPr>
          <w:rFonts w:cs="Arial"/>
          <w:sz w:val="20"/>
        </w:rPr>
        <w:t xml:space="preserve">in </w:t>
      </w:r>
      <w:r w:rsidRPr="00810E6F">
        <w:rPr>
          <w:rFonts w:cs="Arial"/>
          <w:sz w:val="20"/>
        </w:rPr>
        <w:t>costs</w:t>
      </w:r>
      <w:r w:rsidR="00181ADB" w:rsidRPr="00810E6F">
        <w:rPr>
          <w:rFonts w:cs="Arial"/>
          <w:sz w:val="20"/>
        </w:rPr>
        <w:t>.</w:t>
      </w:r>
      <w:r w:rsidRPr="00C03022">
        <w:rPr>
          <w:rFonts w:cs="Arial"/>
          <w:sz w:val="20"/>
        </w:rPr>
        <w:t xml:space="preserve"> These costs are unavoidable in the global climate and are the most efficient solution in managing these obligations. </w:t>
      </w:r>
    </w:p>
    <w:p w14:paraId="1CC8F09E" w14:textId="384DF1E1" w:rsidR="00C03022" w:rsidRPr="00C03022" w:rsidRDefault="00806F07" w:rsidP="00C03022">
      <w:pPr>
        <w:ind w:right="-1020"/>
        <w:rPr>
          <w:b/>
          <w:color w:val="525252" w:themeColor="accent5" w:themeShade="80"/>
          <w:sz w:val="24"/>
          <w:szCs w:val="56"/>
        </w:rPr>
      </w:pPr>
      <w:r>
        <w:rPr>
          <w:b/>
          <w:color w:val="525252" w:themeColor="accent5" w:themeShade="80"/>
          <w:sz w:val="24"/>
          <w:szCs w:val="56"/>
        </w:rPr>
        <w:t>Electricity c</w:t>
      </w:r>
      <w:r w:rsidR="00C03022" w:rsidRPr="00C03022">
        <w:rPr>
          <w:b/>
          <w:color w:val="525252" w:themeColor="accent5" w:themeShade="80"/>
          <w:sz w:val="24"/>
          <w:szCs w:val="56"/>
        </w:rPr>
        <w:t>osts</w:t>
      </w:r>
    </w:p>
    <w:p w14:paraId="63C394FE" w14:textId="0D9030DA" w:rsidR="00C03022" w:rsidRPr="00C03022" w:rsidRDefault="00C03022" w:rsidP="00C03022">
      <w:pPr>
        <w:jc w:val="both"/>
        <w:rPr>
          <w:rFonts w:cs="Arial"/>
          <w:sz w:val="20"/>
        </w:rPr>
      </w:pPr>
      <w:r w:rsidRPr="00C03022">
        <w:rPr>
          <w:rFonts w:cs="Arial"/>
          <w:sz w:val="20"/>
        </w:rPr>
        <w:t xml:space="preserve">Electricity costs are lower than </w:t>
      </w:r>
      <w:r w:rsidR="003226BA">
        <w:rPr>
          <w:rFonts w:cs="Arial"/>
          <w:sz w:val="20"/>
        </w:rPr>
        <w:t>forecast for the current regulatory period</w:t>
      </w:r>
      <w:r w:rsidRPr="00C03022">
        <w:rPr>
          <w:rFonts w:cs="Arial"/>
          <w:sz w:val="20"/>
        </w:rPr>
        <w:t xml:space="preserve">. This is both demand driven (due to </w:t>
      </w:r>
      <w:r w:rsidR="0025151E">
        <w:rPr>
          <w:rFonts w:cs="Arial"/>
          <w:sz w:val="20"/>
        </w:rPr>
        <w:t xml:space="preserve">the </w:t>
      </w:r>
      <w:r w:rsidRPr="00C03022">
        <w:rPr>
          <w:rFonts w:cs="Arial"/>
          <w:sz w:val="20"/>
        </w:rPr>
        <w:t xml:space="preserve">temporary office closure during </w:t>
      </w:r>
      <w:r w:rsidR="0025151E">
        <w:rPr>
          <w:rFonts w:cs="Arial"/>
          <w:sz w:val="20"/>
        </w:rPr>
        <w:t xml:space="preserve">the </w:t>
      </w:r>
      <w:r w:rsidRPr="00C03022">
        <w:rPr>
          <w:rFonts w:cs="Arial"/>
          <w:sz w:val="20"/>
        </w:rPr>
        <w:t>COVID-19</w:t>
      </w:r>
      <w:r w:rsidR="0025151E">
        <w:rPr>
          <w:rFonts w:cs="Arial"/>
          <w:sz w:val="20"/>
        </w:rPr>
        <w:t xml:space="preserve"> pandemic</w:t>
      </w:r>
      <w:r w:rsidRPr="00C03022">
        <w:rPr>
          <w:rFonts w:cs="Arial"/>
          <w:sz w:val="20"/>
        </w:rPr>
        <w:t xml:space="preserve">), along with lower demand for irrigation pumping due to </w:t>
      </w:r>
      <w:r w:rsidR="00F71282">
        <w:rPr>
          <w:rFonts w:cs="Arial"/>
          <w:sz w:val="20"/>
        </w:rPr>
        <w:t>above average rainfall</w:t>
      </w:r>
      <w:r w:rsidR="000C7DD0">
        <w:rPr>
          <w:rFonts w:cs="Arial"/>
          <w:sz w:val="20"/>
        </w:rPr>
        <w:t>. A f</w:t>
      </w:r>
      <w:r w:rsidRPr="00C03022">
        <w:rPr>
          <w:rFonts w:cs="Arial"/>
          <w:sz w:val="20"/>
        </w:rPr>
        <w:t xml:space="preserve">urther reduction in costs </w:t>
      </w:r>
      <w:r w:rsidR="000C7DD0">
        <w:rPr>
          <w:rFonts w:cs="Arial"/>
          <w:sz w:val="20"/>
        </w:rPr>
        <w:t>is</w:t>
      </w:r>
      <w:r w:rsidRPr="00C03022">
        <w:rPr>
          <w:rFonts w:cs="Arial"/>
          <w:sz w:val="20"/>
        </w:rPr>
        <w:t xml:space="preserve"> expected to be delivered in the final year of </w:t>
      </w:r>
      <w:r w:rsidR="0025151E">
        <w:rPr>
          <w:rFonts w:cs="Arial"/>
          <w:sz w:val="20"/>
        </w:rPr>
        <w:t>the current</w:t>
      </w:r>
      <w:r w:rsidR="0025151E" w:rsidRPr="00C03022">
        <w:rPr>
          <w:rFonts w:cs="Arial"/>
          <w:sz w:val="20"/>
        </w:rPr>
        <w:t xml:space="preserve"> </w:t>
      </w:r>
      <w:r w:rsidRPr="00C03022">
        <w:rPr>
          <w:rFonts w:cs="Arial"/>
          <w:sz w:val="20"/>
        </w:rPr>
        <w:t xml:space="preserve">regulatory period due to the introduction of solar power at </w:t>
      </w:r>
      <w:r w:rsidR="00A57B7A">
        <w:rPr>
          <w:rFonts w:cs="Arial"/>
          <w:sz w:val="20"/>
        </w:rPr>
        <w:t xml:space="preserve">the </w:t>
      </w:r>
      <w:r w:rsidRPr="00C03022">
        <w:rPr>
          <w:rFonts w:cs="Arial"/>
          <w:sz w:val="20"/>
        </w:rPr>
        <w:t>office in Tatura.</w:t>
      </w:r>
    </w:p>
    <w:p w14:paraId="6137CBEF" w14:textId="009F3929" w:rsidR="00C03022" w:rsidRPr="00C03022" w:rsidRDefault="00806F07" w:rsidP="00C03022">
      <w:pPr>
        <w:ind w:right="-1020"/>
        <w:rPr>
          <w:b/>
          <w:color w:val="525252" w:themeColor="accent5" w:themeShade="80"/>
          <w:sz w:val="24"/>
          <w:szCs w:val="56"/>
        </w:rPr>
      </w:pPr>
      <w:r>
        <w:rPr>
          <w:b/>
          <w:color w:val="525252" w:themeColor="accent5" w:themeShade="80"/>
          <w:sz w:val="24"/>
          <w:szCs w:val="56"/>
        </w:rPr>
        <w:t>Insurance c</w:t>
      </w:r>
      <w:r w:rsidR="00C03022" w:rsidRPr="00C03022">
        <w:rPr>
          <w:b/>
          <w:color w:val="525252" w:themeColor="accent5" w:themeShade="80"/>
          <w:sz w:val="24"/>
          <w:szCs w:val="56"/>
        </w:rPr>
        <w:t>osts</w:t>
      </w:r>
    </w:p>
    <w:p w14:paraId="34976CBC" w14:textId="3176C4AE" w:rsidR="00C03022" w:rsidRPr="00C03022" w:rsidRDefault="00C03022" w:rsidP="00C03022">
      <w:pPr>
        <w:jc w:val="both"/>
        <w:rPr>
          <w:rFonts w:cs="Arial"/>
          <w:sz w:val="20"/>
        </w:rPr>
      </w:pPr>
      <w:r w:rsidRPr="00C03022">
        <w:rPr>
          <w:rFonts w:cs="Arial"/>
          <w:sz w:val="20"/>
        </w:rPr>
        <w:t xml:space="preserve">Insurance costs have increased substantially faster than inflation across the </w:t>
      </w:r>
      <w:r w:rsidR="0025151E">
        <w:rPr>
          <w:rFonts w:cs="Arial"/>
          <w:sz w:val="20"/>
        </w:rPr>
        <w:t xml:space="preserve">current </w:t>
      </w:r>
      <w:r w:rsidRPr="00C03022">
        <w:rPr>
          <w:rFonts w:cs="Arial"/>
          <w:sz w:val="20"/>
        </w:rPr>
        <w:t>regulatory period. This is driven by external natural disasters, as well as inflation, and business interruptions such as the COVID-19 pandemic. The rate of increase is forecast to slow but remain higher than inflation in Regulatory Period 6.</w:t>
      </w:r>
    </w:p>
    <w:p w14:paraId="30334B21" w14:textId="0A5F1606" w:rsidR="00C03022" w:rsidRPr="00C03022" w:rsidRDefault="00806F07" w:rsidP="00C03022">
      <w:pPr>
        <w:ind w:right="-1020"/>
        <w:rPr>
          <w:b/>
          <w:color w:val="525252" w:themeColor="accent5" w:themeShade="80"/>
          <w:sz w:val="24"/>
          <w:szCs w:val="56"/>
        </w:rPr>
      </w:pPr>
      <w:r>
        <w:rPr>
          <w:b/>
          <w:color w:val="525252" w:themeColor="accent5" w:themeShade="80"/>
          <w:sz w:val="24"/>
          <w:szCs w:val="56"/>
        </w:rPr>
        <w:t>Maintenance materials c</w:t>
      </w:r>
      <w:r w:rsidR="00C03022" w:rsidRPr="00C03022">
        <w:rPr>
          <w:b/>
          <w:color w:val="525252" w:themeColor="accent5" w:themeShade="80"/>
          <w:sz w:val="24"/>
          <w:szCs w:val="56"/>
        </w:rPr>
        <w:t>osts</w:t>
      </w:r>
    </w:p>
    <w:p w14:paraId="776978CE" w14:textId="320AC604" w:rsidR="00B81A9C" w:rsidRDefault="00C03022" w:rsidP="00C03022">
      <w:pPr>
        <w:jc w:val="both"/>
        <w:rPr>
          <w:rFonts w:cs="Arial"/>
          <w:sz w:val="20"/>
        </w:rPr>
      </w:pPr>
      <w:r w:rsidRPr="00C03022">
        <w:rPr>
          <w:rFonts w:cs="Arial"/>
          <w:sz w:val="20"/>
        </w:rPr>
        <w:t xml:space="preserve">The failure rate of modernised assets has been greater than expected during the current regulatory period. The quantity of materials required to maintain </w:t>
      </w:r>
      <w:r w:rsidR="0025151E">
        <w:rPr>
          <w:rFonts w:cs="Arial"/>
          <w:sz w:val="20"/>
        </w:rPr>
        <w:t>the</w:t>
      </w:r>
      <w:r w:rsidR="0025151E" w:rsidRPr="00C03022">
        <w:rPr>
          <w:rFonts w:cs="Arial"/>
          <w:sz w:val="20"/>
        </w:rPr>
        <w:t xml:space="preserve"> </w:t>
      </w:r>
      <w:r w:rsidRPr="00C03022">
        <w:rPr>
          <w:rFonts w:cs="Arial"/>
          <w:sz w:val="20"/>
        </w:rPr>
        <w:t xml:space="preserve">modernised gravity irrigation network has substantially increased. With a number of years of operating the modernised system and having more data available for analysis, this trend is expected to continue into Regulatory Period 6. Much of the modernised assets are first generation technology that are simultaneously reaching end of life failures.  </w:t>
      </w:r>
    </w:p>
    <w:p w14:paraId="62521E39" w14:textId="77777777" w:rsidR="00013948" w:rsidRDefault="00013948" w:rsidP="00C03022">
      <w:pPr>
        <w:jc w:val="both"/>
        <w:rPr>
          <w:rFonts w:cs="Arial"/>
          <w:sz w:val="20"/>
        </w:rPr>
      </w:pPr>
    </w:p>
    <w:p w14:paraId="57D3DB30" w14:textId="77777777" w:rsidR="00013948" w:rsidRPr="00C03022" w:rsidRDefault="00013948" w:rsidP="00C03022">
      <w:pPr>
        <w:jc w:val="both"/>
        <w:rPr>
          <w:rFonts w:cs="Arial"/>
          <w:sz w:val="20"/>
        </w:rPr>
      </w:pPr>
    </w:p>
    <w:p w14:paraId="0577769F" w14:textId="1FBBB7BD" w:rsidR="00C03022" w:rsidRPr="00C03022" w:rsidRDefault="00806F07" w:rsidP="00C03022">
      <w:pPr>
        <w:ind w:right="-1020"/>
        <w:rPr>
          <w:b/>
          <w:color w:val="525252" w:themeColor="accent5" w:themeShade="80"/>
          <w:sz w:val="24"/>
          <w:szCs w:val="56"/>
        </w:rPr>
      </w:pPr>
      <w:r>
        <w:rPr>
          <w:b/>
          <w:color w:val="525252" w:themeColor="accent5" w:themeShade="80"/>
          <w:sz w:val="24"/>
          <w:szCs w:val="56"/>
        </w:rPr>
        <w:lastRenderedPageBreak/>
        <w:t>Flood response c</w:t>
      </w:r>
      <w:r w:rsidR="00C03022" w:rsidRPr="00C03022">
        <w:rPr>
          <w:b/>
          <w:color w:val="525252" w:themeColor="accent5" w:themeShade="80"/>
          <w:sz w:val="24"/>
          <w:szCs w:val="56"/>
        </w:rPr>
        <w:t>osts</w:t>
      </w:r>
    </w:p>
    <w:p w14:paraId="311D0B49" w14:textId="17957528" w:rsidR="00C03022" w:rsidRDefault="00D6295C" w:rsidP="00C03022">
      <w:pPr>
        <w:jc w:val="both"/>
        <w:rPr>
          <w:rFonts w:cs="Arial"/>
          <w:sz w:val="20"/>
        </w:rPr>
      </w:pPr>
      <w:r>
        <w:rPr>
          <w:rFonts w:cs="Arial"/>
          <w:sz w:val="20"/>
        </w:rPr>
        <w:t>GMW’s</w:t>
      </w:r>
      <w:r w:rsidR="00C03022" w:rsidRPr="00C03022">
        <w:rPr>
          <w:rFonts w:cs="Arial"/>
          <w:sz w:val="20"/>
        </w:rPr>
        <w:t xml:space="preserve"> flood incident response and </w:t>
      </w:r>
      <w:r>
        <w:rPr>
          <w:rFonts w:cs="Arial"/>
          <w:sz w:val="20"/>
        </w:rPr>
        <w:t xml:space="preserve">subsequent </w:t>
      </w:r>
      <w:r w:rsidR="00C03022" w:rsidRPr="00C03022">
        <w:rPr>
          <w:rFonts w:cs="Arial"/>
          <w:sz w:val="20"/>
        </w:rPr>
        <w:t xml:space="preserve">repair costs </w:t>
      </w:r>
      <w:r>
        <w:rPr>
          <w:rFonts w:cs="Arial"/>
          <w:sz w:val="20"/>
        </w:rPr>
        <w:t>during</w:t>
      </w:r>
      <w:r w:rsidR="00C03022" w:rsidRPr="00C03022">
        <w:rPr>
          <w:rFonts w:cs="Arial"/>
          <w:sz w:val="20"/>
        </w:rPr>
        <w:t xml:space="preserve"> 2022/23 have increased operating expenditure above a business as usual baseline. For the purposes of comparison and benchmarking</w:t>
      </w:r>
      <w:r w:rsidR="003226BA">
        <w:rPr>
          <w:rFonts w:cs="Arial"/>
          <w:sz w:val="20"/>
        </w:rPr>
        <w:t>,</w:t>
      </w:r>
      <w:r w:rsidR="00C03022" w:rsidRPr="00C03022">
        <w:rPr>
          <w:rFonts w:cs="Arial"/>
          <w:sz w:val="20"/>
        </w:rPr>
        <w:t xml:space="preserve"> the net impact of costs relating to the flood incident, response and recovery have been removed from the base year calculation for Regulatory Period 6 (see S</w:t>
      </w:r>
      <w:r>
        <w:rPr>
          <w:rFonts w:cs="Arial"/>
          <w:sz w:val="20"/>
        </w:rPr>
        <w:t xml:space="preserve">ection 9 </w:t>
      </w:r>
      <w:r w:rsidR="005F09C7">
        <w:rPr>
          <w:rFonts w:cs="Arial"/>
          <w:sz w:val="20"/>
        </w:rPr>
        <w:t xml:space="preserve">- </w:t>
      </w:r>
      <w:r>
        <w:rPr>
          <w:rFonts w:cs="Arial"/>
          <w:sz w:val="20"/>
        </w:rPr>
        <w:t>Forecast operating e</w:t>
      </w:r>
      <w:r w:rsidR="00C03022" w:rsidRPr="00C03022">
        <w:rPr>
          <w:rFonts w:cs="Arial"/>
          <w:sz w:val="20"/>
        </w:rPr>
        <w:t xml:space="preserve">xpenditure). </w:t>
      </w:r>
    </w:p>
    <w:p w14:paraId="1B499C30" w14:textId="77777777" w:rsidR="00C03022" w:rsidRPr="00C03022" w:rsidRDefault="00C03022" w:rsidP="00C03022">
      <w:pPr>
        <w:jc w:val="both"/>
        <w:rPr>
          <w:rFonts w:cs="Arial"/>
          <w:sz w:val="20"/>
        </w:rPr>
      </w:pPr>
    </w:p>
    <w:p w14:paraId="4C37F2B5" w14:textId="36FB3B6A" w:rsidR="00C03022" w:rsidRPr="00C03022" w:rsidRDefault="00806F07" w:rsidP="00C03022">
      <w:pPr>
        <w:keepNext/>
        <w:keepLines/>
        <w:spacing w:after="0"/>
        <w:outlineLvl w:val="2"/>
        <w:rPr>
          <w:rFonts w:eastAsiaTheme="majorEastAsia" w:cstheme="majorBidi"/>
          <w:bCs/>
          <w:color w:val="0E3D67" w:themeColor="accent2"/>
          <w:sz w:val="32"/>
          <w:szCs w:val="20"/>
        </w:rPr>
      </w:pPr>
      <w:r>
        <w:rPr>
          <w:rFonts w:eastAsiaTheme="majorEastAsia" w:cstheme="majorBidi"/>
          <w:bCs/>
          <w:color w:val="0E3D67" w:themeColor="accent2"/>
          <w:sz w:val="32"/>
          <w:szCs w:val="20"/>
        </w:rPr>
        <w:t>Total non-controllable operating e</w:t>
      </w:r>
      <w:r w:rsidR="00C03022" w:rsidRPr="00C03022">
        <w:rPr>
          <w:rFonts w:eastAsiaTheme="majorEastAsia" w:cstheme="majorBidi"/>
          <w:bCs/>
          <w:color w:val="0E3D67" w:themeColor="accent2"/>
          <w:sz w:val="32"/>
          <w:szCs w:val="20"/>
        </w:rPr>
        <w:t xml:space="preserve">xpenditure </w:t>
      </w:r>
    </w:p>
    <w:p w14:paraId="7E5A6BC5" w14:textId="095E8A28" w:rsidR="009A306E" w:rsidRDefault="00CE2CB5" w:rsidP="009A306E">
      <w:pPr>
        <w:pStyle w:val="Caption"/>
        <w:keepNext/>
      </w:pPr>
      <w:r>
        <w:t xml:space="preserve">Table </w:t>
      </w:r>
      <w:fldSimple w:instr=" SEQ Table \* ARABIC ">
        <w:r w:rsidR="00D57E96">
          <w:rPr>
            <w:noProof/>
          </w:rPr>
          <w:t>4</w:t>
        </w:r>
      </w:fldSimple>
      <w:r>
        <w:t xml:space="preserve">: </w:t>
      </w:r>
      <w:r w:rsidR="009A306E" w:rsidRPr="00854E7F">
        <w:t xml:space="preserve">Non-controllable operating expenditure </w:t>
      </w:r>
      <w:r w:rsidR="003226BA">
        <w:t>– Regulatory Period 5</w:t>
      </w:r>
      <w:r w:rsidR="009A306E" w:rsidRPr="00854E7F">
        <w:t xml:space="preserve"> (23/24$m)</w:t>
      </w:r>
    </w:p>
    <w:tbl>
      <w:tblPr>
        <w:tblW w:w="9639" w:type="dxa"/>
        <w:tblBorders>
          <w:bottom w:val="single" w:sz="8" w:space="0" w:color="000000"/>
          <w:insideV w:val="single" w:sz="8" w:space="0" w:color="000000"/>
        </w:tblBorders>
        <w:tblCellMar>
          <w:left w:w="0" w:type="dxa"/>
          <w:right w:w="0" w:type="dxa"/>
        </w:tblCellMar>
        <w:tblLook w:val="04A0" w:firstRow="1" w:lastRow="0" w:firstColumn="1" w:lastColumn="0" w:noHBand="0" w:noVBand="1"/>
      </w:tblPr>
      <w:tblGrid>
        <w:gridCol w:w="2268"/>
        <w:gridCol w:w="1418"/>
        <w:gridCol w:w="1417"/>
        <w:gridCol w:w="1418"/>
        <w:gridCol w:w="1417"/>
        <w:gridCol w:w="1701"/>
      </w:tblGrid>
      <w:tr w:rsidR="000969F6" w:rsidRPr="00482F00" w14:paraId="25BAA18A" w14:textId="77777777" w:rsidTr="00371558">
        <w:trPr>
          <w:trHeight w:val="159"/>
        </w:trPr>
        <w:tc>
          <w:tcPr>
            <w:tcW w:w="2268" w:type="dxa"/>
            <w:tcBorders>
              <w:bottom w:val="single" w:sz="4" w:space="0" w:color="000000"/>
            </w:tcBorders>
            <w:shd w:val="clear" w:color="auto" w:fill="FFFFFF" w:themeFill="background1"/>
            <w:tcMar>
              <w:top w:w="15" w:type="dxa"/>
              <w:left w:w="108" w:type="dxa"/>
              <w:bottom w:w="0" w:type="dxa"/>
              <w:right w:w="108" w:type="dxa"/>
            </w:tcMar>
            <w:vAlign w:val="center"/>
          </w:tcPr>
          <w:p w14:paraId="5A1F0B29" w14:textId="77777777" w:rsidR="000969F6" w:rsidRPr="00482F00" w:rsidRDefault="000969F6" w:rsidP="00371558">
            <w:pPr>
              <w:pStyle w:val="PSTableSubheading"/>
              <w:rPr>
                <w:b w:val="0"/>
                <w:sz w:val="20"/>
                <w:szCs w:val="20"/>
              </w:rPr>
            </w:pPr>
          </w:p>
        </w:tc>
        <w:tc>
          <w:tcPr>
            <w:tcW w:w="7371" w:type="dxa"/>
            <w:gridSpan w:val="5"/>
            <w:tcBorders>
              <w:bottom w:val="single" w:sz="4" w:space="0" w:color="000000"/>
            </w:tcBorders>
            <w:shd w:val="clear" w:color="auto" w:fill="0E3D67" w:themeFill="accent2"/>
            <w:tcMar>
              <w:top w:w="15" w:type="dxa"/>
              <w:left w:w="67" w:type="dxa"/>
              <w:bottom w:w="0" w:type="dxa"/>
              <w:right w:w="67" w:type="dxa"/>
            </w:tcMar>
            <w:vAlign w:val="center"/>
          </w:tcPr>
          <w:p w14:paraId="73FC00E1" w14:textId="77777777" w:rsidR="000969F6" w:rsidRPr="00482F00" w:rsidRDefault="000969F6" w:rsidP="00A52285">
            <w:pPr>
              <w:pStyle w:val="PSTableheading"/>
              <w:rPr>
                <w:b w:val="0"/>
                <w:sz w:val="20"/>
                <w:szCs w:val="20"/>
              </w:rPr>
            </w:pPr>
            <w:r w:rsidRPr="00482F00">
              <w:rPr>
                <w:b w:val="0"/>
                <w:sz w:val="20"/>
                <w:szCs w:val="20"/>
              </w:rPr>
              <w:t>Regulatory Period 5</w:t>
            </w:r>
          </w:p>
        </w:tc>
      </w:tr>
      <w:tr w:rsidR="000969F6" w:rsidRPr="00482F00" w14:paraId="4A722A1B" w14:textId="77777777" w:rsidTr="00A52285">
        <w:trPr>
          <w:trHeight w:val="454"/>
        </w:trPr>
        <w:tc>
          <w:tcPr>
            <w:tcW w:w="2268" w:type="dxa"/>
            <w:tcBorders>
              <w:top w:val="single" w:sz="4" w:space="0" w:color="000000"/>
              <w:left w:val="single" w:sz="4" w:space="0" w:color="000000"/>
              <w:bottom w:val="single" w:sz="4" w:space="0" w:color="000000"/>
              <w:right w:val="single" w:sz="4" w:space="0" w:color="000000"/>
            </w:tcBorders>
            <w:shd w:val="clear" w:color="auto" w:fill="7B7B7B" w:themeFill="accent5" w:themeFillShade="BF"/>
            <w:tcMar>
              <w:top w:w="15" w:type="dxa"/>
              <w:left w:w="108" w:type="dxa"/>
              <w:bottom w:w="0" w:type="dxa"/>
              <w:right w:w="108" w:type="dxa"/>
            </w:tcMar>
            <w:vAlign w:val="center"/>
            <w:hideMark/>
          </w:tcPr>
          <w:p w14:paraId="03D3F0E5" w14:textId="77777777" w:rsidR="000969F6" w:rsidRPr="00482F00" w:rsidRDefault="000969F6" w:rsidP="00371558">
            <w:pPr>
              <w:pStyle w:val="PSTableSubheading"/>
              <w:rPr>
                <w:b w:val="0"/>
                <w:sz w:val="20"/>
                <w:szCs w:val="20"/>
              </w:rPr>
            </w:pPr>
          </w:p>
        </w:tc>
        <w:tc>
          <w:tcPr>
            <w:tcW w:w="1418" w:type="dxa"/>
            <w:tcBorders>
              <w:top w:val="single" w:sz="4" w:space="0" w:color="000000"/>
              <w:left w:val="single" w:sz="4" w:space="0" w:color="000000"/>
              <w:bottom w:val="single" w:sz="4" w:space="0" w:color="000000"/>
            </w:tcBorders>
            <w:shd w:val="clear" w:color="auto" w:fill="7B7B7B" w:themeFill="accent5" w:themeFillShade="BF"/>
            <w:tcMar>
              <w:top w:w="15" w:type="dxa"/>
              <w:left w:w="67" w:type="dxa"/>
              <w:bottom w:w="0" w:type="dxa"/>
              <w:right w:w="67" w:type="dxa"/>
            </w:tcMar>
            <w:vAlign w:val="center"/>
          </w:tcPr>
          <w:p w14:paraId="74CD38C9" w14:textId="77777777" w:rsidR="000969F6" w:rsidRPr="00A52285" w:rsidRDefault="000969F6" w:rsidP="00371558">
            <w:pPr>
              <w:pStyle w:val="PSTableSubheading"/>
              <w:rPr>
                <w:rFonts w:eastAsia="Times New Roman"/>
                <w:bCs/>
                <w:lang w:eastAsia="en-AU"/>
              </w:rPr>
            </w:pPr>
            <w:r w:rsidRPr="00A52285">
              <w:rPr>
                <w:rFonts w:eastAsia="Times New Roman"/>
                <w:bCs/>
                <w:lang w:eastAsia="en-AU"/>
              </w:rPr>
              <w:t>2020/21</w:t>
            </w:r>
          </w:p>
          <w:p w14:paraId="00086EAF" w14:textId="77777777" w:rsidR="000969F6" w:rsidRPr="00A52285" w:rsidRDefault="000969F6" w:rsidP="00371558">
            <w:pPr>
              <w:pStyle w:val="PSTableSubheading"/>
              <w:rPr>
                <w:rFonts w:eastAsia="Times New Roman"/>
                <w:bCs/>
                <w:lang w:eastAsia="en-AU"/>
              </w:rPr>
            </w:pPr>
            <w:r w:rsidRPr="00A52285">
              <w:rPr>
                <w:rFonts w:eastAsia="Times New Roman"/>
                <w:bCs/>
                <w:lang w:eastAsia="en-AU"/>
              </w:rPr>
              <w:t>Actual</w:t>
            </w:r>
          </w:p>
        </w:tc>
        <w:tc>
          <w:tcPr>
            <w:tcW w:w="1417" w:type="dxa"/>
            <w:tcBorders>
              <w:top w:val="single" w:sz="4" w:space="0" w:color="000000"/>
              <w:bottom w:val="single" w:sz="4" w:space="0" w:color="000000"/>
            </w:tcBorders>
            <w:shd w:val="clear" w:color="auto" w:fill="7B7B7B" w:themeFill="accent5" w:themeFillShade="BF"/>
            <w:tcMar>
              <w:top w:w="15" w:type="dxa"/>
              <w:left w:w="67" w:type="dxa"/>
              <w:bottom w:w="0" w:type="dxa"/>
              <w:right w:w="67" w:type="dxa"/>
            </w:tcMar>
            <w:vAlign w:val="center"/>
          </w:tcPr>
          <w:p w14:paraId="5E8AE632" w14:textId="77777777" w:rsidR="000969F6" w:rsidRPr="00A52285" w:rsidRDefault="000969F6" w:rsidP="00371558">
            <w:pPr>
              <w:pStyle w:val="PSTableSubheading"/>
              <w:rPr>
                <w:rFonts w:eastAsia="Times New Roman"/>
                <w:bCs/>
                <w:lang w:eastAsia="en-AU"/>
              </w:rPr>
            </w:pPr>
            <w:r w:rsidRPr="00A52285">
              <w:rPr>
                <w:rFonts w:eastAsia="Times New Roman"/>
                <w:bCs/>
                <w:lang w:eastAsia="en-AU"/>
              </w:rPr>
              <w:t>2021/22</w:t>
            </w:r>
          </w:p>
          <w:p w14:paraId="11ADF5F8" w14:textId="77777777" w:rsidR="000969F6" w:rsidRPr="00A52285" w:rsidRDefault="000969F6" w:rsidP="00371558">
            <w:pPr>
              <w:pStyle w:val="PSTableSubheading"/>
              <w:rPr>
                <w:rFonts w:eastAsia="Times New Roman"/>
                <w:bCs/>
                <w:lang w:eastAsia="en-AU"/>
              </w:rPr>
            </w:pPr>
            <w:r w:rsidRPr="00A52285">
              <w:rPr>
                <w:rFonts w:eastAsia="Times New Roman"/>
                <w:bCs/>
                <w:lang w:eastAsia="en-AU"/>
              </w:rPr>
              <w:t>Actual</w:t>
            </w:r>
          </w:p>
        </w:tc>
        <w:tc>
          <w:tcPr>
            <w:tcW w:w="1418" w:type="dxa"/>
            <w:tcBorders>
              <w:top w:val="single" w:sz="4" w:space="0" w:color="000000"/>
              <w:bottom w:val="single" w:sz="4" w:space="0" w:color="000000"/>
            </w:tcBorders>
            <w:shd w:val="clear" w:color="auto" w:fill="7B7B7B" w:themeFill="accent5" w:themeFillShade="BF"/>
            <w:tcMar>
              <w:top w:w="15" w:type="dxa"/>
              <w:left w:w="67" w:type="dxa"/>
              <w:bottom w:w="0" w:type="dxa"/>
              <w:right w:w="67" w:type="dxa"/>
            </w:tcMar>
            <w:vAlign w:val="center"/>
          </w:tcPr>
          <w:p w14:paraId="59C1D820" w14:textId="77777777" w:rsidR="000969F6" w:rsidRPr="00A52285" w:rsidRDefault="000969F6" w:rsidP="00371558">
            <w:pPr>
              <w:pStyle w:val="PSTableSubheading"/>
              <w:rPr>
                <w:rFonts w:eastAsia="Times New Roman"/>
                <w:bCs/>
                <w:lang w:eastAsia="en-AU"/>
              </w:rPr>
            </w:pPr>
            <w:r w:rsidRPr="00A52285">
              <w:rPr>
                <w:rFonts w:eastAsia="Times New Roman"/>
                <w:bCs/>
                <w:lang w:eastAsia="en-AU"/>
              </w:rPr>
              <w:t>2022/23</w:t>
            </w:r>
          </w:p>
          <w:p w14:paraId="7C8D23D4" w14:textId="77777777" w:rsidR="000969F6" w:rsidRPr="00A52285" w:rsidRDefault="000969F6" w:rsidP="00371558">
            <w:pPr>
              <w:pStyle w:val="PSTableSubheading"/>
              <w:rPr>
                <w:rFonts w:eastAsia="Times New Roman"/>
                <w:bCs/>
                <w:lang w:eastAsia="en-AU"/>
              </w:rPr>
            </w:pPr>
            <w:r w:rsidRPr="00A52285">
              <w:rPr>
                <w:rFonts w:eastAsia="Times New Roman"/>
                <w:bCs/>
                <w:lang w:eastAsia="en-AU"/>
              </w:rPr>
              <w:t>Actual</w:t>
            </w:r>
          </w:p>
        </w:tc>
        <w:tc>
          <w:tcPr>
            <w:tcW w:w="1417" w:type="dxa"/>
            <w:tcBorders>
              <w:top w:val="single" w:sz="4" w:space="0" w:color="000000"/>
              <w:bottom w:val="single" w:sz="4" w:space="0" w:color="000000"/>
            </w:tcBorders>
            <w:shd w:val="clear" w:color="auto" w:fill="7B7B7B" w:themeFill="accent5" w:themeFillShade="BF"/>
            <w:vAlign w:val="center"/>
          </w:tcPr>
          <w:p w14:paraId="4DA484E9" w14:textId="77777777" w:rsidR="000969F6" w:rsidRPr="00A52285" w:rsidRDefault="000969F6" w:rsidP="00371558">
            <w:pPr>
              <w:pStyle w:val="PSTableSubheading"/>
              <w:rPr>
                <w:rFonts w:eastAsia="Times New Roman"/>
                <w:bCs/>
                <w:lang w:eastAsia="en-AU"/>
              </w:rPr>
            </w:pPr>
            <w:r w:rsidRPr="00A52285">
              <w:rPr>
                <w:rFonts w:eastAsia="Times New Roman"/>
                <w:bCs/>
                <w:lang w:eastAsia="en-AU"/>
              </w:rPr>
              <w:t>2023/24</w:t>
            </w:r>
          </w:p>
          <w:p w14:paraId="3B8BB317" w14:textId="77777777" w:rsidR="000969F6" w:rsidRPr="00A52285" w:rsidRDefault="000969F6" w:rsidP="00371558">
            <w:pPr>
              <w:pStyle w:val="PSTableSubheading"/>
              <w:rPr>
                <w:rFonts w:eastAsia="Times New Roman"/>
                <w:bCs/>
                <w:lang w:eastAsia="en-AU"/>
              </w:rPr>
            </w:pPr>
            <w:r w:rsidRPr="00A52285">
              <w:rPr>
                <w:rFonts w:eastAsia="Times New Roman"/>
                <w:bCs/>
                <w:lang w:eastAsia="en-AU"/>
              </w:rPr>
              <w:t>Forecast</w:t>
            </w:r>
          </w:p>
        </w:tc>
        <w:tc>
          <w:tcPr>
            <w:tcW w:w="1701" w:type="dxa"/>
            <w:tcBorders>
              <w:top w:val="single" w:sz="4" w:space="0" w:color="000000"/>
              <w:bottom w:val="single" w:sz="4" w:space="0" w:color="000000"/>
              <w:right w:val="single" w:sz="4" w:space="0" w:color="000000"/>
            </w:tcBorders>
            <w:shd w:val="clear" w:color="auto" w:fill="7B7B7B" w:themeFill="accent5" w:themeFillShade="BF"/>
            <w:vAlign w:val="center"/>
          </w:tcPr>
          <w:p w14:paraId="79624807" w14:textId="77777777" w:rsidR="000969F6" w:rsidRPr="00A52285" w:rsidRDefault="000969F6" w:rsidP="00371558">
            <w:pPr>
              <w:pStyle w:val="PSTableSubheading"/>
              <w:rPr>
                <w:rFonts w:eastAsia="Times New Roman"/>
                <w:bCs/>
                <w:lang w:eastAsia="en-AU"/>
              </w:rPr>
            </w:pPr>
            <w:r w:rsidRPr="00A52285">
              <w:rPr>
                <w:rFonts w:eastAsia="Times New Roman"/>
                <w:bCs/>
                <w:lang w:eastAsia="en-AU"/>
              </w:rPr>
              <w:t>Total</w:t>
            </w:r>
          </w:p>
        </w:tc>
      </w:tr>
      <w:tr w:rsidR="000969F6" w:rsidRPr="00482F00" w14:paraId="02784727" w14:textId="77777777" w:rsidTr="00A52285">
        <w:trPr>
          <w:trHeight w:val="159"/>
        </w:trPr>
        <w:tc>
          <w:tcPr>
            <w:tcW w:w="2268" w:type="dxa"/>
            <w:tcBorders>
              <w:top w:val="single" w:sz="4" w:space="0" w:color="000000"/>
              <w:left w:val="single" w:sz="4" w:space="0" w:color="000000"/>
              <w:bottom w:val="single" w:sz="4" w:space="0" w:color="000000"/>
              <w:right w:val="single" w:sz="4" w:space="0" w:color="000000"/>
            </w:tcBorders>
            <w:shd w:val="clear" w:color="auto" w:fill="auto"/>
            <w:tcMar>
              <w:top w:w="15" w:type="dxa"/>
              <w:left w:w="67" w:type="dxa"/>
              <w:bottom w:w="0" w:type="dxa"/>
              <w:right w:w="67" w:type="dxa"/>
            </w:tcMar>
            <w:vAlign w:val="center"/>
            <w:hideMark/>
          </w:tcPr>
          <w:p w14:paraId="18C62780" w14:textId="77777777" w:rsidR="000969F6" w:rsidRPr="00A52285" w:rsidRDefault="000969F6" w:rsidP="00371558">
            <w:pPr>
              <w:pStyle w:val="PSTabletext"/>
              <w:rPr>
                <w:rFonts w:eastAsia="Times New Roman" w:cs="Arial"/>
                <w:bCs/>
                <w:color w:val="000000"/>
                <w:kern w:val="24"/>
                <w:szCs w:val="18"/>
                <w:lang w:eastAsia="en-AU"/>
              </w:rPr>
            </w:pPr>
            <w:r w:rsidRPr="00A52285">
              <w:rPr>
                <w:rFonts w:cs="Arial"/>
                <w:szCs w:val="18"/>
              </w:rPr>
              <w:t>Approved</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14:paraId="04E61D3D" w14:textId="77777777" w:rsidR="000969F6" w:rsidRPr="00A52285" w:rsidRDefault="000969F6" w:rsidP="00371558">
            <w:pPr>
              <w:pStyle w:val="PSTabletext"/>
              <w:jc w:val="center"/>
              <w:rPr>
                <w:rFonts w:cs="Arial"/>
                <w:color w:val="000000"/>
                <w:szCs w:val="18"/>
              </w:rPr>
            </w:pPr>
            <w:r w:rsidRPr="00A52285">
              <w:rPr>
                <w:rFonts w:eastAsia="Times New Roman" w:cs="Arial"/>
                <w:bCs/>
                <w:color w:val="000000" w:themeColor="text1"/>
                <w:szCs w:val="18"/>
                <w:lang w:eastAsia="en-AU"/>
              </w:rPr>
              <w:t>18.8</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14:paraId="0AFC686F" w14:textId="77777777" w:rsidR="000969F6" w:rsidRPr="00A52285" w:rsidRDefault="000969F6" w:rsidP="00371558">
            <w:pPr>
              <w:pStyle w:val="PSTabletext"/>
              <w:jc w:val="center"/>
              <w:rPr>
                <w:rFonts w:cs="Arial"/>
                <w:color w:val="000000"/>
                <w:szCs w:val="18"/>
              </w:rPr>
            </w:pPr>
            <w:r w:rsidRPr="00A52285">
              <w:rPr>
                <w:rFonts w:eastAsia="Times New Roman" w:cs="Arial"/>
                <w:bCs/>
                <w:color w:val="000000" w:themeColor="text1"/>
                <w:szCs w:val="18"/>
                <w:lang w:eastAsia="en-AU"/>
              </w:rPr>
              <w:t xml:space="preserve">18.8 </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14:paraId="103F1171" w14:textId="6FD534B4" w:rsidR="000969F6" w:rsidRPr="00A52285" w:rsidRDefault="000969F6" w:rsidP="00E8545A">
            <w:pPr>
              <w:pStyle w:val="PSTabletext"/>
              <w:jc w:val="center"/>
              <w:rPr>
                <w:rFonts w:cs="Arial"/>
                <w:color w:val="000000"/>
                <w:szCs w:val="18"/>
              </w:rPr>
            </w:pPr>
            <w:r w:rsidRPr="00A52285">
              <w:rPr>
                <w:rFonts w:eastAsia="Times New Roman" w:cs="Arial"/>
                <w:bCs/>
                <w:color w:val="000000" w:themeColor="text1"/>
                <w:szCs w:val="18"/>
                <w:lang w:eastAsia="en-AU"/>
              </w:rPr>
              <w:t>18.</w:t>
            </w:r>
            <w:r w:rsidR="00E8545A">
              <w:rPr>
                <w:rFonts w:eastAsia="Times New Roman" w:cs="Arial"/>
                <w:bCs/>
                <w:color w:val="000000" w:themeColor="text1"/>
                <w:szCs w:val="18"/>
                <w:lang w:eastAsia="en-AU"/>
              </w:rPr>
              <w:t>7</w:t>
            </w:r>
          </w:p>
        </w:tc>
        <w:tc>
          <w:tcPr>
            <w:tcW w:w="1417" w:type="dxa"/>
            <w:tcBorders>
              <w:top w:val="single" w:sz="4" w:space="0" w:color="000000"/>
              <w:left w:val="single" w:sz="4" w:space="0" w:color="000000"/>
              <w:bottom w:val="single" w:sz="4" w:space="0" w:color="000000"/>
              <w:right w:val="single" w:sz="4" w:space="0" w:color="000000"/>
            </w:tcBorders>
          </w:tcPr>
          <w:p w14:paraId="5E8CC87B" w14:textId="3D39F7DD" w:rsidR="000969F6" w:rsidRPr="00A52285" w:rsidRDefault="000969F6" w:rsidP="00E8545A">
            <w:pPr>
              <w:pStyle w:val="PSTabletext"/>
              <w:jc w:val="center"/>
              <w:rPr>
                <w:rFonts w:cs="Arial"/>
                <w:color w:val="000000"/>
                <w:szCs w:val="18"/>
              </w:rPr>
            </w:pPr>
            <w:r w:rsidRPr="00A52285">
              <w:rPr>
                <w:rFonts w:eastAsia="Times New Roman" w:cs="Arial"/>
                <w:bCs/>
                <w:color w:val="000000" w:themeColor="text1"/>
                <w:szCs w:val="18"/>
                <w:lang w:eastAsia="en-AU"/>
              </w:rPr>
              <w:t>18.</w:t>
            </w:r>
            <w:r w:rsidR="00E8545A">
              <w:rPr>
                <w:rFonts w:eastAsia="Times New Roman" w:cs="Arial"/>
                <w:bCs/>
                <w:color w:val="000000" w:themeColor="text1"/>
                <w:szCs w:val="18"/>
                <w:lang w:eastAsia="en-AU"/>
              </w:rPr>
              <w:t>7</w:t>
            </w:r>
            <w:r w:rsidRPr="00A52285">
              <w:rPr>
                <w:rFonts w:eastAsia="Times New Roman" w:cs="Arial"/>
                <w:bCs/>
                <w:color w:val="000000" w:themeColor="text1"/>
                <w:szCs w:val="18"/>
                <w:lang w:eastAsia="en-AU"/>
              </w:rPr>
              <w:t xml:space="preserve"> </w:t>
            </w:r>
          </w:p>
        </w:tc>
        <w:tc>
          <w:tcPr>
            <w:tcW w:w="1701" w:type="dxa"/>
            <w:tcBorders>
              <w:top w:val="single" w:sz="4" w:space="0" w:color="000000"/>
              <w:left w:val="single" w:sz="4" w:space="0" w:color="000000"/>
              <w:bottom w:val="single" w:sz="4" w:space="0" w:color="000000"/>
              <w:right w:val="single" w:sz="4" w:space="0" w:color="000000"/>
            </w:tcBorders>
            <w:shd w:val="clear" w:color="auto" w:fill="D7E9F9"/>
          </w:tcPr>
          <w:p w14:paraId="59F40BDF" w14:textId="2192AF4B" w:rsidR="000969F6" w:rsidRPr="00A52285" w:rsidRDefault="000969F6" w:rsidP="00371558">
            <w:pPr>
              <w:pStyle w:val="PSTabletext"/>
              <w:jc w:val="center"/>
              <w:rPr>
                <w:rFonts w:eastAsia="Times New Roman" w:cs="Arial"/>
                <w:bCs/>
                <w:color w:val="000000" w:themeColor="text1"/>
                <w:szCs w:val="18"/>
                <w:lang w:eastAsia="en-AU"/>
              </w:rPr>
            </w:pPr>
            <w:r w:rsidRPr="00A52285">
              <w:rPr>
                <w:rFonts w:eastAsia="Times New Roman" w:cs="Arial"/>
                <w:b/>
                <w:bCs/>
                <w:color w:val="000000" w:themeColor="text1"/>
                <w:szCs w:val="18"/>
                <w:lang w:eastAsia="en-AU"/>
              </w:rPr>
              <w:t>7</w:t>
            </w:r>
            <w:r w:rsidR="00E8545A">
              <w:rPr>
                <w:rFonts w:eastAsia="Times New Roman" w:cs="Arial"/>
                <w:b/>
                <w:bCs/>
                <w:color w:val="000000" w:themeColor="text1"/>
                <w:szCs w:val="18"/>
                <w:lang w:eastAsia="en-AU"/>
              </w:rPr>
              <w:t>5.0</w:t>
            </w:r>
            <w:r w:rsidRPr="00A52285">
              <w:rPr>
                <w:rFonts w:eastAsia="Times New Roman" w:cs="Arial"/>
                <w:b/>
                <w:bCs/>
                <w:color w:val="000000" w:themeColor="text1"/>
                <w:szCs w:val="18"/>
                <w:lang w:eastAsia="en-AU"/>
              </w:rPr>
              <w:t xml:space="preserve"> </w:t>
            </w:r>
          </w:p>
        </w:tc>
      </w:tr>
      <w:tr w:rsidR="00E8545A" w:rsidRPr="00482F00" w14:paraId="5B52032F" w14:textId="77777777" w:rsidTr="00A52285">
        <w:trPr>
          <w:trHeight w:val="159"/>
        </w:trPr>
        <w:tc>
          <w:tcPr>
            <w:tcW w:w="2268" w:type="dxa"/>
            <w:tcBorders>
              <w:top w:val="single" w:sz="4" w:space="0" w:color="000000"/>
              <w:left w:val="single" w:sz="4" w:space="0" w:color="000000"/>
              <w:bottom w:val="single" w:sz="4" w:space="0" w:color="000000"/>
              <w:right w:val="single" w:sz="4" w:space="0" w:color="000000"/>
            </w:tcBorders>
            <w:shd w:val="clear" w:color="auto" w:fill="auto"/>
            <w:tcMar>
              <w:top w:w="15" w:type="dxa"/>
              <w:left w:w="67" w:type="dxa"/>
              <w:bottom w:w="0" w:type="dxa"/>
              <w:right w:w="67" w:type="dxa"/>
            </w:tcMar>
            <w:vAlign w:val="center"/>
            <w:hideMark/>
          </w:tcPr>
          <w:p w14:paraId="5B4E4E2D" w14:textId="77777777" w:rsidR="00E8545A" w:rsidRPr="00A52285" w:rsidRDefault="00E8545A" w:rsidP="00E8545A">
            <w:pPr>
              <w:pStyle w:val="PSTabletext"/>
              <w:rPr>
                <w:rFonts w:eastAsia="Times New Roman" w:cs="Arial"/>
                <w:bCs/>
                <w:color w:val="000000"/>
                <w:kern w:val="24"/>
                <w:szCs w:val="18"/>
                <w:lang w:eastAsia="en-AU"/>
              </w:rPr>
            </w:pPr>
            <w:r w:rsidRPr="00A52285">
              <w:rPr>
                <w:rFonts w:cs="Arial"/>
                <w:szCs w:val="18"/>
              </w:rPr>
              <w:t>Actuals/forecast</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14:paraId="6619F83A" w14:textId="7685247B" w:rsidR="00E8545A" w:rsidRPr="00A52285" w:rsidRDefault="00E8545A" w:rsidP="00542FCB">
            <w:pPr>
              <w:pStyle w:val="PSTabletext"/>
              <w:jc w:val="center"/>
              <w:rPr>
                <w:rFonts w:cs="Arial"/>
                <w:color w:val="000000"/>
                <w:szCs w:val="18"/>
              </w:rPr>
            </w:pPr>
            <w:r w:rsidRPr="0079303F">
              <w:t>18.</w:t>
            </w:r>
            <w:r w:rsidR="00542FCB">
              <w:t>1</w:t>
            </w:r>
            <w:r w:rsidR="000B0641" w:rsidRPr="0079303F">
              <w:t xml:space="preserve"> </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14:paraId="0D54BEC9" w14:textId="2ABDDDB3" w:rsidR="00E8545A" w:rsidRPr="00A52285" w:rsidRDefault="00542FCB" w:rsidP="00542FCB">
            <w:pPr>
              <w:pStyle w:val="PSTabletext"/>
              <w:jc w:val="center"/>
              <w:rPr>
                <w:rFonts w:cs="Arial"/>
                <w:color w:val="000000"/>
                <w:szCs w:val="18"/>
              </w:rPr>
            </w:pPr>
            <w:r>
              <w:t>17.9</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14:paraId="0727E636" w14:textId="1D968755" w:rsidR="00E8545A" w:rsidRPr="00A52285" w:rsidRDefault="00E8545A" w:rsidP="00E8545A">
            <w:pPr>
              <w:pStyle w:val="PSTabletext"/>
              <w:jc w:val="center"/>
              <w:rPr>
                <w:rFonts w:cs="Arial"/>
                <w:color w:val="000000"/>
                <w:szCs w:val="18"/>
              </w:rPr>
            </w:pPr>
            <w:r w:rsidRPr="0079303F">
              <w:t xml:space="preserve">17.1 </w:t>
            </w:r>
          </w:p>
        </w:tc>
        <w:tc>
          <w:tcPr>
            <w:tcW w:w="1417" w:type="dxa"/>
            <w:tcBorders>
              <w:top w:val="single" w:sz="4" w:space="0" w:color="000000"/>
              <w:left w:val="single" w:sz="4" w:space="0" w:color="000000"/>
              <w:bottom w:val="single" w:sz="4" w:space="0" w:color="000000"/>
              <w:right w:val="single" w:sz="4" w:space="0" w:color="000000"/>
            </w:tcBorders>
          </w:tcPr>
          <w:p w14:paraId="20B75A25" w14:textId="50EEDA38" w:rsidR="00E8545A" w:rsidRPr="00A52285" w:rsidRDefault="00542FCB" w:rsidP="00E8545A">
            <w:pPr>
              <w:pStyle w:val="PSTabletext"/>
              <w:jc w:val="center"/>
              <w:rPr>
                <w:rFonts w:cs="Arial"/>
                <w:color w:val="000000"/>
                <w:szCs w:val="18"/>
              </w:rPr>
            </w:pPr>
            <w:r>
              <w:t>15.9</w:t>
            </w:r>
          </w:p>
        </w:tc>
        <w:tc>
          <w:tcPr>
            <w:tcW w:w="1701" w:type="dxa"/>
            <w:tcBorders>
              <w:top w:val="single" w:sz="4" w:space="0" w:color="000000"/>
              <w:left w:val="single" w:sz="4" w:space="0" w:color="000000"/>
              <w:bottom w:val="single" w:sz="4" w:space="0" w:color="000000"/>
              <w:right w:val="single" w:sz="4" w:space="0" w:color="000000"/>
            </w:tcBorders>
            <w:shd w:val="clear" w:color="auto" w:fill="D7E9F9"/>
          </w:tcPr>
          <w:p w14:paraId="3509FD95" w14:textId="201BDC87" w:rsidR="00E8545A" w:rsidRPr="00E8545A" w:rsidRDefault="00E8545A" w:rsidP="00542FCB">
            <w:pPr>
              <w:pStyle w:val="PSTabletext"/>
              <w:jc w:val="center"/>
              <w:rPr>
                <w:rFonts w:eastAsia="Times New Roman" w:cs="Arial"/>
                <w:b/>
                <w:bCs/>
                <w:color w:val="000000" w:themeColor="text1"/>
                <w:szCs w:val="18"/>
                <w:lang w:eastAsia="en-AU"/>
              </w:rPr>
            </w:pPr>
            <w:r w:rsidRPr="00E8545A">
              <w:rPr>
                <w:b/>
              </w:rPr>
              <w:t>69.</w:t>
            </w:r>
            <w:r w:rsidR="00542FCB">
              <w:rPr>
                <w:b/>
              </w:rPr>
              <w:t>0</w:t>
            </w:r>
            <w:r w:rsidR="000B0641" w:rsidRPr="00E8545A">
              <w:rPr>
                <w:b/>
              </w:rPr>
              <w:t xml:space="preserve"> </w:t>
            </w:r>
          </w:p>
        </w:tc>
      </w:tr>
      <w:tr w:rsidR="000969F6" w:rsidRPr="00482F00" w14:paraId="7F3BFB49" w14:textId="77777777" w:rsidTr="00371558">
        <w:trPr>
          <w:trHeight w:val="159"/>
        </w:trPr>
        <w:tc>
          <w:tcPr>
            <w:tcW w:w="2268" w:type="dxa"/>
            <w:tcBorders>
              <w:top w:val="single" w:sz="4" w:space="0" w:color="000000"/>
              <w:left w:val="single" w:sz="4" w:space="0" w:color="000000"/>
              <w:bottom w:val="single" w:sz="4" w:space="0" w:color="000000"/>
              <w:right w:val="single" w:sz="4" w:space="0" w:color="000000"/>
            </w:tcBorders>
            <w:shd w:val="clear" w:color="auto" w:fill="D7E9F9"/>
            <w:tcMar>
              <w:top w:w="15" w:type="dxa"/>
              <w:left w:w="67" w:type="dxa"/>
              <w:bottom w:w="0" w:type="dxa"/>
              <w:right w:w="67" w:type="dxa"/>
            </w:tcMar>
            <w:vAlign w:val="center"/>
          </w:tcPr>
          <w:p w14:paraId="74511BE8" w14:textId="77777777" w:rsidR="000969F6" w:rsidRPr="00A52285" w:rsidRDefault="000969F6" w:rsidP="00371558">
            <w:pPr>
              <w:pStyle w:val="PSTabletext"/>
              <w:rPr>
                <w:rFonts w:eastAsia="Times New Roman" w:cs="Arial"/>
                <w:b/>
                <w:color w:val="000000"/>
                <w:kern w:val="24"/>
                <w:szCs w:val="18"/>
                <w:lang w:eastAsia="en-AU"/>
              </w:rPr>
            </w:pPr>
            <w:r w:rsidRPr="00A52285">
              <w:rPr>
                <w:rFonts w:eastAsia="Times New Roman" w:cs="Arial"/>
                <w:b/>
                <w:bCs/>
                <w:color w:val="000000"/>
                <w:kern w:val="24"/>
                <w:szCs w:val="18"/>
                <w:lang w:eastAsia="en-AU"/>
              </w:rPr>
              <w:t>Variance</w:t>
            </w:r>
          </w:p>
        </w:tc>
        <w:tc>
          <w:tcPr>
            <w:tcW w:w="1418" w:type="dxa"/>
            <w:tcBorders>
              <w:top w:val="single" w:sz="4" w:space="0" w:color="000000"/>
              <w:left w:val="single" w:sz="4" w:space="0" w:color="000000"/>
              <w:bottom w:val="single" w:sz="4" w:space="0" w:color="000000"/>
              <w:right w:val="single" w:sz="4" w:space="0" w:color="000000"/>
            </w:tcBorders>
            <w:shd w:val="clear" w:color="auto" w:fill="D7E9F9"/>
            <w:tcMar>
              <w:top w:w="15" w:type="dxa"/>
              <w:left w:w="15" w:type="dxa"/>
              <w:bottom w:w="0" w:type="dxa"/>
              <w:right w:w="15" w:type="dxa"/>
            </w:tcMar>
          </w:tcPr>
          <w:p w14:paraId="66A87A75" w14:textId="4540EBC8" w:rsidR="000969F6" w:rsidRPr="00A52285" w:rsidRDefault="000969F6" w:rsidP="00542FCB">
            <w:pPr>
              <w:pStyle w:val="PSTabletext"/>
              <w:jc w:val="center"/>
              <w:rPr>
                <w:rFonts w:eastAsia="Times New Roman" w:cs="Arial"/>
                <w:b/>
                <w:bCs/>
                <w:color w:val="000000"/>
                <w:kern w:val="24"/>
                <w:szCs w:val="18"/>
                <w:lang w:eastAsia="en-AU"/>
              </w:rPr>
            </w:pPr>
            <w:r w:rsidRPr="00A52285">
              <w:rPr>
                <w:rFonts w:eastAsia="Times New Roman" w:cs="Arial"/>
                <w:b/>
                <w:bCs/>
                <w:color w:val="000000" w:themeColor="text1"/>
                <w:szCs w:val="18"/>
                <w:lang w:eastAsia="en-AU"/>
              </w:rPr>
              <w:t>0.</w:t>
            </w:r>
            <w:r w:rsidR="00542FCB">
              <w:rPr>
                <w:rFonts w:eastAsia="Times New Roman" w:cs="Arial"/>
                <w:b/>
                <w:bCs/>
                <w:color w:val="000000" w:themeColor="text1"/>
                <w:szCs w:val="18"/>
                <w:lang w:eastAsia="en-AU"/>
              </w:rPr>
              <w:t>7</w:t>
            </w:r>
          </w:p>
        </w:tc>
        <w:tc>
          <w:tcPr>
            <w:tcW w:w="1417" w:type="dxa"/>
            <w:tcBorders>
              <w:top w:val="single" w:sz="4" w:space="0" w:color="000000"/>
              <w:left w:val="single" w:sz="4" w:space="0" w:color="000000"/>
              <w:bottom w:val="single" w:sz="4" w:space="0" w:color="000000"/>
              <w:right w:val="single" w:sz="4" w:space="0" w:color="000000"/>
            </w:tcBorders>
            <w:shd w:val="clear" w:color="auto" w:fill="D7E9F9"/>
            <w:tcMar>
              <w:top w:w="15" w:type="dxa"/>
              <w:left w:w="15" w:type="dxa"/>
              <w:bottom w:w="0" w:type="dxa"/>
              <w:right w:w="15" w:type="dxa"/>
            </w:tcMar>
          </w:tcPr>
          <w:p w14:paraId="686EB8FD" w14:textId="765A71ED" w:rsidR="000969F6" w:rsidRPr="00A52285" w:rsidRDefault="000969F6" w:rsidP="00542FCB">
            <w:pPr>
              <w:pStyle w:val="PSTabletext"/>
              <w:jc w:val="center"/>
              <w:rPr>
                <w:rFonts w:eastAsia="Times New Roman" w:cs="Arial"/>
                <w:b/>
                <w:bCs/>
                <w:color w:val="000000"/>
                <w:kern w:val="24"/>
                <w:szCs w:val="18"/>
                <w:lang w:eastAsia="en-AU"/>
              </w:rPr>
            </w:pPr>
            <w:r w:rsidRPr="00A52285">
              <w:rPr>
                <w:rFonts w:eastAsia="Times New Roman" w:cs="Arial"/>
                <w:b/>
                <w:bCs/>
                <w:color w:val="000000" w:themeColor="text1"/>
                <w:szCs w:val="18"/>
                <w:lang w:eastAsia="en-AU"/>
              </w:rPr>
              <w:t>0.</w:t>
            </w:r>
            <w:r w:rsidR="00542FCB">
              <w:rPr>
                <w:rFonts w:eastAsia="Times New Roman" w:cs="Arial"/>
                <w:b/>
                <w:bCs/>
                <w:color w:val="000000" w:themeColor="text1"/>
                <w:szCs w:val="18"/>
                <w:lang w:eastAsia="en-AU"/>
              </w:rPr>
              <w:t>9</w:t>
            </w:r>
          </w:p>
        </w:tc>
        <w:tc>
          <w:tcPr>
            <w:tcW w:w="1418" w:type="dxa"/>
            <w:tcBorders>
              <w:top w:val="single" w:sz="4" w:space="0" w:color="000000"/>
              <w:left w:val="single" w:sz="4" w:space="0" w:color="000000"/>
              <w:bottom w:val="single" w:sz="4" w:space="0" w:color="000000"/>
              <w:right w:val="single" w:sz="4" w:space="0" w:color="000000"/>
            </w:tcBorders>
            <w:shd w:val="clear" w:color="auto" w:fill="D7E9F9"/>
            <w:tcMar>
              <w:top w:w="15" w:type="dxa"/>
              <w:left w:w="15" w:type="dxa"/>
              <w:bottom w:w="0" w:type="dxa"/>
              <w:right w:w="15" w:type="dxa"/>
            </w:tcMar>
          </w:tcPr>
          <w:p w14:paraId="7ABB9D9E" w14:textId="04CC5259" w:rsidR="000969F6" w:rsidRPr="00A52285" w:rsidRDefault="00E8545A" w:rsidP="00371558">
            <w:pPr>
              <w:pStyle w:val="PSTabletext"/>
              <w:jc w:val="center"/>
              <w:rPr>
                <w:rFonts w:eastAsia="Times New Roman" w:cs="Arial"/>
                <w:b/>
                <w:bCs/>
                <w:color w:val="000000"/>
                <w:kern w:val="24"/>
                <w:szCs w:val="18"/>
                <w:lang w:eastAsia="en-AU"/>
              </w:rPr>
            </w:pPr>
            <w:r>
              <w:rPr>
                <w:rFonts w:eastAsia="Times New Roman" w:cs="Arial"/>
                <w:b/>
                <w:bCs/>
                <w:color w:val="000000" w:themeColor="text1"/>
                <w:szCs w:val="18"/>
                <w:lang w:eastAsia="en-AU"/>
              </w:rPr>
              <w:t>1.6</w:t>
            </w:r>
          </w:p>
        </w:tc>
        <w:tc>
          <w:tcPr>
            <w:tcW w:w="1417" w:type="dxa"/>
            <w:tcBorders>
              <w:top w:val="single" w:sz="4" w:space="0" w:color="000000"/>
              <w:left w:val="single" w:sz="4" w:space="0" w:color="000000"/>
              <w:bottom w:val="single" w:sz="4" w:space="0" w:color="000000"/>
              <w:right w:val="single" w:sz="4" w:space="0" w:color="000000"/>
            </w:tcBorders>
            <w:shd w:val="clear" w:color="auto" w:fill="D7E9F9"/>
          </w:tcPr>
          <w:p w14:paraId="0A9AC331" w14:textId="06D199FF" w:rsidR="000969F6" w:rsidRPr="00A52285" w:rsidRDefault="00C35F9A" w:rsidP="00E8545A">
            <w:pPr>
              <w:pStyle w:val="PSTabletext"/>
              <w:jc w:val="center"/>
              <w:rPr>
                <w:rFonts w:eastAsia="Times New Roman" w:cs="Arial"/>
                <w:b/>
                <w:bCs/>
                <w:color w:val="000000"/>
                <w:kern w:val="24"/>
                <w:szCs w:val="18"/>
                <w:lang w:eastAsia="en-AU"/>
              </w:rPr>
            </w:pPr>
            <w:r>
              <w:rPr>
                <w:rFonts w:eastAsia="Times New Roman" w:cs="Arial"/>
                <w:b/>
                <w:bCs/>
                <w:color w:val="000000" w:themeColor="text1"/>
                <w:szCs w:val="18"/>
                <w:lang w:eastAsia="en-AU"/>
              </w:rPr>
              <w:t>2.</w:t>
            </w:r>
            <w:r w:rsidR="00542FCB">
              <w:rPr>
                <w:rFonts w:eastAsia="Times New Roman" w:cs="Arial"/>
                <w:b/>
                <w:bCs/>
                <w:color w:val="000000" w:themeColor="text1"/>
                <w:szCs w:val="18"/>
                <w:lang w:eastAsia="en-AU"/>
              </w:rPr>
              <w:t>8</w:t>
            </w:r>
          </w:p>
        </w:tc>
        <w:tc>
          <w:tcPr>
            <w:tcW w:w="1701" w:type="dxa"/>
            <w:tcBorders>
              <w:top w:val="single" w:sz="4" w:space="0" w:color="000000"/>
              <w:left w:val="single" w:sz="4" w:space="0" w:color="000000"/>
              <w:bottom w:val="single" w:sz="4" w:space="0" w:color="000000"/>
              <w:right w:val="single" w:sz="4" w:space="0" w:color="000000"/>
            </w:tcBorders>
            <w:shd w:val="clear" w:color="auto" w:fill="D7E9F9"/>
          </w:tcPr>
          <w:p w14:paraId="6E3EEDF6" w14:textId="4A035685" w:rsidR="000969F6" w:rsidRPr="00A52285" w:rsidRDefault="00542FCB">
            <w:pPr>
              <w:pStyle w:val="PSTabletext"/>
              <w:jc w:val="center"/>
              <w:rPr>
                <w:rFonts w:eastAsia="Times New Roman" w:cs="Arial"/>
                <w:b/>
                <w:bCs/>
                <w:color w:val="000000" w:themeColor="text1"/>
                <w:szCs w:val="18"/>
                <w:lang w:eastAsia="en-AU"/>
              </w:rPr>
            </w:pPr>
            <w:r>
              <w:rPr>
                <w:rFonts w:eastAsia="Times New Roman" w:cs="Arial"/>
                <w:b/>
                <w:bCs/>
                <w:color w:val="000000" w:themeColor="text1"/>
                <w:szCs w:val="18"/>
                <w:lang w:eastAsia="en-AU"/>
              </w:rPr>
              <w:t>6.0</w:t>
            </w:r>
          </w:p>
        </w:tc>
      </w:tr>
    </w:tbl>
    <w:p w14:paraId="3B2428B7" w14:textId="21FA3B0E" w:rsidR="000969F6" w:rsidRDefault="006854DC" w:rsidP="000969F6">
      <w:pPr>
        <w:pStyle w:val="PSTableandFiguresHeading"/>
        <w:rPr>
          <w:rFonts w:eastAsia="Times New Roman"/>
          <w:color w:val="000000" w:themeColor="text1"/>
          <w:sz w:val="16"/>
          <w:szCs w:val="20"/>
          <w:lang w:eastAsia="en-AU"/>
        </w:rPr>
      </w:pPr>
      <w:r w:rsidRPr="00996E7F">
        <w:rPr>
          <w:rFonts w:eastAsia="Times New Roman"/>
          <w:color w:val="000000" w:themeColor="text1"/>
          <w:sz w:val="16"/>
          <w:szCs w:val="20"/>
          <w:lang w:eastAsia="en-AU"/>
        </w:rPr>
        <w:t xml:space="preserve">Note: </w:t>
      </w:r>
      <w:r>
        <w:rPr>
          <w:rFonts w:eastAsia="Times New Roman"/>
          <w:color w:val="000000" w:themeColor="text1"/>
          <w:sz w:val="16"/>
          <w:szCs w:val="20"/>
          <w:lang w:eastAsia="en-AU"/>
        </w:rPr>
        <w:t>Numbers have been rounded</w:t>
      </w:r>
    </w:p>
    <w:p w14:paraId="17B852F1" w14:textId="18226C22" w:rsidR="00C03022" w:rsidRDefault="00C03022" w:rsidP="000969F6">
      <w:pPr>
        <w:pStyle w:val="PSTableandFiguresHeading"/>
        <w:rPr>
          <w:rFonts w:eastAsia="Times New Roman"/>
          <w:color w:val="000000" w:themeColor="text1"/>
          <w:sz w:val="16"/>
          <w:szCs w:val="20"/>
          <w:lang w:eastAsia="en-AU"/>
        </w:rPr>
      </w:pPr>
    </w:p>
    <w:p w14:paraId="27CBF838" w14:textId="3AA43194" w:rsidR="00C03022" w:rsidRPr="00C03022" w:rsidRDefault="00C03022" w:rsidP="00C03022">
      <w:pPr>
        <w:spacing w:before="0" w:after="40"/>
        <w:rPr>
          <w:sz w:val="18"/>
        </w:rPr>
      </w:pPr>
      <w:r w:rsidRPr="00C03022">
        <w:rPr>
          <w:rFonts w:cs="Arial"/>
          <w:sz w:val="20"/>
        </w:rPr>
        <w:t>The reduction in non-controllable operating expenditure</w:t>
      </w:r>
      <w:r w:rsidR="0025151E">
        <w:rPr>
          <w:rFonts w:cs="Arial"/>
          <w:sz w:val="20"/>
        </w:rPr>
        <w:t xml:space="preserve"> of</w:t>
      </w:r>
      <w:r w:rsidRPr="00C03022">
        <w:rPr>
          <w:rFonts w:cs="Arial"/>
          <w:sz w:val="20"/>
        </w:rPr>
        <w:t xml:space="preserve"> $</w:t>
      </w:r>
      <w:r w:rsidR="00542FCB">
        <w:rPr>
          <w:rFonts w:cs="Arial"/>
          <w:sz w:val="20"/>
        </w:rPr>
        <w:t>6.0</w:t>
      </w:r>
      <w:r w:rsidR="000B0641">
        <w:rPr>
          <w:rFonts w:cs="Arial"/>
          <w:sz w:val="20"/>
        </w:rPr>
        <w:t xml:space="preserve"> </w:t>
      </w:r>
      <w:r w:rsidR="008D5AA2">
        <w:rPr>
          <w:rFonts w:cs="Arial"/>
          <w:sz w:val="20"/>
        </w:rPr>
        <w:t>million represents an 8.0</w:t>
      </w:r>
      <w:r w:rsidR="000B0641">
        <w:rPr>
          <w:rFonts w:cs="Arial"/>
          <w:sz w:val="20"/>
        </w:rPr>
        <w:t xml:space="preserve"> </w:t>
      </w:r>
      <w:r w:rsidR="00415A8A">
        <w:rPr>
          <w:rFonts w:cs="Arial"/>
          <w:sz w:val="20"/>
        </w:rPr>
        <w:t>per cent</w:t>
      </w:r>
      <w:r w:rsidRPr="00C03022">
        <w:rPr>
          <w:rFonts w:cs="Arial"/>
          <w:sz w:val="20"/>
        </w:rPr>
        <w:t xml:space="preserve"> variance from </w:t>
      </w:r>
      <w:r w:rsidR="0025151E">
        <w:rPr>
          <w:rFonts w:cs="Arial"/>
          <w:sz w:val="20"/>
        </w:rPr>
        <w:t xml:space="preserve">the </w:t>
      </w:r>
      <w:r w:rsidRPr="00C03022">
        <w:rPr>
          <w:rFonts w:cs="Arial"/>
          <w:sz w:val="20"/>
        </w:rPr>
        <w:t xml:space="preserve">ESC </w:t>
      </w:r>
      <w:r w:rsidR="0025151E">
        <w:rPr>
          <w:rFonts w:cs="Arial"/>
          <w:sz w:val="20"/>
        </w:rPr>
        <w:t>a</w:t>
      </w:r>
      <w:r w:rsidRPr="00C03022">
        <w:rPr>
          <w:rFonts w:cs="Arial"/>
          <w:sz w:val="20"/>
        </w:rPr>
        <w:t>pproved determination of $75.0 million</w:t>
      </w:r>
      <w:r w:rsidR="003226BA">
        <w:rPr>
          <w:rFonts w:cs="Arial"/>
          <w:sz w:val="20"/>
        </w:rPr>
        <w:t xml:space="preserve"> for the current regulatory period</w:t>
      </w:r>
      <w:r w:rsidRPr="00C03022">
        <w:rPr>
          <w:rFonts w:cs="Arial"/>
          <w:sz w:val="20"/>
        </w:rPr>
        <w:t xml:space="preserve">, with majority of the reduction occurring in </w:t>
      </w:r>
      <w:r w:rsidR="0025151E">
        <w:rPr>
          <w:rFonts w:cs="Arial"/>
          <w:sz w:val="20"/>
        </w:rPr>
        <w:t xml:space="preserve">the </w:t>
      </w:r>
      <w:r w:rsidR="0048616E">
        <w:rPr>
          <w:rFonts w:cs="Arial"/>
          <w:sz w:val="20"/>
        </w:rPr>
        <w:t>last two</w:t>
      </w:r>
      <w:r w:rsidRPr="00C03022">
        <w:rPr>
          <w:rFonts w:cs="Arial"/>
          <w:sz w:val="20"/>
        </w:rPr>
        <w:t xml:space="preserve"> financial year</w:t>
      </w:r>
      <w:r w:rsidR="0048616E">
        <w:rPr>
          <w:rFonts w:cs="Arial"/>
          <w:sz w:val="20"/>
        </w:rPr>
        <w:t>s</w:t>
      </w:r>
      <w:r w:rsidRPr="00C03022">
        <w:rPr>
          <w:rFonts w:cs="Arial"/>
          <w:sz w:val="20"/>
        </w:rPr>
        <w:t xml:space="preserve">. </w:t>
      </w:r>
    </w:p>
    <w:p w14:paraId="56FE427A" w14:textId="6E27AB71" w:rsidR="00C03022" w:rsidRPr="00C03022" w:rsidRDefault="00C03022" w:rsidP="00C03022">
      <w:pPr>
        <w:jc w:val="both"/>
        <w:rPr>
          <w:rFonts w:cs="Arial"/>
          <w:sz w:val="20"/>
        </w:rPr>
      </w:pPr>
      <w:r w:rsidRPr="00C03022">
        <w:rPr>
          <w:rFonts w:cs="Arial"/>
          <w:sz w:val="20"/>
        </w:rPr>
        <w:t>The current forecast of $69.</w:t>
      </w:r>
      <w:r w:rsidR="00542FCB">
        <w:rPr>
          <w:rFonts w:cs="Arial"/>
          <w:sz w:val="20"/>
        </w:rPr>
        <w:t>0</w:t>
      </w:r>
      <w:r w:rsidR="000B0641" w:rsidRPr="00C03022">
        <w:rPr>
          <w:rFonts w:cs="Arial"/>
          <w:sz w:val="20"/>
        </w:rPr>
        <w:t xml:space="preserve"> </w:t>
      </w:r>
      <w:r w:rsidRPr="00C03022">
        <w:rPr>
          <w:rFonts w:cs="Arial"/>
          <w:sz w:val="20"/>
        </w:rPr>
        <w:t xml:space="preserve">million is comprised of regulatory </w:t>
      </w:r>
      <w:r w:rsidR="0025151E">
        <w:rPr>
          <w:rFonts w:cs="Arial"/>
          <w:sz w:val="20"/>
        </w:rPr>
        <w:t>l</w:t>
      </w:r>
      <w:r w:rsidR="00A91275">
        <w:rPr>
          <w:rFonts w:cs="Arial"/>
          <w:sz w:val="20"/>
        </w:rPr>
        <w:t>icence</w:t>
      </w:r>
      <w:r w:rsidRPr="00C03022">
        <w:rPr>
          <w:rFonts w:cs="Arial"/>
          <w:sz w:val="20"/>
        </w:rPr>
        <w:t xml:space="preserve"> fees, environmental contributions and Murray</w:t>
      </w:r>
      <w:r w:rsidR="0025151E">
        <w:rPr>
          <w:rFonts w:cs="Arial"/>
          <w:sz w:val="20"/>
        </w:rPr>
        <w:t>-</w:t>
      </w:r>
      <w:r w:rsidRPr="00C03022">
        <w:rPr>
          <w:rFonts w:cs="Arial"/>
          <w:sz w:val="20"/>
        </w:rPr>
        <w:t xml:space="preserve">Darling Basin Authority (MDBA) contributions. </w:t>
      </w:r>
      <w:r w:rsidR="002B6CFF">
        <w:rPr>
          <w:rFonts w:cs="Arial"/>
          <w:sz w:val="20"/>
        </w:rPr>
        <w:t xml:space="preserve">The MDBA contribution being the largest contributor to the </w:t>
      </w:r>
      <w:r w:rsidRPr="00C03022">
        <w:rPr>
          <w:rFonts w:cs="Arial"/>
          <w:sz w:val="20"/>
        </w:rPr>
        <w:t>current underspend</w:t>
      </w:r>
      <w:r w:rsidR="00D6295C">
        <w:rPr>
          <w:rFonts w:cs="Arial"/>
          <w:sz w:val="20"/>
        </w:rPr>
        <w:t xml:space="preserve">. </w:t>
      </w:r>
      <w:r w:rsidR="002B6CFF">
        <w:rPr>
          <w:rFonts w:cs="Arial"/>
          <w:sz w:val="20"/>
        </w:rPr>
        <w:t xml:space="preserve">Overall the non-controllable expenditure </w:t>
      </w:r>
      <w:r w:rsidRPr="00C03022">
        <w:rPr>
          <w:rFonts w:cs="Arial"/>
          <w:sz w:val="20"/>
        </w:rPr>
        <w:t>is forecast to be $</w:t>
      </w:r>
      <w:r w:rsidR="00542FCB">
        <w:rPr>
          <w:rFonts w:cs="Arial"/>
          <w:sz w:val="20"/>
        </w:rPr>
        <w:t>6.0</w:t>
      </w:r>
      <w:r w:rsidR="000B0641" w:rsidRPr="00C03022">
        <w:rPr>
          <w:rFonts w:cs="Arial"/>
          <w:sz w:val="20"/>
        </w:rPr>
        <w:t xml:space="preserve"> </w:t>
      </w:r>
      <w:r w:rsidRPr="00C03022">
        <w:rPr>
          <w:rFonts w:cs="Arial"/>
          <w:sz w:val="20"/>
        </w:rPr>
        <w:t xml:space="preserve">million lower than approved expenditure over the current regulatory period. This is due to some costs being held at real value and not inflated through the current regulatory period. Inflating these to 2023/24 dollars, as assumed in </w:t>
      </w:r>
      <w:r w:rsidR="004A749E">
        <w:rPr>
          <w:rFonts w:cs="Arial"/>
          <w:sz w:val="20"/>
        </w:rPr>
        <w:t>our</w:t>
      </w:r>
      <w:r w:rsidR="004A749E" w:rsidRPr="00C03022">
        <w:rPr>
          <w:rFonts w:cs="Arial"/>
          <w:sz w:val="20"/>
        </w:rPr>
        <w:t xml:space="preserve"> </w:t>
      </w:r>
      <w:r w:rsidRPr="00C03022">
        <w:rPr>
          <w:rFonts w:cs="Arial"/>
          <w:sz w:val="20"/>
        </w:rPr>
        <w:t>Price Submission</w:t>
      </w:r>
      <w:r w:rsidR="004A749E">
        <w:rPr>
          <w:rFonts w:cs="Arial"/>
          <w:sz w:val="20"/>
        </w:rPr>
        <w:t xml:space="preserve"> 2020</w:t>
      </w:r>
      <w:r w:rsidRPr="00C03022">
        <w:rPr>
          <w:rFonts w:cs="Arial"/>
          <w:sz w:val="20"/>
        </w:rPr>
        <w:t xml:space="preserve"> creates an under spend of $</w:t>
      </w:r>
      <w:r w:rsidR="00542FCB">
        <w:rPr>
          <w:rFonts w:cs="Arial"/>
          <w:sz w:val="20"/>
        </w:rPr>
        <w:t>6.0</w:t>
      </w:r>
      <w:r w:rsidR="000B0641" w:rsidRPr="00C03022">
        <w:rPr>
          <w:rFonts w:cs="Arial"/>
          <w:sz w:val="20"/>
        </w:rPr>
        <w:t xml:space="preserve"> </w:t>
      </w:r>
      <w:r w:rsidRPr="00C03022">
        <w:rPr>
          <w:rFonts w:cs="Arial"/>
          <w:sz w:val="20"/>
        </w:rPr>
        <w:t>million.</w:t>
      </w:r>
    </w:p>
    <w:p w14:paraId="2131CF35" w14:textId="279D6B05" w:rsidR="00C03022" w:rsidRDefault="00C03022" w:rsidP="000969F6">
      <w:pPr>
        <w:pStyle w:val="PSTableandFiguresHeading"/>
      </w:pPr>
    </w:p>
    <w:p w14:paraId="6DD733B2" w14:textId="196A8C67" w:rsidR="003F722C" w:rsidRPr="003F722C" w:rsidRDefault="00806F07" w:rsidP="00A205FB">
      <w:pPr>
        <w:pStyle w:val="PSHeadline2"/>
        <w:rPr>
          <w:rFonts w:eastAsiaTheme="majorEastAsia"/>
          <w:lang w:eastAsia="en-US"/>
        </w:rPr>
      </w:pPr>
      <w:bookmarkStart w:id="15" w:name="_Toc146786056"/>
      <w:bookmarkStart w:id="16" w:name="_Toc142297640"/>
      <w:bookmarkStart w:id="17" w:name="_Toc142300153"/>
      <w:r>
        <w:t>Capital e</w:t>
      </w:r>
      <w:r w:rsidR="000969F6" w:rsidRPr="003F722C">
        <w:t>xpenditure</w:t>
      </w:r>
      <w:r w:rsidR="003F722C" w:rsidRPr="003F722C">
        <w:t xml:space="preserve"> -</w:t>
      </w:r>
      <w:r w:rsidR="000969F6" w:rsidRPr="003F722C">
        <w:t xml:space="preserve"> Regulatory Period 5</w:t>
      </w:r>
      <w:bookmarkEnd w:id="15"/>
      <w:r w:rsidR="000969F6" w:rsidRPr="003F722C">
        <w:t xml:space="preserve"> </w:t>
      </w:r>
      <w:bookmarkEnd w:id="16"/>
      <w:bookmarkEnd w:id="17"/>
    </w:p>
    <w:p w14:paraId="14461760" w14:textId="588F0878" w:rsidR="000969F6" w:rsidRPr="009647E3" w:rsidRDefault="00806F07" w:rsidP="00B06895">
      <w:pPr>
        <w:pStyle w:val="PSHeadline3"/>
      </w:pPr>
      <w:r>
        <w:t>Summary of capital e</w:t>
      </w:r>
      <w:r w:rsidR="000969F6" w:rsidRPr="009647E3">
        <w:t xml:space="preserve">xpenditure </w:t>
      </w:r>
    </w:p>
    <w:p w14:paraId="5FFB7A57" w14:textId="6155D650" w:rsidR="000969F6" w:rsidRDefault="003226BA" w:rsidP="000969F6">
      <w:pPr>
        <w:pStyle w:val="PSBodyCopy"/>
      </w:pPr>
      <w:r>
        <w:t>GMW’s</w:t>
      </w:r>
      <w:r w:rsidR="000969F6">
        <w:t xml:space="preserve"> forecast </w:t>
      </w:r>
      <w:r w:rsidR="0072609C">
        <w:t xml:space="preserve">prescribed </w:t>
      </w:r>
      <w:r w:rsidR="000969F6">
        <w:t>capital expenditure for the current regulatory period is $</w:t>
      </w:r>
      <w:r w:rsidR="008A4B64">
        <w:t xml:space="preserve">89.2 </w:t>
      </w:r>
      <w:r w:rsidR="000969F6">
        <w:t>million</w:t>
      </w:r>
      <w:r w:rsidR="0072609C">
        <w:t xml:space="preserve">, </w:t>
      </w:r>
      <w:r w:rsidR="000969F6">
        <w:t>$</w:t>
      </w:r>
      <w:r w:rsidR="008A4B64">
        <w:t>17</w:t>
      </w:r>
      <w:r w:rsidR="000B59FF">
        <w:t>.</w:t>
      </w:r>
      <w:r w:rsidR="008A4B64">
        <w:t xml:space="preserve">4 </w:t>
      </w:r>
      <w:r w:rsidR="000969F6">
        <w:t xml:space="preserve">million less than the </w:t>
      </w:r>
      <w:r w:rsidR="004A749E">
        <w:t xml:space="preserve">ESC </w:t>
      </w:r>
      <w:r w:rsidR="000969F6">
        <w:t xml:space="preserve">approved </w:t>
      </w:r>
      <w:r w:rsidR="000969F6" w:rsidRPr="00312E0E">
        <w:t xml:space="preserve">determination </w:t>
      </w:r>
      <w:r w:rsidR="000969F6">
        <w:t>of $1</w:t>
      </w:r>
      <w:r w:rsidR="000B59FF">
        <w:t>06.6</w:t>
      </w:r>
      <w:r w:rsidR="000969F6" w:rsidRPr="00312E0E">
        <w:t xml:space="preserve"> million</w:t>
      </w:r>
      <w:r w:rsidR="000969F6">
        <w:t>.</w:t>
      </w:r>
    </w:p>
    <w:p w14:paraId="4D914BD9" w14:textId="30A27534" w:rsidR="000969F6" w:rsidRPr="00312E0E" w:rsidRDefault="000969F6" w:rsidP="000969F6">
      <w:pPr>
        <w:pStyle w:val="PSBodyCopy"/>
      </w:pPr>
      <w:r>
        <w:t>Although spending less d</w:t>
      </w:r>
      <w:r w:rsidRPr="00312E0E">
        <w:t xml:space="preserve">uring the current regulatory period, </w:t>
      </w:r>
      <w:r w:rsidR="00D6295C">
        <w:t>s</w:t>
      </w:r>
      <w:r w:rsidRPr="00312E0E">
        <w:t>ervice performance</w:t>
      </w:r>
      <w:r w:rsidR="00D6295C">
        <w:t xml:space="preserve"> has been maintained</w:t>
      </w:r>
      <w:r w:rsidRPr="00312E0E">
        <w:t>.  Some of the delays were due to the COVID-19 pandemic and</w:t>
      </w:r>
      <w:r w:rsidR="00D6295C">
        <w:t xml:space="preserve"> a</w:t>
      </w:r>
      <w:r w:rsidRPr="00312E0E">
        <w:t xml:space="preserve"> shortage of internal and external consulting resources</w:t>
      </w:r>
      <w:r w:rsidR="004A749E">
        <w:t>,</w:t>
      </w:r>
      <w:r w:rsidRPr="00312E0E">
        <w:t xml:space="preserve"> but another significant factor was high</w:t>
      </w:r>
      <w:r w:rsidR="003E12D8">
        <w:t xml:space="preserve"> water</w:t>
      </w:r>
      <w:r w:rsidRPr="00312E0E">
        <w:t xml:space="preserve"> storage levels and subsequent flooding events.</w:t>
      </w:r>
    </w:p>
    <w:p w14:paraId="7842C341" w14:textId="3DC41F79" w:rsidR="008A66C0" w:rsidRDefault="008A66C0" w:rsidP="008A66C0">
      <w:pPr>
        <w:pStyle w:val="Caption"/>
        <w:keepNext/>
      </w:pPr>
      <w:r>
        <w:t xml:space="preserve">Table </w:t>
      </w:r>
      <w:fldSimple w:instr=" SEQ Table \* ARABIC ">
        <w:r w:rsidR="00D57E96">
          <w:rPr>
            <w:noProof/>
          </w:rPr>
          <w:t>5</w:t>
        </w:r>
      </w:fldSimple>
      <w:r>
        <w:t xml:space="preserve">: </w:t>
      </w:r>
      <w:r w:rsidRPr="00523C58">
        <w:t>Actual</w:t>
      </w:r>
      <w:r w:rsidR="00972178">
        <w:t>/forecast</w:t>
      </w:r>
      <w:r w:rsidRPr="00523C58">
        <w:t xml:space="preserve"> and </w:t>
      </w:r>
      <w:r w:rsidR="004A749E">
        <w:t>a</w:t>
      </w:r>
      <w:r w:rsidRPr="00523C58">
        <w:t xml:space="preserve">pproved capital expenditure </w:t>
      </w:r>
      <w:r w:rsidR="003226BA">
        <w:t>– Regulatory Period 5</w:t>
      </w:r>
      <w:r w:rsidRPr="00523C58">
        <w:t xml:space="preserve"> (2023/24$m).</w:t>
      </w:r>
    </w:p>
    <w:tbl>
      <w:tblPr>
        <w:tblW w:w="9601" w:type="dxa"/>
        <w:tblCellMar>
          <w:left w:w="0" w:type="dxa"/>
          <w:right w:w="0" w:type="dxa"/>
        </w:tblCellMar>
        <w:tblLook w:val="04A0" w:firstRow="1" w:lastRow="0" w:firstColumn="1" w:lastColumn="0" w:noHBand="0" w:noVBand="1"/>
      </w:tblPr>
      <w:tblGrid>
        <w:gridCol w:w="3119"/>
        <w:gridCol w:w="1276"/>
        <w:gridCol w:w="1275"/>
        <w:gridCol w:w="1276"/>
        <w:gridCol w:w="1276"/>
        <w:gridCol w:w="1379"/>
      </w:tblGrid>
      <w:tr w:rsidR="000969F6" w:rsidRPr="00A52285" w14:paraId="24F64C92" w14:textId="77777777" w:rsidTr="00E05D1F">
        <w:trPr>
          <w:trHeight w:val="227"/>
        </w:trPr>
        <w:tc>
          <w:tcPr>
            <w:tcW w:w="3119" w:type="dxa"/>
            <w:tcBorders>
              <w:bottom w:val="single" w:sz="8" w:space="0" w:color="000000"/>
              <w:right w:val="single" w:sz="4" w:space="0" w:color="auto"/>
            </w:tcBorders>
            <w:shd w:val="clear" w:color="auto" w:fill="FFFFFF" w:themeFill="background1"/>
            <w:tcMar>
              <w:top w:w="15" w:type="dxa"/>
              <w:left w:w="108" w:type="dxa"/>
              <w:bottom w:w="0" w:type="dxa"/>
              <w:right w:w="108" w:type="dxa"/>
            </w:tcMar>
            <w:vAlign w:val="center"/>
          </w:tcPr>
          <w:p w14:paraId="0ADC0375" w14:textId="77777777" w:rsidR="000969F6" w:rsidRPr="00A52285" w:rsidRDefault="000969F6" w:rsidP="00371558">
            <w:pPr>
              <w:spacing w:before="0" w:after="0"/>
              <w:rPr>
                <w:rFonts w:cs="Arial"/>
                <w:bCs/>
                <w:color w:val="FFFFFF"/>
                <w:sz w:val="18"/>
                <w:szCs w:val="18"/>
              </w:rPr>
            </w:pPr>
          </w:p>
        </w:tc>
        <w:tc>
          <w:tcPr>
            <w:tcW w:w="6482" w:type="dxa"/>
            <w:gridSpan w:val="5"/>
            <w:tcBorders>
              <w:left w:val="single" w:sz="8" w:space="0" w:color="000000"/>
              <w:bottom w:val="single" w:sz="8" w:space="0" w:color="000000"/>
              <w:right w:val="single" w:sz="8" w:space="0" w:color="000000"/>
            </w:tcBorders>
            <w:shd w:val="clear" w:color="auto" w:fill="0E3D67" w:themeFill="accent3"/>
            <w:tcMar>
              <w:top w:w="15" w:type="dxa"/>
              <w:left w:w="67" w:type="dxa"/>
              <w:bottom w:w="0" w:type="dxa"/>
              <w:right w:w="67" w:type="dxa"/>
            </w:tcMar>
            <w:vAlign w:val="center"/>
          </w:tcPr>
          <w:p w14:paraId="357D5A19" w14:textId="77777777" w:rsidR="000969F6" w:rsidRPr="00A52285" w:rsidRDefault="000969F6" w:rsidP="00371558">
            <w:pPr>
              <w:pStyle w:val="PSTableheading"/>
              <w:rPr>
                <w:rFonts w:cs="Arial"/>
                <w:bCs/>
                <w:color w:val="FFFFFF"/>
                <w:szCs w:val="18"/>
              </w:rPr>
            </w:pPr>
            <w:r w:rsidRPr="00A52285">
              <w:rPr>
                <w:szCs w:val="18"/>
              </w:rPr>
              <w:t>Regulatory Period 5</w:t>
            </w:r>
          </w:p>
        </w:tc>
      </w:tr>
      <w:tr w:rsidR="000969F6" w:rsidRPr="00A52285" w14:paraId="189C0314" w14:textId="77777777" w:rsidTr="00E05D1F">
        <w:trPr>
          <w:trHeight w:val="232"/>
        </w:trPr>
        <w:tc>
          <w:tcPr>
            <w:tcW w:w="3119" w:type="dxa"/>
            <w:tcBorders>
              <w:top w:val="single" w:sz="8" w:space="0" w:color="000000"/>
              <w:left w:val="single" w:sz="8" w:space="0" w:color="000000"/>
              <w:bottom w:val="single" w:sz="4" w:space="0" w:color="auto"/>
              <w:right w:val="single" w:sz="4" w:space="0" w:color="auto"/>
            </w:tcBorders>
            <w:shd w:val="clear" w:color="auto" w:fill="7B7B7B" w:themeFill="accent5" w:themeFillShade="BF"/>
            <w:tcMar>
              <w:top w:w="15" w:type="dxa"/>
              <w:left w:w="108" w:type="dxa"/>
              <w:bottom w:w="0" w:type="dxa"/>
              <w:right w:w="108" w:type="dxa"/>
            </w:tcMar>
            <w:vAlign w:val="center"/>
            <w:hideMark/>
          </w:tcPr>
          <w:p w14:paraId="17E44E90" w14:textId="77777777" w:rsidR="000969F6" w:rsidRPr="00A52285" w:rsidRDefault="000969F6" w:rsidP="00A52285">
            <w:pPr>
              <w:pStyle w:val="PSTableSubheading"/>
            </w:pPr>
          </w:p>
        </w:tc>
        <w:tc>
          <w:tcPr>
            <w:tcW w:w="1276"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tcPr>
          <w:p w14:paraId="6E7E3FA8" w14:textId="77777777" w:rsidR="000969F6" w:rsidRDefault="000969F6" w:rsidP="00A52285">
            <w:pPr>
              <w:pStyle w:val="PSTableSubheading"/>
            </w:pPr>
            <w:r w:rsidRPr="00A52285">
              <w:t>2020/21</w:t>
            </w:r>
          </w:p>
          <w:p w14:paraId="2CA6B5C4" w14:textId="22E08E20" w:rsidR="00972178" w:rsidRPr="00A52285" w:rsidRDefault="00972178" w:rsidP="00A52285">
            <w:pPr>
              <w:pStyle w:val="PSTableSubheading"/>
            </w:pPr>
            <w:r>
              <w:t>Actual</w:t>
            </w:r>
          </w:p>
        </w:tc>
        <w:tc>
          <w:tcPr>
            <w:tcW w:w="1275"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tcPr>
          <w:p w14:paraId="64610A9B" w14:textId="77777777" w:rsidR="000969F6" w:rsidRDefault="000969F6" w:rsidP="00A52285">
            <w:pPr>
              <w:pStyle w:val="PSTableSubheading"/>
            </w:pPr>
            <w:r w:rsidRPr="00A52285">
              <w:t>2021/22</w:t>
            </w:r>
          </w:p>
          <w:p w14:paraId="1297F6AC" w14:textId="2481BBE3" w:rsidR="00972178" w:rsidRPr="00A52285" w:rsidRDefault="00972178" w:rsidP="00A52285">
            <w:pPr>
              <w:pStyle w:val="PSTableSubheading"/>
            </w:pPr>
            <w:r>
              <w:t>Actual</w:t>
            </w:r>
          </w:p>
        </w:tc>
        <w:tc>
          <w:tcPr>
            <w:tcW w:w="1276"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tcPr>
          <w:p w14:paraId="6CF5E042" w14:textId="77777777" w:rsidR="000969F6" w:rsidRDefault="000969F6" w:rsidP="00A52285">
            <w:pPr>
              <w:pStyle w:val="PSTableSubheading"/>
            </w:pPr>
            <w:r w:rsidRPr="00A52285">
              <w:t>2022/23</w:t>
            </w:r>
          </w:p>
          <w:p w14:paraId="6ADEEF7C" w14:textId="3D72E7A0" w:rsidR="00972178" w:rsidRPr="00A52285" w:rsidRDefault="00972178" w:rsidP="00A52285">
            <w:pPr>
              <w:pStyle w:val="PSTableSubheading"/>
            </w:pPr>
            <w:r>
              <w:t>Actual</w:t>
            </w:r>
          </w:p>
        </w:tc>
        <w:tc>
          <w:tcPr>
            <w:tcW w:w="1276"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vAlign w:val="center"/>
          </w:tcPr>
          <w:p w14:paraId="38C0B709" w14:textId="77777777" w:rsidR="000969F6" w:rsidRDefault="000969F6" w:rsidP="00A52285">
            <w:pPr>
              <w:pStyle w:val="PSTableSubheading"/>
            </w:pPr>
            <w:r w:rsidRPr="00A52285">
              <w:t>2023/24</w:t>
            </w:r>
          </w:p>
          <w:p w14:paraId="0596616F" w14:textId="7CA3DA23" w:rsidR="00972178" w:rsidRPr="00A52285" w:rsidRDefault="00972178" w:rsidP="00A52285">
            <w:pPr>
              <w:pStyle w:val="PSTableSubheading"/>
            </w:pPr>
            <w:r>
              <w:t>Forecast</w:t>
            </w:r>
          </w:p>
        </w:tc>
        <w:tc>
          <w:tcPr>
            <w:tcW w:w="1379"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vAlign w:val="center"/>
          </w:tcPr>
          <w:p w14:paraId="75249CB0" w14:textId="77777777" w:rsidR="000969F6" w:rsidRPr="00A52285" w:rsidRDefault="000969F6" w:rsidP="00A52285">
            <w:pPr>
              <w:pStyle w:val="PSTableSubheading"/>
            </w:pPr>
            <w:r w:rsidRPr="00A52285">
              <w:t>Total</w:t>
            </w:r>
          </w:p>
        </w:tc>
      </w:tr>
      <w:tr w:rsidR="000B59FF" w:rsidRPr="00A52285" w14:paraId="40525652" w14:textId="77777777" w:rsidTr="00E05D1F">
        <w:trPr>
          <w:trHeight w:val="227"/>
        </w:trPr>
        <w:tc>
          <w:tcPr>
            <w:tcW w:w="3119" w:type="dxa"/>
            <w:tcBorders>
              <w:top w:val="single" w:sz="8" w:space="0" w:color="000000"/>
              <w:left w:val="single" w:sz="8" w:space="0" w:color="000000"/>
              <w:bottom w:val="single" w:sz="8" w:space="0" w:color="000000"/>
              <w:right w:val="single" w:sz="4" w:space="0" w:color="000000"/>
            </w:tcBorders>
            <w:shd w:val="clear" w:color="auto" w:fill="auto"/>
            <w:tcMar>
              <w:top w:w="15" w:type="dxa"/>
              <w:left w:w="67" w:type="dxa"/>
              <w:bottom w:w="0" w:type="dxa"/>
              <w:right w:w="67" w:type="dxa"/>
            </w:tcMar>
            <w:vAlign w:val="center"/>
          </w:tcPr>
          <w:p w14:paraId="342EC28D" w14:textId="77777777" w:rsidR="000B59FF" w:rsidRPr="00A52285" w:rsidRDefault="000B59FF" w:rsidP="000B59FF">
            <w:pPr>
              <w:spacing w:before="0" w:after="0"/>
              <w:rPr>
                <w:rFonts w:eastAsia="Times New Roman" w:cs="Arial"/>
                <w:bCs/>
                <w:color w:val="000000"/>
                <w:kern w:val="24"/>
                <w:sz w:val="18"/>
                <w:szCs w:val="18"/>
                <w:lang w:eastAsia="en-AU"/>
              </w:rPr>
            </w:pPr>
            <w:r w:rsidRPr="00A52285">
              <w:rPr>
                <w:rFonts w:eastAsia="Times New Roman" w:cs="Arial"/>
                <w:bCs/>
                <w:color w:val="000000"/>
                <w:kern w:val="24"/>
                <w:sz w:val="18"/>
                <w:szCs w:val="18"/>
                <w:lang w:eastAsia="en-AU"/>
              </w:rPr>
              <w:t xml:space="preserve">Approved </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00EA5C1D" w14:textId="1B3FF0BB" w:rsidR="000B59FF" w:rsidRPr="00A52285" w:rsidRDefault="000B59FF" w:rsidP="000B59FF">
            <w:pPr>
              <w:spacing w:before="0" w:after="0"/>
              <w:jc w:val="center"/>
              <w:rPr>
                <w:rFonts w:cs="Arial"/>
                <w:bCs/>
                <w:color w:val="000000"/>
                <w:sz w:val="18"/>
                <w:szCs w:val="18"/>
              </w:rPr>
            </w:pPr>
            <w:r w:rsidRPr="00EE4F37">
              <w:rPr>
                <w:rFonts w:cs="Arial"/>
                <w:bCs/>
                <w:color w:val="000000"/>
                <w:sz w:val="18"/>
                <w:szCs w:val="18"/>
              </w:rPr>
              <w:t>27.5</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39DC838D" w14:textId="7F02E74F" w:rsidR="000B59FF" w:rsidRPr="00A52285" w:rsidRDefault="000B59FF" w:rsidP="000B59FF">
            <w:pPr>
              <w:spacing w:before="0" w:after="0"/>
              <w:jc w:val="center"/>
              <w:rPr>
                <w:rFonts w:cs="Arial"/>
                <w:bCs/>
                <w:color w:val="000000"/>
                <w:sz w:val="18"/>
                <w:szCs w:val="18"/>
              </w:rPr>
            </w:pPr>
            <w:r w:rsidRPr="00EE4F37">
              <w:rPr>
                <w:rFonts w:cs="Arial"/>
                <w:bCs/>
                <w:color w:val="000000"/>
                <w:sz w:val="18"/>
                <w:szCs w:val="18"/>
              </w:rPr>
              <w:t>27.1</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5BAF88D8" w14:textId="2D70B670" w:rsidR="000B59FF" w:rsidRPr="00A52285" w:rsidRDefault="000B59FF" w:rsidP="000B59FF">
            <w:pPr>
              <w:spacing w:before="0" w:after="0"/>
              <w:jc w:val="center"/>
              <w:rPr>
                <w:rFonts w:cs="Arial"/>
                <w:bCs/>
                <w:color w:val="000000"/>
                <w:sz w:val="18"/>
                <w:szCs w:val="18"/>
              </w:rPr>
            </w:pPr>
            <w:r w:rsidRPr="00EE4F37">
              <w:rPr>
                <w:rFonts w:cs="Arial"/>
                <w:bCs/>
                <w:color w:val="000000"/>
                <w:sz w:val="18"/>
                <w:szCs w:val="18"/>
              </w:rPr>
              <w:t>25.7</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21BCDA" w14:textId="5813C086" w:rsidR="000B59FF" w:rsidRPr="00A52285" w:rsidRDefault="000B59FF" w:rsidP="000B59FF">
            <w:pPr>
              <w:spacing w:before="0" w:after="0"/>
              <w:jc w:val="center"/>
              <w:textAlignment w:val="bottom"/>
              <w:rPr>
                <w:rFonts w:cs="Arial"/>
                <w:bCs/>
                <w:color w:val="000000"/>
                <w:sz w:val="18"/>
                <w:szCs w:val="18"/>
              </w:rPr>
            </w:pPr>
            <w:r w:rsidRPr="00EE4F37">
              <w:rPr>
                <w:rFonts w:cs="Arial"/>
                <w:bCs/>
                <w:color w:val="000000"/>
                <w:sz w:val="18"/>
                <w:szCs w:val="18"/>
              </w:rPr>
              <w:t>26.2</w:t>
            </w:r>
          </w:p>
        </w:tc>
        <w:tc>
          <w:tcPr>
            <w:tcW w:w="1379" w:type="dxa"/>
            <w:tcBorders>
              <w:top w:val="single" w:sz="4" w:space="0" w:color="000000"/>
              <w:left w:val="single" w:sz="4" w:space="0" w:color="000000"/>
              <w:bottom w:val="single" w:sz="4" w:space="0" w:color="000000"/>
              <w:right w:val="single" w:sz="8" w:space="0" w:color="000000"/>
            </w:tcBorders>
            <w:shd w:val="clear" w:color="auto" w:fill="D7E9F9"/>
            <w:vAlign w:val="center"/>
          </w:tcPr>
          <w:p w14:paraId="4156F719" w14:textId="5A3361DE" w:rsidR="000B59FF" w:rsidRPr="00A52285" w:rsidRDefault="000B59FF" w:rsidP="000B59FF">
            <w:pPr>
              <w:spacing w:before="0" w:after="0"/>
              <w:jc w:val="center"/>
              <w:textAlignment w:val="bottom"/>
              <w:rPr>
                <w:rFonts w:eastAsia="Times New Roman" w:cs="Arial"/>
                <w:b/>
                <w:color w:val="000000"/>
                <w:kern w:val="24"/>
                <w:sz w:val="18"/>
                <w:szCs w:val="18"/>
                <w:lang w:eastAsia="en-AU"/>
              </w:rPr>
            </w:pPr>
            <w:r w:rsidRPr="00EE4F37">
              <w:rPr>
                <w:rFonts w:eastAsia="Times New Roman" w:cs="Arial"/>
                <w:b/>
                <w:color w:val="000000"/>
                <w:kern w:val="24"/>
                <w:sz w:val="18"/>
                <w:szCs w:val="18"/>
                <w:lang w:eastAsia="en-AU"/>
              </w:rPr>
              <w:t>106.6</w:t>
            </w:r>
          </w:p>
        </w:tc>
      </w:tr>
      <w:tr w:rsidR="000B59FF" w:rsidRPr="00A52285" w14:paraId="2C8C814E" w14:textId="77777777" w:rsidTr="00B81A9C">
        <w:trPr>
          <w:trHeight w:val="227"/>
        </w:trPr>
        <w:tc>
          <w:tcPr>
            <w:tcW w:w="3119" w:type="dxa"/>
            <w:tcBorders>
              <w:top w:val="single" w:sz="8" w:space="0" w:color="000000"/>
              <w:left w:val="single" w:sz="8" w:space="0" w:color="000000"/>
              <w:bottom w:val="single" w:sz="12" w:space="0" w:color="000000"/>
              <w:right w:val="single" w:sz="4" w:space="0" w:color="000000"/>
            </w:tcBorders>
            <w:shd w:val="clear" w:color="auto" w:fill="auto"/>
            <w:tcMar>
              <w:top w:w="15" w:type="dxa"/>
              <w:left w:w="67" w:type="dxa"/>
              <w:bottom w:w="0" w:type="dxa"/>
              <w:right w:w="67" w:type="dxa"/>
            </w:tcMar>
            <w:vAlign w:val="center"/>
          </w:tcPr>
          <w:p w14:paraId="31C65245" w14:textId="77777777" w:rsidR="000B59FF" w:rsidRPr="00A52285" w:rsidRDefault="000B59FF" w:rsidP="000B59FF">
            <w:pPr>
              <w:spacing w:before="0" w:after="0"/>
              <w:rPr>
                <w:rFonts w:eastAsia="Times New Roman" w:cs="Arial"/>
                <w:bCs/>
                <w:color w:val="000000"/>
                <w:kern w:val="24"/>
                <w:sz w:val="18"/>
                <w:szCs w:val="18"/>
                <w:lang w:eastAsia="en-AU"/>
              </w:rPr>
            </w:pPr>
            <w:r w:rsidRPr="00A52285">
              <w:rPr>
                <w:rFonts w:eastAsia="Times New Roman" w:cs="Arial"/>
                <w:bCs/>
                <w:color w:val="000000"/>
                <w:kern w:val="24"/>
                <w:sz w:val="18"/>
                <w:szCs w:val="18"/>
                <w:lang w:eastAsia="en-AU"/>
              </w:rPr>
              <w:t xml:space="preserve">Actual/forecast </w:t>
            </w:r>
          </w:p>
        </w:tc>
        <w:tc>
          <w:tcPr>
            <w:tcW w:w="1276" w:type="dxa"/>
            <w:tcBorders>
              <w:top w:val="single" w:sz="4" w:space="0" w:color="000000"/>
              <w:left w:val="single" w:sz="4" w:space="0" w:color="000000"/>
              <w:bottom w:val="single" w:sz="12" w:space="0" w:color="000000"/>
              <w:right w:val="single" w:sz="4" w:space="0" w:color="000000"/>
            </w:tcBorders>
            <w:shd w:val="clear" w:color="auto" w:fill="auto"/>
            <w:tcMar>
              <w:top w:w="15" w:type="dxa"/>
              <w:left w:w="15" w:type="dxa"/>
              <w:bottom w:w="0" w:type="dxa"/>
              <w:right w:w="15" w:type="dxa"/>
            </w:tcMar>
          </w:tcPr>
          <w:p w14:paraId="204EE9AD" w14:textId="003E763E" w:rsidR="000B59FF" w:rsidRPr="00DA16FF" w:rsidRDefault="000B59FF" w:rsidP="000B59FF">
            <w:pPr>
              <w:spacing w:before="0" w:after="0"/>
              <w:jc w:val="center"/>
              <w:rPr>
                <w:rFonts w:cs="Arial"/>
                <w:bCs/>
                <w:color w:val="000000"/>
                <w:sz w:val="18"/>
                <w:szCs w:val="18"/>
              </w:rPr>
            </w:pPr>
            <w:r w:rsidRPr="00DD1CD1">
              <w:rPr>
                <w:rFonts w:cs="Arial"/>
                <w:bCs/>
                <w:color w:val="000000"/>
                <w:sz w:val="18"/>
                <w:szCs w:val="18"/>
              </w:rPr>
              <w:t xml:space="preserve"> 24.5 </w:t>
            </w:r>
          </w:p>
        </w:tc>
        <w:tc>
          <w:tcPr>
            <w:tcW w:w="1275" w:type="dxa"/>
            <w:tcBorders>
              <w:top w:val="single" w:sz="4" w:space="0" w:color="000000"/>
              <w:left w:val="single" w:sz="4" w:space="0" w:color="000000"/>
              <w:bottom w:val="single" w:sz="12" w:space="0" w:color="000000"/>
              <w:right w:val="single" w:sz="4" w:space="0" w:color="000000"/>
            </w:tcBorders>
            <w:shd w:val="clear" w:color="auto" w:fill="auto"/>
            <w:tcMar>
              <w:top w:w="15" w:type="dxa"/>
              <w:left w:w="15" w:type="dxa"/>
              <w:bottom w:w="0" w:type="dxa"/>
              <w:right w:w="15" w:type="dxa"/>
            </w:tcMar>
          </w:tcPr>
          <w:p w14:paraId="0E6745B4" w14:textId="774ACDE9" w:rsidR="000B59FF" w:rsidRPr="00DA16FF" w:rsidRDefault="000B59FF" w:rsidP="000B59FF">
            <w:pPr>
              <w:spacing w:before="0" w:after="0"/>
              <w:jc w:val="center"/>
              <w:rPr>
                <w:rFonts w:cs="Arial"/>
                <w:bCs/>
                <w:color w:val="000000"/>
                <w:sz w:val="18"/>
                <w:szCs w:val="18"/>
              </w:rPr>
            </w:pPr>
            <w:r w:rsidRPr="00DD1CD1">
              <w:rPr>
                <w:rFonts w:cs="Arial"/>
                <w:bCs/>
                <w:color w:val="000000"/>
                <w:sz w:val="18"/>
                <w:szCs w:val="18"/>
              </w:rPr>
              <w:t xml:space="preserve"> 20.1 </w:t>
            </w:r>
          </w:p>
        </w:tc>
        <w:tc>
          <w:tcPr>
            <w:tcW w:w="1276" w:type="dxa"/>
            <w:tcBorders>
              <w:top w:val="single" w:sz="4" w:space="0" w:color="000000"/>
              <w:left w:val="single" w:sz="4" w:space="0" w:color="000000"/>
              <w:bottom w:val="single" w:sz="12" w:space="0" w:color="000000"/>
              <w:right w:val="single" w:sz="4" w:space="0" w:color="000000"/>
            </w:tcBorders>
            <w:shd w:val="clear" w:color="auto" w:fill="auto"/>
            <w:tcMar>
              <w:top w:w="15" w:type="dxa"/>
              <w:left w:w="15" w:type="dxa"/>
              <w:bottom w:w="0" w:type="dxa"/>
              <w:right w:w="15" w:type="dxa"/>
            </w:tcMar>
          </w:tcPr>
          <w:p w14:paraId="2AE9B22E" w14:textId="0BCA55FD" w:rsidR="000B59FF" w:rsidRPr="00DA16FF" w:rsidRDefault="000B59FF" w:rsidP="000B59FF">
            <w:pPr>
              <w:spacing w:before="0" w:after="0"/>
              <w:jc w:val="center"/>
              <w:rPr>
                <w:rFonts w:cs="Arial"/>
                <w:bCs/>
                <w:color w:val="000000"/>
                <w:sz w:val="18"/>
                <w:szCs w:val="18"/>
              </w:rPr>
            </w:pPr>
            <w:r w:rsidRPr="00DD1CD1">
              <w:rPr>
                <w:rFonts w:cs="Arial"/>
                <w:bCs/>
                <w:color w:val="000000"/>
                <w:sz w:val="18"/>
                <w:szCs w:val="18"/>
              </w:rPr>
              <w:t xml:space="preserve"> 15.8 </w:t>
            </w:r>
          </w:p>
        </w:tc>
        <w:tc>
          <w:tcPr>
            <w:tcW w:w="1276" w:type="dxa"/>
            <w:tcBorders>
              <w:top w:val="single" w:sz="4" w:space="0" w:color="000000"/>
              <w:left w:val="single" w:sz="4" w:space="0" w:color="000000"/>
              <w:bottom w:val="single" w:sz="12" w:space="0" w:color="000000"/>
              <w:right w:val="single" w:sz="4" w:space="0" w:color="000000"/>
            </w:tcBorders>
            <w:shd w:val="clear" w:color="auto" w:fill="auto"/>
          </w:tcPr>
          <w:p w14:paraId="6265537E" w14:textId="1961C7D3" w:rsidR="000B59FF" w:rsidRPr="00DA16FF" w:rsidRDefault="000B59FF" w:rsidP="008A4B64">
            <w:pPr>
              <w:spacing w:before="0" w:after="0"/>
              <w:jc w:val="center"/>
              <w:textAlignment w:val="bottom"/>
              <w:rPr>
                <w:rFonts w:cs="Arial"/>
                <w:bCs/>
                <w:color w:val="000000"/>
                <w:sz w:val="18"/>
                <w:szCs w:val="18"/>
              </w:rPr>
            </w:pPr>
            <w:r w:rsidRPr="00DD1CD1">
              <w:rPr>
                <w:rFonts w:cs="Arial"/>
                <w:bCs/>
                <w:color w:val="000000"/>
                <w:sz w:val="18"/>
                <w:szCs w:val="18"/>
              </w:rPr>
              <w:t xml:space="preserve"> </w:t>
            </w:r>
            <w:r w:rsidR="008A4B64" w:rsidRPr="00DD1CD1">
              <w:rPr>
                <w:rFonts w:cs="Arial"/>
                <w:bCs/>
                <w:color w:val="000000"/>
                <w:sz w:val="18"/>
                <w:szCs w:val="18"/>
              </w:rPr>
              <w:t>2</w:t>
            </w:r>
            <w:r w:rsidR="008A4B64">
              <w:rPr>
                <w:rFonts w:cs="Arial"/>
                <w:bCs/>
                <w:color w:val="000000"/>
                <w:sz w:val="18"/>
                <w:szCs w:val="18"/>
              </w:rPr>
              <w:t>8</w:t>
            </w:r>
            <w:r w:rsidRPr="00DD1CD1">
              <w:rPr>
                <w:rFonts w:cs="Arial"/>
                <w:bCs/>
                <w:color w:val="000000"/>
                <w:sz w:val="18"/>
                <w:szCs w:val="18"/>
              </w:rPr>
              <w:t>.</w:t>
            </w:r>
            <w:r w:rsidR="008A4B64">
              <w:rPr>
                <w:rFonts w:cs="Arial"/>
                <w:bCs/>
                <w:color w:val="000000"/>
                <w:sz w:val="18"/>
                <w:szCs w:val="18"/>
              </w:rPr>
              <w:t>8</w:t>
            </w:r>
            <w:r w:rsidRPr="00DD1CD1">
              <w:rPr>
                <w:rFonts w:cs="Arial"/>
                <w:bCs/>
                <w:color w:val="000000"/>
                <w:sz w:val="18"/>
                <w:szCs w:val="18"/>
              </w:rPr>
              <w:t xml:space="preserve"> </w:t>
            </w:r>
          </w:p>
        </w:tc>
        <w:tc>
          <w:tcPr>
            <w:tcW w:w="1379" w:type="dxa"/>
            <w:tcBorders>
              <w:top w:val="single" w:sz="4" w:space="0" w:color="000000"/>
              <w:left w:val="single" w:sz="4" w:space="0" w:color="000000"/>
              <w:bottom w:val="single" w:sz="12" w:space="0" w:color="000000"/>
              <w:right w:val="single" w:sz="8" w:space="0" w:color="000000"/>
            </w:tcBorders>
            <w:shd w:val="clear" w:color="auto" w:fill="D7E9F9"/>
          </w:tcPr>
          <w:p w14:paraId="6440FF3C" w14:textId="26411E91" w:rsidR="000B59FF" w:rsidRPr="00DA16FF" w:rsidRDefault="000B59FF">
            <w:pPr>
              <w:spacing w:before="0" w:after="0"/>
              <w:jc w:val="center"/>
              <w:textAlignment w:val="bottom"/>
              <w:rPr>
                <w:rFonts w:eastAsia="Times New Roman" w:cs="Arial"/>
                <w:b/>
                <w:color w:val="000000"/>
                <w:kern w:val="24"/>
                <w:sz w:val="18"/>
                <w:szCs w:val="18"/>
                <w:lang w:eastAsia="en-AU"/>
              </w:rPr>
            </w:pPr>
            <w:r w:rsidRPr="00DD1CD1">
              <w:rPr>
                <w:rFonts w:cs="Arial"/>
                <w:b/>
                <w:bCs/>
                <w:color w:val="000000"/>
                <w:sz w:val="18"/>
                <w:szCs w:val="18"/>
              </w:rPr>
              <w:t xml:space="preserve"> </w:t>
            </w:r>
            <w:r w:rsidR="008A4B64">
              <w:rPr>
                <w:rFonts w:cs="Arial"/>
                <w:b/>
                <w:bCs/>
                <w:color w:val="000000"/>
                <w:sz w:val="18"/>
                <w:szCs w:val="18"/>
              </w:rPr>
              <w:t>89.2</w:t>
            </w:r>
            <w:r w:rsidRPr="00DD1CD1">
              <w:rPr>
                <w:rFonts w:cs="Arial"/>
                <w:b/>
                <w:bCs/>
                <w:color w:val="000000"/>
                <w:sz w:val="18"/>
                <w:szCs w:val="18"/>
              </w:rPr>
              <w:t xml:space="preserve"> </w:t>
            </w:r>
          </w:p>
        </w:tc>
      </w:tr>
      <w:tr w:rsidR="00A81E5D" w:rsidRPr="00A52285" w14:paraId="67E95639" w14:textId="77777777" w:rsidTr="00B81A9C">
        <w:trPr>
          <w:trHeight w:val="227"/>
        </w:trPr>
        <w:tc>
          <w:tcPr>
            <w:tcW w:w="3119" w:type="dxa"/>
            <w:tcBorders>
              <w:top w:val="single" w:sz="8" w:space="0" w:color="000000"/>
              <w:left w:val="single" w:sz="8" w:space="0" w:color="000000"/>
              <w:bottom w:val="single" w:sz="12" w:space="0" w:color="000000"/>
              <w:right w:val="single" w:sz="4" w:space="0" w:color="000000"/>
            </w:tcBorders>
            <w:shd w:val="clear" w:color="auto" w:fill="D7E9F9"/>
            <w:tcMar>
              <w:top w:w="15" w:type="dxa"/>
              <w:left w:w="67" w:type="dxa"/>
              <w:bottom w:w="0" w:type="dxa"/>
              <w:right w:w="67" w:type="dxa"/>
            </w:tcMar>
            <w:vAlign w:val="center"/>
          </w:tcPr>
          <w:p w14:paraId="692F53C8" w14:textId="3C9F27C3" w:rsidR="00A81E5D" w:rsidRPr="00A52285" w:rsidRDefault="00A81E5D" w:rsidP="00A81E5D">
            <w:pPr>
              <w:spacing w:before="0" w:after="0"/>
              <w:rPr>
                <w:rFonts w:eastAsia="Times New Roman" w:cs="Arial"/>
                <w:bCs/>
                <w:color w:val="000000"/>
                <w:kern w:val="24"/>
                <w:sz w:val="18"/>
                <w:szCs w:val="18"/>
                <w:lang w:eastAsia="en-AU"/>
              </w:rPr>
            </w:pPr>
            <w:r w:rsidRPr="00A52285">
              <w:rPr>
                <w:rFonts w:eastAsia="Times New Roman" w:cs="Arial"/>
                <w:b/>
                <w:bCs/>
                <w:color w:val="000000"/>
                <w:kern w:val="24"/>
                <w:sz w:val="18"/>
                <w:szCs w:val="18"/>
                <w:lang w:eastAsia="en-AU"/>
              </w:rPr>
              <w:t>Variance</w:t>
            </w:r>
          </w:p>
        </w:tc>
        <w:tc>
          <w:tcPr>
            <w:tcW w:w="1276" w:type="dxa"/>
            <w:tcBorders>
              <w:top w:val="single" w:sz="4" w:space="0" w:color="000000"/>
              <w:left w:val="single" w:sz="4" w:space="0" w:color="000000"/>
              <w:bottom w:val="single" w:sz="12" w:space="0" w:color="000000"/>
              <w:right w:val="single" w:sz="4" w:space="0" w:color="000000"/>
            </w:tcBorders>
            <w:shd w:val="clear" w:color="auto" w:fill="D7E9F9"/>
            <w:tcMar>
              <w:top w:w="15" w:type="dxa"/>
              <w:left w:w="15" w:type="dxa"/>
              <w:bottom w:w="0" w:type="dxa"/>
              <w:right w:w="15" w:type="dxa"/>
            </w:tcMar>
          </w:tcPr>
          <w:p w14:paraId="57AE00FD" w14:textId="40C53E34" w:rsidR="00A81E5D" w:rsidRPr="00DD1CD1" w:rsidRDefault="00A81E5D" w:rsidP="00A81E5D">
            <w:pPr>
              <w:spacing w:before="0" w:after="0"/>
              <w:jc w:val="center"/>
              <w:rPr>
                <w:rFonts w:cs="Arial"/>
                <w:bCs/>
                <w:color w:val="000000"/>
                <w:sz w:val="18"/>
                <w:szCs w:val="18"/>
              </w:rPr>
            </w:pPr>
            <w:r w:rsidRPr="00EE4F37">
              <w:rPr>
                <w:b/>
                <w:sz w:val="18"/>
                <w:szCs w:val="18"/>
              </w:rPr>
              <w:t>3.0</w:t>
            </w:r>
          </w:p>
        </w:tc>
        <w:tc>
          <w:tcPr>
            <w:tcW w:w="1275" w:type="dxa"/>
            <w:tcBorders>
              <w:top w:val="single" w:sz="4" w:space="0" w:color="000000"/>
              <w:left w:val="single" w:sz="4" w:space="0" w:color="000000"/>
              <w:bottom w:val="single" w:sz="12" w:space="0" w:color="000000"/>
              <w:right w:val="single" w:sz="4" w:space="0" w:color="000000"/>
            </w:tcBorders>
            <w:shd w:val="clear" w:color="auto" w:fill="D7E9F9"/>
            <w:tcMar>
              <w:top w:w="15" w:type="dxa"/>
              <w:left w:w="15" w:type="dxa"/>
              <w:bottom w:w="0" w:type="dxa"/>
              <w:right w:w="15" w:type="dxa"/>
            </w:tcMar>
          </w:tcPr>
          <w:p w14:paraId="4968C1E0" w14:textId="69F02CFA" w:rsidR="00A81E5D" w:rsidRPr="00DD1CD1" w:rsidRDefault="00A81E5D" w:rsidP="00A81E5D">
            <w:pPr>
              <w:spacing w:before="0" w:after="0"/>
              <w:jc w:val="center"/>
              <w:rPr>
                <w:rFonts w:cs="Arial"/>
                <w:bCs/>
                <w:color w:val="000000"/>
                <w:sz w:val="18"/>
                <w:szCs w:val="18"/>
              </w:rPr>
            </w:pPr>
            <w:r w:rsidRPr="00EE4F37">
              <w:rPr>
                <w:b/>
                <w:sz w:val="18"/>
                <w:szCs w:val="18"/>
              </w:rPr>
              <w:t>7.0</w:t>
            </w:r>
          </w:p>
        </w:tc>
        <w:tc>
          <w:tcPr>
            <w:tcW w:w="1276" w:type="dxa"/>
            <w:tcBorders>
              <w:top w:val="single" w:sz="4" w:space="0" w:color="000000"/>
              <w:left w:val="single" w:sz="4" w:space="0" w:color="000000"/>
              <w:bottom w:val="single" w:sz="12" w:space="0" w:color="000000"/>
              <w:right w:val="single" w:sz="4" w:space="0" w:color="000000"/>
            </w:tcBorders>
            <w:shd w:val="clear" w:color="auto" w:fill="D7E9F9"/>
            <w:tcMar>
              <w:top w:w="15" w:type="dxa"/>
              <w:left w:w="15" w:type="dxa"/>
              <w:bottom w:w="0" w:type="dxa"/>
              <w:right w:w="15" w:type="dxa"/>
            </w:tcMar>
          </w:tcPr>
          <w:p w14:paraId="52E291A7" w14:textId="3DFA55BA" w:rsidR="00A81E5D" w:rsidRPr="00DD1CD1" w:rsidRDefault="00A81E5D" w:rsidP="00A81E5D">
            <w:pPr>
              <w:spacing w:before="0" w:after="0"/>
              <w:jc w:val="center"/>
              <w:rPr>
                <w:rFonts w:cs="Arial"/>
                <w:bCs/>
                <w:color w:val="000000"/>
                <w:sz w:val="18"/>
                <w:szCs w:val="18"/>
              </w:rPr>
            </w:pPr>
            <w:r w:rsidRPr="00EE4F37">
              <w:rPr>
                <w:b/>
                <w:sz w:val="18"/>
                <w:szCs w:val="18"/>
              </w:rPr>
              <w:t>9.9</w:t>
            </w:r>
          </w:p>
        </w:tc>
        <w:tc>
          <w:tcPr>
            <w:tcW w:w="1276" w:type="dxa"/>
            <w:tcBorders>
              <w:top w:val="single" w:sz="4" w:space="0" w:color="000000"/>
              <w:left w:val="single" w:sz="4" w:space="0" w:color="000000"/>
              <w:bottom w:val="single" w:sz="12" w:space="0" w:color="000000"/>
              <w:right w:val="single" w:sz="4" w:space="0" w:color="000000"/>
            </w:tcBorders>
            <w:shd w:val="clear" w:color="auto" w:fill="D7E9F9"/>
          </w:tcPr>
          <w:p w14:paraId="58FAA75B" w14:textId="12CA3B59" w:rsidR="00A81E5D" w:rsidRPr="00DD1CD1" w:rsidRDefault="00A81E5D" w:rsidP="008A4B64">
            <w:pPr>
              <w:spacing w:before="0" w:after="0"/>
              <w:jc w:val="center"/>
              <w:textAlignment w:val="bottom"/>
              <w:rPr>
                <w:rFonts w:cs="Arial"/>
                <w:bCs/>
                <w:color w:val="000000"/>
                <w:sz w:val="18"/>
                <w:szCs w:val="18"/>
              </w:rPr>
            </w:pPr>
            <w:r>
              <w:rPr>
                <w:b/>
                <w:sz w:val="18"/>
                <w:szCs w:val="18"/>
              </w:rPr>
              <w:t>(</w:t>
            </w:r>
            <w:r w:rsidR="008A4B64">
              <w:rPr>
                <w:b/>
                <w:sz w:val="18"/>
                <w:szCs w:val="18"/>
              </w:rPr>
              <w:t>2</w:t>
            </w:r>
            <w:r w:rsidRPr="00EE4F37">
              <w:rPr>
                <w:b/>
                <w:sz w:val="18"/>
                <w:szCs w:val="18"/>
              </w:rPr>
              <w:t>.</w:t>
            </w:r>
            <w:r w:rsidR="008A4B64">
              <w:rPr>
                <w:b/>
                <w:sz w:val="18"/>
                <w:szCs w:val="18"/>
              </w:rPr>
              <w:t>6</w:t>
            </w:r>
            <w:r>
              <w:rPr>
                <w:b/>
                <w:sz w:val="18"/>
                <w:szCs w:val="18"/>
              </w:rPr>
              <w:t>)</w:t>
            </w:r>
          </w:p>
        </w:tc>
        <w:tc>
          <w:tcPr>
            <w:tcW w:w="1379" w:type="dxa"/>
            <w:tcBorders>
              <w:top w:val="single" w:sz="4" w:space="0" w:color="000000"/>
              <w:left w:val="single" w:sz="4" w:space="0" w:color="000000"/>
              <w:bottom w:val="single" w:sz="12" w:space="0" w:color="000000"/>
              <w:right w:val="single" w:sz="8" w:space="0" w:color="000000"/>
            </w:tcBorders>
            <w:shd w:val="clear" w:color="auto" w:fill="D7E9F9"/>
          </w:tcPr>
          <w:p w14:paraId="22F33948" w14:textId="735390DB" w:rsidR="00A81E5D" w:rsidRPr="00DD1CD1" w:rsidRDefault="00A81E5D">
            <w:pPr>
              <w:spacing w:before="0" w:after="0"/>
              <w:jc w:val="center"/>
              <w:textAlignment w:val="bottom"/>
              <w:rPr>
                <w:rFonts w:cs="Arial"/>
                <w:b/>
                <w:bCs/>
                <w:color w:val="000000"/>
                <w:sz w:val="18"/>
                <w:szCs w:val="18"/>
              </w:rPr>
            </w:pPr>
            <w:r w:rsidRPr="00EE4F37">
              <w:rPr>
                <w:b/>
                <w:sz w:val="18"/>
                <w:szCs w:val="18"/>
              </w:rPr>
              <w:t xml:space="preserve"> </w:t>
            </w:r>
            <w:r w:rsidR="008A4B64">
              <w:rPr>
                <w:b/>
                <w:sz w:val="18"/>
                <w:szCs w:val="18"/>
              </w:rPr>
              <w:t>17.4</w:t>
            </w:r>
          </w:p>
        </w:tc>
      </w:tr>
      <w:tr w:rsidR="00A81E5D" w:rsidRPr="00A52285" w14:paraId="3DB9F29F" w14:textId="77777777" w:rsidTr="00B81A9C">
        <w:trPr>
          <w:trHeight w:val="227"/>
        </w:trPr>
        <w:tc>
          <w:tcPr>
            <w:tcW w:w="3119" w:type="dxa"/>
            <w:tcBorders>
              <w:top w:val="single" w:sz="12" w:space="0" w:color="000000"/>
              <w:left w:val="single" w:sz="8" w:space="0" w:color="000000"/>
              <w:bottom w:val="single" w:sz="2" w:space="0" w:color="000000"/>
              <w:right w:val="single" w:sz="4" w:space="0" w:color="000000"/>
            </w:tcBorders>
            <w:shd w:val="clear" w:color="auto" w:fill="auto"/>
            <w:tcMar>
              <w:top w:w="15" w:type="dxa"/>
              <w:left w:w="67" w:type="dxa"/>
              <w:bottom w:w="0" w:type="dxa"/>
              <w:right w:w="67" w:type="dxa"/>
            </w:tcMar>
            <w:vAlign w:val="center"/>
          </w:tcPr>
          <w:p w14:paraId="0976CB38" w14:textId="47DD8CD2" w:rsidR="00A81E5D" w:rsidRPr="00A81E5D" w:rsidRDefault="00A81E5D" w:rsidP="000B59FF">
            <w:pPr>
              <w:spacing w:before="0" w:after="0"/>
              <w:rPr>
                <w:rFonts w:eastAsia="Times New Roman" w:cs="Arial"/>
                <w:bCs/>
                <w:i/>
                <w:color w:val="000000"/>
                <w:kern w:val="24"/>
                <w:sz w:val="18"/>
                <w:szCs w:val="18"/>
                <w:lang w:eastAsia="en-AU"/>
              </w:rPr>
            </w:pPr>
            <w:r>
              <w:rPr>
                <w:rFonts w:eastAsia="Times New Roman" w:cs="Arial"/>
                <w:bCs/>
                <w:i/>
                <w:color w:val="000000"/>
                <w:kern w:val="24"/>
                <w:sz w:val="18"/>
                <w:szCs w:val="18"/>
                <w:lang w:eastAsia="en-AU"/>
              </w:rPr>
              <w:t>Actual Forecast by Service</w:t>
            </w:r>
          </w:p>
        </w:tc>
        <w:tc>
          <w:tcPr>
            <w:tcW w:w="1276" w:type="dxa"/>
            <w:tcBorders>
              <w:top w:val="single" w:sz="12" w:space="0" w:color="000000"/>
              <w:left w:val="single" w:sz="4" w:space="0" w:color="000000"/>
              <w:bottom w:val="single" w:sz="2" w:space="0" w:color="000000"/>
              <w:right w:val="single" w:sz="4" w:space="0" w:color="000000"/>
            </w:tcBorders>
            <w:shd w:val="clear" w:color="auto" w:fill="auto"/>
            <w:tcMar>
              <w:top w:w="15" w:type="dxa"/>
              <w:left w:w="15" w:type="dxa"/>
              <w:bottom w:w="0" w:type="dxa"/>
              <w:right w:w="15" w:type="dxa"/>
            </w:tcMar>
          </w:tcPr>
          <w:p w14:paraId="2D5EE847" w14:textId="77777777" w:rsidR="00A81E5D" w:rsidRPr="00A81E5D" w:rsidRDefault="00A81E5D" w:rsidP="000B59FF">
            <w:pPr>
              <w:spacing w:before="0" w:after="0"/>
              <w:jc w:val="center"/>
              <w:rPr>
                <w:rFonts w:cs="Arial"/>
                <w:bCs/>
                <w:i/>
                <w:color w:val="000000"/>
                <w:sz w:val="18"/>
                <w:szCs w:val="18"/>
              </w:rPr>
            </w:pPr>
          </w:p>
        </w:tc>
        <w:tc>
          <w:tcPr>
            <w:tcW w:w="1275" w:type="dxa"/>
            <w:tcBorders>
              <w:top w:val="single" w:sz="12" w:space="0" w:color="000000"/>
              <w:left w:val="single" w:sz="4" w:space="0" w:color="000000"/>
              <w:bottom w:val="single" w:sz="2" w:space="0" w:color="000000"/>
              <w:right w:val="single" w:sz="4" w:space="0" w:color="000000"/>
            </w:tcBorders>
            <w:shd w:val="clear" w:color="auto" w:fill="auto"/>
            <w:tcMar>
              <w:top w:w="15" w:type="dxa"/>
              <w:left w:w="15" w:type="dxa"/>
              <w:bottom w:w="0" w:type="dxa"/>
              <w:right w:w="15" w:type="dxa"/>
            </w:tcMar>
          </w:tcPr>
          <w:p w14:paraId="2D01C9D4" w14:textId="77777777" w:rsidR="00A81E5D" w:rsidRPr="00A81E5D" w:rsidRDefault="00A81E5D" w:rsidP="000B59FF">
            <w:pPr>
              <w:spacing w:before="0" w:after="0"/>
              <w:jc w:val="center"/>
              <w:rPr>
                <w:rFonts w:cs="Arial"/>
                <w:bCs/>
                <w:i/>
                <w:color w:val="000000"/>
                <w:sz w:val="18"/>
                <w:szCs w:val="18"/>
              </w:rPr>
            </w:pPr>
          </w:p>
        </w:tc>
        <w:tc>
          <w:tcPr>
            <w:tcW w:w="1276" w:type="dxa"/>
            <w:tcBorders>
              <w:top w:val="single" w:sz="12" w:space="0" w:color="000000"/>
              <w:left w:val="single" w:sz="4" w:space="0" w:color="000000"/>
              <w:bottom w:val="single" w:sz="2" w:space="0" w:color="000000"/>
              <w:right w:val="single" w:sz="4" w:space="0" w:color="000000"/>
            </w:tcBorders>
            <w:shd w:val="clear" w:color="auto" w:fill="auto"/>
            <w:tcMar>
              <w:top w:w="15" w:type="dxa"/>
              <w:left w:w="15" w:type="dxa"/>
              <w:bottom w:w="0" w:type="dxa"/>
              <w:right w:w="15" w:type="dxa"/>
            </w:tcMar>
          </w:tcPr>
          <w:p w14:paraId="38A8A248" w14:textId="77777777" w:rsidR="00A81E5D" w:rsidRPr="00A81E5D" w:rsidRDefault="00A81E5D" w:rsidP="000B59FF">
            <w:pPr>
              <w:spacing w:before="0" w:after="0"/>
              <w:jc w:val="center"/>
              <w:rPr>
                <w:rFonts w:cs="Arial"/>
                <w:bCs/>
                <w:i/>
                <w:color w:val="000000"/>
                <w:sz w:val="18"/>
                <w:szCs w:val="18"/>
              </w:rPr>
            </w:pPr>
          </w:p>
        </w:tc>
        <w:tc>
          <w:tcPr>
            <w:tcW w:w="1276" w:type="dxa"/>
            <w:tcBorders>
              <w:top w:val="single" w:sz="12" w:space="0" w:color="000000"/>
              <w:left w:val="single" w:sz="4" w:space="0" w:color="000000"/>
              <w:bottom w:val="single" w:sz="2" w:space="0" w:color="000000"/>
              <w:right w:val="single" w:sz="4" w:space="0" w:color="000000"/>
            </w:tcBorders>
            <w:shd w:val="clear" w:color="auto" w:fill="auto"/>
          </w:tcPr>
          <w:p w14:paraId="38667CF2" w14:textId="77777777" w:rsidR="00A81E5D" w:rsidRPr="00A81E5D" w:rsidRDefault="00A81E5D" w:rsidP="000B59FF">
            <w:pPr>
              <w:spacing w:before="0" w:after="0"/>
              <w:jc w:val="center"/>
              <w:textAlignment w:val="bottom"/>
              <w:rPr>
                <w:rFonts w:cs="Arial"/>
                <w:bCs/>
                <w:i/>
                <w:color w:val="000000"/>
                <w:sz w:val="18"/>
                <w:szCs w:val="18"/>
              </w:rPr>
            </w:pPr>
          </w:p>
        </w:tc>
        <w:tc>
          <w:tcPr>
            <w:tcW w:w="1379" w:type="dxa"/>
            <w:tcBorders>
              <w:top w:val="single" w:sz="12" w:space="0" w:color="000000"/>
              <w:left w:val="single" w:sz="4" w:space="0" w:color="000000"/>
              <w:bottom w:val="single" w:sz="2" w:space="0" w:color="000000"/>
              <w:right w:val="single" w:sz="8" w:space="0" w:color="000000"/>
            </w:tcBorders>
            <w:shd w:val="clear" w:color="auto" w:fill="D7E9F9"/>
          </w:tcPr>
          <w:p w14:paraId="4ED4331E" w14:textId="77777777" w:rsidR="00A81E5D" w:rsidRPr="00A81E5D" w:rsidRDefault="00A81E5D" w:rsidP="000B59FF">
            <w:pPr>
              <w:spacing w:before="0" w:after="0"/>
              <w:jc w:val="center"/>
              <w:textAlignment w:val="bottom"/>
              <w:rPr>
                <w:rFonts w:cs="Arial"/>
                <w:b/>
                <w:bCs/>
                <w:i/>
                <w:color w:val="000000"/>
                <w:sz w:val="18"/>
                <w:szCs w:val="18"/>
              </w:rPr>
            </w:pPr>
          </w:p>
        </w:tc>
      </w:tr>
      <w:tr w:rsidR="00A81E5D" w:rsidRPr="00A52285" w14:paraId="5E053E7F" w14:textId="77777777" w:rsidTr="00B81A9C">
        <w:trPr>
          <w:trHeight w:val="227"/>
        </w:trPr>
        <w:tc>
          <w:tcPr>
            <w:tcW w:w="3119" w:type="dxa"/>
            <w:tcBorders>
              <w:top w:val="single" w:sz="2" w:space="0" w:color="000000"/>
              <w:left w:val="single" w:sz="8" w:space="0" w:color="000000"/>
              <w:bottom w:val="single" w:sz="8" w:space="0" w:color="000000"/>
              <w:right w:val="single" w:sz="4" w:space="0" w:color="000000"/>
            </w:tcBorders>
            <w:shd w:val="clear" w:color="auto" w:fill="auto"/>
            <w:tcMar>
              <w:top w:w="15" w:type="dxa"/>
              <w:left w:w="67" w:type="dxa"/>
              <w:bottom w:w="0" w:type="dxa"/>
              <w:right w:w="67" w:type="dxa"/>
            </w:tcMar>
            <w:vAlign w:val="center"/>
          </w:tcPr>
          <w:p w14:paraId="4BC26BAA" w14:textId="77777777" w:rsidR="007F04AF" w:rsidRDefault="007F04AF" w:rsidP="000B59FF">
            <w:pPr>
              <w:spacing w:before="0" w:after="0"/>
              <w:rPr>
                <w:rFonts w:eastAsia="Times New Roman" w:cs="Arial"/>
                <w:bCs/>
                <w:i/>
                <w:color w:val="000000"/>
                <w:kern w:val="24"/>
                <w:sz w:val="18"/>
                <w:szCs w:val="18"/>
                <w:lang w:eastAsia="en-AU"/>
              </w:rPr>
            </w:pPr>
            <w:r>
              <w:rPr>
                <w:rFonts w:eastAsia="Times New Roman" w:cs="Arial"/>
                <w:bCs/>
                <w:i/>
                <w:color w:val="000000"/>
                <w:kern w:val="24"/>
                <w:sz w:val="18"/>
                <w:szCs w:val="18"/>
                <w:lang w:eastAsia="en-AU"/>
              </w:rPr>
              <w:t xml:space="preserve">    </w:t>
            </w:r>
            <w:r w:rsidR="00A81E5D" w:rsidRPr="00B81A9C">
              <w:rPr>
                <w:rFonts w:eastAsia="Times New Roman" w:cs="Arial"/>
                <w:bCs/>
                <w:i/>
                <w:color w:val="000000"/>
                <w:kern w:val="24"/>
                <w:sz w:val="18"/>
                <w:szCs w:val="18"/>
                <w:lang w:eastAsia="en-AU"/>
              </w:rPr>
              <w:t xml:space="preserve">Irrigation, Drainage and Water </w:t>
            </w:r>
          </w:p>
          <w:p w14:paraId="430E2058" w14:textId="33BCA7CC" w:rsidR="00A81E5D" w:rsidRPr="00B81A9C" w:rsidRDefault="007F04AF" w:rsidP="000B59FF">
            <w:pPr>
              <w:spacing w:before="0" w:after="0"/>
              <w:rPr>
                <w:rFonts w:eastAsia="Times New Roman" w:cs="Arial"/>
                <w:bCs/>
                <w:i/>
                <w:color w:val="000000"/>
                <w:kern w:val="24"/>
                <w:sz w:val="18"/>
                <w:szCs w:val="18"/>
                <w:lang w:eastAsia="en-AU"/>
              </w:rPr>
            </w:pPr>
            <w:r>
              <w:rPr>
                <w:rFonts w:eastAsia="Times New Roman" w:cs="Arial"/>
                <w:bCs/>
                <w:i/>
                <w:color w:val="000000"/>
                <w:kern w:val="24"/>
                <w:sz w:val="18"/>
                <w:szCs w:val="18"/>
                <w:lang w:eastAsia="en-AU"/>
              </w:rPr>
              <w:t xml:space="preserve">    </w:t>
            </w:r>
            <w:r w:rsidR="00A81E5D" w:rsidRPr="00B81A9C">
              <w:rPr>
                <w:rFonts w:eastAsia="Times New Roman" w:cs="Arial"/>
                <w:bCs/>
                <w:i/>
                <w:color w:val="000000"/>
                <w:kern w:val="24"/>
                <w:sz w:val="18"/>
                <w:szCs w:val="18"/>
                <w:lang w:eastAsia="en-AU"/>
              </w:rPr>
              <w:t>Supply</w:t>
            </w:r>
          </w:p>
        </w:tc>
        <w:tc>
          <w:tcPr>
            <w:tcW w:w="1276" w:type="dxa"/>
            <w:tcBorders>
              <w:top w:val="single" w:sz="2"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14:paraId="0FFBBABF" w14:textId="485455F9" w:rsidR="00A81E5D" w:rsidRPr="00B81A9C" w:rsidRDefault="004E19B9" w:rsidP="000B59FF">
            <w:pPr>
              <w:spacing w:before="0" w:after="0"/>
              <w:jc w:val="center"/>
              <w:rPr>
                <w:rFonts w:cs="Arial"/>
                <w:bCs/>
                <w:i/>
                <w:color w:val="000000"/>
                <w:sz w:val="18"/>
                <w:szCs w:val="18"/>
              </w:rPr>
            </w:pPr>
            <w:r>
              <w:rPr>
                <w:rFonts w:cs="Arial"/>
                <w:bCs/>
                <w:i/>
                <w:color w:val="000000"/>
                <w:sz w:val="18"/>
                <w:szCs w:val="18"/>
              </w:rPr>
              <w:t>20.9</w:t>
            </w:r>
          </w:p>
        </w:tc>
        <w:tc>
          <w:tcPr>
            <w:tcW w:w="1275" w:type="dxa"/>
            <w:tcBorders>
              <w:top w:val="single" w:sz="2"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14:paraId="4737DEA5" w14:textId="5195EE0F" w:rsidR="00A81E5D" w:rsidRPr="00B81A9C" w:rsidRDefault="004E19B9" w:rsidP="000B59FF">
            <w:pPr>
              <w:spacing w:before="0" w:after="0"/>
              <w:jc w:val="center"/>
              <w:rPr>
                <w:rFonts w:cs="Arial"/>
                <w:bCs/>
                <w:i/>
                <w:color w:val="000000"/>
                <w:sz w:val="18"/>
                <w:szCs w:val="18"/>
              </w:rPr>
            </w:pPr>
            <w:r>
              <w:rPr>
                <w:rFonts w:cs="Arial"/>
                <w:bCs/>
                <w:i/>
                <w:color w:val="000000"/>
                <w:sz w:val="18"/>
                <w:szCs w:val="18"/>
              </w:rPr>
              <w:t>16.0</w:t>
            </w:r>
          </w:p>
        </w:tc>
        <w:tc>
          <w:tcPr>
            <w:tcW w:w="1276" w:type="dxa"/>
            <w:tcBorders>
              <w:top w:val="single" w:sz="2"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14:paraId="45652EB1" w14:textId="3B883D85" w:rsidR="00A81E5D" w:rsidRPr="00B81A9C" w:rsidRDefault="004E19B9" w:rsidP="000B59FF">
            <w:pPr>
              <w:spacing w:before="0" w:after="0"/>
              <w:jc w:val="center"/>
              <w:rPr>
                <w:rFonts w:cs="Arial"/>
                <w:bCs/>
                <w:i/>
                <w:color w:val="000000"/>
                <w:sz w:val="18"/>
                <w:szCs w:val="18"/>
              </w:rPr>
            </w:pPr>
            <w:r>
              <w:rPr>
                <w:rFonts w:cs="Arial"/>
                <w:bCs/>
                <w:i/>
                <w:color w:val="000000"/>
                <w:sz w:val="18"/>
                <w:szCs w:val="18"/>
              </w:rPr>
              <w:t>9.0</w:t>
            </w:r>
          </w:p>
        </w:tc>
        <w:tc>
          <w:tcPr>
            <w:tcW w:w="1276" w:type="dxa"/>
            <w:tcBorders>
              <w:top w:val="single" w:sz="2" w:space="0" w:color="000000"/>
              <w:left w:val="single" w:sz="4" w:space="0" w:color="000000"/>
              <w:bottom w:val="single" w:sz="4" w:space="0" w:color="000000"/>
              <w:right w:val="single" w:sz="4" w:space="0" w:color="000000"/>
            </w:tcBorders>
            <w:shd w:val="clear" w:color="auto" w:fill="auto"/>
          </w:tcPr>
          <w:p w14:paraId="55BD1278" w14:textId="764B0160" w:rsidR="00A81E5D" w:rsidRPr="00B81A9C" w:rsidRDefault="008A4B64" w:rsidP="008A4B64">
            <w:pPr>
              <w:spacing w:before="0" w:after="0"/>
              <w:jc w:val="center"/>
              <w:textAlignment w:val="bottom"/>
              <w:rPr>
                <w:rFonts w:cs="Arial"/>
                <w:bCs/>
                <w:i/>
                <w:color w:val="000000"/>
                <w:sz w:val="18"/>
                <w:szCs w:val="18"/>
              </w:rPr>
            </w:pPr>
            <w:r>
              <w:rPr>
                <w:rFonts w:cs="Arial"/>
                <w:bCs/>
                <w:i/>
                <w:color w:val="000000"/>
                <w:sz w:val="18"/>
                <w:szCs w:val="18"/>
              </w:rPr>
              <w:t>20.8</w:t>
            </w:r>
          </w:p>
        </w:tc>
        <w:tc>
          <w:tcPr>
            <w:tcW w:w="1379" w:type="dxa"/>
            <w:tcBorders>
              <w:top w:val="single" w:sz="2" w:space="0" w:color="000000"/>
              <w:left w:val="single" w:sz="4" w:space="0" w:color="000000"/>
              <w:bottom w:val="single" w:sz="4" w:space="0" w:color="000000"/>
              <w:right w:val="single" w:sz="8" w:space="0" w:color="000000"/>
            </w:tcBorders>
            <w:shd w:val="clear" w:color="auto" w:fill="D7E9F9"/>
          </w:tcPr>
          <w:p w14:paraId="517A5B16" w14:textId="3680C09A" w:rsidR="00A81E5D" w:rsidRPr="001720E2" w:rsidRDefault="004E19B9">
            <w:pPr>
              <w:spacing w:before="0" w:after="0"/>
              <w:jc w:val="center"/>
              <w:textAlignment w:val="bottom"/>
              <w:rPr>
                <w:rFonts w:cs="Arial"/>
                <w:b/>
                <w:bCs/>
                <w:i/>
                <w:color w:val="000000"/>
                <w:sz w:val="18"/>
                <w:szCs w:val="18"/>
              </w:rPr>
            </w:pPr>
            <w:r w:rsidRPr="001720E2">
              <w:rPr>
                <w:rFonts w:cs="Arial"/>
                <w:b/>
                <w:bCs/>
                <w:i/>
                <w:color w:val="000000"/>
                <w:sz w:val="18"/>
                <w:szCs w:val="18"/>
              </w:rPr>
              <w:t>6</w:t>
            </w:r>
            <w:r w:rsidR="008A4B64" w:rsidRPr="001720E2">
              <w:rPr>
                <w:rFonts w:cs="Arial"/>
                <w:b/>
                <w:bCs/>
                <w:i/>
                <w:color w:val="000000"/>
                <w:sz w:val="18"/>
                <w:szCs w:val="18"/>
              </w:rPr>
              <w:t>6.7</w:t>
            </w:r>
          </w:p>
        </w:tc>
      </w:tr>
      <w:tr w:rsidR="00A81E5D" w:rsidRPr="00A52285" w14:paraId="41018E9F" w14:textId="77777777" w:rsidTr="005A7ACD">
        <w:trPr>
          <w:trHeight w:val="227"/>
        </w:trPr>
        <w:tc>
          <w:tcPr>
            <w:tcW w:w="3119" w:type="dxa"/>
            <w:tcBorders>
              <w:top w:val="single" w:sz="8" w:space="0" w:color="000000"/>
              <w:left w:val="single" w:sz="8" w:space="0" w:color="000000"/>
              <w:bottom w:val="single" w:sz="8" w:space="0" w:color="000000"/>
              <w:right w:val="single" w:sz="4" w:space="0" w:color="000000"/>
            </w:tcBorders>
            <w:shd w:val="clear" w:color="auto" w:fill="auto"/>
            <w:tcMar>
              <w:top w:w="15" w:type="dxa"/>
              <w:left w:w="67" w:type="dxa"/>
              <w:bottom w:w="0" w:type="dxa"/>
              <w:right w:w="67" w:type="dxa"/>
            </w:tcMar>
            <w:vAlign w:val="center"/>
          </w:tcPr>
          <w:p w14:paraId="7D13D1EA" w14:textId="33585A61" w:rsidR="00A81E5D" w:rsidRPr="00B81A9C" w:rsidRDefault="007F04AF" w:rsidP="000B59FF">
            <w:pPr>
              <w:spacing w:before="0" w:after="0"/>
              <w:rPr>
                <w:rFonts w:eastAsia="Times New Roman" w:cs="Arial"/>
                <w:bCs/>
                <w:i/>
                <w:color w:val="000000"/>
                <w:kern w:val="24"/>
                <w:sz w:val="18"/>
                <w:szCs w:val="18"/>
                <w:lang w:eastAsia="en-AU"/>
              </w:rPr>
            </w:pPr>
            <w:r>
              <w:rPr>
                <w:i/>
                <w:sz w:val="18"/>
                <w:szCs w:val="18"/>
                <w:lang w:eastAsia="en-AU"/>
              </w:rPr>
              <w:t xml:space="preserve">   </w:t>
            </w:r>
            <w:r w:rsidR="00A81E5D" w:rsidRPr="00B81A9C">
              <w:rPr>
                <w:i/>
                <w:sz w:val="18"/>
                <w:szCs w:val="18"/>
                <w:lang w:eastAsia="en-AU"/>
              </w:rPr>
              <w:t>Diversions</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14:paraId="7C68F00C" w14:textId="6B2DDBB1" w:rsidR="00A81E5D" w:rsidRPr="00B81A9C" w:rsidRDefault="004E19B9" w:rsidP="000B59FF">
            <w:pPr>
              <w:spacing w:before="0" w:after="0"/>
              <w:jc w:val="center"/>
              <w:rPr>
                <w:rFonts w:cs="Arial"/>
                <w:bCs/>
                <w:i/>
                <w:color w:val="000000"/>
                <w:sz w:val="18"/>
                <w:szCs w:val="18"/>
              </w:rPr>
            </w:pPr>
            <w:r>
              <w:rPr>
                <w:rFonts w:cs="Arial"/>
                <w:bCs/>
                <w:i/>
                <w:color w:val="000000"/>
                <w:sz w:val="18"/>
                <w:szCs w:val="18"/>
              </w:rPr>
              <w:t>0.3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14:paraId="60CDE7E1" w14:textId="123E51FF" w:rsidR="00A81E5D" w:rsidRPr="00B81A9C" w:rsidRDefault="004E19B9" w:rsidP="000B59FF">
            <w:pPr>
              <w:spacing w:before="0" w:after="0"/>
              <w:jc w:val="center"/>
              <w:rPr>
                <w:rFonts w:cs="Arial"/>
                <w:bCs/>
                <w:i/>
                <w:color w:val="000000"/>
                <w:sz w:val="18"/>
                <w:szCs w:val="18"/>
              </w:rPr>
            </w:pPr>
            <w:r>
              <w:rPr>
                <w:rFonts w:cs="Arial"/>
                <w:bCs/>
                <w:i/>
                <w:color w:val="000000"/>
                <w:sz w:val="18"/>
                <w:szCs w:val="18"/>
              </w:rPr>
              <w:t>0.3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14:paraId="564595C1" w14:textId="037E0D98" w:rsidR="00A81E5D" w:rsidRPr="00B81A9C" w:rsidRDefault="004E19B9" w:rsidP="000B59FF">
            <w:pPr>
              <w:spacing w:before="0" w:after="0"/>
              <w:jc w:val="center"/>
              <w:rPr>
                <w:rFonts w:cs="Arial"/>
                <w:bCs/>
                <w:i/>
                <w:color w:val="000000"/>
                <w:sz w:val="18"/>
                <w:szCs w:val="18"/>
              </w:rPr>
            </w:pPr>
            <w:r>
              <w:rPr>
                <w:rFonts w:cs="Arial"/>
                <w:bCs/>
                <w:i/>
                <w:color w:val="000000"/>
                <w:sz w:val="18"/>
                <w:szCs w:val="18"/>
              </w:rPr>
              <w:t>0.5</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468EDFFC" w14:textId="0469B030" w:rsidR="00A81E5D" w:rsidRPr="00B81A9C" w:rsidRDefault="008A4B64" w:rsidP="008A4B64">
            <w:pPr>
              <w:spacing w:before="0" w:after="0"/>
              <w:jc w:val="center"/>
              <w:textAlignment w:val="bottom"/>
              <w:rPr>
                <w:rFonts w:cs="Arial"/>
                <w:bCs/>
                <w:i/>
                <w:color w:val="000000"/>
                <w:sz w:val="18"/>
                <w:szCs w:val="18"/>
              </w:rPr>
            </w:pPr>
            <w:r>
              <w:rPr>
                <w:rFonts w:cs="Arial"/>
                <w:bCs/>
                <w:i/>
                <w:color w:val="000000"/>
                <w:sz w:val="18"/>
                <w:szCs w:val="18"/>
              </w:rPr>
              <w:t>0.5</w:t>
            </w:r>
          </w:p>
        </w:tc>
        <w:tc>
          <w:tcPr>
            <w:tcW w:w="1379" w:type="dxa"/>
            <w:tcBorders>
              <w:top w:val="single" w:sz="4" w:space="0" w:color="000000"/>
              <w:left w:val="single" w:sz="4" w:space="0" w:color="000000"/>
              <w:bottom w:val="single" w:sz="4" w:space="0" w:color="000000"/>
              <w:right w:val="single" w:sz="8" w:space="0" w:color="000000"/>
            </w:tcBorders>
            <w:shd w:val="clear" w:color="auto" w:fill="D7E9F9"/>
          </w:tcPr>
          <w:p w14:paraId="72339C56" w14:textId="6598C58D" w:rsidR="00A81E5D" w:rsidRPr="001720E2" w:rsidRDefault="008A4B64">
            <w:pPr>
              <w:spacing w:before="0" w:after="0"/>
              <w:jc w:val="center"/>
              <w:textAlignment w:val="bottom"/>
              <w:rPr>
                <w:rFonts w:cs="Arial"/>
                <w:b/>
                <w:bCs/>
                <w:i/>
                <w:color w:val="000000"/>
                <w:sz w:val="18"/>
                <w:szCs w:val="18"/>
              </w:rPr>
            </w:pPr>
            <w:r w:rsidRPr="001720E2">
              <w:rPr>
                <w:rFonts w:cs="Arial"/>
                <w:b/>
                <w:bCs/>
                <w:i/>
                <w:color w:val="000000"/>
                <w:sz w:val="18"/>
                <w:szCs w:val="18"/>
              </w:rPr>
              <w:t>1.6</w:t>
            </w:r>
          </w:p>
        </w:tc>
      </w:tr>
      <w:tr w:rsidR="00A81E5D" w:rsidRPr="00A52285" w14:paraId="4BABBE4E" w14:textId="77777777" w:rsidTr="005A7ACD">
        <w:trPr>
          <w:trHeight w:val="227"/>
        </w:trPr>
        <w:tc>
          <w:tcPr>
            <w:tcW w:w="3119" w:type="dxa"/>
            <w:tcBorders>
              <w:top w:val="single" w:sz="8" w:space="0" w:color="000000"/>
              <w:left w:val="single" w:sz="8" w:space="0" w:color="000000"/>
              <w:bottom w:val="single" w:sz="8" w:space="0" w:color="000000"/>
              <w:right w:val="single" w:sz="4" w:space="0" w:color="000000"/>
            </w:tcBorders>
            <w:shd w:val="clear" w:color="auto" w:fill="auto"/>
            <w:tcMar>
              <w:top w:w="15" w:type="dxa"/>
              <w:left w:w="67" w:type="dxa"/>
              <w:bottom w:w="0" w:type="dxa"/>
              <w:right w:w="67" w:type="dxa"/>
            </w:tcMar>
            <w:vAlign w:val="center"/>
          </w:tcPr>
          <w:p w14:paraId="56434C70" w14:textId="4B1124D5" w:rsidR="00A81E5D" w:rsidRPr="00B81A9C" w:rsidRDefault="007F04AF" w:rsidP="00A81E5D">
            <w:pPr>
              <w:spacing w:before="0" w:after="0"/>
              <w:rPr>
                <w:rFonts w:eastAsia="Times New Roman" w:cs="Arial"/>
                <w:bCs/>
                <w:i/>
                <w:color w:val="000000"/>
                <w:kern w:val="24"/>
                <w:sz w:val="18"/>
                <w:szCs w:val="18"/>
                <w:lang w:eastAsia="en-AU"/>
              </w:rPr>
            </w:pPr>
            <w:r>
              <w:rPr>
                <w:i/>
                <w:sz w:val="18"/>
                <w:szCs w:val="18"/>
                <w:lang w:eastAsia="en-AU"/>
              </w:rPr>
              <w:t xml:space="preserve">   </w:t>
            </w:r>
            <w:r w:rsidR="00A81E5D" w:rsidRPr="00B81A9C">
              <w:rPr>
                <w:i/>
                <w:sz w:val="18"/>
                <w:szCs w:val="18"/>
                <w:lang w:eastAsia="en-AU"/>
              </w:rPr>
              <w:t>Bulk Water</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14:paraId="6ED850E2" w14:textId="27647D54" w:rsidR="00A81E5D" w:rsidRPr="00B81A9C" w:rsidRDefault="004E19B9" w:rsidP="00A81E5D">
            <w:pPr>
              <w:spacing w:before="0" w:after="0"/>
              <w:jc w:val="center"/>
              <w:rPr>
                <w:rFonts w:cs="Arial"/>
                <w:bCs/>
                <w:i/>
                <w:color w:val="000000"/>
                <w:sz w:val="18"/>
                <w:szCs w:val="18"/>
              </w:rPr>
            </w:pPr>
            <w:r>
              <w:rPr>
                <w:rFonts w:cs="Arial"/>
                <w:bCs/>
                <w:i/>
                <w:color w:val="000000"/>
                <w:sz w:val="18"/>
                <w:szCs w:val="18"/>
              </w:rPr>
              <w:t>3.3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14:paraId="7BA3D307" w14:textId="58A37F12" w:rsidR="00A81E5D" w:rsidRPr="00B81A9C" w:rsidRDefault="004E19B9" w:rsidP="00A81E5D">
            <w:pPr>
              <w:spacing w:before="0" w:after="0"/>
              <w:jc w:val="center"/>
              <w:rPr>
                <w:rFonts w:cs="Arial"/>
                <w:bCs/>
                <w:i/>
                <w:color w:val="000000"/>
                <w:sz w:val="18"/>
                <w:szCs w:val="18"/>
              </w:rPr>
            </w:pPr>
            <w:r>
              <w:rPr>
                <w:rFonts w:cs="Arial"/>
                <w:bCs/>
                <w:i/>
                <w:color w:val="000000"/>
                <w:sz w:val="18"/>
                <w:szCs w:val="18"/>
              </w:rPr>
              <w:t>3.8</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14:paraId="56E3A728" w14:textId="4E8100EB" w:rsidR="00A81E5D" w:rsidRPr="00B81A9C" w:rsidRDefault="004E19B9" w:rsidP="00A81E5D">
            <w:pPr>
              <w:spacing w:before="0" w:after="0"/>
              <w:jc w:val="center"/>
              <w:rPr>
                <w:rFonts w:cs="Arial"/>
                <w:bCs/>
                <w:i/>
                <w:color w:val="000000"/>
                <w:sz w:val="18"/>
                <w:szCs w:val="18"/>
              </w:rPr>
            </w:pPr>
            <w:r>
              <w:rPr>
                <w:rFonts w:cs="Arial"/>
                <w:bCs/>
                <w:i/>
                <w:color w:val="000000"/>
                <w:sz w:val="18"/>
                <w:szCs w:val="18"/>
              </w:rPr>
              <w:t>6.3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76908DDB" w14:textId="0E37AF05" w:rsidR="00A81E5D" w:rsidRPr="00B81A9C" w:rsidRDefault="008A4B64" w:rsidP="008A4B64">
            <w:pPr>
              <w:spacing w:before="0" w:after="0"/>
              <w:jc w:val="center"/>
              <w:textAlignment w:val="bottom"/>
              <w:rPr>
                <w:rFonts w:cs="Arial"/>
                <w:bCs/>
                <w:i/>
                <w:color w:val="000000"/>
                <w:sz w:val="18"/>
                <w:szCs w:val="18"/>
              </w:rPr>
            </w:pPr>
            <w:r>
              <w:rPr>
                <w:rFonts w:cs="Arial"/>
                <w:bCs/>
                <w:i/>
                <w:color w:val="000000"/>
                <w:sz w:val="18"/>
                <w:szCs w:val="18"/>
              </w:rPr>
              <w:t>7.5</w:t>
            </w:r>
          </w:p>
        </w:tc>
        <w:tc>
          <w:tcPr>
            <w:tcW w:w="1379" w:type="dxa"/>
            <w:tcBorders>
              <w:top w:val="single" w:sz="4" w:space="0" w:color="000000"/>
              <w:left w:val="single" w:sz="4" w:space="0" w:color="000000"/>
              <w:bottom w:val="single" w:sz="4" w:space="0" w:color="000000"/>
              <w:right w:val="single" w:sz="8" w:space="0" w:color="000000"/>
            </w:tcBorders>
            <w:shd w:val="clear" w:color="auto" w:fill="D7E9F9"/>
          </w:tcPr>
          <w:p w14:paraId="229F1314" w14:textId="0941FA9B" w:rsidR="00A81E5D" w:rsidRPr="008A4B64" w:rsidRDefault="001430DA">
            <w:pPr>
              <w:spacing w:before="0" w:after="0"/>
              <w:jc w:val="center"/>
              <w:textAlignment w:val="bottom"/>
              <w:rPr>
                <w:rFonts w:cs="Arial"/>
                <w:b/>
                <w:bCs/>
                <w:i/>
                <w:color w:val="000000"/>
                <w:sz w:val="18"/>
                <w:szCs w:val="18"/>
              </w:rPr>
            </w:pPr>
            <w:r w:rsidRPr="008A4B64">
              <w:rPr>
                <w:rFonts w:cs="Arial"/>
                <w:b/>
                <w:bCs/>
                <w:i/>
                <w:color w:val="000000"/>
                <w:sz w:val="18"/>
                <w:szCs w:val="18"/>
              </w:rPr>
              <w:t>2</w:t>
            </w:r>
            <w:r w:rsidR="008A4B64" w:rsidRPr="008A4B64">
              <w:rPr>
                <w:rFonts w:cs="Arial"/>
                <w:b/>
                <w:bCs/>
                <w:i/>
                <w:color w:val="000000"/>
                <w:sz w:val="18"/>
                <w:szCs w:val="18"/>
              </w:rPr>
              <w:t>0.9</w:t>
            </w:r>
          </w:p>
        </w:tc>
      </w:tr>
      <w:tr w:rsidR="00A81E5D" w:rsidRPr="00A52285" w14:paraId="6041A7EE" w14:textId="77777777" w:rsidTr="00B81A9C">
        <w:trPr>
          <w:trHeight w:val="227"/>
        </w:trPr>
        <w:tc>
          <w:tcPr>
            <w:tcW w:w="3119" w:type="dxa"/>
            <w:tcBorders>
              <w:top w:val="single" w:sz="8" w:space="0" w:color="000000"/>
              <w:left w:val="single" w:sz="8" w:space="0" w:color="000000"/>
              <w:bottom w:val="single" w:sz="8" w:space="0" w:color="000000"/>
              <w:right w:val="single" w:sz="4" w:space="0" w:color="000000"/>
            </w:tcBorders>
            <w:shd w:val="clear" w:color="auto" w:fill="D9D9D9" w:themeFill="background1" w:themeFillShade="D9"/>
            <w:tcMar>
              <w:top w:w="15" w:type="dxa"/>
              <w:left w:w="67" w:type="dxa"/>
              <w:bottom w:w="0" w:type="dxa"/>
              <w:right w:w="67" w:type="dxa"/>
            </w:tcMar>
            <w:vAlign w:val="center"/>
          </w:tcPr>
          <w:p w14:paraId="25496561" w14:textId="06A43DBD" w:rsidR="00A81E5D" w:rsidRPr="00A52285" w:rsidRDefault="00A81E5D" w:rsidP="00A81E5D">
            <w:pPr>
              <w:spacing w:before="0" w:after="0"/>
              <w:rPr>
                <w:rFonts w:eastAsia="Times New Roman" w:cs="Arial"/>
                <w:b/>
                <w:bCs/>
                <w:color w:val="000000"/>
                <w:kern w:val="24"/>
                <w:sz w:val="18"/>
                <w:szCs w:val="18"/>
                <w:lang w:eastAsia="en-AU"/>
              </w:rPr>
            </w:pPr>
            <w:r>
              <w:rPr>
                <w:rFonts w:eastAsia="Times New Roman" w:cs="Arial"/>
                <w:bCs/>
                <w:i/>
                <w:color w:val="000000"/>
                <w:kern w:val="24"/>
                <w:sz w:val="18"/>
                <w:szCs w:val="18"/>
                <w:lang w:eastAsia="en-AU"/>
              </w:rPr>
              <w:t>Actual Forecast by Service</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15" w:type="dxa"/>
              <w:left w:w="15" w:type="dxa"/>
              <w:bottom w:w="0" w:type="dxa"/>
              <w:right w:w="15" w:type="dxa"/>
            </w:tcMar>
          </w:tcPr>
          <w:p w14:paraId="0BC2FE20" w14:textId="65E12817" w:rsidR="00A81E5D" w:rsidRPr="00DA16FF" w:rsidRDefault="00A81E5D" w:rsidP="00A81E5D">
            <w:pPr>
              <w:spacing w:before="0" w:after="0"/>
              <w:jc w:val="center"/>
              <w:rPr>
                <w:rFonts w:cs="Arial"/>
                <w:b/>
                <w:color w:val="000000"/>
                <w:sz w:val="18"/>
                <w:szCs w:val="18"/>
              </w:rPr>
            </w:pPr>
            <w:r w:rsidRPr="00DD1CD1">
              <w:rPr>
                <w:rFonts w:cs="Arial"/>
                <w:bCs/>
                <w:color w:val="000000"/>
                <w:sz w:val="18"/>
                <w:szCs w:val="18"/>
              </w:rPr>
              <w:t xml:space="preserve"> 24.5 </w:t>
            </w:r>
          </w:p>
        </w:tc>
        <w:tc>
          <w:tcPr>
            <w:tcW w:w="127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15" w:type="dxa"/>
              <w:left w:w="15" w:type="dxa"/>
              <w:bottom w:w="0" w:type="dxa"/>
              <w:right w:w="15" w:type="dxa"/>
            </w:tcMar>
          </w:tcPr>
          <w:p w14:paraId="529BDAD4" w14:textId="09CBEF8C" w:rsidR="00A81E5D" w:rsidRPr="00DA16FF" w:rsidRDefault="00A81E5D" w:rsidP="00A81E5D">
            <w:pPr>
              <w:spacing w:before="0" w:after="0"/>
              <w:jc w:val="center"/>
              <w:rPr>
                <w:rFonts w:cs="Arial"/>
                <w:b/>
                <w:color w:val="000000"/>
                <w:sz w:val="18"/>
                <w:szCs w:val="18"/>
              </w:rPr>
            </w:pPr>
            <w:r w:rsidRPr="00DD1CD1">
              <w:rPr>
                <w:rFonts w:cs="Arial"/>
                <w:bCs/>
                <w:color w:val="000000"/>
                <w:sz w:val="18"/>
                <w:szCs w:val="18"/>
              </w:rPr>
              <w:t xml:space="preserve"> 20.1 </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15" w:type="dxa"/>
              <w:left w:w="15" w:type="dxa"/>
              <w:bottom w:w="0" w:type="dxa"/>
              <w:right w:w="15" w:type="dxa"/>
            </w:tcMar>
          </w:tcPr>
          <w:p w14:paraId="4026E29D" w14:textId="6FB184A1" w:rsidR="00A81E5D" w:rsidRPr="00DA16FF" w:rsidRDefault="00A81E5D" w:rsidP="00A81E5D">
            <w:pPr>
              <w:spacing w:before="0" w:after="0"/>
              <w:jc w:val="center"/>
              <w:rPr>
                <w:rFonts w:cs="Arial"/>
                <w:b/>
                <w:color w:val="000000"/>
                <w:sz w:val="18"/>
                <w:szCs w:val="18"/>
              </w:rPr>
            </w:pPr>
            <w:r w:rsidRPr="00DD1CD1">
              <w:rPr>
                <w:rFonts w:cs="Arial"/>
                <w:bCs/>
                <w:color w:val="000000"/>
                <w:sz w:val="18"/>
                <w:szCs w:val="18"/>
              </w:rPr>
              <w:t xml:space="preserve"> 15.8 </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2ED07495" w14:textId="4F5D55D1" w:rsidR="00A81E5D" w:rsidRPr="00DA16FF" w:rsidRDefault="00A81E5D" w:rsidP="00A81E5D">
            <w:pPr>
              <w:spacing w:before="0" w:after="0"/>
              <w:jc w:val="center"/>
              <w:textAlignment w:val="bottom"/>
              <w:rPr>
                <w:rFonts w:cs="Arial"/>
                <w:b/>
                <w:color w:val="000000"/>
                <w:sz w:val="18"/>
                <w:szCs w:val="18"/>
              </w:rPr>
            </w:pPr>
            <w:r w:rsidRPr="00DD1CD1">
              <w:rPr>
                <w:rFonts w:cs="Arial"/>
                <w:bCs/>
                <w:color w:val="000000"/>
                <w:sz w:val="18"/>
                <w:szCs w:val="18"/>
              </w:rPr>
              <w:t xml:space="preserve"> 2</w:t>
            </w:r>
            <w:r w:rsidR="008A4B64">
              <w:rPr>
                <w:rFonts w:cs="Arial"/>
                <w:bCs/>
                <w:color w:val="000000"/>
                <w:sz w:val="18"/>
                <w:szCs w:val="18"/>
              </w:rPr>
              <w:t>8</w:t>
            </w:r>
            <w:r w:rsidRPr="00DD1CD1">
              <w:rPr>
                <w:rFonts w:cs="Arial"/>
                <w:bCs/>
                <w:color w:val="000000"/>
                <w:sz w:val="18"/>
                <w:szCs w:val="18"/>
              </w:rPr>
              <w:t>.</w:t>
            </w:r>
            <w:r w:rsidR="008A4B64">
              <w:rPr>
                <w:rFonts w:cs="Arial"/>
                <w:bCs/>
                <w:color w:val="000000"/>
                <w:sz w:val="18"/>
                <w:szCs w:val="18"/>
              </w:rPr>
              <w:t>8</w:t>
            </w:r>
            <w:r w:rsidRPr="00DD1CD1">
              <w:rPr>
                <w:rFonts w:cs="Arial"/>
                <w:bCs/>
                <w:color w:val="000000"/>
                <w:sz w:val="18"/>
                <w:szCs w:val="18"/>
              </w:rPr>
              <w:t xml:space="preserve"> </w:t>
            </w:r>
          </w:p>
        </w:tc>
        <w:tc>
          <w:tcPr>
            <w:tcW w:w="1379" w:type="dxa"/>
            <w:tcBorders>
              <w:top w:val="single" w:sz="4" w:space="0" w:color="000000"/>
              <w:left w:val="single" w:sz="4" w:space="0" w:color="000000"/>
              <w:bottom w:val="single" w:sz="4" w:space="0" w:color="000000"/>
              <w:right w:val="single" w:sz="8" w:space="0" w:color="000000"/>
            </w:tcBorders>
            <w:shd w:val="clear" w:color="auto" w:fill="D9D9D9" w:themeFill="background1" w:themeFillShade="D9"/>
          </w:tcPr>
          <w:p w14:paraId="0E153FEA" w14:textId="4AB2136F" w:rsidR="00A81E5D" w:rsidRPr="00DA16FF" w:rsidRDefault="00A81E5D" w:rsidP="00A81E5D">
            <w:pPr>
              <w:spacing w:before="0" w:after="0"/>
              <w:jc w:val="center"/>
              <w:textAlignment w:val="bottom"/>
              <w:rPr>
                <w:rFonts w:cs="Arial"/>
                <w:b/>
                <w:color w:val="000000"/>
                <w:sz w:val="18"/>
                <w:szCs w:val="18"/>
              </w:rPr>
            </w:pPr>
            <w:r w:rsidRPr="00DD1CD1">
              <w:rPr>
                <w:rFonts w:cs="Arial"/>
                <w:b/>
                <w:bCs/>
                <w:color w:val="000000"/>
                <w:sz w:val="18"/>
                <w:szCs w:val="18"/>
              </w:rPr>
              <w:t xml:space="preserve"> </w:t>
            </w:r>
            <w:r w:rsidR="008A4B64">
              <w:rPr>
                <w:rFonts w:cs="Arial"/>
                <w:b/>
                <w:bCs/>
                <w:color w:val="000000"/>
                <w:sz w:val="18"/>
                <w:szCs w:val="18"/>
              </w:rPr>
              <w:t>89.2</w:t>
            </w:r>
            <w:r w:rsidRPr="00DD1CD1">
              <w:rPr>
                <w:rFonts w:cs="Arial"/>
                <w:b/>
                <w:bCs/>
                <w:color w:val="000000"/>
                <w:sz w:val="18"/>
                <w:szCs w:val="18"/>
              </w:rPr>
              <w:t xml:space="preserve"> </w:t>
            </w:r>
          </w:p>
        </w:tc>
      </w:tr>
    </w:tbl>
    <w:p w14:paraId="219A1E2D" w14:textId="30845B0C" w:rsidR="006854DC" w:rsidRPr="006854DC" w:rsidRDefault="006854DC" w:rsidP="006854DC">
      <w:pPr>
        <w:pStyle w:val="PSTableandFiguresHeading"/>
        <w:rPr>
          <w:rFonts w:eastAsia="Times New Roman"/>
          <w:color w:val="000000" w:themeColor="text1"/>
          <w:sz w:val="16"/>
          <w:szCs w:val="20"/>
          <w:lang w:eastAsia="en-AU"/>
        </w:rPr>
      </w:pPr>
      <w:r w:rsidRPr="00996E7F">
        <w:rPr>
          <w:rFonts w:eastAsia="Times New Roman"/>
          <w:color w:val="000000" w:themeColor="text1"/>
          <w:sz w:val="16"/>
          <w:szCs w:val="20"/>
          <w:lang w:eastAsia="en-AU"/>
        </w:rPr>
        <w:t xml:space="preserve">Note: </w:t>
      </w:r>
      <w:r>
        <w:rPr>
          <w:rFonts w:eastAsia="Times New Roman"/>
          <w:color w:val="000000" w:themeColor="text1"/>
          <w:sz w:val="16"/>
          <w:szCs w:val="20"/>
          <w:lang w:eastAsia="en-AU"/>
        </w:rPr>
        <w:t>Numbers have been rounded</w:t>
      </w:r>
    </w:p>
    <w:p w14:paraId="73E0338A" w14:textId="564BF9E9" w:rsidR="000B59FF" w:rsidRPr="00EE4F37" w:rsidRDefault="000B59FF" w:rsidP="000B59FF">
      <w:pPr>
        <w:pStyle w:val="PSBodyCopy"/>
      </w:pPr>
      <w:r w:rsidRPr="00EE4F37">
        <w:t>A large contributor to the</w:t>
      </w:r>
      <w:r w:rsidR="00227083">
        <w:t xml:space="preserve"> </w:t>
      </w:r>
      <w:r w:rsidRPr="00EE4F37">
        <w:t>15</w:t>
      </w:r>
      <w:r w:rsidR="00415A8A">
        <w:t xml:space="preserve"> per cent</w:t>
      </w:r>
      <w:r w:rsidRPr="00EE4F37">
        <w:t xml:space="preserve"> variance </w:t>
      </w:r>
      <w:r w:rsidR="004A749E">
        <w:t>against</w:t>
      </w:r>
      <w:r w:rsidR="004A749E" w:rsidRPr="00EE4F37">
        <w:t xml:space="preserve"> </w:t>
      </w:r>
      <w:r w:rsidRPr="00EE4F37">
        <w:t xml:space="preserve">our </w:t>
      </w:r>
      <w:r w:rsidR="004A749E">
        <w:t>ESC approved</w:t>
      </w:r>
      <w:r w:rsidRPr="00EE4F37">
        <w:t xml:space="preserve"> determination was the deferral of major projects within bulk water, namely:</w:t>
      </w:r>
    </w:p>
    <w:p w14:paraId="7B262479" w14:textId="5CD5E89B" w:rsidR="000B59FF" w:rsidRPr="00EE4F37" w:rsidRDefault="000B59FF" w:rsidP="000B59FF">
      <w:pPr>
        <w:pStyle w:val="PSBodybullet"/>
      </w:pPr>
      <w:r w:rsidRPr="00EE4F37">
        <w:t xml:space="preserve">Dam </w:t>
      </w:r>
      <w:r w:rsidR="004A749E">
        <w:t>s</w:t>
      </w:r>
      <w:r w:rsidRPr="00EE4F37">
        <w:t>afety projects</w:t>
      </w:r>
    </w:p>
    <w:p w14:paraId="0152332B" w14:textId="77777777" w:rsidR="000B59FF" w:rsidRPr="00DD1CD1" w:rsidRDefault="000B59FF" w:rsidP="000B59FF">
      <w:pPr>
        <w:pStyle w:val="PSBodybullet"/>
      </w:pPr>
      <w:r w:rsidRPr="00EE4F37">
        <w:lastRenderedPageBreak/>
        <w:t>Buffalo outlet and trash racks project</w:t>
      </w:r>
    </w:p>
    <w:p w14:paraId="498199D0" w14:textId="3D1B700D" w:rsidR="000B59FF" w:rsidRPr="00EE4F37" w:rsidRDefault="000B59FF" w:rsidP="000B59FF">
      <w:pPr>
        <w:pStyle w:val="PSBodybullet"/>
      </w:pPr>
      <w:r w:rsidRPr="00EE4F37">
        <w:t xml:space="preserve">Laanecoorie </w:t>
      </w:r>
      <w:r w:rsidR="004A749E">
        <w:t>s</w:t>
      </w:r>
      <w:r w:rsidRPr="00EE4F37">
        <w:t xml:space="preserve">pillway and </w:t>
      </w:r>
      <w:r w:rsidR="004A749E">
        <w:t>o</w:t>
      </w:r>
      <w:r w:rsidRPr="00EE4F37">
        <w:t>utlets.</w:t>
      </w:r>
    </w:p>
    <w:p w14:paraId="0BF6AC50" w14:textId="1AE80450" w:rsidR="000B59FF" w:rsidRPr="00EE4F37" w:rsidRDefault="000B59FF" w:rsidP="000B59FF">
      <w:pPr>
        <w:pStyle w:val="PSBodyCopy"/>
      </w:pPr>
      <w:r w:rsidRPr="00EE4F37">
        <w:t xml:space="preserve">Bulk water projects were impacted by the ability to have specialist </w:t>
      </w:r>
      <w:r w:rsidR="005F09C7">
        <w:t>contractors</w:t>
      </w:r>
      <w:r w:rsidRPr="00EE4F37">
        <w:t xml:space="preserve"> onsite during </w:t>
      </w:r>
      <w:r w:rsidR="004A749E">
        <w:t xml:space="preserve">the </w:t>
      </w:r>
      <w:r w:rsidRPr="00EE4F37">
        <w:t>COVID-19</w:t>
      </w:r>
      <w:r w:rsidR="004A749E">
        <w:t xml:space="preserve"> pandemic</w:t>
      </w:r>
      <w:r w:rsidRPr="00EE4F37">
        <w:t>, followed by high storage levels</w:t>
      </w:r>
      <w:r w:rsidR="004A749E">
        <w:t xml:space="preserve"> and floods</w:t>
      </w:r>
      <w:r w:rsidRPr="00EE4F37">
        <w:t>.</w:t>
      </w:r>
    </w:p>
    <w:p w14:paraId="113D3FA6" w14:textId="79FF383A" w:rsidR="000B59FF" w:rsidRPr="00EE4F37" w:rsidRDefault="000B59FF" w:rsidP="000B59FF">
      <w:pPr>
        <w:pStyle w:val="PSBodyCopy"/>
      </w:pPr>
      <w:r w:rsidRPr="00810E6F">
        <w:t xml:space="preserve">However, </w:t>
      </w:r>
      <w:r w:rsidR="00810E6F" w:rsidRPr="00810E6F">
        <w:t xml:space="preserve">we are </w:t>
      </w:r>
      <w:r w:rsidRPr="00810E6F">
        <w:t xml:space="preserve">forecast to deliver a gross </w:t>
      </w:r>
      <w:r w:rsidR="004C566A">
        <w:t xml:space="preserve">prescribed </w:t>
      </w:r>
      <w:r w:rsidRPr="00810E6F">
        <w:t xml:space="preserve">capital program </w:t>
      </w:r>
      <w:r w:rsidRPr="00510C32">
        <w:t>of $10</w:t>
      </w:r>
      <w:r w:rsidR="00510C32" w:rsidRPr="001720E2">
        <w:t>7.9</w:t>
      </w:r>
      <w:r w:rsidRPr="00510C32">
        <w:t xml:space="preserve"> million</w:t>
      </w:r>
      <w:r w:rsidRPr="00810E6F">
        <w:t xml:space="preserve"> for the current regulatory period as shown below, resulting in an overall </w:t>
      </w:r>
      <w:r w:rsidR="00A9249D" w:rsidRPr="00A9249D">
        <w:t xml:space="preserve">-1.2 </w:t>
      </w:r>
      <w:r w:rsidR="00415A8A" w:rsidRPr="00A9249D">
        <w:t xml:space="preserve"> per</w:t>
      </w:r>
      <w:r w:rsidR="00415A8A" w:rsidRPr="00810E6F">
        <w:t xml:space="preserve"> cent</w:t>
      </w:r>
      <w:r w:rsidRPr="00810E6F">
        <w:t xml:space="preserve"> variance</w:t>
      </w:r>
      <w:r w:rsidR="00A9249D">
        <w:t xml:space="preserve"> compared to the total approved capital expenditure</w:t>
      </w:r>
      <w:r w:rsidRPr="00810E6F">
        <w:t>. This was primarily due to the provision of external funding from Catchment Management Authorities for the construction</w:t>
      </w:r>
      <w:r w:rsidRPr="00EE4F37">
        <w:t xml:space="preserve"> of fishways (Taylors and Tea Garden Creek). </w:t>
      </w:r>
      <w:r w:rsidR="004A749E">
        <w:t xml:space="preserve">The </w:t>
      </w:r>
      <w:r w:rsidRPr="00EE4F37">
        <w:t>deliver</w:t>
      </w:r>
      <w:r w:rsidR="004A749E">
        <w:t>y of</w:t>
      </w:r>
      <w:r w:rsidRPr="00EE4F37">
        <w:t xml:space="preserve"> these externally </w:t>
      </w:r>
      <w:r w:rsidR="00A84755">
        <w:t xml:space="preserve">partner </w:t>
      </w:r>
      <w:r w:rsidRPr="00EE4F37">
        <w:t>funded projects</w:t>
      </w:r>
      <w:r w:rsidR="004A749E">
        <w:t xml:space="preserve"> was prioritised</w:t>
      </w:r>
      <w:r w:rsidRPr="00EE4F37">
        <w:t xml:space="preserve"> due to the availability of the fund</w:t>
      </w:r>
      <w:r w:rsidR="00A84755">
        <w:t>ing</w:t>
      </w:r>
      <w:r w:rsidRPr="00EE4F37">
        <w:t>.</w:t>
      </w:r>
    </w:p>
    <w:p w14:paraId="1FFF00B1" w14:textId="55E93CA5" w:rsidR="008A66C0" w:rsidRDefault="008A66C0" w:rsidP="008A66C0">
      <w:pPr>
        <w:pStyle w:val="Caption"/>
        <w:keepNext/>
      </w:pPr>
      <w:r>
        <w:t xml:space="preserve">Table </w:t>
      </w:r>
      <w:fldSimple w:instr=" SEQ Table \* ARABIC ">
        <w:r w:rsidR="00D57E96">
          <w:rPr>
            <w:noProof/>
          </w:rPr>
          <w:t>6</w:t>
        </w:r>
      </w:fldSimple>
      <w:r w:rsidRPr="006A22AF">
        <w:t xml:space="preserve">: </w:t>
      </w:r>
      <w:r w:rsidR="00972178" w:rsidRPr="006A22AF">
        <w:t xml:space="preserve">Actual/forecast </w:t>
      </w:r>
      <w:r w:rsidR="0086342A" w:rsidRPr="006A22AF">
        <w:t xml:space="preserve">prescribed </w:t>
      </w:r>
      <w:r w:rsidR="00972178" w:rsidRPr="006A22AF">
        <w:t xml:space="preserve">capital expenditure </w:t>
      </w:r>
      <w:r w:rsidR="003226BA" w:rsidRPr="006A22AF">
        <w:t>– Regulatory Period 5</w:t>
      </w:r>
      <w:r w:rsidR="00972178" w:rsidRPr="006A22AF">
        <w:t xml:space="preserve"> </w:t>
      </w:r>
      <w:r w:rsidRPr="006A22AF">
        <w:t>(23/24$m)</w:t>
      </w:r>
    </w:p>
    <w:tbl>
      <w:tblPr>
        <w:tblW w:w="9601" w:type="dxa"/>
        <w:tblCellMar>
          <w:left w:w="0" w:type="dxa"/>
          <w:right w:w="0" w:type="dxa"/>
        </w:tblCellMar>
        <w:tblLook w:val="04A0" w:firstRow="1" w:lastRow="0" w:firstColumn="1" w:lastColumn="0" w:noHBand="0" w:noVBand="1"/>
      </w:tblPr>
      <w:tblGrid>
        <w:gridCol w:w="3403"/>
        <w:gridCol w:w="1231"/>
        <w:gridCol w:w="1230"/>
        <w:gridCol w:w="1231"/>
        <w:gridCol w:w="1219"/>
        <w:gridCol w:w="1287"/>
      </w:tblGrid>
      <w:tr w:rsidR="000969F6" w:rsidRPr="00482F00" w14:paraId="0CE91CEF" w14:textId="77777777" w:rsidTr="00E05D1F">
        <w:trPr>
          <w:trHeight w:val="227"/>
        </w:trPr>
        <w:tc>
          <w:tcPr>
            <w:tcW w:w="3403" w:type="dxa"/>
            <w:tcBorders>
              <w:bottom w:val="single" w:sz="8" w:space="0" w:color="000000"/>
              <w:right w:val="single" w:sz="4" w:space="0" w:color="auto"/>
            </w:tcBorders>
            <w:shd w:val="clear" w:color="auto" w:fill="FFFFFF" w:themeFill="background1"/>
            <w:tcMar>
              <w:top w:w="15" w:type="dxa"/>
              <w:left w:w="108" w:type="dxa"/>
              <w:bottom w:w="0" w:type="dxa"/>
              <w:right w:w="108" w:type="dxa"/>
            </w:tcMar>
            <w:vAlign w:val="center"/>
          </w:tcPr>
          <w:p w14:paraId="72C609A3" w14:textId="77777777" w:rsidR="000969F6" w:rsidRPr="00482F00" w:rsidRDefault="000969F6" w:rsidP="00371558">
            <w:pPr>
              <w:spacing w:before="0" w:after="0"/>
              <w:rPr>
                <w:rFonts w:cs="Arial"/>
                <w:bCs/>
                <w:color w:val="FFFFFF"/>
                <w:sz w:val="20"/>
                <w:szCs w:val="20"/>
              </w:rPr>
            </w:pPr>
          </w:p>
        </w:tc>
        <w:tc>
          <w:tcPr>
            <w:tcW w:w="6198" w:type="dxa"/>
            <w:gridSpan w:val="5"/>
            <w:tcBorders>
              <w:left w:val="single" w:sz="8" w:space="0" w:color="000000"/>
              <w:bottom w:val="single" w:sz="8" w:space="0" w:color="000000"/>
              <w:right w:val="single" w:sz="8" w:space="0" w:color="000000"/>
            </w:tcBorders>
            <w:shd w:val="clear" w:color="auto" w:fill="0E3D67" w:themeFill="accent3"/>
            <w:tcMar>
              <w:top w:w="15" w:type="dxa"/>
              <w:left w:w="67" w:type="dxa"/>
              <w:bottom w:w="0" w:type="dxa"/>
              <w:right w:w="67" w:type="dxa"/>
            </w:tcMar>
            <w:vAlign w:val="center"/>
          </w:tcPr>
          <w:p w14:paraId="326CA455" w14:textId="77777777" w:rsidR="000969F6" w:rsidRPr="00482F00" w:rsidRDefault="000969F6" w:rsidP="00371558">
            <w:pPr>
              <w:pStyle w:val="PSTableheading"/>
              <w:rPr>
                <w:rFonts w:cs="Arial"/>
                <w:bCs/>
                <w:color w:val="FFFFFF"/>
              </w:rPr>
            </w:pPr>
            <w:r w:rsidRPr="00482F00">
              <w:rPr>
                <w:lang w:eastAsia="en-AU"/>
              </w:rPr>
              <w:t>Regulatory Period 5</w:t>
            </w:r>
          </w:p>
        </w:tc>
      </w:tr>
      <w:tr w:rsidR="000969F6" w:rsidRPr="00482F00" w14:paraId="5D5DB5A4" w14:textId="77777777" w:rsidTr="00E05D1F">
        <w:trPr>
          <w:trHeight w:val="454"/>
        </w:trPr>
        <w:tc>
          <w:tcPr>
            <w:tcW w:w="3403" w:type="dxa"/>
            <w:tcBorders>
              <w:top w:val="single" w:sz="8" w:space="0" w:color="000000"/>
              <w:left w:val="single" w:sz="8" w:space="0" w:color="000000"/>
              <w:bottom w:val="single" w:sz="4" w:space="0" w:color="auto"/>
              <w:right w:val="single" w:sz="4" w:space="0" w:color="auto"/>
            </w:tcBorders>
            <w:shd w:val="clear" w:color="auto" w:fill="7B7B7B" w:themeFill="accent5" w:themeFillShade="BF"/>
            <w:tcMar>
              <w:top w:w="15" w:type="dxa"/>
              <w:left w:w="108" w:type="dxa"/>
              <w:bottom w:w="0" w:type="dxa"/>
              <w:right w:w="108" w:type="dxa"/>
            </w:tcMar>
            <w:vAlign w:val="center"/>
            <w:hideMark/>
          </w:tcPr>
          <w:p w14:paraId="6607BE4F" w14:textId="77777777" w:rsidR="000969F6" w:rsidRPr="00A52285" w:rsidRDefault="000969F6" w:rsidP="00A52285">
            <w:pPr>
              <w:pStyle w:val="PSTableSubheading"/>
              <w:rPr>
                <w:rFonts w:eastAsia="Times New Roman"/>
                <w:bCs/>
                <w:lang w:eastAsia="en-AU"/>
              </w:rPr>
            </w:pPr>
          </w:p>
        </w:tc>
        <w:tc>
          <w:tcPr>
            <w:tcW w:w="1231"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tcPr>
          <w:p w14:paraId="521CD376" w14:textId="77777777" w:rsidR="000969F6" w:rsidRPr="00A52285" w:rsidRDefault="000969F6" w:rsidP="00A52285">
            <w:pPr>
              <w:pStyle w:val="PSTableSubheading"/>
              <w:rPr>
                <w:rFonts w:eastAsia="Times New Roman"/>
                <w:bCs/>
                <w:lang w:eastAsia="en-AU"/>
              </w:rPr>
            </w:pPr>
            <w:r w:rsidRPr="00A52285">
              <w:rPr>
                <w:rFonts w:eastAsia="Times New Roman"/>
                <w:bCs/>
                <w:lang w:eastAsia="en-AU"/>
              </w:rPr>
              <w:t>2020/21</w:t>
            </w:r>
          </w:p>
          <w:p w14:paraId="36E92BE3" w14:textId="77777777" w:rsidR="000969F6" w:rsidRPr="00A52285" w:rsidRDefault="000969F6" w:rsidP="00A52285">
            <w:pPr>
              <w:pStyle w:val="PSTableSubheading"/>
              <w:rPr>
                <w:rFonts w:eastAsia="Times New Roman"/>
                <w:bCs/>
                <w:lang w:eastAsia="en-AU"/>
              </w:rPr>
            </w:pPr>
            <w:r w:rsidRPr="00A52285">
              <w:rPr>
                <w:rFonts w:eastAsia="Times New Roman"/>
                <w:bCs/>
                <w:lang w:eastAsia="en-AU"/>
              </w:rPr>
              <w:t>Actual</w:t>
            </w:r>
          </w:p>
        </w:tc>
        <w:tc>
          <w:tcPr>
            <w:tcW w:w="1230"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tcPr>
          <w:p w14:paraId="2A456B06" w14:textId="77777777" w:rsidR="000969F6" w:rsidRPr="00A52285" w:rsidRDefault="000969F6" w:rsidP="00A52285">
            <w:pPr>
              <w:pStyle w:val="PSTableSubheading"/>
              <w:rPr>
                <w:rFonts w:eastAsia="Times New Roman"/>
                <w:bCs/>
                <w:lang w:eastAsia="en-AU"/>
              </w:rPr>
            </w:pPr>
            <w:r w:rsidRPr="00A52285">
              <w:rPr>
                <w:rFonts w:eastAsia="Times New Roman"/>
                <w:bCs/>
                <w:lang w:eastAsia="en-AU"/>
              </w:rPr>
              <w:t>2021/22</w:t>
            </w:r>
          </w:p>
          <w:p w14:paraId="44278A90" w14:textId="77777777" w:rsidR="000969F6" w:rsidRPr="00A52285" w:rsidRDefault="000969F6" w:rsidP="00A52285">
            <w:pPr>
              <w:pStyle w:val="PSTableSubheading"/>
              <w:rPr>
                <w:rFonts w:eastAsia="Times New Roman"/>
                <w:bCs/>
                <w:lang w:eastAsia="en-AU"/>
              </w:rPr>
            </w:pPr>
            <w:r w:rsidRPr="00A52285">
              <w:rPr>
                <w:rFonts w:eastAsia="Times New Roman"/>
                <w:bCs/>
                <w:lang w:eastAsia="en-AU"/>
              </w:rPr>
              <w:t>Actual</w:t>
            </w:r>
          </w:p>
        </w:tc>
        <w:tc>
          <w:tcPr>
            <w:tcW w:w="1231"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tcPr>
          <w:p w14:paraId="3BFB97CB" w14:textId="77777777" w:rsidR="000969F6" w:rsidRPr="00A52285" w:rsidRDefault="000969F6" w:rsidP="00A52285">
            <w:pPr>
              <w:pStyle w:val="PSTableSubheading"/>
              <w:rPr>
                <w:rFonts w:eastAsia="Times New Roman"/>
                <w:bCs/>
                <w:lang w:eastAsia="en-AU"/>
              </w:rPr>
            </w:pPr>
            <w:r w:rsidRPr="00A52285">
              <w:rPr>
                <w:rFonts w:eastAsia="Times New Roman"/>
                <w:bCs/>
                <w:lang w:eastAsia="en-AU"/>
              </w:rPr>
              <w:t>2022/23</w:t>
            </w:r>
          </w:p>
          <w:p w14:paraId="3DFB2CA6" w14:textId="77777777" w:rsidR="000969F6" w:rsidRPr="00A52285" w:rsidRDefault="000969F6" w:rsidP="00A52285">
            <w:pPr>
              <w:pStyle w:val="PSTableSubheading"/>
              <w:rPr>
                <w:rFonts w:eastAsia="Times New Roman"/>
                <w:bCs/>
                <w:lang w:eastAsia="en-AU"/>
              </w:rPr>
            </w:pPr>
            <w:r w:rsidRPr="00A52285">
              <w:rPr>
                <w:rFonts w:eastAsia="Times New Roman"/>
                <w:bCs/>
                <w:lang w:eastAsia="en-AU"/>
              </w:rPr>
              <w:t>Actual</w:t>
            </w:r>
          </w:p>
        </w:tc>
        <w:tc>
          <w:tcPr>
            <w:tcW w:w="1219"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vAlign w:val="center"/>
          </w:tcPr>
          <w:p w14:paraId="67ECB757" w14:textId="77777777" w:rsidR="000969F6" w:rsidRPr="00A52285" w:rsidRDefault="000969F6" w:rsidP="00A52285">
            <w:pPr>
              <w:pStyle w:val="PSTableSubheading"/>
              <w:rPr>
                <w:rFonts w:eastAsia="Times New Roman"/>
                <w:bCs/>
                <w:lang w:eastAsia="en-AU"/>
              </w:rPr>
            </w:pPr>
            <w:r w:rsidRPr="00A52285">
              <w:rPr>
                <w:rFonts w:eastAsia="Times New Roman"/>
                <w:bCs/>
                <w:lang w:eastAsia="en-AU"/>
              </w:rPr>
              <w:t>2023/24</w:t>
            </w:r>
          </w:p>
          <w:p w14:paraId="7F42790A" w14:textId="77777777" w:rsidR="000969F6" w:rsidRPr="00A52285" w:rsidRDefault="000969F6" w:rsidP="00A52285">
            <w:pPr>
              <w:pStyle w:val="PSTableSubheading"/>
              <w:rPr>
                <w:rFonts w:eastAsia="Times New Roman"/>
                <w:bCs/>
                <w:lang w:eastAsia="en-AU"/>
              </w:rPr>
            </w:pPr>
            <w:r w:rsidRPr="00A52285">
              <w:rPr>
                <w:rFonts w:eastAsia="Times New Roman"/>
                <w:bCs/>
                <w:lang w:eastAsia="en-AU"/>
              </w:rPr>
              <w:t>Forecast</w:t>
            </w:r>
          </w:p>
        </w:tc>
        <w:tc>
          <w:tcPr>
            <w:tcW w:w="1287"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vAlign w:val="center"/>
          </w:tcPr>
          <w:p w14:paraId="342A7F2D" w14:textId="77777777" w:rsidR="000969F6" w:rsidRPr="00A52285" w:rsidRDefault="000969F6" w:rsidP="00A52285">
            <w:pPr>
              <w:pStyle w:val="PSTableSubheading"/>
              <w:rPr>
                <w:rFonts w:eastAsia="Times New Roman"/>
                <w:bCs/>
                <w:lang w:eastAsia="en-AU"/>
              </w:rPr>
            </w:pPr>
            <w:r w:rsidRPr="00A52285">
              <w:rPr>
                <w:rFonts w:eastAsia="Times New Roman"/>
                <w:bCs/>
                <w:lang w:eastAsia="en-AU"/>
              </w:rPr>
              <w:t>Total</w:t>
            </w:r>
          </w:p>
        </w:tc>
      </w:tr>
      <w:tr w:rsidR="00DA16FF" w:rsidRPr="00482F00" w14:paraId="680A072F" w14:textId="77777777" w:rsidTr="00FA4696">
        <w:trPr>
          <w:trHeight w:val="227"/>
        </w:trPr>
        <w:tc>
          <w:tcPr>
            <w:tcW w:w="3403" w:type="dxa"/>
            <w:tcBorders>
              <w:top w:val="single" w:sz="8" w:space="0" w:color="000000"/>
              <w:left w:val="single" w:sz="8" w:space="0" w:color="000000"/>
              <w:bottom w:val="single" w:sz="8" w:space="0" w:color="000000"/>
              <w:right w:val="single" w:sz="4" w:space="0" w:color="000000"/>
            </w:tcBorders>
            <w:shd w:val="clear" w:color="auto" w:fill="auto"/>
            <w:tcMar>
              <w:top w:w="15" w:type="dxa"/>
              <w:left w:w="67" w:type="dxa"/>
              <w:bottom w:w="0" w:type="dxa"/>
              <w:right w:w="67" w:type="dxa"/>
            </w:tcMar>
            <w:vAlign w:val="center"/>
          </w:tcPr>
          <w:p w14:paraId="6F0E3BAD" w14:textId="67DE730A" w:rsidR="00DA16FF" w:rsidRPr="00A52285" w:rsidRDefault="00DA16FF" w:rsidP="00DA16FF">
            <w:pPr>
              <w:pStyle w:val="PSTabletext"/>
              <w:rPr>
                <w:bCs/>
                <w:szCs w:val="18"/>
                <w:lang w:eastAsia="en-AU"/>
              </w:rPr>
            </w:pPr>
            <w:r w:rsidRPr="00A52285">
              <w:rPr>
                <w:szCs w:val="18"/>
                <w:lang w:eastAsia="en-AU"/>
              </w:rPr>
              <w:t>Improvements/compliance/</w:t>
            </w:r>
            <w:r>
              <w:rPr>
                <w:szCs w:val="18"/>
                <w:lang w:eastAsia="en-AU"/>
              </w:rPr>
              <w:t>r</w:t>
            </w:r>
            <w:r w:rsidRPr="00A52285">
              <w:rPr>
                <w:szCs w:val="18"/>
                <w:lang w:eastAsia="en-AU"/>
              </w:rPr>
              <w:t>enewals</w:t>
            </w:r>
          </w:p>
        </w:tc>
        <w:tc>
          <w:tcPr>
            <w:tcW w:w="123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14:paraId="101459A8" w14:textId="59AE73DC" w:rsidR="00DA16FF" w:rsidRPr="00A52285" w:rsidRDefault="00DA16FF" w:rsidP="00DA16FF">
            <w:pPr>
              <w:pStyle w:val="PSTabletext"/>
              <w:jc w:val="center"/>
              <w:rPr>
                <w:bCs/>
                <w:szCs w:val="18"/>
              </w:rPr>
            </w:pPr>
            <w:r w:rsidRPr="005372A1">
              <w:t xml:space="preserve"> 24.5 </w:t>
            </w:r>
          </w:p>
        </w:tc>
        <w:tc>
          <w:tcPr>
            <w:tcW w:w="123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14:paraId="77C0349B" w14:textId="4C63439A" w:rsidR="00DA16FF" w:rsidRPr="00A52285" w:rsidRDefault="00DA16FF" w:rsidP="00DA16FF">
            <w:pPr>
              <w:pStyle w:val="PSTabletext"/>
              <w:jc w:val="center"/>
              <w:rPr>
                <w:bCs/>
                <w:szCs w:val="18"/>
              </w:rPr>
            </w:pPr>
            <w:r w:rsidRPr="005372A1">
              <w:t xml:space="preserve"> 20.1 </w:t>
            </w:r>
          </w:p>
        </w:tc>
        <w:tc>
          <w:tcPr>
            <w:tcW w:w="123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14:paraId="23AF0F74" w14:textId="481C6B31" w:rsidR="00DA16FF" w:rsidRPr="00A52285" w:rsidRDefault="00DA16FF" w:rsidP="00FA374A">
            <w:pPr>
              <w:pStyle w:val="PSTabletext"/>
              <w:jc w:val="center"/>
              <w:rPr>
                <w:bCs/>
                <w:szCs w:val="18"/>
              </w:rPr>
            </w:pPr>
            <w:r w:rsidRPr="005372A1">
              <w:t xml:space="preserve"> 15.8 </w:t>
            </w:r>
          </w:p>
        </w:tc>
        <w:tc>
          <w:tcPr>
            <w:tcW w:w="1219" w:type="dxa"/>
            <w:tcBorders>
              <w:top w:val="single" w:sz="4" w:space="0" w:color="000000"/>
              <w:left w:val="single" w:sz="4" w:space="0" w:color="000000"/>
              <w:bottom w:val="single" w:sz="4" w:space="0" w:color="000000"/>
              <w:right w:val="single" w:sz="4" w:space="0" w:color="000000"/>
            </w:tcBorders>
            <w:shd w:val="clear" w:color="auto" w:fill="auto"/>
          </w:tcPr>
          <w:p w14:paraId="0DF09369" w14:textId="1FC41709" w:rsidR="00DA16FF" w:rsidRPr="00A52285" w:rsidRDefault="00DA16FF" w:rsidP="00FA374A">
            <w:pPr>
              <w:pStyle w:val="PSTabletext"/>
              <w:jc w:val="center"/>
              <w:rPr>
                <w:bCs/>
                <w:szCs w:val="18"/>
              </w:rPr>
            </w:pPr>
            <w:r w:rsidRPr="005372A1">
              <w:t xml:space="preserve"> 2</w:t>
            </w:r>
            <w:r w:rsidR="00FA374A">
              <w:t>8.8</w:t>
            </w:r>
            <w:r w:rsidRPr="005372A1">
              <w:t xml:space="preserve"> </w:t>
            </w:r>
          </w:p>
        </w:tc>
        <w:tc>
          <w:tcPr>
            <w:tcW w:w="1287" w:type="dxa"/>
            <w:tcBorders>
              <w:top w:val="single" w:sz="4" w:space="0" w:color="000000"/>
              <w:left w:val="single" w:sz="4" w:space="0" w:color="000000"/>
              <w:bottom w:val="single" w:sz="4" w:space="0" w:color="000000"/>
              <w:right w:val="single" w:sz="8" w:space="0" w:color="000000"/>
            </w:tcBorders>
            <w:shd w:val="clear" w:color="auto" w:fill="D7E9F9"/>
          </w:tcPr>
          <w:p w14:paraId="6153D472" w14:textId="40B47D7A" w:rsidR="00DA16FF" w:rsidRPr="00DA16FF" w:rsidRDefault="00DA16FF" w:rsidP="00FA374A">
            <w:pPr>
              <w:pStyle w:val="PSTabletext"/>
              <w:jc w:val="center"/>
              <w:rPr>
                <w:b/>
                <w:bCs/>
                <w:szCs w:val="18"/>
                <w:lang w:eastAsia="en-AU"/>
              </w:rPr>
            </w:pPr>
            <w:r w:rsidRPr="00DA16FF">
              <w:rPr>
                <w:b/>
              </w:rPr>
              <w:t xml:space="preserve"> </w:t>
            </w:r>
            <w:r w:rsidR="00FA374A">
              <w:rPr>
                <w:b/>
              </w:rPr>
              <w:t>89.2</w:t>
            </w:r>
            <w:r w:rsidRPr="00DA16FF">
              <w:rPr>
                <w:b/>
              </w:rPr>
              <w:t xml:space="preserve"> </w:t>
            </w:r>
          </w:p>
        </w:tc>
      </w:tr>
      <w:tr w:rsidR="00DA16FF" w:rsidRPr="00482F00" w14:paraId="7C9BDE48" w14:textId="77777777" w:rsidTr="00FA4696">
        <w:trPr>
          <w:trHeight w:val="227"/>
        </w:trPr>
        <w:tc>
          <w:tcPr>
            <w:tcW w:w="3403" w:type="dxa"/>
            <w:tcBorders>
              <w:top w:val="single" w:sz="8" w:space="0" w:color="000000"/>
              <w:left w:val="single" w:sz="8" w:space="0" w:color="000000"/>
              <w:bottom w:val="single" w:sz="8" w:space="0" w:color="000000"/>
              <w:right w:val="single" w:sz="4" w:space="0" w:color="000000"/>
            </w:tcBorders>
            <w:shd w:val="clear" w:color="auto" w:fill="auto"/>
            <w:tcMar>
              <w:top w:w="15" w:type="dxa"/>
              <w:left w:w="67" w:type="dxa"/>
              <w:bottom w:w="0" w:type="dxa"/>
              <w:right w:w="67" w:type="dxa"/>
            </w:tcMar>
            <w:vAlign w:val="center"/>
          </w:tcPr>
          <w:p w14:paraId="63C273E2" w14:textId="58FE8A35" w:rsidR="00DA16FF" w:rsidRPr="00A52285" w:rsidRDefault="00E23DC1" w:rsidP="00E23DC1">
            <w:pPr>
              <w:pStyle w:val="PSTabletext"/>
              <w:rPr>
                <w:szCs w:val="18"/>
                <w:lang w:eastAsia="en-AU"/>
              </w:rPr>
            </w:pPr>
            <w:r>
              <w:rPr>
                <w:szCs w:val="18"/>
                <w:lang w:eastAsia="en-AU"/>
              </w:rPr>
              <w:t>C</w:t>
            </w:r>
            <w:r w:rsidR="00DA16FF" w:rsidRPr="00A52285">
              <w:rPr>
                <w:szCs w:val="18"/>
                <w:lang w:eastAsia="en-AU"/>
              </w:rPr>
              <w:t>ontributions</w:t>
            </w:r>
          </w:p>
        </w:tc>
        <w:tc>
          <w:tcPr>
            <w:tcW w:w="123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14:paraId="35E48ED4" w14:textId="0A9499AB" w:rsidR="00DA16FF" w:rsidRPr="00A52285" w:rsidRDefault="00DA16FF" w:rsidP="00DA16FF">
            <w:pPr>
              <w:pStyle w:val="PSTabletext"/>
              <w:jc w:val="center"/>
              <w:rPr>
                <w:bCs/>
                <w:szCs w:val="18"/>
              </w:rPr>
            </w:pPr>
            <w:r w:rsidRPr="005372A1">
              <w:t xml:space="preserve"> 4.1 </w:t>
            </w:r>
          </w:p>
        </w:tc>
        <w:tc>
          <w:tcPr>
            <w:tcW w:w="123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14:paraId="1C4819CF" w14:textId="5253AF24" w:rsidR="00DA16FF" w:rsidRPr="00A52285" w:rsidRDefault="00DA16FF" w:rsidP="00DA16FF">
            <w:pPr>
              <w:pStyle w:val="PSTabletext"/>
              <w:jc w:val="center"/>
              <w:rPr>
                <w:bCs/>
                <w:szCs w:val="18"/>
              </w:rPr>
            </w:pPr>
            <w:r w:rsidRPr="005372A1">
              <w:t xml:space="preserve"> 3.0 </w:t>
            </w:r>
          </w:p>
        </w:tc>
        <w:tc>
          <w:tcPr>
            <w:tcW w:w="123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14:paraId="1512D5EC" w14:textId="26084939" w:rsidR="00DA16FF" w:rsidRPr="00A52285" w:rsidRDefault="00DA16FF" w:rsidP="00DA16FF">
            <w:pPr>
              <w:pStyle w:val="PSTabletext"/>
              <w:jc w:val="center"/>
              <w:rPr>
                <w:bCs/>
                <w:szCs w:val="18"/>
              </w:rPr>
            </w:pPr>
            <w:r w:rsidRPr="005372A1">
              <w:t xml:space="preserve"> 8.7 </w:t>
            </w:r>
          </w:p>
        </w:tc>
        <w:tc>
          <w:tcPr>
            <w:tcW w:w="1219" w:type="dxa"/>
            <w:tcBorders>
              <w:top w:val="single" w:sz="4" w:space="0" w:color="000000"/>
              <w:left w:val="single" w:sz="4" w:space="0" w:color="000000"/>
              <w:bottom w:val="single" w:sz="4" w:space="0" w:color="000000"/>
              <w:right w:val="single" w:sz="4" w:space="0" w:color="000000"/>
            </w:tcBorders>
            <w:shd w:val="clear" w:color="auto" w:fill="auto"/>
          </w:tcPr>
          <w:p w14:paraId="0EA5694C" w14:textId="10257189" w:rsidR="00DA16FF" w:rsidRPr="00A52285" w:rsidRDefault="00DA16FF" w:rsidP="00DA16FF">
            <w:pPr>
              <w:pStyle w:val="PSTabletext"/>
              <w:jc w:val="center"/>
              <w:rPr>
                <w:bCs/>
                <w:szCs w:val="18"/>
              </w:rPr>
            </w:pPr>
            <w:r w:rsidRPr="005372A1">
              <w:t xml:space="preserve"> 2.9 </w:t>
            </w:r>
          </w:p>
        </w:tc>
        <w:tc>
          <w:tcPr>
            <w:tcW w:w="1287" w:type="dxa"/>
            <w:tcBorders>
              <w:top w:val="single" w:sz="4" w:space="0" w:color="000000"/>
              <w:left w:val="single" w:sz="4" w:space="0" w:color="000000"/>
              <w:bottom w:val="single" w:sz="4" w:space="0" w:color="000000"/>
              <w:right w:val="single" w:sz="8" w:space="0" w:color="000000"/>
            </w:tcBorders>
            <w:shd w:val="clear" w:color="auto" w:fill="D7E9F9"/>
          </w:tcPr>
          <w:p w14:paraId="7AC542AD" w14:textId="05AC2B57" w:rsidR="00DA16FF" w:rsidRPr="00DA16FF" w:rsidRDefault="00DA16FF" w:rsidP="00DA16FF">
            <w:pPr>
              <w:pStyle w:val="PSTabletext"/>
              <w:jc w:val="center"/>
              <w:rPr>
                <w:b/>
                <w:bCs/>
                <w:szCs w:val="18"/>
                <w:lang w:eastAsia="en-AU"/>
              </w:rPr>
            </w:pPr>
            <w:r w:rsidRPr="00DA16FF">
              <w:rPr>
                <w:b/>
              </w:rPr>
              <w:t xml:space="preserve"> 18.7 </w:t>
            </w:r>
          </w:p>
        </w:tc>
      </w:tr>
      <w:tr w:rsidR="00DA16FF" w:rsidRPr="00482F00" w14:paraId="1239EFFC" w14:textId="77777777" w:rsidTr="005A7ACD">
        <w:trPr>
          <w:trHeight w:val="227"/>
        </w:trPr>
        <w:tc>
          <w:tcPr>
            <w:tcW w:w="3403" w:type="dxa"/>
            <w:tcBorders>
              <w:top w:val="single" w:sz="8" w:space="0" w:color="000000"/>
              <w:left w:val="single" w:sz="8" w:space="0" w:color="000000"/>
              <w:bottom w:val="single" w:sz="8" w:space="0" w:color="000000"/>
              <w:right w:val="single" w:sz="4" w:space="0" w:color="000000"/>
            </w:tcBorders>
            <w:shd w:val="clear" w:color="auto" w:fill="D7E9F9"/>
            <w:tcMar>
              <w:top w:w="15" w:type="dxa"/>
              <w:left w:w="67" w:type="dxa"/>
              <w:bottom w:w="0" w:type="dxa"/>
              <w:right w:w="67" w:type="dxa"/>
            </w:tcMar>
            <w:vAlign w:val="center"/>
          </w:tcPr>
          <w:p w14:paraId="02AB5EAE" w14:textId="64F291C6" w:rsidR="00DA16FF" w:rsidRPr="00A52285" w:rsidRDefault="00DA16FF" w:rsidP="00DA16FF">
            <w:pPr>
              <w:pStyle w:val="PSTabletext"/>
              <w:rPr>
                <w:b/>
                <w:bCs/>
                <w:szCs w:val="18"/>
                <w:lang w:eastAsia="en-AU"/>
              </w:rPr>
            </w:pPr>
            <w:r w:rsidRPr="00A52285">
              <w:rPr>
                <w:b/>
                <w:bCs/>
                <w:szCs w:val="18"/>
                <w:lang w:eastAsia="en-AU"/>
              </w:rPr>
              <w:t xml:space="preserve">Total </w:t>
            </w:r>
            <w:r w:rsidR="0086342A">
              <w:rPr>
                <w:b/>
                <w:bCs/>
                <w:szCs w:val="18"/>
                <w:lang w:eastAsia="en-AU"/>
              </w:rPr>
              <w:t xml:space="preserve">prescribed </w:t>
            </w:r>
            <w:r w:rsidRPr="00A52285">
              <w:rPr>
                <w:b/>
                <w:bCs/>
                <w:szCs w:val="18"/>
                <w:lang w:eastAsia="en-AU"/>
              </w:rPr>
              <w:t>capital expenditure</w:t>
            </w:r>
          </w:p>
        </w:tc>
        <w:tc>
          <w:tcPr>
            <w:tcW w:w="1231" w:type="dxa"/>
            <w:tcBorders>
              <w:top w:val="single" w:sz="4" w:space="0" w:color="000000"/>
              <w:left w:val="single" w:sz="4" w:space="0" w:color="000000"/>
              <w:bottom w:val="single" w:sz="4" w:space="0" w:color="000000"/>
              <w:right w:val="single" w:sz="4" w:space="0" w:color="000000"/>
            </w:tcBorders>
            <w:shd w:val="clear" w:color="auto" w:fill="D7E9F9"/>
            <w:tcMar>
              <w:top w:w="15" w:type="dxa"/>
              <w:left w:w="15" w:type="dxa"/>
              <w:bottom w:w="0" w:type="dxa"/>
              <w:right w:w="15" w:type="dxa"/>
            </w:tcMar>
          </w:tcPr>
          <w:p w14:paraId="035BE9B2" w14:textId="6847FB9D" w:rsidR="00DA16FF" w:rsidRPr="00DA16FF" w:rsidRDefault="00DA16FF" w:rsidP="00DA16FF">
            <w:pPr>
              <w:pStyle w:val="PSTabletext"/>
              <w:jc w:val="center"/>
              <w:rPr>
                <w:b/>
                <w:szCs w:val="18"/>
              </w:rPr>
            </w:pPr>
            <w:r w:rsidRPr="00DA16FF">
              <w:rPr>
                <w:b/>
              </w:rPr>
              <w:t xml:space="preserve"> 28.6 </w:t>
            </w:r>
          </w:p>
        </w:tc>
        <w:tc>
          <w:tcPr>
            <w:tcW w:w="1230" w:type="dxa"/>
            <w:tcBorders>
              <w:top w:val="single" w:sz="4" w:space="0" w:color="000000"/>
              <w:left w:val="single" w:sz="4" w:space="0" w:color="000000"/>
              <w:bottom w:val="single" w:sz="4" w:space="0" w:color="000000"/>
              <w:right w:val="single" w:sz="4" w:space="0" w:color="000000"/>
            </w:tcBorders>
            <w:shd w:val="clear" w:color="auto" w:fill="D7E9F9"/>
            <w:tcMar>
              <w:top w:w="15" w:type="dxa"/>
              <w:left w:w="15" w:type="dxa"/>
              <w:bottom w:w="0" w:type="dxa"/>
              <w:right w:w="15" w:type="dxa"/>
            </w:tcMar>
          </w:tcPr>
          <w:p w14:paraId="7820F2C8" w14:textId="288689E4" w:rsidR="00DA16FF" w:rsidRPr="00DA16FF" w:rsidRDefault="00DA16FF" w:rsidP="00DA16FF">
            <w:pPr>
              <w:pStyle w:val="PSTabletext"/>
              <w:jc w:val="center"/>
              <w:rPr>
                <w:b/>
                <w:szCs w:val="18"/>
              </w:rPr>
            </w:pPr>
            <w:r w:rsidRPr="00DA16FF">
              <w:rPr>
                <w:b/>
              </w:rPr>
              <w:t xml:space="preserve"> 23.1 </w:t>
            </w:r>
          </w:p>
        </w:tc>
        <w:tc>
          <w:tcPr>
            <w:tcW w:w="1231" w:type="dxa"/>
            <w:tcBorders>
              <w:top w:val="single" w:sz="4" w:space="0" w:color="000000"/>
              <w:left w:val="single" w:sz="4" w:space="0" w:color="000000"/>
              <w:bottom w:val="single" w:sz="4" w:space="0" w:color="000000"/>
              <w:right w:val="single" w:sz="4" w:space="0" w:color="000000"/>
            </w:tcBorders>
            <w:shd w:val="clear" w:color="auto" w:fill="D7E9F9"/>
            <w:tcMar>
              <w:top w:w="15" w:type="dxa"/>
              <w:left w:w="15" w:type="dxa"/>
              <w:bottom w:w="0" w:type="dxa"/>
              <w:right w:w="15" w:type="dxa"/>
            </w:tcMar>
          </w:tcPr>
          <w:p w14:paraId="230EDE6E" w14:textId="62DEC9E9" w:rsidR="00DA16FF" w:rsidRPr="00DA16FF" w:rsidRDefault="00DA16FF" w:rsidP="00FA374A">
            <w:pPr>
              <w:pStyle w:val="PSTabletext"/>
              <w:jc w:val="center"/>
              <w:rPr>
                <w:b/>
                <w:szCs w:val="18"/>
              </w:rPr>
            </w:pPr>
            <w:r w:rsidRPr="00DA16FF">
              <w:rPr>
                <w:b/>
              </w:rPr>
              <w:t xml:space="preserve"> 24.5 </w:t>
            </w:r>
          </w:p>
        </w:tc>
        <w:tc>
          <w:tcPr>
            <w:tcW w:w="1219" w:type="dxa"/>
            <w:tcBorders>
              <w:top w:val="single" w:sz="4" w:space="0" w:color="000000"/>
              <w:left w:val="single" w:sz="4" w:space="0" w:color="000000"/>
              <w:bottom w:val="single" w:sz="4" w:space="0" w:color="000000"/>
              <w:right w:val="single" w:sz="4" w:space="0" w:color="000000"/>
            </w:tcBorders>
            <w:shd w:val="clear" w:color="auto" w:fill="D7E9F9"/>
          </w:tcPr>
          <w:p w14:paraId="0C77EF5E" w14:textId="673E768D" w:rsidR="00DA16FF" w:rsidRPr="00DA16FF" w:rsidRDefault="00DA16FF" w:rsidP="00510C32">
            <w:pPr>
              <w:pStyle w:val="PSTabletext"/>
              <w:jc w:val="center"/>
              <w:rPr>
                <w:b/>
                <w:szCs w:val="18"/>
              </w:rPr>
            </w:pPr>
            <w:r w:rsidRPr="00DA16FF">
              <w:rPr>
                <w:b/>
              </w:rPr>
              <w:t xml:space="preserve"> 3</w:t>
            </w:r>
            <w:r w:rsidR="00510C32">
              <w:rPr>
                <w:b/>
              </w:rPr>
              <w:t>1.7</w:t>
            </w:r>
            <w:r w:rsidRPr="00DA16FF">
              <w:rPr>
                <w:b/>
              </w:rPr>
              <w:t xml:space="preserve"> </w:t>
            </w:r>
          </w:p>
        </w:tc>
        <w:tc>
          <w:tcPr>
            <w:tcW w:w="1287" w:type="dxa"/>
            <w:tcBorders>
              <w:top w:val="single" w:sz="4" w:space="0" w:color="000000"/>
              <w:left w:val="single" w:sz="4" w:space="0" w:color="000000"/>
              <w:bottom w:val="single" w:sz="4" w:space="0" w:color="000000"/>
              <w:right w:val="single" w:sz="8" w:space="0" w:color="000000"/>
            </w:tcBorders>
            <w:shd w:val="clear" w:color="auto" w:fill="D7E9F9"/>
          </w:tcPr>
          <w:p w14:paraId="70268E9C" w14:textId="6256F921" w:rsidR="00DA16FF" w:rsidRPr="00DA16FF" w:rsidRDefault="00DA16FF" w:rsidP="00510C32">
            <w:pPr>
              <w:pStyle w:val="PSTabletext"/>
              <w:jc w:val="center"/>
              <w:rPr>
                <w:b/>
                <w:bCs/>
                <w:szCs w:val="18"/>
              </w:rPr>
            </w:pPr>
            <w:r w:rsidRPr="00DA16FF">
              <w:rPr>
                <w:b/>
              </w:rPr>
              <w:t xml:space="preserve"> </w:t>
            </w:r>
            <w:r w:rsidR="00FA374A">
              <w:rPr>
                <w:b/>
              </w:rPr>
              <w:t>10</w:t>
            </w:r>
            <w:r w:rsidR="00510C32">
              <w:rPr>
                <w:b/>
              </w:rPr>
              <w:t>7.9</w:t>
            </w:r>
            <w:r w:rsidRPr="00DA16FF">
              <w:rPr>
                <w:b/>
              </w:rPr>
              <w:t xml:space="preserve"> </w:t>
            </w:r>
          </w:p>
        </w:tc>
      </w:tr>
    </w:tbl>
    <w:p w14:paraId="79C0B667" w14:textId="65B97971" w:rsidR="00A362A7" w:rsidRDefault="006854DC" w:rsidP="00A362A7">
      <w:pPr>
        <w:pStyle w:val="PSTableandFiguresHeading"/>
        <w:rPr>
          <w:rFonts w:eastAsia="Times New Roman"/>
          <w:color w:val="000000" w:themeColor="text1"/>
          <w:sz w:val="16"/>
          <w:szCs w:val="20"/>
          <w:lang w:eastAsia="en-AU"/>
        </w:rPr>
      </w:pPr>
      <w:r w:rsidRPr="00996E7F">
        <w:rPr>
          <w:rFonts w:eastAsia="Times New Roman"/>
          <w:color w:val="000000" w:themeColor="text1"/>
          <w:sz w:val="16"/>
          <w:szCs w:val="20"/>
          <w:lang w:eastAsia="en-AU"/>
        </w:rPr>
        <w:t xml:space="preserve">Note: </w:t>
      </w:r>
      <w:r>
        <w:rPr>
          <w:rFonts w:eastAsia="Times New Roman"/>
          <w:color w:val="000000" w:themeColor="text1"/>
          <w:sz w:val="16"/>
          <w:szCs w:val="20"/>
          <w:lang w:eastAsia="en-AU"/>
        </w:rPr>
        <w:t>Numbers have been rounded</w:t>
      </w:r>
      <w:r w:rsidR="00A362A7">
        <w:rPr>
          <w:rFonts w:eastAsia="Times New Roman"/>
          <w:color w:val="000000" w:themeColor="text1"/>
          <w:sz w:val="16"/>
          <w:szCs w:val="20"/>
          <w:lang w:eastAsia="en-AU"/>
        </w:rPr>
        <w:t xml:space="preserve"> </w:t>
      </w:r>
    </w:p>
    <w:p w14:paraId="141F85EB" w14:textId="77777777" w:rsidR="00A362A7" w:rsidRDefault="00A362A7" w:rsidP="00A362A7">
      <w:pPr>
        <w:pStyle w:val="PSTableandFiguresHeading"/>
        <w:rPr>
          <w:rFonts w:eastAsia="Times New Roman"/>
          <w:color w:val="000000" w:themeColor="text1"/>
          <w:sz w:val="16"/>
          <w:szCs w:val="20"/>
          <w:lang w:eastAsia="en-AU"/>
        </w:rPr>
      </w:pPr>
    </w:p>
    <w:p w14:paraId="606F94AD" w14:textId="3D996F34" w:rsidR="000969F6" w:rsidRPr="00A362A7" w:rsidRDefault="00806F07" w:rsidP="00A362A7">
      <w:pPr>
        <w:pStyle w:val="PSHeadline3"/>
      </w:pPr>
      <w:r>
        <w:t>Delivery of major projects and p</w:t>
      </w:r>
      <w:r w:rsidR="000969F6" w:rsidRPr="00A52285">
        <w:t>rograms</w:t>
      </w:r>
    </w:p>
    <w:p w14:paraId="17BC0CAA" w14:textId="7DD3B7A4" w:rsidR="00C800BB" w:rsidRPr="00582319" w:rsidRDefault="000969F6" w:rsidP="00582319">
      <w:pPr>
        <w:pStyle w:val="PSBodyCopy"/>
      </w:pPr>
      <w:r w:rsidRPr="00582319">
        <w:t>The table below details the significant capital projects and programs in the current regulatory period. While there ha</w:t>
      </w:r>
      <w:r w:rsidR="0072609C" w:rsidRPr="00582319">
        <w:t>s</w:t>
      </w:r>
      <w:r w:rsidRPr="00582319">
        <w:t xml:space="preserve"> been some under and over expenditure for specific projects and programs, and reprioritisation of expenditure, overall expenditure </w:t>
      </w:r>
      <w:r w:rsidR="006E5E08" w:rsidRPr="00582319">
        <w:t xml:space="preserve">is </w:t>
      </w:r>
      <w:r w:rsidRPr="00582319">
        <w:t xml:space="preserve">in line with </w:t>
      </w:r>
      <w:r w:rsidR="003226BA">
        <w:t xml:space="preserve">our </w:t>
      </w:r>
      <w:r w:rsidR="006E5E08" w:rsidRPr="00582319">
        <w:t>Price Submission 2020</w:t>
      </w:r>
      <w:r w:rsidR="00485AF5" w:rsidRPr="00582319">
        <w:t>.</w:t>
      </w:r>
    </w:p>
    <w:p w14:paraId="47641E2D" w14:textId="65F65446" w:rsidR="008A66C0" w:rsidRDefault="008A66C0" w:rsidP="008A66C0">
      <w:pPr>
        <w:pStyle w:val="Caption"/>
        <w:keepNext/>
      </w:pPr>
      <w:r>
        <w:t xml:space="preserve">Table </w:t>
      </w:r>
      <w:fldSimple w:instr=" SEQ Table \* ARABIC ">
        <w:r w:rsidR="00D57E96">
          <w:rPr>
            <w:noProof/>
          </w:rPr>
          <w:t>7</w:t>
        </w:r>
      </w:fldSimple>
      <w:r w:rsidR="00806F07">
        <w:t>: Significant capital projects and p</w:t>
      </w:r>
      <w:r>
        <w:t xml:space="preserve">rograms </w:t>
      </w:r>
      <w:r w:rsidR="003226BA">
        <w:t>– Regulatory Period 5</w:t>
      </w:r>
    </w:p>
    <w:tbl>
      <w:tblPr>
        <w:tblW w:w="9639" w:type="dxa"/>
        <w:tblInd w:w="-10" w:type="dxa"/>
        <w:tblLayout w:type="fixed"/>
        <w:tblCellMar>
          <w:left w:w="0" w:type="dxa"/>
          <w:right w:w="0" w:type="dxa"/>
        </w:tblCellMar>
        <w:tblLook w:val="04A0" w:firstRow="1" w:lastRow="0" w:firstColumn="1" w:lastColumn="0" w:noHBand="0" w:noVBand="1"/>
      </w:tblPr>
      <w:tblGrid>
        <w:gridCol w:w="6"/>
        <w:gridCol w:w="2406"/>
        <w:gridCol w:w="1274"/>
        <w:gridCol w:w="2830"/>
        <w:gridCol w:w="3113"/>
        <w:gridCol w:w="10"/>
      </w:tblGrid>
      <w:tr w:rsidR="000969F6" w:rsidRPr="00482F00" w14:paraId="4A5EDE90" w14:textId="77777777" w:rsidTr="00A52285">
        <w:trPr>
          <w:gridAfter w:val="1"/>
          <w:wAfter w:w="10" w:type="dxa"/>
          <w:trHeight w:val="202"/>
        </w:trPr>
        <w:tc>
          <w:tcPr>
            <w:tcW w:w="2410" w:type="dxa"/>
            <w:gridSpan w:val="2"/>
            <w:tcBorders>
              <w:top w:val="single" w:sz="8" w:space="0" w:color="000000"/>
              <w:left w:val="single" w:sz="8" w:space="0" w:color="000000"/>
              <w:bottom w:val="single" w:sz="4" w:space="0" w:color="auto"/>
              <w:right w:val="single" w:sz="4" w:space="0" w:color="auto"/>
            </w:tcBorders>
            <w:shd w:val="clear" w:color="auto" w:fill="0E3D67" w:themeFill="accent2"/>
            <w:tcMar>
              <w:top w:w="15" w:type="dxa"/>
              <w:left w:w="108" w:type="dxa"/>
              <w:bottom w:w="0" w:type="dxa"/>
              <w:right w:w="108" w:type="dxa"/>
            </w:tcMar>
            <w:vAlign w:val="center"/>
            <w:hideMark/>
          </w:tcPr>
          <w:p w14:paraId="4179E5D4" w14:textId="77777777" w:rsidR="000969F6" w:rsidRPr="00482F00" w:rsidRDefault="000969F6" w:rsidP="00371558">
            <w:pPr>
              <w:pStyle w:val="PSTableheading"/>
            </w:pPr>
            <w:r w:rsidRPr="00482F00">
              <w:t>Projects / Programs</w:t>
            </w:r>
          </w:p>
        </w:tc>
        <w:tc>
          <w:tcPr>
            <w:tcW w:w="1276" w:type="dxa"/>
            <w:tcBorders>
              <w:top w:val="single" w:sz="8" w:space="0" w:color="000000"/>
              <w:left w:val="single" w:sz="8" w:space="0" w:color="000000"/>
              <w:bottom w:val="single" w:sz="8" w:space="0" w:color="000000"/>
              <w:right w:val="single" w:sz="8" w:space="0" w:color="000000"/>
            </w:tcBorders>
            <w:shd w:val="clear" w:color="auto" w:fill="0E3D67" w:themeFill="accent2"/>
          </w:tcPr>
          <w:p w14:paraId="7C72CE5A" w14:textId="77777777" w:rsidR="000969F6" w:rsidRPr="00482F00" w:rsidRDefault="000969F6" w:rsidP="00371558">
            <w:pPr>
              <w:pStyle w:val="PSTableheading"/>
            </w:pPr>
            <w:r w:rsidRPr="00482F00">
              <w:t>Status</w:t>
            </w:r>
          </w:p>
        </w:tc>
        <w:tc>
          <w:tcPr>
            <w:tcW w:w="2835" w:type="dxa"/>
            <w:tcBorders>
              <w:top w:val="single" w:sz="8" w:space="0" w:color="000000"/>
              <w:left w:val="single" w:sz="8" w:space="0" w:color="000000"/>
              <w:bottom w:val="single" w:sz="8" w:space="0" w:color="000000"/>
              <w:right w:val="single" w:sz="8" w:space="0" w:color="000000"/>
            </w:tcBorders>
            <w:shd w:val="clear" w:color="auto" w:fill="0E3D67" w:themeFill="accent2"/>
            <w:vAlign w:val="center"/>
          </w:tcPr>
          <w:p w14:paraId="5B6358D1" w14:textId="77777777" w:rsidR="000969F6" w:rsidRPr="00482F00" w:rsidRDefault="000969F6" w:rsidP="00371558">
            <w:pPr>
              <w:pStyle w:val="PSTableheading"/>
            </w:pPr>
            <w:r w:rsidRPr="00482F00">
              <w:t>Comment</w:t>
            </w:r>
          </w:p>
        </w:tc>
        <w:tc>
          <w:tcPr>
            <w:tcW w:w="3118" w:type="dxa"/>
            <w:tcBorders>
              <w:top w:val="single" w:sz="8" w:space="0" w:color="000000"/>
              <w:left w:val="single" w:sz="8" w:space="0" w:color="000000"/>
              <w:bottom w:val="single" w:sz="8" w:space="0" w:color="000000"/>
              <w:right w:val="single" w:sz="8" w:space="0" w:color="000000"/>
            </w:tcBorders>
            <w:shd w:val="clear" w:color="auto" w:fill="0E3D67" w:themeFill="accent2"/>
          </w:tcPr>
          <w:p w14:paraId="0D53292A" w14:textId="77777777" w:rsidR="000969F6" w:rsidRPr="00482F00" w:rsidRDefault="000969F6" w:rsidP="00371558">
            <w:pPr>
              <w:pStyle w:val="PSTableheading"/>
            </w:pPr>
            <w:r>
              <w:t>Outcome</w:t>
            </w:r>
          </w:p>
        </w:tc>
      </w:tr>
      <w:tr w:rsidR="000969F6" w:rsidRPr="00482F00" w14:paraId="68AAD181" w14:textId="77777777" w:rsidTr="00A52285">
        <w:trPr>
          <w:gridAfter w:val="1"/>
          <w:wAfter w:w="10" w:type="dxa"/>
          <w:trHeight w:val="202"/>
        </w:trPr>
        <w:tc>
          <w:tcPr>
            <w:tcW w:w="2410" w:type="dxa"/>
            <w:gridSpan w:val="2"/>
            <w:tcBorders>
              <w:top w:val="single" w:sz="8" w:space="0" w:color="000000"/>
              <w:left w:val="single" w:sz="8" w:space="0" w:color="000000"/>
              <w:bottom w:val="single" w:sz="8" w:space="0" w:color="000000"/>
              <w:right w:val="single" w:sz="4" w:space="0" w:color="000000"/>
            </w:tcBorders>
            <w:shd w:val="clear" w:color="auto" w:fill="auto"/>
            <w:tcMar>
              <w:top w:w="15" w:type="dxa"/>
              <w:left w:w="67" w:type="dxa"/>
              <w:bottom w:w="0" w:type="dxa"/>
              <w:right w:w="67" w:type="dxa"/>
            </w:tcMar>
            <w:vAlign w:val="center"/>
          </w:tcPr>
          <w:p w14:paraId="348D1DE5" w14:textId="77777777" w:rsidR="000969F6" w:rsidRPr="008C4821" w:rsidRDefault="000969F6" w:rsidP="00371558">
            <w:pPr>
              <w:pStyle w:val="PSTabletext"/>
              <w:rPr>
                <w:lang w:eastAsia="en-AU"/>
              </w:rPr>
            </w:pPr>
            <w:r w:rsidRPr="008C4821">
              <w:rPr>
                <w:lang w:eastAsia="en-AU"/>
              </w:rPr>
              <w:t>Cohuna Weir Fishway</w:t>
            </w:r>
          </w:p>
        </w:tc>
        <w:tc>
          <w:tcPr>
            <w:tcW w:w="1276" w:type="dxa"/>
            <w:tcBorders>
              <w:top w:val="single" w:sz="4" w:space="0" w:color="000000"/>
              <w:left w:val="single" w:sz="4" w:space="0" w:color="000000"/>
              <w:bottom w:val="single" w:sz="4" w:space="0" w:color="000000"/>
              <w:right w:val="single" w:sz="4" w:space="0" w:color="000000"/>
            </w:tcBorders>
            <w:vAlign w:val="center"/>
          </w:tcPr>
          <w:p w14:paraId="24C09D08" w14:textId="77777777" w:rsidR="000969F6" w:rsidRPr="00C74A15" w:rsidRDefault="000969F6" w:rsidP="00371558">
            <w:pPr>
              <w:pStyle w:val="PSTabletext"/>
              <w:jc w:val="center"/>
              <w:rPr>
                <w:color w:val="000000" w:themeColor="text1"/>
                <w:highlight w:val="yellow"/>
              </w:rPr>
            </w:pPr>
            <w:r w:rsidRPr="00C74A15">
              <w:rPr>
                <w:color w:val="000000" w:themeColor="text1"/>
              </w:rPr>
              <w:t>Complete</w:t>
            </w:r>
          </w:p>
        </w:tc>
        <w:tc>
          <w:tcPr>
            <w:tcW w:w="28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54F049" w14:textId="77777777" w:rsidR="000969F6" w:rsidRPr="00014C7D" w:rsidRDefault="000969F6" w:rsidP="00371558">
            <w:pPr>
              <w:pStyle w:val="PSTabletext"/>
              <w:ind w:left="84"/>
              <w:rPr>
                <w:lang w:eastAsia="en-AU"/>
              </w:rPr>
            </w:pPr>
          </w:p>
        </w:tc>
        <w:tc>
          <w:tcPr>
            <w:tcW w:w="3118" w:type="dxa"/>
            <w:tcBorders>
              <w:top w:val="single" w:sz="4" w:space="0" w:color="000000"/>
              <w:left w:val="single" w:sz="4" w:space="0" w:color="000000"/>
              <w:bottom w:val="single" w:sz="4" w:space="0" w:color="000000"/>
              <w:right w:val="single" w:sz="4" w:space="0" w:color="000000"/>
            </w:tcBorders>
            <w:vAlign w:val="center"/>
          </w:tcPr>
          <w:p w14:paraId="3192D2B9" w14:textId="6AEDD366" w:rsidR="000969F6" w:rsidRPr="006247F9" w:rsidRDefault="000969F6" w:rsidP="00A52285">
            <w:pPr>
              <w:pStyle w:val="PSTabletext"/>
              <w:ind w:left="84"/>
              <w:rPr>
                <w:lang w:eastAsia="en-AU"/>
              </w:rPr>
            </w:pPr>
            <w:r w:rsidRPr="006247F9">
              <w:rPr>
                <w:lang w:eastAsia="en-AU"/>
              </w:rPr>
              <w:t>Socially responsible</w:t>
            </w:r>
            <w:r w:rsidR="00A52285">
              <w:rPr>
                <w:lang w:eastAsia="en-AU"/>
              </w:rPr>
              <w:t xml:space="preserve"> + c</w:t>
            </w:r>
            <w:r w:rsidRPr="006247F9">
              <w:rPr>
                <w:lang w:eastAsia="en-AU"/>
              </w:rPr>
              <w:t>redible business</w:t>
            </w:r>
          </w:p>
        </w:tc>
      </w:tr>
      <w:tr w:rsidR="00A52285" w:rsidRPr="00482F00" w14:paraId="68CC7348" w14:textId="77777777" w:rsidTr="00A52285">
        <w:trPr>
          <w:gridAfter w:val="1"/>
          <w:wAfter w:w="10" w:type="dxa"/>
          <w:trHeight w:val="202"/>
        </w:trPr>
        <w:tc>
          <w:tcPr>
            <w:tcW w:w="2410" w:type="dxa"/>
            <w:gridSpan w:val="2"/>
            <w:tcBorders>
              <w:top w:val="single" w:sz="8" w:space="0" w:color="000000"/>
              <w:left w:val="single" w:sz="8" w:space="0" w:color="000000"/>
              <w:bottom w:val="single" w:sz="8" w:space="0" w:color="000000"/>
              <w:right w:val="single" w:sz="4" w:space="0" w:color="000000"/>
            </w:tcBorders>
            <w:shd w:val="clear" w:color="auto" w:fill="auto"/>
            <w:tcMar>
              <w:top w:w="15" w:type="dxa"/>
              <w:left w:w="67" w:type="dxa"/>
              <w:bottom w:w="0" w:type="dxa"/>
              <w:right w:w="67" w:type="dxa"/>
            </w:tcMar>
            <w:vAlign w:val="center"/>
          </w:tcPr>
          <w:p w14:paraId="7C343AF2" w14:textId="77777777" w:rsidR="00A52285" w:rsidRPr="008C4821" w:rsidRDefault="00A52285" w:rsidP="00A52285">
            <w:pPr>
              <w:pStyle w:val="PSTabletext"/>
              <w:rPr>
                <w:lang w:eastAsia="en-AU"/>
              </w:rPr>
            </w:pPr>
            <w:r w:rsidRPr="008C4821">
              <w:rPr>
                <w:lang w:eastAsia="en-AU"/>
              </w:rPr>
              <w:t>Koondrook Weir Fishway (Externally Funded)</w:t>
            </w:r>
          </w:p>
        </w:tc>
        <w:tc>
          <w:tcPr>
            <w:tcW w:w="1276" w:type="dxa"/>
            <w:tcBorders>
              <w:top w:val="single" w:sz="4" w:space="0" w:color="000000"/>
              <w:left w:val="single" w:sz="4" w:space="0" w:color="000000"/>
              <w:bottom w:val="single" w:sz="4" w:space="0" w:color="000000"/>
              <w:right w:val="single" w:sz="4" w:space="0" w:color="000000"/>
            </w:tcBorders>
            <w:vAlign w:val="center"/>
          </w:tcPr>
          <w:p w14:paraId="7AC64421" w14:textId="77777777" w:rsidR="00A52285" w:rsidRPr="00C74A15" w:rsidRDefault="00A52285" w:rsidP="00A52285">
            <w:pPr>
              <w:pStyle w:val="PSTabletext"/>
              <w:jc w:val="center"/>
              <w:rPr>
                <w:color w:val="000000" w:themeColor="text1"/>
              </w:rPr>
            </w:pPr>
            <w:r w:rsidRPr="00C74A15">
              <w:rPr>
                <w:color w:val="000000" w:themeColor="text1"/>
              </w:rPr>
              <w:t>Complete</w:t>
            </w:r>
          </w:p>
        </w:tc>
        <w:tc>
          <w:tcPr>
            <w:tcW w:w="28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30ADAF" w14:textId="6D756D04" w:rsidR="00A52285" w:rsidRPr="008C4821" w:rsidRDefault="00A52285" w:rsidP="004A749E">
            <w:pPr>
              <w:pStyle w:val="PSTabletext"/>
              <w:ind w:left="84"/>
              <w:rPr>
                <w:lang w:eastAsia="en-AU"/>
              </w:rPr>
            </w:pPr>
            <w:r w:rsidRPr="008C4821">
              <w:rPr>
                <w:lang w:eastAsia="en-AU"/>
              </w:rPr>
              <w:t xml:space="preserve">Over </w:t>
            </w:r>
            <w:r w:rsidR="0051450D">
              <w:rPr>
                <w:lang w:eastAsia="en-AU"/>
              </w:rPr>
              <w:t xml:space="preserve">our approved </w:t>
            </w:r>
            <w:r w:rsidR="00032497">
              <w:rPr>
                <w:lang w:eastAsia="en-AU"/>
              </w:rPr>
              <w:t>Price Submission</w:t>
            </w:r>
            <w:r w:rsidR="0051450D">
              <w:rPr>
                <w:lang w:eastAsia="en-AU"/>
              </w:rPr>
              <w:t xml:space="preserve"> 2020</w:t>
            </w:r>
            <w:r w:rsidRPr="008C4821">
              <w:rPr>
                <w:lang w:eastAsia="en-AU"/>
              </w:rPr>
              <w:t xml:space="preserve"> due to complexities of site</w:t>
            </w:r>
            <w:r w:rsidR="00D6295C">
              <w:rPr>
                <w:lang w:eastAsia="en-AU"/>
              </w:rPr>
              <w:t>.</w:t>
            </w:r>
          </w:p>
        </w:tc>
        <w:tc>
          <w:tcPr>
            <w:tcW w:w="3118" w:type="dxa"/>
            <w:tcBorders>
              <w:top w:val="single" w:sz="4" w:space="0" w:color="000000"/>
              <w:left w:val="single" w:sz="4" w:space="0" w:color="000000"/>
              <w:bottom w:val="single" w:sz="4" w:space="0" w:color="000000"/>
              <w:right w:val="single" w:sz="4" w:space="0" w:color="000000"/>
            </w:tcBorders>
            <w:vAlign w:val="center"/>
          </w:tcPr>
          <w:p w14:paraId="1D83EA9E" w14:textId="03963C92" w:rsidR="00A52285" w:rsidRPr="006247F9" w:rsidRDefault="00A52285" w:rsidP="00A52285">
            <w:pPr>
              <w:pStyle w:val="PSTabletext"/>
              <w:ind w:left="84"/>
              <w:rPr>
                <w:lang w:eastAsia="en-AU"/>
              </w:rPr>
            </w:pPr>
            <w:r w:rsidRPr="006247F9">
              <w:rPr>
                <w:lang w:eastAsia="en-AU"/>
              </w:rPr>
              <w:t>Socially responsible</w:t>
            </w:r>
            <w:r>
              <w:rPr>
                <w:lang w:eastAsia="en-AU"/>
              </w:rPr>
              <w:t xml:space="preserve"> + c</w:t>
            </w:r>
            <w:r w:rsidRPr="006247F9">
              <w:rPr>
                <w:lang w:eastAsia="en-AU"/>
              </w:rPr>
              <w:t>redible business</w:t>
            </w:r>
          </w:p>
        </w:tc>
      </w:tr>
      <w:tr w:rsidR="00A52285" w:rsidRPr="00482F00" w14:paraId="7EEE1AC2" w14:textId="77777777" w:rsidTr="00A52285">
        <w:trPr>
          <w:gridAfter w:val="1"/>
          <w:wAfter w:w="10" w:type="dxa"/>
          <w:trHeight w:val="202"/>
        </w:trPr>
        <w:tc>
          <w:tcPr>
            <w:tcW w:w="2410" w:type="dxa"/>
            <w:gridSpan w:val="2"/>
            <w:tcBorders>
              <w:top w:val="single" w:sz="8" w:space="0" w:color="000000"/>
              <w:left w:val="single" w:sz="8" w:space="0" w:color="000000"/>
              <w:bottom w:val="single" w:sz="8" w:space="0" w:color="000000"/>
              <w:right w:val="single" w:sz="4" w:space="0" w:color="000000"/>
            </w:tcBorders>
            <w:shd w:val="clear" w:color="auto" w:fill="auto"/>
            <w:tcMar>
              <w:top w:w="15" w:type="dxa"/>
              <w:left w:w="67" w:type="dxa"/>
              <w:bottom w:w="0" w:type="dxa"/>
              <w:right w:w="67" w:type="dxa"/>
            </w:tcMar>
            <w:vAlign w:val="center"/>
          </w:tcPr>
          <w:p w14:paraId="066F80BA" w14:textId="77777777" w:rsidR="00A52285" w:rsidRPr="008C4821" w:rsidRDefault="00A52285" w:rsidP="00A52285">
            <w:pPr>
              <w:pStyle w:val="PSTabletext"/>
              <w:rPr>
                <w:lang w:eastAsia="en-AU"/>
              </w:rPr>
            </w:pPr>
            <w:r w:rsidRPr="008C4821">
              <w:rPr>
                <w:lang w:eastAsia="en-AU"/>
              </w:rPr>
              <w:t>Mitiamo Pipeline</w:t>
            </w:r>
          </w:p>
        </w:tc>
        <w:tc>
          <w:tcPr>
            <w:tcW w:w="1276" w:type="dxa"/>
            <w:tcBorders>
              <w:top w:val="single" w:sz="4" w:space="0" w:color="000000"/>
              <w:left w:val="single" w:sz="4" w:space="0" w:color="000000"/>
              <w:bottom w:val="single" w:sz="4" w:space="0" w:color="000000"/>
              <w:right w:val="single" w:sz="4" w:space="0" w:color="000000"/>
            </w:tcBorders>
            <w:vAlign w:val="center"/>
          </w:tcPr>
          <w:p w14:paraId="7EAA24CD" w14:textId="77777777" w:rsidR="00A52285" w:rsidRPr="00C74A15" w:rsidRDefault="00A52285" w:rsidP="00A52285">
            <w:pPr>
              <w:pStyle w:val="PSTabletext"/>
              <w:jc w:val="center"/>
              <w:rPr>
                <w:color w:val="000000" w:themeColor="text1"/>
              </w:rPr>
            </w:pPr>
            <w:r w:rsidRPr="00C74A15">
              <w:rPr>
                <w:color w:val="000000" w:themeColor="text1"/>
              </w:rPr>
              <w:t>Complete</w:t>
            </w:r>
          </w:p>
        </w:tc>
        <w:tc>
          <w:tcPr>
            <w:tcW w:w="28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52C661" w14:textId="06C7381F" w:rsidR="00A52285" w:rsidRPr="008C4821" w:rsidRDefault="00A52285" w:rsidP="00A52285">
            <w:pPr>
              <w:pStyle w:val="PSTabletext"/>
              <w:ind w:left="84"/>
              <w:rPr>
                <w:lang w:eastAsia="en-AU"/>
              </w:rPr>
            </w:pPr>
            <w:r w:rsidRPr="008C4821">
              <w:rPr>
                <w:lang w:eastAsia="en-AU"/>
              </w:rPr>
              <w:t>Majority funded under water Efficiency Program</w:t>
            </w:r>
            <w:r w:rsidR="00D6295C">
              <w:rPr>
                <w:lang w:eastAsia="en-AU"/>
              </w:rPr>
              <w:t>.</w:t>
            </w:r>
          </w:p>
        </w:tc>
        <w:tc>
          <w:tcPr>
            <w:tcW w:w="3118" w:type="dxa"/>
            <w:tcBorders>
              <w:top w:val="single" w:sz="4" w:space="0" w:color="000000"/>
              <w:left w:val="single" w:sz="4" w:space="0" w:color="000000"/>
              <w:bottom w:val="single" w:sz="4" w:space="0" w:color="000000"/>
              <w:right w:val="single" w:sz="4" w:space="0" w:color="000000"/>
            </w:tcBorders>
            <w:vAlign w:val="center"/>
          </w:tcPr>
          <w:p w14:paraId="62916575" w14:textId="7022C71E" w:rsidR="00A52285" w:rsidRPr="006247F9" w:rsidRDefault="00A52285" w:rsidP="00A52285">
            <w:pPr>
              <w:pStyle w:val="PSTabletext"/>
              <w:ind w:left="84"/>
              <w:rPr>
                <w:lang w:eastAsia="en-AU"/>
              </w:rPr>
            </w:pPr>
            <w:r w:rsidRPr="006247F9">
              <w:rPr>
                <w:lang w:eastAsia="en-AU"/>
              </w:rPr>
              <w:t>Reliable supply</w:t>
            </w:r>
            <w:r>
              <w:rPr>
                <w:lang w:eastAsia="en-AU"/>
              </w:rPr>
              <w:t xml:space="preserve"> + e</w:t>
            </w:r>
            <w:r w:rsidRPr="006247F9">
              <w:rPr>
                <w:lang w:eastAsia="en-AU"/>
              </w:rPr>
              <w:t>fficient operations</w:t>
            </w:r>
            <w:r>
              <w:rPr>
                <w:lang w:eastAsia="en-AU"/>
              </w:rPr>
              <w:t xml:space="preserve"> (Water savings)</w:t>
            </w:r>
          </w:p>
        </w:tc>
      </w:tr>
      <w:tr w:rsidR="00A52285" w:rsidRPr="00482F00" w14:paraId="36A0AD6A" w14:textId="77777777" w:rsidTr="00A52285">
        <w:trPr>
          <w:gridAfter w:val="1"/>
          <w:wAfter w:w="10" w:type="dxa"/>
          <w:trHeight w:val="202"/>
        </w:trPr>
        <w:tc>
          <w:tcPr>
            <w:tcW w:w="2410" w:type="dxa"/>
            <w:gridSpan w:val="2"/>
            <w:tcBorders>
              <w:top w:val="single" w:sz="8" w:space="0" w:color="000000"/>
              <w:left w:val="single" w:sz="8" w:space="0" w:color="000000"/>
              <w:bottom w:val="single" w:sz="8" w:space="0" w:color="000000"/>
              <w:right w:val="single" w:sz="4" w:space="0" w:color="000000"/>
            </w:tcBorders>
            <w:shd w:val="clear" w:color="auto" w:fill="auto"/>
            <w:tcMar>
              <w:top w:w="15" w:type="dxa"/>
              <w:left w:w="67" w:type="dxa"/>
              <w:bottom w:w="0" w:type="dxa"/>
              <w:right w:w="67" w:type="dxa"/>
            </w:tcMar>
            <w:vAlign w:val="center"/>
          </w:tcPr>
          <w:p w14:paraId="0F857BD7" w14:textId="3DA05522" w:rsidR="00A52285" w:rsidRPr="008C4821" w:rsidRDefault="00A52285" w:rsidP="00A52285">
            <w:pPr>
              <w:pStyle w:val="PSTabletext"/>
              <w:rPr>
                <w:lang w:eastAsia="en-AU"/>
              </w:rPr>
            </w:pPr>
            <w:r w:rsidRPr="008C4821">
              <w:rPr>
                <w:lang w:eastAsia="en-AU"/>
              </w:rPr>
              <w:t xml:space="preserve">Tatura </w:t>
            </w:r>
            <w:r w:rsidR="00D7274A">
              <w:rPr>
                <w:lang w:eastAsia="en-AU"/>
              </w:rPr>
              <w:t>Office</w:t>
            </w:r>
            <w:r w:rsidRPr="008C4821">
              <w:rPr>
                <w:lang w:eastAsia="en-AU"/>
              </w:rPr>
              <w:t xml:space="preserve"> Solar Panel Installation</w:t>
            </w:r>
          </w:p>
        </w:tc>
        <w:tc>
          <w:tcPr>
            <w:tcW w:w="1276" w:type="dxa"/>
            <w:tcBorders>
              <w:top w:val="single" w:sz="4" w:space="0" w:color="000000"/>
              <w:left w:val="single" w:sz="4" w:space="0" w:color="000000"/>
              <w:bottom w:val="single" w:sz="4" w:space="0" w:color="000000"/>
              <w:right w:val="single" w:sz="4" w:space="0" w:color="000000"/>
            </w:tcBorders>
            <w:vAlign w:val="center"/>
          </w:tcPr>
          <w:p w14:paraId="0EECA839" w14:textId="77777777" w:rsidR="00A52285" w:rsidRPr="00C74A15" w:rsidRDefault="00A52285" w:rsidP="00A52285">
            <w:pPr>
              <w:pStyle w:val="PSTabletext"/>
              <w:jc w:val="center"/>
              <w:rPr>
                <w:color w:val="000000" w:themeColor="text1"/>
              </w:rPr>
            </w:pPr>
            <w:r w:rsidRPr="00C74A15">
              <w:rPr>
                <w:color w:val="000000" w:themeColor="text1"/>
              </w:rPr>
              <w:t>Complete</w:t>
            </w:r>
          </w:p>
        </w:tc>
        <w:tc>
          <w:tcPr>
            <w:tcW w:w="28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FE4044" w14:textId="77777777" w:rsidR="00A52285" w:rsidRPr="008C4821" w:rsidRDefault="00A52285" w:rsidP="00A52285">
            <w:pPr>
              <w:pStyle w:val="PSTabletext"/>
              <w:ind w:left="84"/>
              <w:rPr>
                <w:lang w:eastAsia="en-AU"/>
              </w:rPr>
            </w:pPr>
          </w:p>
        </w:tc>
        <w:tc>
          <w:tcPr>
            <w:tcW w:w="3118" w:type="dxa"/>
            <w:tcBorders>
              <w:top w:val="single" w:sz="4" w:space="0" w:color="000000"/>
              <w:left w:val="single" w:sz="4" w:space="0" w:color="000000"/>
              <w:bottom w:val="single" w:sz="4" w:space="0" w:color="000000"/>
              <w:right w:val="single" w:sz="4" w:space="0" w:color="000000"/>
            </w:tcBorders>
            <w:vAlign w:val="center"/>
          </w:tcPr>
          <w:p w14:paraId="5FF434F6" w14:textId="77777777" w:rsidR="00A52285" w:rsidRPr="006247F9" w:rsidRDefault="00A52285" w:rsidP="00A52285">
            <w:pPr>
              <w:pStyle w:val="PSTabletext"/>
              <w:ind w:left="84"/>
              <w:rPr>
                <w:lang w:eastAsia="en-AU"/>
              </w:rPr>
            </w:pPr>
            <w:r w:rsidRPr="006247F9">
              <w:rPr>
                <w:lang w:eastAsia="en-AU"/>
              </w:rPr>
              <w:t>Socially responsible</w:t>
            </w:r>
          </w:p>
        </w:tc>
      </w:tr>
      <w:tr w:rsidR="00A52285" w:rsidRPr="00482F00" w14:paraId="0E1E1357" w14:textId="77777777" w:rsidTr="00A52285">
        <w:trPr>
          <w:gridAfter w:val="1"/>
          <w:wAfter w:w="10" w:type="dxa"/>
          <w:trHeight w:val="202"/>
        </w:trPr>
        <w:tc>
          <w:tcPr>
            <w:tcW w:w="2410" w:type="dxa"/>
            <w:gridSpan w:val="2"/>
            <w:tcBorders>
              <w:top w:val="single" w:sz="8" w:space="0" w:color="000000"/>
              <w:left w:val="single" w:sz="8" w:space="0" w:color="000000"/>
              <w:bottom w:val="single" w:sz="8" w:space="0" w:color="000000"/>
              <w:right w:val="single" w:sz="4" w:space="0" w:color="000000"/>
            </w:tcBorders>
            <w:shd w:val="clear" w:color="auto" w:fill="auto"/>
            <w:tcMar>
              <w:top w:w="15" w:type="dxa"/>
              <w:left w:w="67" w:type="dxa"/>
              <w:bottom w:w="0" w:type="dxa"/>
              <w:right w:w="67" w:type="dxa"/>
            </w:tcMar>
            <w:vAlign w:val="center"/>
          </w:tcPr>
          <w:p w14:paraId="4D299280" w14:textId="77777777" w:rsidR="00A52285" w:rsidRPr="008C4821" w:rsidRDefault="00A52285" w:rsidP="00A52285">
            <w:pPr>
              <w:pStyle w:val="PSTabletext"/>
              <w:rPr>
                <w:lang w:eastAsia="en-AU"/>
              </w:rPr>
            </w:pPr>
            <w:r w:rsidRPr="008C4821">
              <w:rPr>
                <w:lang w:eastAsia="en-AU"/>
              </w:rPr>
              <w:t>Channel Remodelling</w:t>
            </w:r>
          </w:p>
        </w:tc>
        <w:tc>
          <w:tcPr>
            <w:tcW w:w="1276" w:type="dxa"/>
            <w:tcBorders>
              <w:top w:val="single" w:sz="4" w:space="0" w:color="000000"/>
              <w:left w:val="single" w:sz="4" w:space="0" w:color="000000"/>
              <w:bottom w:val="single" w:sz="4" w:space="0" w:color="000000"/>
              <w:right w:val="single" w:sz="4" w:space="0" w:color="000000"/>
            </w:tcBorders>
            <w:vAlign w:val="center"/>
          </w:tcPr>
          <w:p w14:paraId="4EE60DEB" w14:textId="77777777" w:rsidR="00A52285" w:rsidRPr="00C74A15" w:rsidRDefault="00A52285" w:rsidP="00A52285">
            <w:pPr>
              <w:pStyle w:val="PSTabletext"/>
              <w:jc w:val="center"/>
              <w:rPr>
                <w:color w:val="000000" w:themeColor="text1"/>
              </w:rPr>
            </w:pPr>
            <w:r w:rsidRPr="00C74A15">
              <w:rPr>
                <w:color w:val="000000" w:themeColor="text1"/>
              </w:rPr>
              <w:t>On schedule</w:t>
            </w:r>
          </w:p>
        </w:tc>
        <w:tc>
          <w:tcPr>
            <w:tcW w:w="28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B0CCE8" w14:textId="3479EE74" w:rsidR="00A52285" w:rsidRPr="008C4821" w:rsidRDefault="00A52285" w:rsidP="00A52285">
            <w:pPr>
              <w:pStyle w:val="PSTabletext"/>
              <w:ind w:left="84"/>
              <w:rPr>
                <w:lang w:eastAsia="en-AU"/>
              </w:rPr>
            </w:pPr>
            <w:r w:rsidRPr="008C4821">
              <w:rPr>
                <w:lang w:eastAsia="en-AU"/>
              </w:rPr>
              <w:t>Flood recovery diverted resources and impacted progress during 2022/23</w:t>
            </w:r>
            <w:r w:rsidR="00D6295C">
              <w:rPr>
                <w:lang w:eastAsia="en-AU"/>
              </w:rPr>
              <w:t>.</w:t>
            </w:r>
          </w:p>
        </w:tc>
        <w:tc>
          <w:tcPr>
            <w:tcW w:w="3118" w:type="dxa"/>
            <w:tcBorders>
              <w:top w:val="single" w:sz="4" w:space="0" w:color="000000"/>
              <w:left w:val="single" w:sz="4" w:space="0" w:color="000000"/>
              <w:bottom w:val="single" w:sz="4" w:space="0" w:color="000000"/>
              <w:right w:val="single" w:sz="4" w:space="0" w:color="000000"/>
            </w:tcBorders>
            <w:vAlign w:val="center"/>
          </w:tcPr>
          <w:p w14:paraId="1BB1C6A3" w14:textId="07D1AF56" w:rsidR="00A52285" w:rsidRPr="006247F9" w:rsidRDefault="00A52285" w:rsidP="00A52285">
            <w:pPr>
              <w:pStyle w:val="PSTabletext"/>
              <w:ind w:left="84"/>
              <w:rPr>
                <w:lang w:eastAsia="en-AU"/>
              </w:rPr>
            </w:pPr>
            <w:r w:rsidRPr="006247F9">
              <w:rPr>
                <w:lang w:eastAsia="en-AU"/>
              </w:rPr>
              <w:t>Reliable supply</w:t>
            </w:r>
            <w:r>
              <w:rPr>
                <w:lang w:eastAsia="en-AU"/>
              </w:rPr>
              <w:t xml:space="preserve"> + e</w:t>
            </w:r>
            <w:r w:rsidRPr="006247F9">
              <w:rPr>
                <w:lang w:eastAsia="en-AU"/>
              </w:rPr>
              <w:t>fficient operations</w:t>
            </w:r>
          </w:p>
        </w:tc>
      </w:tr>
      <w:tr w:rsidR="00A52285" w:rsidRPr="00482F00" w14:paraId="780BBF10" w14:textId="77777777" w:rsidTr="00A52285">
        <w:trPr>
          <w:gridAfter w:val="1"/>
          <w:wAfter w:w="10" w:type="dxa"/>
          <w:trHeight w:val="202"/>
        </w:trPr>
        <w:tc>
          <w:tcPr>
            <w:tcW w:w="2410" w:type="dxa"/>
            <w:gridSpan w:val="2"/>
            <w:tcBorders>
              <w:top w:val="single" w:sz="8" w:space="0" w:color="000000"/>
              <w:left w:val="single" w:sz="8" w:space="0" w:color="000000"/>
              <w:bottom w:val="single" w:sz="8" w:space="0" w:color="000000"/>
              <w:right w:val="single" w:sz="4" w:space="0" w:color="000000"/>
            </w:tcBorders>
            <w:shd w:val="clear" w:color="auto" w:fill="auto"/>
            <w:tcMar>
              <w:top w:w="15" w:type="dxa"/>
              <w:left w:w="67" w:type="dxa"/>
              <w:bottom w:w="0" w:type="dxa"/>
              <w:right w:w="67" w:type="dxa"/>
            </w:tcMar>
            <w:vAlign w:val="center"/>
          </w:tcPr>
          <w:p w14:paraId="32D8A5F5" w14:textId="77777777" w:rsidR="00A52285" w:rsidRPr="008C4821" w:rsidRDefault="00A52285" w:rsidP="00A52285">
            <w:pPr>
              <w:pStyle w:val="PSTabletext"/>
              <w:rPr>
                <w:lang w:eastAsia="en-AU"/>
              </w:rPr>
            </w:pPr>
            <w:r w:rsidRPr="008C4821">
              <w:rPr>
                <w:lang w:eastAsia="en-AU"/>
              </w:rPr>
              <w:t>Access Tracks &amp; Fencing</w:t>
            </w:r>
          </w:p>
        </w:tc>
        <w:tc>
          <w:tcPr>
            <w:tcW w:w="1276" w:type="dxa"/>
            <w:tcBorders>
              <w:top w:val="single" w:sz="4" w:space="0" w:color="000000"/>
              <w:left w:val="single" w:sz="4" w:space="0" w:color="000000"/>
              <w:bottom w:val="single" w:sz="4" w:space="0" w:color="000000"/>
              <w:right w:val="single" w:sz="4" w:space="0" w:color="000000"/>
            </w:tcBorders>
            <w:vAlign w:val="center"/>
          </w:tcPr>
          <w:p w14:paraId="3C636811" w14:textId="77777777" w:rsidR="00A52285" w:rsidRPr="00C74A15" w:rsidRDefault="00A52285" w:rsidP="00A52285">
            <w:pPr>
              <w:pStyle w:val="PSTabletext"/>
              <w:jc w:val="center"/>
              <w:rPr>
                <w:color w:val="000000" w:themeColor="text1"/>
              </w:rPr>
            </w:pPr>
            <w:r w:rsidRPr="00C74A15">
              <w:rPr>
                <w:color w:val="000000" w:themeColor="text1"/>
              </w:rPr>
              <w:t>On schedule</w:t>
            </w:r>
          </w:p>
        </w:tc>
        <w:tc>
          <w:tcPr>
            <w:tcW w:w="28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9C39A1" w14:textId="77777777" w:rsidR="00A52285" w:rsidRPr="008C4821" w:rsidRDefault="00A52285" w:rsidP="00A52285">
            <w:pPr>
              <w:pStyle w:val="PSTabletext"/>
              <w:ind w:left="84"/>
              <w:rPr>
                <w:lang w:eastAsia="en-AU"/>
              </w:rPr>
            </w:pPr>
          </w:p>
        </w:tc>
        <w:tc>
          <w:tcPr>
            <w:tcW w:w="3118" w:type="dxa"/>
            <w:tcBorders>
              <w:top w:val="single" w:sz="4" w:space="0" w:color="000000"/>
              <w:left w:val="single" w:sz="4" w:space="0" w:color="000000"/>
              <w:bottom w:val="single" w:sz="4" w:space="0" w:color="000000"/>
              <w:right w:val="single" w:sz="4" w:space="0" w:color="000000"/>
            </w:tcBorders>
            <w:vAlign w:val="center"/>
          </w:tcPr>
          <w:p w14:paraId="205BAD15" w14:textId="2F9AE965" w:rsidR="00A52285" w:rsidRPr="006247F9" w:rsidRDefault="00A52285" w:rsidP="00A52285">
            <w:pPr>
              <w:pStyle w:val="PSTabletext"/>
              <w:ind w:left="84"/>
              <w:rPr>
                <w:lang w:eastAsia="en-AU"/>
              </w:rPr>
            </w:pPr>
            <w:r w:rsidRPr="006247F9">
              <w:rPr>
                <w:lang w:eastAsia="en-AU"/>
              </w:rPr>
              <w:t>Reliable supply</w:t>
            </w:r>
            <w:r>
              <w:rPr>
                <w:lang w:eastAsia="en-AU"/>
              </w:rPr>
              <w:t xml:space="preserve"> + e</w:t>
            </w:r>
            <w:r w:rsidRPr="006247F9">
              <w:rPr>
                <w:lang w:eastAsia="en-AU"/>
              </w:rPr>
              <w:t>fficient operations</w:t>
            </w:r>
          </w:p>
        </w:tc>
      </w:tr>
      <w:tr w:rsidR="00A52285" w:rsidRPr="00482F00" w14:paraId="5F039CE8" w14:textId="77777777" w:rsidTr="00A52285">
        <w:trPr>
          <w:gridAfter w:val="1"/>
          <w:wAfter w:w="10" w:type="dxa"/>
          <w:trHeight w:val="202"/>
        </w:trPr>
        <w:tc>
          <w:tcPr>
            <w:tcW w:w="2410" w:type="dxa"/>
            <w:gridSpan w:val="2"/>
            <w:tcBorders>
              <w:top w:val="single" w:sz="8" w:space="0" w:color="000000"/>
              <w:left w:val="single" w:sz="8" w:space="0" w:color="000000"/>
              <w:bottom w:val="single" w:sz="8" w:space="0" w:color="000000"/>
              <w:right w:val="single" w:sz="4" w:space="0" w:color="000000"/>
            </w:tcBorders>
            <w:shd w:val="clear" w:color="auto" w:fill="auto"/>
            <w:tcMar>
              <w:top w:w="15" w:type="dxa"/>
              <w:left w:w="67" w:type="dxa"/>
              <w:bottom w:w="0" w:type="dxa"/>
              <w:right w:w="67" w:type="dxa"/>
            </w:tcMar>
            <w:vAlign w:val="center"/>
          </w:tcPr>
          <w:p w14:paraId="75ADD11B" w14:textId="77777777" w:rsidR="00A52285" w:rsidRPr="008C4821" w:rsidRDefault="00A52285" w:rsidP="00A52285">
            <w:pPr>
              <w:pStyle w:val="PSTabletext"/>
              <w:rPr>
                <w:lang w:eastAsia="en-AU"/>
              </w:rPr>
            </w:pPr>
            <w:r w:rsidRPr="008C4821">
              <w:rPr>
                <w:lang w:eastAsia="en-AU"/>
              </w:rPr>
              <w:t>Structures – replacement and refurbishment on channels and drains</w:t>
            </w:r>
          </w:p>
        </w:tc>
        <w:tc>
          <w:tcPr>
            <w:tcW w:w="1276" w:type="dxa"/>
            <w:tcBorders>
              <w:top w:val="single" w:sz="4" w:space="0" w:color="000000"/>
              <w:left w:val="single" w:sz="4" w:space="0" w:color="000000"/>
              <w:bottom w:val="single" w:sz="4" w:space="0" w:color="000000"/>
              <w:right w:val="single" w:sz="4" w:space="0" w:color="000000"/>
            </w:tcBorders>
            <w:vAlign w:val="center"/>
          </w:tcPr>
          <w:p w14:paraId="283BE23C" w14:textId="77777777" w:rsidR="00A52285" w:rsidRPr="00C74A15" w:rsidRDefault="00A52285" w:rsidP="00A52285">
            <w:pPr>
              <w:pStyle w:val="PSTabletext"/>
              <w:jc w:val="center"/>
              <w:rPr>
                <w:color w:val="000000" w:themeColor="text1"/>
              </w:rPr>
            </w:pPr>
            <w:r w:rsidRPr="00C74A15">
              <w:rPr>
                <w:color w:val="000000" w:themeColor="text1"/>
              </w:rPr>
              <w:t>On schedule</w:t>
            </w:r>
          </w:p>
        </w:tc>
        <w:tc>
          <w:tcPr>
            <w:tcW w:w="28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62E127" w14:textId="2C141FDE" w:rsidR="00A52285" w:rsidRPr="008C4821" w:rsidRDefault="00A52285" w:rsidP="00A52285">
            <w:pPr>
              <w:pStyle w:val="PSTabletext"/>
              <w:ind w:left="84"/>
              <w:rPr>
                <w:lang w:eastAsia="en-AU"/>
              </w:rPr>
            </w:pPr>
            <w:r w:rsidRPr="008C4821">
              <w:rPr>
                <w:lang w:eastAsia="en-AU"/>
              </w:rPr>
              <w:t>Flood recovery diverted resources and impacted progress during 2022/23</w:t>
            </w:r>
            <w:r w:rsidR="00D6295C">
              <w:rPr>
                <w:lang w:eastAsia="en-AU"/>
              </w:rPr>
              <w:t>.</w:t>
            </w:r>
          </w:p>
        </w:tc>
        <w:tc>
          <w:tcPr>
            <w:tcW w:w="3118" w:type="dxa"/>
            <w:tcBorders>
              <w:top w:val="single" w:sz="4" w:space="0" w:color="000000"/>
              <w:left w:val="single" w:sz="4" w:space="0" w:color="000000"/>
              <w:bottom w:val="single" w:sz="4" w:space="0" w:color="000000"/>
              <w:right w:val="single" w:sz="4" w:space="0" w:color="000000"/>
            </w:tcBorders>
            <w:vAlign w:val="center"/>
          </w:tcPr>
          <w:p w14:paraId="7141B461" w14:textId="32E4A66D" w:rsidR="00A52285" w:rsidRDefault="00A52285" w:rsidP="00A52285">
            <w:pPr>
              <w:pStyle w:val="PSTabletext"/>
              <w:ind w:left="84"/>
              <w:rPr>
                <w:lang w:eastAsia="en-AU"/>
              </w:rPr>
            </w:pPr>
            <w:r w:rsidRPr="006247F9">
              <w:rPr>
                <w:lang w:eastAsia="en-AU"/>
              </w:rPr>
              <w:t>Reliable supply</w:t>
            </w:r>
            <w:r>
              <w:rPr>
                <w:lang w:eastAsia="en-AU"/>
              </w:rPr>
              <w:t>, e</w:t>
            </w:r>
            <w:r w:rsidRPr="006247F9">
              <w:rPr>
                <w:lang w:eastAsia="en-AU"/>
              </w:rPr>
              <w:t>fficient operations</w:t>
            </w:r>
            <w:r>
              <w:rPr>
                <w:lang w:eastAsia="en-AU"/>
              </w:rPr>
              <w:t xml:space="preserve"> +</w:t>
            </w:r>
          </w:p>
          <w:p w14:paraId="18646857" w14:textId="68C2F7FA" w:rsidR="00A52285" w:rsidRPr="006247F9" w:rsidRDefault="00A52285" w:rsidP="00A52285">
            <w:pPr>
              <w:pStyle w:val="PSTabletext"/>
              <w:ind w:left="84"/>
              <w:rPr>
                <w:lang w:eastAsia="en-AU"/>
              </w:rPr>
            </w:pPr>
            <w:r>
              <w:rPr>
                <w:lang w:eastAsia="en-AU"/>
              </w:rPr>
              <w:t>c</w:t>
            </w:r>
            <w:r w:rsidRPr="006247F9">
              <w:rPr>
                <w:lang w:eastAsia="en-AU"/>
              </w:rPr>
              <w:t>redible business</w:t>
            </w:r>
          </w:p>
        </w:tc>
      </w:tr>
      <w:tr w:rsidR="00A52285" w:rsidRPr="00482F00" w14:paraId="21A6B1B2" w14:textId="77777777" w:rsidTr="00A52285">
        <w:trPr>
          <w:gridAfter w:val="1"/>
          <w:wAfter w:w="10" w:type="dxa"/>
          <w:trHeight w:val="202"/>
        </w:trPr>
        <w:tc>
          <w:tcPr>
            <w:tcW w:w="2410" w:type="dxa"/>
            <w:gridSpan w:val="2"/>
            <w:tcBorders>
              <w:top w:val="single" w:sz="8" w:space="0" w:color="000000"/>
              <w:left w:val="single" w:sz="8" w:space="0" w:color="000000"/>
              <w:bottom w:val="single" w:sz="8" w:space="0" w:color="000000"/>
              <w:right w:val="single" w:sz="4" w:space="0" w:color="000000"/>
            </w:tcBorders>
            <w:shd w:val="clear" w:color="auto" w:fill="auto"/>
            <w:tcMar>
              <w:top w:w="15" w:type="dxa"/>
              <w:left w:w="67" w:type="dxa"/>
              <w:bottom w:w="0" w:type="dxa"/>
              <w:right w:w="67" w:type="dxa"/>
            </w:tcMar>
            <w:vAlign w:val="center"/>
          </w:tcPr>
          <w:p w14:paraId="28A75F2D" w14:textId="77777777" w:rsidR="00A52285" w:rsidRPr="008C4821" w:rsidRDefault="00A52285" w:rsidP="00A52285">
            <w:pPr>
              <w:pStyle w:val="PSTabletext"/>
              <w:rPr>
                <w:lang w:eastAsia="en-AU"/>
              </w:rPr>
            </w:pPr>
            <w:r w:rsidRPr="008C4821">
              <w:rPr>
                <w:lang w:eastAsia="en-AU"/>
              </w:rPr>
              <w:t>Meter Replacement</w:t>
            </w:r>
          </w:p>
        </w:tc>
        <w:tc>
          <w:tcPr>
            <w:tcW w:w="1276" w:type="dxa"/>
            <w:tcBorders>
              <w:top w:val="single" w:sz="4" w:space="0" w:color="000000"/>
              <w:left w:val="single" w:sz="4" w:space="0" w:color="000000"/>
              <w:bottom w:val="single" w:sz="4" w:space="0" w:color="000000"/>
              <w:right w:val="single" w:sz="4" w:space="0" w:color="000000"/>
            </w:tcBorders>
            <w:vAlign w:val="center"/>
          </w:tcPr>
          <w:p w14:paraId="37FB1498" w14:textId="77777777" w:rsidR="00A52285" w:rsidRPr="00C74A15" w:rsidRDefault="00A52285" w:rsidP="00A52285">
            <w:pPr>
              <w:pStyle w:val="PSTabletext"/>
              <w:jc w:val="center"/>
              <w:rPr>
                <w:color w:val="000000" w:themeColor="text1"/>
              </w:rPr>
            </w:pPr>
            <w:r w:rsidRPr="00C74A15">
              <w:rPr>
                <w:color w:val="000000" w:themeColor="text1"/>
              </w:rPr>
              <w:t>On schedule</w:t>
            </w:r>
          </w:p>
        </w:tc>
        <w:tc>
          <w:tcPr>
            <w:tcW w:w="28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51DD7E" w14:textId="77777777" w:rsidR="00A52285" w:rsidRPr="008C4821" w:rsidRDefault="00A52285" w:rsidP="00A52285">
            <w:pPr>
              <w:pStyle w:val="PSTabletext"/>
              <w:ind w:left="84"/>
              <w:rPr>
                <w:lang w:eastAsia="en-AU"/>
              </w:rPr>
            </w:pPr>
          </w:p>
        </w:tc>
        <w:tc>
          <w:tcPr>
            <w:tcW w:w="3118" w:type="dxa"/>
            <w:tcBorders>
              <w:top w:val="single" w:sz="4" w:space="0" w:color="000000"/>
              <w:left w:val="single" w:sz="4" w:space="0" w:color="000000"/>
              <w:bottom w:val="single" w:sz="4" w:space="0" w:color="000000"/>
              <w:right w:val="single" w:sz="4" w:space="0" w:color="000000"/>
            </w:tcBorders>
            <w:vAlign w:val="center"/>
          </w:tcPr>
          <w:p w14:paraId="408F4AF8" w14:textId="4A1DCF9B" w:rsidR="00A52285" w:rsidRDefault="00A52285" w:rsidP="00A52285">
            <w:pPr>
              <w:pStyle w:val="PSTabletext"/>
              <w:ind w:left="84"/>
              <w:rPr>
                <w:lang w:eastAsia="en-AU"/>
              </w:rPr>
            </w:pPr>
            <w:r w:rsidRPr="006247F9">
              <w:rPr>
                <w:lang w:eastAsia="en-AU"/>
              </w:rPr>
              <w:t xml:space="preserve">Responsive services, </w:t>
            </w:r>
            <w:r>
              <w:rPr>
                <w:lang w:eastAsia="en-AU"/>
              </w:rPr>
              <w:t>f</w:t>
            </w:r>
            <w:r w:rsidRPr="006247F9">
              <w:rPr>
                <w:lang w:eastAsia="en-AU"/>
              </w:rPr>
              <w:t>air pricing</w:t>
            </w:r>
            <w:r>
              <w:rPr>
                <w:lang w:eastAsia="en-AU"/>
              </w:rPr>
              <w:t>,</w:t>
            </w:r>
          </w:p>
          <w:p w14:paraId="7DAAEF2E" w14:textId="160CF385" w:rsidR="00A52285" w:rsidRPr="006247F9" w:rsidRDefault="00A52285" w:rsidP="00A52285">
            <w:pPr>
              <w:pStyle w:val="PSTabletext"/>
              <w:ind w:left="84"/>
              <w:rPr>
                <w:lang w:eastAsia="en-AU"/>
              </w:rPr>
            </w:pPr>
            <w:r>
              <w:rPr>
                <w:lang w:eastAsia="en-AU"/>
              </w:rPr>
              <w:t>e</w:t>
            </w:r>
            <w:r w:rsidRPr="006247F9">
              <w:rPr>
                <w:lang w:eastAsia="en-AU"/>
              </w:rPr>
              <w:t>fficient operations</w:t>
            </w:r>
            <w:r>
              <w:rPr>
                <w:lang w:eastAsia="en-AU"/>
              </w:rPr>
              <w:t xml:space="preserve"> + c</w:t>
            </w:r>
            <w:r w:rsidRPr="006247F9">
              <w:rPr>
                <w:lang w:eastAsia="en-AU"/>
              </w:rPr>
              <w:t>redible business</w:t>
            </w:r>
          </w:p>
        </w:tc>
      </w:tr>
      <w:tr w:rsidR="00E34605" w:rsidRPr="00482F00" w14:paraId="1CA2966D" w14:textId="77777777" w:rsidTr="00B81A9C">
        <w:trPr>
          <w:gridBefore w:val="1"/>
          <w:trHeight w:val="202"/>
        </w:trPr>
        <w:tc>
          <w:tcPr>
            <w:tcW w:w="2410" w:type="dxa"/>
            <w:tcBorders>
              <w:top w:val="single" w:sz="8" w:space="0" w:color="000000"/>
              <w:left w:val="single" w:sz="8" w:space="0" w:color="000000"/>
              <w:bottom w:val="single" w:sz="8" w:space="0" w:color="000000"/>
              <w:right w:val="single" w:sz="4" w:space="0" w:color="000000"/>
            </w:tcBorders>
            <w:shd w:val="clear" w:color="auto" w:fill="auto"/>
            <w:tcMar>
              <w:top w:w="15" w:type="dxa"/>
              <w:left w:w="67" w:type="dxa"/>
              <w:bottom w:w="0" w:type="dxa"/>
              <w:right w:w="67" w:type="dxa"/>
            </w:tcMar>
            <w:vAlign w:val="center"/>
          </w:tcPr>
          <w:p w14:paraId="6DF23982" w14:textId="46D5DC5C" w:rsidR="00E34605" w:rsidRPr="008C4821" w:rsidRDefault="00E34605" w:rsidP="00E34605">
            <w:pPr>
              <w:pStyle w:val="PSTabletext"/>
              <w:rPr>
                <w:lang w:eastAsia="en-AU"/>
              </w:rPr>
            </w:pPr>
            <w:r>
              <w:rPr>
                <w:lang w:eastAsia="en-AU"/>
              </w:rPr>
              <w:t>Laanecoorie Spillway and Outlets upgrade</w:t>
            </w:r>
          </w:p>
        </w:tc>
        <w:tc>
          <w:tcPr>
            <w:tcW w:w="1276" w:type="dxa"/>
            <w:tcBorders>
              <w:top w:val="single" w:sz="4" w:space="0" w:color="000000"/>
              <w:left w:val="single" w:sz="4" w:space="0" w:color="000000"/>
              <w:bottom w:val="single" w:sz="4" w:space="0" w:color="000000"/>
              <w:right w:val="single" w:sz="4" w:space="0" w:color="000000"/>
            </w:tcBorders>
          </w:tcPr>
          <w:p w14:paraId="009531A2" w14:textId="157394F5" w:rsidR="00E34605" w:rsidRPr="00C74A15" w:rsidRDefault="00E34605" w:rsidP="00E34605">
            <w:pPr>
              <w:pStyle w:val="PSTabletext"/>
              <w:jc w:val="center"/>
              <w:rPr>
                <w:color w:val="000000" w:themeColor="text1"/>
              </w:rPr>
            </w:pPr>
            <w:r w:rsidRPr="00932600">
              <w:rPr>
                <w:color w:val="000000" w:themeColor="text1"/>
              </w:rPr>
              <w:t>Deferred</w:t>
            </w:r>
          </w:p>
        </w:tc>
        <w:tc>
          <w:tcPr>
            <w:tcW w:w="28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9DBBA3" w14:textId="6ED49B20" w:rsidR="00E34605" w:rsidRPr="008C4821" w:rsidRDefault="00E34605" w:rsidP="00E34605">
            <w:pPr>
              <w:pStyle w:val="PSTabletext"/>
              <w:ind w:left="84"/>
              <w:rPr>
                <w:lang w:eastAsia="en-AU"/>
              </w:rPr>
            </w:pPr>
            <w:r>
              <w:rPr>
                <w:lang w:eastAsia="en-AU"/>
              </w:rPr>
              <w:t xml:space="preserve">Changing water use patterns and alternatives for operating conditions lead </w:t>
            </w:r>
            <w:r w:rsidR="00D6295C">
              <w:rPr>
                <w:lang w:eastAsia="en-AU"/>
              </w:rPr>
              <w:t>to an extended options analysis.</w:t>
            </w:r>
          </w:p>
        </w:tc>
        <w:tc>
          <w:tcPr>
            <w:tcW w:w="3118" w:type="dxa"/>
            <w:gridSpan w:val="2"/>
            <w:tcBorders>
              <w:top w:val="single" w:sz="4" w:space="0" w:color="000000"/>
              <w:left w:val="single" w:sz="4" w:space="0" w:color="000000"/>
              <w:bottom w:val="single" w:sz="4" w:space="0" w:color="000000"/>
              <w:right w:val="single" w:sz="4" w:space="0" w:color="000000"/>
            </w:tcBorders>
            <w:vAlign w:val="center"/>
          </w:tcPr>
          <w:p w14:paraId="1C34475E" w14:textId="6D38EF2B" w:rsidR="00E34605" w:rsidRPr="006247F9" w:rsidRDefault="00E34605" w:rsidP="00E34605">
            <w:pPr>
              <w:pStyle w:val="PSTabletext"/>
              <w:ind w:left="84"/>
              <w:rPr>
                <w:lang w:eastAsia="en-AU"/>
              </w:rPr>
            </w:pPr>
            <w:r w:rsidRPr="006247F9">
              <w:rPr>
                <w:lang w:eastAsia="en-AU"/>
              </w:rPr>
              <w:t>Reliable supply</w:t>
            </w:r>
            <w:r>
              <w:rPr>
                <w:lang w:eastAsia="en-AU"/>
              </w:rPr>
              <w:t xml:space="preserve"> + e</w:t>
            </w:r>
            <w:r w:rsidRPr="006247F9">
              <w:rPr>
                <w:lang w:eastAsia="en-AU"/>
              </w:rPr>
              <w:t>fficient operations</w:t>
            </w:r>
          </w:p>
        </w:tc>
      </w:tr>
      <w:tr w:rsidR="00E34605" w:rsidRPr="00482F00" w14:paraId="578B5A31" w14:textId="77777777" w:rsidTr="00B81A9C">
        <w:trPr>
          <w:gridBefore w:val="1"/>
          <w:trHeight w:val="202"/>
        </w:trPr>
        <w:tc>
          <w:tcPr>
            <w:tcW w:w="2410" w:type="dxa"/>
            <w:tcBorders>
              <w:top w:val="single" w:sz="8" w:space="0" w:color="000000"/>
              <w:left w:val="single" w:sz="8" w:space="0" w:color="000000"/>
              <w:bottom w:val="single" w:sz="8" w:space="0" w:color="000000"/>
              <w:right w:val="single" w:sz="4" w:space="0" w:color="000000"/>
            </w:tcBorders>
            <w:shd w:val="clear" w:color="auto" w:fill="auto"/>
            <w:tcMar>
              <w:top w:w="15" w:type="dxa"/>
              <w:left w:w="67" w:type="dxa"/>
              <w:bottom w:w="0" w:type="dxa"/>
              <w:right w:w="67" w:type="dxa"/>
            </w:tcMar>
            <w:vAlign w:val="center"/>
          </w:tcPr>
          <w:p w14:paraId="6C72E0A3" w14:textId="3C3C2F52" w:rsidR="00E34605" w:rsidRPr="008C4821" w:rsidRDefault="00E34605" w:rsidP="00E34605">
            <w:pPr>
              <w:pStyle w:val="PSTabletext"/>
              <w:rPr>
                <w:lang w:eastAsia="en-AU"/>
              </w:rPr>
            </w:pPr>
            <w:r>
              <w:rPr>
                <w:lang w:eastAsia="en-AU"/>
              </w:rPr>
              <w:t>Lake Buffalo Outlets and Trashracks</w:t>
            </w:r>
          </w:p>
        </w:tc>
        <w:tc>
          <w:tcPr>
            <w:tcW w:w="1276" w:type="dxa"/>
            <w:tcBorders>
              <w:top w:val="single" w:sz="4" w:space="0" w:color="000000"/>
              <w:left w:val="single" w:sz="4" w:space="0" w:color="000000"/>
              <w:bottom w:val="single" w:sz="4" w:space="0" w:color="000000"/>
              <w:right w:val="single" w:sz="4" w:space="0" w:color="000000"/>
            </w:tcBorders>
          </w:tcPr>
          <w:p w14:paraId="0E20B5AB" w14:textId="6BF02970" w:rsidR="00E34605" w:rsidRPr="00C74A15" w:rsidRDefault="00E34605" w:rsidP="00E34605">
            <w:pPr>
              <w:pStyle w:val="PSTabletext"/>
              <w:jc w:val="center"/>
              <w:rPr>
                <w:color w:val="000000" w:themeColor="text1"/>
              </w:rPr>
            </w:pPr>
            <w:r w:rsidRPr="00932600">
              <w:rPr>
                <w:color w:val="000000" w:themeColor="text1"/>
              </w:rPr>
              <w:t>Deferred</w:t>
            </w:r>
          </w:p>
        </w:tc>
        <w:tc>
          <w:tcPr>
            <w:tcW w:w="28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E61CB1" w14:textId="4F347840" w:rsidR="00E34605" w:rsidRPr="008C4821" w:rsidRDefault="00E34605" w:rsidP="00E34605">
            <w:pPr>
              <w:pStyle w:val="PSTabletext"/>
              <w:ind w:left="84"/>
              <w:rPr>
                <w:lang w:eastAsia="en-AU"/>
              </w:rPr>
            </w:pPr>
            <w:r>
              <w:rPr>
                <w:lang w:eastAsia="en-AU"/>
              </w:rPr>
              <w:t>Unavailability of specialist external resources delaying detailed design</w:t>
            </w:r>
            <w:r w:rsidR="00D6295C">
              <w:rPr>
                <w:lang w:eastAsia="en-AU"/>
              </w:rPr>
              <w:t>.</w:t>
            </w:r>
          </w:p>
        </w:tc>
        <w:tc>
          <w:tcPr>
            <w:tcW w:w="3118" w:type="dxa"/>
            <w:gridSpan w:val="2"/>
            <w:tcBorders>
              <w:top w:val="single" w:sz="4" w:space="0" w:color="000000"/>
              <w:left w:val="single" w:sz="4" w:space="0" w:color="000000"/>
              <w:bottom w:val="single" w:sz="4" w:space="0" w:color="000000"/>
              <w:right w:val="single" w:sz="4" w:space="0" w:color="000000"/>
            </w:tcBorders>
            <w:vAlign w:val="center"/>
          </w:tcPr>
          <w:p w14:paraId="71E77549" w14:textId="047A81AE" w:rsidR="00E34605" w:rsidRPr="006247F9" w:rsidRDefault="00E34605" w:rsidP="00E34605">
            <w:pPr>
              <w:pStyle w:val="PSTabletext"/>
              <w:ind w:left="84"/>
              <w:rPr>
                <w:lang w:eastAsia="en-AU"/>
              </w:rPr>
            </w:pPr>
            <w:r w:rsidRPr="006247F9">
              <w:rPr>
                <w:lang w:eastAsia="en-AU"/>
              </w:rPr>
              <w:t>Reliable supply</w:t>
            </w:r>
            <w:r>
              <w:rPr>
                <w:lang w:eastAsia="en-AU"/>
              </w:rPr>
              <w:t xml:space="preserve"> + e</w:t>
            </w:r>
            <w:r w:rsidRPr="006247F9">
              <w:rPr>
                <w:lang w:eastAsia="en-AU"/>
              </w:rPr>
              <w:t>fficient operations</w:t>
            </w:r>
          </w:p>
        </w:tc>
      </w:tr>
      <w:tr w:rsidR="00E34605" w:rsidRPr="00482F00" w14:paraId="65A85F67" w14:textId="77777777" w:rsidTr="00A52285">
        <w:trPr>
          <w:gridAfter w:val="1"/>
          <w:wAfter w:w="10" w:type="dxa"/>
          <w:trHeight w:val="202"/>
        </w:trPr>
        <w:tc>
          <w:tcPr>
            <w:tcW w:w="2410" w:type="dxa"/>
            <w:gridSpan w:val="2"/>
            <w:tcBorders>
              <w:top w:val="single" w:sz="8" w:space="0" w:color="000000"/>
              <w:left w:val="single" w:sz="8" w:space="0" w:color="000000"/>
              <w:bottom w:val="single" w:sz="8" w:space="0" w:color="000000"/>
              <w:right w:val="single" w:sz="4" w:space="0" w:color="000000"/>
            </w:tcBorders>
            <w:shd w:val="clear" w:color="auto" w:fill="auto"/>
            <w:tcMar>
              <w:top w:w="15" w:type="dxa"/>
              <w:left w:w="67" w:type="dxa"/>
              <w:bottom w:w="0" w:type="dxa"/>
              <w:right w:w="67" w:type="dxa"/>
            </w:tcMar>
            <w:vAlign w:val="center"/>
          </w:tcPr>
          <w:p w14:paraId="12FBC86B" w14:textId="038DD9D2" w:rsidR="00E34605" w:rsidRPr="008C4821" w:rsidRDefault="00E34605" w:rsidP="00E34605">
            <w:pPr>
              <w:pStyle w:val="PSTabletext"/>
              <w:rPr>
                <w:lang w:eastAsia="en-AU"/>
              </w:rPr>
            </w:pPr>
            <w:r w:rsidRPr="008C4821">
              <w:rPr>
                <w:lang w:eastAsia="en-AU"/>
              </w:rPr>
              <w:t xml:space="preserve">Dam </w:t>
            </w:r>
            <w:r>
              <w:rPr>
                <w:lang w:eastAsia="en-AU"/>
              </w:rPr>
              <w:t>s</w:t>
            </w:r>
            <w:r w:rsidRPr="008C4821">
              <w:rPr>
                <w:lang w:eastAsia="en-AU"/>
              </w:rPr>
              <w:t>afety – Newlyn, Nillahcootie and Tullaroop</w:t>
            </w:r>
          </w:p>
        </w:tc>
        <w:tc>
          <w:tcPr>
            <w:tcW w:w="1276" w:type="dxa"/>
            <w:tcBorders>
              <w:top w:val="single" w:sz="4" w:space="0" w:color="000000"/>
              <w:left w:val="single" w:sz="4" w:space="0" w:color="000000"/>
              <w:bottom w:val="single" w:sz="4" w:space="0" w:color="000000"/>
              <w:right w:val="single" w:sz="4" w:space="0" w:color="000000"/>
            </w:tcBorders>
            <w:vAlign w:val="center"/>
          </w:tcPr>
          <w:p w14:paraId="604460AC" w14:textId="77777777" w:rsidR="00E34605" w:rsidRPr="00C74A15" w:rsidRDefault="00E34605" w:rsidP="00E34605">
            <w:pPr>
              <w:pStyle w:val="PSTabletext"/>
              <w:jc w:val="center"/>
              <w:rPr>
                <w:color w:val="000000" w:themeColor="text1"/>
              </w:rPr>
            </w:pPr>
            <w:r w:rsidRPr="00C74A15">
              <w:rPr>
                <w:color w:val="000000" w:themeColor="text1"/>
              </w:rPr>
              <w:t>Deferred</w:t>
            </w:r>
          </w:p>
        </w:tc>
        <w:tc>
          <w:tcPr>
            <w:tcW w:w="28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3DA257" w14:textId="7021727C" w:rsidR="00E34605" w:rsidRPr="008C4821" w:rsidRDefault="00E34605" w:rsidP="00E34605">
            <w:pPr>
              <w:pStyle w:val="PSTabletext"/>
              <w:ind w:left="84"/>
              <w:rPr>
                <w:lang w:eastAsia="en-AU"/>
              </w:rPr>
            </w:pPr>
            <w:r w:rsidRPr="008C4821">
              <w:rPr>
                <w:lang w:eastAsia="en-AU"/>
              </w:rPr>
              <w:t>Due to High water levels and shortage of internal resources to manage investigation and design</w:t>
            </w:r>
            <w:r w:rsidR="00D6295C">
              <w:rPr>
                <w:lang w:eastAsia="en-AU"/>
              </w:rPr>
              <w:t>.</w:t>
            </w:r>
          </w:p>
        </w:tc>
        <w:tc>
          <w:tcPr>
            <w:tcW w:w="3118" w:type="dxa"/>
            <w:tcBorders>
              <w:top w:val="single" w:sz="4" w:space="0" w:color="000000"/>
              <w:left w:val="single" w:sz="4" w:space="0" w:color="000000"/>
              <w:bottom w:val="single" w:sz="4" w:space="0" w:color="000000"/>
              <w:right w:val="single" w:sz="4" w:space="0" w:color="000000"/>
            </w:tcBorders>
            <w:vAlign w:val="center"/>
          </w:tcPr>
          <w:p w14:paraId="6989C71C" w14:textId="21246E16" w:rsidR="00E34605" w:rsidRPr="00014C7D" w:rsidRDefault="00E34605" w:rsidP="00E34605">
            <w:pPr>
              <w:pStyle w:val="PSTabletext"/>
              <w:ind w:left="84"/>
              <w:rPr>
                <w:lang w:eastAsia="en-AU"/>
              </w:rPr>
            </w:pPr>
            <w:r>
              <w:rPr>
                <w:lang w:eastAsia="en-AU"/>
              </w:rPr>
              <w:t>R</w:t>
            </w:r>
            <w:r w:rsidRPr="006247F9">
              <w:rPr>
                <w:lang w:eastAsia="en-AU"/>
              </w:rPr>
              <w:t>eliable supply</w:t>
            </w:r>
            <w:r>
              <w:rPr>
                <w:lang w:eastAsia="en-AU"/>
              </w:rPr>
              <w:t xml:space="preserve"> + c</w:t>
            </w:r>
            <w:r w:rsidRPr="006247F9">
              <w:rPr>
                <w:lang w:eastAsia="en-AU"/>
              </w:rPr>
              <w:t>redible business (risk reduction)</w:t>
            </w:r>
          </w:p>
        </w:tc>
      </w:tr>
    </w:tbl>
    <w:p w14:paraId="48CA8119" w14:textId="6BD5DA1D" w:rsidR="000B59FF" w:rsidRPr="00B95930" w:rsidRDefault="004A749E" w:rsidP="000B59FF">
      <w:pPr>
        <w:pStyle w:val="PSBodyCopy"/>
      </w:pPr>
      <w:r>
        <w:t>L</w:t>
      </w:r>
      <w:r w:rsidR="000B59FF" w:rsidRPr="00E35466">
        <w:t>essons</w:t>
      </w:r>
      <w:r w:rsidR="002E3DE0">
        <w:t xml:space="preserve"> learnt</w:t>
      </w:r>
      <w:r>
        <w:t xml:space="preserve"> are being captured</w:t>
      </w:r>
      <w:r w:rsidR="000B59FF" w:rsidRPr="00E35466">
        <w:t xml:space="preserve"> from the current regulatory period to ensure we are in the best position to deliver the capital program in </w:t>
      </w:r>
      <w:r w:rsidR="002E3DE0">
        <w:t>Regulatory Period 6</w:t>
      </w:r>
      <w:r w:rsidR="000B59FF" w:rsidRPr="00B95930">
        <w:t xml:space="preserve">. </w:t>
      </w:r>
      <w:r w:rsidR="003226BA">
        <w:t>We</w:t>
      </w:r>
      <w:r w:rsidR="000B59FF" w:rsidRPr="00B95930">
        <w:t xml:space="preserve"> are currently:</w:t>
      </w:r>
    </w:p>
    <w:p w14:paraId="1BC77E17" w14:textId="1348C9AC" w:rsidR="000B59FF" w:rsidRPr="00B95930" w:rsidRDefault="00D6295C" w:rsidP="00D01E33">
      <w:pPr>
        <w:pStyle w:val="PSBodyCopy"/>
        <w:numPr>
          <w:ilvl w:val="0"/>
          <w:numId w:val="25"/>
        </w:numPr>
      </w:pPr>
      <w:r>
        <w:lastRenderedPageBreak/>
        <w:t>reviewing</w:t>
      </w:r>
      <w:r w:rsidR="000B59FF" w:rsidRPr="00B95930">
        <w:t xml:space="preserve"> of </w:t>
      </w:r>
      <w:r w:rsidR="00F558CD">
        <w:t>our</w:t>
      </w:r>
      <w:r w:rsidR="00F558CD" w:rsidRPr="00B95930">
        <w:t xml:space="preserve"> </w:t>
      </w:r>
      <w:r w:rsidR="000B59FF" w:rsidRPr="00B95930">
        <w:t xml:space="preserve">Investment </w:t>
      </w:r>
      <w:r w:rsidR="00F7022E" w:rsidRPr="00B95930">
        <w:t xml:space="preserve">and Project Management </w:t>
      </w:r>
      <w:r w:rsidR="000B59FF" w:rsidRPr="00B95930">
        <w:t>Framework to ensure ongoing prudent and efficient investment, including:</w:t>
      </w:r>
    </w:p>
    <w:p w14:paraId="4F3D024F" w14:textId="19C072C6" w:rsidR="000B59FF" w:rsidRPr="00B95930" w:rsidRDefault="00B95930" w:rsidP="00D01E33">
      <w:pPr>
        <w:pStyle w:val="PSBodyCopy"/>
        <w:numPr>
          <w:ilvl w:val="1"/>
          <w:numId w:val="25"/>
        </w:numPr>
      </w:pPr>
      <w:r w:rsidRPr="00B95930">
        <w:t>e</w:t>
      </w:r>
      <w:r w:rsidR="000B59FF" w:rsidRPr="00B95930">
        <w:t>arlier project planning, including time for procurement (competitive tendering)</w:t>
      </w:r>
    </w:p>
    <w:p w14:paraId="728E7540" w14:textId="06FFC42A" w:rsidR="000B59FF" w:rsidRPr="00B95930" w:rsidRDefault="00B95930" w:rsidP="00D01E33">
      <w:pPr>
        <w:pStyle w:val="PSBodyCopy"/>
        <w:numPr>
          <w:ilvl w:val="1"/>
          <w:numId w:val="25"/>
        </w:numPr>
      </w:pPr>
      <w:r w:rsidRPr="00B95930">
        <w:t>c</w:t>
      </w:r>
      <w:r w:rsidR="000B59FF" w:rsidRPr="00B95930">
        <w:t>lear lines of roles and responsibilities in project management and delivery</w:t>
      </w:r>
    </w:p>
    <w:p w14:paraId="5E350F4F" w14:textId="0006A3BE" w:rsidR="000B59FF" w:rsidRPr="00B95930" w:rsidRDefault="00B95930" w:rsidP="00D01E33">
      <w:pPr>
        <w:pStyle w:val="PSBodyCopy"/>
        <w:numPr>
          <w:ilvl w:val="1"/>
          <w:numId w:val="25"/>
        </w:numPr>
      </w:pPr>
      <w:r w:rsidRPr="00B95930">
        <w:t>i</w:t>
      </w:r>
      <w:r w:rsidR="00A453D8" w:rsidRPr="00B95930">
        <w:t>mproved g</w:t>
      </w:r>
      <w:r w:rsidR="000B59FF" w:rsidRPr="00B95930">
        <w:t>ateway management and approval process</w:t>
      </w:r>
      <w:r w:rsidR="00D6295C">
        <w:t>.</w:t>
      </w:r>
    </w:p>
    <w:p w14:paraId="685423D9" w14:textId="0AFA825E" w:rsidR="00A52285" w:rsidRPr="00B95930" w:rsidRDefault="00D6295C" w:rsidP="00D01E33">
      <w:pPr>
        <w:pStyle w:val="PSBodyCopy"/>
        <w:numPr>
          <w:ilvl w:val="0"/>
          <w:numId w:val="25"/>
        </w:numPr>
        <w:sectPr w:rsidR="00A52285" w:rsidRPr="00B95930" w:rsidSect="00C800BB">
          <w:pgSz w:w="11906" w:h="16838"/>
          <w:pgMar w:top="1135" w:right="1133" w:bottom="1418" w:left="1134" w:header="708" w:footer="57" w:gutter="0"/>
          <w:cols w:space="708"/>
          <w:docGrid w:linePitch="360"/>
        </w:sectPr>
      </w:pPr>
      <w:r>
        <w:t>increasing</w:t>
      </w:r>
      <w:r w:rsidR="000B59FF" w:rsidRPr="00B95930">
        <w:t xml:space="preserve"> specialist </w:t>
      </w:r>
      <w:r w:rsidR="00E34605">
        <w:t xml:space="preserve">dams engineering and project management </w:t>
      </w:r>
      <w:r w:rsidR="000B59FF" w:rsidRPr="00B95930">
        <w:t>resources to ass</w:t>
      </w:r>
      <w:r w:rsidR="00A453D8" w:rsidRPr="00B95930">
        <w:t>ist with the progress of major dam s</w:t>
      </w:r>
      <w:r w:rsidR="000B59FF" w:rsidRPr="00B95930">
        <w:t xml:space="preserve">afety </w:t>
      </w:r>
      <w:r w:rsidR="00A453D8" w:rsidRPr="00B95930">
        <w:t>p</w:t>
      </w:r>
      <w:r w:rsidR="000B59FF" w:rsidRPr="00B95930">
        <w:t xml:space="preserve">rojects. </w:t>
      </w:r>
    </w:p>
    <w:bookmarkStart w:id="18" w:name="_Toc142297619"/>
    <w:bookmarkStart w:id="19" w:name="_Toc142300131"/>
    <w:bookmarkStart w:id="20" w:name="_Toc146786057"/>
    <w:p w14:paraId="600B4952" w14:textId="2D49F2F7" w:rsidR="00D15536" w:rsidRPr="009944D9" w:rsidRDefault="00CA5D8E" w:rsidP="00CB1607">
      <w:pPr>
        <w:pStyle w:val="PSHeadline1"/>
        <w:rPr>
          <w:b/>
        </w:rPr>
      </w:pPr>
      <w:r w:rsidRPr="00BD3052">
        <w:rPr>
          <w:noProof/>
          <w:lang w:val="en-AU" w:eastAsia="en-AU"/>
        </w:rPr>
        <w:lastRenderedPageBreak/>
        <mc:AlternateContent>
          <mc:Choice Requires="wps">
            <w:drawing>
              <wp:anchor distT="45720" distB="45720" distL="114300" distR="114300" simplePos="0" relativeHeight="251664384" behindDoc="0" locked="0" layoutInCell="1" allowOverlap="1" wp14:anchorId="514A3C23" wp14:editId="5AAD69EB">
                <wp:simplePos x="0" y="0"/>
                <wp:positionH relativeFrom="margin">
                  <wp:align>left</wp:align>
                </wp:positionH>
                <wp:positionV relativeFrom="paragraph">
                  <wp:posOffset>468630</wp:posOffset>
                </wp:positionV>
                <wp:extent cx="6168390" cy="1775460"/>
                <wp:effectExtent l="0" t="0" r="22860" b="1524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8390" cy="1996440"/>
                        </a:xfrm>
                        <a:prstGeom prst="rect">
                          <a:avLst/>
                        </a:prstGeom>
                        <a:solidFill>
                          <a:srgbClr val="FFFFFF"/>
                        </a:solidFill>
                        <a:ln w="9525">
                          <a:solidFill>
                            <a:srgbClr val="000000"/>
                          </a:solidFill>
                          <a:miter lim="800000"/>
                          <a:headEnd/>
                          <a:tailEnd/>
                        </a:ln>
                      </wps:spPr>
                      <wps:txbx>
                        <w:txbxContent>
                          <w:p w14:paraId="058DF5A8" w14:textId="77777777" w:rsidR="00F274A2" w:rsidRPr="00D63F1C" w:rsidRDefault="00F274A2" w:rsidP="00D15536">
                            <w:pPr>
                              <w:rPr>
                                <w:b/>
                              </w:rPr>
                            </w:pPr>
                            <w:r w:rsidRPr="00D63F1C">
                              <w:rPr>
                                <w:b/>
                              </w:rPr>
                              <w:t>AT A GLANCE:</w:t>
                            </w:r>
                          </w:p>
                          <w:p w14:paraId="3215CF73" w14:textId="4D0424B2" w:rsidR="00F274A2" w:rsidRDefault="00F274A2" w:rsidP="00D15536">
                            <w:pPr>
                              <w:pStyle w:val="PSBodybullet"/>
                            </w:pPr>
                            <w:r>
                              <w:t>We have assessed and managed key risks to deliver a price submission that is both prudent and efficient.</w:t>
                            </w:r>
                          </w:p>
                          <w:p w14:paraId="09C44912" w14:textId="76D39BDB" w:rsidR="00F274A2" w:rsidRDefault="00F274A2" w:rsidP="00D15536">
                            <w:pPr>
                              <w:pStyle w:val="PSBodybullet"/>
                            </w:pPr>
                            <w:r>
                              <w:t>We developed a holistic strategy to managing risk, such that any cost impacts on customers are minimised.</w:t>
                            </w:r>
                          </w:p>
                          <w:p w14:paraId="4A33E64B" w14:textId="77777777" w:rsidR="00F274A2" w:rsidRDefault="00F274A2" w:rsidP="00D15536">
                            <w:pPr>
                              <w:pStyle w:val="PSBodybullet"/>
                            </w:pPr>
                            <w:r>
                              <w:t>In allocating risk, we have considered the party in the best position to manage the risk.</w:t>
                            </w:r>
                          </w:p>
                          <w:p w14:paraId="4416B246" w14:textId="4A36AF3D" w:rsidR="00F274A2" w:rsidRDefault="00F274A2" w:rsidP="00D15536">
                            <w:pPr>
                              <w:pStyle w:val="PSBodybullet"/>
                            </w:pPr>
                            <w:r>
                              <w:t>We are confident in the overall risk profile of the price submission d</w:t>
                            </w:r>
                            <w:r w:rsidRPr="00A663C2">
                              <w:t>ue to our well-established strategic planning process and effective contingency management approach</w:t>
                            </w:r>
                            <w:r>
                              <w:t>.</w:t>
                            </w:r>
                          </w:p>
                          <w:p w14:paraId="6D5035E7" w14:textId="0F00CABE" w:rsidR="00F274A2" w:rsidRDefault="00F274A2" w:rsidP="00D15536">
                            <w:pPr>
                              <w:pStyle w:val="PSBodybullet"/>
                            </w:pPr>
                            <w:r>
                              <w:t xml:space="preserve">PREMO self-assessed rating for risk = </w:t>
                            </w:r>
                            <w:r w:rsidRPr="00A663C2">
                              <w:t>Standard (2.</w:t>
                            </w:r>
                            <w:r>
                              <w:t>6</w:t>
                            </w:r>
                            <w:r w:rsidRPr="00A663C2">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4A3C23" id="_x0000_s1028" type="#_x0000_t202" style="position:absolute;left:0;text-align:left;margin-left:0;margin-top:36.9pt;width:485.7pt;height:139.8pt;z-index:2516643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">
                <v:textbox>
                  <w:txbxContent>
                    <w:p w14:paraId="058DF5A8" w14:textId="77777777" w:rsidR="00F274A2" w:rsidRPr="00D63F1C" w:rsidRDefault="00F274A2" w:rsidP="00D15536">
                      <w:pPr>
                        <w:rPr>
                          <w:b/>
                        </w:rPr>
                      </w:pPr>
                      <w:r w:rsidRPr="00D63F1C">
                        <w:rPr>
                          <w:b/>
                        </w:rPr>
                        <w:t>AT A GLANCE:</w:t>
                      </w:r>
                    </w:p>
                    <w:p w14:paraId="3215CF73" w14:textId="4D0424B2" w:rsidR="00F274A2" w:rsidRDefault="00F274A2" w:rsidP="00D15536">
                      <w:pPr>
                        <w:pStyle w:val="PSBodybullet"/>
                      </w:pPr>
                      <w:r>
                        <w:t>We have assessed and managed key risks to deliver a price submission that is both prudent and efficient.</w:t>
                      </w:r>
                    </w:p>
                    <w:p w14:paraId="09C44912" w14:textId="76D39BDB" w:rsidR="00F274A2" w:rsidRDefault="00F274A2" w:rsidP="00D15536">
                      <w:pPr>
                        <w:pStyle w:val="PSBodybullet"/>
                      </w:pPr>
                      <w:r>
                        <w:t>We developed a holistic strategy to managing risk, such that any cost impacts on customers are minimised.</w:t>
                      </w:r>
                    </w:p>
                    <w:p w14:paraId="4A33E64B" w14:textId="77777777" w:rsidR="00F274A2" w:rsidRDefault="00F274A2" w:rsidP="00D15536">
                      <w:pPr>
                        <w:pStyle w:val="PSBodybullet"/>
                      </w:pPr>
                      <w:r>
                        <w:t>In allocating risk, we have considered the party in the best position to manage the risk.</w:t>
                      </w:r>
                    </w:p>
                    <w:p w14:paraId="4416B246" w14:textId="4A36AF3D" w:rsidR="00F274A2" w:rsidRDefault="00F274A2" w:rsidP="00D15536">
                      <w:pPr>
                        <w:pStyle w:val="PSBodybullet"/>
                      </w:pPr>
                      <w:r>
                        <w:t>We are confident in the overall risk profile of the price submission d</w:t>
                      </w:r>
                      <w:r w:rsidRPr="00A663C2">
                        <w:t>ue to our well-established strategic planning process and effective contingency management approach</w:t>
                      </w:r>
                      <w:r>
                        <w:t>.</w:t>
                      </w:r>
                    </w:p>
                    <w:p w14:paraId="6D5035E7" w14:textId="0F00CABE" w:rsidR="00F274A2" w:rsidRDefault="00F274A2" w:rsidP="00D15536">
                      <w:pPr>
                        <w:pStyle w:val="PSBodybullet"/>
                      </w:pPr>
                      <w:r>
                        <w:t xml:space="preserve">PREMO self-assessed rating for risk = </w:t>
                      </w:r>
                      <w:r w:rsidRPr="00A663C2">
                        <w:t>Standard (2.</w:t>
                      </w:r>
                      <w:r>
                        <w:t>6</w:t>
                      </w:r>
                      <w:r w:rsidRPr="00A663C2">
                        <w:t>/4).</w:t>
                      </w:r>
                    </w:p>
                  </w:txbxContent>
                </v:textbox>
                <w10:wrap type="square" anchorx="margin"/>
              </v:shape>
            </w:pict>
          </mc:Fallback>
        </mc:AlternateContent>
      </w:r>
      <w:r w:rsidR="006460D7" w:rsidRPr="00BD3052">
        <w:t>Risk</w:t>
      </w:r>
      <w:bookmarkEnd w:id="18"/>
      <w:bookmarkEnd w:id="19"/>
      <w:bookmarkEnd w:id="20"/>
    </w:p>
    <w:p w14:paraId="7BA1693F" w14:textId="4E66AD56" w:rsidR="00914CA9" w:rsidRDefault="00914CA9" w:rsidP="00AA50B4">
      <w:pPr>
        <w:pStyle w:val="PSBodyCopy"/>
        <w:jc w:val="left"/>
      </w:pPr>
      <w:r>
        <w:t xml:space="preserve">In formulating this </w:t>
      </w:r>
      <w:r w:rsidR="009E44DE">
        <w:t xml:space="preserve">price </w:t>
      </w:r>
      <w:r w:rsidR="00A933FE">
        <w:t>submission</w:t>
      </w:r>
      <w:r>
        <w:t xml:space="preserve">, we have taken into account the unique challenges and operating conditions faced by GMW. Our approach involved careful consideration of future projections, prioritisation of activities to address business risks, and the fulfilment of expectations from customers, regulators, and </w:t>
      </w:r>
      <w:r w:rsidR="00A933FE">
        <w:t xml:space="preserve">the </w:t>
      </w:r>
      <w:r>
        <w:t>govern</w:t>
      </w:r>
      <w:r w:rsidR="00905B8B">
        <w:t>ment. R</w:t>
      </w:r>
      <w:r>
        <w:t xml:space="preserve">ecent events such as the ongoing impact of </w:t>
      </w:r>
      <w:r w:rsidR="00A933FE">
        <w:t xml:space="preserve">the </w:t>
      </w:r>
      <w:r>
        <w:t xml:space="preserve">COVID-19 pandemic, periods of heavy rainfall, the </w:t>
      </w:r>
      <w:r w:rsidR="00905B8B">
        <w:t>2022 floods</w:t>
      </w:r>
      <w:r>
        <w:t xml:space="preserve">, and the forecast start </w:t>
      </w:r>
      <w:r w:rsidR="00A933FE">
        <w:t xml:space="preserve">of </w:t>
      </w:r>
      <w:r>
        <w:t>El Nino with an expected change to drier conditions</w:t>
      </w:r>
      <w:r w:rsidR="00905B8B">
        <w:t xml:space="preserve"> have also been factored in</w:t>
      </w:r>
      <w:r>
        <w:t>.</w:t>
      </w:r>
    </w:p>
    <w:p w14:paraId="7A4F9B41" w14:textId="7AF48B74" w:rsidR="00914CA9" w:rsidRDefault="00914CA9" w:rsidP="00AA50B4">
      <w:pPr>
        <w:pStyle w:val="PSBodyCopy"/>
        <w:jc w:val="left"/>
      </w:pPr>
      <w:r>
        <w:t xml:space="preserve">The primary objective of </w:t>
      </w:r>
      <w:r w:rsidR="00433013">
        <w:t xml:space="preserve">this </w:t>
      </w:r>
      <w:r w:rsidR="009E44DE">
        <w:t xml:space="preserve">price </w:t>
      </w:r>
      <w:r w:rsidR="00A933FE">
        <w:t>submission</w:t>
      </w:r>
      <w:r>
        <w:t xml:space="preserve"> is to effectively manage risks while remaining committed to </w:t>
      </w:r>
      <w:r w:rsidR="00905B8B">
        <w:t>our core purpose of</w:t>
      </w:r>
      <w:r>
        <w:t xml:space="preserve"> ‘delivering</w:t>
      </w:r>
      <w:r w:rsidR="00433013">
        <w:t xml:space="preserve"> for our region and our future’</w:t>
      </w:r>
      <w:r>
        <w:t xml:space="preserve"> as the custodian of the water infrastructure and services that form such an integral component of economic activity in </w:t>
      </w:r>
      <w:r w:rsidR="00433013">
        <w:t>the</w:t>
      </w:r>
      <w:r>
        <w:t xml:space="preserve"> region. Overall, we are seeing strong results against our strategic objectives</w:t>
      </w:r>
      <w:r w:rsidR="00A933FE">
        <w:t>,</w:t>
      </w:r>
      <w:r>
        <w:t xml:space="preserve"> and price stability and affordability remains our priority. To achieve this, we have embraced a higher risk profile, evaluating various price-sensitive areas within </w:t>
      </w:r>
      <w:r w:rsidR="00A933FE">
        <w:t xml:space="preserve">this </w:t>
      </w:r>
      <w:r w:rsidR="009E44DE">
        <w:t xml:space="preserve">price </w:t>
      </w:r>
      <w:r>
        <w:t xml:space="preserve">submission. Our aim is to appropriately distribute these risks between </w:t>
      </w:r>
      <w:r w:rsidR="0090645C">
        <w:t>customers</w:t>
      </w:r>
      <w:r>
        <w:t xml:space="preserve"> and ourselves, thereby minimising the impact of </w:t>
      </w:r>
      <w:r w:rsidR="00905B8B">
        <w:t xml:space="preserve">customer price increases </w:t>
      </w:r>
      <w:r w:rsidR="00E44D1D">
        <w:t xml:space="preserve">while </w:t>
      </w:r>
      <w:r w:rsidR="00905B8B">
        <w:t>continuing</w:t>
      </w:r>
      <w:r w:rsidR="00E44D1D">
        <w:t xml:space="preserve"> to maintain levels of service.</w:t>
      </w:r>
    </w:p>
    <w:p w14:paraId="5B04191A" w14:textId="6C899DB0" w:rsidR="00914CA9" w:rsidRDefault="00F558CD" w:rsidP="00AA50B4">
      <w:pPr>
        <w:pStyle w:val="PSBodyCopy"/>
        <w:jc w:val="left"/>
      </w:pPr>
      <w:r>
        <w:t xml:space="preserve">Our </w:t>
      </w:r>
      <w:r w:rsidR="00914CA9">
        <w:t xml:space="preserve">PREMO Risk </w:t>
      </w:r>
      <w:r w:rsidR="00A933FE">
        <w:t>S</w:t>
      </w:r>
      <w:r w:rsidR="00914CA9">
        <w:t xml:space="preserve">trategy was developed using a collaborative approach with subject matter experts and our existing Risk Management Procedure and Risk Assessment Matrix. </w:t>
      </w:r>
      <w:r w:rsidR="00A933FE">
        <w:t xml:space="preserve">The </w:t>
      </w:r>
      <w:r w:rsidR="00914CA9">
        <w:t>Risk Management procedure is based on the AS/ANZ</w:t>
      </w:r>
      <w:r w:rsidR="00905B8B">
        <w:t xml:space="preserve"> ISO31000:2018 Risk Management F</w:t>
      </w:r>
      <w:r w:rsidR="00914CA9">
        <w:t>ramework</w:t>
      </w:r>
      <w:r w:rsidR="0072609C">
        <w:t xml:space="preserve"> and </w:t>
      </w:r>
      <w:r w:rsidR="00914CA9">
        <w:t>incorporates a comprehensive assessment of both risks and opportunities, evaluating their magnitude based on the likelihood of occurrence and the corresponding consequences or benefits they entail.</w:t>
      </w:r>
    </w:p>
    <w:p w14:paraId="4A0062A1" w14:textId="77777777" w:rsidR="00905B8B" w:rsidRDefault="00914CA9" w:rsidP="00AA50B4">
      <w:pPr>
        <w:pStyle w:val="PSBodyCopy"/>
        <w:jc w:val="left"/>
      </w:pPr>
      <w:r>
        <w:t xml:space="preserve">We have conducted a thorough review across several areas outlined below, ensuring fairness and manageability in the allocation of risks. This approach enables us to meet the revenue requirements outlined in this </w:t>
      </w:r>
      <w:r w:rsidR="009E44DE">
        <w:t xml:space="preserve"> </w:t>
      </w:r>
      <w:r w:rsidR="009E44DE" w:rsidRPr="00B95930">
        <w:t xml:space="preserve">price </w:t>
      </w:r>
      <w:r w:rsidR="00A933FE" w:rsidRPr="00B95930">
        <w:t>submission</w:t>
      </w:r>
      <w:r w:rsidRPr="00B95930">
        <w:t xml:space="preserve">, maintain our strong financial position, and keep prices as affordable as possible for customers. </w:t>
      </w:r>
    </w:p>
    <w:p w14:paraId="4743EA77" w14:textId="1D75C482" w:rsidR="00914CA9" w:rsidRDefault="00B95930" w:rsidP="00AA50B4">
      <w:pPr>
        <w:pStyle w:val="PSBodyCopy"/>
        <w:jc w:val="left"/>
      </w:pPr>
      <w:r w:rsidRPr="00B95930">
        <w:t xml:space="preserve">We </w:t>
      </w:r>
      <w:r w:rsidR="00914CA9" w:rsidRPr="00B95930">
        <w:t>have assessed the risks associated with our submission and have identified risks in regard to:</w:t>
      </w:r>
    </w:p>
    <w:p w14:paraId="13869FEA" w14:textId="28CD06A0" w:rsidR="00914CA9" w:rsidRDefault="00B95930" w:rsidP="00AA50B4">
      <w:pPr>
        <w:pStyle w:val="PSBodybullet"/>
      </w:pPr>
      <w:r>
        <w:t>i</w:t>
      </w:r>
      <w:r w:rsidR="00914CA9">
        <w:t>nflows and the ongoing impacts of climate change</w:t>
      </w:r>
    </w:p>
    <w:p w14:paraId="2EB18ED4" w14:textId="3D1B29BB" w:rsidR="00914CA9" w:rsidRDefault="00B95930" w:rsidP="00AA50B4">
      <w:pPr>
        <w:pStyle w:val="PSBodybullet"/>
      </w:pPr>
      <w:r>
        <w:t>d</w:t>
      </w:r>
      <w:r w:rsidR="00914CA9">
        <w:t>emand forecasting and potential material differences to actual demand</w:t>
      </w:r>
    </w:p>
    <w:p w14:paraId="6CC1250B" w14:textId="3FA3720F" w:rsidR="00914CA9" w:rsidRDefault="00B95930" w:rsidP="00AA50B4">
      <w:pPr>
        <w:pStyle w:val="PSBodybullet"/>
      </w:pPr>
      <w:r>
        <w:t>f</w:t>
      </w:r>
      <w:r w:rsidR="00914CA9">
        <w:t xml:space="preserve">inancial factors that affect the whole of economy including </w:t>
      </w:r>
      <w:r w:rsidR="00905B8B">
        <w:t xml:space="preserve">the </w:t>
      </w:r>
      <w:r w:rsidR="00914CA9">
        <w:t>ability</w:t>
      </w:r>
      <w:r w:rsidR="00905B8B">
        <w:t xml:space="preserve"> for </w:t>
      </w:r>
      <w:r w:rsidR="0090645C">
        <w:t>customers</w:t>
      </w:r>
      <w:r w:rsidR="00914CA9">
        <w:t xml:space="preserve"> to pay their bi</w:t>
      </w:r>
      <w:r w:rsidR="00905B8B">
        <w:t>lls, annual budgeting, our capital p</w:t>
      </w:r>
      <w:r w:rsidR="00914CA9">
        <w:t>rogram and increasing input costs</w:t>
      </w:r>
    </w:p>
    <w:p w14:paraId="48B70285" w14:textId="188CC0EA" w:rsidR="00914CA9" w:rsidRDefault="00B95930" w:rsidP="00AA50B4">
      <w:pPr>
        <w:pStyle w:val="PSBodybullet"/>
      </w:pPr>
      <w:r>
        <w:t>c</w:t>
      </w:r>
      <w:r w:rsidR="00914CA9">
        <w:t>hanging regulation and policy that may materially affect costs or revenue</w:t>
      </w:r>
    </w:p>
    <w:p w14:paraId="2FE874F8" w14:textId="47BA7ACB" w:rsidR="00914CA9" w:rsidRDefault="00B95930" w:rsidP="00AA50B4">
      <w:pPr>
        <w:pStyle w:val="PSBodybullet"/>
      </w:pPr>
      <w:r>
        <w:t>b</w:t>
      </w:r>
      <w:r w:rsidR="00914CA9">
        <w:t>usiness risks from a lack of innovation and exposure to potential cyber-attacks</w:t>
      </w:r>
    </w:p>
    <w:p w14:paraId="16CFBD29" w14:textId="6724AB78" w:rsidR="00914CA9" w:rsidRDefault="00905B8B" w:rsidP="00AA50B4">
      <w:pPr>
        <w:pStyle w:val="PSBodybullet"/>
      </w:pPr>
      <w:r>
        <w:t xml:space="preserve">business </w:t>
      </w:r>
      <w:r w:rsidR="00914CA9">
        <w:t xml:space="preserve">operations including meeting customer expectations and navigating an </w:t>
      </w:r>
      <w:r w:rsidR="00700C0B">
        <w:t>ageing</w:t>
      </w:r>
      <w:r w:rsidR="00914CA9">
        <w:t xml:space="preserve"> asset base.</w:t>
      </w:r>
    </w:p>
    <w:p w14:paraId="47B696BA" w14:textId="1A53C2B7" w:rsidR="00B14D78" w:rsidRPr="00D021DA" w:rsidRDefault="00B14D78" w:rsidP="00A205FB">
      <w:pPr>
        <w:pStyle w:val="PSHeadline2"/>
      </w:pPr>
      <w:bookmarkStart w:id="21" w:name="_Toc142297620"/>
      <w:bookmarkStart w:id="22" w:name="_Toc142300132"/>
      <w:bookmarkStart w:id="23" w:name="_Toc146786058"/>
      <w:bookmarkStart w:id="24" w:name="_Toc119931721"/>
      <w:bookmarkStart w:id="25" w:name="_Toc410286211"/>
      <w:bookmarkStart w:id="26" w:name="_Toc417905975"/>
      <w:bookmarkStart w:id="27" w:name="_Toc23402271"/>
      <w:bookmarkStart w:id="28" w:name="_Toc24459502"/>
      <w:bookmarkStart w:id="29" w:name="_Toc24555658"/>
      <w:bookmarkStart w:id="30" w:name="_Toc24555975"/>
      <w:bookmarkStart w:id="31" w:name="_Toc24722630"/>
      <w:r w:rsidRPr="00D021DA">
        <w:t>Key risks and allocation summary</w:t>
      </w:r>
      <w:bookmarkEnd w:id="21"/>
      <w:bookmarkEnd w:id="22"/>
      <w:bookmarkEnd w:id="23"/>
    </w:p>
    <w:p w14:paraId="42C132EA" w14:textId="1E7951F7" w:rsidR="00B14D78" w:rsidRDefault="00B14D78" w:rsidP="00AA50B4">
      <w:pPr>
        <w:pStyle w:val="PSBodyCopy"/>
        <w:jc w:val="left"/>
      </w:pPr>
      <w:r w:rsidRPr="00C17EB1">
        <w:t>The executive team and key staff participated in a workshop to ide</w:t>
      </w:r>
      <w:r>
        <w:t xml:space="preserve">ntify and assess material risks </w:t>
      </w:r>
      <w:r w:rsidRPr="00C17EB1">
        <w:t>associated with delivering the agreed outcomes in this</w:t>
      </w:r>
      <w:r w:rsidR="009E44DE">
        <w:t xml:space="preserve"> price </w:t>
      </w:r>
      <w:r w:rsidR="00C4385E">
        <w:t>submission</w:t>
      </w:r>
      <w:r w:rsidRPr="00C17EB1">
        <w:t xml:space="preserve"> </w:t>
      </w:r>
      <w:r w:rsidR="00C4385E">
        <w:t>for</w:t>
      </w:r>
      <w:r w:rsidRPr="00C17EB1">
        <w:t xml:space="preserve"> customers. The</w:t>
      </w:r>
      <w:r>
        <w:t xml:space="preserve"> </w:t>
      </w:r>
      <w:r w:rsidRPr="00C17EB1">
        <w:t>key risks and their allocations are sum</w:t>
      </w:r>
      <w:r w:rsidR="00C44292">
        <w:t>marised in the following table:</w:t>
      </w:r>
    </w:p>
    <w:p w14:paraId="20665BA9" w14:textId="77777777" w:rsidR="00B81A9C" w:rsidRDefault="00B81A9C" w:rsidP="00AA50B4">
      <w:pPr>
        <w:pStyle w:val="PSBodyCopy"/>
        <w:jc w:val="left"/>
      </w:pPr>
    </w:p>
    <w:p w14:paraId="65D1CB26" w14:textId="77777777" w:rsidR="00B81A9C" w:rsidRDefault="00B81A9C" w:rsidP="00AA50B4">
      <w:pPr>
        <w:pStyle w:val="PSBodyCopy"/>
        <w:jc w:val="left"/>
      </w:pPr>
    </w:p>
    <w:p w14:paraId="00B3F6E9" w14:textId="77777777" w:rsidR="00B81A9C" w:rsidRDefault="00B81A9C" w:rsidP="00AA50B4">
      <w:pPr>
        <w:pStyle w:val="PSBodyCopy"/>
        <w:jc w:val="left"/>
      </w:pPr>
    </w:p>
    <w:p w14:paraId="37D8DBA8" w14:textId="764B7018" w:rsidR="008A66C0" w:rsidRPr="00810E6F" w:rsidRDefault="008A66C0" w:rsidP="008A66C0">
      <w:pPr>
        <w:pStyle w:val="Caption"/>
        <w:keepNext/>
      </w:pPr>
      <w:bookmarkStart w:id="32" w:name="_Hlk142317247"/>
      <w:r w:rsidRPr="00810E6F">
        <w:lastRenderedPageBreak/>
        <w:t xml:space="preserve">Table </w:t>
      </w:r>
      <w:fldSimple w:instr=" SEQ Table \* ARABIC ">
        <w:r w:rsidR="00D57E96">
          <w:rPr>
            <w:noProof/>
          </w:rPr>
          <w:t>8</w:t>
        </w:r>
      </w:fldSimple>
      <w:r w:rsidRPr="00810E6F">
        <w:t xml:space="preserve">: The risks assessed, options considered and assumptions </w:t>
      </w:r>
      <w:r w:rsidR="00905B8B" w:rsidRPr="00810E6F">
        <w:t>adopted.</w:t>
      </w:r>
    </w:p>
    <w:tbl>
      <w:tblPr>
        <w:tblStyle w:val="TableAE"/>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8"/>
        <w:gridCol w:w="8080"/>
      </w:tblGrid>
      <w:tr w:rsidR="00E44D1D" w:rsidRPr="00810E6F" w14:paraId="6953AED3" w14:textId="77777777" w:rsidTr="00770BB5">
        <w:trPr>
          <w:cnfStyle w:val="100000000000" w:firstRow="1" w:lastRow="0" w:firstColumn="0" w:lastColumn="0" w:oddVBand="0" w:evenVBand="0" w:oddHBand="0" w:evenHBand="0" w:firstRowFirstColumn="0" w:firstRowLastColumn="0" w:lastRowFirstColumn="0" w:lastRowLastColumn="0"/>
          <w:cantSplit/>
          <w:trHeight w:val="227"/>
        </w:trPr>
        <w:tc>
          <w:tcPr>
            <w:tcW w:w="9918" w:type="dxa"/>
            <w:gridSpan w:val="2"/>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0E3D67" w:themeFill="accent3"/>
            <w:vAlign w:val="center"/>
          </w:tcPr>
          <w:p w14:paraId="494B5048" w14:textId="145B25DD" w:rsidR="00E44D1D" w:rsidRPr="00810E6F" w:rsidRDefault="00E44D1D" w:rsidP="00E44D1D">
            <w:pPr>
              <w:pStyle w:val="PSTableheading"/>
              <w:jc w:val="left"/>
            </w:pPr>
            <w:r w:rsidRPr="00810E6F">
              <w:t>OPERATING EXPENDITURE</w:t>
            </w:r>
          </w:p>
        </w:tc>
      </w:tr>
      <w:tr w:rsidR="00E44D1D" w:rsidRPr="00810E6F" w14:paraId="44693FB2" w14:textId="77777777" w:rsidTr="00770BB5">
        <w:trPr>
          <w:cantSplit/>
          <w:trHeight w:val="227"/>
        </w:trPr>
        <w:tc>
          <w:tcPr>
            <w:tcW w:w="9918" w:type="dxa"/>
            <w:gridSpan w:val="2"/>
            <w:shd w:val="clear" w:color="auto" w:fill="0E3D67" w:themeFill="accent3"/>
            <w:vAlign w:val="center"/>
          </w:tcPr>
          <w:p w14:paraId="1A97962F" w14:textId="5BC02570" w:rsidR="00E44D1D" w:rsidRPr="00810E6F" w:rsidRDefault="00E44D1D" w:rsidP="00697D97">
            <w:pPr>
              <w:pStyle w:val="PSTabletext"/>
            </w:pPr>
            <w:r w:rsidRPr="00810E6F">
              <w:t>Revenue is insufficient to meet short and long term expenditure requirements while maintaining affordability</w:t>
            </w:r>
          </w:p>
        </w:tc>
      </w:tr>
      <w:tr w:rsidR="003A1509" w:rsidRPr="00810E6F" w14:paraId="691BCE6B" w14:textId="77777777" w:rsidTr="00770BB5">
        <w:trPr>
          <w:cantSplit/>
          <w:trHeight w:val="227"/>
        </w:trPr>
        <w:tc>
          <w:tcPr>
            <w:tcW w:w="1838" w:type="dxa"/>
            <w:vAlign w:val="center"/>
          </w:tcPr>
          <w:p w14:paraId="4A66B83B" w14:textId="77777777" w:rsidR="003A1509" w:rsidRPr="00810E6F" w:rsidRDefault="003A1509" w:rsidP="003A1509">
            <w:pPr>
              <w:pStyle w:val="PSTableandFiguresHeading"/>
              <w:spacing w:before="40"/>
              <w:rPr>
                <w:b/>
              </w:rPr>
            </w:pPr>
            <w:r w:rsidRPr="00810E6F">
              <w:rPr>
                <w:b/>
              </w:rPr>
              <w:t>Assumptions</w:t>
            </w:r>
          </w:p>
        </w:tc>
        <w:tc>
          <w:tcPr>
            <w:tcW w:w="8080" w:type="dxa"/>
            <w:vAlign w:val="center"/>
          </w:tcPr>
          <w:p w14:paraId="387D4379" w14:textId="5A113E2E" w:rsidR="003A1509" w:rsidRPr="00810E6F" w:rsidRDefault="00566C1B" w:rsidP="00251AED">
            <w:pPr>
              <w:numPr>
                <w:ilvl w:val="0"/>
                <w:numId w:val="17"/>
              </w:numPr>
              <w:spacing w:before="0" w:after="0"/>
              <w:ind w:left="426" w:hanging="284"/>
              <w:rPr>
                <w:rFonts w:cs="Arial"/>
                <w:sz w:val="18"/>
                <w:szCs w:val="52"/>
              </w:rPr>
            </w:pPr>
            <w:r>
              <w:rPr>
                <w:rFonts w:cs="Arial"/>
                <w:sz w:val="18"/>
                <w:szCs w:val="52"/>
              </w:rPr>
              <w:t>P</w:t>
            </w:r>
            <w:r w:rsidR="003A1509" w:rsidRPr="00810E6F">
              <w:rPr>
                <w:rFonts w:cs="Arial"/>
                <w:sz w:val="18"/>
                <w:szCs w:val="52"/>
              </w:rPr>
              <w:t>roposed $</w:t>
            </w:r>
            <w:r w:rsidR="00F2789A" w:rsidRPr="00810E6F">
              <w:rPr>
                <w:rFonts w:cs="Arial"/>
                <w:sz w:val="18"/>
                <w:szCs w:val="52"/>
              </w:rPr>
              <w:t xml:space="preserve">371.5 </w:t>
            </w:r>
            <w:r w:rsidR="003A1509" w:rsidRPr="00810E6F">
              <w:rPr>
                <w:rFonts w:cs="Arial"/>
                <w:sz w:val="18"/>
                <w:szCs w:val="52"/>
              </w:rPr>
              <w:t>million operating expenditure</w:t>
            </w:r>
            <w:r w:rsidR="00885831" w:rsidRPr="00810E6F">
              <w:rPr>
                <w:rFonts w:cs="Arial"/>
                <w:sz w:val="18"/>
                <w:szCs w:val="52"/>
              </w:rPr>
              <w:t xml:space="preserve"> for</w:t>
            </w:r>
            <w:r w:rsidR="003A1509" w:rsidRPr="00810E6F">
              <w:rPr>
                <w:rFonts w:cs="Arial"/>
                <w:sz w:val="18"/>
                <w:szCs w:val="52"/>
              </w:rPr>
              <w:t xml:space="preserve"> </w:t>
            </w:r>
            <w:r w:rsidR="00C4385E" w:rsidRPr="00810E6F">
              <w:rPr>
                <w:rFonts w:cs="Arial"/>
                <w:sz w:val="18"/>
                <w:szCs w:val="52"/>
              </w:rPr>
              <w:t>Regulatory Period 6 (</w:t>
            </w:r>
            <w:r w:rsidR="003A1509" w:rsidRPr="00810E6F">
              <w:rPr>
                <w:rFonts w:cs="Arial"/>
                <w:sz w:val="18"/>
                <w:szCs w:val="52"/>
              </w:rPr>
              <w:t>2024-28</w:t>
            </w:r>
            <w:r w:rsidR="00C4385E" w:rsidRPr="00810E6F">
              <w:rPr>
                <w:rFonts w:cs="Arial"/>
                <w:sz w:val="18"/>
                <w:szCs w:val="52"/>
              </w:rPr>
              <w:t>)</w:t>
            </w:r>
            <w:r w:rsidR="00433013">
              <w:rPr>
                <w:rFonts w:cs="Arial"/>
                <w:sz w:val="18"/>
                <w:szCs w:val="52"/>
              </w:rPr>
              <w:t>.</w:t>
            </w:r>
            <w:r w:rsidR="003A1509" w:rsidRPr="00810E6F">
              <w:rPr>
                <w:rFonts w:cs="Arial"/>
                <w:sz w:val="18"/>
                <w:szCs w:val="52"/>
              </w:rPr>
              <w:t xml:space="preserve"> </w:t>
            </w:r>
          </w:p>
          <w:p w14:paraId="03D5D8E5" w14:textId="4038C5A8" w:rsidR="003A1509" w:rsidRPr="00810E6F" w:rsidRDefault="00566C1B" w:rsidP="00251AED">
            <w:pPr>
              <w:numPr>
                <w:ilvl w:val="0"/>
                <w:numId w:val="17"/>
              </w:numPr>
              <w:spacing w:before="0" w:after="0"/>
              <w:ind w:left="426" w:hanging="284"/>
              <w:rPr>
                <w:rFonts w:cs="Arial"/>
                <w:sz w:val="18"/>
                <w:szCs w:val="52"/>
              </w:rPr>
            </w:pPr>
            <w:r>
              <w:rPr>
                <w:rFonts w:cs="Arial"/>
                <w:sz w:val="18"/>
                <w:szCs w:val="52"/>
              </w:rPr>
              <w:t>I</w:t>
            </w:r>
            <w:r w:rsidR="00251AED" w:rsidRPr="00810E6F">
              <w:rPr>
                <w:rFonts w:cs="Arial"/>
                <w:sz w:val="18"/>
                <w:szCs w:val="52"/>
              </w:rPr>
              <w:t>dentified efficiency measures that deliver a reduction in operating costs to offset anticipated cost escalations.</w:t>
            </w:r>
          </w:p>
          <w:p w14:paraId="350A5997" w14:textId="45833BC5" w:rsidR="00251AED" w:rsidRPr="00810E6F" w:rsidRDefault="00433013" w:rsidP="00A362A7">
            <w:pPr>
              <w:spacing w:before="0" w:after="0"/>
              <w:rPr>
                <w:rFonts w:cs="Arial"/>
                <w:i/>
                <w:iCs/>
                <w:sz w:val="18"/>
                <w:szCs w:val="52"/>
              </w:rPr>
            </w:pPr>
            <w:r>
              <w:rPr>
                <w:rFonts w:cs="Arial"/>
                <w:i/>
                <w:iCs/>
                <w:sz w:val="18"/>
                <w:szCs w:val="52"/>
              </w:rPr>
              <w:t>Refer to ‘Section 9 – Forecast operating e</w:t>
            </w:r>
            <w:r w:rsidR="00251AED" w:rsidRPr="00810E6F">
              <w:rPr>
                <w:rFonts w:cs="Arial"/>
                <w:i/>
                <w:iCs/>
                <w:sz w:val="18"/>
                <w:szCs w:val="52"/>
              </w:rPr>
              <w:t>xpenditure</w:t>
            </w:r>
            <w:r>
              <w:rPr>
                <w:rFonts w:cs="Arial"/>
                <w:i/>
                <w:iCs/>
                <w:sz w:val="18"/>
                <w:szCs w:val="52"/>
              </w:rPr>
              <w:t>’</w:t>
            </w:r>
            <w:r w:rsidR="00251AED" w:rsidRPr="00810E6F">
              <w:rPr>
                <w:rFonts w:cs="Arial"/>
                <w:i/>
                <w:iCs/>
                <w:sz w:val="18"/>
                <w:szCs w:val="52"/>
              </w:rPr>
              <w:t xml:space="preserve"> for our proposed expenditure and efficiencies</w:t>
            </w:r>
            <w:r>
              <w:rPr>
                <w:rFonts w:cs="Arial"/>
                <w:i/>
                <w:iCs/>
                <w:sz w:val="18"/>
                <w:szCs w:val="52"/>
              </w:rPr>
              <w:t>.</w:t>
            </w:r>
          </w:p>
        </w:tc>
      </w:tr>
      <w:tr w:rsidR="003A1509" w:rsidRPr="00810E6F" w14:paraId="6DA006A1" w14:textId="77777777" w:rsidTr="00770BB5">
        <w:trPr>
          <w:cantSplit/>
          <w:trHeight w:val="227"/>
        </w:trPr>
        <w:tc>
          <w:tcPr>
            <w:tcW w:w="1838" w:type="dxa"/>
            <w:vAlign w:val="center"/>
          </w:tcPr>
          <w:p w14:paraId="6ACAD388" w14:textId="21AC8715" w:rsidR="003A1509" w:rsidRPr="00810E6F" w:rsidRDefault="00F45E62" w:rsidP="003A1509">
            <w:pPr>
              <w:pStyle w:val="PSTableandFiguresHeading"/>
              <w:spacing w:before="40"/>
              <w:rPr>
                <w:b/>
              </w:rPr>
            </w:pPr>
            <w:r w:rsidRPr="00810E6F">
              <w:rPr>
                <w:b/>
              </w:rPr>
              <w:t>Controls</w:t>
            </w:r>
          </w:p>
        </w:tc>
        <w:tc>
          <w:tcPr>
            <w:tcW w:w="8080" w:type="dxa"/>
            <w:vAlign w:val="center"/>
          </w:tcPr>
          <w:p w14:paraId="43CACC23" w14:textId="77777777" w:rsidR="003A1509" w:rsidRPr="00810E6F" w:rsidRDefault="009F1DF7" w:rsidP="00CB7E57">
            <w:pPr>
              <w:numPr>
                <w:ilvl w:val="0"/>
                <w:numId w:val="17"/>
              </w:numPr>
              <w:spacing w:before="0" w:after="0"/>
              <w:ind w:left="426" w:hanging="284"/>
              <w:rPr>
                <w:rFonts w:cs="Arial"/>
                <w:sz w:val="18"/>
                <w:szCs w:val="52"/>
              </w:rPr>
            </w:pPr>
            <w:r w:rsidRPr="00810E6F">
              <w:rPr>
                <w:rFonts w:cs="Arial"/>
                <w:sz w:val="18"/>
                <w:szCs w:val="52"/>
              </w:rPr>
              <w:t>Revenue cap form of price control</w:t>
            </w:r>
          </w:p>
          <w:p w14:paraId="0222017F" w14:textId="5D039C24" w:rsidR="009F1DF7" w:rsidRPr="00810E6F" w:rsidRDefault="00885831" w:rsidP="00A362A7">
            <w:pPr>
              <w:numPr>
                <w:ilvl w:val="0"/>
                <w:numId w:val="17"/>
              </w:numPr>
              <w:spacing w:before="0" w:after="0"/>
              <w:ind w:left="426" w:hanging="284"/>
            </w:pPr>
            <w:r w:rsidRPr="00810E6F">
              <w:rPr>
                <w:rFonts w:cs="Arial"/>
                <w:sz w:val="18"/>
                <w:szCs w:val="52"/>
              </w:rPr>
              <w:t>Our forecasts include</w:t>
            </w:r>
            <w:r w:rsidR="00A362A7" w:rsidRPr="00810E6F">
              <w:rPr>
                <w:rFonts w:cs="Arial"/>
                <w:sz w:val="18"/>
                <w:szCs w:val="52"/>
              </w:rPr>
              <w:t xml:space="preserve"> known</w:t>
            </w:r>
            <w:r w:rsidRPr="00810E6F">
              <w:rPr>
                <w:rFonts w:cs="Arial"/>
                <w:sz w:val="18"/>
                <w:szCs w:val="52"/>
              </w:rPr>
              <w:t xml:space="preserve"> growth expenditure (</w:t>
            </w:r>
            <w:r w:rsidR="002306AF" w:rsidRPr="00810E6F">
              <w:rPr>
                <w:rFonts w:cs="Arial"/>
                <w:sz w:val="18"/>
                <w:szCs w:val="52"/>
              </w:rPr>
              <w:t>e.g.,</w:t>
            </w:r>
            <w:r w:rsidRPr="00810E6F">
              <w:rPr>
                <w:rFonts w:cs="Arial"/>
                <w:sz w:val="18"/>
                <w:szCs w:val="52"/>
              </w:rPr>
              <w:t xml:space="preserve"> labour, contracts</w:t>
            </w:r>
            <w:r w:rsidR="00911331" w:rsidRPr="00810E6F">
              <w:rPr>
                <w:rFonts w:cs="Arial"/>
                <w:sz w:val="18"/>
                <w:szCs w:val="52"/>
              </w:rPr>
              <w:t xml:space="preserve"> and materials</w:t>
            </w:r>
            <w:r w:rsidRPr="00810E6F">
              <w:rPr>
                <w:rFonts w:cs="Arial"/>
                <w:sz w:val="18"/>
                <w:szCs w:val="52"/>
              </w:rPr>
              <w:t>)</w:t>
            </w:r>
            <w:r w:rsidR="008D5F49">
              <w:t>.</w:t>
            </w:r>
          </w:p>
        </w:tc>
      </w:tr>
      <w:tr w:rsidR="003A1509" w:rsidRPr="00810E6F" w14:paraId="1ED9862C" w14:textId="77777777" w:rsidTr="00770BB5">
        <w:trPr>
          <w:cantSplit/>
          <w:trHeight w:val="227"/>
        </w:trPr>
        <w:tc>
          <w:tcPr>
            <w:tcW w:w="1838" w:type="dxa"/>
            <w:vAlign w:val="center"/>
          </w:tcPr>
          <w:p w14:paraId="2F2B2FC0" w14:textId="77777777" w:rsidR="003A1509" w:rsidRPr="00810E6F" w:rsidRDefault="003A1509" w:rsidP="003A1509">
            <w:pPr>
              <w:pStyle w:val="PSTableandFiguresHeading"/>
              <w:spacing w:before="40"/>
              <w:rPr>
                <w:b/>
              </w:rPr>
            </w:pPr>
            <w:r w:rsidRPr="00810E6F">
              <w:rPr>
                <w:b/>
              </w:rPr>
              <w:t>Risk</w:t>
            </w:r>
          </w:p>
        </w:tc>
        <w:tc>
          <w:tcPr>
            <w:tcW w:w="8080" w:type="dxa"/>
            <w:vAlign w:val="center"/>
          </w:tcPr>
          <w:p w14:paraId="26D39A77" w14:textId="0A52E67F" w:rsidR="003A1509" w:rsidRPr="00810E6F" w:rsidRDefault="003A1509" w:rsidP="007B6EC0">
            <w:pPr>
              <w:pStyle w:val="PSTabletext"/>
            </w:pPr>
            <w:r w:rsidRPr="00810E6F">
              <w:t xml:space="preserve">After considering the controls, the risk that operational expenditure forecasts have not been adequately estimated was evaluated as </w:t>
            </w:r>
            <w:r w:rsidRPr="00810E6F">
              <w:rPr>
                <w:b/>
                <w:bCs/>
              </w:rPr>
              <w:t>medium</w:t>
            </w:r>
            <w:r w:rsidRPr="00810E6F">
              <w:t xml:space="preserve"> based on our corporate risk matrix</w:t>
            </w:r>
            <w:r w:rsidR="00C4385E" w:rsidRPr="00810E6F">
              <w:t>.</w:t>
            </w:r>
          </w:p>
        </w:tc>
      </w:tr>
      <w:tr w:rsidR="003A1509" w:rsidRPr="00810E6F" w14:paraId="43F37742" w14:textId="77777777" w:rsidTr="00770BB5">
        <w:trPr>
          <w:cantSplit/>
          <w:trHeight w:val="227"/>
        </w:trPr>
        <w:tc>
          <w:tcPr>
            <w:tcW w:w="1838" w:type="dxa"/>
            <w:vAlign w:val="center"/>
          </w:tcPr>
          <w:p w14:paraId="19FD0FA4" w14:textId="77777777" w:rsidR="003A1509" w:rsidRPr="00810E6F" w:rsidRDefault="003A1509" w:rsidP="003A1509">
            <w:pPr>
              <w:pStyle w:val="PSTableandFiguresHeading"/>
              <w:spacing w:before="40"/>
              <w:rPr>
                <w:b/>
              </w:rPr>
            </w:pPr>
            <w:r w:rsidRPr="00810E6F">
              <w:rPr>
                <w:b/>
              </w:rPr>
              <w:t>Risk Allocation</w:t>
            </w:r>
          </w:p>
        </w:tc>
        <w:tc>
          <w:tcPr>
            <w:tcW w:w="8080" w:type="dxa"/>
            <w:vAlign w:val="center"/>
          </w:tcPr>
          <w:p w14:paraId="0D104CEE" w14:textId="2B67CA53" w:rsidR="00634476" w:rsidRPr="00810E6F" w:rsidRDefault="00634476" w:rsidP="007B6EC0">
            <w:pPr>
              <w:pStyle w:val="PSTabletext"/>
              <w:rPr>
                <w:b/>
                <w:bCs/>
              </w:rPr>
            </w:pPr>
            <w:r w:rsidRPr="00810E6F">
              <w:rPr>
                <w:b/>
                <w:bCs/>
              </w:rPr>
              <w:t>Largely borne by GMW</w:t>
            </w:r>
          </w:p>
          <w:p w14:paraId="6F8106EC" w14:textId="43C5C092" w:rsidR="003A1509" w:rsidRPr="00810E6F" w:rsidRDefault="00454E1B" w:rsidP="00433013">
            <w:pPr>
              <w:pStyle w:val="PSTabletext"/>
            </w:pPr>
            <w:r w:rsidRPr="00810E6F">
              <w:t>We have applied a</w:t>
            </w:r>
            <w:r w:rsidR="003A1509" w:rsidRPr="00810E6F">
              <w:t xml:space="preserve"> thorough and rigorous review process to assess and prioritise the proposed operating program, ensuring that spending is prudent and efficient.</w:t>
            </w:r>
            <w:r w:rsidR="00BB7777" w:rsidRPr="00810E6F">
              <w:t xml:space="preserve"> Under GMW's revenue cap, as a form of price control, </w:t>
            </w:r>
            <w:r w:rsidR="00C4385E" w:rsidRPr="00810E6F">
              <w:t xml:space="preserve">GMW </w:t>
            </w:r>
            <w:r w:rsidR="00BB7777" w:rsidRPr="00810E6F">
              <w:t>assume</w:t>
            </w:r>
            <w:r w:rsidR="00C4385E" w:rsidRPr="00810E6F">
              <w:t>s</w:t>
            </w:r>
            <w:r w:rsidR="00BB7777" w:rsidRPr="00810E6F">
              <w:t xml:space="preserve"> responsibility for any operating expenses that exceed the approved allowance</w:t>
            </w:r>
            <w:r w:rsidR="003A1509" w:rsidRPr="00810E6F">
              <w:t>.</w:t>
            </w:r>
            <w:r w:rsidR="00BB7777" w:rsidRPr="00810E6F">
              <w:t xml:space="preserve"> </w:t>
            </w:r>
            <w:r w:rsidR="003A1509" w:rsidRPr="00810E6F">
              <w:t xml:space="preserve">Additionally, an examination was conducted </w:t>
            </w:r>
            <w:r w:rsidR="00A362A7" w:rsidRPr="00810E6F">
              <w:t>on</w:t>
            </w:r>
            <w:r w:rsidR="003A1509" w:rsidRPr="00810E6F">
              <w:t xml:space="preserve"> the duration of </w:t>
            </w:r>
            <w:r w:rsidR="00C4385E" w:rsidRPr="00810E6F">
              <w:t>the proposed</w:t>
            </w:r>
            <w:r w:rsidR="003A1509" w:rsidRPr="00810E6F">
              <w:t xml:space="preserve"> regulatory period, revealing that a four-year cycle is most advantageous in enabling unforeseen or uncertain events</w:t>
            </w:r>
            <w:r w:rsidR="00433013">
              <w:t xml:space="preserve"> </w:t>
            </w:r>
            <w:r w:rsidR="00433013" w:rsidRPr="00810E6F">
              <w:t xml:space="preserve">to </w:t>
            </w:r>
            <w:r w:rsidR="00433013">
              <w:t xml:space="preserve">be </w:t>
            </w:r>
            <w:r w:rsidR="00433013" w:rsidRPr="00810E6F">
              <w:t>effectively address</w:t>
            </w:r>
            <w:r w:rsidR="00433013">
              <w:t>ed</w:t>
            </w:r>
            <w:r w:rsidR="003A1509" w:rsidRPr="00810E6F">
              <w:t>, including substantial fluctuations in revenue and costs.</w:t>
            </w:r>
          </w:p>
        </w:tc>
      </w:tr>
      <w:tr w:rsidR="00CA5D8E" w:rsidRPr="00810E6F" w14:paraId="3BBE3BA8" w14:textId="77777777" w:rsidTr="00770BB5">
        <w:trPr>
          <w:cantSplit/>
          <w:trHeight w:val="227"/>
        </w:trPr>
        <w:tc>
          <w:tcPr>
            <w:tcW w:w="9918" w:type="dxa"/>
            <w:gridSpan w:val="2"/>
            <w:shd w:val="clear" w:color="auto" w:fill="0E3D67" w:themeFill="accent3"/>
            <w:vAlign w:val="center"/>
          </w:tcPr>
          <w:p w14:paraId="14B9ECCD" w14:textId="79941A78" w:rsidR="00CA5D8E" w:rsidRPr="00810E6F" w:rsidRDefault="003A1509" w:rsidP="00503A7A">
            <w:pPr>
              <w:pStyle w:val="PSTableheading"/>
              <w:jc w:val="left"/>
            </w:pPr>
            <w:r w:rsidRPr="00810E6F">
              <w:t>CAPITAL PROGRAM AND INCREASING INPUT COSTS</w:t>
            </w:r>
          </w:p>
        </w:tc>
      </w:tr>
      <w:tr w:rsidR="00E44D1D" w:rsidRPr="00810E6F" w14:paraId="522BE46A" w14:textId="77777777" w:rsidTr="00770BB5">
        <w:trPr>
          <w:cantSplit/>
          <w:trHeight w:val="227"/>
        </w:trPr>
        <w:tc>
          <w:tcPr>
            <w:tcW w:w="9918" w:type="dxa"/>
            <w:gridSpan w:val="2"/>
            <w:shd w:val="clear" w:color="auto" w:fill="0E3D67" w:themeFill="accent3"/>
            <w:vAlign w:val="center"/>
          </w:tcPr>
          <w:p w14:paraId="75BC418E" w14:textId="1BF634ED" w:rsidR="00E44D1D" w:rsidRPr="00810E6F" w:rsidRDefault="00E44D1D" w:rsidP="00697D97">
            <w:pPr>
              <w:pStyle w:val="PSTabletext"/>
              <w:rPr>
                <w:bCs/>
              </w:rPr>
            </w:pPr>
            <w:r w:rsidRPr="00810E6F">
              <w:t>The forecasting of capital and operating expenditures fails to sufficiently incorporate external market factors</w:t>
            </w:r>
          </w:p>
        </w:tc>
      </w:tr>
      <w:tr w:rsidR="00E44D1D" w:rsidRPr="00810E6F" w14:paraId="77C2F334" w14:textId="77777777" w:rsidTr="00770BB5">
        <w:trPr>
          <w:cantSplit/>
          <w:trHeight w:val="227"/>
        </w:trPr>
        <w:tc>
          <w:tcPr>
            <w:tcW w:w="1838" w:type="dxa"/>
            <w:vAlign w:val="center"/>
          </w:tcPr>
          <w:p w14:paraId="0C0364F1" w14:textId="77777777" w:rsidR="00E44D1D" w:rsidRPr="00810E6F" w:rsidRDefault="00E44D1D" w:rsidP="00E44D1D">
            <w:pPr>
              <w:pStyle w:val="PSTableandFiguresHeading"/>
              <w:spacing w:before="40"/>
              <w:rPr>
                <w:b/>
              </w:rPr>
            </w:pPr>
            <w:r w:rsidRPr="00810E6F">
              <w:rPr>
                <w:b/>
              </w:rPr>
              <w:t>Assumptions</w:t>
            </w:r>
          </w:p>
        </w:tc>
        <w:tc>
          <w:tcPr>
            <w:tcW w:w="8080" w:type="dxa"/>
            <w:vAlign w:val="center"/>
          </w:tcPr>
          <w:p w14:paraId="60792057" w14:textId="5654FD66" w:rsidR="00E44D1D" w:rsidRPr="00810E6F" w:rsidRDefault="00E44D1D" w:rsidP="00E44D1D">
            <w:pPr>
              <w:numPr>
                <w:ilvl w:val="0"/>
                <w:numId w:val="17"/>
              </w:numPr>
              <w:spacing w:before="0" w:after="0"/>
              <w:ind w:left="426" w:hanging="284"/>
              <w:rPr>
                <w:rFonts w:cs="Arial"/>
                <w:sz w:val="18"/>
                <w:szCs w:val="52"/>
              </w:rPr>
            </w:pPr>
            <w:r w:rsidRPr="00810E6F">
              <w:rPr>
                <w:rFonts w:cs="Arial"/>
                <w:sz w:val="18"/>
                <w:szCs w:val="52"/>
              </w:rPr>
              <w:t xml:space="preserve">$114.6 million in capital expenditure over </w:t>
            </w:r>
            <w:r w:rsidR="008D5F49">
              <w:rPr>
                <w:rFonts w:cs="Arial"/>
                <w:sz w:val="18"/>
                <w:szCs w:val="52"/>
              </w:rPr>
              <w:t>Regulatory Period 6</w:t>
            </w:r>
            <w:r w:rsidRPr="00810E6F">
              <w:rPr>
                <w:rFonts w:cs="Arial"/>
                <w:sz w:val="18"/>
                <w:szCs w:val="52"/>
              </w:rPr>
              <w:t xml:space="preserve"> </w:t>
            </w:r>
            <w:r w:rsidRPr="006A22AF">
              <w:rPr>
                <w:rFonts w:cs="Arial"/>
                <w:sz w:val="18"/>
                <w:szCs w:val="52"/>
              </w:rPr>
              <w:t xml:space="preserve">– a </w:t>
            </w:r>
            <w:r w:rsidR="006A22AF" w:rsidRPr="006A22AF">
              <w:rPr>
                <w:rFonts w:cs="Arial"/>
                <w:sz w:val="18"/>
                <w:szCs w:val="52"/>
              </w:rPr>
              <w:t>6</w:t>
            </w:r>
            <w:r w:rsidR="00415A8A" w:rsidRPr="006A22AF">
              <w:rPr>
                <w:rFonts w:cs="Arial"/>
                <w:sz w:val="18"/>
                <w:szCs w:val="52"/>
              </w:rPr>
              <w:t xml:space="preserve"> per cent</w:t>
            </w:r>
            <w:r w:rsidRPr="006A22AF">
              <w:rPr>
                <w:rFonts w:cs="Arial"/>
                <w:sz w:val="18"/>
                <w:szCs w:val="52"/>
              </w:rPr>
              <w:t xml:space="preserve"> increase</w:t>
            </w:r>
            <w:r w:rsidRPr="00810E6F">
              <w:rPr>
                <w:rFonts w:cs="Arial"/>
                <w:sz w:val="18"/>
                <w:szCs w:val="52"/>
              </w:rPr>
              <w:t xml:space="preserve"> on </w:t>
            </w:r>
            <w:r w:rsidR="00C4385E" w:rsidRPr="00810E6F">
              <w:rPr>
                <w:rFonts w:cs="Arial"/>
                <w:sz w:val="18"/>
                <w:szCs w:val="52"/>
              </w:rPr>
              <w:t>the current regulatory period (</w:t>
            </w:r>
            <w:r w:rsidRPr="00810E6F">
              <w:rPr>
                <w:rFonts w:cs="Arial"/>
                <w:sz w:val="18"/>
                <w:szCs w:val="52"/>
              </w:rPr>
              <w:t>2020-24</w:t>
            </w:r>
            <w:r w:rsidR="00C4385E" w:rsidRPr="00810E6F">
              <w:rPr>
                <w:rFonts w:cs="Arial"/>
                <w:sz w:val="18"/>
                <w:szCs w:val="52"/>
              </w:rPr>
              <w:t>)</w:t>
            </w:r>
            <w:r w:rsidRPr="00810E6F">
              <w:rPr>
                <w:rFonts w:cs="Arial"/>
                <w:sz w:val="18"/>
                <w:szCs w:val="52"/>
              </w:rPr>
              <w:t>.</w:t>
            </w:r>
          </w:p>
          <w:p w14:paraId="21DA84A5" w14:textId="77777777" w:rsidR="00E44D1D" w:rsidRPr="00810E6F" w:rsidRDefault="00E44D1D" w:rsidP="00E44D1D">
            <w:pPr>
              <w:numPr>
                <w:ilvl w:val="0"/>
                <w:numId w:val="17"/>
              </w:numPr>
              <w:spacing w:before="0" w:after="0"/>
              <w:ind w:left="426" w:hanging="284"/>
              <w:rPr>
                <w:rFonts w:cs="Arial"/>
                <w:sz w:val="18"/>
                <w:szCs w:val="52"/>
              </w:rPr>
            </w:pPr>
            <w:r w:rsidRPr="00810E6F">
              <w:rPr>
                <w:rFonts w:cs="Arial"/>
                <w:sz w:val="18"/>
                <w:szCs w:val="52"/>
              </w:rPr>
              <w:t>Projects have been strategically phased to optimise the allocation of resources and deliverability.</w:t>
            </w:r>
          </w:p>
          <w:p w14:paraId="3EBBA181" w14:textId="75296D9A" w:rsidR="00E44D1D" w:rsidRPr="00810E6F" w:rsidRDefault="00E44D1D" w:rsidP="00E44D1D">
            <w:pPr>
              <w:numPr>
                <w:ilvl w:val="0"/>
                <w:numId w:val="17"/>
              </w:numPr>
              <w:spacing w:before="0" w:after="0"/>
              <w:ind w:left="426" w:hanging="284"/>
            </w:pPr>
            <w:r w:rsidRPr="00810E6F">
              <w:rPr>
                <w:rFonts w:cs="Arial"/>
                <w:sz w:val="18"/>
                <w:szCs w:val="52"/>
              </w:rPr>
              <w:t>Uncertain projects have been scheduled for the subsequent regulatory period</w:t>
            </w:r>
            <w:r w:rsidR="00C4385E" w:rsidRPr="00810E6F">
              <w:rPr>
                <w:rFonts w:cs="Arial"/>
                <w:sz w:val="18"/>
                <w:szCs w:val="52"/>
              </w:rPr>
              <w:t xml:space="preserve"> (Regulatory Period 7)</w:t>
            </w:r>
            <w:r w:rsidRPr="00810E6F">
              <w:rPr>
                <w:rFonts w:cs="Arial"/>
                <w:sz w:val="18"/>
                <w:szCs w:val="52"/>
              </w:rPr>
              <w:t xml:space="preserve"> to allow for further refinement of forecasts, options and costs.</w:t>
            </w:r>
          </w:p>
          <w:p w14:paraId="44C940AD" w14:textId="655380C2" w:rsidR="00E44D1D" w:rsidRPr="00810E6F" w:rsidRDefault="00E44D1D" w:rsidP="00433013">
            <w:pPr>
              <w:spacing w:before="0" w:after="0"/>
            </w:pPr>
            <w:r w:rsidRPr="00810E6F">
              <w:rPr>
                <w:rFonts w:cs="Arial"/>
                <w:i/>
                <w:iCs/>
                <w:sz w:val="18"/>
                <w:szCs w:val="52"/>
              </w:rPr>
              <w:t xml:space="preserve">Refer to </w:t>
            </w:r>
            <w:r w:rsidR="00433013">
              <w:rPr>
                <w:rFonts w:cs="Arial"/>
                <w:i/>
                <w:iCs/>
                <w:sz w:val="18"/>
                <w:szCs w:val="52"/>
              </w:rPr>
              <w:t>‘</w:t>
            </w:r>
            <w:r w:rsidRPr="00810E6F">
              <w:rPr>
                <w:rFonts w:cs="Arial"/>
                <w:i/>
                <w:iCs/>
                <w:sz w:val="18"/>
                <w:szCs w:val="52"/>
              </w:rPr>
              <w:t xml:space="preserve">Section 10 – Forecast </w:t>
            </w:r>
            <w:r w:rsidR="00C4385E" w:rsidRPr="00810E6F">
              <w:rPr>
                <w:rFonts w:cs="Arial"/>
                <w:i/>
                <w:iCs/>
                <w:sz w:val="18"/>
                <w:szCs w:val="52"/>
              </w:rPr>
              <w:t>c</w:t>
            </w:r>
            <w:r w:rsidRPr="00810E6F">
              <w:rPr>
                <w:rFonts w:cs="Arial"/>
                <w:i/>
                <w:iCs/>
                <w:sz w:val="18"/>
                <w:szCs w:val="52"/>
              </w:rPr>
              <w:t xml:space="preserve">apital </w:t>
            </w:r>
            <w:r w:rsidR="00C4385E" w:rsidRPr="00810E6F">
              <w:rPr>
                <w:rFonts w:cs="Arial"/>
                <w:i/>
                <w:iCs/>
                <w:sz w:val="18"/>
                <w:szCs w:val="52"/>
              </w:rPr>
              <w:t>e</w:t>
            </w:r>
            <w:r w:rsidRPr="00810E6F">
              <w:rPr>
                <w:rFonts w:cs="Arial"/>
                <w:i/>
                <w:iCs/>
                <w:sz w:val="18"/>
                <w:szCs w:val="52"/>
              </w:rPr>
              <w:t>xpenditure</w:t>
            </w:r>
            <w:r w:rsidR="00433013">
              <w:rPr>
                <w:rFonts w:cs="Arial"/>
                <w:i/>
                <w:iCs/>
                <w:sz w:val="18"/>
                <w:szCs w:val="52"/>
              </w:rPr>
              <w:t>’</w:t>
            </w:r>
            <w:r w:rsidRPr="00810E6F">
              <w:rPr>
                <w:rFonts w:cs="Arial"/>
                <w:i/>
                <w:iCs/>
                <w:sz w:val="18"/>
                <w:szCs w:val="52"/>
              </w:rPr>
              <w:t xml:space="preserve"> for our proposed expenditure and major capital projects and programs</w:t>
            </w:r>
            <w:r w:rsidR="00433013">
              <w:rPr>
                <w:rFonts w:cs="Arial"/>
                <w:i/>
                <w:iCs/>
                <w:sz w:val="18"/>
                <w:szCs w:val="52"/>
              </w:rPr>
              <w:t>.</w:t>
            </w:r>
          </w:p>
        </w:tc>
      </w:tr>
      <w:tr w:rsidR="00E44D1D" w:rsidRPr="00810E6F" w14:paraId="73CA280F" w14:textId="77777777" w:rsidTr="00770BB5">
        <w:trPr>
          <w:cantSplit/>
          <w:trHeight w:val="227"/>
        </w:trPr>
        <w:tc>
          <w:tcPr>
            <w:tcW w:w="1838" w:type="dxa"/>
            <w:vAlign w:val="center"/>
          </w:tcPr>
          <w:p w14:paraId="0CF9013D" w14:textId="1AA1814D" w:rsidR="00E44D1D" w:rsidRPr="00810E6F" w:rsidRDefault="00E44D1D" w:rsidP="00E44D1D">
            <w:pPr>
              <w:pStyle w:val="PSTableandFiguresHeading"/>
              <w:spacing w:before="40"/>
              <w:rPr>
                <w:b/>
              </w:rPr>
            </w:pPr>
            <w:r w:rsidRPr="00810E6F">
              <w:rPr>
                <w:b/>
              </w:rPr>
              <w:t>Controls</w:t>
            </w:r>
          </w:p>
        </w:tc>
        <w:tc>
          <w:tcPr>
            <w:tcW w:w="8080" w:type="dxa"/>
            <w:vAlign w:val="center"/>
          </w:tcPr>
          <w:p w14:paraId="3DF462E0" w14:textId="3B28F480" w:rsidR="00E44D1D" w:rsidRPr="00810E6F" w:rsidRDefault="00E44D1D" w:rsidP="00E44D1D">
            <w:pPr>
              <w:numPr>
                <w:ilvl w:val="0"/>
                <w:numId w:val="17"/>
              </w:numPr>
              <w:spacing w:before="0" w:after="0"/>
              <w:ind w:left="426" w:hanging="284"/>
              <w:rPr>
                <w:rFonts w:cs="Arial"/>
                <w:sz w:val="18"/>
                <w:szCs w:val="52"/>
              </w:rPr>
            </w:pPr>
            <w:r w:rsidRPr="00810E6F">
              <w:rPr>
                <w:rFonts w:cs="Arial"/>
                <w:sz w:val="18"/>
                <w:szCs w:val="52"/>
              </w:rPr>
              <w:t>Project contingency allowances and P50 estimates for our major projects</w:t>
            </w:r>
          </w:p>
          <w:p w14:paraId="73FAA8B0" w14:textId="77777777" w:rsidR="00E44D1D" w:rsidRPr="00810E6F" w:rsidRDefault="00E44D1D" w:rsidP="00E44D1D">
            <w:pPr>
              <w:numPr>
                <w:ilvl w:val="0"/>
                <w:numId w:val="17"/>
              </w:numPr>
              <w:spacing w:before="0" w:after="0"/>
              <w:ind w:left="426" w:hanging="284"/>
              <w:rPr>
                <w:rFonts w:cs="Arial"/>
                <w:sz w:val="18"/>
                <w:szCs w:val="52"/>
              </w:rPr>
            </w:pPr>
            <w:r w:rsidRPr="00810E6F">
              <w:rPr>
                <w:rFonts w:cs="Arial"/>
                <w:sz w:val="18"/>
                <w:szCs w:val="52"/>
              </w:rPr>
              <w:t>Exclusion of forecasts for uncertain projects</w:t>
            </w:r>
          </w:p>
          <w:p w14:paraId="7EC2EB7B" w14:textId="40B01462" w:rsidR="00E44D1D" w:rsidRPr="00810E6F" w:rsidRDefault="00E44D1D" w:rsidP="00E44D1D">
            <w:pPr>
              <w:numPr>
                <w:ilvl w:val="0"/>
                <w:numId w:val="17"/>
              </w:numPr>
              <w:spacing w:before="0" w:after="0"/>
              <w:ind w:left="426" w:hanging="284"/>
              <w:rPr>
                <w:rFonts w:cs="Arial"/>
                <w:sz w:val="18"/>
                <w:szCs w:val="52"/>
              </w:rPr>
            </w:pPr>
            <w:r w:rsidRPr="00810E6F">
              <w:rPr>
                <w:rFonts w:cs="Arial"/>
                <w:sz w:val="18"/>
                <w:szCs w:val="52"/>
              </w:rPr>
              <w:t>Asset management practices and A</w:t>
            </w:r>
            <w:r w:rsidR="00C4385E" w:rsidRPr="00810E6F">
              <w:rPr>
                <w:rFonts w:cs="Arial"/>
                <w:sz w:val="18"/>
                <w:szCs w:val="52"/>
              </w:rPr>
              <w:t xml:space="preserve">sset </w:t>
            </w:r>
            <w:r w:rsidRPr="00810E6F">
              <w:rPr>
                <w:rFonts w:cs="Arial"/>
                <w:sz w:val="18"/>
                <w:szCs w:val="52"/>
              </w:rPr>
              <w:t>M</w:t>
            </w:r>
            <w:r w:rsidR="00C4385E" w:rsidRPr="00810E6F">
              <w:rPr>
                <w:rFonts w:cs="Arial"/>
                <w:sz w:val="18"/>
                <w:szCs w:val="52"/>
              </w:rPr>
              <w:t xml:space="preserve">anagement </w:t>
            </w:r>
            <w:r w:rsidRPr="00810E6F">
              <w:rPr>
                <w:rFonts w:cs="Arial"/>
                <w:sz w:val="18"/>
                <w:szCs w:val="52"/>
              </w:rPr>
              <w:t>A</w:t>
            </w:r>
            <w:r w:rsidR="00C4385E" w:rsidRPr="00810E6F">
              <w:rPr>
                <w:rFonts w:cs="Arial"/>
                <w:sz w:val="18"/>
                <w:szCs w:val="52"/>
              </w:rPr>
              <w:t xml:space="preserve">ccountability </w:t>
            </w:r>
            <w:r w:rsidRPr="00810E6F">
              <w:rPr>
                <w:rFonts w:cs="Arial"/>
                <w:sz w:val="18"/>
                <w:szCs w:val="52"/>
              </w:rPr>
              <w:t>F</w:t>
            </w:r>
            <w:r w:rsidR="00C4385E" w:rsidRPr="00810E6F">
              <w:rPr>
                <w:rFonts w:cs="Arial"/>
                <w:sz w:val="18"/>
                <w:szCs w:val="52"/>
              </w:rPr>
              <w:t>ramework (AMAF)</w:t>
            </w:r>
            <w:r w:rsidRPr="00810E6F">
              <w:rPr>
                <w:rFonts w:cs="Arial"/>
                <w:sz w:val="18"/>
                <w:szCs w:val="52"/>
              </w:rPr>
              <w:t xml:space="preserve"> compliance</w:t>
            </w:r>
          </w:p>
          <w:p w14:paraId="60978CA7" w14:textId="77777777" w:rsidR="00E44D1D" w:rsidRPr="00810E6F" w:rsidRDefault="00E44D1D" w:rsidP="00E44D1D">
            <w:pPr>
              <w:numPr>
                <w:ilvl w:val="0"/>
                <w:numId w:val="17"/>
              </w:numPr>
              <w:spacing w:before="0" w:after="0"/>
              <w:ind w:left="426" w:hanging="284"/>
              <w:rPr>
                <w:rFonts w:cs="Arial"/>
                <w:sz w:val="18"/>
                <w:szCs w:val="52"/>
              </w:rPr>
            </w:pPr>
            <w:r w:rsidRPr="00810E6F">
              <w:rPr>
                <w:rFonts w:cs="Arial"/>
                <w:sz w:val="18"/>
                <w:szCs w:val="52"/>
              </w:rPr>
              <w:t>Utilisation of the Channel-by-Channel planning tool</w:t>
            </w:r>
          </w:p>
          <w:p w14:paraId="5AAF84D4" w14:textId="77777777" w:rsidR="00E44D1D" w:rsidRPr="00810E6F" w:rsidRDefault="00E44D1D" w:rsidP="00E44D1D">
            <w:pPr>
              <w:numPr>
                <w:ilvl w:val="0"/>
                <w:numId w:val="17"/>
              </w:numPr>
              <w:spacing w:before="0" w:after="0"/>
              <w:ind w:left="426" w:hanging="284"/>
              <w:rPr>
                <w:rFonts w:cs="Arial"/>
                <w:sz w:val="18"/>
                <w:szCs w:val="52"/>
              </w:rPr>
            </w:pPr>
            <w:r w:rsidRPr="00810E6F">
              <w:rPr>
                <w:rFonts w:cs="Arial"/>
                <w:sz w:val="18"/>
                <w:szCs w:val="52"/>
              </w:rPr>
              <w:t>Use of scalable internal and external delivery models</w:t>
            </w:r>
          </w:p>
          <w:p w14:paraId="47B131A3" w14:textId="537407E1" w:rsidR="00E44D1D" w:rsidRPr="00810E6F" w:rsidRDefault="00E44D1D" w:rsidP="00E44D1D">
            <w:pPr>
              <w:numPr>
                <w:ilvl w:val="0"/>
                <w:numId w:val="17"/>
              </w:numPr>
              <w:spacing w:before="0" w:after="0"/>
              <w:ind w:left="426" w:hanging="284"/>
              <w:rPr>
                <w:rFonts w:cs="Arial"/>
                <w:sz w:val="18"/>
                <w:szCs w:val="52"/>
              </w:rPr>
            </w:pPr>
            <w:r w:rsidRPr="00810E6F">
              <w:rPr>
                <w:rFonts w:cs="Arial"/>
                <w:sz w:val="18"/>
                <w:szCs w:val="52"/>
              </w:rPr>
              <w:t>Risk management practices in line with ISO 31000</w:t>
            </w:r>
            <w:r w:rsidR="008D5F49">
              <w:rPr>
                <w:rFonts w:cs="Arial"/>
                <w:sz w:val="18"/>
                <w:szCs w:val="52"/>
              </w:rPr>
              <w:t>.</w:t>
            </w:r>
          </w:p>
        </w:tc>
      </w:tr>
      <w:tr w:rsidR="00E44D1D" w:rsidRPr="00810E6F" w14:paraId="18EF15E3" w14:textId="77777777" w:rsidTr="00770BB5">
        <w:trPr>
          <w:cantSplit/>
          <w:trHeight w:val="227"/>
        </w:trPr>
        <w:tc>
          <w:tcPr>
            <w:tcW w:w="1838" w:type="dxa"/>
            <w:vAlign w:val="center"/>
          </w:tcPr>
          <w:p w14:paraId="2D6FAC3B" w14:textId="77777777" w:rsidR="00E44D1D" w:rsidRPr="00810E6F" w:rsidRDefault="00E44D1D" w:rsidP="00E44D1D">
            <w:pPr>
              <w:pStyle w:val="PSTableandFiguresHeading"/>
              <w:spacing w:before="40"/>
              <w:rPr>
                <w:b/>
              </w:rPr>
            </w:pPr>
            <w:r w:rsidRPr="00810E6F">
              <w:rPr>
                <w:b/>
              </w:rPr>
              <w:t>Risk</w:t>
            </w:r>
          </w:p>
        </w:tc>
        <w:tc>
          <w:tcPr>
            <w:tcW w:w="8080" w:type="dxa"/>
            <w:vAlign w:val="center"/>
          </w:tcPr>
          <w:p w14:paraId="302F12C0" w14:textId="0EC5B1F5" w:rsidR="00E44D1D" w:rsidRPr="00810E6F" w:rsidRDefault="00E44D1D" w:rsidP="00E44D1D">
            <w:pPr>
              <w:pStyle w:val="PSTabletext"/>
            </w:pPr>
            <w:r w:rsidRPr="00810E6F">
              <w:t>After considering the controls, the risk of significant increase in capital expenditure beyond our forecast due to inaccurate capital estimates or project prioritisation was evaluated as</w:t>
            </w:r>
            <w:r w:rsidRPr="00810E6F">
              <w:rPr>
                <w:b/>
                <w:bCs/>
              </w:rPr>
              <w:t xml:space="preserve"> medium</w:t>
            </w:r>
            <w:r w:rsidRPr="00810E6F">
              <w:t xml:space="preserve"> based on our corporate risk matrix.</w:t>
            </w:r>
          </w:p>
        </w:tc>
      </w:tr>
      <w:tr w:rsidR="00E44D1D" w:rsidRPr="00810E6F" w14:paraId="4FE39D67" w14:textId="77777777" w:rsidTr="006C64F1">
        <w:trPr>
          <w:cantSplit/>
          <w:trHeight w:val="227"/>
        </w:trPr>
        <w:tc>
          <w:tcPr>
            <w:tcW w:w="1838" w:type="dxa"/>
            <w:tcBorders>
              <w:bottom w:val="single" w:sz="12" w:space="0" w:color="002776"/>
            </w:tcBorders>
            <w:vAlign w:val="center"/>
          </w:tcPr>
          <w:p w14:paraId="2727598B" w14:textId="77777777" w:rsidR="00E44D1D" w:rsidRPr="00810E6F" w:rsidRDefault="00E44D1D" w:rsidP="00E44D1D">
            <w:pPr>
              <w:pStyle w:val="PSTableandFiguresHeading"/>
              <w:spacing w:before="40"/>
              <w:rPr>
                <w:b/>
              </w:rPr>
            </w:pPr>
            <w:r w:rsidRPr="00810E6F">
              <w:rPr>
                <w:b/>
              </w:rPr>
              <w:t>Risk Allocation</w:t>
            </w:r>
          </w:p>
        </w:tc>
        <w:tc>
          <w:tcPr>
            <w:tcW w:w="8080" w:type="dxa"/>
            <w:tcBorders>
              <w:bottom w:val="single" w:sz="12" w:space="0" w:color="002776"/>
            </w:tcBorders>
            <w:vAlign w:val="center"/>
          </w:tcPr>
          <w:p w14:paraId="6DFAA91E" w14:textId="77777777" w:rsidR="00E44D1D" w:rsidRPr="00810E6F" w:rsidRDefault="00E44D1D" w:rsidP="00E44D1D">
            <w:pPr>
              <w:pStyle w:val="PSTabletext"/>
              <w:rPr>
                <w:b/>
                <w:bCs/>
              </w:rPr>
            </w:pPr>
            <w:r w:rsidRPr="00810E6F">
              <w:rPr>
                <w:b/>
                <w:bCs/>
              </w:rPr>
              <w:t>Largely borne by GMW</w:t>
            </w:r>
          </w:p>
          <w:p w14:paraId="0C73C1EF" w14:textId="35274FF7" w:rsidR="00E44D1D" w:rsidRPr="00810E6F" w:rsidRDefault="00F558CD" w:rsidP="00433013">
            <w:pPr>
              <w:pStyle w:val="PSTabletext"/>
            </w:pPr>
            <w:r>
              <w:t xml:space="preserve">Our </w:t>
            </w:r>
            <w:r w:rsidR="00F7022E" w:rsidRPr="00810E6F">
              <w:t>I</w:t>
            </w:r>
            <w:r w:rsidR="00E44D1D" w:rsidRPr="00810E6F">
              <w:t>nvestment</w:t>
            </w:r>
            <w:r w:rsidR="00F7022E" w:rsidRPr="00810E6F">
              <w:t xml:space="preserve"> and Project Management F</w:t>
            </w:r>
            <w:r w:rsidR="00E44D1D" w:rsidRPr="00810E6F">
              <w:t xml:space="preserve">ramework serves as the mechanism through which </w:t>
            </w:r>
            <w:r w:rsidR="00810E6F">
              <w:t xml:space="preserve">we </w:t>
            </w:r>
            <w:r w:rsidR="00E44D1D" w:rsidRPr="00810E6F">
              <w:t xml:space="preserve">manage and accommodate any necessary adjustments to the capital expenditure program. Any expenditure in excess of the allowance will be initially borne by </w:t>
            </w:r>
            <w:r w:rsidR="00C4385E" w:rsidRPr="00810E6F">
              <w:t xml:space="preserve">GMW </w:t>
            </w:r>
            <w:r w:rsidR="00E44D1D" w:rsidRPr="00810E6F">
              <w:t>and assessed by the ESC prior to inclusion in the</w:t>
            </w:r>
            <w:r w:rsidR="00834C39" w:rsidRPr="00810E6F">
              <w:t xml:space="preserve"> Regulatory Asset Base (</w:t>
            </w:r>
            <w:r w:rsidR="00E44D1D" w:rsidRPr="00810E6F">
              <w:t>RAB</w:t>
            </w:r>
            <w:r w:rsidR="00834C39" w:rsidRPr="00810E6F">
              <w:t>)</w:t>
            </w:r>
            <w:r w:rsidR="00E44D1D" w:rsidRPr="00810E6F">
              <w:t xml:space="preserve"> for our next </w:t>
            </w:r>
            <w:r w:rsidR="009E44DE" w:rsidRPr="00810E6F">
              <w:t>p</w:t>
            </w:r>
            <w:r w:rsidR="00E44D1D" w:rsidRPr="00810E6F">
              <w:t xml:space="preserve">rice </w:t>
            </w:r>
            <w:r w:rsidR="009E44DE" w:rsidRPr="00810E6F">
              <w:t>s</w:t>
            </w:r>
            <w:r w:rsidR="00E44D1D" w:rsidRPr="00810E6F">
              <w:t>ubmission</w:t>
            </w:r>
            <w:r w:rsidR="00C4385E" w:rsidRPr="00810E6F">
              <w:t xml:space="preserve"> (2028)</w:t>
            </w:r>
            <w:r w:rsidR="00E44D1D" w:rsidRPr="00810E6F">
              <w:t xml:space="preserve">. Other pass-through mechanisms will be utilised in the event of a significant unforeseen event, and this will occur within the requirements detailed by the ESC. Renewals expenditure is the most significant driver of capital expenditure across the period. The program's development adheres to historical patterns and unit costs, aligned with </w:t>
            </w:r>
            <w:r>
              <w:t xml:space="preserve">our </w:t>
            </w:r>
            <w:r w:rsidR="00E44D1D" w:rsidRPr="00810E6F">
              <w:t xml:space="preserve">Asset Management Strategy, and has undergone external review by Aither to verify its accuracy and fiscal prudence. We have used P50 estimates for the major projects and used statistical analysis (using @Risk software) that is similar (if not the same as Monte Carlo) to do the simulation of the distribution of costs. We believe P50 estimates are an appropriate tool for project forecasts because they represent the point of greatest likelihood, accounting for uncertainties and providing a balanced baseline for informed decision-making. Programs and smaller projects have optimised contingency allowances in accordance with </w:t>
            </w:r>
            <w:r>
              <w:t xml:space="preserve">our </w:t>
            </w:r>
            <w:r w:rsidR="00E44D1D" w:rsidRPr="00810E6F">
              <w:t xml:space="preserve">Investment </w:t>
            </w:r>
            <w:r w:rsidR="00F7022E" w:rsidRPr="00810E6F">
              <w:t xml:space="preserve">and </w:t>
            </w:r>
            <w:r w:rsidR="00E44D1D" w:rsidRPr="00810E6F">
              <w:t xml:space="preserve">Project Management Framework. GMW adopts a prudent approach by excluding costs associated with highly uncertain projects and incorporating minimal contingencies in capital expenditure forecasts, aiming to maintain competitive pricing and cost efficiency. Expenditure for each project has been carefully assessed for timing and cost justification, while </w:t>
            </w:r>
            <w:r w:rsidR="007E0159" w:rsidRPr="00810E6F">
              <w:t>e</w:t>
            </w:r>
            <w:r w:rsidR="00E44D1D" w:rsidRPr="00810E6F">
              <w:t xml:space="preserve">xecutive </w:t>
            </w:r>
            <w:r w:rsidR="007E0159" w:rsidRPr="00810E6F">
              <w:t>m</w:t>
            </w:r>
            <w:r w:rsidR="00E44D1D" w:rsidRPr="00810E6F">
              <w:t xml:space="preserve">anagement has thoroughly examined major project feasibility, enhancing confidence in their inclusion in this submission. Business cases </w:t>
            </w:r>
            <w:r w:rsidR="001720E2">
              <w:t xml:space="preserve">have </w:t>
            </w:r>
            <w:r w:rsidR="00E44D1D" w:rsidRPr="00810E6F">
              <w:t>also be completed for all our major projects.</w:t>
            </w:r>
          </w:p>
        </w:tc>
      </w:tr>
      <w:tr w:rsidR="00E44D1D" w:rsidRPr="00810E6F" w14:paraId="538F6B60" w14:textId="77777777" w:rsidTr="006C64F1">
        <w:trPr>
          <w:cantSplit/>
          <w:trHeight w:val="227"/>
        </w:trPr>
        <w:tc>
          <w:tcPr>
            <w:tcW w:w="9918" w:type="dxa"/>
            <w:gridSpan w:val="2"/>
            <w:tcBorders>
              <w:left w:val="single" w:sz="4" w:space="0" w:color="auto"/>
            </w:tcBorders>
            <w:shd w:val="clear" w:color="auto" w:fill="0E3D67" w:themeFill="accent3"/>
            <w:vAlign w:val="center"/>
          </w:tcPr>
          <w:p w14:paraId="6D57922B" w14:textId="42D7B131" w:rsidR="00E44D1D" w:rsidRPr="00810E6F" w:rsidRDefault="00E44D1D" w:rsidP="00E44D1D">
            <w:pPr>
              <w:pStyle w:val="PSTableheading"/>
              <w:jc w:val="left"/>
            </w:pPr>
            <w:r w:rsidRPr="00810E6F">
              <w:t>INFLOWS CLIMATE CHANGE and demand forecasting</w:t>
            </w:r>
          </w:p>
        </w:tc>
      </w:tr>
      <w:tr w:rsidR="00E44D1D" w:rsidRPr="00810E6F" w14:paraId="71EC8951" w14:textId="77777777" w:rsidTr="00770BB5">
        <w:trPr>
          <w:cantSplit/>
          <w:trHeight w:val="227"/>
        </w:trPr>
        <w:tc>
          <w:tcPr>
            <w:tcW w:w="9918" w:type="dxa"/>
            <w:gridSpan w:val="2"/>
            <w:shd w:val="clear" w:color="auto" w:fill="0E3D67" w:themeFill="accent3"/>
            <w:vAlign w:val="center"/>
          </w:tcPr>
          <w:p w14:paraId="0AC2E58A" w14:textId="5E95D7C8" w:rsidR="00E44D1D" w:rsidRPr="00810E6F" w:rsidRDefault="00E44D1D" w:rsidP="00697D97">
            <w:pPr>
              <w:pStyle w:val="PSTabletext"/>
            </w:pPr>
            <w:r w:rsidRPr="00810E6F">
              <w:t>Climate change and external events affect services to our customer and stakeholder outcomes. Actual customer demand during a regulatory period differs materially from the forecasts.</w:t>
            </w:r>
          </w:p>
        </w:tc>
      </w:tr>
      <w:tr w:rsidR="00E44D1D" w:rsidRPr="00810E6F" w14:paraId="51E7C991" w14:textId="77777777" w:rsidTr="00770BB5">
        <w:trPr>
          <w:cantSplit/>
          <w:trHeight w:val="227"/>
        </w:trPr>
        <w:tc>
          <w:tcPr>
            <w:tcW w:w="1838" w:type="dxa"/>
            <w:vAlign w:val="center"/>
          </w:tcPr>
          <w:p w14:paraId="40172BC0" w14:textId="77777777" w:rsidR="00E44D1D" w:rsidRPr="00810E6F" w:rsidRDefault="00E44D1D" w:rsidP="00E44D1D">
            <w:pPr>
              <w:pStyle w:val="PSTableandFiguresHeading"/>
              <w:spacing w:before="40"/>
              <w:rPr>
                <w:b/>
              </w:rPr>
            </w:pPr>
            <w:r w:rsidRPr="00810E6F">
              <w:rPr>
                <w:b/>
              </w:rPr>
              <w:lastRenderedPageBreak/>
              <w:t>Assumptions</w:t>
            </w:r>
          </w:p>
        </w:tc>
        <w:tc>
          <w:tcPr>
            <w:tcW w:w="8080" w:type="dxa"/>
            <w:vAlign w:val="center"/>
          </w:tcPr>
          <w:p w14:paraId="53F6317A" w14:textId="77777777" w:rsidR="00E44D1D" w:rsidRPr="00810E6F" w:rsidRDefault="00E44D1D" w:rsidP="00E44D1D">
            <w:pPr>
              <w:numPr>
                <w:ilvl w:val="0"/>
                <w:numId w:val="17"/>
              </w:numPr>
              <w:spacing w:before="0" w:after="0"/>
              <w:ind w:left="426" w:hanging="284"/>
              <w:rPr>
                <w:rFonts w:cs="Arial"/>
                <w:sz w:val="18"/>
                <w:szCs w:val="52"/>
              </w:rPr>
            </w:pPr>
            <w:r w:rsidRPr="00810E6F">
              <w:rPr>
                <w:rFonts w:cs="Arial"/>
                <w:sz w:val="18"/>
                <w:szCs w:val="52"/>
              </w:rPr>
              <w:t>Median average climate conditions for short to medium term delivery forecasting</w:t>
            </w:r>
          </w:p>
          <w:p w14:paraId="3DDC1409" w14:textId="0E8A1364" w:rsidR="00E44D1D" w:rsidRPr="00810E6F" w:rsidRDefault="00E44D1D" w:rsidP="00E44D1D">
            <w:pPr>
              <w:numPr>
                <w:ilvl w:val="0"/>
                <w:numId w:val="17"/>
              </w:numPr>
              <w:spacing w:before="0" w:after="0"/>
              <w:ind w:left="426" w:hanging="284"/>
              <w:rPr>
                <w:rFonts w:cs="Arial"/>
                <w:sz w:val="18"/>
                <w:szCs w:val="52"/>
              </w:rPr>
            </w:pPr>
            <w:r w:rsidRPr="00810E6F">
              <w:rPr>
                <w:rFonts w:cs="Arial"/>
                <w:sz w:val="18"/>
                <w:szCs w:val="52"/>
              </w:rPr>
              <w:t>Worst-case climate for long-term supply-demand planning</w:t>
            </w:r>
            <w:r w:rsidR="00566C1B">
              <w:rPr>
                <w:rFonts w:cs="Arial"/>
                <w:sz w:val="18"/>
                <w:szCs w:val="52"/>
              </w:rPr>
              <w:t>.</w:t>
            </w:r>
          </w:p>
          <w:p w14:paraId="26D4EF29" w14:textId="63447A3E" w:rsidR="00E44D1D" w:rsidRPr="00810E6F" w:rsidRDefault="00E44D1D" w:rsidP="00E44D1D">
            <w:pPr>
              <w:pStyle w:val="PSTabletext"/>
            </w:pPr>
            <w:r w:rsidRPr="00810E6F">
              <w:rPr>
                <w:rFonts w:cs="Arial"/>
                <w:i/>
                <w:iCs/>
                <w:szCs w:val="52"/>
              </w:rPr>
              <w:t xml:space="preserve">Refer to </w:t>
            </w:r>
            <w:r w:rsidR="00714F15">
              <w:rPr>
                <w:rFonts w:cs="Arial"/>
                <w:i/>
                <w:iCs/>
                <w:szCs w:val="52"/>
              </w:rPr>
              <w:t>‘</w:t>
            </w:r>
            <w:r w:rsidRPr="00810E6F">
              <w:rPr>
                <w:rFonts w:cs="Arial"/>
                <w:i/>
                <w:iCs/>
                <w:szCs w:val="52"/>
              </w:rPr>
              <w:t>Section 11 – Demand for our demand forecasts</w:t>
            </w:r>
            <w:r w:rsidR="00714F15">
              <w:rPr>
                <w:rFonts w:cs="Arial"/>
                <w:i/>
                <w:iCs/>
                <w:szCs w:val="52"/>
              </w:rPr>
              <w:t>’.</w:t>
            </w:r>
          </w:p>
        </w:tc>
      </w:tr>
      <w:tr w:rsidR="00E44D1D" w:rsidRPr="00810E6F" w14:paraId="52050E2B" w14:textId="77777777" w:rsidTr="00770BB5">
        <w:trPr>
          <w:cantSplit/>
          <w:trHeight w:val="227"/>
        </w:trPr>
        <w:tc>
          <w:tcPr>
            <w:tcW w:w="1838" w:type="dxa"/>
            <w:vAlign w:val="center"/>
          </w:tcPr>
          <w:p w14:paraId="442C9911" w14:textId="73277B5D" w:rsidR="00E44D1D" w:rsidRPr="00810E6F" w:rsidRDefault="00E44D1D" w:rsidP="00E44D1D">
            <w:pPr>
              <w:pStyle w:val="PSTableandFiguresHeading"/>
              <w:spacing w:before="40"/>
              <w:rPr>
                <w:b/>
              </w:rPr>
            </w:pPr>
            <w:r w:rsidRPr="00810E6F">
              <w:rPr>
                <w:b/>
              </w:rPr>
              <w:t>Controls</w:t>
            </w:r>
          </w:p>
        </w:tc>
        <w:tc>
          <w:tcPr>
            <w:tcW w:w="8080" w:type="dxa"/>
            <w:vAlign w:val="center"/>
          </w:tcPr>
          <w:p w14:paraId="03DD1294" w14:textId="0158A30F" w:rsidR="00E44D1D" w:rsidRPr="00810E6F" w:rsidRDefault="00E44D1D" w:rsidP="00E44D1D">
            <w:pPr>
              <w:numPr>
                <w:ilvl w:val="0"/>
                <w:numId w:val="17"/>
              </w:numPr>
              <w:spacing w:before="0" w:after="0"/>
              <w:ind w:left="426" w:hanging="284"/>
              <w:rPr>
                <w:rFonts w:cs="Arial"/>
                <w:sz w:val="18"/>
                <w:szCs w:val="52"/>
              </w:rPr>
            </w:pPr>
            <w:r w:rsidRPr="00810E6F">
              <w:rPr>
                <w:rFonts w:cs="Arial"/>
                <w:sz w:val="18"/>
                <w:szCs w:val="52"/>
              </w:rPr>
              <w:t xml:space="preserve">GMW Water Resources Strategy </w:t>
            </w:r>
          </w:p>
          <w:p w14:paraId="4A266264" w14:textId="77777777" w:rsidR="00E44D1D" w:rsidRPr="00810E6F" w:rsidRDefault="00E44D1D" w:rsidP="00E44D1D">
            <w:pPr>
              <w:numPr>
                <w:ilvl w:val="0"/>
                <w:numId w:val="17"/>
              </w:numPr>
              <w:spacing w:before="0" w:after="0"/>
              <w:ind w:left="426" w:hanging="284"/>
              <w:rPr>
                <w:rFonts w:cs="Arial"/>
                <w:sz w:val="18"/>
                <w:szCs w:val="52"/>
              </w:rPr>
            </w:pPr>
            <w:r w:rsidRPr="00810E6F">
              <w:rPr>
                <w:rFonts w:cs="Arial"/>
                <w:sz w:val="18"/>
                <w:szCs w:val="52"/>
              </w:rPr>
              <w:t>Compliance with Bulk Entitlements and Sustainable Diversions Limits</w:t>
            </w:r>
          </w:p>
          <w:p w14:paraId="3D99744A" w14:textId="77777777" w:rsidR="00E44D1D" w:rsidRPr="00810E6F" w:rsidRDefault="00E44D1D" w:rsidP="00E44D1D">
            <w:pPr>
              <w:numPr>
                <w:ilvl w:val="0"/>
                <w:numId w:val="17"/>
              </w:numPr>
              <w:spacing w:before="0" w:after="0"/>
              <w:ind w:left="426" w:hanging="284"/>
              <w:rPr>
                <w:rFonts w:cs="Arial"/>
                <w:sz w:val="18"/>
                <w:szCs w:val="52"/>
              </w:rPr>
            </w:pPr>
            <w:r w:rsidRPr="00810E6F">
              <w:rPr>
                <w:rFonts w:cs="Arial"/>
                <w:sz w:val="18"/>
                <w:szCs w:val="52"/>
              </w:rPr>
              <w:t>Effective demand forecasting and scenario modelling verified by external consultants</w:t>
            </w:r>
          </w:p>
          <w:p w14:paraId="430F0C2E" w14:textId="77777777" w:rsidR="00E44D1D" w:rsidRPr="00810E6F" w:rsidRDefault="00E44D1D" w:rsidP="00E44D1D">
            <w:pPr>
              <w:numPr>
                <w:ilvl w:val="0"/>
                <w:numId w:val="17"/>
              </w:numPr>
              <w:spacing w:before="0" w:after="0"/>
              <w:ind w:left="426" w:hanging="284"/>
              <w:rPr>
                <w:rFonts w:cs="Arial"/>
                <w:sz w:val="18"/>
                <w:szCs w:val="52"/>
              </w:rPr>
            </w:pPr>
            <w:r w:rsidRPr="00810E6F">
              <w:rPr>
                <w:rFonts w:cs="Arial"/>
                <w:sz w:val="18"/>
                <w:szCs w:val="52"/>
              </w:rPr>
              <w:t>Variable tariff structures for usage</w:t>
            </w:r>
          </w:p>
          <w:p w14:paraId="7DF8EF66" w14:textId="521C2B9F" w:rsidR="00E44D1D" w:rsidRPr="00810E6F" w:rsidRDefault="00E44D1D" w:rsidP="00E44D1D">
            <w:pPr>
              <w:numPr>
                <w:ilvl w:val="0"/>
                <w:numId w:val="17"/>
              </w:numPr>
              <w:spacing w:before="0" w:after="0"/>
              <w:ind w:left="426" w:hanging="284"/>
            </w:pPr>
            <w:r w:rsidRPr="00810E6F">
              <w:rPr>
                <w:rFonts w:cs="Arial"/>
                <w:sz w:val="18"/>
                <w:szCs w:val="52"/>
              </w:rPr>
              <w:t>Revenue cap form of price control</w:t>
            </w:r>
            <w:r w:rsidR="00566C1B">
              <w:rPr>
                <w:rFonts w:cs="Arial"/>
                <w:sz w:val="18"/>
                <w:szCs w:val="52"/>
              </w:rPr>
              <w:t>.</w:t>
            </w:r>
          </w:p>
        </w:tc>
      </w:tr>
      <w:tr w:rsidR="00E44D1D" w:rsidRPr="00810E6F" w14:paraId="52FBDCA9" w14:textId="77777777" w:rsidTr="00770BB5">
        <w:trPr>
          <w:cantSplit/>
          <w:trHeight w:val="227"/>
        </w:trPr>
        <w:tc>
          <w:tcPr>
            <w:tcW w:w="1838" w:type="dxa"/>
            <w:vAlign w:val="center"/>
          </w:tcPr>
          <w:p w14:paraId="26FD7A0A" w14:textId="77777777" w:rsidR="00E44D1D" w:rsidRPr="00810E6F" w:rsidRDefault="00E44D1D" w:rsidP="00E44D1D">
            <w:pPr>
              <w:pStyle w:val="PSTableandFiguresHeading"/>
              <w:spacing w:before="40"/>
              <w:rPr>
                <w:b/>
              </w:rPr>
            </w:pPr>
            <w:r w:rsidRPr="00810E6F">
              <w:rPr>
                <w:b/>
              </w:rPr>
              <w:t>Risk</w:t>
            </w:r>
          </w:p>
        </w:tc>
        <w:tc>
          <w:tcPr>
            <w:tcW w:w="8080" w:type="dxa"/>
            <w:vAlign w:val="center"/>
          </w:tcPr>
          <w:p w14:paraId="653F931E" w14:textId="30D81C06" w:rsidR="00E44D1D" w:rsidRPr="00810E6F" w:rsidRDefault="00E44D1D" w:rsidP="00E44D1D">
            <w:pPr>
              <w:pStyle w:val="PSTabletext"/>
            </w:pPr>
            <w:r w:rsidRPr="00810E6F">
              <w:t>After considering the controls, the risk of impacts on services to our customers and stakeholder outcomes arising from low inflows and climate change was evaluated as</w:t>
            </w:r>
            <w:r w:rsidRPr="00810E6F">
              <w:rPr>
                <w:b/>
                <w:bCs/>
              </w:rPr>
              <w:t xml:space="preserve"> medium</w:t>
            </w:r>
            <w:r w:rsidRPr="00810E6F">
              <w:t xml:space="preserve"> based on our corporate risk matrix.</w:t>
            </w:r>
          </w:p>
        </w:tc>
      </w:tr>
      <w:tr w:rsidR="00E44D1D" w:rsidRPr="00810E6F" w14:paraId="00BB9090" w14:textId="77777777" w:rsidTr="00770BB5">
        <w:trPr>
          <w:cantSplit/>
          <w:trHeight w:val="227"/>
        </w:trPr>
        <w:tc>
          <w:tcPr>
            <w:tcW w:w="1838" w:type="dxa"/>
            <w:vAlign w:val="center"/>
          </w:tcPr>
          <w:p w14:paraId="234D156A" w14:textId="77777777" w:rsidR="00E44D1D" w:rsidRPr="00810E6F" w:rsidRDefault="00E44D1D" w:rsidP="00E44D1D">
            <w:pPr>
              <w:pStyle w:val="PSTableandFiguresHeading"/>
              <w:spacing w:before="40"/>
              <w:rPr>
                <w:b/>
              </w:rPr>
            </w:pPr>
            <w:r w:rsidRPr="00810E6F">
              <w:rPr>
                <w:b/>
              </w:rPr>
              <w:t>Risk Allocation</w:t>
            </w:r>
          </w:p>
        </w:tc>
        <w:tc>
          <w:tcPr>
            <w:tcW w:w="8080" w:type="dxa"/>
            <w:vAlign w:val="center"/>
          </w:tcPr>
          <w:p w14:paraId="13F36504" w14:textId="77777777" w:rsidR="00E44D1D" w:rsidRPr="00810E6F" w:rsidRDefault="00E44D1D" w:rsidP="00E44D1D">
            <w:pPr>
              <w:pStyle w:val="PSTabletext"/>
              <w:rPr>
                <w:b/>
                <w:bCs/>
              </w:rPr>
            </w:pPr>
            <w:r w:rsidRPr="00810E6F">
              <w:rPr>
                <w:b/>
                <w:bCs/>
              </w:rPr>
              <w:t>Largely borne by GMW</w:t>
            </w:r>
          </w:p>
          <w:p w14:paraId="5F3B4B10" w14:textId="5FD687E3" w:rsidR="00E44D1D" w:rsidRPr="00810E6F" w:rsidRDefault="00E44D1D" w:rsidP="00714F15">
            <w:pPr>
              <w:pStyle w:val="PSTabletext"/>
            </w:pPr>
            <w:r w:rsidRPr="00810E6F">
              <w:t xml:space="preserve">GMW accepts risk on behalf of </w:t>
            </w:r>
            <w:r w:rsidR="0090645C">
              <w:t>customers</w:t>
            </w:r>
            <w:r w:rsidRPr="00810E6F">
              <w:t xml:space="preserve">, due to the higher costs associated with maintaining service levels in dry conditions. This lessens the benefit of increased revenue from higher water demand. We also realise minimal cost savings in wet conditions due to the fixed cost nature of our water delivery infrastructure. Additionally, </w:t>
            </w:r>
            <w:r w:rsidR="00714F15">
              <w:t>we have</w:t>
            </w:r>
            <w:r w:rsidRPr="00810E6F">
              <w:t xml:space="preserve"> an effective demand forecasting framework. In 2023 this was reviewed by an external consultant who verified our underlying demand forecasting assumptions. Due to the predominately fixed nature of GMW’s charges (approximately 90</w:t>
            </w:r>
            <w:r w:rsidR="00415A8A" w:rsidRPr="00810E6F">
              <w:t xml:space="preserve"> per cent</w:t>
            </w:r>
            <w:r w:rsidRPr="00810E6F">
              <w:t xml:space="preserve">), </w:t>
            </w:r>
            <w:r w:rsidR="007E0159" w:rsidRPr="00810E6F">
              <w:t xml:space="preserve">GMW </w:t>
            </w:r>
            <w:r w:rsidRPr="00810E6F">
              <w:t>take</w:t>
            </w:r>
            <w:r w:rsidR="007E0159" w:rsidRPr="00810E6F">
              <w:t>s</w:t>
            </w:r>
            <w:r w:rsidRPr="00810E6F">
              <w:t xml:space="preserve"> on the risk of any fluctuations from forecasts. </w:t>
            </w:r>
          </w:p>
        </w:tc>
      </w:tr>
      <w:tr w:rsidR="00E44D1D" w:rsidRPr="00810E6F" w14:paraId="19AD3680" w14:textId="77777777" w:rsidTr="00770BB5">
        <w:trPr>
          <w:cantSplit/>
          <w:trHeight w:val="227"/>
        </w:trPr>
        <w:tc>
          <w:tcPr>
            <w:tcW w:w="9918" w:type="dxa"/>
            <w:gridSpan w:val="2"/>
            <w:shd w:val="clear" w:color="auto" w:fill="0E3D67" w:themeFill="accent3"/>
            <w:vAlign w:val="center"/>
          </w:tcPr>
          <w:p w14:paraId="4EB53B35" w14:textId="13D8FBDE" w:rsidR="00E44D1D" w:rsidRPr="00810E6F" w:rsidRDefault="00E44D1D" w:rsidP="00E44D1D">
            <w:pPr>
              <w:pStyle w:val="PSTableheading"/>
              <w:jc w:val="left"/>
            </w:pPr>
            <w:r w:rsidRPr="00810E6F">
              <w:t>CHANGING REGULATORY POLICY</w:t>
            </w:r>
          </w:p>
        </w:tc>
      </w:tr>
      <w:tr w:rsidR="00E44D1D" w:rsidRPr="00810E6F" w14:paraId="32752782" w14:textId="77777777" w:rsidTr="00770BB5">
        <w:trPr>
          <w:cantSplit/>
          <w:trHeight w:val="227"/>
        </w:trPr>
        <w:tc>
          <w:tcPr>
            <w:tcW w:w="9918" w:type="dxa"/>
            <w:gridSpan w:val="2"/>
            <w:shd w:val="clear" w:color="auto" w:fill="0E3D67" w:themeFill="accent3"/>
            <w:vAlign w:val="center"/>
          </w:tcPr>
          <w:p w14:paraId="28DFF2DF" w14:textId="1BB90FFF" w:rsidR="00E44D1D" w:rsidRPr="00810E6F" w:rsidRDefault="00E44D1D" w:rsidP="00697D97">
            <w:pPr>
              <w:spacing w:before="0" w:after="0"/>
            </w:pPr>
            <w:r w:rsidRPr="00810E6F">
              <w:rPr>
                <w:rFonts w:cs="Arial"/>
                <w:sz w:val="18"/>
                <w:szCs w:val="52"/>
              </w:rPr>
              <w:t>GMW performance is below government, customer or regulatory expectations impacting our social licence to operate</w:t>
            </w:r>
          </w:p>
        </w:tc>
      </w:tr>
      <w:tr w:rsidR="00E44D1D" w:rsidRPr="00810E6F" w14:paraId="19F80295" w14:textId="77777777" w:rsidTr="00770BB5">
        <w:trPr>
          <w:cantSplit/>
          <w:trHeight w:val="227"/>
        </w:trPr>
        <w:tc>
          <w:tcPr>
            <w:tcW w:w="1838" w:type="dxa"/>
            <w:vAlign w:val="center"/>
          </w:tcPr>
          <w:p w14:paraId="2510829A" w14:textId="77777777" w:rsidR="00E44D1D" w:rsidRPr="00810E6F" w:rsidRDefault="00E44D1D" w:rsidP="00E44D1D">
            <w:pPr>
              <w:pStyle w:val="PSTableandFiguresHeading"/>
              <w:spacing w:before="40"/>
              <w:rPr>
                <w:b/>
              </w:rPr>
            </w:pPr>
            <w:r w:rsidRPr="00810E6F">
              <w:rPr>
                <w:b/>
              </w:rPr>
              <w:t>Assumptions</w:t>
            </w:r>
          </w:p>
        </w:tc>
        <w:tc>
          <w:tcPr>
            <w:tcW w:w="8080" w:type="dxa"/>
            <w:vAlign w:val="center"/>
          </w:tcPr>
          <w:p w14:paraId="0F6B1457" w14:textId="4359DA77" w:rsidR="00E44D1D" w:rsidRPr="00810E6F" w:rsidRDefault="00041B95" w:rsidP="00E44D1D">
            <w:pPr>
              <w:spacing w:before="0" w:after="0"/>
            </w:pPr>
            <w:r w:rsidRPr="00810E6F">
              <w:rPr>
                <w:rFonts w:cs="Arial"/>
                <w:sz w:val="18"/>
                <w:szCs w:val="52"/>
              </w:rPr>
              <w:t>Our</w:t>
            </w:r>
            <w:r w:rsidR="007E0159" w:rsidRPr="00810E6F">
              <w:rPr>
                <w:rFonts w:cs="Arial"/>
                <w:sz w:val="18"/>
                <w:szCs w:val="52"/>
              </w:rPr>
              <w:t xml:space="preserve"> </w:t>
            </w:r>
            <w:r w:rsidR="00E44D1D" w:rsidRPr="00810E6F">
              <w:rPr>
                <w:rFonts w:cs="Arial"/>
                <w:sz w:val="18"/>
                <w:szCs w:val="52"/>
              </w:rPr>
              <w:t xml:space="preserve">Price Submission 2024 does not include cost allocations for future changes as these are deemed to be uncertain. Inputs are based on known regulation and policy. The potential impacts of Environmental Water Policy are explored in </w:t>
            </w:r>
            <w:r w:rsidR="00714F15">
              <w:rPr>
                <w:rFonts w:cs="Arial"/>
                <w:sz w:val="18"/>
                <w:szCs w:val="52"/>
              </w:rPr>
              <w:t>‘</w:t>
            </w:r>
            <w:r w:rsidR="00E44D1D" w:rsidRPr="00810E6F">
              <w:rPr>
                <w:rFonts w:cs="Arial"/>
                <w:sz w:val="18"/>
                <w:szCs w:val="52"/>
              </w:rPr>
              <w:t xml:space="preserve">Section 11.3 - Demand </w:t>
            </w:r>
            <w:r w:rsidR="007E0159" w:rsidRPr="00810E6F">
              <w:rPr>
                <w:rFonts w:cs="Arial"/>
                <w:sz w:val="18"/>
                <w:szCs w:val="52"/>
              </w:rPr>
              <w:t>f</w:t>
            </w:r>
            <w:r w:rsidR="00E44D1D" w:rsidRPr="00810E6F">
              <w:rPr>
                <w:rFonts w:cs="Arial"/>
                <w:sz w:val="18"/>
                <w:szCs w:val="52"/>
              </w:rPr>
              <w:t>orecasts</w:t>
            </w:r>
            <w:r w:rsidR="00714F15">
              <w:rPr>
                <w:rFonts w:cs="Arial"/>
                <w:sz w:val="18"/>
                <w:szCs w:val="52"/>
              </w:rPr>
              <w:t>’</w:t>
            </w:r>
            <w:r w:rsidR="00E44D1D" w:rsidRPr="00810E6F">
              <w:rPr>
                <w:rFonts w:cs="Arial"/>
                <w:sz w:val="18"/>
                <w:szCs w:val="52"/>
              </w:rPr>
              <w:t>.</w:t>
            </w:r>
          </w:p>
        </w:tc>
      </w:tr>
      <w:tr w:rsidR="00E44D1D" w:rsidRPr="00810E6F" w14:paraId="3B22ED11" w14:textId="77777777" w:rsidTr="00770BB5">
        <w:trPr>
          <w:cantSplit/>
          <w:trHeight w:val="227"/>
        </w:trPr>
        <w:tc>
          <w:tcPr>
            <w:tcW w:w="1838" w:type="dxa"/>
            <w:vAlign w:val="center"/>
          </w:tcPr>
          <w:p w14:paraId="5A87D1B7" w14:textId="485E006B" w:rsidR="00E44D1D" w:rsidRPr="00810E6F" w:rsidRDefault="00E44D1D" w:rsidP="00E44D1D">
            <w:pPr>
              <w:pStyle w:val="PSTableandFiguresHeading"/>
              <w:spacing w:before="40"/>
              <w:rPr>
                <w:b/>
              </w:rPr>
            </w:pPr>
            <w:r w:rsidRPr="00810E6F">
              <w:rPr>
                <w:b/>
              </w:rPr>
              <w:t>Controls</w:t>
            </w:r>
          </w:p>
        </w:tc>
        <w:tc>
          <w:tcPr>
            <w:tcW w:w="8080" w:type="dxa"/>
            <w:vAlign w:val="center"/>
          </w:tcPr>
          <w:p w14:paraId="416A944E" w14:textId="77777777" w:rsidR="00E44D1D" w:rsidRPr="00810E6F" w:rsidRDefault="00E44D1D" w:rsidP="00E44D1D">
            <w:pPr>
              <w:numPr>
                <w:ilvl w:val="0"/>
                <w:numId w:val="17"/>
              </w:numPr>
              <w:spacing w:before="0" w:after="0"/>
              <w:ind w:left="426" w:hanging="284"/>
              <w:rPr>
                <w:rFonts w:cs="Arial"/>
                <w:sz w:val="18"/>
                <w:szCs w:val="52"/>
              </w:rPr>
            </w:pPr>
            <w:r w:rsidRPr="00810E6F">
              <w:rPr>
                <w:rFonts w:cs="Arial"/>
                <w:sz w:val="18"/>
                <w:szCs w:val="52"/>
              </w:rPr>
              <w:t>Internal policies and procedures placing GMW in an informed position to meet regulatory obligations throughout the regulatory period</w:t>
            </w:r>
          </w:p>
          <w:p w14:paraId="27852D2D" w14:textId="320CB85A" w:rsidR="00E44D1D" w:rsidRPr="00810E6F" w:rsidRDefault="00E44D1D" w:rsidP="00E44D1D">
            <w:pPr>
              <w:numPr>
                <w:ilvl w:val="0"/>
                <w:numId w:val="17"/>
              </w:numPr>
              <w:spacing w:before="0" w:after="0"/>
              <w:ind w:left="426" w:hanging="284"/>
            </w:pPr>
            <w:r w:rsidRPr="00810E6F">
              <w:rPr>
                <w:rFonts w:cs="Arial"/>
                <w:sz w:val="18"/>
                <w:szCs w:val="52"/>
              </w:rPr>
              <w:t>Significant unforeseen changes will typically be mitigated via a pass-through mechanism</w:t>
            </w:r>
            <w:r w:rsidR="00566C1B">
              <w:rPr>
                <w:rFonts w:cs="Arial"/>
                <w:sz w:val="18"/>
                <w:szCs w:val="52"/>
              </w:rPr>
              <w:t>.</w:t>
            </w:r>
          </w:p>
        </w:tc>
      </w:tr>
      <w:tr w:rsidR="00E44D1D" w:rsidRPr="00810E6F" w14:paraId="1F743663" w14:textId="77777777" w:rsidTr="00770BB5">
        <w:trPr>
          <w:cantSplit/>
          <w:trHeight w:val="227"/>
        </w:trPr>
        <w:tc>
          <w:tcPr>
            <w:tcW w:w="1838" w:type="dxa"/>
            <w:vAlign w:val="center"/>
          </w:tcPr>
          <w:p w14:paraId="45ED7739" w14:textId="77777777" w:rsidR="00E44D1D" w:rsidRPr="00810E6F" w:rsidRDefault="00E44D1D" w:rsidP="00E44D1D">
            <w:pPr>
              <w:pStyle w:val="PSTableandFiguresHeading"/>
              <w:spacing w:before="40"/>
              <w:rPr>
                <w:b/>
              </w:rPr>
            </w:pPr>
            <w:r w:rsidRPr="00810E6F">
              <w:rPr>
                <w:b/>
              </w:rPr>
              <w:t>Risk</w:t>
            </w:r>
          </w:p>
        </w:tc>
        <w:tc>
          <w:tcPr>
            <w:tcW w:w="8080" w:type="dxa"/>
            <w:vAlign w:val="center"/>
          </w:tcPr>
          <w:p w14:paraId="42039B93" w14:textId="5A7AB985" w:rsidR="00E44D1D" w:rsidRPr="00810E6F" w:rsidRDefault="00E44D1D" w:rsidP="00E44D1D">
            <w:pPr>
              <w:pStyle w:val="PSTabletext"/>
            </w:pPr>
            <w:r w:rsidRPr="00810E6F">
              <w:t xml:space="preserve">After considering the controls, the risk that changes to regulation or government policy may impact on GMW’s financials was evaluated as </w:t>
            </w:r>
            <w:r w:rsidRPr="00810E6F">
              <w:rPr>
                <w:b/>
                <w:bCs/>
              </w:rPr>
              <w:t>low</w:t>
            </w:r>
            <w:r w:rsidRPr="00810E6F">
              <w:t xml:space="preserve"> based on our corporate risk matrix.</w:t>
            </w:r>
          </w:p>
        </w:tc>
      </w:tr>
      <w:tr w:rsidR="00E44D1D" w:rsidRPr="00810E6F" w14:paraId="72AE4D6F" w14:textId="77777777" w:rsidTr="00770BB5">
        <w:trPr>
          <w:cantSplit/>
          <w:trHeight w:val="227"/>
        </w:trPr>
        <w:tc>
          <w:tcPr>
            <w:tcW w:w="1838" w:type="dxa"/>
            <w:vAlign w:val="center"/>
          </w:tcPr>
          <w:p w14:paraId="48574197" w14:textId="77777777" w:rsidR="00E44D1D" w:rsidRPr="00810E6F" w:rsidRDefault="00E44D1D" w:rsidP="00E44D1D">
            <w:pPr>
              <w:pStyle w:val="PSTableandFiguresHeading"/>
              <w:spacing w:before="40"/>
              <w:rPr>
                <w:b/>
              </w:rPr>
            </w:pPr>
            <w:r w:rsidRPr="00810E6F">
              <w:rPr>
                <w:b/>
              </w:rPr>
              <w:t>Risk Allocation</w:t>
            </w:r>
          </w:p>
        </w:tc>
        <w:tc>
          <w:tcPr>
            <w:tcW w:w="8080" w:type="dxa"/>
            <w:vAlign w:val="center"/>
          </w:tcPr>
          <w:p w14:paraId="0ABB7FEB" w14:textId="77777777" w:rsidR="00E44D1D" w:rsidRPr="00810E6F" w:rsidRDefault="00E44D1D" w:rsidP="00E44D1D">
            <w:pPr>
              <w:pStyle w:val="PSTabletext"/>
              <w:rPr>
                <w:b/>
                <w:bCs/>
              </w:rPr>
            </w:pPr>
            <w:r w:rsidRPr="00810E6F">
              <w:rPr>
                <w:b/>
                <w:bCs/>
              </w:rPr>
              <w:t>Shared by GMW and our customers</w:t>
            </w:r>
          </w:p>
          <w:p w14:paraId="567C1E96" w14:textId="392527E0" w:rsidR="00E44D1D" w:rsidRPr="00810E6F" w:rsidRDefault="007E0159" w:rsidP="007E0159">
            <w:pPr>
              <w:pStyle w:val="PSTabletext"/>
            </w:pPr>
            <w:r w:rsidRPr="00810E6F">
              <w:t>I</w:t>
            </w:r>
            <w:r w:rsidR="00E44D1D" w:rsidRPr="00810E6F">
              <w:t>nternal business strategies</w:t>
            </w:r>
            <w:r w:rsidRPr="00810E6F">
              <w:t xml:space="preserve"> have been created</w:t>
            </w:r>
            <w:r w:rsidR="00E44D1D" w:rsidRPr="00810E6F">
              <w:t xml:space="preserve"> to ensure the </w:t>
            </w:r>
            <w:r w:rsidRPr="00810E6F">
              <w:t>fulfilment</w:t>
            </w:r>
            <w:r w:rsidR="00E44D1D" w:rsidRPr="00810E6F">
              <w:t xml:space="preserve"> of regulatory obligations across all facets of our operations. As the cost associated with implementing new policies or regulatory changes is uncertain, we have taken the approach of absorbing these costs during the current pricing period and recovering them in the subsequent period and/or using a pass-through mechanism as required.</w:t>
            </w:r>
            <w:r w:rsidR="00C601F7" w:rsidRPr="00810E6F">
              <w:t xml:space="preserve"> </w:t>
            </w:r>
            <w:r w:rsidR="00C601F7" w:rsidRPr="00810E6F">
              <w:rPr>
                <w:i/>
                <w:iCs/>
              </w:rPr>
              <w:t>For further information on unce</w:t>
            </w:r>
            <w:r w:rsidR="00714F15">
              <w:rPr>
                <w:i/>
                <w:iCs/>
              </w:rPr>
              <w:t>rtain or unforeseen events see ‘S</w:t>
            </w:r>
            <w:r w:rsidR="00C601F7" w:rsidRPr="00810E6F">
              <w:rPr>
                <w:i/>
                <w:iCs/>
              </w:rPr>
              <w:t xml:space="preserve">ection 8.4 </w:t>
            </w:r>
            <w:r w:rsidR="00714F15">
              <w:rPr>
                <w:i/>
                <w:iCs/>
              </w:rPr>
              <w:t xml:space="preserve">- </w:t>
            </w:r>
            <w:r w:rsidR="00C601F7" w:rsidRPr="00810E6F">
              <w:rPr>
                <w:i/>
                <w:iCs/>
              </w:rPr>
              <w:t>Form of price control</w:t>
            </w:r>
            <w:r w:rsidR="00714F15">
              <w:rPr>
                <w:i/>
                <w:iCs/>
              </w:rPr>
              <w:t>’</w:t>
            </w:r>
            <w:r w:rsidR="00C601F7" w:rsidRPr="00810E6F">
              <w:rPr>
                <w:i/>
                <w:iCs/>
              </w:rPr>
              <w:t>.</w:t>
            </w:r>
            <w:r w:rsidR="00C601F7" w:rsidRPr="00810E6F">
              <w:t xml:space="preserve"> </w:t>
            </w:r>
          </w:p>
        </w:tc>
      </w:tr>
      <w:tr w:rsidR="00E44D1D" w:rsidRPr="00810E6F" w14:paraId="083F94CF" w14:textId="77777777" w:rsidTr="00770BB5">
        <w:trPr>
          <w:cantSplit/>
          <w:trHeight w:val="227"/>
        </w:trPr>
        <w:tc>
          <w:tcPr>
            <w:tcW w:w="9918" w:type="dxa"/>
            <w:gridSpan w:val="2"/>
            <w:shd w:val="clear" w:color="auto" w:fill="0E3D67" w:themeFill="accent3"/>
            <w:vAlign w:val="center"/>
          </w:tcPr>
          <w:p w14:paraId="23DD9F93" w14:textId="4FDBBB10" w:rsidR="00E44D1D" w:rsidRPr="00810E6F" w:rsidRDefault="00E44D1D" w:rsidP="00E44D1D">
            <w:pPr>
              <w:pStyle w:val="PSTableheading"/>
              <w:jc w:val="left"/>
            </w:pPr>
            <w:r w:rsidRPr="00810E6F">
              <w:t>CUSTOMERS ARE UNABLE TO PAY BILLS</w:t>
            </w:r>
          </w:p>
        </w:tc>
      </w:tr>
      <w:tr w:rsidR="00E44D1D" w:rsidRPr="00810E6F" w14:paraId="1DF07FB7" w14:textId="77777777" w:rsidTr="00770BB5">
        <w:trPr>
          <w:cantSplit/>
          <w:trHeight w:val="227"/>
        </w:trPr>
        <w:tc>
          <w:tcPr>
            <w:tcW w:w="9918" w:type="dxa"/>
            <w:gridSpan w:val="2"/>
            <w:shd w:val="clear" w:color="auto" w:fill="0E3D67" w:themeFill="accent3"/>
            <w:vAlign w:val="center"/>
          </w:tcPr>
          <w:p w14:paraId="2E8420F1" w14:textId="1D70913E" w:rsidR="00E44D1D" w:rsidRPr="00810E6F" w:rsidRDefault="00E44D1D" w:rsidP="00697D97">
            <w:pPr>
              <w:pStyle w:val="PSTabletext"/>
            </w:pPr>
            <w:r w:rsidRPr="00810E6F">
              <w:t>Economic factors including rising interest rates or economic downturn affect GMW's cost of debt</w:t>
            </w:r>
          </w:p>
        </w:tc>
      </w:tr>
      <w:tr w:rsidR="00E44D1D" w:rsidRPr="00810E6F" w14:paraId="18B1094E" w14:textId="77777777" w:rsidTr="00770BB5">
        <w:trPr>
          <w:cantSplit/>
          <w:trHeight w:val="227"/>
        </w:trPr>
        <w:tc>
          <w:tcPr>
            <w:tcW w:w="1838" w:type="dxa"/>
            <w:vAlign w:val="center"/>
          </w:tcPr>
          <w:p w14:paraId="0A3C8AD7" w14:textId="77777777" w:rsidR="00E44D1D" w:rsidRPr="00810E6F" w:rsidRDefault="00E44D1D" w:rsidP="00E44D1D">
            <w:pPr>
              <w:pStyle w:val="PSTableandFiguresHeading"/>
              <w:spacing w:before="40"/>
              <w:rPr>
                <w:b/>
              </w:rPr>
            </w:pPr>
            <w:r w:rsidRPr="00810E6F">
              <w:rPr>
                <w:b/>
              </w:rPr>
              <w:t>Assumptions</w:t>
            </w:r>
          </w:p>
        </w:tc>
        <w:tc>
          <w:tcPr>
            <w:tcW w:w="8080" w:type="dxa"/>
            <w:vAlign w:val="center"/>
          </w:tcPr>
          <w:p w14:paraId="518120C6" w14:textId="4E85C2BB" w:rsidR="00E44D1D" w:rsidRPr="00810E6F" w:rsidRDefault="00E44D1D" w:rsidP="00B81A9C">
            <w:pPr>
              <w:spacing w:before="0" w:after="0"/>
              <w:rPr>
                <w:rFonts w:cs="Arial"/>
                <w:sz w:val="18"/>
                <w:szCs w:val="52"/>
              </w:rPr>
            </w:pPr>
            <w:r w:rsidRPr="00810E6F">
              <w:rPr>
                <w:rFonts w:cs="Arial"/>
                <w:sz w:val="18"/>
                <w:szCs w:val="52"/>
              </w:rPr>
              <w:t>On average &lt;1</w:t>
            </w:r>
            <w:r w:rsidR="00415A8A" w:rsidRPr="00810E6F">
              <w:rPr>
                <w:rFonts w:cs="Arial"/>
                <w:sz w:val="18"/>
                <w:szCs w:val="52"/>
              </w:rPr>
              <w:t xml:space="preserve"> per cent</w:t>
            </w:r>
            <w:r w:rsidRPr="00810E6F">
              <w:rPr>
                <w:rFonts w:cs="Arial"/>
                <w:sz w:val="18"/>
                <w:szCs w:val="52"/>
              </w:rPr>
              <w:t xml:space="preserve"> of total revenue is not collected</w:t>
            </w:r>
            <w:r w:rsidR="007E2C9B" w:rsidRPr="00810E6F">
              <w:rPr>
                <w:rFonts w:cs="Arial"/>
                <w:sz w:val="18"/>
                <w:szCs w:val="52"/>
              </w:rPr>
              <w:t xml:space="preserve"> </w:t>
            </w:r>
            <w:r w:rsidRPr="00810E6F">
              <w:rPr>
                <w:rFonts w:cs="Arial"/>
                <w:sz w:val="18"/>
                <w:szCs w:val="52"/>
              </w:rPr>
              <w:t xml:space="preserve">each year due to </w:t>
            </w:r>
            <w:r w:rsidR="0090645C">
              <w:rPr>
                <w:rFonts w:cs="Arial"/>
                <w:sz w:val="18"/>
                <w:szCs w:val="52"/>
              </w:rPr>
              <w:t>customers</w:t>
            </w:r>
            <w:r w:rsidR="00A572C0">
              <w:rPr>
                <w:rFonts w:cs="Arial"/>
                <w:sz w:val="18"/>
                <w:szCs w:val="52"/>
              </w:rPr>
              <w:t>’</w:t>
            </w:r>
            <w:r w:rsidRPr="00810E6F">
              <w:rPr>
                <w:rFonts w:cs="Arial"/>
                <w:sz w:val="18"/>
                <w:szCs w:val="52"/>
              </w:rPr>
              <w:t xml:space="preserve"> inability to pay and sundry debt not expected to be recovered.</w:t>
            </w:r>
          </w:p>
          <w:p w14:paraId="576D570A" w14:textId="6EB51993" w:rsidR="00E44D1D" w:rsidRPr="00810E6F" w:rsidRDefault="00E44D1D" w:rsidP="00B81A9C">
            <w:pPr>
              <w:spacing w:before="0" w:after="0"/>
              <w:rPr>
                <w:rFonts w:cs="Arial"/>
                <w:sz w:val="18"/>
                <w:szCs w:val="52"/>
              </w:rPr>
            </w:pPr>
            <w:r w:rsidRPr="00810E6F">
              <w:rPr>
                <w:rFonts w:cs="Arial"/>
                <w:sz w:val="18"/>
                <w:szCs w:val="52"/>
              </w:rPr>
              <w:t>Financial model inputs are</w:t>
            </w:r>
            <w:r w:rsidR="008D715C">
              <w:rPr>
                <w:rFonts w:cs="Arial"/>
                <w:sz w:val="18"/>
                <w:szCs w:val="52"/>
              </w:rPr>
              <w:t xml:space="preserve"> determined by the ESC. For Regulatory Period 6, </w:t>
            </w:r>
            <w:r w:rsidRPr="00810E6F">
              <w:rPr>
                <w:rFonts w:cs="Arial"/>
                <w:sz w:val="18"/>
                <w:szCs w:val="52"/>
              </w:rPr>
              <w:t>CPI is set at 3.5</w:t>
            </w:r>
            <w:r w:rsidR="00415A8A" w:rsidRPr="00810E6F">
              <w:rPr>
                <w:rFonts w:cs="Arial"/>
                <w:sz w:val="18"/>
                <w:szCs w:val="52"/>
              </w:rPr>
              <w:t xml:space="preserve"> per cent</w:t>
            </w:r>
            <w:r w:rsidRPr="00810E6F">
              <w:rPr>
                <w:rFonts w:cs="Arial"/>
                <w:sz w:val="18"/>
                <w:szCs w:val="52"/>
              </w:rPr>
              <w:t xml:space="preserve"> for modelling purposes and will be managed as part of our annual price review.</w:t>
            </w:r>
          </w:p>
        </w:tc>
      </w:tr>
      <w:tr w:rsidR="00E44D1D" w:rsidRPr="00810E6F" w14:paraId="513AA255" w14:textId="77777777" w:rsidTr="00770BB5">
        <w:trPr>
          <w:cantSplit/>
          <w:trHeight w:val="227"/>
        </w:trPr>
        <w:tc>
          <w:tcPr>
            <w:tcW w:w="1838" w:type="dxa"/>
            <w:vAlign w:val="center"/>
          </w:tcPr>
          <w:p w14:paraId="5ABEB3AD" w14:textId="761FD05D" w:rsidR="00E44D1D" w:rsidRPr="00810E6F" w:rsidRDefault="00E44D1D" w:rsidP="00E44D1D">
            <w:pPr>
              <w:pStyle w:val="PSTableandFiguresHeading"/>
              <w:spacing w:before="40"/>
              <w:rPr>
                <w:b/>
              </w:rPr>
            </w:pPr>
            <w:r w:rsidRPr="00810E6F">
              <w:rPr>
                <w:b/>
              </w:rPr>
              <w:t>Controls</w:t>
            </w:r>
          </w:p>
        </w:tc>
        <w:tc>
          <w:tcPr>
            <w:tcW w:w="8080" w:type="dxa"/>
            <w:vAlign w:val="center"/>
          </w:tcPr>
          <w:p w14:paraId="5C882780" w14:textId="77777777" w:rsidR="00E44D1D" w:rsidRPr="00810E6F" w:rsidRDefault="00E44D1D" w:rsidP="00E44D1D">
            <w:pPr>
              <w:numPr>
                <w:ilvl w:val="0"/>
                <w:numId w:val="17"/>
              </w:numPr>
              <w:spacing w:before="0" w:after="0"/>
              <w:ind w:left="426" w:hanging="284"/>
              <w:rPr>
                <w:rFonts w:cs="Arial"/>
                <w:sz w:val="18"/>
                <w:szCs w:val="52"/>
              </w:rPr>
            </w:pPr>
            <w:r w:rsidRPr="00810E6F">
              <w:rPr>
                <w:rFonts w:cs="Arial"/>
                <w:sz w:val="18"/>
                <w:szCs w:val="52"/>
              </w:rPr>
              <w:t>Annual budget setting</w:t>
            </w:r>
          </w:p>
          <w:p w14:paraId="6E6040C0" w14:textId="77777777" w:rsidR="00E44D1D" w:rsidRPr="00810E6F" w:rsidRDefault="00E44D1D" w:rsidP="00E44D1D">
            <w:pPr>
              <w:numPr>
                <w:ilvl w:val="0"/>
                <w:numId w:val="17"/>
              </w:numPr>
              <w:spacing w:before="0" w:after="0"/>
              <w:ind w:left="426" w:hanging="284"/>
              <w:rPr>
                <w:rFonts w:cs="Arial"/>
                <w:sz w:val="18"/>
                <w:szCs w:val="52"/>
              </w:rPr>
            </w:pPr>
            <w:r w:rsidRPr="00810E6F">
              <w:rPr>
                <w:rFonts w:cs="Arial"/>
                <w:sz w:val="18"/>
                <w:szCs w:val="52"/>
              </w:rPr>
              <w:t>Annual price review</w:t>
            </w:r>
          </w:p>
          <w:p w14:paraId="7DA0EB20" w14:textId="40A61A89" w:rsidR="00E44D1D" w:rsidRPr="00810E6F" w:rsidRDefault="00E44D1D" w:rsidP="00E44D1D">
            <w:pPr>
              <w:numPr>
                <w:ilvl w:val="0"/>
                <w:numId w:val="17"/>
              </w:numPr>
              <w:spacing w:before="0" w:after="0"/>
              <w:ind w:left="426" w:hanging="284"/>
              <w:rPr>
                <w:rFonts w:cs="Arial"/>
                <w:sz w:val="18"/>
                <w:szCs w:val="52"/>
              </w:rPr>
            </w:pPr>
            <w:r w:rsidRPr="00810E6F">
              <w:rPr>
                <w:rFonts w:cs="Arial"/>
                <w:sz w:val="18"/>
                <w:szCs w:val="52"/>
              </w:rPr>
              <w:t>Validation of pricing reviews by external consultants</w:t>
            </w:r>
          </w:p>
          <w:p w14:paraId="787B8830" w14:textId="77777777" w:rsidR="00E44D1D" w:rsidRPr="00810E6F" w:rsidRDefault="00E44D1D" w:rsidP="00E44D1D">
            <w:pPr>
              <w:numPr>
                <w:ilvl w:val="0"/>
                <w:numId w:val="17"/>
              </w:numPr>
              <w:spacing w:before="0" w:after="0"/>
              <w:ind w:left="426" w:hanging="284"/>
              <w:rPr>
                <w:rFonts w:cs="Arial"/>
                <w:sz w:val="18"/>
                <w:szCs w:val="52"/>
              </w:rPr>
            </w:pPr>
            <w:r w:rsidRPr="00810E6F">
              <w:rPr>
                <w:rFonts w:cs="Arial"/>
                <w:sz w:val="18"/>
                <w:szCs w:val="52"/>
              </w:rPr>
              <w:t>Revenue cap form of price control</w:t>
            </w:r>
          </w:p>
          <w:p w14:paraId="704120CD" w14:textId="77777777" w:rsidR="00E44D1D" w:rsidRPr="00810E6F" w:rsidRDefault="00E44D1D" w:rsidP="00E44D1D">
            <w:pPr>
              <w:numPr>
                <w:ilvl w:val="0"/>
                <w:numId w:val="17"/>
              </w:numPr>
              <w:spacing w:before="0" w:after="0"/>
              <w:ind w:left="426" w:hanging="284"/>
              <w:rPr>
                <w:rFonts w:cs="Arial"/>
                <w:sz w:val="18"/>
                <w:szCs w:val="52"/>
              </w:rPr>
            </w:pPr>
            <w:r w:rsidRPr="00810E6F">
              <w:rPr>
                <w:rFonts w:cs="Arial"/>
                <w:sz w:val="18"/>
                <w:szCs w:val="52"/>
              </w:rPr>
              <w:t>Interest on overdue accounts</w:t>
            </w:r>
          </w:p>
          <w:p w14:paraId="60FFD27B" w14:textId="6F17FD37" w:rsidR="00E44D1D" w:rsidRPr="00810E6F" w:rsidRDefault="00E44D1D" w:rsidP="00E44D1D">
            <w:pPr>
              <w:numPr>
                <w:ilvl w:val="0"/>
                <w:numId w:val="17"/>
              </w:numPr>
              <w:spacing w:before="0" w:after="0"/>
              <w:ind w:left="426" w:hanging="284"/>
              <w:rPr>
                <w:rFonts w:cs="Arial"/>
                <w:sz w:val="18"/>
                <w:szCs w:val="52"/>
              </w:rPr>
            </w:pPr>
            <w:r w:rsidRPr="00810E6F">
              <w:rPr>
                <w:rFonts w:cs="Arial"/>
                <w:sz w:val="18"/>
                <w:szCs w:val="52"/>
              </w:rPr>
              <w:t>Debt management, including hardship policy</w:t>
            </w:r>
            <w:r w:rsidR="00566C1B">
              <w:rPr>
                <w:rFonts w:cs="Arial"/>
                <w:sz w:val="18"/>
                <w:szCs w:val="52"/>
              </w:rPr>
              <w:t>.</w:t>
            </w:r>
          </w:p>
        </w:tc>
      </w:tr>
      <w:tr w:rsidR="00E44D1D" w:rsidRPr="00810E6F" w14:paraId="7322E300" w14:textId="77777777" w:rsidTr="00770BB5">
        <w:trPr>
          <w:cantSplit/>
          <w:trHeight w:val="227"/>
        </w:trPr>
        <w:tc>
          <w:tcPr>
            <w:tcW w:w="1838" w:type="dxa"/>
            <w:vAlign w:val="center"/>
          </w:tcPr>
          <w:p w14:paraId="51727510" w14:textId="77777777" w:rsidR="00E44D1D" w:rsidRPr="00810E6F" w:rsidRDefault="00E44D1D" w:rsidP="00E44D1D">
            <w:pPr>
              <w:pStyle w:val="PSTableandFiguresHeading"/>
              <w:spacing w:before="40"/>
              <w:rPr>
                <w:b/>
              </w:rPr>
            </w:pPr>
            <w:r w:rsidRPr="00810E6F">
              <w:rPr>
                <w:b/>
              </w:rPr>
              <w:t>Risk</w:t>
            </w:r>
          </w:p>
        </w:tc>
        <w:tc>
          <w:tcPr>
            <w:tcW w:w="8080" w:type="dxa"/>
            <w:vAlign w:val="center"/>
          </w:tcPr>
          <w:p w14:paraId="2F01CD04" w14:textId="3E08239B" w:rsidR="00E44D1D" w:rsidRPr="00810E6F" w:rsidRDefault="00E44D1D" w:rsidP="00E44D1D">
            <w:pPr>
              <w:pStyle w:val="PSTabletext"/>
            </w:pPr>
            <w:r w:rsidRPr="00810E6F">
              <w:t xml:space="preserve">After considering the controls, the risk that economic factors including rising interest rates or economic downturn affect GMW's cost of debt and </w:t>
            </w:r>
            <w:r w:rsidR="0090645C">
              <w:t>customers</w:t>
            </w:r>
            <w:r w:rsidR="00A572C0">
              <w:t>’</w:t>
            </w:r>
            <w:r w:rsidRPr="00810E6F">
              <w:t xml:space="preserve"> ability to pay bills was evaluated as </w:t>
            </w:r>
            <w:r w:rsidRPr="00810E6F">
              <w:rPr>
                <w:b/>
                <w:bCs/>
              </w:rPr>
              <w:t>medium</w:t>
            </w:r>
            <w:r w:rsidRPr="00810E6F">
              <w:t xml:space="preserve"> based on our corporate risk matrix.</w:t>
            </w:r>
          </w:p>
        </w:tc>
      </w:tr>
      <w:tr w:rsidR="00E44D1D" w:rsidRPr="00810E6F" w14:paraId="0B5657AB" w14:textId="77777777" w:rsidTr="00770BB5">
        <w:trPr>
          <w:cantSplit/>
          <w:trHeight w:val="227"/>
        </w:trPr>
        <w:tc>
          <w:tcPr>
            <w:tcW w:w="1838" w:type="dxa"/>
            <w:vAlign w:val="center"/>
          </w:tcPr>
          <w:p w14:paraId="1C6B5AF5" w14:textId="77777777" w:rsidR="00E44D1D" w:rsidRPr="00810E6F" w:rsidRDefault="00E44D1D" w:rsidP="00E44D1D">
            <w:pPr>
              <w:pStyle w:val="PSTableandFiguresHeading"/>
              <w:spacing w:before="40"/>
              <w:rPr>
                <w:b/>
              </w:rPr>
            </w:pPr>
            <w:r w:rsidRPr="00810E6F">
              <w:rPr>
                <w:b/>
              </w:rPr>
              <w:t>Risk Allocation</w:t>
            </w:r>
          </w:p>
        </w:tc>
        <w:tc>
          <w:tcPr>
            <w:tcW w:w="8080" w:type="dxa"/>
            <w:vAlign w:val="center"/>
          </w:tcPr>
          <w:p w14:paraId="1ADA5CCF" w14:textId="77777777" w:rsidR="00E44D1D" w:rsidRPr="00810E6F" w:rsidRDefault="00E44D1D" w:rsidP="00E44D1D">
            <w:pPr>
              <w:pStyle w:val="PSTabletext"/>
              <w:rPr>
                <w:b/>
                <w:bCs/>
              </w:rPr>
            </w:pPr>
            <w:r w:rsidRPr="00810E6F">
              <w:rPr>
                <w:b/>
                <w:bCs/>
              </w:rPr>
              <w:t>Largely borne by GMW</w:t>
            </w:r>
          </w:p>
          <w:p w14:paraId="5D8D2877" w14:textId="5D922FF3" w:rsidR="00E44D1D" w:rsidRPr="00810E6F" w:rsidRDefault="00E44D1D" w:rsidP="00714F15">
            <w:pPr>
              <w:pStyle w:val="PSTabletext"/>
            </w:pPr>
            <w:r w:rsidRPr="00810E6F">
              <w:t>Indexation ensures GMW remains fully responsible for the management of controllable costs, and that we do not need to bear the full risk associated with general price inflation. Inflation is based on the ESC’s assumption of 3.5</w:t>
            </w:r>
            <w:r w:rsidR="00415A8A" w:rsidRPr="00810E6F">
              <w:t xml:space="preserve"> per cent</w:t>
            </w:r>
            <w:r w:rsidRPr="00810E6F">
              <w:t xml:space="preserve"> in each year of the </w:t>
            </w:r>
            <w:r w:rsidR="009E44DE" w:rsidRPr="00810E6F">
              <w:t xml:space="preserve">price </w:t>
            </w:r>
            <w:r w:rsidR="007E0159" w:rsidRPr="00810E6F">
              <w:t>submission</w:t>
            </w:r>
            <w:r w:rsidRPr="00810E6F">
              <w:t xml:space="preserve"> and as part of price control, GMW applies inflation on the prices through each annual price review. Additionally, </w:t>
            </w:r>
            <w:r w:rsidR="007E0159" w:rsidRPr="00810E6F">
              <w:t xml:space="preserve">the </w:t>
            </w:r>
            <w:r w:rsidRPr="00810E6F">
              <w:t>revenue cap form of price control and 10</w:t>
            </w:r>
            <w:r w:rsidR="00415A8A" w:rsidRPr="00810E6F">
              <w:t xml:space="preserve"> per cent</w:t>
            </w:r>
            <w:r w:rsidRPr="00810E6F">
              <w:t xml:space="preserve"> rebalancing constraint also provides customers with security as we continue to minimise prices where possible. By using a 10</w:t>
            </w:r>
            <w:r w:rsidR="00415A8A" w:rsidRPr="00810E6F">
              <w:t xml:space="preserve"> per cent</w:t>
            </w:r>
            <w:r w:rsidRPr="00810E6F">
              <w:t xml:space="preserve"> rebalancing limit to adjust real prices for </w:t>
            </w:r>
            <w:r w:rsidR="0090645C">
              <w:t>customers</w:t>
            </w:r>
            <w:r w:rsidRPr="00810E6F">
              <w:t xml:space="preserve"> individually, GMW ensures stable pricing and sustainable revenue even during variable water deliveries. This mechanism offers water trade for risk management, maintains price path confidence, and passes over-recovery benefits to customers, promoting lower prices without distorting demand forecasts, especially in non-prof</w:t>
            </w:r>
            <w:r w:rsidR="00714F15">
              <w:t>it operations. F</w:t>
            </w:r>
            <w:r w:rsidRPr="00810E6F">
              <w:t>lexible payment arrangement</w:t>
            </w:r>
            <w:r w:rsidR="00714F15">
              <w:t>s are also offered</w:t>
            </w:r>
            <w:r w:rsidRPr="00810E6F">
              <w:t xml:space="preserve"> to support </w:t>
            </w:r>
            <w:r w:rsidR="0090645C">
              <w:t>customers</w:t>
            </w:r>
            <w:r w:rsidRPr="00810E6F">
              <w:t xml:space="preserve"> experiencing hardship. These include the option of flexible payment plans with no interest, payments in instalments, and providing other support such as information about government grants and concessions, and ac</w:t>
            </w:r>
            <w:r w:rsidR="00714F15">
              <w:t>credited financial counsellors.</w:t>
            </w:r>
            <w:r w:rsidRPr="00810E6F">
              <w:t xml:space="preserve"> However, there is still a financial risk involved in the chance that the number of </w:t>
            </w:r>
            <w:r w:rsidR="0090645C">
              <w:t>customers</w:t>
            </w:r>
            <w:r w:rsidRPr="00810E6F">
              <w:t xml:space="preserve"> unable to pay their bills might exceed assumptions.</w:t>
            </w:r>
          </w:p>
        </w:tc>
      </w:tr>
      <w:tr w:rsidR="00E44D1D" w:rsidRPr="00810E6F" w14:paraId="35420272" w14:textId="77777777" w:rsidTr="00770BB5">
        <w:trPr>
          <w:cantSplit/>
          <w:trHeight w:val="227"/>
        </w:trPr>
        <w:tc>
          <w:tcPr>
            <w:tcW w:w="9918" w:type="dxa"/>
            <w:gridSpan w:val="2"/>
            <w:shd w:val="clear" w:color="auto" w:fill="0E3D67" w:themeFill="accent3"/>
            <w:vAlign w:val="center"/>
          </w:tcPr>
          <w:p w14:paraId="0A6DE6F5" w14:textId="10E005BE" w:rsidR="00E44D1D" w:rsidRPr="00810E6F" w:rsidRDefault="00E44D1D" w:rsidP="00E44D1D">
            <w:pPr>
              <w:pStyle w:val="PSTableheading"/>
              <w:jc w:val="left"/>
            </w:pPr>
            <w:r w:rsidRPr="00810E6F">
              <w:lastRenderedPageBreak/>
              <w:t>BUSINESS INTERRUPTION INCLUDING CYBER ATTACK</w:t>
            </w:r>
          </w:p>
        </w:tc>
      </w:tr>
      <w:tr w:rsidR="00E44D1D" w:rsidRPr="00810E6F" w14:paraId="1F15404A" w14:textId="77777777" w:rsidTr="00770BB5">
        <w:trPr>
          <w:cantSplit/>
          <w:trHeight w:val="227"/>
        </w:trPr>
        <w:tc>
          <w:tcPr>
            <w:tcW w:w="9918" w:type="dxa"/>
            <w:gridSpan w:val="2"/>
            <w:shd w:val="clear" w:color="auto" w:fill="0E3D67" w:themeFill="accent3"/>
            <w:vAlign w:val="center"/>
          </w:tcPr>
          <w:p w14:paraId="00037111" w14:textId="40741FF6" w:rsidR="00E44D1D" w:rsidRPr="00810E6F" w:rsidRDefault="00E44D1D" w:rsidP="00697D97">
            <w:pPr>
              <w:pStyle w:val="PSTabletext"/>
            </w:pPr>
            <w:r w:rsidRPr="00810E6F">
              <w:t xml:space="preserve">GMW experiences an emergency event or is subject to </w:t>
            </w:r>
            <w:r w:rsidR="00FA66A7" w:rsidRPr="00810E6F">
              <w:t>cyber-crime</w:t>
            </w:r>
            <w:r w:rsidRPr="00810E6F">
              <w:t xml:space="preserve"> leading to data theft or system interference</w:t>
            </w:r>
          </w:p>
        </w:tc>
      </w:tr>
      <w:tr w:rsidR="00E44D1D" w:rsidRPr="00810E6F" w14:paraId="6C998C44" w14:textId="77777777" w:rsidTr="00770BB5">
        <w:trPr>
          <w:cantSplit/>
          <w:trHeight w:val="227"/>
        </w:trPr>
        <w:tc>
          <w:tcPr>
            <w:tcW w:w="1838" w:type="dxa"/>
            <w:vAlign w:val="center"/>
          </w:tcPr>
          <w:p w14:paraId="4064A728" w14:textId="77777777" w:rsidR="00E44D1D" w:rsidRPr="00810E6F" w:rsidRDefault="00E44D1D" w:rsidP="00E44D1D">
            <w:pPr>
              <w:pStyle w:val="PSTableandFiguresHeading"/>
              <w:spacing w:before="40"/>
              <w:rPr>
                <w:b/>
              </w:rPr>
            </w:pPr>
            <w:r w:rsidRPr="00810E6F">
              <w:rPr>
                <w:b/>
              </w:rPr>
              <w:t>Assumptions</w:t>
            </w:r>
          </w:p>
        </w:tc>
        <w:tc>
          <w:tcPr>
            <w:tcW w:w="8080" w:type="dxa"/>
            <w:vAlign w:val="center"/>
          </w:tcPr>
          <w:p w14:paraId="329DD8F9" w14:textId="17722E54" w:rsidR="00E44D1D" w:rsidRPr="00810E6F" w:rsidRDefault="00E44D1D" w:rsidP="00E44D1D">
            <w:pPr>
              <w:pStyle w:val="PSTabletext"/>
            </w:pPr>
            <w:r w:rsidRPr="00810E6F">
              <w:t>A fit-for-purpose uplift in digital and cyber security</w:t>
            </w:r>
            <w:r w:rsidR="00714F15">
              <w:t>.</w:t>
            </w:r>
          </w:p>
        </w:tc>
      </w:tr>
      <w:tr w:rsidR="00E44D1D" w:rsidRPr="00810E6F" w14:paraId="06F8AB7A" w14:textId="77777777" w:rsidTr="00770BB5">
        <w:trPr>
          <w:cantSplit/>
          <w:trHeight w:val="227"/>
        </w:trPr>
        <w:tc>
          <w:tcPr>
            <w:tcW w:w="1838" w:type="dxa"/>
            <w:vAlign w:val="center"/>
          </w:tcPr>
          <w:p w14:paraId="59A6F54D" w14:textId="5DE34B62" w:rsidR="00E44D1D" w:rsidRPr="00810E6F" w:rsidRDefault="00E44D1D" w:rsidP="00E44D1D">
            <w:pPr>
              <w:pStyle w:val="PSTableandFiguresHeading"/>
              <w:spacing w:before="40"/>
              <w:rPr>
                <w:b/>
              </w:rPr>
            </w:pPr>
            <w:r w:rsidRPr="00810E6F">
              <w:rPr>
                <w:b/>
              </w:rPr>
              <w:t>Controls</w:t>
            </w:r>
          </w:p>
        </w:tc>
        <w:tc>
          <w:tcPr>
            <w:tcW w:w="8080" w:type="dxa"/>
            <w:vAlign w:val="center"/>
          </w:tcPr>
          <w:p w14:paraId="13559D5A" w14:textId="15D73902" w:rsidR="00E44D1D" w:rsidRPr="00810E6F" w:rsidRDefault="00E44D1D" w:rsidP="00E44D1D">
            <w:pPr>
              <w:numPr>
                <w:ilvl w:val="0"/>
                <w:numId w:val="17"/>
              </w:numPr>
              <w:spacing w:before="0" w:after="0"/>
              <w:ind w:left="426" w:hanging="284"/>
              <w:rPr>
                <w:rFonts w:cs="Arial"/>
                <w:sz w:val="18"/>
                <w:szCs w:val="52"/>
              </w:rPr>
            </w:pPr>
            <w:r w:rsidRPr="00810E6F">
              <w:rPr>
                <w:rFonts w:cs="Arial"/>
                <w:sz w:val="18"/>
                <w:szCs w:val="52"/>
              </w:rPr>
              <w:t>Cyber Security Strategy and Digital Strategy which is reviewed annually</w:t>
            </w:r>
          </w:p>
          <w:p w14:paraId="1AE96C33" w14:textId="76E37473" w:rsidR="00E44D1D" w:rsidRPr="00810E6F" w:rsidRDefault="00E44D1D" w:rsidP="00E44D1D">
            <w:pPr>
              <w:numPr>
                <w:ilvl w:val="0"/>
                <w:numId w:val="17"/>
              </w:numPr>
              <w:spacing w:before="0" w:after="0"/>
              <w:ind w:left="426" w:hanging="284"/>
              <w:rPr>
                <w:rFonts w:cs="Arial"/>
                <w:sz w:val="18"/>
                <w:szCs w:val="52"/>
              </w:rPr>
            </w:pPr>
            <w:r w:rsidRPr="00810E6F">
              <w:rPr>
                <w:rFonts w:cs="Arial"/>
                <w:sz w:val="18"/>
                <w:szCs w:val="52"/>
              </w:rPr>
              <w:t>Asset Management Strategy supporting robust asset management practices</w:t>
            </w:r>
          </w:p>
          <w:p w14:paraId="751D7AB0" w14:textId="3E5F580A" w:rsidR="00E44D1D" w:rsidRPr="00810E6F" w:rsidRDefault="00E44D1D" w:rsidP="00E44D1D">
            <w:pPr>
              <w:numPr>
                <w:ilvl w:val="0"/>
                <w:numId w:val="17"/>
              </w:numPr>
              <w:spacing w:before="0" w:after="0"/>
              <w:ind w:left="426" w:hanging="284"/>
            </w:pPr>
            <w:r w:rsidRPr="00810E6F">
              <w:rPr>
                <w:rFonts w:cs="Arial"/>
                <w:sz w:val="18"/>
                <w:szCs w:val="52"/>
              </w:rPr>
              <w:t>Regular internal and external auditing.</w:t>
            </w:r>
          </w:p>
        </w:tc>
      </w:tr>
      <w:tr w:rsidR="00E44D1D" w:rsidRPr="00810E6F" w14:paraId="7EE5C809" w14:textId="77777777" w:rsidTr="00770BB5">
        <w:trPr>
          <w:cantSplit/>
          <w:trHeight w:val="227"/>
        </w:trPr>
        <w:tc>
          <w:tcPr>
            <w:tcW w:w="1838" w:type="dxa"/>
            <w:vAlign w:val="center"/>
          </w:tcPr>
          <w:p w14:paraId="0CD70C6A" w14:textId="77777777" w:rsidR="00E44D1D" w:rsidRPr="00810E6F" w:rsidRDefault="00E44D1D" w:rsidP="00E44D1D">
            <w:pPr>
              <w:pStyle w:val="PSTableandFiguresHeading"/>
              <w:spacing w:before="40"/>
              <w:rPr>
                <w:b/>
              </w:rPr>
            </w:pPr>
            <w:r w:rsidRPr="00810E6F">
              <w:rPr>
                <w:b/>
              </w:rPr>
              <w:t>Risk</w:t>
            </w:r>
          </w:p>
        </w:tc>
        <w:tc>
          <w:tcPr>
            <w:tcW w:w="8080" w:type="dxa"/>
            <w:vAlign w:val="center"/>
          </w:tcPr>
          <w:p w14:paraId="3103EE9D" w14:textId="5FD7AEC7" w:rsidR="00E44D1D" w:rsidRPr="00810E6F" w:rsidRDefault="00E44D1D" w:rsidP="00E44D1D">
            <w:pPr>
              <w:pStyle w:val="PSTabletext"/>
            </w:pPr>
            <w:r w:rsidRPr="00810E6F">
              <w:t xml:space="preserve">After considering the controls, the risk that GMW experiences an emergency event or is subject to cyber-crime leading to data theft or system interference was evaluated as </w:t>
            </w:r>
            <w:r w:rsidRPr="00810E6F">
              <w:rPr>
                <w:b/>
                <w:bCs/>
              </w:rPr>
              <w:t>medium</w:t>
            </w:r>
            <w:r w:rsidRPr="00810E6F">
              <w:t xml:space="preserve"> based on our corporate risk matrix.</w:t>
            </w:r>
          </w:p>
        </w:tc>
      </w:tr>
      <w:tr w:rsidR="00E44D1D" w:rsidRPr="00810E6F" w14:paraId="6E2365D3" w14:textId="77777777" w:rsidTr="00770BB5">
        <w:trPr>
          <w:cantSplit/>
          <w:trHeight w:val="227"/>
        </w:trPr>
        <w:tc>
          <w:tcPr>
            <w:tcW w:w="1838" w:type="dxa"/>
            <w:vAlign w:val="center"/>
          </w:tcPr>
          <w:p w14:paraId="5037FAA7" w14:textId="75BDF45E" w:rsidR="00E44D1D" w:rsidRPr="00810E6F" w:rsidRDefault="00E44D1D" w:rsidP="00E44D1D">
            <w:pPr>
              <w:pStyle w:val="PSTableandFiguresHeading"/>
              <w:spacing w:before="40"/>
              <w:rPr>
                <w:b/>
              </w:rPr>
            </w:pPr>
            <w:r w:rsidRPr="00810E6F">
              <w:rPr>
                <w:b/>
              </w:rPr>
              <w:t>Risk Allocation</w:t>
            </w:r>
          </w:p>
        </w:tc>
        <w:tc>
          <w:tcPr>
            <w:tcW w:w="8080" w:type="dxa"/>
            <w:vAlign w:val="center"/>
          </w:tcPr>
          <w:p w14:paraId="6CA8FF96" w14:textId="6974E7A9" w:rsidR="00E44D1D" w:rsidRPr="00810E6F" w:rsidRDefault="00E44D1D" w:rsidP="00E44D1D">
            <w:pPr>
              <w:pStyle w:val="PSTabletext"/>
              <w:rPr>
                <w:b/>
                <w:bCs/>
              </w:rPr>
            </w:pPr>
            <w:r w:rsidRPr="00810E6F">
              <w:rPr>
                <w:b/>
                <w:bCs/>
              </w:rPr>
              <w:t>Shared</w:t>
            </w:r>
            <w:r w:rsidR="000325A7" w:rsidRPr="00810E6F">
              <w:rPr>
                <w:b/>
                <w:bCs/>
              </w:rPr>
              <w:t xml:space="preserve"> </w:t>
            </w:r>
            <w:r w:rsidRPr="00810E6F">
              <w:rPr>
                <w:b/>
                <w:bCs/>
              </w:rPr>
              <w:t>by GMW and our customers</w:t>
            </w:r>
          </w:p>
          <w:p w14:paraId="0E97BC67" w14:textId="3A024C56" w:rsidR="00E44D1D" w:rsidRPr="00810E6F" w:rsidRDefault="00E44D1D" w:rsidP="00015AFF">
            <w:pPr>
              <w:pStyle w:val="PSTabletext"/>
            </w:pPr>
            <w:r w:rsidRPr="00810E6F">
              <w:t xml:space="preserve">We have developed a proactive approach towards cybersecurity and emerging innovations through </w:t>
            </w:r>
            <w:r w:rsidR="00F558CD">
              <w:t xml:space="preserve">our </w:t>
            </w:r>
            <w:r w:rsidRPr="00810E6F">
              <w:t xml:space="preserve">Digital Strategy and Cyber Security Strategy, both subject to annual review. During </w:t>
            </w:r>
            <w:r w:rsidR="00B02B0A" w:rsidRPr="00810E6F">
              <w:t>Regulatory Period 6</w:t>
            </w:r>
            <w:r w:rsidRPr="00810E6F">
              <w:t xml:space="preserve">, </w:t>
            </w:r>
            <w:r w:rsidR="008D715C">
              <w:t>we</w:t>
            </w:r>
            <w:r w:rsidR="00B02B0A" w:rsidRPr="00810E6F">
              <w:t xml:space="preserve"> </w:t>
            </w:r>
            <w:r w:rsidRPr="00810E6F">
              <w:t>will remain proactive in monitoring and addressing the ever-evolving risks in cybersecurity. Some of these risks may remain unknown and surface unexpectedly, and we will take on the responsibility of being well-prepared and capable of responding effectively to these emerging threats.</w:t>
            </w:r>
            <w:r w:rsidR="00FF40E1" w:rsidRPr="00810E6F">
              <w:t xml:space="preserve"> However, depending on the nature of the event, customers ultimately may see some level of impact, which </w:t>
            </w:r>
            <w:r w:rsidR="008D715C">
              <w:t>we</w:t>
            </w:r>
            <w:r w:rsidR="00FF40E1" w:rsidRPr="00810E6F">
              <w:t xml:space="preserve"> will strive to minimise.</w:t>
            </w:r>
          </w:p>
        </w:tc>
      </w:tr>
      <w:tr w:rsidR="00E44D1D" w:rsidRPr="00810E6F" w14:paraId="34E5C760" w14:textId="77777777" w:rsidTr="00770BB5">
        <w:trPr>
          <w:cantSplit/>
          <w:trHeight w:val="227"/>
        </w:trPr>
        <w:tc>
          <w:tcPr>
            <w:tcW w:w="9918" w:type="dxa"/>
            <w:gridSpan w:val="2"/>
            <w:shd w:val="clear" w:color="auto" w:fill="0E3D67" w:themeFill="accent3"/>
            <w:vAlign w:val="center"/>
          </w:tcPr>
          <w:p w14:paraId="2C4A2E7A" w14:textId="0C901E59" w:rsidR="00E44D1D" w:rsidRPr="00810E6F" w:rsidRDefault="00E44D1D" w:rsidP="00E44D1D">
            <w:pPr>
              <w:pStyle w:val="PSTableheading"/>
              <w:jc w:val="left"/>
            </w:pPr>
            <w:r w:rsidRPr="00810E6F">
              <w:t>AGEING INFRASTRUCTURE</w:t>
            </w:r>
          </w:p>
        </w:tc>
      </w:tr>
      <w:tr w:rsidR="00E44D1D" w:rsidRPr="00810E6F" w14:paraId="614EBAB2" w14:textId="77777777" w:rsidTr="00770BB5">
        <w:trPr>
          <w:cantSplit/>
          <w:trHeight w:val="227"/>
        </w:trPr>
        <w:tc>
          <w:tcPr>
            <w:tcW w:w="9918" w:type="dxa"/>
            <w:gridSpan w:val="2"/>
            <w:shd w:val="clear" w:color="auto" w:fill="0E3D67" w:themeFill="accent3"/>
            <w:vAlign w:val="center"/>
          </w:tcPr>
          <w:p w14:paraId="5667A5C1" w14:textId="552A21C2" w:rsidR="00E44D1D" w:rsidRPr="00810E6F" w:rsidRDefault="00E44D1D" w:rsidP="00697D97">
            <w:pPr>
              <w:pStyle w:val="PSTabletext"/>
              <w:rPr>
                <w:rFonts w:eastAsiaTheme="minorHAnsi"/>
                <w:lang w:eastAsia="en-US"/>
              </w:rPr>
            </w:pPr>
            <w:r w:rsidRPr="00810E6F">
              <w:rPr>
                <w:rFonts w:eastAsiaTheme="minorHAnsi"/>
                <w:lang w:eastAsia="en-US"/>
              </w:rPr>
              <w:t>Negative customer, asset and financial impacts as a result of aging infrastructure</w:t>
            </w:r>
          </w:p>
        </w:tc>
      </w:tr>
      <w:tr w:rsidR="00E44D1D" w:rsidRPr="00810E6F" w14:paraId="6ED8B462" w14:textId="77777777" w:rsidTr="00770BB5">
        <w:trPr>
          <w:cantSplit/>
          <w:trHeight w:val="227"/>
        </w:trPr>
        <w:tc>
          <w:tcPr>
            <w:tcW w:w="1838" w:type="dxa"/>
            <w:vAlign w:val="center"/>
          </w:tcPr>
          <w:p w14:paraId="6E1E8B88" w14:textId="6536F3C5" w:rsidR="00E44D1D" w:rsidRPr="00810E6F" w:rsidRDefault="00E44D1D" w:rsidP="00E44D1D">
            <w:pPr>
              <w:pStyle w:val="PSTableandFiguresHeading"/>
              <w:spacing w:before="40"/>
              <w:rPr>
                <w:b/>
              </w:rPr>
            </w:pPr>
            <w:r w:rsidRPr="00810E6F">
              <w:rPr>
                <w:b/>
              </w:rPr>
              <w:t>Assumptions</w:t>
            </w:r>
          </w:p>
        </w:tc>
        <w:tc>
          <w:tcPr>
            <w:tcW w:w="8080" w:type="dxa"/>
            <w:vAlign w:val="center"/>
          </w:tcPr>
          <w:p w14:paraId="228F4F0F" w14:textId="7E520454" w:rsidR="00E44D1D" w:rsidRPr="00810E6F" w:rsidRDefault="00E44D1D" w:rsidP="006A22AF">
            <w:pPr>
              <w:pStyle w:val="PSTabletext"/>
            </w:pPr>
            <w:r w:rsidRPr="00810E6F">
              <w:rPr>
                <w:rFonts w:eastAsiaTheme="minorHAnsi"/>
                <w:lang w:eastAsia="en-US"/>
              </w:rPr>
              <w:t>Renewals will account for 7</w:t>
            </w:r>
            <w:r w:rsidR="006A22AF">
              <w:rPr>
                <w:rFonts w:eastAsiaTheme="minorHAnsi"/>
                <w:lang w:eastAsia="en-US"/>
              </w:rPr>
              <w:t>0</w:t>
            </w:r>
            <w:r w:rsidR="00415A8A" w:rsidRPr="00810E6F">
              <w:rPr>
                <w:rFonts w:eastAsiaTheme="minorHAnsi"/>
                <w:lang w:eastAsia="en-US"/>
              </w:rPr>
              <w:t xml:space="preserve"> per cent</w:t>
            </w:r>
            <w:r w:rsidRPr="00810E6F">
              <w:rPr>
                <w:rFonts w:eastAsiaTheme="minorHAnsi"/>
                <w:lang w:eastAsia="en-US"/>
              </w:rPr>
              <w:t xml:space="preserve"> of our total capital expenditure over </w:t>
            </w:r>
            <w:r w:rsidR="008D715C">
              <w:rPr>
                <w:rFonts w:eastAsiaTheme="minorHAnsi"/>
                <w:lang w:eastAsia="en-US"/>
              </w:rPr>
              <w:t>Regulatory Period 6</w:t>
            </w:r>
            <w:r w:rsidR="00B02B0A" w:rsidRPr="00810E6F">
              <w:rPr>
                <w:rFonts w:eastAsiaTheme="minorHAnsi"/>
                <w:lang w:eastAsia="en-US"/>
              </w:rPr>
              <w:t>.</w:t>
            </w:r>
          </w:p>
        </w:tc>
      </w:tr>
      <w:tr w:rsidR="00E44D1D" w:rsidRPr="00810E6F" w14:paraId="1CEBF83C" w14:textId="77777777" w:rsidTr="00770BB5">
        <w:trPr>
          <w:cantSplit/>
          <w:trHeight w:val="227"/>
        </w:trPr>
        <w:tc>
          <w:tcPr>
            <w:tcW w:w="1838" w:type="dxa"/>
            <w:vAlign w:val="center"/>
          </w:tcPr>
          <w:p w14:paraId="0A8D0DD0" w14:textId="0B123E5D" w:rsidR="00E44D1D" w:rsidRPr="00810E6F" w:rsidRDefault="00E44D1D" w:rsidP="00E44D1D">
            <w:pPr>
              <w:pStyle w:val="PSTableandFiguresHeading"/>
              <w:spacing w:before="40"/>
              <w:rPr>
                <w:b/>
              </w:rPr>
            </w:pPr>
            <w:r w:rsidRPr="00810E6F">
              <w:rPr>
                <w:b/>
              </w:rPr>
              <w:t>Controls</w:t>
            </w:r>
          </w:p>
        </w:tc>
        <w:tc>
          <w:tcPr>
            <w:tcW w:w="8080" w:type="dxa"/>
            <w:vAlign w:val="center"/>
          </w:tcPr>
          <w:p w14:paraId="4C334A47" w14:textId="2F01F2C5" w:rsidR="00E44D1D" w:rsidRPr="00810E6F" w:rsidRDefault="00E44D1D" w:rsidP="00E44D1D">
            <w:pPr>
              <w:numPr>
                <w:ilvl w:val="0"/>
                <w:numId w:val="17"/>
              </w:numPr>
              <w:spacing w:before="0" w:after="0"/>
              <w:ind w:left="426" w:hanging="284"/>
              <w:rPr>
                <w:rFonts w:cs="Arial"/>
                <w:sz w:val="18"/>
                <w:szCs w:val="52"/>
              </w:rPr>
            </w:pPr>
            <w:r w:rsidRPr="00810E6F">
              <w:rPr>
                <w:rFonts w:cs="Arial"/>
                <w:sz w:val="18"/>
                <w:szCs w:val="52"/>
              </w:rPr>
              <w:t>Asset renewal plans that consider asset age, type, condition, expected life and criticality</w:t>
            </w:r>
          </w:p>
          <w:p w14:paraId="5792B67B" w14:textId="78CB4B20" w:rsidR="00E44D1D" w:rsidRPr="00810E6F" w:rsidRDefault="00E44D1D" w:rsidP="00E44D1D">
            <w:pPr>
              <w:numPr>
                <w:ilvl w:val="0"/>
                <w:numId w:val="17"/>
              </w:numPr>
              <w:spacing w:before="0" w:after="0"/>
              <w:ind w:left="426" w:hanging="284"/>
              <w:rPr>
                <w:rFonts w:cs="Arial"/>
                <w:sz w:val="18"/>
                <w:szCs w:val="52"/>
              </w:rPr>
            </w:pPr>
            <w:r w:rsidRPr="00810E6F">
              <w:rPr>
                <w:rFonts w:cs="Arial"/>
                <w:sz w:val="18"/>
                <w:szCs w:val="52"/>
              </w:rPr>
              <w:t xml:space="preserve">Strategic technology uplift to improve understanding of asset performance </w:t>
            </w:r>
          </w:p>
          <w:p w14:paraId="6057A1ED" w14:textId="4FF0B2EE" w:rsidR="00E44D1D" w:rsidRPr="00810E6F" w:rsidRDefault="00E44D1D" w:rsidP="00E44D1D">
            <w:pPr>
              <w:numPr>
                <w:ilvl w:val="0"/>
                <w:numId w:val="17"/>
              </w:numPr>
              <w:spacing w:before="0" w:after="0"/>
              <w:ind w:left="426" w:hanging="284"/>
              <w:rPr>
                <w:rFonts w:cs="Arial"/>
                <w:sz w:val="18"/>
                <w:szCs w:val="52"/>
              </w:rPr>
            </w:pPr>
            <w:r w:rsidRPr="00810E6F">
              <w:rPr>
                <w:rFonts w:cs="Arial"/>
                <w:sz w:val="18"/>
                <w:szCs w:val="52"/>
              </w:rPr>
              <w:t>Additional expenditure to increase the resilience of our infrastructure</w:t>
            </w:r>
            <w:r w:rsidR="00566C1B">
              <w:rPr>
                <w:rFonts w:cs="Arial"/>
                <w:sz w:val="18"/>
                <w:szCs w:val="52"/>
              </w:rPr>
              <w:t>.</w:t>
            </w:r>
          </w:p>
        </w:tc>
      </w:tr>
      <w:tr w:rsidR="00E44D1D" w:rsidRPr="00810E6F" w14:paraId="67328191" w14:textId="77777777" w:rsidTr="00770BB5">
        <w:trPr>
          <w:cantSplit/>
          <w:trHeight w:val="227"/>
        </w:trPr>
        <w:tc>
          <w:tcPr>
            <w:tcW w:w="1838" w:type="dxa"/>
            <w:vAlign w:val="center"/>
          </w:tcPr>
          <w:p w14:paraId="239EE84C" w14:textId="58E8C040" w:rsidR="00E44D1D" w:rsidRPr="00810E6F" w:rsidRDefault="00E44D1D" w:rsidP="00E44D1D">
            <w:pPr>
              <w:pStyle w:val="PSTableandFiguresHeading"/>
              <w:spacing w:before="40"/>
              <w:rPr>
                <w:b/>
              </w:rPr>
            </w:pPr>
            <w:r w:rsidRPr="00810E6F">
              <w:rPr>
                <w:b/>
              </w:rPr>
              <w:t>Risk</w:t>
            </w:r>
          </w:p>
        </w:tc>
        <w:tc>
          <w:tcPr>
            <w:tcW w:w="8080" w:type="dxa"/>
            <w:vAlign w:val="center"/>
          </w:tcPr>
          <w:p w14:paraId="22425E90" w14:textId="29BFD58E" w:rsidR="00E44D1D" w:rsidRPr="00810E6F" w:rsidRDefault="00E44D1D" w:rsidP="00E44D1D">
            <w:pPr>
              <w:pStyle w:val="PSTabletext"/>
            </w:pPr>
            <w:r w:rsidRPr="00810E6F">
              <w:t xml:space="preserve">After considering the controls, the risk that ageing infrastructure hinders GMW’s ability to effectively store and deliver water, and impacts service and financial outcomes was evaluated as </w:t>
            </w:r>
            <w:r w:rsidRPr="00810E6F">
              <w:rPr>
                <w:b/>
                <w:bCs/>
              </w:rPr>
              <w:t>medium</w:t>
            </w:r>
            <w:r w:rsidRPr="00810E6F">
              <w:t xml:space="preserve"> based on our corporate risk matrix.</w:t>
            </w:r>
          </w:p>
        </w:tc>
      </w:tr>
      <w:tr w:rsidR="00E44D1D" w:rsidRPr="00810E6F" w14:paraId="1C1FE614" w14:textId="77777777" w:rsidTr="00770BB5">
        <w:trPr>
          <w:cantSplit/>
          <w:trHeight w:val="227"/>
        </w:trPr>
        <w:tc>
          <w:tcPr>
            <w:tcW w:w="1838" w:type="dxa"/>
            <w:vAlign w:val="center"/>
          </w:tcPr>
          <w:p w14:paraId="17A18DEA" w14:textId="0533418A" w:rsidR="00E44D1D" w:rsidRPr="00810E6F" w:rsidRDefault="00E44D1D" w:rsidP="00E44D1D">
            <w:pPr>
              <w:pStyle w:val="PSTableandFiguresHeading"/>
              <w:spacing w:before="40"/>
              <w:rPr>
                <w:b/>
              </w:rPr>
            </w:pPr>
            <w:r w:rsidRPr="00810E6F">
              <w:rPr>
                <w:b/>
              </w:rPr>
              <w:t>Risk Allocation</w:t>
            </w:r>
          </w:p>
        </w:tc>
        <w:tc>
          <w:tcPr>
            <w:tcW w:w="8080" w:type="dxa"/>
            <w:vAlign w:val="center"/>
          </w:tcPr>
          <w:p w14:paraId="75FDF45D" w14:textId="77777777" w:rsidR="00E44D1D" w:rsidRPr="00810E6F" w:rsidRDefault="00E44D1D" w:rsidP="00E44D1D">
            <w:pPr>
              <w:pStyle w:val="PSTabletext"/>
              <w:rPr>
                <w:b/>
                <w:bCs/>
              </w:rPr>
            </w:pPr>
            <w:r w:rsidRPr="00810E6F">
              <w:rPr>
                <w:b/>
                <w:bCs/>
              </w:rPr>
              <w:t>Shared by GMW and our customers</w:t>
            </w:r>
          </w:p>
          <w:p w14:paraId="2BCE159D" w14:textId="7FBFB956" w:rsidR="00E44D1D" w:rsidRPr="00810E6F" w:rsidRDefault="001241C8" w:rsidP="00B02B0A">
            <w:pPr>
              <w:pStyle w:val="PSTabletext"/>
            </w:pPr>
            <w:r w:rsidRPr="00810E6F">
              <w:t xml:space="preserve">To ensure an appropriate approach to asset renewals within this </w:t>
            </w:r>
            <w:r w:rsidR="009E44DE" w:rsidRPr="00810E6F">
              <w:t xml:space="preserve">price </w:t>
            </w:r>
            <w:r w:rsidR="00B02B0A" w:rsidRPr="00810E6F">
              <w:t>s</w:t>
            </w:r>
            <w:r w:rsidRPr="00810E6F">
              <w:t xml:space="preserve">ubmission, a thorough review of the renewals program has been conducted, aiming to avoid an overly conservative stance. This involved reducing the allowances for program renewals, where discrete projects bear a significant renewals component as the primary cost driver. Considering the allocated investment in renewals, the risk of insufficient maintenance to sustain service levels within </w:t>
            </w:r>
            <w:r w:rsidR="00B02B0A" w:rsidRPr="00810E6F">
              <w:t xml:space="preserve">Regulatory Period 6 </w:t>
            </w:r>
            <w:r w:rsidRPr="00810E6F">
              <w:t xml:space="preserve">is assessed to be moderate. It is important to note that the performance degradation of aging assets typically occurs over decades rather than years, especially considering the planned expenditure. </w:t>
            </w:r>
            <w:r w:rsidR="00C601F7" w:rsidRPr="00810E6F">
              <w:t>If</w:t>
            </w:r>
            <w:r w:rsidRPr="00810E6F">
              <w:t xml:space="preserve"> this risk materialises, adjustments to renewals expenditure can be made during subsequent regulatory periods.</w:t>
            </w:r>
          </w:p>
        </w:tc>
      </w:tr>
      <w:tr w:rsidR="00E44D1D" w:rsidRPr="00810E6F" w14:paraId="273AAE46" w14:textId="77777777" w:rsidTr="00770BB5">
        <w:trPr>
          <w:cantSplit/>
          <w:trHeight w:val="227"/>
        </w:trPr>
        <w:tc>
          <w:tcPr>
            <w:tcW w:w="9918" w:type="dxa"/>
            <w:gridSpan w:val="2"/>
            <w:shd w:val="clear" w:color="auto" w:fill="0E3D67" w:themeFill="accent3"/>
            <w:vAlign w:val="center"/>
          </w:tcPr>
          <w:p w14:paraId="5BB76F6E" w14:textId="1ADF56AC" w:rsidR="00E44D1D" w:rsidRPr="00810E6F" w:rsidRDefault="00E44D1D" w:rsidP="00E44D1D">
            <w:pPr>
              <w:pStyle w:val="PSTableheading"/>
              <w:jc w:val="left"/>
            </w:pPr>
            <w:r w:rsidRPr="00810E6F">
              <w:t>SERVICE LEVEL EXPECTATIONS</w:t>
            </w:r>
          </w:p>
        </w:tc>
      </w:tr>
      <w:tr w:rsidR="00E44D1D" w:rsidRPr="00810E6F" w14:paraId="0CEE827C" w14:textId="77777777" w:rsidTr="00770BB5">
        <w:trPr>
          <w:cantSplit/>
          <w:trHeight w:val="227"/>
        </w:trPr>
        <w:tc>
          <w:tcPr>
            <w:tcW w:w="9918" w:type="dxa"/>
            <w:gridSpan w:val="2"/>
            <w:shd w:val="clear" w:color="auto" w:fill="0E3D67" w:themeFill="accent3"/>
            <w:vAlign w:val="center"/>
          </w:tcPr>
          <w:p w14:paraId="327D5339" w14:textId="3C5372B8" w:rsidR="00E44D1D" w:rsidRPr="00810E6F" w:rsidRDefault="00E44D1D" w:rsidP="00697D97">
            <w:pPr>
              <w:pStyle w:val="PSTabletext"/>
              <w:rPr>
                <w:rFonts w:eastAsiaTheme="minorHAnsi"/>
                <w:lang w:eastAsia="en-US"/>
              </w:rPr>
            </w:pPr>
            <w:r w:rsidRPr="00810E6F">
              <w:rPr>
                <w:rFonts w:eastAsiaTheme="minorHAnsi"/>
                <w:lang w:eastAsia="en-US"/>
              </w:rPr>
              <w:t>Customer requirements of service outcomes change significantly</w:t>
            </w:r>
          </w:p>
        </w:tc>
      </w:tr>
      <w:tr w:rsidR="00E44D1D" w:rsidRPr="00810E6F" w14:paraId="5D2002FF" w14:textId="77777777" w:rsidTr="00770BB5">
        <w:trPr>
          <w:cantSplit/>
          <w:trHeight w:val="227"/>
        </w:trPr>
        <w:tc>
          <w:tcPr>
            <w:tcW w:w="1838" w:type="dxa"/>
            <w:vAlign w:val="center"/>
          </w:tcPr>
          <w:p w14:paraId="113C68B5" w14:textId="5B042054" w:rsidR="00E44D1D" w:rsidRPr="00810E6F" w:rsidRDefault="00E44D1D" w:rsidP="00E44D1D">
            <w:pPr>
              <w:pStyle w:val="PSTableandFiguresHeading"/>
              <w:spacing w:before="40"/>
              <w:rPr>
                <w:b/>
              </w:rPr>
            </w:pPr>
            <w:r w:rsidRPr="00810E6F">
              <w:rPr>
                <w:b/>
              </w:rPr>
              <w:t>Assumptions</w:t>
            </w:r>
          </w:p>
        </w:tc>
        <w:tc>
          <w:tcPr>
            <w:tcW w:w="8080" w:type="dxa"/>
            <w:vAlign w:val="center"/>
          </w:tcPr>
          <w:p w14:paraId="1BEC8E69" w14:textId="1D2259A2" w:rsidR="00E44D1D" w:rsidRPr="00810E6F" w:rsidRDefault="00E44D1D" w:rsidP="00E44D1D">
            <w:pPr>
              <w:pStyle w:val="PSTabletext"/>
            </w:pPr>
            <w:r w:rsidRPr="00810E6F">
              <w:rPr>
                <w:rFonts w:eastAsiaTheme="minorHAnsi"/>
                <w:lang w:eastAsia="en-US"/>
              </w:rPr>
              <w:t>The pricing strategies and initiatives are able to maximise customer value while aligning with community expecta</w:t>
            </w:r>
            <w:r w:rsidR="00714F15">
              <w:rPr>
                <w:rFonts w:eastAsiaTheme="minorHAnsi"/>
                <w:lang w:eastAsia="en-US"/>
              </w:rPr>
              <w:t>tions</w:t>
            </w:r>
            <w:r w:rsidRPr="00810E6F">
              <w:rPr>
                <w:rFonts w:eastAsiaTheme="minorHAnsi"/>
                <w:lang w:eastAsia="en-US"/>
              </w:rPr>
              <w:t xml:space="preserve"> as they are informed by a comprehensive and inclusive engagement process.</w:t>
            </w:r>
          </w:p>
        </w:tc>
      </w:tr>
      <w:tr w:rsidR="00E44D1D" w:rsidRPr="00810E6F" w14:paraId="4ECF989C" w14:textId="77777777" w:rsidTr="00770BB5">
        <w:trPr>
          <w:cantSplit/>
          <w:trHeight w:val="227"/>
        </w:trPr>
        <w:tc>
          <w:tcPr>
            <w:tcW w:w="1838" w:type="dxa"/>
            <w:vAlign w:val="center"/>
          </w:tcPr>
          <w:p w14:paraId="301FDAF6" w14:textId="08DE5F79" w:rsidR="00E44D1D" w:rsidRPr="00810E6F" w:rsidRDefault="00E44D1D" w:rsidP="00E44D1D">
            <w:pPr>
              <w:pStyle w:val="PSTableandFiguresHeading"/>
              <w:spacing w:before="40"/>
              <w:rPr>
                <w:b/>
              </w:rPr>
            </w:pPr>
            <w:r w:rsidRPr="00810E6F">
              <w:rPr>
                <w:b/>
              </w:rPr>
              <w:t>Controls</w:t>
            </w:r>
          </w:p>
        </w:tc>
        <w:tc>
          <w:tcPr>
            <w:tcW w:w="8080" w:type="dxa"/>
            <w:vAlign w:val="center"/>
          </w:tcPr>
          <w:p w14:paraId="4559F85A" w14:textId="01B5934F" w:rsidR="00E44D1D" w:rsidRPr="00810E6F" w:rsidRDefault="00E44D1D" w:rsidP="00E44D1D">
            <w:pPr>
              <w:numPr>
                <w:ilvl w:val="0"/>
                <w:numId w:val="17"/>
              </w:numPr>
              <w:spacing w:before="0" w:after="0"/>
              <w:ind w:left="426" w:hanging="284"/>
              <w:rPr>
                <w:rFonts w:cs="Arial"/>
                <w:sz w:val="18"/>
                <w:szCs w:val="52"/>
              </w:rPr>
            </w:pPr>
            <w:r w:rsidRPr="00810E6F">
              <w:rPr>
                <w:rFonts w:cs="Arial"/>
                <w:sz w:val="18"/>
                <w:szCs w:val="52"/>
              </w:rPr>
              <w:t xml:space="preserve">Refresh of </w:t>
            </w:r>
            <w:r w:rsidR="00B02B0A" w:rsidRPr="00810E6F">
              <w:rPr>
                <w:rFonts w:cs="Arial"/>
                <w:sz w:val="18"/>
                <w:szCs w:val="52"/>
              </w:rPr>
              <w:t>s</w:t>
            </w:r>
            <w:r w:rsidRPr="00810E6F">
              <w:rPr>
                <w:rFonts w:cs="Arial"/>
                <w:sz w:val="18"/>
                <w:szCs w:val="52"/>
              </w:rPr>
              <w:t xml:space="preserve">ervice </w:t>
            </w:r>
            <w:r w:rsidR="00B02B0A" w:rsidRPr="00810E6F">
              <w:rPr>
                <w:rFonts w:cs="Arial"/>
                <w:sz w:val="18"/>
                <w:szCs w:val="52"/>
              </w:rPr>
              <w:t>s</w:t>
            </w:r>
            <w:r w:rsidRPr="00810E6F">
              <w:rPr>
                <w:rFonts w:cs="Arial"/>
                <w:sz w:val="18"/>
                <w:szCs w:val="52"/>
              </w:rPr>
              <w:t>tandard targets to increase accountability to our customers</w:t>
            </w:r>
          </w:p>
          <w:p w14:paraId="511FDF8A" w14:textId="52D06AAA" w:rsidR="00E44D1D" w:rsidRPr="00810E6F" w:rsidRDefault="00E44D1D" w:rsidP="00E44D1D">
            <w:pPr>
              <w:numPr>
                <w:ilvl w:val="0"/>
                <w:numId w:val="17"/>
              </w:numPr>
              <w:spacing w:before="0" w:after="0"/>
              <w:ind w:left="426" w:hanging="284"/>
            </w:pPr>
            <w:r w:rsidRPr="00810E6F">
              <w:rPr>
                <w:rFonts w:cs="Arial"/>
                <w:sz w:val="18"/>
                <w:szCs w:val="52"/>
              </w:rPr>
              <w:t>Comprehensive engagement program to validate customer priorities</w:t>
            </w:r>
            <w:r w:rsidR="00566C1B">
              <w:rPr>
                <w:rFonts w:cs="Arial"/>
                <w:sz w:val="18"/>
                <w:szCs w:val="52"/>
              </w:rPr>
              <w:t>.</w:t>
            </w:r>
          </w:p>
        </w:tc>
      </w:tr>
      <w:tr w:rsidR="00E44D1D" w:rsidRPr="00810E6F" w14:paraId="14497F5F" w14:textId="77777777" w:rsidTr="00770BB5">
        <w:trPr>
          <w:cantSplit/>
          <w:trHeight w:val="227"/>
        </w:trPr>
        <w:tc>
          <w:tcPr>
            <w:tcW w:w="1838" w:type="dxa"/>
            <w:vAlign w:val="center"/>
          </w:tcPr>
          <w:p w14:paraId="0D1E6C98" w14:textId="18E40D77" w:rsidR="00E44D1D" w:rsidRPr="00810E6F" w:rsidRDefault="00E44D1D" w:rsidP="00E44D1D">
            <w:pPr>
              <w:pStyle w:val="PSTableandFiguresHeading"/>
              <w:spacing w:before="40"/>
              <w:rPr>
                <w:b/>
              </w:rPr>
            </w:pPr>
            <w:r w:rsidRPr="00810E6F">
              <w:rPr>
                <w:b/>
              </w:rPr>
              <w:t>Risk</w:t>
            </w:r>
          </w:p>
        </w:tc>
        <w:tc>
          <w:tcPr>
            <w:tcW w:w="8080" w:type="dxa"/>
            <w:vAlign w:val="center"/>
          </w:tcPr>
          <w:p w14:paraId="6338C77A" w14:textId="76323C51" w:rsidR="00E44D1D" w:rsidRPr="00810E6F" w:rsidRDefault="00E44D1D" w:rsidP="00E44D1D">
            <w:pPr>
              <w:pStyle w:val="PSTabletext"/>
            </w:pPr>
            <w:r w:rsidRPr="00810E6F">
              <w:t xml:space="preserve">After considering the controls, the risk that customer requirements of service outcomes change significantly was evaluated as </w:t>
            </w:r>
            <w:r w:rsidRPr="00810E6F">
              <w:rPr>
                <w:b/>
                <w:bCs/>
              </w:rPr>
              <w:t>medium</w:t>
            </w:r>
            <w:r w:rsidRPr="00810E6F">
              <w:t xml:space="preserve"> based on our corporate risk matrix.</w:t>
            </w:r>
          </w:p>
        </w:tc>
      </w:tr>
      <w:tr w:rsidR="00E44D1D" w:rsidRPr="00293EBC" w14:paraId="656FA23A" w14:textId="77777777" w:rsidTr="00770BB5">
        <w:trPr>
          <w:cantSplit/>
          <w:trHeight w:val="227"/>
        </w:trPr>
        <w:tc>
          <w:tcPr>
            <w:tcW w:w="1838" w:type="dxa"/>
            <w:vAlign w:val="center"/>
          </w:tcPr>
          <w:p w14:paraId="62A81023" w14:textId="1744E11A" w:rsidR="00E44D1D" w:rsidRPr="00810E6F" w:rsidRDefault="00E44D1D" w:rsidP="00E44D1D">
            <w:pPr>
              <w:pStyle w:val="PSTableandFiguresHeading"/>
              <w:spacing w:before="40"/>
              <w:rPr>
                <w:b/>
              </w:rPr>
            </w:pPr>
            <w:r w:rsidRPr="00810E6F">
              <w:rPr>
                <w:b/>
              </w:rPr>
              <w:t>Risk Allocation</w:t>
            </w:r>
          </w:p>
        </w:tc>
        <w:tc>
          <w:tcPr>
            <w:tcW w:w="8080" w:type="dxa"/>
            <w:vAlign w:val="center"/>
          </w:tcPr>
          <w:p w14:paraId="02DFB007" w14:textId="22E245F3" w:rsidR="00E44D1D" w:rsidRPr="00810E6F" w:rsidRDefault="00E44D1D" w:rsidP="00E44D1D">
            <w:pPr>
              <w:pStyle w:val="PSTabletext"/>
              <w:rPr>
                <w:b/>
                <w:bCs/>
              </w:rPr>
            </w:pPr>
            <w:r w:rsidRPr="00810E6F">
              <w:rPr>
                <w:b/>
                <w:bCs/>
              </w:rPr>
              <w:t>Shared by GMW and our customers</w:t>
            </w:r>
          </w:p>
          <w:p w14:paraId="177E5AD7" w14:textId="2A0342E4" w:rsidR="00E44D1D" w:rsidRPr="00EB0152" w:rsidRDefault="00714F15" w:rsidP="00714F15">
            <w:pPr>
              <w:pStyle w:val="PSTabletext"/>
            </w:pPr>
            <w:r>
              <w:t>We utilise</w:t>
            </w:r>
            <w:r w:rsidR="00E44D1D" w:rsidRPr="00810E6F">
              <w:t xml:space="preserve"> forecasting methodologies to assess the service requirements of customers, enabling the necessary resource levels and infrastructure needs</w:t>
            </w:r>
            <w:r>
              <w:t xml:space="preserve"> to be accurately determined</w:t>
            </w:r>
            <w:r w:rsidR="00E44D1D" w:rsidRPr="00810E6F">
              <w:t xml:space="preserve">. Our ongoing comprehensive engagement program and suite of service plans, are a proactive means to stay in a well-informed position for </w:t>
            </w:r>
            <w:r w:rsidR="00B02B0A" w:rsidRPr="00810E6F">
              <w:t xml:space="preserve">future </w:t>
            </w:r>
            <w:r w:rsidR="009E44DE" w:rsidRPr="00810E6F">
              <w:t>p</w:t>
            </w:r>
            <w:r w:rsidR="00E44D1D" w:rsidRPr="00810E6F">
              <w:t xml:space="preserve">rice </w:t>
            </w:r>
            <w:r w:rsidR="009E44DE" w:rsidRPr="00810E6F">
              <w:t>s</w:t>
            </w:r>
            <w:r w:rsidR="00E44D1D" w:rsidRPr="00810E6F">
              <w:t>ubmissions, as they enable us to collaboratively establish priorities with customers</w:t>
            </w:r>
            <w:r w:rsidR="00B02B0A" w:rsidRPr="00810E6F">
              <w:t>.</w:t>
            </w:r>
            <w:r w:rsidR="00E44D1D" w:rsidRPr="00810E6F">
              <w:t xml:space="preserve"> However, we continue to face the risk of being unable to meet customer expectations during </w:t>
            </w:r>
            <w:r w:rsidR="00B02B0A" w:rsidRPr="00810E6F">
              <w:t>Regulatory Period 6</w:t>
            </w:r>
            <w:r w:rsidR="00E44D1D" w:rsidRPr="00810E6F">
              <w:t>, especially if there are demographic, economic, or climatic changes in the region that lead to shifting customer demands. GMW will continue without a G</w:t>
            </w:r>
            <w:r w:rsidR="006247BB" w:rsidRPr="00810E6F">
              <w:t xml:space="preserve">uaranteed </w:t>
            </w:r>
            <w:r w:rsidR="00E44D1D" w:rsidRPr="00810E6F">
              <w:t>S</w:t>
            </w:r>
            <w:r w:rsidR="006247BB" w:rsidRPr="00810E6F">
              <w:t xml:space="preserve">ervice </w:t>
            </w:r>
            <w:r w:rsidR="00E44D1D" w:rsidRPr="00810E6F">
              <w:t>L</w:t>
            </w:r>
            <w:r w:rsidR="006247BB" w:rsidRPr="00810E6F">
              <w:t>evel (GSL)</w:t>
            </w:r>
            <w:r w:rsidR="00E44D1D" w:rsidRPr="00810E6F">
              <w:t xml:space="preserve"> scheme for this </w:t>
            </w:r>
            <w:r w:rsidR="009E44DE" w:rsidRPr="00810E6F">
              <w:t>p</w:t>
            </w:r>
            <w:r w:rsidR="00032497" w:rsidRPr="00810E6F">
              <w:t xml:space="preserve">rice </w:t>
            </w:r>
            <w:r w:rsidR="009E44DE" w:rsidRPr="00810E6F">
              <w:t>s</w:t>
            </w:r>
            <w:r w:rsidR="00032497" w:rsidRPr="00810E6F">
              <w:t>ubmission</w:t>
            </w:r>
            <w:r w:rsidR="00E44D1D" w:rsidRPr="00810E6F">
              <w:t>.</w:t>
            </w:r>
          </w:p>
        </w:tc>
      </w:tr>
    </w:tbl>
    <w:p w14:paraId="17B04415" w14:textId="77777777" w:rsidR="00B81A9C" w:rsidRDefault="00B81A9C" w:rsidP="00B81A9C">
      <w:pPr>
        <w:rPr>
          <w:rFonts w:cs="Arial"/>
          <w:color w:val="000000" w:themeColor="text1"/>
          <w:sz w:val="20"/>
          <w:szCs w:val="20"/>
          <w:shd w:val="clear" w:color="auto" w:fill="FFFFFF"/>
        </w:rPr>
      </w:pPr>
      <w:bookmarkStart w:id="33" w:name="_Toc125114520"/>
      <w:bookmarkStart w:id="34" w:name="_Toc125557752"/>
      <w:bookmarkEnd w:id="24"/>
      <w:bookmarkEnd w:id="25"/>
      <w:bookmarkEnd w:id="26"/>
      <w:bookmarkEnd w:id="27"/>
      <w:bookmarkEnd w:id="28"/>
      <w:bookmarkEnd w:id="29"/>
      <w:bookmarkEnd w:id="30"/>
      <w:bookmarkEnd w:id="31"/>
      <w:bookmarkEnd w:id="32"/>
      <w:bookmarkEnd w:id="33"/>
      <w:bookmarkEnd w:id="34"/>
    </w:p>
    <w:p w14:paraId="061EF410" w14:textId="77777777" w:rsidR="00B81A9C" w:rsidRDefault="00B81A9C" w:rsidP="00B81A9C">
      <w:pPr>
        <w:rPr>
          <w:rFonts w:cs="Arial"/>
          <w:color w:val="000000" w:themeColor="text1"/>
          <w:sz w:val="20"/>
          <w:szCs w:val="20"/>
          <w:shd w:val="clear" w:color="auto" w:fill="FFFFFF"/>
        </w:rPr>
      </w:pPr>
    </w:p>
    <w:p w14:paraId="637BFD61" w14:textId="77777777" w:rsidR="00B81A9C" w:rsidRDefault="00B81A9C" w:rsidP="00B81A9C">
      <w:pPr>
        <w:rPr>
          <w:rFonts w:cs="Arial"/>
          <w:color w:val="000000" w:themeColor="text1"/>
          <w:sz w:val="20"/>
          <w:szCs w:val="20"/>
          <w:shd w:val="clear" w:color="auto" w:fill="FFFFFF"/>
        </w:rPr>
      </w:pPr>
    </w:p>
    <w:p w14:paraId="2363F066" w14:textId="77777777" w:rsidR="00B81A9C" w:rsidRPr="00B81A9C" w:rsidRDefault="00B81A9C" w:rsidP="00B81A9C">
      <w:pPr>
        <w:rPr>
          <w:rFonts w:cs="Arial"/>
          <w:color w:val="000000" w:themeColor="text1"/>
          <w:sz w:val="20"/>
          <w:szCs w:val="20"/>
          <w:shd w:val="clear" w:color="auto" w:fill="FFFFFF"/>
        </w:rPr>
      </w:pPr>
    </w:p>
    <w:p w14:paraId="4486452E" w14:textId="77777777" w:rsidR="00B81A9C" w:rsidRPr="00B81A9C" w:rsidRDefault="00B81A9C" w:rsidP="00B81A9C">
      <w:pPr>
        <w:rPr>
          <w:rFonts w:cs="Arial"/>
          <w:color w:val="000000" w:themeColor="text1"/>
          <w:sz w:val="20"/>
          <w:szCs w:val="20"/>
          <w:shd w:val="clear" w:color="auto" w:fill="FFFFFF"/>
        </w:rPr>
      </w:pPr>
    </w:p>
    <w:p w14:paraId="47DF5168" w14:textId="77777777" w:rsidR="00B81A9C" w:rsidRDefault="00B81A9C" w:rsidP="00B81A9C">
      <w:pPr>
        <w:rPr>
          <w:rFonts w:cs="Arial"/>
          <w:color w:val="000000" w:themeColor="text1"/>
          <w:sz w:val="20"/>
          <w:szCs w:val="20"/>
          <w:shd w:val="clear" w:color="auto" w:fill="FFFFFF"/>
        </w:rPr>
      </w:pPr>
    </w:p>
    <w:p w14:paraId="496F57A2" w14:textId="77777777" w:rsidR="00B81A9C" w:rsidRPr="00B81A9C" w:rsidRDefault="00B81A9C" w:rsidP="00B81A9C">
      <w:pPr>
        <w:rPr>
          <w:rFonts w:cs="Arial"/>
          <w:color w:val="000000" w:themeColor="text1"/>
          <w:sz w:val="20"/>
          <w:szCs w:val="20"/>
          <w:shd w:val="clear" w:color="auto" w:fill="FFFFFF"/>
        </w:rPr>
      </w:pPr>
    </w:p>
    <w:p w14:paraId="4BB66314" w14:textId="49E420A3" w:rsidR="00BC5863" w:rsidRPr="00EB4851" w:rsidRDefault="00806F07" w:rsidP="00A205FB">
      <w:pPr>
        <w:pStyle w:val="PSHeadline2"/>
      </w:pPr>
      <w:bookmarkStart w:id="35" w:name="_Toc146786059"/>
      <w:r>
        <w:lastRenderedPageBreak/>
        <w:t>PREMO s</w:t>
      </w:r>
      <w:r w:rsidR="005A6F35">
        <w:t>ummary – R</w:t>
      </w:r>
      <w:r w:rsidR="00BC5863" w:rsidRPr="00EB4851">
        <w:t>isk</w:t>
      </w:r>
      <w:bookmarkEnd w:id="35"/>
    </w:p>
    <w:p w14:paraId="2F03DCEB" w14:textId="14DC0DE3" w:rsidR="00BC5863" w:rsidRPr="00C85FE5" w:rsidRDefault="00885831" w:rsidP="00BC5863">
      <w:pPr>
        <w:rPr>
          <w:rFonts w:cs="Arial"/>
          <w:color w:val="000000" w:themeColor="text1"/>
          <w:sz w:val="20"/>
          <w:szCs w:val="20"/>
          <w:shd w:val="clear" w:color="auto" w:fill="FFFFFF"/>
        </w:rPr>
      </w:pPr>
      <w:r>
        <w:rPr>
          <w:rFonts w:cs="Arial"/>
          <w:color w:val="000000" w:themeColor="text1"/>
          <w:sz w:val="20"/>
          <w:szCs w:val="20"/>
          <w:shd w:val="clear" w:color="auto" w:fill="FFFFFF"/>
        </w:rPr>
        <w:t>GMW</w:t>
      </w:r>
      <w:r w:rsidR="00BC5863" w:rsidRPr="00C85FE5">
        <w:rPr>
          <w:rFonts w:cs="Arial"/>
          <w:color w:val="000000" w:themeColor="text1"/>
          <w:sz w:val="20"/>
          <w:szCs w:val="20"/>
          <w:shd w:val="clear" w:color="auto" w:fill="FFFFFF"/>
        </w:rPr>
        <w:t xml:space="preserve"> evaluates its performance as </w:t>
      </w:r>
      <w:r w:rsidR="009C56CB">
        <w:rPr>
          <w:rFonts w:cs="Arial"/>
          <w:b/>
          <w:bCs/>
          <w:color w:val="000000" w:themeColor="text1"/>
          <w:sz w:val="20"/>
          <w:szCs w:val="20"/>
          <w:shd w:val="clear" w:color="auto" w:fill="FFFFFF"/>
        </w:rPr>
        <w:t>S</w:t>
      </w:r>
      <w:r w:rsidR="00BC5863" w:rsidRPr="009C56CB">
        <w:rPr>
          <w:rFonts w:cs="Arial"/>
          <w:b/>
          <w:bCs/>
          <w:color w:val="000000" w:themeColor="text1"/>
          <w:sz w:val="20"/>
          <w:szCs w:val="20"/>
          <w:shd w:val="clear" w:color="auto" w:fill="FFFFFF"/>
        </w:rPr>
        <w:t>tandard (</w:t>
      </w:r>
      <w:r w:rsidR="00E3754D" w:rsidRPr="009C56CB">
        <w:rPr>
          <w:rFonts w:cs="Arial"/>
          <w:b/>
          <w:bCs/>
          <w:color w:val="000000" w:themeColor="text1"/>
          <w:sz w:val="20"/>
          <w:szCs w:val="20"/>
          <w:shd w:val="clear" w:color="auto" w:fill="FFFFFF"/>
        </w:rPr>
        <w:t>2.</w:t>
      </w:r>
      <w:r w:rsidR="003855A4">
        <w:rPr>
          <w:rFonts w:cs="Arial"/>
          <w:b/>
          <w:bCs/>
          <w:color w:val="000000" w:themeColor="text1"/>
          <w:sz w:val="20"/>
          <w:szCs w:val="20"/>
          <w:shd w:val="clear" w:color="auto" w:fill="FFFFFF"/>
        </w:rPr>
        <w:t>6</w:t>
      </w:r>
      <w:r w:rsidR="00BC5863" w:rsidRPr="009C56CB">
        <w:rPr>
          <w:rFonts w:cs="Arial"/>
          <w:b/>
          <w:bCs/>
          <w:color w:val="000000" w:themeColor="text1"/>
          <w:sz w:val="20"/>
          <w:szCs w:val="20"/>
          <w:shd w:val="clear" w:color="auto" w:fill="FFFFFF"/>
        </w:rPr>
        <w:t>/4)</w:t>
      </w:r>
      <w:r w:rsidR="00BC5863" w:rsidRPr="00C85FE5">
        <w:rPr>
          <w:rFonts w:cs="Arial"/>
          <w:color w:val="000000" w:themeColor="text1"/>
          <w:sz w:val="20"/>
          <w:szCs w:val="20"/>
          <w:shd w:val="clear" w:color="auto" w:fill="FFFFFF"/>
        </w:rPr>
        <w:t xml:space="preserve"> for the </w:t>
      </w:r>
      <w:r w:rsidR="00DC7242">
        <w:rPr>
          <w:rFonts w:cs="Arial"/>
          <w:color w:val="000000" w:themeColor="text1"/>
          <w:sz w:val="20"/>
          <w:szCs w:val="20"/>
          <w:shd w:val="clear" w:color="auto" w:fill="FFFFFF"/>
        </w:rPr>
        <w:t>risk</w:t>
      </w:r>
      <w:r w:rsidR="00BC5863" w:rsidRPr="00C85FE5">
        <w:rPr>
          <w:rFonts w:cs="Arial"/>
          <w:color w:val="000000" w:themeColor="text1"/>
          <w:sz w:val="20"/>
          <w:szCs w:val="20"/>
          <w:shd w:val="clear" w:color="auto" w:fill="FFFFFF"/>
        </w:rPr>
        <w:t xml:space="preserve"> component of PREMO. The assessment details can be found in </w:t>
      </w:r>
      <w:r w:rsidR="000B57C7">
        <w:rPr>
          <w:rStyle w:val="ListParagraphChar"/>
        </w:rPr>
        <w:t xml:space="preserve">Table 9 </w:t>
      </w:r>
      <w:r w:rsidR="00BC5863" w:rsidRPr="00C85FE5">
        <w:rPr>
          <w:rFonts w:cs="Arial"/>
          <w:color w:val="000000" w:themeColor="text1"/>
          <w:sz w:val="20"/>
          <w:szCs w:val="20"/>
          <w:shd w:val="clear" w:color="auto" w:fill="FFFFFF"/>
        </w:rPr>
        <w:t>below.</w:t>
      </w:r>
    </w:p>
    <w:p w14:paraId="1309A8EB" w14:textId="0C868ADC" w:rsidR="008A66C0" w:rsidRDefault="008A66C0" w:rsidP="008A66C0">
      <w:pPr>
        <w:pStyle w:val="Caption"/>
        <w:keepNext/>
      </w:pPr>
      <w:bookmarkStart w:id="36" w:name="_Ref142511866"/>
      <w:r>
        <w:t xml:space="preserve">Table </w:t>
      </w:r>
      <w:fldSimple w:instr=" SEQ Table \* ARABIC ">
        <w:r w:rsidR="00D57E96">
          <w:rPr>
            <w:noProof/>
          </w:rPr>
          <w:t>9</w:t>
        </w:r>
      </w:fldSimple>
      <w:bookmarkEnd w:id="36"/>
      <w:r>
        <w:t xml:space="preserve">: PREMO </w:t>
      </w:r>
      <w:r w:rsidRPr="004C1FCF">
        <w:t xml:space="preserve">assessment details </w:t>
      </w:r>
      <w:r>
        <w:t>- Risk</w:t>
      </w:r>
    </w:p>
    <w:tbl>
      <w:tblPr>
        <w:tblStyle w:val="TableGrid"/>
        <w:tblW w:w="9776" w:type="dxa"/>
        <w:tblLook w:val="04A0" w:firstRow="1" w:lastRow="0" w:firstColumn="1" w:lastColumn="0" w:noHBand="0" w:noVBand="1"/>
      </w:tblPr>
      <w:tblGrid>
        <w:gridCol w:w="3256"/>
        <w:gridCol w:w="992"/>
        <w:gridCol w:w="5528"/>
      </w:tblGrid>
      <w:tr w:rsidR="00BC5863" w:rsidRPr="00C85FE5" w14:paraId="117BEDD8" w14:textId="77777777" w:rsidTr="00BA0517">
        <w:tc>
          <w:tcPr>
            <w:tcW w:w="3256" w:type="dxa"/>
            <w:shd w:val="clear" w:color="auto" w:fill="0E3D67" w:themeFill="accent3"/>
          </w:tcPr>
          <w:p w14:paraId="423EF75E" w14:textId="19C2D5E9" w:rsidR="00BC5863" w:rsidRPr="00C85FE5" w:rsidRDefault="00BC5863" w:rsidP="009C56CB">
            <w:pPr>
              <w:pStyle w:val="PSTableheading"/>
            </w:pPr>
            <w:r>
              <w:t>ESC Guiding Question</w:t>
            </w:r>
          </w:p>
        </w:tc>
        <w:tc>
          <w:tcPr>
            <w:tcW w:w="992" w:type="dxa"/>
            <w:shd w:val="clear" w:color="auto" w:fill="0E3D67" w:themeFill="accent3"/>
          </w:tcPr>
          <w:p w14:paraId="04A49C61" w14:textId="77777777" w:rsidR="00BC5863" w:rsidRPr="00C85FE5" w:rsidRDefault="00BC5863" w:rsidP="009C56CB">
            <w:pPr>
              <w:pStyle w:val="PSTableheading"/>
            </w:pPr>
            <w:r w:rsidRPr="00C85FE5">
              <w:t>Score</w:t>
            </w:r>
          </w:p>
        </w:tc>
        <w:tc>
          <w:tcPr>
            <w:tcW w:w="5528" w:type="dxa"/>
            <w:shd w:val="clear" w:color="auto" w:fill="0E3D67" w:themeFill="accent3"/>
          </w:tcPr>
          <w:p w14:paraId="3A0FF6CD" w14:textId="62455F17" w:rsidR="00BC5863" w:rsidRPr="00C85FE5" w:rsidRDefault="00BC5863" w:rsidP="009C56CB">
            <w:pPr>
              <w:pStyle w:val="PSTableheading"/>
            </w:pPr>
            <w:r w:rsidRPr="00C85FE5">
              <w:t>Comment</w:t>
            </w:r>
          </w:p>
        </w:tc>
      </w:tr>
      <w:tr w:rsidR="00BC5863" w:rsidRPr="00C85FE5" w14:paraId="1B77ECD6" w14:textId="77777777" w:rsidTr="00BA0517">
        <w:tc>
          <w:tcPr>
            <w:tcW w:w="3256" w:type="dxa"/>
          </w:tcPr>
          <w:p w14:paraId="5A602300" w14:textId="622E9590" w:rsidR="00BC5863" w:rsidRPr="00C85FE5" w:rsidRDefault="00A453D8" w:rsidP="00B02B0A">
            <w:pPr>
              <w:pStyle w:val="PSTabletext"/>
            </w:pPr>
            <w:r>
              <w:t xml:space="preserve">To what extent has </w:t>
            </w:r>
            <w:r w:rsidR="00B02B0A">
              <w:t xml:space="preserve">GMW </w:t>
            </w:r>
            <w:r w:rsidR="00BC5863" w:rsidRPr="00BC5863">
              <w:t>demonstrated a robust process for identifying risk, and how it has decided who should bear these risks? That is, customers are not paying more than they need to.</w:t>
            </w:r>
          </w:p>
        </w:tc>
        <w:tc>
          <w:tcPr>
            <w:tcW w:w="992" w:type="dxa"/>
          </w:tcPr>
          <w:p w14:paraId="352BA54C" w14:textId="0CDB9CEA" w:rsidR="00BC5863" w:rsidRPr="009C56CB" w:rsidRDefault="00BC5863" w:rsidP="009C56CB">
            <w:pPr>
              <w:pStyle w:val="PSTabletext"/>
              <w:jc w:val="center"/>
              <w:rPr>
                <w:b/>
                <w:bCs/>
              </w:rPr>
            </w:pPr>
            <w:r w:rsidRPr="009C56CB">
              <w:rPr>
                <w:b/>
                <w:bCs/>
              </w:rPr>
              <w:t>2.</w:t>
            </w:r>
            <w:r w:rsidR="003855A4">
              <w:rPr>
                <w:b/>
                <w:bCs/>
              </w:rPr>
              <w:t>6</w:t>
            </w:r>
          </w:p>
        </w:tc>
        <w:tc>
          <w:tcPr>
            <w:tcW w:w="5528" w:type="dxa"/>
            <w:vAlign w:val="center"/>
          </w:tcPr>
          <w:p w14:paraId="113B1C55" w14:textId="436EB5B7" w:rsidR="009C56CB" w:rsidRPr="009C56CB" w:rsidRDefault="00566C1B" w:rsidP="00CB7E57">
            <w:pPr>
              <w:numPr>
                <w:ilvl w:val="0"/>
                <w:numId w:val="17"/>
              </w:numPr>
              <w:spacing w:before="60" w:after="60"/>
              <w:ind w:left="426" w:hanging="284"/>
              <w:rPr>
                <w:rFonts w:eastAsia="Times New Roman" w:cs="Arial"/>
                <w:sz w:val="18"/>
                <w:szCs w:val="52"/>
              </w:rPr>
            </w:pPr>
            <w:r>
              <w:rPr>
                <w:rFonts w:eastAsia="Times New Roman" w:cs="Arial"/>
                <w:sz w:val="18"/>
                <w:szCs w:val="52"/>
              </w:rPr>
              <w:t>We</w:t>
            </w:r>
            <w:r w:rsidRPr="009C56CB">
              <w:rPr>
                <w:rFonts w:eastAsia="Times New Roman" w:cs="Arial"/>
                <w:sz w:val="18"/>
                <w:szCs w:val="52"/>
              </w:rPr>
              <w:t xml:space="preserve"> </w:t>
            </w:r>
            <w:r w:rsidR="00774DA6" w:rsidRPr="009C56CB">
              <w:rPr>
                <w:rFonts w:eastAsia="Times New Roman" w:cs="Arial"/>
                <w:sz w:val="18"/>
                <w:szCs w:val="52"/>
              </w:rPr>
              <w:t xml:space="preserve">take on risks on behalf of </w:t>
            </w:r>
            <w:r>
              <w:rPr>
                <w:rFonts w:eastAsia="Times New Roman" w:cs="Arial"/>
                <w:sz w:val="18"/>
                <w:szCs w:val="52"/>
              </w:rPr>
              <w:t>our</w:t>
            </w:r>
            <w:r w:rsidRPr="009C56CB">
              <w:rPr>
                <w:rFonts w:eastAsia="Times New Roman" w:cs="Arial"/>
                <w:sz w:val="18"/>
                <w:szCs w:val="52"/>
              </w:rPr>
              <w:t xml:space="preserve"> </w:t>
            </w:r>
            <w:r w:rsidR="0090645C">
              <w:rPr>
                <w:rFonts w:eastAsia="Times New Roman" w:cs="Arial"/>
                <w:sz w:val="18"/>
                <w:szCs w:val="52"/>
              </w:rPr>
              <w:t>customers</w:t>
            </w:r>
            <w:r w:rsidR="00774DA6" w:rsidRPr="009C56CB">
              <w:rPr>
                <w:rFonts w:eastAsia="Times New Roman" w:cs="Arial"/>
                <w:sz w:val="18"/>
                <w:szCs w:val="52"/>
              </w:rPr>
              <w:t xml:space="preserve">, dealing with higher costs during dry conditions and minimal cost savings in wet conditions due to fixed infrastructure costs. </w:t>
            </w:r>
          </w:p>
          <w:p w14:paraId="4C20BD4B" w14:textId="776384C7" w:rsidR="009C56CB" w:rsidRPr="009C56CB" w:rsidRDefault="00F558CD" w:rsidP="00CB7E57">
            <w:pPr>
              <w:numPr>
                <w:ilvl w:val="0"/>
                <w:numId w:val="17"/>
              </w:numPr>
              <w:spacing w:before="60" w:after="60"/>
              <w:ind w:left="426" w:hanging="284"/>
              <w:rPr>
                <w:rFonts w:eastAsia="Times New Roman" w:cs="Arial"/>
                <w:sz w:val="18"/>
                <w:szCs w:val="52"/>
              </w:rPr>
            </w:pPr>
            <w:r>
              <w:rPr>
                <w:rFonts w:eastAsia="Times New Roman" w:cs="Arial"/>
                <w:sz w:val="18"/>
                <w:szCs w:val="52"/>
              </w:rPr>
              <w:t xml:space="preserve">Our </w:t>
            </w:r>
            <w:r w:rsidR="00774DA6" w:rsidRPr="009C56CB">
              <w:rPr>
                <w:rFonts w:eastAsia="Times New Roman" w:cs="Arial"/>
                <w:sz w:val="18"/>
                <w:szCs w:val="52"/>
              </w:rPr>
              <w:t xml:space="preserve">Water Resources Strategy outlines climate scenario modelling and adaptive planning, including a Climate Change Adaption Action Plan. </w:t>
            </w:r>
          </w:p>
          <w:p w14:paraId="7DA838EF" w14:textId="12F46F4C" w:rsidR="009C56CB" w:rsidRPr="009C56CB" w:rsidRDefault="008D715C" w:rsidP="00CB7E57">
            <w:pPr>
              <w:numPr>
                <w:ilvl w:val="0"/>
                <w:numId w:val="17"/>
              </w:numPr>
              <w:spacing w:before="60" w:after="60"/>
              <w:ind w:left="426" w:hanging="284"/>
              <w:rPr>
                <w:rFonts w:eastAsia="Times New Roman" w:cs="Arial"/>
                <w:sz w:val="18"/>
                <w:szCs w:val="52"/>
              </w:rPr>
            </w:pPr>
            <w:r>
              <w:rPr>
                <w:rFonts w:eastAsia="Times New Roman" w:cs="Arial"/>
                <w:sz w:val="18"/>
                <w:szCs w:val="52"/>
              </w:rPr>
              <w:t>We have</w:t>
            </w:r>
            <w:r w:rsidR="00774DA6" w:rsidRPr="009C56CB">
              <w:rPr>
                <w:rFonts w:eastAsia="Times New Roman" w:cs="Arial"/>
                <w:sz w:val="18"/>
                <w:szCs w:val="52"/>
              </w:rPr>
              <w:t xml:space="preserve"> an effective demand forecasting framework, reviewed externally in 2023 to verify assumptions. </w:t>
            </w:r>
          </w:p>
          <w:p w14:paraId="5A3F25B0" w14:textId="77777777" w:rsidR="009C56CB" w:rsidRDefault="00774DA6" w:rsidP="00CB7E57">
            <w:pPr>
              <w:numPr>
                <w:ilvl w:val="0"/>
                <w:numId w:val="17"/>
              </w:numPr>
              <w:spacing w:before="60" w:after="60"/>
              <w:ind w:left="426" w:hanging="284"/>
              <w:rPr>
                <w:rFonts w:eastAsia="Times New Roman" w:cs="Arial"/>
                <w:sz w:val="18"/>
                <w:szCs w:val="52"/>
              </w:rPr>
            </w:pPr>
            <w:r w:rsidRPr="009C56CB">
              <w:rPr>
                <w:rFonts w:eastAsia="Times New Roman" w:cs="Arial"/>
                <w:sz w:val="18"/>
                <w:szCs w:val="52"/>
              </w:rPr>
              <w:t xml:space="preserve">Revenue primarily comes from fixed demand quantities, while the revenue cap allows for adjustments during the annual price review to address fluctuations. </w:t>
            </w:r>
          </w:p>
          <w:p w14:paraId="6C5F70E1" w14:textId="2D9CAC24" w:rsidR="00011962" w:rsidRPr="00011962" w:rsidRDefault="00B02B0A" w:rsidP="006F27E9">
            <w:pPr>
              <w:numPr>
                <w:ilvl w:val="0"/>
                <w:numId w:val="17"/>
              </w:numPr>
              <w:spacing w:before="60" w:after="60"/>
              <w:ind w:left="426" w:hanging="284"/>
              <w:rPr>
                <w:rFonts w:eastAsia="Times New Roman" w:cs="Arial"/>
                <w:sz w:val="18"/>
                <w:szCs w:val="52"/>
              </w:rPr>
            </w:pPr>
            <w:r>
              <w:rPr>
                <w:rFonts w:eastAsia="Times New Roman" w:cs="Arial"/>
                <w:sz w:val="18"/>
                <w:szCs w:val="52"/>
              </w:rPr>
              <w:t>The</w:t>
            </w:r>
            <w:r w:rsidRPr="00011962">
              <w:rPr>
                <w:rFonts w:eastAsia="Times New Roman" w:cs="Arial"/>
                <w:sz w:val="18"/>
                <w:szCs w:val="52"/>
              </w:rPr>
              <w:t xml:space="preserve"> </w:t>
            </w:r>
            <w:r w:rsidR="00011962" w:rsidRPr="00011962">
              <w:rPr>
                <w:rFonts w:eastAsia="Times New Roman" w:cs="Arial"/>
                <w:sz w:val="18"/>
                <w:szCs w:val="52"/>
              </w:rPr>
              <w:t>continued use of the revenue cap protects customers from variations in actual demand from forecast.</w:t>
            </w:r>
          </w:p>
          <w:p w14:paraId="7C309636" w14:textId="27F1A6D8" w:rsidR="009C56CB" w:rsidRPr="009C56CB" w:rsidRDefault="008D715C" w:rsidP="00CB7E57">
            <w:pPr>
              <w:numPr>
                <w:ilvl w:val="0"/>
                <w:numId w:val="17"/>
              </w:numPr>
              <w:spacing w:before="60" w:after="60"/>
              <w:ind w:left="426" w:hanging="284"/>
            </w:pPr>
            <w:r>
              <w:rPr>
                <w:rFonts w:eastAsia="Times New Roman" w:cs="Arial"/>
                <w:sz w:val="18"/>
                <w:szCs w:val="52"/>
              </w:rPr>
              <w:t>We have aligned our</w:t>
            </w:r>
            <w:r w:rsidR="00774DA6" w:rsidRPr="009C56CB">
              <w:rPr>
                <w:rFonts w:eastAsia="Times New Roman" w:cs="Arial"/>
                <w:sz w:val="18"/>
                <w:szCs w:val="52"/>
              </w:rPr>
              <w:t xml:space="preserve"> investment program with the </w:t>
            </w:r>
            <w:r w:rsidR="009C56CB">
              <w:rPr>
                <w:rFonts w:eastAsia="Times New Roman" w:cs="Arial"/>
                <w:sz w:val="18"/>
                <w:szCs w:val="52"/>
              </w:rPr>
              <w:t xml:space="preserve">revenue </w:t>
            </w:r>
            <w:r w:rsidR="00774DA6" w:rsidRPr="009C56CB">
              <w:rPr>
                <w:rFonts w:eastAsia="Times New Roman" w:cs="Arial"/>
                <w:sz w:val="18"/>
                <w:szCs w:val="52"/>
              </w:rPr>
              <w:t xml:space="preserve">cap, with excess CAPEX assessed by the ESC for future </w:t>
            </w:r>
            <w:r w:rsidR="009E44DE">
              <w:rPr>
                <w:rFonts w:eastAsia="Times New Roman" w:cs="Arial"/>
                <w:sz w:val="18"/>
                <w:szCs w:val="52"/>
              </w:rPr>
              <w:t>p</w:t>
            </w:r>
            <w:r w:rsidR="00136F5E">
              <w:rPr>
                <w:rFonts w:eastAsia="Times New Roman" w:cs="Arial"/>
                <w:sz w:val="18"/>
                <w:szCs w:val="52"/>
              </w:rPr>
              <w:t xml:space="preserve">rice </w:t>
            </w:r>
            <w:r w:rsidR="009E44DE">
              <w:rPr>
                <w:rFonts w:eastAsia="Times New Roman" w:cs="Arial"/>
                <w:sz w:val="18"/>
                <w:szCs w:val="52"/>
              </w:rPr>
              <w:t>s</w:t>
            </w:r>
            <w:r w:rsidR="00136F5E">
              <w:rPr>
                <w:rFonts w:eastAsia="Times New Roman" w:cs="Arial"/>
                <w:sz w:val="18"/>
                <w:szCs w:val="52"/>
              </w:rPr>
              <w:t>ubmission</w:t>
            </w:r>
            <w:r w:rsidR="00774DA6" w:rsidRPr="009C56CB">
              <w:rPr>
                <w:rFonts w:eastAsia="Times New Roman" w:cs="Arial"/>
                <w:sz w:val="18"/>
                <w:szCs w:val="52"/>
              </w:rPr>
              <w:t xml:space="preserve">s. </w:t>
            </w:r>
          </w:p>
          <w:p w14:paraId="5CE17985" w14:textId="77777777" w:rsidR="009C56CB" w:rsidRPr="009C56CB" w:rsidRDefault="00774DA6" w:rsidP="00CB7E57">
            <w:pPr>
              <w:numPr>
                <w:ilvl w:val="0"/>
                <w:numId w:val="17"/>
              </w:numPr>
              <w:spacing w:before="60" w:after="60"/>
              <w:ind w:left="426" w:hanging="284"/>
            </w:pPr>
            <w:r w:rsidRPr="009C56CB">
              <w:rPr>
                <w:rFonts w:eastAsia="Times New Roman" w:cs="Arial"/>
                <w:sz w:val="18"/>
                <w:szCs w:val="52"/>
              </w:rPr>
              <w:t>P50 estimates and optimi</w:t>
            </w:r>
            <w:r w:rsidR="00E21EC9" w:rsidRPr="009C56CB">
              <w:rPr>
                <w:rFonts w:eastAsia="Times New Roman" w:cs="Arial"/>
                <w:sz w:val="18"/>
                <w:szCs w:val="52"/>
              </w:rPr>
              <w:t>se</w:t>
            </w:r>
            <w:r w:rsidRPr="009C56CB">
              <w:rPr>
                <w:rFonts w:eastAsia="Times New Roman" w:cs="Arial"/>
                <w:sz w:val="18"/>
                <w:szCs w:val="52"/>
              </w:rPr>
              <w:t xml:space="preserve">d contingency allowances are used for major and smaller projects, respectively. </w:t>
            </w:r>
          </w:p>
          <w:p w14:paraId="7F336BC0" w14:textId="3FBA65ED" w:rsidR="009C56CB" w:rsidRPr="009C56CB" w:rsidRDefault="008D715C" w:rsidP="00CB7E57">
            <w:pPr>
              <w:numPr>
                <w:ilvl w:val="0"/>
                <w:numId w:val="17"/>
              </w:numPr>
              <w:spacing w:before="60" w:after="60"/>
              <w:ind w:left="426" w:hanging="284"/>
            </w:pPr>
            <w:r>
              <w:rPr>
                <w:rFonts w:eastAsia="Times New Roman" w:cs="Arial"/>
                <w:sz w:val="18"/>
                <w:szCs w:val="52"/>
              </w:rPr>
              <w:t>We manage</w:t>
            </w:r>
            <w:r w:rsidR="00774DA6" w:rsidRPr="009C56CB">
              <w:rPr>
                <w:rFonts w:eastAsia="Times New Roman" w:cs="Arial"/>
                <w:sz w:val="18"/>
                <w:szCs w:val="52"/>
              </w:rPr>
              <w:t xml:space="preserve"> uncertainties through pass-through events and adjusts for </w:t>
            </w:r>
            <w:r w:rsidR="00E21EC9" w:rsidRPr="009C56CB">
              <w:rPr>
                <w:rFonts w:eastAsia="Times New Roman" w:cs="Arial"/>
                <w:sz w:val="18"/>
                <w:szCs w:val="52"/>
              </w:rPr>
              <w:t xml:space="preserve">significant </w:t>
            </w:r>
            <w:r w:rsidR="00774DA6" w:rsidRPr="009C56CB">
              <w:rPr>
                <w:rFonts w:eastAsia="Times New Roman" w:cs="Arial"/>
                <w:sz w:val="18"/>
                <w:szCs w:val="52"/>
              </w:rPr>
              <w:t xml:space="preserve">unforeseen occurrences. </w:t>
            </w:r>
          </w:p>
          <w:p w14:paraId="4ED14587" w14:textId="3FE9BC75" w:rsidR="009C56CB" w:rsidRPr="009C56CB" w:rsidRDefault="00774DA6" w:rsidP="00CB7E57">
            <w:pPr>
              <w:numPr>
                <w:ilvl w:val="0"/>
                <w:numId w:val="17"/>
              </w:numPr>
              <w:spacing w:before="60" w:after="60"/>
              <w:ind w:left="426" w:hanging="284"/>
            </w:pPr>
            <w:r w:rsidRPr="009C56CB">
              <w:rPr>
                <w:rFonts w:eastAsia="Times New Roman" w:cs="Arial"/>
                <w:sz w:val="18"/>
                <w:szCs w:val="52"/>
              </w:rPr>
              <w:t xml:space="preserve">Indexation safeguards </w:t>
            </w:r>
            <w:r w:rsidR="00566C1B">
              <w:rPr>
                <w:rFonts w:eastAsia="Times New Roman" w:cs="Arial"/>
                <w:sz w:val="18"/>
                <w:szCs w:val="52"/>
              </w:rPr>
              <w:t>us</w:t>
            </w:r>
            <w:r w:rsidR="00566C1B" w:rsidRPr="009C56CB">
              <w:rPr>
                <w:rFonts w:eastAsia="Times New Roman" w:cs="Arial"/>
                <w:sz w:val="18"/>
                <w:szCs w:val="52"/>
              </w:rPr>
              <w:t xml:space="preserve"> </w:t>
            </w:r>
            <w:r w:rsidRPr="009C56CB">
              <w:rPr>
                <w:rFonts w:eastAsia="Times New Roman" w:cs="Arial"/>
                <w:sz w:val="18"/>
                <w:szCs w:val="52"/>
              </w:rPr>
              <w:t>against inflation risks</w:t>
            </w:r>
          </w:p>
          <w:p w14:paraId="66711678" w14:textId="00FCAE6F" w:rsidR="00BC5863" w:rsidRPr="00C85FE5" w:rsidRDefault="00F558CD" w:rsidP="00BC527F">
            <w:pPr>
              <w:numPr>
                <w:ilvl w:val="0"/>
                <w:numId w:val="17"/>
              </w:numPr>
              <w:spacing w:before="60" w:after="60"/>
              <w:ind w:left="426" w:hanging="284"/>
            </w:pPr>
            <w:r>
              <w:rPr>
                <w:rFonts w:eastAsia="Times New Roman" w:cs="Arial"/>
                <w:sz w:val="18"/>
                <w:szCs w:val="52"/>
              </w:rPr>
              <w:t xml:space="preserve">Our </w:t>
            </w:r>
            <w:r w:rsidR="00774DA6" w:rsidRPr="009C56CB">
              <w:rPr>
                <w:rFonts w:eastAsia="Times New Roman" w:cs="Arial"/>
                <w:sz w:val="18"/>
                <w:szCs w:val="52"/>
              </w:rPr>
              <w:t xml:space="preserve">Digital Strategy and Cyber Security Strategy undergo annual reviews, reflecting the </w:t>
            </w:r>
            <w:r w:rsidR="00870697">
              <w:rPr>
                <w:rFonts w:eastAsia="Times New Roman" w:cs="Arial"/>
                <w:sz w:val="18"/>
                <w:szCs w:val="52"/>
              </w:rPr>
              <w:t>evolving landscape of cyber security alongside our comprehensive risk management practices</w:t>
            </w:r>
            <w:r w:rsidR="00774DA6" w:rsidRPr="009C56CB">
              <w:rPr>
                <w:rFonts w:eastAsia="Times New Roman" w:cs="Arial"/>
                <w:sz w:val="18"/>
                <w:szCs w:val="52"/>
              </w:rPr>
              <w:t>.</w:t>
            </w:r>
          </w:p>
        </w:tc>
      </w:tr>
    </w:tbl>
    <w:p w14:paraId="633B628A" w14:textId="31014017" w:rsidR="00BC5863" w:rsidRPr="00154139" w:rsidRDefault="00885831" w:rsidP="00212C42">
      <w:pPr>
        <w:pStyle w:val="PSBodyCopy"/>
        <w:rPr>
          <w:rFonts w:ascii="Helv" w:hAnsi="Helv"/>
        </w:rPr>
        <w:sectPr w:rsidR="00BC5863" w:rsidRPr="00154139" w:rsidSect="0077429D">
          <w:pgSz w:w="11906" w:h="16838"/>
          <w:pgMar w:top="1135" w:right="1133" w:bottom="1276" w:left="1134" w:header="708" w:footer="57" w:gutter="0"/>
          <w:cols w:space="708"/>
          <w:docGrid w:linePitch="360"/>
        </w:sectPr>
      </w:pPr>
      <w:r w:rsidRPr="00751EE5">
        <w:rPr>
          <w:rFonts w:eastAsia="Calibri"/>
          <w:noProof/>
          <w:lang w:eastAsia="en-AU"/>
        </w:rPr>
        <mc:AlternateContent>
          <mc:Choice Requires="wps">
            <w:drawing>
              <wp:anchor distT="45720" distB="45720" distL="114300" distR="114300" simplePos="0" relativeHeight="251670528" behindDoc="0" locked="0" layoutInCell="1" allowOverlap="1" wp14:anchorId="3BB63FB5" wp14:editId="24241028">
                <wp:simplePos x="0" y="0"/>
                <wp:positionH relativeFrom="margin">
                  <wp:align>left</wp:align>
                </wp:positionH>
                <wp:positionV relativeFrom="paragraph">
                  <wp:posOffset>180975</wp:posOffset>
                </wp:positionV>
                <wp:extent cx="6213475" cy="1714500"/>
                <wp:effectExtent l="0" t="0" r="15875" b="19050"/>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3475" cy="1714500"/>
                        </a:xfrm>
                        <a:prstGeom prst="rect">
                          <a:avLst/>
                        </a:prstGeom>
                        <a:solidFill>
                          <a:srgbClr val="FFFFFF"/>
                        </a:solidFill>
                        <a:ln w="9525">
                          <a:solidFill>
                            <a:srgbClr val="000000"/>
                          </a:solidFill>
                          <a:miter lim="800000"/>
                          <a:headEnd/>
                          <a:tailEnd/>
                        </a:ln>
                      </wps:spPr>
                      <wps:txbx>
                        <w:txbxContent>
                          <w:p w14:paraId="1F91009B" w14:textId="77777777" w:rsidR="00F274A2" w:rsidRDefault="00F274A2" w:rsidP="00B14D78">
                            <w:pPr>
                              <w:rPr>
                                <w:b/>
                              </w:rPr>
                            </w:pPr>
                            <w:r w:rsidRPr="008E027C">
                              <w:rPr>
                                <w:b/>
                                <w:sz w:val="20"/>
                                <w:szCs w:val="20"/>
                              </w:rPr>
                              <w:t>Key References</w:t>
                            </w:r>
                            <w:r>
                              <w:rPr>
                                <w:b/>
                              </w:rPr>
                              <w:t>:</w:t>
                            </w:r>
                          </w:p>
                          <w:p w14:paraId="18D0F1E8" w14:textId="68975D49" w:rsidR="00F274A2" w:rsidRPr="00E0694F" w:rsidRDefault="00F274A2" w:rsidP="00D01E33">
                            <w:pPr>
                              <w:pStyle w:val="PSBodybullet"/>
                              <w:numPr>
                                <w:ilvl w:val="0"/>
                                <w:numId w:val="34"/>
                              </w:numPr>
                              <w:rPr>
                                <w:szCs w:val="20"/>
                              </w:rPr>
                            </w:pPr>
                            <w:r w:rsidRPr="00E0694F">
                              <w:rPr>
                                <w:szCs w:val="20"/>
                              </w:rPr>
                              <w:t>Risk template - PREMO Risk work stream – A4486067</w:t>
                            </w:r>
                          </w:p>
                          <w:p w14:paraId="22DD2295" w14:textId="13239A90" w:rsidR="00F274A2" w:rsidRPr="00E0694F" w:rsidRDefault="00F274A2" w:rsidP="00D01E33">
                            <w:pPr>
                              <w:pStyle w:val="PSBodybullet"/>
                              <w:numPr>
                                <w:ilvl w:val="0"/>
                                <w:numId w:val="34"/>
                              </w:numPr>
                              <w:rPr>
                                <w:szCs w:val="20"/>
                              </w:rPr>
                            </w:pPr>
                            <w:r w:rsidRPr="00E0694F">
                              <w:rPr>
                                <w:szCs w:val="20"/>
                              </w:rPr>
                              <w:t>Pricing Submission 2024 - Project Planning and Reporting - Work Plan - Risk Strategy Work Stream – A4474794</w:t>
                            </w:r>
                          </w:p>
                          <w:p w14:paraId="741115FF" w14:textId="5E37A60D" w:rsidR="00F274A2" w:rsidRPr="00E0694F" w:rsidRDefault="00F274A2" w:rsidP="00D01E33">
                            <w:pPr>
                              <w:pStyle w:val="PSBodybullet"/>
                              <w:numPr>
                                <w:ilvl w:val="0"/>
                                <w:numId w:val="34"/>
                              </w:numPr>
                              <w:rPr>
                                <w:szCs w:val="20"/>
                              </w:rPr>
                            </w:pPr>
                            <w:r w:rsidRPr="00E0694F">
                              <w:rPr>
                                <w:szCs w:val="20"/>
                              </w:rPr>
                              <w:t>Pricing Submission 2024 - Work Stream - PREMO RISK - Information Paper – A4552202</w:t>
                            </w:r>
                          </w:p>
                          <w:p w14:paraId="22795674" w14:textId="6854AAD6" w:rsidR="00F274A2" w:rsidRPr="00E0694F" w:rsidRDefault="00F274A2" w:rsidP="00D01E33">
                            <w:pPr>
                              <w:pStyle w:val="PSBodybullet"/>
                              <w:numPr>
                                <w:ilvl w:val="0"/>
                                <w:numId w:val="34"/>
                              </w:numPr>
                              <w:rPr>
                                <w:szCs w:val="20"/>
                              </w:rPr>
                            </w:pPr>
                            <w:r w:rsidRPr="00E0694F">
                              <w:rPr>
                                <w:szCs w:val="20"/>
                              </w:rPr>
                              <w:t>Procedure - SSP - Risk Management Procedure - Approved 30 September 2022 – A3927850</w:t>
                            </w:r>
                          </w:p>
                          <w:p w14:paraId="7D6F78D4" w14:textId="3E70B159" w:rsidR="00F274A2" w:rsidRPr="00E0694F" w:rsidRDefault="00F274A2" w:rsidP="00D01E33">
                            <w:pPr>
                              <w:pStyle w:val="PSBodybullet"/>
                              <w:numPr>
                                <w:ilvl w:val="0"/>
                                <w:numId w:val="34"/>
                              </w:numPr>
                              <w:rPr>
                                <w:szCs w:val="20"/>
                              </w:rPr>
                            </w:pPr>
                            <w:r w:rsidRPr="00E0694F">
                              <w:rPr>
                                <w:szCs w:val="20"/>
                              </w:rPr>
                              <w:t>Policy - SSP - Risk Management Policy - Approved April 2022 – A3395664</w:t>
                            </w:r>
                          </w:p>
                          <w:p w14:paraId="05D5FB6E" w14:textId="188997C0" w:rsidR="00F274A2" w:rsidRPr="00E0694F" w:rsidRDefault="00F274A2" w:rsidP="00D01E33">
                            <w:pPr>
                              <w:pStyle w:val="PSBodybullet"/>
                              <w:numPr>
                                <w:ilvl w:val="0"/>
                                <w:numId w:val="34"/>
                              </w:numPr>
                              <w:rPr>
                                <w:szCs w:val="20"/>
                              </w:rPr>
                            </w:pPr>
                            <w:r w:rsidRPr="00E0694F">
                              <w:rPr>
                                <w:szCs w:val="20"/>
                              </w:rPr>
                              <w:t>Risk and Resilience Document Hierarchy – A4476123</w:t>
                            </w:r>
                          </w:p>
                          <w:p w14:paraId="188464AE" w14:textId="77777777" w:rsidR="00F274A2" w:rsidRPr="00E0209F" w:rsidRDefault="00F274A2" w:rsidP="00B14D78">
                            <w:pPr>
                              <w:jc w:val="both"/>
                              <w:rPr>
                                <w:rFonts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B63FB5" id="_x0000_s1029" type="#_x0000_t202" style="position:absolute;left:0;text-align:left;margin-left:0;margin-top:14.25pt;width:489.25pt;height:135pt;z-index:25167052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">
                <v:textbox>
                  <w:txbxContent>
                    <w:p w14:paraId="1F91009B" w14:textId="77777777" w:rsidR="00F274A2" w:rsidRDefault="00F274A2" w:rsidP="00B14D78">
                      <w:pPr>
                        <w:rPr>
                          <w:b/>
                        </w:rPr>
                      </w:pPr>
                      <w:r w:rsidRPr="008E027C">
                        <w:rPr>
                          <w:b/>
                          <w:sz w:val="20"/>
                          <w:szCs w:val="20"/>
                        </w:rPr>
                        <w:t>Key References</w:t>
                      </w:r>
                      <w:r>
                        <w:rPr>
                          <w:b/>
                        </w:rPr>
                        <w:t>:</w:t>
                      </w:r>
                    </w:p>
                    <w:p w14:paraId="18D0F1E8" w14:textId="68975D49" w:rsidR="00F274A2" w:rsidRPr="00E0694F" w:rsidRDefault="00F274A2" w:rsidP="00D01E33">
                      <w:pPr>
                        <w:pStyle w:val="PSBodybullet"/>
                        <w:numPr>
                          <w:ilvl w:val="0"/>
                          <w:numId w:val="34"/>
                        </w:numPr>
                        <w:rPr>
                          <w:szCs w:val="20"/>
                        </w:rPr>
                      </w:pPr>
                      <w:r w:rsidRPr="00E0694F">
                        <w:rPr>
                          <w:szCs w:val="20"/>
                        </w:rPr>
                        <w:t>Risk template - PREMO Risk work stream – A4486067</w:t>
                      </w:r>
                    </w:p>
                    <w:p w14:paraId="22DD2295" w14:textId="13239A90" w:rsidR="00F274A2" w:rsidRPr="00E0694F" w:rsidRDefault="00F274A2" w:rsidP="00D01E33">
                      <w:pPr>
                        <w:pStyle w:val="PSBodybullet"/>
                        <w:numPr>
                          <w:ilvl w:val="0"/>
                          <w:numId w:val="34"/>
                        </w:numPr>
                        <w:rPr>
                          <w:szCs w:val="20"/>
                        </w:rPr>
                      </w:pPr>
                      <w:r w:rsidRPr="00E0694F">
                        <w:rPr>
                          <w:szCs w:val="20"/>
                        </w:rPr>
                        <w:t>Pricing Submission 2024 - Project Planning and Reporting - Work Plan - Risk Strategy Work Stream – A4474794</w:t>
                      </w:r>
                    </w:p>
                    <w:p w14:paraId="741115FF" w14:textId="5E37A60D" w:rsidR="00F274A2" w:rsidRPr="00E0694F" w:rsidRDefault="00F274A2" w:rsidP="00D01E33">
                      <w:pPr>
                        <w:pStyle w:val="PSBodybullet"/>
                        <w:numPr>
                          <w:ilvl w:val="0"/>
                          <w:numId w:val="34"/>
                        </w:numPr>
                        <w:rPr>
                          <w:szCs w:val="20"/>
                        </w:rPr>
                      </w:pPr>
                      <w:r w:rsidRPr="00E0694F">
                        <w:rPr>
                          <w:szCs w:val="20"/>
                        </w:rPr>
                        <w:t>Pricing Submission 2024 - Work Stream - PREMO RISK - Information Paper – A4552202</w:t>
                      </w:r>
                    </w:p>
                    <w:p w14:paraId="22795674" w14:textId="6854AAD6" w:rsidR="00F274A2" w:rsidRPr="00E0694F" w:rsidRDefault="00F274A2" w:rsidP="00D01E33">
                      <w:pPr>
                        <w:pStyle w:val="PSBodybullet"/>
                        <w:numPr>
                          <w:ilvl w:val="0"/>
                          <w:numId w:val="34"/>
                        </w:numPr>
                        <w:rPr>
                          <w:szCs w:val="20"/>
                        </w:rPr>
                      </w:pPr>
                      <w:r w:rsidRPr="00E0694F">
                        <w:rPr>
                          <w:szCs w:val="20"/>
                        </w:rPr>
                        <w:t>Procedure - SSP - Risk Management Procedure - Approved 30 September 2022 – A3927850</w:t>
                      </w:r>
                    </w:p>
                    <w:p w14:paraId="7D6F78D4" w14:textId="3E70B159" w:rsidR="00F274A2" w:rsidRPr="00E0694F" w:rsidRDefault="00F274A2" w:rsidP="00D01E33">
                      <w:pPr>
                        <w:pStyle w:val="PSBodybullet"/>
                        <w:numPr>
                          <w:ilvl w:val="0"/>
                          <w:numId w:val="34"/>
                        </w:numPr>
                        <w:rPr>
                          <w:szCs w:val="20"/>
                        </w:rPr>
                      </w:pPr>
                      <w:r w:rsidRPr="00E0694F">
                        <w:rPr>
                          <w:szCs w:val="20"/>
                        </w:rPr>
                        <w:t>Policy - SSP - Risk Management Policy - Approved April 2022 – A3395664</w:t>
                      </w:r>
                    </w:p>
                    <w:p w14:paraId="05D5FB6E" w14:textId="188997C0" w:rsidR="00F274A2" w:rsidRPr="00E0694F" w:rsidRDefault="00F274A2" w:rsidP="00D01E33">
                      <w:pPr>
                        <w:pStyle w:val="PSBodybullet"/>
                        <w:numPr>
                          <w:ilvl w:val="0"/>
                          <w:numId w:val="34"/>
                        </w:numPr>
                        <w:rPr>
                          <w:szCs w:val="20"/>
                        </w:rPr>
                      </w:pPr>
                      <w:r w:rsidRPr="00E0694F">
                        <w:rPr>
                          <w:szCs w:val="20"/>
                        </w:rPr>
                        <w:t>Risk and Resilience Document Hierarchy – A4476123</w:t>
                      </w:r>
                    </w:p>
                    <w:p w14:paraId="188464AE" w14:textId="77777777" w:rsidR="00F274A2" w:rsidRPr="00E0209F" w:rsidRDefault="00F274A2" w:rsidP="00B14D78">
                      <w:pPr>
                        <w:jc w:val="both"/>
                        <w:rPr>
                          <w:rFonts w:cs="Arial"/>
                        </w:rPr>
                      </w:pPr>
                    </w:p>
                  </w:txbxContent>
                </v:textbox>
                <w10:wrap type="square" anchorx="margin"/>
              </v:shape>
            </w:pict>
          </mc:Fallback>
        </mc:AlternateContent>
      </w:r>
    </w:p>
    <w:bookmarkStart w:id="37" w:name="_Toc142297621"/>
    <w:bookmarkStart w:id="38" w:name="_Toc142300133"/>
    <w:bookmarkStart w:id="39" w:name="_Toc146786060"/>
    <w:p w14:paraId="363208E1" w14:textId="3550C86A" w:rsidR="00EB4851" w:rsidRPr="00EB4851" w:rsidRDefault="009F0031" w:rsidP="00CB1607">
      <w:pPr>
        <w:pStyle w:val="PSHeadline1"/>
      </w:pPr>
      <w:r w:rsidRPr="00BD3052">
        <w:rPr>
          <w:noProof/>
          <w:lang w:val="en-AU" w:eastAsia="en-AU"/>
        </w:rPr>
        <w:lastRenderedPageBreak/>
        <mc:AlternateContent>
          <mc:Choice Requires="wps">
            <w:drawing>
              <wp:anchor distT="45720" distB="45720" distL="114300" distR="114300" simplePos="0" relativeHeight="251817984" behindDoc="0" locked="0" layoutInCell="1" allowOverlap="1" wp14:anchorId="263C1F9A" wp14:editId="72B6F085">
                <wp:simplePos x="0" y="0"/>
                <wp:positionH relativeFrom="margin">
                  <wp:align>left</wp:align>
                </wp:positionH>
                <wp:positionV relativeFrom="paragraph">
                  <wp:posOffset>459105</wp:posOffset>
                </wp:positionV>
                <wp:extent cx="6168390" cy="2794000"/>
                <wp:effectExtent l="0" t="0" r="22860" b="2540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8390" cy="2794000"/>
                        </a:xfrm>
                        <a:prstGeom prst="rect">
                          <a:avLst/>
                        </a:prstGeom>
                        <a:solidFill>
                          <a:srgbClr val="FFFFFF"/>
                        </a:solidFill>
                        <a:ln w="9525">
                          <a:solidFill>
                            <a:srgbClr val="000000"/>
                          </a:solidFill>
                          <a:miter lim="800000"/>
                          <a:headEnd/>
                          <a:tailEnd/>
                        </a:ln>
                      </wps:spPr>
                      <wps:txbx>
                        <w:txbxContent>
                          <w:p w14:paraId="7AF3F8BE" w14:textId="77777777" w:rsidR="00F274A2" w:rsidRPr="00D63F1C" w:rsidRDefault="00F274A2" w:rsidP="009F0031">
                            <w:pPr>
                              <w:rPr>
                                <w:b/>
                              </w:rPr>
                            </w:pPr>
                            <w:r w:rsidRPr="00D63F1C">
                              <w:rPr>
                                <w:b/>
                              </w:rPr>
                              <w:t>AT A GLANCE:</w:t>
                            </w:r>
                          </w:p>
                          <w:p w14:paraId="67141E6C" w14:textId="7A847A1E" w:rsidR="00F274A2" w:rsidRPr="00FB1EC1" w:rsidRDefault="00F274A2" w:rsidP="008211F8">
                            <w:pPr>
                              <w:pStyle w:val="PSBodybullet"/>
                            </w:pPr>
                            <w:r>
                              <w:t xml:space="preserve">We have delivered our most extensive, inclusive, and adaptable </w:t>
                            </w:r>
                            <w:r w:rsidRPr="00FB1EC1">
                              <w:t>customer engagement program to info</w:t>
                            </w:r>
                            <w:r>
                              <w:t>r</w:t>
                            </w:r>
                            <w:r w:rsidRPr="00FB1EC1">
                              <w:t xml:space="preserve">m </w:t>
                            </w:r>
                            <w:r>
                              <w:t>our Price Submission 2024</w:t>
                            </w:r>
                            <w:r w:rsidRPr="00FB1EC1">
                              <w:t xml:space="preserve">. </w:t>
                            </w:r>
                          </w:p>
                          <w:p w14:paraId="09DFF9B8" w14:textId="2A8F0576" w:rsidR="00F274A2" w:rsidRPr="00FB1EC1" w:rsidRDefault="00F274A2" w:rsidP="008211F8">
                            <w:pPr>
                              <w:pStyle w:val="PSBodybullet"/>
                            </w:pPr>
                            <w:r>
                              <w:t xml:space="preserve">Engagement was tailored to cater to our diverse customer base, taking care to consider customer vulnerability in a remote and rural context with challenges including access, connectivity, economic, environmental, and the COVID-19 pandemic. </w:t>
                            </w:r>
                          </w:p>
                          <w:p w14:paraId="707BAB35" w14:textId="77777777" w:rsidR="00F274A2" w:rsidRDefault="00F274A2" w:rsidP="008211F8">
                            <w:pPr>
                              <w:pStyle w:val="PSBodybullet"/>
                            </w:pPr>
                            <w:bookmarkStart w:id="40" w:name="_Hlk144469242"/>
                            <w:r>
                              <w:t>Severe flooding heavily impacted the region in October 2022. In recognition of the consequences for the community, the engagement program was paused for three months.</w:t>
                            </w:r>
                          </w:p>
                          <w:p w14:paraId="53640644" w14:textId="1DF72617" w:rsidR="00F274A2" w:rsidRPr="00EF60D2" w:rsidRDefault="00F274A2" w:rsidP="008211F8">
                            <w:pPr>
                              <w:pStyle w:val="PSBodybullet"/>
                            </w:pPr>
                            <w:r>
                              <w:t xml:space="preserve">We invested in a new online engagement platform for this price submission and branded it YourSay@GMW, with a suite of best practice online </w:t>
                            </w:r>
                            <w:r w:rsidRPr="00EF60D2">
                              <w:t>engagement tools not offered previously.</w:t>
                            </w:r>
                          </w:p>
                          <w:p w14:paraId="3F513BD7" w14:textId="4B206954" w:rsidR="00F274A2" w:rsidRPr="00EF60D2" w:rsidRDefault="00F274A2" w:rsidP="008211F8">
                            <w:pPr>
                              <w:pStyle w:val="PSBodybullet"/>
                            </w:pPr>
                            <w:r w:rsidRPr="00EF60D2">
                              <w:t>Mor</w:t>
                            </w:r>
                            <w:r>
                              <w:t>e than 4100 people visited our service p</w:t>
                            </w:r>
                            <w:r w:rsidRPr="00EF60D2">
                              <w:t xml:space="preserve">lanning and </w:t>
                            </w:r>
                            <w:r>
                              <w:t>price submission</w:t>
                            </w:r>
                            <w:r w:rsidRPr="00EF60D2">
                              <w:t xml:space="preserve"> website pages.</w:t>
                            </w:r>
                          </w:p>
                          <w:bookmarkEnd w:id="40"/>
                          <w:p w14:paraId="2A71787B" w14:textId="7A221E8A" w:rsidR="00F274A2" w:rsidRDefault="00F274A2" w:rsidP="008211F8">
                            <w:pPr>
                              <w:pStyle w:val="PSBodybullet"/>
                            </w:pPr>
                            <w:r>
                              <w:t xml:space="preserve">Seven online pricing simulators were developed, one for each major customer group, enabling customers to calculate how the proposed prices would impact their individual bill.  </w:t>
                            </w:r>
                          </w:p>
                          <w:p w14:paraId="5E27C433" w14:textId="77777777" w:rsidR="00F274A2" w:rsidRPr="00EF60D2" w:rsidRDefault="00F274A2" w:rsidP="008211F8">
                            <w:pPr>
                              <w:pStyle w:val="PSBodybullet"/>
                            </w:pPr>
                            <w:r w:rsidRPr="00EF60D2">
                              <w:t xml:space="preserve">Across the two-year engagement program, </w:t>
                            </w:r>
                            <w:r>
                              <w:t>more than</w:t>
                            </w:r>
                            <w:r w:rsidRPr="00EF60D2">
                              <w:t xml:space="preserve"> 1400 pieces of feedback</w:t>
                            </w:r>
                            <w:r>
                              <w:t xml:space="preserve"> were received</w:t>
                            </w:r>
                            <w:r w:rsidRPr="00EF60D2">
                              <w:t>.</w:t>
                            </w:r>
                          </w:p>
                          <w:p w14:paraId="7FAB7EFE" w14:textId="03E637F0" w:rsidR="00F274A2" w:rsidRPr="004A6D4B" w:rsidRDefault="00F274A2" w:rsidP="00277955">
                            <w:pPr>
                              <w:pStyle w:val="PSBodybullet"/>
                            </w:pPr>
                            <w:r>
                              <w:t xml:space="preserve">PREMO self-assessed rating for risk = </w:t>
                            </w:r>
                            <w:r w:rsidRPr="00A663C2">
                              <w:t>Standard (2.</w:t>
                            </w:r>
                            <w:r>
                              <w:t>6</w:t>
                            </w:r>
                            <w:r w:rsidRPr="00A663C2">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3C1F9A" id="_x0000_s1030" type="#_x0000_t202" style="position:absolute;left:0;text-align:left;margin-left:0;margin-top:36.15pt;width:485.7pt;height:220pt;z-index:2518179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">
                <v:textbox>
                  <w:txbxContent>
                    <w:p w14:paraId="7AF3F8BE" w14:textId="77777777" w:rsidR="00F274A2" w:rsidRPr="00D63F1C" w:rsidRDefault="00F274A2" w:rsidP="009F0031">
                      <w:pPr>
                        <w:rPr>
                          <w:b/>
                        </w:rPr>
                      </w:pPr>
                      <w:r w:rsidRPr="00D63F1C">
                        <w:rPr>
                          <w:b/>
                        </w:rPr>
                        <w:t>AT A GLANCE:</w:t>
                      </w:r>
                    </w:p>
                    <w:p w14:paraId="67141E6C" w14:textId="7A847A1E" w:rsidR="00F274A2" w:rsidRPr="00FB1EC1" w:rsidRDefault="00F274A2" w:rsidP="008211F8">
                      <w:pPr>
                        <w:pStyle w:val="PSBodybullet"/>
                      </w:pPr>
                      <w:r>
                        <w:t xml:space="preserve">We have delivered our most extensive, inclusive, and adaptable </w:t>
                      </w:r>
                      <w:r w:rsidRPr="00FB1EC1">
                        <w:t>customer engagement program to info</w:t>
                      </w:r>
                      <w:r>
                        <w:t>r</w:t>
                      </w:r>
                      <w:r w:rsidRPr="00FB1EC1">
                        <w:t xml:space="preserve">m </w:t>
                      </w:r>
                      <w:r>
                        <w:t>our Price Submission 2024</w:t>
                      </w:r>
                      <w:r w:rsidRPr="00FB1EC1">
                        <w:t xml:space="preserve">. </w:t>
                      </w:r>
                    </w:p>
                    <w:p w14:paraId="09DFF9B8" w14:textId="2A8F0576" w:rsidR="00F274A2" w:rsidRPr="00FB1EC1" w:rsidRDefault="00F274A2" w:rsidP="008211F8">
                      <w:pPr>
                        <w:pStyle w:val="PSBodybullet"/>
                      </w:pPr>
                      <w:r>
                        <w:t xml:space="preserve">Engagement was tailored to cater to our diverse customer base, taking care to consider customer vulnerability in a remote and rural context with challenges including access, connectivity, economic, environmental, and the COVID-19 pandemic. </w:t>
                      </w:r>
                    </w:p>
                    <w:p w14:paraId="707BAB35" w14:textId="77777777" w:rsidR="00F274A2" w:rsidRDefault="00F274A2" w:rsidP="008211F8">
                      <w:pPr>
                        <w:pStyle w:val="PSBodybullet"/>
                      </w:pPr>
                      <w:bookmarkStart w:id="46" w:name="_Hlk144469242"/>
                      <w:r>
                        <w:t>Severe flooding heavily impacted the region in October 2022. In recognition of the consequences for the community, the engagement program was paused for three months.</w:t>
                      </w:r>
                    </w:p>
                    <w:p w14:paraId="53640644" w14:textId="1DF72617" w:rsidR="00F274A2" w:rsidRPr="00EF60D2" w:rsidRDefault="00F274A2" w:rsidP="008211F8">
                      <w:pPr>
                        <w:pStyle w:val="PSBodybullet"/>
                      </w:pPr>
                      <w:r>
                        <w:t xml:space="preserve">We invested in a new online engagement platform for this price submission and branded it YourSay@GMW, with a suite of best practice online </w:t>
                      </w:r>
                      <w:r w:rsidRPr="00EF60D2">
                        <w:t>engagement tools not offered previously.</w:t>
                      </w:r>
                    </w:p>
                    <w:p w14:paraId="3F513BD7" w14:textId="4B206954" w:rsidR="00F274A2" w:rsidRPr="00EF60D2" w:rsidRDefault="00F274A2" w:rsidP="008211F8">
                      <w:pPr>
                        <w:pStyle w:val="PSBodybullet"/>
                      </w:pPr>
                      <w:r w:rsidRPr="00EF60D2">
                        <w:t>Mor</w:t>
                      </w:r>
                      <w:r>
                        <w:t>e than 4100 people visited our service p</w:t>
                      </w:r>
                      <w:r w:rsidRPr="00EF60D2">
                        <w:t xml:space="preserve">lanning and </w:t>
                      </w:r>
                      <w:r>
                        <w:t>price submission</w:t>
                      </w:r>
                      <w:r w:rsidRPr="00EF60D2">
                        <w:t xml:space="preserve"> website pages.</w:t>
                      </w:r>
                    </w:p>
                    <w:bookmarkEnd w:id="46"/>
                    <w:p w14:paraId="2A71787B" w14:textId="7A221E8A" w:rsidR="00F274A2" w:rsidRDefault="00F274A2" w:rsidP="008211F8">
                      <w:pPr>
                        <w:pStyle w:val="PSBodybullet"/>
                      </w:pPr>
                      <w:r>
                        <w:t xml:space="preserve">Seven online pricing simulators were developed, one for each major customer group, enabling customers to calculate how the proposed prices would impact their individual bill.  </w:t>
                      </w:r>
                    </w:p>
                    <w:p w14:paraId="5E27C433" w14:textId="77777777" w:rsidR="00F274A2" w:rsidRPr="00EF60D2" w:rsidRDefault="00F274A2" w:rsidP="008211F8">
                      <w:pPr>
                        <w:pStyle w:val="PSBodybullet"/>
                      </w:pPr>
                      <w:r w:rsidRPr="00EF60D2">
                        <w:t xml:space="preserve">Across the two-year engagement program, </w:t>
                      </w:r>
                      <w:r>
                        <w:t>more than</w:t>
                      </w:r>
                      <w:r w:rsidRPr="00EF60D2">
                        <w:t xml:space="preserve"> 1400 pieces of feedback</w:t>
                      </w:r>
                      <w:r>
                        <w:t xml:space="preserve"> were received</w:t>
                      </w:r>
                      <w:r w:rsidRPr="00EF60D2">
                        <w:t>.</w:t>
                      </w:r>
                    </w:p>
                    <w:p w14:paraId="7FAB7EFE" w14:textId="03E637F0" w:rsidR="00F274A2" w:rsidRPr="004A6D4B" w:rsidRDefault="00F274A2" w:rsidP="00277955">
                      <w:pPr>
                        <w:pStyle w:val="PSBodybullet"/>
                      </w:pPr>
                      <w:r>
                        <w:t xml:space="preserve">PREMO self-assessed rating for risk = </w:t>
                      </w:r>
                      <w:r w:rsidRPr="00A663C2">
                        <w:t>Standard (2.</w:t>
                      </w:r>
                      <w:r>
                        <w:t>6</w:t>
                      </w:r>
                      <w:r w:rsidRPr="00A663C2">
                        <w:t>/4).</w:t>
                      </w:r>
                    </w:p>
                  </w:txbxContent>
                </v:textbox>
                <w10:wrap type="square" anchorx="margin"/>
              </v:shape>
            </w:pict>
          </mc:Fallback>
        </mc:AlternateContent>
      </w:r>
      <w:r w:rsidRPr="00BD3052">
        <w:t>Engagement</w:t>
      </w:r>
      <w:bookmarkStart w:id="41" w:name="_Toc142297622"/>
      <w:bookmarkStart w:id="42" w:name="_Toc142300134"/>
      <w:bookmarkEnd w:id="37"/>
      <w:bookmarkEnd w:id="38"/>
      <w:bookmarkEnd w:id="39"/>
    </w:p>
    <w:p w14:paraId="61D1F7BA" w14:textId="5B982FAC" w:rsidR="008211F8" w:rsidRPr="00836B6E" w:rsidRDefault="005A6F35" w:rsidP="00A205FB">
      <w:pPr>
        <w:pStyle w:val="PSHeadline2"/>
      </w:pPr>
      <w:bookmarkStart w:id="43" w:name="_Toc146786061"/>
      <w:bookmarkEnd w:id="41"/>
      <w:bookmarkEnd w:id="42"/>
      <w:r>
        <w:t>Our c</w:t>
      </w:r>
      <w:r w:rsidR="008211F8" w:rsidRPr="00836B6E">
        <w:t>ustomers</w:t>
      </w:r>
      <w:bookmarkEnd w:id="43"/>
    </w:p>
    <w:p w14:paraId="4F197BE7" w14:textId="2FE276B0" w:rsidR="008211F8" w:rsidRPr="00FA27C1" w:rsidRDefault="008211F8" w:rsidP="008211F8">
      <w:pPr>
        <w:rPr>
          <w:rFonts w:cs="Arial"/>
          <w:sz w:val="20"/>
          <w:szCs w:val="20"/>
        </w:rPr>
      </w:pPr>
      <w:r w:rsidRPr="00FA27C1">
        <w:rPr>
          <w:rFonts w:cs="Arial"/>
          <w:bCs/>
          <w:sz w:val="20"/>
          <w:szCs w:val="20"/>
        </w:rPr>
        <w:t>GMW’s customers range from large-scale gravity irrigators to part-time hobby and lifestyle landowners who access domestic and stock water or groundwater. Other customers include diverters, people who pump from waterways</w:t>
      </w:r>
      <w:r w:rsidR="0060083E">
        <w:rPr>
          <w:rFonts w:cs="Arial"/>
          <w:bCs/>
          <w:sz w:val="20"/>
          <w:szCs w:val="20"/>
        </w:rPr>
        <w:t xml:space="preserve"> or groundwater</w:t>
      </w:r>
      <w:r w:rsidRPr="00FA27C1">
        <w:rPr>
          <w:rFonts w:cs="Arial"/>
          <w:bCs/>
          <w:sz w:val="20"/>
          <w:szCs w:val="20"/>
        </w:rPr>
        <w:t xml:space="preserve">, and urban water authorities and environmental water holders who have bulk entitlements. </w:t>
      </w:r>
      <w:r w:rsidR="00277955">
        <w:rPr>
          <w:rFonts w:cs="Arial"/>
          <w:bCs/>
          <w:sz w:val="20"/>
          <w:szCs w:val="20"/>
        </w:rPr>
        <w:t>We</w:t>
      </w:r>
      <w:r w:rsidRPr="00FA27C1">
        <w:rPr>
          <w:rFonts w:cs="Arial"/>
          <w:bCs/>
          <w:sz w:val="20"/>
          <w:szCs w:val="20"/>
        </w:rPr>
        <w:t xml:space="preserve"> also work closely with the region’s Traditional Owner </w:t>
      </w:r>
      <w:r w:rsidR="005C3A85" w:rsidRPr="005C3A85">
        <w:rPr>
          <w:rFonts w:cs="Arial"/>
          <w:bCs/>
          <w:sz w:val="20"/>
          <w:szCs w:val="20"/>
        </w:rPr>
        <w:t>g</w:t>
      </w:r>
      <w:r w:rsidRPr="005C3A85">
        <w:rPr>
          <w:rFonts w:cs="Arial"/>
          <w:bCs/>
          <w:sz w:val="20"/>
          <w:szCs w:val="20"/>
        </w:rPr>
        <w:t>roups</w:t>
      </w:r>
      <w:r w:rsidRPr="00FA27C1">
        <w:rPr>
          <w:rFonts w:cs="Arial"/>
          <w:bCs/>
          <w:sz w:val="20"/>
          <w:szCs w:val="20"/>
        </w:rPr>
        <w:t xml:space="preserve"> in a range of ways, including management options for significant sites such as Greens Lake and Ghow Swamp. </w:t>
      </w:r>
      <w:r w:rsidR="00277955">
        <w:rPr>
          <w:rFonts w:cs="Arial"/>
          <w:bCs/>
          <w:sz w:val="20"/>
          <w:szCs w:val="20"/>
        </w:rPr>
        <w:t>Our</w:t>
      </w:r>
      <w:r w:rsidRPr="00FA27C1">
        <w:rPr>
          <w:rFonts w:cs="Arial"/>
          <w:bCs/>
          <w:sz w:val="20"/>
          <w:szCs w:val="20"/>
        </w:rPr>
        <w:t xml:space="preserve"> customer base is located across northern Victoria – stretching from Corryong in the east down river to Nyah</w:t>
      </w:r>
      <w:r>
        <w:rPr>
          <w:rFonts w:cs="Arial"/>
          <w:bCs/>
          <w:sz w:val="20"/>
          <w:szCs w:val="20"/>
        </w:rPr>
        <w:t xml:space="preserve"> in the west,</w:t>
      </w:r>
      <w:r w:rsidRPr="00FA27C1">
        <w:rPr>
          <w:rFonts w:cs="Arial"/>
          <w:bCs/>
          <w:sz w:val="20"/>
          <w:szCs w:val="20"/>
        </w:rPr>
        <w:t xml:space="preserve"> and bordered by the Great Dividing Range in the south and the Murray River in the north.</w:t>
      </w:r>
    </w:p>
    <w:p w14:paraId="1FB324E3" w14:textId="2AB75175" w:rsidR="008211F8" w:rsidRPr="00836B6E" w:rsidRDefault="008211F8" w:rsidP="008211F8">
      <w:pPr>
        <w:rPr>
          <w:rFonts w:cs="Arial"/>
          <w:sz w:val="20"/>
          <w:szCs w:val="20"/>
        </w:rPr>
      </w:pPr>
      <w:r w:rsidRPr="00FA27C1">
        <w:rPr>
          <w:rFonts w:cs="Arial"/>
          <w:bCs/>
          <w:sz w:val="20"/>
          <w:szCs w:val="20"/>
        </w:rPr>
        <w:t xml:space="preserve">There is no one-size-fits-all approach to engaging with customers – some </w:t>
      </w:r>
      <w:r w:rsidR="0090645C">
        <w:rPr>
          <w:rFonts w:cs="Arial"/>
          <w:bCs/>
          <w:sz w:val="20"/>
          <w:szCs w:val="20"/>
        </w:rPr>
        <w:t>customers</w:t>
      </w:r>
      <w:r w:rsidRPr="00FA27C1">
        <w:rPr>
          <w:rFonts w:cs="Arial"/>
          <w:bCs/>
          <w:sz w:val="20"/>
          <w:szCs w:val="20"/>
        </w:rPr>
        <w:t xml:space="preserve"> are extremely water-savvy and fully understand the </w:t>
      </w:r>
      <w:r w:rsidR="009E44DE">
        <w:rPr>
          <w:rFonts w:cs="Arial"/>
          <w:bCs/>
          <w:sz w:val="20"/>
          <w:szCs w:val="20"/>
        </w:rPr>
        <w:t>p</w:t>
      </w:r>
      <w:r w:rsidR="00032497">
        <w:rPr>
          <w:rFonts w:cs="Arial"/>
          <w:bCs/>
          <w:sz w:val="20"/>
          <w:szCs w:val="20"/>
        </w:rPr>
        <w:t xml:space="preserve">rice </w:t>
      </w:r>
      <w:r w:rsidR="009E44DE">
        <w:rPr>
          <w:rFonts w:cs="Arial"/>
          <w:bCs/>
          <w:sz w:val="20"/>
          <w:szCs w:val="20"/>
        </w:rPr>
        <w:t>s</w:t>
      </w:r>
      <w:r w:rsidR="00032497">
        <w:rPr>
          <w:rFonts w:cs="Arial"/>
          <w:bCs/>
          <w:sz w:val="20"/>
          <w:szCs w:val="20"/>
        </w:rPr>
        <w:t>ubmission</w:t>
      </w:r>
      <w:r w:rsidRPr="00FA27C1">
        <w:rPr>
          <w:rFonts w:cs="Arial"/>
          <w:bCs/>
          <w:sz w:val="20"/>
          <w:szCs w:val="20"/>
        </w:rPr>
        <w:t xml:space="preserve"> process, and other</w:t>
      </w:r>
      <w:r>
        <w:rPr>
          <w:rFonts w:cs="Arial"/>
          <w:bCs/>
          <w:sz w:val="20"/>
          <w:szCs w:val="20"/>
        </w:rPr>
        <w:t>s</w:t>
      </w:r>
      <w:r w:rsidRPr="00FA27C1">
        <w:rPr>
          <w:rFonts w:cs="Arial"/>
          <w:bCs/>
          <w:sz w:val="20"/>
          <w:szCs w:val="20"/>
        </w:rPr>
        <w:t xml:space="preserve"> just want to know their supply is secure, that prices remain affordable, and bills are easy to understand. Traditional Owners </w:t>
      </w:r>
      <w:r w:rsidR="0060083E" w:rsidRPr="0060083E">
        <w:rPr>
          <w:rFonts w:cs="Arial"/>
          <w:bCs/>
          <w:sz w:val="20"/>
          <w:szCs w:val="20"/>
        </w:rPr>
        <w:t xml:space="preserve">are also integral to our engagement process, as they </w:t>
      </w:r>
      <w:r w:rsidRPr="00FA27C1">
        <w:rPr>
          <w:rFonts w:cs="Arial"/>
          <w:bCs/>
          <w:sz w:val="20"/>
          <w:szCs w:val="20"/>
        </w:rPr>
        <w:t>have an intrinsic connection to water and land and are increasingly involved in managing natural resources.</w:t>
      </w:r>
      <w:r w:rsidRPr="00FA27C1">
        <w:rPr>
          <w:rFonts w:cs="Arial"/>
          <w:bCs/>
          <w:sz w:val="20"/>
          <w:szCs w:val="20"/>
        </w:rPr>
        <w:br/>
      </w:r>
      <w:r w:rsidRPr="00FA27C1">
        <w:rPr>
          <w:rFonts w:cs="Arial"/>
          <w:bCs/>
          <w:sz w:val="20"/>
          <w:szCs w:val="20"/>
        </w:rPr>
        <w:br/>
        <w:t>Recognising this</w:t>
      </w:r>
      <w:r w:rsidR="004506A1">
        <w:rPr>
          <w:rFonts w:cs="Arial"/>
          <w:bCs/>
          <w:sz w:val="20"/>
          <w:szCs w:val="20"/>
        </w:rPr>
        <w:t>,</w:t>
      </w:r>
      <w:r w:rsidRPr="00FA27C1">
        <w:rPr>
          <w:rFonts w:cs="Arial"/>
          <w:bCs/>
          <w:sz w:val="20"/>
          <w:szCs w:val="20"/>
        </w:rPr>
        <w:t xml:space="preserve"> </w:t>
      </w:r>
      <w:r w:rsidR="00277955">
        <w:rPr>
          <w:rFonts w:cs="Arial"/>
          <w:bCs/>
          <w:sz w:val="20"/>
          <w:szCs w:val="20"/>
        </w:rPr>
        <w:t>we</w:t>
      </w:r>
      <w:r w:rsidRPr="00FA27C1">
        <w:rPr>
          <w:rFonts w:cs="Arial"/>
          <w:bCs/>
          <w:sz w:val="20"/>
          <w:szCs w:val="20"/>
        </w:rPr>
        <w:t xml:space="preserve"> took </w:t>
      </w:r>
      <w:r w:rsidR="007715A6">
        <w:rPr>
          <w:rFonts w:cs="Arial"/>
          <w:bCs/>
          <w:sz w:val="20"/>
          <w:szCs w:val="20"/>
        </w:rPr>
        <w:t>a diverse approach to engagement</w:t>
      </w:r>
      <w:r w:rsidRPr="00FA27C1">
        <w:rPr>
          <w:rFonts w:cs="Arial"/>
          <w:bCs/>
          <w:sz w:val="20"/>
          <w:szCs w:val="20"/>
        </w:rPr>
        <w:t xml:space="preserve"> over a two-year period. </w:t>
      </w:r>
    </w:p>
    <w:p w14:paraId="369AD562" w14:textId="77777777" w:rsidR="008211F8" w:rsidRPr="00836B6E" w:rsidRDefault="008211F8" w:rsidP="00A205FB">
      <w:pPr>
        <w:pStyle w:val="PSHeadline2"/>
      </w:pPr>
      <w:bookmarkStart w:id="44" w:name="_Toc146786062"/>
      <w:r w:rsidRPr="00836B6E">
        <w:t>Engagement principles and approach</w:t>
      </w:r>
      <w:bookmarkEnd w:id="44"/>
    </w:p>
    <w:p w14:paraId="6CF8DDED" w14:textId="5CFFA679" w:rsidR="008211F8" w:rsidRPr="00FA27C1" w:rsidRDefault="00277955" w:rsidP="008211F8">
      <w:pPr>
        <w:rPr>
          <w:rFonts w:cs="Arial"/>
          <w:sz w:val="20"/>
          <w:szCs w:val="20"/>
        </w:rPr>
      </w:pPr>
      <w:r>
        <w:rPr>
          <w:rFonts w:cs="Arial"/>
          <w:sz w:val="20"/>
          <w:szCs w:val="20"/>
        </w:rPr>
        <w:t>We</w:t>
      </w:r>
      <w:r w:rsidR="008211F8" w:rsidRPr="00FA27C1">
        <w:rPr>
          <w:rFonts w:cs="Arial"/>
          <w:sz w:val="20"/>
          <w:szCs w:val="20"/>
        </w:rPr>
        <w:t xml:space="preserve"> engaged with customers and stakeholders through an extensive and staged approach, seeking to understand what mattered most to them, how they saw </w:t>
      </w:r>
      <w:r w:rsidR="008211F8">
        <w:rPr>
          <w:rFonts w:cs="Arial"/>
          <w:sz w:val="20"/>
          <w:szCs w:val="20"/>
        </w:rPr>
        <w:t xml:space="preserve">the </w:t>
      </w:r>
      <w:r w:rsidR="008211F8" w:rsidRPr="00FA27C1">
        <w:rPr>
          <w:rFonts w:cs="Arial"/>
          <w:sz w:val="20"/>
          <w:szCs w:val="20"/>
        </w:rPr>
        <w:t xml:space="preserve">region and future. </w:t>
      </w:r>
    </w:p>
    <w:p w14:paraId="2266B852" w14:textId="55568672" w:rsidR="008211F8" w:rsidRPr="00281A6B" w:rsidRDefault="007715A6" w:rsidP="008211F8">
      <w:pPr>
        <w:rPr>
          <w:rFonts w:cs="Arial"/>
          <w:sz w:val="20"/>
          <w:szCs w:val="20"/>
        </w:rPr>
      </w:pPr>
      <w:r w:rsidRPr="00281A6B">
        <w:rPr>
          <w:rFonts w:cs="Arial"/>
          <w:sz w:val="20"/>
          <w:szCs w:val="20"/>
        </w:rPr>
        <w:t>Embracing</w:t>
      </w:r>
      <w:r w:rsidR="008211F8" w:rsidRPr="00281A6B">
        <w:rPr>
          <w:rFonts w:cs="Arial"/>
          <w:sz w:val="20"/>
          <w:szCs w:val="20"/>
        </w:rPr>
        <w:t xml:space="preserve"> the new PREMO regulatory model, </w:t>
      </w:r>
      <w:r w:rsidRPr="00281A6B">
        <w:rPr>
          <w:rFonts w:cs="Arial"/>
          <w:sz w:val="20"/>
          <w:szCs w:val="20"/>
        </w:rPr>
        <w:t>we ensured</w:t>
      </w:r>
      <w:r w:rsidR="008211F8" w:rsidRPr="00281A6B">
        <w:rPr>
          <w:rFonts w:cs="Arial"/>
          <w:sz w:val="20"/>
          <w:szCs w:val="20"/>
        </w:rPr>
        <w:t xml:space="preserve"> </w:t>
      </w:r>
      <w:r w:rsidRPr="00281A6B">
        <w:rPr>
          <w:rFonts w:cs="Arial"/>
          <w:sz w:val="20"/>
          <w:szCs w:val="20"/>
        </w:rPr>
        <w:t>engagement started</w:t>
      </w:r>
      <w:r w:rsidR="008211F8" w:rsidRPr="00281A6B">
        <w:rPr>
          <w:rFonts w:cs="Arial"/>
          <w:sz w:val="20"/>
          <w:szCs w:val="20"/>
        </w:rPr>
        <w:t xml:space="preserve"> early, deeply and with broad content, allowing </w:t>
      </w:r>
      <w:r w:rsidR="00281A6B">
        <w:rPr>
          <w:rFonts w:cs="Arial"/>
          <w:sz w:val="20"/>
          <w:szCs w:val="20"/>
        </w:rPr>
        <w:t xml:space="preserve">customers and </w:t>
      </w:r>
      <w:r w:rsidR="008211F8" w:rsidRPr="00281A6B">
        <w:rPr>
          <w:rFonts w:cs="Arial"/>
          <w:sz w:val="20"/>
          <w:szCs w:val="20"/>
        </w:rPr>
        <w:t xml:space="preserve">stakeholders to direct the areas of key importance in this </w:t>
      </w:r>
      <w:r w:rsidR="00407D04" w:rsidRPr="00281A6B">
        <w:rPr>
          <w:rFonts w:cs="Arial"/>
          <w:sz w:val="20"/>
          <w:szCs w:val="20"/>
        </w:rPr>
        <w:t xml:space="preserve">price </w:t>
      </w:r>
      <w:r w:rsidR="008211F8" w:rsidRPr="00281A6B">
        <w:rPr>
          <w:rFonts w:cs="Arial"/>
          <w:sz w:val="20"/>
          <w:szCs w:val="20"/>
        </w:rPr>
        <w:t>submission.</w:t>
      </w:r>
    </w:p>
    <w:p w14:paraId="59B9F8EE" w14:textId="425ACEF7" w:rsidR="008211F8" w:rsidRPr="00281A6B" w:rsidRDefault="008211F8" w:rsidP="008211F8">
      <w:pPr>
        <w:rPr>
          <w:rFonts w:cs="Arial"/>
          <w:sz w:val="20"/>
          <w:szCs w:val="20"/>
        </w:rPr>
      </w:pPr>
      <w:r w:rsidRPr="00281A6B">
        <w:rPr>
          <w:rFonts w:cs="Arial"/>
          <w:sz w:val="20"/>
          <w:szCs w:val="20"/>
        </w:rPr>
        <w:t xml:space="preserve">We wanted to first listen, using our diverse services as a way of meeting </w:t>
      </w:r>
      <w:r w:rsidR="00281A6B">
        <w:rPr>
          <w:rFonts w:cs="Arial"/>
          <w:sz w:val="20"/>
          <w:szCs w:val="20"/>
        </w:rPr>
        <w:t xml:space="preserve">customers and </w:t>
      </w:r>
      <w:r w:rsidRPr="00281A6B">
        <w:rPr>
          <w:rFonts w:cs="Arial"/>
          <w:sz w:val="20"/>
          <w:szCs w:val="20"/>
        </w:rPr>
        <w:t xml:space="preserve">stakeholders on the topics of interest to them. Tailoring engagement approaches and communication was particularly important when talking to distressed </w:t>
      </w:r>
      <w:r w:rsidR="0090645C">
        <w:rPr>
          <w:rFonts w:cs="Arial"/>
          <w:sz w:val="20"/>
          <w:szCs w:val="20"/>
        </w:rPr>
        <w:t>customers</w:t>
      </w:r>
      <w:r w:rsidRPr="00281A6B">
        <w:rPr>
          <w:rFonts w:cs="Arial"/>
          <w:sz w:val="20"/>
          <w:szCs w:val="20"/>
        </w:rPr>
        <w:t xml:space="preserve"> in the wake of the region’s devastating floods.</w:t>
      </w:r>
    </w:p>
    <w:p w14:paraId="4E8FA5D1" w14:textId="148D40B6" w:rsidR="008211F8" w:rsidRPr="00281A6B" w:rsidRDefault="00281A6B" w:rsidP="008211F8">
      <w:pPr>
        <w:rPr>
          <w:rFonts w:cs="Arial"/>
          <w:sz w:val="20"/>
          <w:szCs w:val="20"/>
        </w:rPr>
      </w:pPr>
      <w:r>
        <w:rPr>
          <w:rFonts w:cs="Arial"/>
          <w:sz w:val="20"/>
          <w:szCs w:val="20"/>
        </w:rPr>
        <w:t>We</w:t>
      </w:r>
      <w:r w:rsidR="008211F8" w:rsidRPr="00281A6B">
        <w:rPr>
          <w:rFonts w:cs="Arial"/>
          <w:sz w:val="20"/>
          <w:szCs w:val="20"/>
        </w:rPr>
        <w:t xml:space="preserve"> sought to explore feedback in more depth before an extensive roadshow and online campaign to engage with even more people and check-in with those who had already contributed.</w:t>
      </w:r>
    </w:p>
    <w:p w14:paraId="77D91738" w14:textId="2E49B5AE" w:rsidR="008211F8" w:rsidRPr="00281A6B" w:rsidRDefault="008211F8" w:rsidP="008211F8">
      <w:pPr>
        <w:rPr>
          <w:rFonts w:cs="Arial"/>
          <w:sz w:val="20"/>
          <w:szCs w:val="20"/>
        </w:rPr>
      </w:pPr>
      <w:r w:rsidRPr="00281A6B">
        <w:rPr>
          <w:rFonts w:cs="Arial"/>
          <w:sz w:val="20"/>
          <w:szCs w:val="20"/>
        </w:rPr>
        <w:t xml:space="preserve">Through every stage there were a variety of ways </w:t>
      </w:r>
      <w:r w:rsidR="00281A6B">
        <w:rPr>
          <w:rFonts w:cs="Arial"/>
          <w:sz w:val="20"/>
          <w:szCs w:val="20"/>
        </w:rPr>
        <w:t>customers could</w:t>
      </w:r>
      <w:r w:rsidRPr="00281A6B">
        <w:rPr>
          <w:rFonts w:cs="Arial"/>
          <w:sz w:val="20"/>
          <w:szCs w:val="20"/>
        </w:rPr>
        <w:t xml:space="preserve"> be involved</w:t>
      </w:r>
      <w:r w:rsidR="00281A6B">
        <w:rPr>
          <w:rFonts w:cs="Arial"/>
          <w:sz w:val="20"/>
          <w:szCs w:val="20"/>
        </w:rPr>
        <w:t>,</w:t>
      </w:r>
      <w:r w:rsidRPr="00281A6B">
        <w:rPr>
          <w:rFonts w:cs="Arial"/>
          <w:sz w:val="20"/>
          <w:szCs w:val="20"/>
        </w:rPr>
        <w:t xml:space="preserve"> </w:t>
      </w:r>
      <w:r w:rsidR="00281A6B">
        <w:rPr>
          <w:rFonts w:cs="Arial"/>
          <w:sz w:val="20"/>
          <w:szCs w:val="20"/>
        </w:rPr>
        <w:t>with</w:t>
      </w:r>
      <w:r w:rsidRPr="00281A6B">
        <w:rPr>
          <w:rFonts w:cs="Arial"/>
          <w:sz w:val="20"/>
          <w:szCs w:val="20"/>
        </w:rPr>
        <w:t xml:space="preserve"> options that made it easy to take part. We went to where customers would be, setting up drop-in sessions at saleyards, farmers’ markets, outside coffee shops and bakeries, and at rural events and shows. </w:t>
      </w:r>
    </w:p>
    <w:p w14:paraId="5E5CA672" w14:textId="45602952" w:rsidR="008211F8" w:rsidRPr="00281A6B" w:rsidRDefault="008211F8" w:rsidP="008211F8">
      <w:pPr>
        <w:rPr>
          <w:rFonts w:cs="Arial"/>
          <w:sz w:val="20"/>
          <w:szCs w:val="20"/>
        </w:rPr>
      </w:pPr>
      <w:r w:rsidRPr="00281A6B">
        <w:rPr>
          <w:rFonts w:cs="Arial"/>
          <w:sz w:val="20"/>
          <w:szCs w:val="20"/>
        </w:rPr>
        <w:t xml:space="preserve">This </w:t>
      </w:r>
      <w:r w:rsidR="00277955" w:rsidRPr="00281A6B">
        <w:rPr>
          <w:rFonts w:cs="Arial"/>
          <w:sz w:val="20"/>
          <w:szCs w:val="20"/>
        </w:rPr>
        <w:t xml:space="preserve">approach was informed by </w:t>
      </w:r>
      <w:r w:rsidR="00AC6A5F">
        <w:rPr>
          <w:rFonts w:cs="Arial"/>
          <w:sz w:val="20"/>
          <w:szCs w:val="20"/>
        </w:rPr>
        <w:t>GMW’s</w:t>
      </w:r>
      <w:r w:rsidR="004506A1">
        <w:rPr>
          <w:rFonts w:cs="Arial"/>
          <w:sz w:val="20"/>
          <w:szCs w:val="20"/>
        </w:rPr>
        <w:t xml:space="preserve"> </w:t>
      </w:r>
      <w:r w:rsidR="00277955" w:rsidRPr="00281A6B">
        <w:rPr>
          <w:rFonts w:cs="Arial"/>
          <w:sz w:val="20"/>
          <w:szCs w:val="20"/>
        </w:rPr>
        <w:t>Engagement P</w:t>
      </w:r>
      <w:r w:rsidRPr="00281A6B">
        <w:rPr>
          <w:rFonts w:cs="Arial"/>
          <w:sz w:val="20"/>
          <w:szCs w:val="20"/>
        </w:rPr>
        <w:t xml:space="preserve">rinciples that derive from the IAP2 Core Values. Using the IAP2 spectrum for Public Participation, engagement opportunities ranged from ‘inform’ to ‘collaborate’ and were mostly in-line with the ‘consult’ and ‘involve’ levels on </w:t>
      </w:r>
      <w:r w:rsidRPr="00B81A9C">
        <w:rPr>
          <w:rFonts w:cs="Arial"/>
          <w:sz w:val="20"/>
          <w:szCs w:val="20"/>
        </w:rPr>
        <w:t>the spectrum.</w:t>
      </w:r>
      <w:r w:rsidR="0060083E" w:rsidRPr="00B81A9C">
        <w:rPr>
          <w:rFonts w:cs="Arial"/>
          <w:sz w:val="20"/>
          <w:szCs w:val="20"/>
        </w:rPr>
        <w:t xml:space="preserve"> </w:t>
      </w:r>
      <w:r w:rsidR="004506A1">
        <w:rPr>
          <w:rFonts w:cs="Arial"/>
          <w:sz w:val="20"/>
          <w:szCs w:val="20"/>
        </w:rPr>
        <w:t xml:space="preserve">We </w:t>
      </w:r>
      <w:r w:rsidR="0060083E" w:rsidRPr="00B81A9C">
        <w:rPr>
          <w:rFonts w:cs="Arial"/>
          <w:sz w:val="20"/>
          <w:szCs w:val="20"/>
        </w:rPr>
        <w:t xml:space="preserve">chose this approach </w:t>
      </w:r>
      <w:r w:rsidR="004506A1">
        <w:rPr>
          <w:rFonts w:cs="Arial"/>
          <w:sz w:val="20"/>
          <w:szCs w:val="20"/>
        </w:rPr>
        <w:t>in acknowledgement of our</w:t>
      </w:r>
      <w:r w:rsidR="0060083E" w:rsidRPr="00B81A9C">
        <w:rPr>
          <w:rFonts w:cs="Arial"/>
          <w:sz w:val="20"/>
          <w:szCs w:val="20"/>
        </w:rPr>
        <w:t xml:space="preserve"> diverse customer base, and well-established network of Water Services Committees who have the knowledge, experience and community connections to provide invaluable advice.</w:t>
      </w:r>
    </w:p>
    <w:p w14:paraId="236A3ADC" w14:textId="28A262E1" w:rsidR="008211F8" w:rsidRPr="00281A6B" w:rsidRDefault="008211F8" w:rsidP="008211F8">
      <w:pPr>
        <w:rPr>
          <w:rFonts w:cs="Arial"/>
          <w:sz w:val="20"/>
          <w:szCs w:val="20"/>
        </w:rPr>
      </w:pPr>
      <w:r w:rsidRPr="00281A6B">
        <w:rPr>
          <w:rFonts w:cs="Arial"/>
          <w:sz w:val="20"/>
          <w:szCs w:val="20"/>
        </w:rPr>
        <w:lastRenderedPageBreak/>
        <w:t xml:space="preserve">Throughout the process, </w:t>
      </w:r>
      <w:r w:rsidR="00281A6B">
        <w:rPr>
          <w:rFonts w:cs="Arial"/>
          <w:sz w:val="20"/>
          <w:szCs w:val="20"/>
        </w:rPr>
        <w:t>we</w:t>
      </w:r>
      <w:r w:rsidRPr="00281A6B">
        <w:rPr>
          <w:rFonts w:cs="Arial"/>
          <w:sz w:val="20"/>
          <w:szCs w:val="20"/>
        </w:rPr>
        <w:t xml:space="preserve"> focused on the ‘golden thread’, seeking to make clear a line of sight from what was learnt about the consequences of activities, to understand the assumptions that were being made and how customers experienced them. Customer feedback </w:t>
      </w:r>
      <w:r w:rsidR="004506A1">
        <w:rPr>
          <w:rFonts w:cs="Arial"/>
          <w:sz w:val="20"/>
          <w:szCs w:val="20"/>
        </w:rPr>
        <w:t>has been</w:t>
      </w:r>
      <w:r w:rsidRPr="00281A6B">
        <w:rPr>
          <w:rFonts w:cs="Arial"/>
          <w:sz w:val="20"/>
          <w:szCs w:val="20"/>
        </w:rPr>
        <w:t xml:space="preserve"> incorporated into </w:t>
      </w:r>
      <w:r w:rsidR="00281A6B">
        <w:rPr>
          <w:rFonts w:cs="Arial"/>
          <w:sz w:val="20"/>
          <w:szCs w:val="20"/>
        </w:rPr>
        <w:t>our</w:t>
      </w:r>
      <w:r w:rsidRPr="00281A6B">
        <w:rPr>
          <w:rFonts w:cs="Arial"/>
          <w:sz w:val="20"/>
          <w:szCs w:val="20"/>
        </w:rPr>
        <w:t xml:space="preserve"> </w:t>
      </w:r>
      <w:r w:rsidR="00281A6B">
        <w:rPr>
          <w:rFonts w:cs="Arial"/>
          <w:sz w:val="20"/>
          <w:szCs w:val="20"/>
        </w:rPr>
        <w:t>price submission commitments</w:t>
      </w:r>
      <w:r w:rsidRPr="00281A6B">
        <w:rPr>
          <w:rFonts w:cs="Arial"/>
          <w:sz w:val="20"/>
          <w:szCs w:val="20"/>
        </w:rPr>
        <w:t>, scorecard measures, targets, and service standards</w:t>
      </w:r>
      <w:r w:rsidR="004506A1">
        <w:rPr>
          <w:rFonts w:cs="Arial"/>
          <w:sz w:val="20"/>
          <w:szCs w:val="20"/>
        </w:rPr>
        <w:t>,</w:t>
      </w:r>
      <w:r w:rsidRPr="00281A6B">
        <w:rPr>
          <w:rFonts w:cs="Arial"/>
          <w:sz w:val="20"/>
          <w:szCs w:val="20"/>
        </w:rPr>
        <w:t xml:space="preserve"> as well as how these will be monitored, and outcomes reported.</w:t>
      </w:r>
    </w:p>
    <w:p w14:paraId="3D60BC6D" w14:textId="523A3A42" w:rsidR="008211F8" w:rsidRPr="00FA27C1" w:rsidRDefault="008211F8" w:rsidP="008211F8">
      <w:pPr>
        <w:rPr>
          <w:rFonts w:cs="Arial"/>
          <w:sz w:val="20"/>
          <w:szCs w:val="20"/>
        </w:rPr>
      </w:pPr>
      <w:r w:rsidRPr="00281A6B">
        <w:rPr>
          <w:rFonts w:cs="Arial"/>
          <w:sz w:val="20"/>
          <w:szCs w:val="20"/>
        </w:rPr>
        <w:t>The engagement strategy was discussed with</w:t>
      </w:r>
      <w:r w:rsidR="004506A1">
        <w:rPr>
          <w:rFonts w:cs="Arial"/>
          <w:sz w:val="20"/>
          <w:szCs w:val="20"/>
        </w:rPr>
        <w:t>,</w:t>
      </w:r>
      <w:r w:rsidRPr="00281A6B">
        <w:rPr>
          <w:rFonts w:cs="Arial"/>
          <w:sz w:val="20"/>
          <w:szCs w:val="20"/>
        </w:rPr>
        <w:t xml:space="preserve"> and supported by </w:t>
      </w:r>
      <w:r w:rsidR="00281A6B">
        <w:rPr>
          <w:rFonts w:cs="Arial"/>
          <w:sz w:val="20"/>
          <w:szCs w:val="20"/>
        </w:rPr>
        <w:t>our</w:t>
      </w:r>
      <w:r w:rsidRPr="00281A6B">
        <w:rPr>
          <w:rFonts w:cs="Arial"/>
          <w:sz w:val="20"/>
          <w:szCs w:val="20"/>
        </w:rPr>
        <w:t xml:space="preserve"> 11 Water Services Committees, and with </w:t>
      </w:r>
      <w:r w:rsidR="004506A1">
        <w:rPr>
          <w:rFonts w:cs="Arial"/>
          <w:sz w:val="20"/>
          <w:szCs w:val="20"/>
        </w:rPr>
        <w:t>our</w:t>
      </w:r>
      <w:r w:rsidRPr="00281A6B">
        <w:rPr>
          <w:rFonts w:cs="Arial"/>
          <w:sz w:val="20"/>
          <w:szCs w:val="20"/>
        </w:rPr>
        <w:t xml:space="preserve"> internal </w:t>
      </w:r>
      <w:r w:rsidR="00032497" w:rsidRPr="00281A6B">
        <w:rPr>
          <w:rFonts w:cs="Arial"/>
          <w:sz w:val="20"/>
          <w:szCs w:val="20"/>
        </w:rPr>
        <w:t>Price Submission</w:t>
      </w:r>
      <w:r w:rsidRPr="00281A6B">
        <w:rPr>
          <w:rFonts w:cs="Arial"/>
          <w:sz w:val="20"/>
          <w:szCs w:val="20"/>
        </w:rPr>
        <w:t xml:space="preserve"> Steering Committee. </w:t>
      </w:r>
      <w:r w:rsidR="00281A6B">
        <w:rPr>
          <w:rFonts w:cs="Arial"/>
          <w:sz w:val="20"/>
          <w:szCs w:val="20"/>
        </w:rPr>
        <w:t xml:space="preserve">The </w:t>
      </w:r>
      <w:r w:rsidRPr="00281A6B">
        <w:rPr>
          <w:rFonts w:cs="Arial"/>
          <w:sz w:val="20"/>
          <w:szCs w:val="20"/>
        </w:rPr>
        <w:t xml:space="preserve">engagement approach was monitored by the Board and considered at various points, including at the Board </w:t>
      </w:r>
      <w:r w:rsidR="005A1261" w:rsidRPr="00281A6B">
        <w:rPr>
          <w:rFonts w:cs="Arial"/>
          <w:sz w:val="20"/>
          <w:szCs w:val="20"/>
        </w:rPr>
        <w:t xml:space="preserve">Pricing and Funding </w:t>
      </w:r>
      <w:r w:rsidRPr="00281A6B">
        <w:rPr>
          <w:rFonts w:cs="Arial"/>
          <w:sz w:val="20"/>
          <w:szCs w:val="20"/>
        </w:rPr>
        <w:t>Workshop in February 2023.</w:t>
      </w:r>
    </w:p>
    <w:p w14:paraId="26242F62" w14:textId="11AC73AA" w:rsidR="008211F8" w:rsidRPr="00FA27C1" w:rsidRDefault="00AC6A5F" w:rsidP="008211F8">
      <w:pPr>
        <w:spacing w:after="0"/>
        <w:rPr>
          <w:rFonts w:cs="Arial"/>
          <w:sz w:val="20"/>
          <w:szCs w:val="20"/>
        </w:rPr>
      </w:pPr>
      <w:r>
        <w:rPr>
          <w:rFonts w:cs="Arial"/>
          <w:sz w:val="20"/>
          <w:szCs w:val="20"/>
        </w:rPr>
        <w:t>GMW’s</w:t>
      </w:r>
      <w:r w:rsidR="008211F8" w:rsidRPr="00FA27C1">
        <w:rPr>
          <w:rFonts w:cs="Arial"/>
          <w:sz w:val="20"/>
          <w:szCs w:val="20"/>
        </w:rPr>
        <w:t xml:space="preserve"> Engagement Principles:</w:t>
      </w:r>
    </w:p>
    <w:p w14:paraId="553A8BF5" w14:textId="77777777" w:rsidR="008211F8" w:rsidRPr="00FA27C1" w:rsidRDefault="008211F8" w:rsidP="008211F8">
      <w:pPr>
        <w:pStyle w:val="NoSpacing"/>
        <w:ind w:firstLine="720"/>
        <w:rPr>
          <w:rFonts w:cs="Arial"/>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77"/>
        <w:gridCol w:w="2772"/>
        <w:gridCol w:w="1978"/>
        <w:gridCol w:w="2912"/>
      </w:tblGrid>
      <w:tr w:rsidR="008211F8" w:rsidRPr="00FA27C1" w14:paraId="0FBE66B3" w14:textId="77777777" w:rsidTr="00A91275">
        <w:tc>
          <w:tcPr>
            <w:tcW w:w="1980" w:type="dxa"/>
          </w:tcPr>
          <w:p w14:paraId="4218092D" w14:textId="77777777" w:rsidR="008211F8" w:rsidRPr="00FA27C1" w:rsidRDefault="008211F8" w:rsidP="00A91275">
            <w:pPr>
              <w:pStyle w:val="NoSpacing"/>
              <w:rPr>
                <w:rFonts w:cs="Arial"/>
                <w:szCs w:val="20"/>
              </w:rPr>
            </w:pPr>
            <w:r w:rsidRPr="00FA27C1">
              <w:rPr>
                <w:rFonts w:cs="Arial"/>
                <w:noProof/>
                <w:szCs w:val="20"/>
                <w:lang w:eastAsia="en-AU"/>
              </w:rPr>
              <w:drawing>
                <wp:inline distT="0" distB="0" distL="0" distR="0" wp14:anchorId="0B3F2EBD" wp14:editId="11F0C4E8">
                  <wp:extent cx="1113183" cy="1032146"/>
                  <wp:effectExtent l="0" t="0" r="0" b="0"/>
                  <wp:docPr id="35" name="Picture 35" descr="A white puzzle piece in a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white puzzle piece in a blue circle&#10;&#10;Description automatically generated"/>
                          <pic:cNvPicPr/>
                        </pic:nvPicPr>
                        <pic:blipFill>
                          <a:blip r:embed="rId20"/>
                          <a:stretch>
                            <a:fillRect/>
                          </a:stretch>
                        </pic:blipFill>
                        <pic:spPr>
                          <a:xfrm>
                            <a:off x="0" y="0"/>
                            <a:ext cx="1128068" cy="1045948"/>
                          </a:xfrm>
                          <a:prstGeom prst="rect">
                            <a:avLst/>
                          </a:prstGeom>
                        </pic:spPr>
                      </pic:pic>
                    </a:graphicData>
                  </a:graphic>
                </wp:inline>
              </w:drawing>
            </w:r>
          </w:p>
          <w:p w14:paraId="2F24CEA7" w14:textId="77777777" w:rsidR="008211F8" w:rsidRPr="00FA27C1" w:rsidRDefault="008211F8" w:rsidP="00A91275">
            <w:pPr>
              <w:pStyle w:val="NoSpacing"/>
              <w:jc w:val="center"/>
              <w:rPr>
                <w:rFonts w:cs="Arial"/>
                <w:szCs w:val="20"/>
              </w:rPr>
            </w:pPr>
          </w:p>
        </w:tc>
        <w:tc>
          <w:tcPr>
            <w:tcW w:w="3123" w:type="dxa"/>
            <w:vAlign w:val="center"/>
          </w:tcPr>
          <w:p w14:paraId="3218A533" w14:textId="77777777" w:rsidR="008211F8" w:rsidRPr="00FA27C1" w:rsidRDefault="008211F8" w:rsidP="00A91275">
            <w:pPr>
              <w:pStyle w:val="NoSpacing"/>
              <w:rPr>
                <w:rFonts w:cs="Arial"/>
                <w:b/>
                <w:szCs w:val="20"/>
              </w:rPr>
            </w:pPr>
            <w:r w:rsidRPr="00FA27C1">
              <w:rPr>
                <w:rFonts w:cs="Arial"/>
                <w:b/>
                <w:szCs w:val="20"/>
              </w:rPr>
              <w:t>Fit for purpose</w:t>
            </w:r>
          </w:p>
          <w:p w14:paraId="768668C5" w14:textId="77777777" w:rsidR="008211F8" w:rsidRPr="00FA27C1" w:rsidRDefault="008211F8" w:rsidP="00A91275">
            <w:pPr>
              <w:pStyle w:val="NoSpacing"/>
              <w:rPr>
                <w:rFonts w:cs="Arial"/>
                <w:szCs w:val="20"/>
              </w:rPr>
            </w:pPr>
            <w:r w:rsidRPr="00FA27C1">
              <w:rPr>
                <w:rFonts w:cs="Arial"/>
                <w:szCs w:val="20"/>
              </w:rPr>
              <w:t>We recognise the differing needs and interests of our customers, community and stakeholders and will tailor our activities by adopting a targeted and flexible approach.</w:t>
            </w:r>
          </w:p>
          <w:p w14:paraId="1D6E4634" w14:textId="77777777" w:rsidR="008211F8" w:rsidRPr="00FA27C1" w:rsidRDefault="008211F8" w:rsidP="00A91275">
            <w:pPr>
              <w:pStyle w:val="NoSpacing"/>
              <w:rPr>
                <w:rFonts w:cs="Arial"/>
                <w:szCs w:val="20"/>
              </w:rPr>
            </w:pPr>
          </w:p>
        </w:tc>
        <w:tc>
          <w:tcPr>
            <w:tcW w:w="1985" w:type="dxa"/>
          </w:tcPr>
          <w:p w14:paraId="2A87FD74" w14:textId="77777777" w:rsidR="008211F8" w:rsidRPr="00FA27C1" w:rsidRDefault="008211F8" w:rsidP="00A91275">
            <w:pPr>
              <w:pStyle w:val="NoSpacing"/>
              <w:rPr>
                <w:rFonts w:cs="Arial"/>
                <w:szCs w:val="20"/>
              </w:rPr>
            </w:pPr>
            <w:r w:rsidRPr="00FA27C1">
              <w:rPr>
                <w:rFonts w:cs="Arial"/>
                <w:noProof/>
                <w:szCs w:val="20"/>
                <w:lang w:eastAsia="en-AU"/>
              </w:rPr>
              <w:drawing>
                <wp:inline distT="0" distB="0" distL="0" distR="0" wp14:anchorId="5CBEAD41" wp14:editId="1A098091">
                  <wp:extent cx="1027763" cy="1031875"/>
                  <wp:effectExtent l="0" t="0" r="1270" b="0"/>
                  <wp:docPr id="45" name="Picture 45" descr="A white arrow in a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white arrow in a blue circle&#10;&#10;Description automatically generated"/>
                          <pic:cNvPicPr/>
                        </pic:nvPicPr>
                        <pic:blipFill>
                          <a:blip r:embed="rId21"/>
                          <a:stretch>
                            <a:fillRect/>
                          </a:stretch>
                        </pic:blipFill>
                        <pic:spPr>
                          <a:xfrm>
                            <a:off x="0" y="0"/>
                            <a:ext cx="1049675" cy="1053875"/>
                          </a:xfrm>
                          <a:prstGeom prst="rect">
                            <a:avLst/>
                          </a:prstGeom>
                        </pic:spPr>
                      </pic:pic>
                    </a:graphicData>
                  </a:graphic>
                </wp:inline>
              </w:drawing>
            </w:r>
          </w:p>
          <w:p w14:paraId="3E130656" w14:textId="77777777" w:rsidR="008211F8" w:rsidRPr="00FA27C1" w:rsidRDefault="008211F8" w:rsidP="00A91275">
            <w:pPr>
              <w:pStyle w:val="NoSpacing"/>
              <w:jc w:val="right"/>
              <w:rPr>
                <w:rFonts w:cs="Arial"/>
                <w:szCs w:val="20"/>
              </w:rPr>
            </w:pPr>
          </w:p>
        </w:tc>
        <w:tc>
          <w:tcPr>
            <w:tcW w:w="3368" w:type="dxa"/>
          </w:tcPr>
          <w:p w14:paraId="7AE6D7BF" w14:textId="77777777" w:rsidR="008211F8" w:rsidRPr="00FA27C1" w:rsidRDefault="008211F8" w:rsidP="00A91275">
            <w:pPr>
              <w:pStyle w:val="NoSpacing"/>
              <w:rPr>
                <w:rFonts w:cs="Arial"/>
                <w:b/>
                <w:szCs w:val="20"/>
              </w:rPr>
            </w:pPr>
            <w:r w:rsidRPr="00FA27C1">
              <w:rPr>
                <w:rFonts w:cs="Arial"/>
                <w:b/>
                <w:szCs w:val="20"/>
              </w:rPr>
              <w:t>Continual improvement</w:t>
            </w:r>
          </w:p>
          <w:p w14:paraId="04EFB7AC" w14:textId="77777777" w:rsidR="008211F8" w:rsidRPr="00FA27C1" w:rsidRDefault="008211F8" w:rsidP="00A91275">
            <w:pPr>
              <w:pStyle w:val="NoSpacing"/>
              <w:rPr>
                <w:rFonts w:cs="Arial"/>
                <w:szCs w:val="20"/>
              </w:rPr>
            </w:pPr>
            <w:r w:rsidRPr="00FA27C1">
              <w:rPr>
                <w:rFonts w:cs="Arial"/>
                <w:szCs w:val="20"/>
              </w:rPr>
              <w:t>We will monitor the effectiveness of our activities and use information gathered to review and continuously improve our efforts to create public value.</w:t>
            </w:r>
          </w:p>
          <w:p w14:paraId="7B65E991" w14:textId="77777777" w:rsidR="008211F8" w:rsidRPr="00FA27C1" w:rsidRDefault="008211F8" w:rsidP="00A91275">
            <w:pPr>
              <w:pStyle w:val="NoSpacing"/>
              <w:rPr>
                <w:rFonts w:cs="Arial"/>
                <w:szCs w:val="20"/>
              </w:rPr>
            </w:pPr>
          </w:p>
        </w:tc>
      </w:tr>
      <w:tr w:rsidR="008211F8" w:rsidRPr="00FA27C1" w14:paraId="6E92671B" w14:textId="77777777" w:rsidTr="00A91275">
        <w:tc>
          <w:tcPr>
            <w:tcW w:w="1980" w:type="dxa"/>
          </w:tcPr>
          <w:p w14:paraId="1676A0CB" w14:textId="77777777" w:rsidR="008211F8" w:rsidRPr="00FA27C1" w:rsidRDefault="008211F8" w:rsidP="00A91275">
            <w:pPr>
              <w:pStyle w:val="NoSpacing"/>
              <w:rPr>
                <w:rFonts w:cs="Arial"/>
                <w:szCs w:val="20"/>
              </w:rPr>
            </w:pPr>
          </w:p>
          <w:p w14:paraId="60035553" w14:textId="77777777" w:rsidR="008211F8" w:rsidRPr="00FA27C1" w:rsidRDefault="008211F8" w:rsidP="00A91275">
            <w:pPr>
              <w:pStyle w:val="NoSpacing"/>
              <w:jc w:val="center"/>
              <w:rPr>
                <w:rFonts w:cs="Arial"/>
                <w:szCs w:val="20"/>
              </w:rPr>
            </w:pPr>
            <w:r w:rsidRPr="00FA27C1">
              <w:rPr>
                <w:rFonts w:cs="Arial"/>
                <w:noProof/>
                <w:szCs w:val="20"/>
                <w:lang w:eastAsia="en-AU"/>
              </w:rPr>
              <w:drawing>
                <wp:inline distT="0" distB="0" distL="0" distR="0" wp14:anchorId="7995E801" wp14:editId="06F26A73">
                  <wp:extent cx="1017767" cy="982401"/>
                  <wp:effectExtent l="0" t="0" r="0" b="8255"/>
                  <wp:docPr id="46" name="Picture 46" descr="A blue circle with a white circle with a check mark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blue circle with a white circle with a check mark in it&#10;&#10;Description automatically generated"/>
                          <pic:cNvPicPr/>
                        </pic:nvPicPr>
                        <pic:blipFill>
                          <a:blip r:embed="rId22"/>
                          <a:stretch>
                            <a:fillRect/>
                          </a:stretch>
                        </pic:blipFill>
                        <pic:spPr>
                          <a:xfrm>
                            <a:off x="0" y="0"/>
                            <a:ext cx="1026744" cy="991066"/>
                          </a:xfrm>
                          <a:prstGeom prst="rect">
                            <a:avLst/>
                          </a:prstGeom>
                        </pic:spPr>
                      </pic:pic>
                    </a:graphicData>
                  </a:graphic>
                </wp:inline>
              </w:drawing>
            </w:r>
          </w:p>
        </w:tc>
        <w:tc>
          <w:tcPr>
            <w:tcW w:w="3123" w:type="dxa"/>
          </w:tcPr>
          <w:p w14:paraId="7AED3939" w14:textId="77777777" w:rsidR="008211F8" w:rsidRPr="00FA27C1" w:rsidRDefault="008211F8" w:rsidP="00A91275">
            <w:pPr>
              <w:pStyle w:val="NoSpacing"/>
              <w:rPr>
                <w:rFonts w:cs="Arial"/>
                <w:szCs w:val="20"/>
              </w:rPr>
            </w:pPr>
            <w:r w:rsidRPr="00FA27C1">
              <w:rPr>
                <w:rFonts w:cs="Arial"/>
                <w:b/>
                <w:szCs w:val="20"/>
              </w:rPr>
              <w:t>Genuine and transparent</w:t>
            </w:r>
          </w:p>
          <w:p w14:paraId="79B94B5F" w14:textId="77777777" w:rsidR="008211F8" w:rsidRPr="00FA27C1" w:rsidRDefault="008211F8" w:rsidP="00A91275">
            <w:pPr>
              <w:pStyle w:val="NoSpacing"/>
              <w:rPr>
                <w:rFonts w:cs="Arial"/>
                <w:szCs w:val="20"/>
              </w:rPr>
            </w:pPr>
            <w:r w:rsidRPr="00FA27C1">
              <w:rPr>
                <w:rFonts w:cs="Arial"/>
                <w:szCs w:val="20"/>
              </w:rPr>
              <w:t xml:space="preserve">We will be open and honest about the scope and purpose of our engagement, communications and partnership activities. </w:t>
            </w:r>
          </w:p>
          <w:p w14:paraId="548D6B87" w14:textId="77777777" w:rsidR="008211F8" w:rsidRPr="00FA27C1" w:rsidRDefault="008211F8" w:rsidP="00A91275">
            <w:pPr>
              <w:pStyle w:val="NoSpacing"/>
              <w:rPr>
                <w:rFonts w:cs="Arial"/>
                <w:szCs w:val="20"/>
              </w:rPr>
            </w:pPr>
          </w:p>
        </w:tc>
        <w:tc>
          <w:tcPr>
            <w:tcW w:w="1985" w:type="dxa"/>
          </w:tcPr>
          <w:p w14:paraId="50630929" w14:textId="77777777" w:rsidR="008211F8" w:rsidRPr="00FA27C1" w:rsidRDefault="008211F8" w:rsidP="00A91275">
            <w:pPr>
              <w:pStyle w:val="NoSpacing"/>
              <w:rPr>
                <w:rFonts w:cs="Arial"/>
                <w:szCs w:val="20"/>
              </w:rPr>
            </w:pPr>
            <w:r w:rsidRPr="00FA27C1">
              <w:rPr>
                <w:rFonts w:cs="Arial"/>
                <w:noProof/>
                <w:szCs w:val="20"/>
                <w:lang w:eastAsia="en-AU"/>
              </w:rPr>
              <w:drawing>
                <wp:inline distT="0" distB="0" distL="0" distR="0" wp14:anchorId="1CEA6977" wp14:editId="67DCA9BC">
                  <wp:extent cx="1099919" cy="1025718"/>
                  <wp:effectExtent l="0" t="0" r="5080" b="3175"/>
                  <wp:docPr id="48" name="Picture 48" descr="A white line on a yellow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white line on a yellow circle&#10;&#10;Description automatically generated"/>
                          <pic:cNvPicPr/>
                        </pic:nvPicPr>
                        <pic:blipFill>
                          <a:blip r:embed="rId23"/>
                          <a:stretch>
                            <a:fillRect/>
                          </a:stretch>
                        </pic:blipFill>
                        <pic:spPr>
                          <a:xfrm>
                            <a:off x="0" y="0"/>
                            <a:ext cx="1125972" cy="1050014"/>
                          </a:xfrm>
                          <a:prstGeom prst="rect">
                            <a:avLst/>
                          </a:prstGeom>
                        </pic:spPr>
                      </pic:pic>
                    </a:graphicData>
                  </a:graphic>
                </wp:inline>
              </w:drawing>
            </w:r>
          </w:p>
          <w:p w14:paraId="0263520D" w14:textId="77777777" w:rsidR="008211F8" w:rsidRPr="00FA27C1" w:rsidRDefault="008211F8" w:rsidP="00A91275">
            <w:pPr>
              <w:pStyle w:val="NoSpacing"/>
              <w:jc w:val="right"/>
              <w:rPr>
                <w:rFonts w:cs="Arial"/>
                <w:szCs w:val="20"/>
              </w:rPr>
            </w:pPr>
          </w:p>
        </w:tc>
        <w:tc>
          <w:tcPr>
            <w:tcW w:w="3368" w:type="dxa"/>
          </w:tcPr>
          <w:p w14:paraId="374F5C45" w14:textId="77777777" w:rsidR="008211F8" w:rsidRPr="00FA27C1" w:rsidRDefault="008211F8" w:rsidP="00A91275">
            <w:pPr>
              <w:pStyle w:val="NoSpacing"/>
              <w:rPr>
                <w:rFonts w:cs="Arial"/>
                <w:b/>
                <w:szCs w:val="20"/>
              </w:rPr>
            </w:pPr>
            <w:r w:rsidRPr="00FA27C1">
              <w:rPr>
                <w:rFonts w:cs="Arial"/>
                <w:b/>
                <w:szCs w:val="20"/>
              </w:rPr>
              <w:t>Inclusive and accessible</w:t>
            </w:r>
          </w:p>
          <w:p w14:paraId="7A938899" w14:textId="77777777" w:rsidR="008211F8" w:rsidRPr="00FA27C1" w:rsidRDefault="008211F8" w:rsidP="00A91275">
            <w:pPr>
              <w:pStyle w:val="NoSpacing"/>
              <w:rPr>
                <w:rFonts w:cs="Arial"/>
                <w:szCs w:val="20"/>
              </w:rPr>
            </w:pPr>
            <w:r w:rsidRPr="00FA27C1">
              <w:rPr>
                <w:rFonts w:cs="Arial"/>
                <w:szCs w:val="20"/>
                <w:lang w:val="en-US"/>
              </w:rPr>
              <w:t>We will be approachable and provide an environment which encourages diverse opinions and perspectives and enables them to be heard.</w:t>
            </w:r>
          </w:p>
          <w:p w14:paraId="08EC5C02" w14:textId="77777777" w:rsidR="008211F8" w:rsidRPr="00FA27C1" w:rsidRDefault="008211F8" w:rsidP="00A91275">
            <w:pPr>
              <w:pStyle w:val="NoSpacing"/>
              <w:rPr>
                <w:rFonts w:cs="Arial"/>
                <w:szCs w:val="20"/>
              </w:rPr>
            </w:pPr>
          </w:p>
        </w:tc>
      </w:tr>
    </w:tbl>
    <w:p w14:paraId="34C5C54A" w14:textId="26E30442" w:rsidR="008211F8" w:rsidRPr="00836B6E" w:rsidRDefault="00277955" w:rsidP="00A205FB">
      <w:pPr>
        <w:pStyle w:val="PSHeadline2"/>
      </w:pPr>
      <w:bookmarkStart w:id="45" w:name="_Toc146786063"/>
      <w:bookmarkStart w:id="46" w:name="_Toc142687056"/>
      <w:r>
        <w:t>How customer input was</w:t>
      </w:r>
      <w:r w:rsidR="008211F8" w:rsidRPr="00836B6E">
        <w:t xml:space="preserve"> sought</w:t>
      </w:r>
      <w:bookmarkEnd w:id="45"/>
      <w:r w:rsidR="008211F8" w:rsidRPr="00836B6E">
        <w:t xml:space="preserve"> </w:t>
      </w:r>
      <w:bookmarkEnd w:id="46"/>
    </w:p>
    <w:p w14:paraId="222E6A93" w14:textId="77ADE60A" w:rsidR="008211F8" w:rsidRPr="00F0745A" w:rsidRDefault="008211F8" w:rsidP="008211F8">
      <w:pPr>
        <w:pStyle w:val="PSBodyCopy"/>
        <w:rPr>
          <w:lang w:eastAsia="en-AU"/>
        </w:rPr>
      </w:pPr>
      <w:r>
        <w:rPr>
          <w:lang w:eastAsia="en-AU"/>
        </w:rPr>
        <w:t>A</w:t>
      </w:r>
      <w:r w:rsidRPr="00F0745A">
        <w:rPr>
          <w:lang w:eastAsia="en-AU"/>
        </w:rPr>
        <w:t xml:space="preserve">n extensive engagement program </w:t>
      </w:r>
      <w:r>
        <w:rPr>
          <w:lang w:eastAsia="en-AU"/>
        </w:rPr>
        <w:t>was developed which aimed to provide all customer</w:t>
      </w:r>
      <w:r w:rsidR="00277955">
        <w:rPr>
          <w:lang w:eastAsia="en-AU"/>
        </w:rPr>
        <w:t>s</w:t>
      </w:r>
      <w:r>
        <w:rPr>
          <w:lang w:eastAsia="en-AU"/>
        </w:rPr>
        <w:t xml:space="preserve"> </w:t>
      </w:r>
      <w:r w:rsidR="00A32186">
        <w:rPr>
          <w:lang w:eastAsia="en-AU"/>
        </w:rPr>
        <w:t xml:space="preserve">with </w:t>
      </w:r>
      <w:r>
        <w:rPr>
          <w:lang w:eastAsia="en-AU"/>
        </w:rPr>
        <w:t>multiple opportunities and ways to engage</w:t>
      </w:r>
      <w:r w:rsidRPr="00453091">
        <w:rPr>
          <w:color w:val="000000"/>
          <w:shd w:val="clear" w:color="auto" w:fill="FFFFFF"/>
        </w:rPr>
        <w:t>.</w:t>
      </w:r>
    </w:p>
    <w:p w14:paraId="69BB3B57" w14:textId="77777777" w:rsidR="008211F8" w:rsidRPr="009B7D6D" w:rsidRDefault="008211F8" w:rsidP="008211F8">
      <w:pPr>
        <w:pStyle w:val="PSBodyCopy"/>
        <w:rPr>
          <w:szCs w:val="20"/>
          <w:lang w:eastAsia="en-AU"/>
        </w:rPr>
      </w:pPr>
      <w:r>
        <w:rPr>
          <w:lang w:eastAsia="en-AU"/>
        </w:rPr>
        <w:t xml:space="preserve">A four-stage engagement approach rolled out over two years. This approach first sought to understand the future needs of customers and </w:t>
      </w:r>
      <w:r w:rsidRPr="00F0745A">
        <w:rPr>
          <w:lang w:eastAsia="en-AU"/>
        </w:rPr>
        <w:t>communities</w:t>
      </w:r>
      <w:r>
        <w:rPr>
          <w:lang w:eastAsia="en-AU"/>
        </w:rPr>
        <w:t xml:space="preserve">, and then refined the ideas and </w:t>
      </w:r>
      <w:r w:rsidRPr="009B7D6D">
        <w:rPr>
          <w:szCs w:val="20"/>
          <w:lang w:eastAsia="en-AU"/>
        </w:rPr>
        <w:t>workshopped the challenges to deliver on outcomes that mattered.</w:t>
      </w:r>
    </w:p>
    <w:p w14:paraId="4EE06810" w14:textId="5C7928BA" w:rsidR="008211F8" w:rsidRPr="001D18A5" w:rsidRDefault="008211F8" w:rsidP="008211F8">
      <w:pPr>
        <w:rPr>
          <w:rFonts w:cs="Arial"/>
          <w:sz w:val="20"/>
          <w:szCs w:val="20"/>
          <w:lang w:eastAsia="en-AU"/>
        </w:rPr>
      </w:pPr>
      <w:bookmarkStart w:id="47" w:name="_Hlk144469760"/>
      <w:r w:rsidRPr="001D18A5">
        <w:rPr>
          <w:rFonts w:cs="Arial"/>
          <w:sz w:val="20"/>
          <w:szCs w:val="20"/>
          <w:lang w:eastAsia="en-AU"/>
        </w:rPr>
        <w:t xml:space="preserve">The four stages of </w:t>
      </w:r>
      <w:r w:rsidR="004506A1">
        <w:rPr>
          <w:rFonts w:cs="Arial"/>
          <w:sz w:val="20"/>
          <w:szCs w:val="20"/>
          <w:lang w:eastAsia="en-AU"/>
        </w:rPr>
        <w:t>engagement were</w:t>
      </w:r>
      <w:r w:rsidRPr="001D18A5">
        <w:rPr>
          <w:rFonts w:cs="Arial"/>
          <w:sz w:val="20"/>
          <w:szCs w:val="20"/>
          <w:lang w:eastAsia="en-AU"/>
        </w:rPr>
        <w:t xml:space="preserve">: </w:t>
      </w:r>
    </w:p>
    <w:p w14:paraId="1204FBBE" w14:textId="01A92D78" w:rsidR="008211F8" w:rsidRPr="00B13882" w:rsidRDefault="005A6F35" w:rsidP="00277955">
      <w:pPr>
        <w:pStyle w:val="ListParagraph"/>
        <w:numPr>
          <w:ilvl w:val="0"/>
          <w:numId w:val="17"/>
        </w:numPr>
        <w:spacing w:before="0" w:after="0"/>
        <w:rPr>
          <w:lang w:eastAsia="en-AU"/>
        </w:rPr>
      </w:pPr>
      <w:r>
        <w:rPr>
          <w:b/>
          <w:lang w:eastAsia="en-AU"/>
        </w:rPr>
        <w:t>Stage 1: Service P</w:t>
      </w:r>
      <w:r w:rsidR="008211F8" w:rsidRPr="00B13882">
        <w:rPr>
          <w:b/>
          <w:lang w:eastAsia="en-AU"/>
        </w:rPr>
        <w:t>lannin</w:t>
      </w:r>
      <w:r w:rsidR="008211F8" w:rsidRPr="00B830FF">
        <w:rPr>
          <w:b/>
          <w:lang w:eastAsia="en-AU"/>
        </w:rPr>
        <w:t>g</w:t>
      </w:r>
    </w:p>
    <w:p w14:paraId="643A57E7" w14:textId="77777777" w:rsidR="008211F8" w:rsidRDefault="008211F8" w:rsidP="00277955">
      <w:pPr>
        <w:pStyle w:val="ListParagraph"/>
        <w:spacing w:before="0" w:after="0"/>
        <w:ind w:left="720"/>
        <w:rPr>
          <w:lang w:eastAsia="en-AU"/>
        </w:rPr>
      </w:pPr>
      <w:r>
        <w:rPr>
          <w:lang w:eastAsia="en-AU"/>
        </w:rPr>
        <w:t>Sept</w:t>
      </w:r>
      <w:r w:rsidRPr="00F679A5">
        <w:rPr>
          <w:lang w:eastAsia="en-AU"/>
        </w:rPr>
        <w:t>e</w:t>
      </w:r>
      <w:r>
        <w:rPr>
          <w:lang w:eastAsia="en-AU"/>
        </w:rPr>
        <w:t>mber 2021-October 2022</w:t>
      </w:r>
    </w:p>
    <w:p w14:paraId="2D4B1562" w14:textId="5F27B8B8" w:rsidR="008211F8" w:rsidRDefault="008211F8" w:rsidP="00277955">
      <w:pPr>
        <w:pStyle w:val="ListParagraph"/>
        <w:spacing w:before="0"/>
        <w:ind w:left="720"/>
        <w:rPr>
          <w:lang w:eastAsia="en-AU"/>
        </w:rPr>
      </w:pPr>
      <w:r w:rsidRPr="00F679A5">
        <w:rPr>
          <w:lang w:eastAsia="en-AU"/>
        </w:rPr>
        <w:t>Extensive engagemen</w:t>
      </w:r>
      <w:r w:rsidR="0038257D">
        <w:rPr>
          <w:lang w:eastAsia="en-AU"/>
        </w:rPr>
        <w:t>t to inform the development of service p</w:t>
      </w:r>
      <w:r w:rsidRPr="00F679A5">
        <w:rPr>
          <w:lang w:eastAsia="en-AU"/>
        </w:rPr>
        <w:t>lans.</w:t>
      </w:r>
    </w:p>
    <w:p w14:paraId="3480099F" w14:textId="5ECEE941" w:rsidR="008211F8" w:rsidRPr="00B13882" w:rsidRDefault="005A6F35" w:rsidP="00277955">
      <w:pPr>
        <w:pStyle w:val="ListParagraph"/>
        <w:numPr>
          <w:ilvl w:val="0"/>
          <w:numId w:val="17"/>
        </w:numPr>
        <w:spacing w:after="0"/>
        <w:rPr>
          <w:b/>
          <w:lang w:eastAsia="en-AU"/>
        </w:rPr>
      </w:pPr>
      <w:r>
        <w:rPr>
          <w:b/>
          <w:lang w:eastAsia="en-AU"/>
        </w:rPr>
        <w:t>Stage 2: Deep D</w:t>
      </w:r>
      <w:r w:rsidR="008211F8" w:rsidRPr="00B13882">
        <w:rPr>
          <w:b/>
          <w:lang w:eastAsia="en-AU"/>
        </w:rPr>
        <w:t>ive</w:t>
      </w:r>
    </w:p>
    <w:p w14:paraId="2EFDFB5E" w14:textId="77777777" w:rsidR="008211F8" w:rsidRPr="00B830FF" w:rsidRDefault="008211F8" w:rsidP="00277955">
      <w:pPr>
        <w:pStyle w:val="ListParagraph"/>
        <w:spacing w:before="0" w:after="0"/>
        <w:ind w:left="720"/>
        <w:rPr>
          <w:lang w:eastAsia="en-AU"/>
        </w:rPr>
      </w:pPr>
      <w:r w:rsidRPr="00B13882">
        <w:rPr>
          <w:bCs/>
          <w:lang w:eastAsia="en-AU"/>
        </w:rPr>
        <w:t>February-April 2023</w:t>
      </w:r>
    </w:p>
    <w:p w14:paraId="60A1207C" w14:textId="1EE6A66E" w:rsidR="008211F8" w:rsidRDefault="008211F8" w:rsidP="00277955">
      <w:pPr>
        <w:pStyle w:val="ListParagraph"/>
        <w:spacing w:before="0"/>
        <w:ind w:left="720"/>
        <w:rPr>
          <w:lang w:eastAsia="en-AU"/>
        </w:rPr>
      </w:pPr>
      <w:r w:rsidRPr="00F679A5">
        <w:rPr>
          <w:lang w:eastAsia="en-AU"/>
        </w:rPr>
        <w:t>Exploring in</w:t>
      </w:r>
      <w:r>
        <w:rPr>
          <w:lang w:eastAsia="en-AU"/>
        </w:rPr>
        <w:t xml:space="preserve"> </w:t>
      </w:r>
      <w:r w:rsidRPr="00F679A5">
        <w:rPr>
          <w:lang w:eastAsia="en-AU"/>
        </w:rPr>
        <w:t>depth the issues and opportunities identified in Stage 1</w:t>
      </w:r>
      <w:r w:rsidR="00277955">
        <w:rPr>
          <w:lang w:eastAsia="en-AU"/>
        </w:rPr>
        <w:t>.</w:t>
      </w:r>
    </w:p>
    <w:p w14:paraId="20681EFF" w14:textId="2FE2FE18" w:rsidR="008211F8" w:rsidRPr="00B13882" w:rsidRDefault="005A6F35" w:rsidP="00277955">
      <w:pPr>
        <w:pStyle w:val="ListParagraph"/>
        <w:numPr>
          <w:ilvl w:val="0"/>
          <w:numId w:val="17"/>
        </w:numPr>
        <w:spacing w:after="0"/>
        <w:rPr>
          <w:b/>
          <w:lang w:eastAsia="en-AU"/>
        </w:rPr>
      </w:pPr>
      <w:r>
        <w:rPr>
          <w:b/>
          <w:lang w:eastAsia="en-AU"/>
        </w:rPr>
        <w:t>Stage 3: Road T</w:t>
      </w:r>
      <w:r w:rsidR="008211F8" w:rsidRPr="00B13882">
        <w:rPr>
          <w:b/>
          <w:lang w:eastAsia="en-AU"/>
        </w:rPr>
        <w:t>esting</w:t>
      </w:r>
    </w:p>
    <w:p w14:paraId="5579F055" w14:textId="77777777" w:rsidR="008211F8" w:rsidRDefault="008211F8" w:rsidP="00277955">
      <w:pPr>
        <w:pStyle w:val="ListParagraph"/>
        <w:spacing w:before="0" w:after="0"/>
        <w:ind w:left="720"/>
        <w:rPr>
          <w:lang w:eastAsia="en-AU"/>
        </w:rPr>
      </w:pPr>
      <w:r w:rsidRPr="00F679A5">
        <w:rPr>
          <w:lang w:eastAsia="en-AU"/>
        </w:rPr>
        <w:t>June-July 2023</w:t>
      </w:r>
    </w:p>
    <w:p w14:paraId="4205C299" w14:textId="3E4608BD" w:rsidR="008211F8" w:rsidRDefault="008211F8" w:rsidP="00277955">
      <w:pPr>
        <w:pStyle w:val="ListParagraph"/>
        <w:spacing w:before="0"/>
        <w:ind w:left="720"/>
        <w:rPr>
          <w:lang w:eastAsia="en-AU"/>
        </w:rPr>
      </w:pPr>
      <w:r w:rsidRPr="00F679A5">
        <w:rPr>
          <w:lang w:eastAsia="en-AU"/>
        </w:rPr>
        <w:t>Exte</w:t>
      </w:r>
      <w:r>
        <w:rPr>
          <w:lang w:eastAsia="en-AU"/>
        </w:rPr>
        <w:t>n</w:t>
      </w:r>
      <w:r w:rsidRPr="00F679A5">
        <w:rPr>
          <w:lang w:eastAsia="en-AU"/>
        </w:rPr>
        <w:t xml:space="preserve">sive </w:t>
      </w:r>
      <w:r w:rsidR="00281A6B">
        <w:rPr>
          <w:lang w:eastAsia="en-AU"/>
        </w:rPr>
        <w:t>customer</w:t>
      </w:r>
      <w:r>
        <w:rPr>
          <w:lang w:eastAsia="en-AU"/>
        </w:rPr>
        <w:t xml:space="preserve"> consultation to share what we had</w:t>
      </w:r>
      <w:r w:rsidRPr="00F679A5">
        <w:rPr>
          <w:lang w:eastAsia="en-AU"/>
        </w:rPr>
        <w:t xml:space="preserve"> heard</w:t>
      </w:r>
      <w:r>
        <w:rPr>
          <w:lang w:eastAsia="en-AU"/>
        </w:rPr>
        <w:t xml:space="preserve"> so far</w:t>
      </w:r>
      <w:r w:rsidRPr="00F679A5">
        <w:rPr>
          <w:lang w:eastAsia="en-AU"/>
        </w:rPr>
        <w:t xml:space="preserve">, what </w:t>
      </w:r>
      <w:r>
        <w:rPr>
          <w:lang w:eastAsia="en-AU"/>
        </w:rPr>
        <w:t xml:space="preserve">we had </w:t>
      </w:r>
      <w:r w:rsidRPr="00F679A5">
        <w:rPr>
          <w:lang w:eastAsia="en-AU"/>
        </w:rPr>
        <w:t>done and road test proposals.</w:t>
      </w:r>
    </w:p>
    <w:p w14:paraId="720739A0" w14:textId="2D2971C4" w:rsidR="008211F8" w:rsidRDefault="005A6F35" w:rsidP="00277955">
      <w:pPr>
        <w:pStyle w:val="ListParagraph"/>
        <w:numPr>
          <w:ilvl w:val="0"/>
          <w:numId w:val="17"/>
        </w:numPr>
        <w:spacing w:before="0" w:after="0"/>
        <w:rPr>
          <w:b/>
          <w:lang w:eastAsia="en-AU"/>
        </w:rPr>
      </w:pPr>
      <w:r>
        <w:rPr>
          <w:b/>
          <w:lang w:eastAsia="en-AU"/>
        </w:rPr>
        <w:t>Stage 4: Closing the L</w:t>
      </w:r>
      <w:r w:rsidR="008211F8" w:rsidRPr="00B13882">
        <w:rPr>
          <w:b/>
          <w:lang w:eastAsia="en-AU"/>
        </w:rPr>
        <w:t>oop</w:t>
      </w:r>
    </w:p>
    <w:p w14:paraId="1A3AAB5C" w14:textId="77777777" w:rsidR="008211F8" w:rsidRPr="00B13882" w:rsidRDefault="008211F8" w:rsidP="00277955">
      <w:pPr>
        <w:pStyle w:val="ListParagraph"/>
        <w:spacing w:before="0" w:after="0"/>
        <w:ind w:left="720"/>
        <w:rPr>
          <w:lang w:eastAsia="en-AU"/>
        </w:rPr>
      </w:pPr>
      <w:r w:rsidRPr="00B13882">
        <w:rPr>
          <w:bCs/>
          <w:lang w:val="en-US" w:eastAsia="en-AU"/>
        </w:rPr>
        <w:t>August-September 2023</w:t>
      </w:r>
    </w:p>
    <w:p w14:paraId="57CCA231" w14:textId="5E4C5BF1" w:rsidR="008211F8" w:rsidRDefault="008211F8" w:rsidP="00277955">
      <w:pPr>
        <w:pStyle w:val="ListParagraph"/>
        <w:spacing w:before="0" w:after="0"/>
        <w:ind w:left="720"/>
        <w:rPr>
          <w:lang w:eastAsia="en-AU"/>
        </w:rPr>
      </w:pPr>
      <w:r w:rsidRPr="00B13882">
        <w:rPr>
          <w:lang w:eastAsia="en-AU"/>
        </w:rPr>
        <w:t>The Closing the Loop stage pl</w:t>
      </w:r>
      <w:r w:rsidRPr="00B830FF">
        <w:rPr>
          <w:lang w:eastAsia="en-AU"/>
        </w:rPr>
        <w:t>ayed back to customers what we had</w:t>
      </w:r>
      <w:r w:rsidRPr="00B13882">
        <w:rPr>
          <w:lang w:eastAsia="en-AU"/>
        </w:rPr>
        <w:t xml:space="preserve"> heard and how customers had influenced</w:t>
      </w:r>
      <w:r>
        <w:rPr>
          <w:lang w:eastAsia="en-AU"/>
        </w:rPr>
        <w:t xml:space="preserve"> </w:t>
      </w:r>
      <w:r w:rsidR="0038257D">
        <w:rPr>
          <w:lang w:eastAsia="en-AU"/>
        </w:rPr>
        <w:t>our</w:t>
      </w:r>
      <w:r>
        <w:rPr>
          <w:lang w:eastAsia="en-AU"/>
        </w:rPr>
        <w:t xml:space="preserve"> </w:t>
      </w:r>
      <w:r w:rsidR="00FC59C6">
        <w:rPr>
          <w:lang w:eastAsia="en-AU"/>
        </w:rPr>
        <w:t>p</w:t>
      </w:r>
      <w:r w:rsidR="00032497">
        <w:rPr>
          <w:lang w:eastAsia="en-AU"/>
        </w:rPr>
        <w:t xml:space="preserve">rice </w:t>
      </w:r>
      <w:r w:rsidR="00FC59C6">
        <w:rPr>
          <w:lang w:eastAsia="en-AU"/>
        </w:rPr>
        <w:t>s</w:t>
      </w:r>
      <w:r w:rsidR="00032497">
        <w:rPr>
          <w:lang w:eastAsia="en-AU"/>
        </w:rPr>
        <w:t>ubmission</w:t>
      </w:r>
      <w:r w:rsidRPr="00B13882">
        <w:rPr>
          <w:lang w:eastAsia="en-AU"/>
        </w:rPr>
        <w:t>.</w:t>
      </w:r>
    </w:p>
    <w:bookmarkEnd w:id="47"/>
    <w:p w14:paraId="60770D5D" w14:textId="77777777" w:rsidR="008211F8" w:rsidRPr="00FA27C1" w:rsidRDefault="008211F8" w:rsidP="008211F8">
      <w:pPr>
        <w:pStyle w:val="ListParagraph"/>
        <w:ind w:left="720"/>
        <w:rPr>
          <w:b/>
          <w:lang w:eastAsia="en-AU"/>
        </w:rPr>
      </w:pPr>
    </w:p>
    <w:p w14:paraId="33EBF2E4" w14:textId="77777777" w:rsidR="0060083E" w:rsidRDefault="0060083E">
      <w:pPr>
        <w:spacing w:before="0" w:after="200" w:line="276" w:lineRule="auto"/>
        <w:rPr>
          <w:rFonts w:eastAsia="Calibri" w:cs="Times New Roman"/>
          <w:sz w:val="20"/>
          <w:szCs w:val="20"/>
        </w:rPr>
      </w:pPr>
      <w:r>
        <w:rPr>
          <w:rFonts w:eastAsia="Calibri" w:cs="Times New Roman"/>
          <w:sz w:val="20"/>
          <w:szCs w:val="20"/>
        </w:rPr>
        <w:br w:type="page"/>
      </w:r>
    </w:p>
    <w:p w14:paraId="52488146" w14:textId="4E18BABF" w:rsidR="008211F8" w:rsidRPr="00CE2CB5" w:rsidRDefault="008211F8" w:rsidP="008211F8">
      <w:pPr>
        <w:rPr>
          <w:rFonts w:eastAsia="Calibri" w:cs="Times New Roman"/>
          <w:sz w:val="18"/>
          <w:szCs w:val="18"/>
          <w:lang w:eastAsia="en-AU"/>
        </w:rPr>
      </w:pPr>
      <w:r w:rsidRPr="00CE2CB5">
        <w:rPr>
          <w:rFonts w:eastAsia="Calibri" w:cs="Times New Roman"/>
          <w:sz w:val="18"/>
          <w:szCs w:val="18"/>
        </w:rPr>
        <w:lastRenderedPageBreak/>
        <w:t xml:space="preserve">Figure </w:t>
      </w:r>
      <w:r w:rsidR="009734AA" w:rsidRPr="00CE2CB5">
        <w:rPr>
          <w:rFonts w:eastAsia="Calibri" w:cs="Times New Roman"/>
          <w:sz w:val="18"/>
          <w:szCs w:val="18"/>
        </w:rPr>
        <w:t>1</w:t>
      </w:r>
      <w:r w:rsidRPr="00CE2CB5">
        <w:rPr>
          <w:rFonts w:eastAsia="Calibri" w:cs="Times New Roman"/>
          <w:sz w:val="18"/>
          <w:szCs w:val="18"/>
        </w:rPr>
        <w:t>: Engagement stages in action – the drainage tariff example</w:t>
      </w:r>
      <w:r w:rsidRPr="00CE2CB5">
        <w:rPr>
          <w:rFonts w:eastAsia="Calibri" w:cs="Times New Roman"/>
          <w:noProof/>
          <w:sz w:val="18"/>
          <w:szCs w:val="18"/>
          <w:lang w:eastAsia="en-AU"/>
        </w:rPr>
        <w:t xml:space="preserve"> </w:t>
      </w:r>
    </w:p>
    <w:p w14:paraId="42944820" w14:textId="77777777" w:rsidR="008211F8" w:rsidRPr="00FA27C1" w:rsidRDefault="008211F8" w:rsidP="008211F8">
      <w:pPr>
        <w:rPr>
          <w:rFonts w:eastAsia="Calibri" w:cs="Times New Roman"/>
        </w:rPr>
      </w:pPr>
      <w:r w:rsidRPr="00FA27C1">
        <w:rPr>
          <w:rFonts w:eastAsia="Calibri" w:cs="Times New Roman"/>
          <w:noProof/>
          <w:lang w:eastAsia="en-AU"/>
        </w:rPr>
        <w:drawing>
          <wp:anchor distT="0" distB="0" distL="114300" distR="114300" simplePos="0" relativeHeight="251898880" behindDoc="1" locked="0" layoutInCell="1" allowOverlap="1" wp14:anchorId="17687148" wp14:editId="4C8EE2A7">
            <wp:simplePos x="0" y="0"/>
            <wp:positionH relativeFrom="column">
              <wp:posOffset>-1270</wp:posOffset>
            </wp:positionH>
            <wp:positionV relativeFrom="paragraph">
              <wp:posOffset>-635</wp:posOffset>
            </wp:positionV>
            <wp:extent cx="6061710" cy="4458970"/>
            <wp:effectExtent l="0" t="0" r="0" b="17780"/>
            <wp:wrapTopAndBottom/>
            <wp:docPr id="51" name="Diagram 5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anchor>
        </w:drawing>
      </w:r>
    </w:p>
    <w:p w14:paraId="4D9FCA77" w14:textId="77777777" w:rsidR="008211F8" w:rsidRPr="00FA27C1" w:rsidRDefault="008211F8" w:rsidP="008211F8">
      <w:pPr>
        <w:contextualSpacing/>
        <w:rPr>
          <w:rFonts w:eastAsia="Calibri" w:cs="Times New Roman"/>
        </w:rPr>
      </w:pPr>
    </w:p>
    <w:p w14:paraId="1BF9AED1" w14:textId="63FA0FEA" w:rsidR="008211F8" w:rsidRPr="00FA27C1" w:rsidRDefault="008211F8" w:rsidP="008211F8">
      <w:pPr>
        <w:keepNext/>
        <w:keepLines/>
        <w:spacing w:after="0"/>
        <w:outlineLvl w:val="2"/>
        <w:rPr>
          <w:rFonts w:eastAsia="Times New Roman" w:cs="Times New Roman"/>
          <w:bCs/>
          <w:color w:val="0E3D67"/>
          <w:sz w:val="32"/>
          <w:szCs w:val="20"/>
          <w:shd w:val="clear" w:color="auto" w:fill="FFFFFF"/>
        </w:rPr>
      </w:pPr>
      <w:r w:rsidRPr="00FA27C1">
        <w:rPr>
          <w:rFonts w:eastAsia="Times New Roman" w:cs="Times New Roman"/>
          <w:bCs/>
          <w:color w:val="0E3D67"/>
          <w:sz w:val="32"/>
          <w:szCs w:val="20"/>
        </w:rPr>
        <w:t>Stag</w:t>
      </w:r>
      <w:r w:rsidR="005A6F35">
        <w:rPr>
          <w:rFonts w:eastAsia="Times New Roman" w:cs="Times New Roman"/>
          <w:bCs/>
          <w:color w:val="0E3D67"/>
          <w:sz w:val="32"/>
          <w:szCs w:val="20"/>
        </w:rPr>
        <w:t>e 1 – Service P</w:t>
      </w:r>
      <w:r w:rsidRPr="00FA27C1">
        <w:rPr>
          <w:rFonts w:eastAsia="Times New Roman" w:cs="Times New Roman"/>
          <w:bCs/>
          <w:color w:val="0E3D67"/>
          <w:sz w:val="32"/>
          <w:szCs w:val="20"/>
        </w:rPr>
        <w:t>lanning</w:t>
      </w:r>
    </w:p>
    <w:p w14:paraId="54B44717" w14:textId="55DB0DB9" w:rsidR="008211F8" w:rsidRPr="00FA27C1" w:rsidRDefault="008211F8" w:rsidP="008211F8">
      <w:pPr>
        <w:spacing w:after="0"/>
        <w:rPr>
          <w:rFonts w:eastAsia="Calibri" w:cs="Arial"/>
          <w:sz w:val="20"/>
          <w:szCs w:val="20"/>
        </w:rPr>
      </w:pPr>
      <w:r w:rsidRPr="00FA27C1">
        <w:rPr>
          <w:rFonts w:eastAsia="Calibri" w:cs="Arial"/>
          <w:sz w:val="20"/>
          <w:szCs w:val="20"/>
        </w:rPr>
        <w:t>In Sept</w:t>
      </w:r>
      <w:r w:rsidR="005A6F35">
        <w:rPr>
          <w:rFonts w:eastAsia="Calibri" w:cs="Arial"/>
          <w:sz w:val="20"/>
          <w:szCs w:val="20"/>
        </w:rPr>
        <w:t xml:space="preserve">ember 2021, </w:t>
      </w:r>
      <w:r w:rsidR="0038257D">
        <w:rPr>
          <w:rFonts w:eastAsia="Calibri" w:cs="Arial"/>
          <w:sz w:val="20"/>
          <w:szCs w:val="20"/>
        </w:rPr>
        <w:t xml:space="preserve">we </w:t>
      </w:r>
      <w:r w:rsidR="005A6F35">
        <w:rPr>
          <w:rFonts w:eastAsia="Calibri" w:cs="Arial"/>
          <w:sz w:val="20"/>
          <w:szCs w:val="20"/>
        </w:rPr>
        <w:t xml:space="preserve">set out </w:t>
      </w:r>
      <w:r w:rsidR="0038257D">
        <w:rPr>
          <w:rFonts w:eastAsia="Calibri" w:cs="Arial"/>
          <w:sz w:val="20"/>
          <w:szCs w:val="20"/>
        </w:rPr>
        <w:t>to develop service plans for each of our prescribed services</w:t>
      </w:r>
      <w:r w:rsidRPr="00FA27C1">
        <w:rPr>
          <w:rFonts w:eastAsia="Calibri" w:cs="Arial"/>
          <w:sz w:val="20"/>
          <w:szCs w:val="20"/>
        </w:rPr>
        <w:t>. The a</w:t>
      </w:r>
      <w:r w:rsidR="0038257D">
        <w:rPr>
          <w:rFonts w:eastAsia="Calibri" w:cs="Arial"/>
          <w:sz w:val="20"/>
          <w:szCs w:val="20"/>
        </w:rPr>
        <w:t>im was to understand customer</w:t>
      </w:r>
      <w:r w:rsidRPr="00FA27C1">
        <w:rPr>
          <w:rFonts w:eastAsia="Calibri" w:cs="Arial"/>
          <w:sz w:val="20"/>
          <w:szCs w:val="20"/>
        </w:rPr>
        <w:t xml:space="preserve"> priorities, and to develop</w:t>
      </w:r>
      <w:r w:rsidR="004506A1">
        <w:rPr>
          <w:rFonts w:eastAsia="Calibri" w:cs="Arial"/>
          <w:sz w:val="20"/>
          <w:szCs w:val="20"/>
        </w:rPr>
        <w:t xml:space="preserve"> a suite of plans to guide GMW</w:t>
      </w:r>
      <w:r w:rsidRPr="00FA27C1">
        <w:rPr>
          <w:rFonts w:eastAsia="Calibri" w:cs="Arial"/>
          <w:sz w:val="20"/>
          <w:szCs w:val="20"/>
        </w:rPr>
        <w:t xml:space="preserve"> services into the future. Each plan identified service goals, which informed </w:t>
      </w:r>
      <w:r w:rsidR="0038257D">
        <w:rPr>
          <w:rFonts w:eastAsia="Calibri" w:cs="Arial"/>
          <w:sz w:val="20"/>
          <w:szCs w:val="20"/>
        </w:rPr>
        <w:t>business</w:t>
      </w:r>
      <w:r w:rsidRPr="00FA27C1">
        <w:rPr>
          <w:rFonts w:eastAsia="Calibri" w:cs="Arial"/>
          <w:sz w:val="20"/>
          <w:szCs w:val="20"/>
        </w:rPr>
        <w:t xml:space="preserve"> priorities, and identified core focus areas for each service. Engagement took place via surveys, online focus groups, and in-person workshops. </w:t>
      </w:r>
    </w:p>
    <w:p w14:paraId="23181BEB" w14:textId="5AD3BD86" w:rsidR="008211F8" w:rsidRPr="00FA27C1" w:rsidRDefault="001A47F2" w:rsidP="008211F8">
      <w:pPr>
        <w:spacing w:after="0"/>
        <w:rPr>
          <w:rFonts w:eastAsia="Calibri" w:cs="Arial"/>
          <w:sz w:val="20"/>
          <w:szCs w:val="20"/>
        </w:rPr>
      </w:pPr>
      <w:r>
        <w:rPr>
          <w:rFonts w:eastAsia="Calibri" w:cs="Arial"/>
          <w:sz w:val="20"/>
          <w:szCs w:val="20"/>
        </w:rPr>
        <w:t>Customer feedback informed service p</w:t>
      </w:r>
      <w:r w:rsidR="008211F8" w:rsidRPr="00FA27C1">
        <w:rPr>
          <w:rFonts w:eastAsia="Calibri" w:cs="Arial"/>
          <w:sz w:val="20"/>
          <w:szCs w:val="20"/>
        </w:rPr>
        <w:t xml:space="preserve">lans for each of </w:t>
      </w:r>
      <w:r>
        <w:rPr>
          <w:rFonts w:eastAsia="Calibri" w:cs="Arial"/>
          <w:sz w:val="20"/>
          <w:szCs w:val="20"/>
        </w:rPr>
        <w:t>our</w:t>
      </w:r>
      <w:r w:rsidR="008211F8" w:rsidRPr="00FA27C1">
        <w:rPr>
          <w:rFonts w:eastAsia="Calibri" w:cs="Arial"/>
          <w:sz w:val="20"/>
          <w:szCs w:val="20"/>
        </w:rPr>
        <w:t xml:space="preserve"> prescribed services:</w:t>
      </w:r>
    </w:p>
    <w:p w14:paraId="6EF3C2B0" w14:textId="77777777" w:rsidR="008211F8" w:rsidRPr="00FA27C1" w:rsidRDefault="008211F8" w:rsidP="008211F8">
      <w:pPr>
        <w:numPr>
          <w:ilvl w:val="0"/>
          <w:numId w:val="18"/>
        </w:numPr>
        <w:ind w:left="714" w:hanging="357"/>
        <w:contextualSpacing/>
        <w:rPr>
          <w:rFonts w:eastAsia="Calibri" w:cs="Arial"/>
          <w:color w:val="000000"/>
          <w:sz w:val="20"/>
          <w:szCs w:val="20"/>
          <w:shd w:val="clear" w:color="auto" w:fill="FFFFFF"/>
        </w:rPr>
      </w:pPr>
      <w:r w:rsidRPr="00FA27C1">
        <w:rPr>
          <w:rFonts w:eastAsia="Calibri" w:cs="Arial"/>
          <w:color w:val="000000"/>
          <w:sz w:val="20"/>
          <w:szCs w:val="20"/>
          <w:shd w:val="clear" w:color="auto" w:fill="FFFFFF"/>
        </w:rPr>
        <w:t>Gravity Irrigation</w:t>
      </w:r>
    </w:p>
    <w:p w14:paraId="1880BC3F" w14:textId="77777777" w:rsidR="008211F8" w:rsidRPr="00FA27C1" w:rsidRDefault="008211F8" w:rsidP="008211F8">
      <w:pPr>
        <w:numPr>
          <w:ilvl w:val="0"/>
          <w:numId w:val="18"/>
        </w:numPr>
        <w:ind w:left="714" w:hanging="357"/>
        <w:contextualSpacing/>
        <w:rPr>
          <w:rFonts w:eastAsia="Calibri" w:cs="Arial"/>
          <w:color w:val="000000"/>
          <w:sz w:val="20"/>
          <w:szCs w:val="20"/>
          <w:shd w:val="clear" w:color="auto" w:fill="FFFFFF"/>
        </w:rPr>
      </w:pPr>
      <w:r w:rsidRPr="00FA27C1">
        <w:rPr>
          <w:rFonts w:eastAsia="Calibri" w:cs="Arial"/>
          <w:color w:val="000000"/>
          <w:sz w:val="20"/>
          <w:szCs w:val="20"/>
          <w:shd w:val="clear" w:color="auto" w:fill="FFFFFF"/>
        </w:rPr>
        <w:t>Pumped Irrigation</w:t>
      </w:r>
    </w:p>
    <w:p w14:paraId="1DC27C5A" w14:textId="77777777" w:rsidR="008211F8" w:rsidRPr="00FA27C1" w:rsidRDefault="008211F8" w:rsidP="008211F8">
      <w:pPr>
        <w:numPr>
          <w:ilvl w:val="0"/>
          <w:numId w:val="18"/>
        </w:numPr>
        <w:ind w:left="714" w:hanging="357"/>
        <w:contextualSpacing/>
        <w:rPr>
          <w:rFonts w:eastAsia="Calibri" w:cs="Arial"/>
          <w:color w:val="000000"/>
          <w:sz w:val="20"/>
          <w:szCs w:val="20"/>
          <w:shd w:val="clear" w:color="auto" w:fill="FFFFFF"/>
        </w:rPr>
      </w:pPr>
      <w:r w:rsidRPr="00FA27C1">
        <w:rPr>
          <w:rFonts w:eastAsia="Calibri" w:cs="Arial"/>
          <w:color w:val="000000"/>
          <w:sz w:val="20"/>
          <w:szCs w:val="20"/>
          <w:shd w:val="clear" w:color="auto" w:fill="FFFFFF"/>
        </w:rPr>
        <w:t>Drainage</w:t>
      </w:r>
    </w:p>
    <w:p w14:paraId="49295CC4" w14:textId="4335B60F" w:rsidR="008211F8" w:rsidRPr="00FA27C1" w:rsidRDefault="008211F8" w:rsidP="008211F8">
      <w:pPr>
        <w:numPr>
          <w:ilvl w:val="0"/>
          <w:numId w:val="18"/>
        </w:numPr>
        <w:ind w:left="714" w:hanging="357"/>
        <w:contextualSpacing/>
        <w:rPr>
          <w:rFonts w:eastAsia="Calibri" w:cs="Arial"/>
          <w:color w:val="000000"/>
          <w:sz w:val="20"/>
          <w:szCs w:val="20"/>
          <w:shd w:val="clear" w:color="auto" w:fill="FFFFFF"/>
        </w:rPr>
      </w:pPr>
      <w:r w:rsidRPr="00FA27C1">
        <w:rPr>
          <w:rFonts w:eastAsia="Calibri" w:cs="Arial"/>
          <w:color w:val="000000"/>
          <w:sz w:val="20"/>
          <w:szCs w:val="20"/>
          <w:shd w:val="clear" w:color="auto" w:fill="FFFFFF"/>
        </w:rPr>
        <w:t>Water Supply Districts</w:t>
      </w:r>
    </w:p>
    <w:p w14:paraId="52D89D66" w14:textId="77777777" w:rsidR="008211F8" w:rsidRPr="00FA27C1" w:rsidRDefault="008211F8" w:rsidP="008211F8">
      <w:pPr>
        <w:numPr>
          <w:ilvl w:val="0"/>
          <w:numId w:val="18"/>
        </w:numPr>
        <w:ind w:left="714" w:hanging="357"/>
        <w:contextualSpacing/>
        <w:rPr>
          <w:rFonts w:eastAsia="Calibri" w:cs="Arial"/>
          <w:color w:val="000000"/>
          <w:sz w:val="20"/>
          <w:szCs w:val="20"/>
          <w:shd w:val="clear" w:color="auto" w:fill="FFFFFF"/>
        </w:rPr>
      </w:pPr>
      <w:r w:rsidRPr="00FA27C1">
        <w:rPr>
          <w:rFonts w:eastAsia="Calibri" w:cs="Arial"/>
          <w:color w:val="000000"/>
          <w:sz w:val="20"/>
          <w:szCs w:val="20"/>
          <w:shd w:val="clear" w:color="auto" w:fill="FFFFFF"/>
        </w:rPr>
        <w:t>Diversions</w:t>
      </w:r>
    </w:p>
    <w:p w14:paraId="5B1B35DC" w14:textId="77777777" w:rsidR="008211F8" w:rsidRPr="00FA27C1" w:rsidRDefault="008211F8" w:rsidP="008211F8">
      <w:pPr>
        <w:numPr>
          <w:ilvl w:val="0"/>
          <w:numId w:val="18"/>
        </w:numPr>
        <w:ind w:left="714" w:hanging="357"/>
        <w:rPr>
          <w:rFonts w:eastAsia="Calibri" w:cs="Arial"/>
          <w:color w:val="000000"/>
          <w:sz w:val="20"/>
          <w:szCs w:val="20"/>
          <w:shd w:val="clear" w:color="auto" w:fill="FFFFFF"/>
        </w:rPr>
      </w:pPr>
      <w:r w:rsidRPr="00FA27C1">
        <w:rPr>
          <w:rFonts w:eastAsia="Calibri" w:cs="Arial"/>
          <w:color w:val="000000"/>
          <w:sz w:val="20"/>
          <w:szCs w:val="20"/>
          <w:shd w:val="clear" w:color="auto" w:fill="FFFFFF"/>
        </w:rPr>
        <w:t>Bulk Water</w:t>
      </w:r>
    </w:p>
    <w:p w14:paraId="71021821" w14:textId="4506BB95" w:rsidR="008211F8" w:rsidRPr="00FA27C1" w:rsidRDefault="001A47F2" w:rsidP="001A47F2">
      <w:pPr>
        <w:spacing w:after="0"/>
        <w:rPr>
          <w:rFonts w:eastAsia="Calibri" w:cs="Arial"/>
          <w:sz w:val="20"/>
          <w:szCs w:val="20"/>
        </w:rPr>
      </w:pPr>
      <w:r>
        <w:rPr>
          <w:rFonts w:eastAsia="Calibri" w:cs="Arial"/>
          <w:sz w:val="20"/>
          <w:szCs w:val="20"/>
        </w:rPr>
        <w:t>The service p</w:t>
      </w:r>
      <w:r w:rsidRPr="00FA27C1">
        <w:rPr>
          <w:rFonts w:eastAsia="Calibri" w:cs="Arial"/>
          <w:sz w:val="20"/>
          <w:szCs w:val="20"/>
        </w:rPr>
        <w:t>lan</w:t>
      </w:r>
      <w:r>
        <w:rPr>
          <w:rFonts w:eastAsia="Calibri" w:cs="Arial"/>
          <w:sz w:val="20"/>
          <w:szCs w:val="20"/>
        </w:rPr>
        <w:t>ning</w:t>
      </w:r>
      <w:r w:rsidR="008211F8" w:rsidRPr="00FA27C1">
        <w:rPr>
          <w:rFonts w:eastAsia="Calibri" w:cs="Arial"/>
          <w:sz w:val="20"/>
          <w:szCs w:val="20"/>
        </w:rPr>
        <w:t xml:space="preserve"> engagement process was extensive, and consisted of the following </w:t>
      </w:r>
      <w:r w:rsidR="00281A6B">
        <w:rPr>
          <w:rFonts w:eastAsia="Calibri" w:cs="Arial"/>
          <w:sz w:val="20"/>
          <w:szCs w:val="20"/>
        </w:rPr>
        <w:t>activities</w:t>
      </w:r>
      <w:r w:rsidR="008211F8" w:rsidRPr="00FA27C1">
        <w:rPr>
          <w:rFonts w:eastAsia="Calibri" w:cs="Arial"/>
          <w:sz w:val="20"/>
          <w:szCs w:val="20"/>
        </w:rPr>
        <w:t>:</w:t>
      </w:r>
    </w:p>
    <w:p w14:paraId="7864AA0A" w14:textId="06785263" w:rsidR="008211F8" w:rsidRPr="00FA27C1" w:rsidRDefault="00281A6B" w:rsidP="008211F8">
      <w:pPr>
        <w:numPr>
          <w:ilvl w:val="0"/>
          <w:numId w:val="18"/>
        </w:numPr>
        <w:ind w:left="714" w:hanging="357"/>
        <w:contextualSpacing/>
        <w:rPr>
          <w:rFonts w:eastAsia="Calibri" w:cs="Arial"/>
          <w:color w:val="000000"/>
          <w:sz w:val="20"/>
          <w:szCs w:val="20"/>
          <w:shd w:val="clear" w:color="auto" w:fill="FFFFFF"/>
        </w:rPr>
      </w:pPr>
      <w:r>
        <w:rPr>
          <w:rFonts w:eastAsia="Calibri" w:cs="Arial"/>
          <w:color w:val="000000"/>
          <w:sz w:val="20"/>
          <w:szCs w:val="20"/>
          <w:shd w:val="clear" w:color="auto" w:fill="FFFFFF"/>
        </w:rPr>
        <w:t>f</w:t>
      </w:r>
      <w:r w:rsidR="008211F8" w:rsidRPr="00FA27C1">
        <w:rPr>
          <w:rFonts w:eastAsia="Calibri" w:cs="Arial"/>
          <w:color w:val="000000"/>
          <w:sz w:val="20"/>
          <w:szCs w:val="20"/>
          <w:shd w:val="clear" w:color="auto" w:fill="FFFFFF"/>
        </w:rPr>
        <w:t>act finding with internal stakeholders and Water Services Committees</w:t>
      </w:r>
    </w:p>
    <w:p w14:paraId="48DC2BCE" w14:textId="4056F8BF" w:rsidR="008211F8" w:rsidRPr="00FA27C1" w:rsidRDefault="00281A6B" w:rsidP="008211F8">
      <w:pPr>
        <w:numPr>
          <w:ilvl w:val="0"/>
          <w:numId w:val="18"/>
        </w:numPr>
        <w:ind w:left="714" w:hanging="357"/>
        <w:contextualSpacing/>
        <w:rPr>
          <w:rFonts w:eastAsia="Calibri" w:cs="Arial"/>
          <w:color w:val="000000"/>
          <w:sz w:val="20"/>
          <w:szCs w:val="20"/>
          <w:shd w:val="clear" w:color="auto" w:fill="FFFFFF"/>
        </w:rPr>
      </w:pPr>
      <w:r>
        <w:rPr>
          <w:rFonts w:eastAsia="Calibri" w:cs="Arial"/>
          <w:color w:val="000000"/>
          <w:sz w:val="20"/>
          <w:szCs w:val="20"/>
          <w:shd w:val="clear" w:color="auto" w:fill="FFFFFF"/>
        </w:rPr>
        <w:t>d</w:t>
      </w:r>
      <w:r w:rsidR="008211F8" w:rsidRPr="00FA27C1">
        <w:rPr>
          <w:rFonts w:eastAsia="Calibri" w:cs="Arial"/>
          <w:color w:val="000000"/>
          <w:sz w:val="20"/>
          <w:szCs w:val="20"/>
          <w:shd w:val="clear" w:color="auto" w:fill="FFFFFF"/>
        </w:rPr>
        <w:t xml:space="preserve">efining negotiables and non-negotiables </w:t>
      </w:r>
    </w:p>
    <w:p w14:paraId="41896683" w14:textId="1DC442A5" w:rsidR="008211F8" w:rsidRDefault="00281A6B" w:rsidP="008211F8">
      <w:pPr>
        <w:numPr>
          <w:ilvl w:val="0"/>
          <w:numId w:val="18"/>
        </w:numPr>
        <w:ind w:left="714" w:hanging="357"/>
        <w:contextualSpacing/>
        <w:rPr>
          <w:rFonts w:eastAsia="Calibri" w:cs="Arial"/>
          <w:color w:val="000000"/>
          <w:sz w:val="20"/>
          <w:szCs w:val="20"/>
          <w:shd w:val="clear" w:color="auto" w:fill="FFFFFF"/>
        </w:rPr>
      </w:pPr>
      <w:r>
        <w:rPr>
          <w:rFonts w:eastAsia="Calibri" w:cs="Arial"/>
          <w:color w:val="000000"/>
          <w:sz w:val="20"/>
          <w:szCs w:val="20"/>
          <w:shd w:val="clear" w:color="auto" w:fill="FFFFFF"/>
        </w:rPr>
        <w:t>p</w:t>
      </w:r>
      <w:r w:rsidR="008211F8" w:rsidRPr="00FA27C1">
        <w:rPr>
          <w:rFonts w:eastAsia="Calibri" w:cs="Arial"/>
          <w:color w:val="000000"/>
          <w:sz w:val="20"/>
          <w:szCs w:val="20"/>
          <w:shd w:val="clear" w:color="auto" w:fill="FFFFFF"/>
        </w:rPr>
        <w:t>ublic launch on GMW</w:t>
      </w:r>
      <w:r>
        <w:rPr>
          <w:rFonts w:eastAsia="Calibri" w:cs="Arial"/>
          <w:color w:val="000000"/>
          <w:sz w:val="20"/>
          <w:szCs w:val="20"/>
          <w:shd w:val="clear" w:color="auto" w:fill="FFFFFF"/>
        </w:rPr>
        <w:t>’s</w:t>
      </w:r>
      <w:r w:rsidR="008211F8" w:rsidRPr="00FA27C1">
        <w:rPr>
          <w:rFonts w:eastAsia="Calibri" w:cs="Arial"/>
          <w:color w:val="000000"/>
          <w:sz w:val="20"/>
          <w:szCs w:val="20"/>
          <w:shd w:val="clear" w:color="auto" w:fill="FFFFFF"/>
        </w:rPr>
        <w:t xml:space="preserve"> website</w:t>
      </w:r>
    </w:p>
    <w:p w14:paraId="4F2E7FEA" w14:textId="5FD595D5" w:rsidR="008211F8" w:rsidRDefault="00305BB1" w:rsidP="008211F8">
      <w:pPr>
        <w:numPr>
          <w:ilvl w:val="0"/>
          <w:numId w:val="18"/>
        </w:numPr>
        <w:ind w:left="714" w:hanging="357"/>
        <w:contextualSpacing/>
        <w:rPr>
          <w:rFonts w:eastAsia="Calibri" w:cs="Arial"/>
          <w:color w:val="000000"/>
          <w:sz w:val="20"/>
          <w:szCs w:val="20"/>
          <w:shd w:val="clear" w:color="auto" w:fill="FFFFFF"/>
        </w:rPr>
      </w:pPr>
      <w:r>
        <w:rPr>
          <w:rFonts w:eastAsia="Calibri" w:cs="Arial"/>
          <w:color w:val="000000"/>
          <w:sz w:val="20"/>
          <w:szCs w:val="20"/>
          <w:shd w:val="clear" w:color="auto" w:fill="FFFFFF"/>
        </w:rPr>
        <w:t xml:space="preserve">surveys and </w:t>
      </w:r>
      <w:r w:rsidR="00281A6B">
        <w:rPr>
          <w:rFonts w:eastAsia="Calibri" w:cs="Arial"/>
          <w:color w:val="000000"/>
          <w:sz w:val="20"/>
          <w:szCs w:val="20"/>
          <w:shd w:val="clear" w:color="auto" w:fill="FFFFFF"/>
        </w:rPr>
        <w:t>w</w:t>
      </w:r>
      <w:r w:rsidR="008211F8">
        <w:rPr>
          <w:rFonts w:eastAsia="Calibri" w:cs="Arial"/>
          <w:color w:val="000000"/>
          <w:sz w:val="20"/>
          <w:szCs w:val="20"/>
          <w:shd w:val="clear" w:color="auto" w:fill="FFFFFF"/>
        </w:rPr>
        <w:t xml:space="preserve">orkshops with customers </w:t>
      </w:r>
    </w:p>
    <w:p w14:paraId="45EE030F" w14:textId="3DE59A44" w:rsidR="008211F8" w:rsidRDefault="00281A6B" w:rsidP="008211F8">
      <w:pPr>
        <w:numPr>
          <w:ilvl w:val="0"/>
          <w:numId w:val="18"/>
        </w:numPr>
        <w:ind w:left="714" w:hanging="357"/>
        <w:rPr>
          <w:rFonts w:eastAsia="Calibri" w:cs="Arial"/>
          <w:color w:val="000000"/>
          <w:sz w:val="20"/>
          <w:szCs w:val="20"/>
          <w:shd w:val="clear" w:color="auto" w:fill="FFFFFF"/>
        </w:rPr>
      </w:pPr>
      <w:r>
        <w:rPr>
          <w:rFonts w:eastAsia="Calibri" w:cs="Arial"/>
          <w:color w:val="000000"/>
          <w:sz w:val="20"/>
          <w:szCs w:val="20"/>
          <w:shd w:val="clear" w:color="auto" w:fill="FFFFFF"/>
        </w:rPr>
        <w:t>p</w:t>
      </w:r>
      <w:r w:rsidR="008211F8">
        <w:rPr>
          <w:rFonts w:eastAsia="Calibri" w:cs="Arial"/>
          <w:color w:val="000000"/>
          <w:sz w:val="20"/>
          <w:szCs w:val="20"/>
          <w:shd w:val="clear" w:color="auto" w:fill="FFFFFF"/>
        </w:rPr>
        <w:t>layback with summaries shared with customers and published online.</w:t>
      </w:r>
    </w:p>
    <w:p w14:paraId="08421100" w14:textId="7A45C06C" w:rsidR="008211F8" w:rsidRPr="00FA27C1" w:rsidRDefault="001A47F2" w:rsidP="008211F8">
      <w:pPr>
        <w:spacing w:after="0"/>
        <w:rPr>
          <w:rFonts w:eastAsia="Calibri" w:cs="Arial"/>
          <w:sz w:val="20"/>
          <w:szCs w:val="20"/>
        </w:rPr>
      </w:pPr>
      <w:r>
        <w:rPr>
          <w:rFonts w:eastAsia="Calibri" w:cs="Arial"/>
          <w:sz w:val="20"/>
          <w:szCs w:val="20"/>
        </w:rPr>
        <w:t>These service p</w:t>
      </w:r>
      <w:r w:rsidR="008211F8" w:rsidRPr="00FA27C1">
        <w:rPr>
          <w:rFonts w:eastAsia="Calibri" w:cs="Arial"/>
          <w:sz w:val="20"/>
          <w:szCs w:val="20"/>
        </w:rPr>
        <w:t>lans underpin</w:t>
      </w:r>
      <w:r w:rsidR="00305BB1">
        <w:rPr>
          <w:rFonts w:eastAsia="Calibri" w:cs="Arial"/>
          <w:sz w:val="20"/>
          <w:szCs w:val="20"/>
        </w:rPr>
        <w:t xml:space="preserve"> </w:t>
      </w:r>
      <w:r w:rsidR="00AE1600">
        <w:rPr>
          <w:rFonts w:eastAsia="Calibri" w:cs="Arial"/>
          <w:sz w:val="20"/>
          <w:szCs w:val="20"/>
        </w:rPr>
        <w:t xml:space="preserve">the </w:t>
      </w:r>
      <w:r w:rsidR="008211F8" w:rsidRPr="00FA27C1">
        <w:rPr>
          <w:rFonts w:eastAsia="Calibri" w:cs="Arial"/>
          <w:sz w:val="20"/>
          <w:szCs w:val="20"/>
        </w:rPr>
        <w:t xml:space="preserve">GMW Service Strategy and establish an end-to-end plan for the individual services provided. Customer input at this stage shaped the areas of focus for the rest of the </w:t>
      </w:r>
      <w:r w:rsidR="00FC59C6">
        <w:rPr>
          <w:rFonts w:eastAsia="Calibri" w:cs="Arial"/>
          <w:sz w:val="20"/>
          <w:szCs w:val="20"/>
        </w:rPr>
        <w:t>p</w:t>
      </w:r>
      <w:r w:rsidR="00032497">
        <w:rPr>
          <w:rFonts w:eastAsia="Calibri" w:cs="Arial"/>
          <w:sz w:val="20"/>
          <w:szCs w:val="20"/>
        </w:rPr>
        <w:t xml:space="preserve">rice </w:t>
      </w:r>
      <w:r w:rsidR="00FC59C6">
        <w:rPr>
          <w:rFonts w:eastAsia="Calibri" w:cs="Arial"/>
          <w:sz w:val="20"/>
          <w:szCs w:val="20"/>
        </w:rPr>
        <w:t>s</w:t>
      </w:r>
      <w:r w:rsidR="00032497">
        <w:rPr>
          <w:rFonts w:eastAsia="Calibri" w:cs="Arial"/>
          <w:sz w:val="20"/>
          <w:szCs w:val="20"/>
        </w:rPr>
        <w:t>ubmission</w:t>
      </w:r>
      <w:r w:rsidR="008211F8" w:rsidRPr="00FA27C1">
        <w:rPr>
          <w:rFonts w:eastAsia="Calibri" w:cs="Arial"/>
          <w:sz w:val="20"/>
          <w:szCs w:val="20"/>
        </w:rPr>
        <w:t xml:space="preserve"> engagement.</w:t>
      </w:r>
    </w:p>
    <w:p w14:paraId="4466C6B9" w14:textId="3C1257E3" w:rsidR="008211F8" w:rsidRDefault="008211F8" w:rsidP="008211F8">
      <w:pPr>
        <w:rPr>
          <w:rFonts w:eastAsia="Calibri" w:cs="Arial"/>
          <w:color w:val="000000"/>
          <w:sz w:val="20"/>
          <w:szCs w:val="20"/>
          <w:shd w:val="clear" w:color="auto" w:fill="FFFFFF"/>
        </w:rPr>
      </w:pPr>
      <w:r w:rsidRPr="00C50290">
        <w:rPr>
          <w:rFonts w:eastAsia="Calibri" w:cs="Arial"/>
          <w:color w:val="000000"/>
          <w:sz w:val="20"/>
          <w:szCs w:val="20"/>
          <w:shd w:val="clear" w:color="auto" w:fill="FFFFFF"/>
        </w:rPr>
        <w:t xml:space="preserve">This stage </w:t>
      </w:r>
      <w:r>
        <w:rPr>
          <w:rFonts w:eastAsia="Calibri" w:cs="Arial"/>
          <w:color w:val="000000"/>
          <w:sz w:val="20"/>
          <w:szCs w:val="20"/>
          <w:shd w:val="clear" w:color="auto" w:fill="FFFFFF"/>
        </w:rPr>
        <w:t xml:space="preserve">included </w:t>
      </w:r>
      <w:r w:rsidRPr="00C50290">
        <w:rPr>
          <w:rFonts w:eastAsia="Calibri" w:cs="Arial"/>
          <w:color w:val="000000"/>
          <w:sz w:val="20"/>
          <w:szCs w:val="20"/>
          <w:shd w:val="clear" w:color="auto" w:fill="FFFFFF"/>
        </w:rPr>
        <w:t xml:space="preserve">10 </w:t>
      </w:r>
      <w:r>
        <w:rPr>
          <w:rFonts w:eastAsia="Calibri" w:cs="Arial"/>
          <w:color w:val="000000"/>
          <w:sz w:val="20"/>
          <w:szCs w:val="20"/>
          <w:shd w:val="clear" w:color="auto" w:fill="FFFFFF"/>
        </w:rPr>
        <w:t xml:space="preserve">customer </w:t>
      </w:r>
      <w:r w:rsidRPr="00C50290">
        <w:rPr>
          <w:rFonts w:eastAsia="Calibri" w:cs="Arial"/>
          <w:color w:val="000000"/>
          <w:sz w:val="20"/>
          <w:szCs w:val="20"/>
          <w:shd w:val="clear" w:color="auto" w:fill="FFFFFF"/>
        </w:rPr>
        <w:t xml:space="preserve">workshops, </w:t>
      </w:r>
      <w:r>
        <w:rPr>
          <w:rFonts w:eastAsia="Calibri" w:cs="Arial"/>
          <w:color w:val="000000"/>
          <w:sz w:val="20"/>
          <w:szCs w:val="20"/>
          <w:shd w:val="clear" w:color="auto" w:fill="FFFFFF"/>
        </w:rPr>
        <w:t>2</w:t>
      </w:r>
      <w:r w:rsidR="001A47F2">
        <w:rPr>
          <w:rFonts w:eastAsia="Calibri" w:cs="Arial"/>
          <w:color w:val="000000"/>
          <w:sz w:val="20"/>
          <w:szCs w:val="20"/>
          <w:shd w:val="clear" w:color="auto" w:fill="FFFFFF"/>
        </w:rPr>
        <w:t>100 individual visitors to our service p</w:t>
      </w:r>
      <w:r>
        <w:rPr>
          <w:rFonts w:eastAsia="Calibri" w:cs="Arial"/>
          <w:color w:val="000000"/>
          <w:sz w:val="20"/>
          <w:szCs w:val="20"/>
          <w:shd w:val="clear" w:color="auto" w:fill="FFFFFF"/>
        </w:rPr>
        <w:t xml:space="preserve">lanning website pages, </w:t>
      </w:r>
      <w:r w:rsidRPr="00C50290">
        <w:rPr>
          <w:rFonts w:eastAsia="Calibri" w:cs="Arial"/>
          <w:color w:val="000000"/>
          <w:sz w:val="20"/>
          <w:szCs w:val="20"/>
          <w:shd w:val="clear" w:color="auto" w:fill="FFFFFF"/>
        </w:rPr>
        <w:t xml:space="preserve">440 survey responses, </w:t>
      </w:r>
      <w:r>
        <w:rPr>
          <w:rFonts w:eastAsia="Calibri" w:cs="Arial"/>
          <w:color w:val="000000"/>
          <w:sz w:val="20"/>
          <w:szCs w:val="20"/>
          <w:shd w:val="clear" w:color="auto" w:fill="FFFFFF"/>
        </w:rPr>
        <w:t xml:space="preserve">and </w:t>
      </w:r>
      <w:r w:rsidRPr="00073D79">
        <w:rPr>
          <w:rFonts w:eastAsia="Calibri" w:cs="Arial"/>
          <w:color w:val="000000"/>
          <w:sz w:val="20"/>
          <w:szCs w:val="20"/>
          <w:shd w:val="clear" w:color="auto" w:fill="FFFFFF"/>
        </w:rPr>
        <w:t>64 conversations</w:t>
      </w:r>
      <w:r w:rsidRPr="00C50290">
        <w:rPr>
          <w:rFonts w:eastAsia="Calibri" w:cs="Arial"/>
          <w:color w:val="000000"/>
          <w:sz w:val="20"/>
          <w:szCs w:val="20"/>
          <w:shd w:val="clear" w:color="auto" w:fill="FFFFFF"/>
        </w:rPr>
        <w:t xml:space="preserve"> with Water Services Committees.</w:t>
      </w:r>
      <w:r>
        <w:rPr>
          <w:rFonts w:eastAsia="Calibri" w:cs="Arial"/>
          <w:color w:val="000000"/>
          <w:sz w:val="20"/>
          <w:szCs w:val="20"/>
          <w:shd w:val="clear" w:color="auto" w:fill="FFFFFF"/>
        </w:rPr>
        <w:t xml:space="preserve"> </w:t>
      </w:r>
    </w:p>
    <w:p w14:paraId="35E2805F" w14:textId="77777777" w:rsidR="008211F8" w:rsidRDefault="008211F8" w:rsidP="008211F8">
      <w:pPr>
        <w:contextualSpacing/>
        <w:rPr>
          <w:rFonts w:eastAsia="Calibri" w:cs="Arial"/>
          <w:color w:val="000000"/>
          <w:sz w:val="20"/>
          <w:szCs w:val="20"/>
          <w:shd w:val="clear" w:color="auto" w:fill="FFFFFF"/>
        </w:rPr>
      </w:pPr>
    </w:p>
    <w:p w14:paraId="4D639C32" w14:textId="3D679CDB" w:rsidR="008211F8" w:rsidRPr="00FA27C1" w:rsidRDefault="005A6F35" w:rsidP="008211F8">
      <w:pPr>
        <w:keepNext/>
        <w:keepLines/>
        <w:spacing w:after="0"/>
        <w:outlineLvl w:val="2"/>
        <w:rPr>
          <w:rFonts w:eastAsia="Times New Roman" w:cs="Times New Roman"/>
          <w:bCs/>
          <w:color w:val="0E3D67"/>
          <w:sz w:val="32"/>
          <w:szCs w:val="20"/>
        </w:rPr>
      </w:pPr>
      <w:r>
        <w:rPr>
          <w:rFonts w:eastAsia="Times New Roman" w:cs="Times New Roman"/>
          <w:bCs/>
          <w:color w:val="0E3D67"/>
          <w:sz w:val="32"/>
          <w:szCs w:val="20"/>
        </w:rPr>
        <w:lastRenderedPageBreak/>
        <w:t>Stage 2 – Deep D</w:t>
      </w:r>
      <w:r w:rsidR="008211F8" w:rsidRPr="00FA27C1">
        <w:rPr>
          <w:rFonts w:eastAsia="Times New Roman" w:cs="Times New Roman"/>
          <w:bCs/>
          <w:color w:val="0E3D67"/>
          <w:sz w:val="32"/>
          <w:szCs w:val="20"/>
        </w:rPr>
        <w:t>ive</w:t>
      </w:r>
    </w:p>
    <w:p w14:paraId="016C0249" w14:textId="3AF0BCDF" w:rsidR="008211F8" w:rsidRPr="00FA27C1" w:rsidRDefault="001A47F2" w:rsidP="008211F8">
      <w:pPr>
        <w:spacing w:after="0"/>
        <w:rPr>
          <w:rFonts w:eastAsia="Calibri" w:cs="Arial"/>
          <w:sz w:val="20"/>
          <w:szCs w:val="20"/>
        </w:rPr>
      </w:pPr>
      <w:r>
        <w:rPr>
          <w:rFonts w:eastAsia="Calibri" w:cs="Arial"/>
          <w:sz w:val="20"/>
          <w:szCs w:val="20"/>
        </w:rPr>
        <w:t>Stage 2, the Deep D</w:t>
      </w:r>
      <w:r w:rsidR="00AE1600">
        <w:rPr>
          <w:rFonts w:eastAsia="Calibri" w:cs="Arial"/>
          <w:sz w:val="20"/>
          <w:szCs w:val="20"/>
        </w:rPr>
        <w:t>ive</w:t>
      </w:r>
      <w:r w:rsidR="008211F8" w:rsidRPr="00FA27C1">
        <w:rPr>
          <w:rFonts w:eastAsia="Calibri" w:cs="Arial"/>
          <w:sz w:val="20"/>
          <w:szCs w:val="20"/>
        </w:rPr>
        <w:t xml:space="preserve"> was an opportunity to take what </w:t>
      </w:r>
      <w:r w:rsidR="0090645C">
        <w:rPr>
          <w:rFonts w:eastAsia="Calibri" w:cs="Arial"/>
          <w:sz w:val="20"/>
          <w:szCs w:val="20"/>
        </w:rPr>
        <w:t>customers</w:t>
      </w:r>
      <w:r w:rsidR="008211F8" w:rsidRPr="00FA27C1">
        <w:rPr>
          <w:rFonts w:eastAsia="Calibri" w:cs="Arial"/>
          <w:sz w:val="20"/>
          <w:szCs w:val="20"/>
        </w:rPr>
        <w:t xml:space="preserve"> said in Stage 1 and explore these ideas in depth. This stage examined the ideas raised throughout St</w:t>
      </w:r>
      <w:r w:rsidR="005A6F35">
        <w:rPr>
          <w:rFonts w:eastAsia="Calibri" w:cs="Arial"/>
          <w:sz w:val="20"/>
          <w:szCs w:val="20"/>
        </w:rPr>
        <w:t>age 1 that were outside of the service p</w:t>
      </w:r>
      <w:r w:rsidR="008211F8" w:rsidRPr="00FA27C1">
        <w:rPr>
          <w:rFonts w:eastAsia="Calibri" w:cs="Arial"/>
          <w:sz w:val="20"/>
          <w:szCs w:val="20"/>
        </w:rPr>
        <w:t xml:space="preserve">lanning scope or required additional time and detail. Stage 2 also sought customer feedback on </w:t>
      </w:r>
      <w:r w:rsidR="00AE1600">
        <w:rPr>
          <w:rFonts w:eastAsia="Calibri" w:cs="Arial"/>
          <w:sz w:val="20"/>
          <w:szCs w:val="20"/>
        </w:rPr>
        <w:t>our</w:t>
      </w:r>
      <w:r w:rsidR="008211F8" w:rsidRPr="00FA27C1">
        <w:rPr>
          <w:rFonts w:eastAsia="Calibri" w:cs="Arial"/>
          <w:sz w:val="20"/>
          <w:szCs w:val="20"/>
        </w:rPr>
        <w:t xml:space="preserve"> proposed outcomes and service standards – engagement that remained open through to the end of July</w:t>
      </w:r>
      <w:r>
        <w:rPr>
          <w:rFonts w:eastAsia="Calibri" w:cs="Arial"/>
          <w:sz w:val="20"/>
          <w:szCs w:val="20"/>
        </w:rPr>
        <w:t xml:space="preserve"> 2023</w:t>
      </w:r>
      <w:r w:rsidR="008211F8" w:rsidRPr="00FA27C1">
        <w:rPr>
          <w:rFonts w:eastAsia="Calibri" w:cs="Arial"/>
          <w:sz w:val="20"/>
          <w:szCs w:val="20"/>
        </w:rPr>
        <w:t>.</w:t>
      </w:r>
    </w:p>
    <w:p w14:paraId="27A04F03" w14:textId="1F14AAAC" w:rsidR="008211F8" w:rsidRPr="00FA27C1" w:rsidRDefault="008211F8" w:rsidP="008211F8">
      <w:pPr>
        <w:spacing w:after="0"/>
        <w:rPr>
          <w:rFonts w:eastAsia="Calibri" w:cs="Arial"/>
          <w:sz w:val="20"/>
          <w:szCs w:val="20"/>
        </w:rPr>
      </w:pPr>
      <w:r w:rsidRPr="00FA27C1">
        <w:rPr>
          <w:rFonts w:eastAsia="Calibri" w:cs="Arial"/>
          <w:sz w:val="20"/>
          <w:szCs w:val="20"/>
        </w:rPr>
        <w:t xml:space="preserve">In Stage 1, </w:t>
      </w:r>
      <w:r w:rsidR="0090645C">
        <w:rPr>
          <w:rFonts w:eastAsia="Calibri" w:cs="Arial"/>
          <w:sz w:val="20"/>
          <w:szCs w:val="20"/>
        </w:rPr>
        <w:t>customers</w:t>
      </w:r>
      <w:r w:rsidRPr="00FA27C1">
        <w:rPr>
          <w:rFonts w:eastAsia="Calibri" w:cs="Arial"/>
          <w:sz w:val="20"/>
          <w:szCs w:val="20"/>
        </w:rPr>
        <w:t xml:space="preserve"> said the drainage tariff was complex and hard to understand, that there was an opportunity to review the operation of customer service points, they had ideas for potential future capital projects and thoughts on how </w:t>
      </w:r>
      <w:r w:rsidR="00305BB1">
        <w:rPr>
          <w:rFonts w:eastAsia="Calibri" w:cs="Arial"/>
          <w:sz w:val="20"/>
          <w:szCs w:val="20"/>
        </w:rPr>
        <w:t>we bill</w:t>
      </w:r>
      <w:r w:rsidRPr="00FA27C1">
        <w:rPr>
          <w:rFonts w:eastAsia="Calibri" w:cs="Arial"/>
          <w:sz w:val="20"/>
          <w:szCs w:val="20"/>
        </w:rPr>
        <w:t xml:space="preserve"> customers. This feedback formed </w:t>
      </w:r>
      <w:r w:rsidR="005A6F35">
        <w:rPr>
          <w:rFonts w:eastAsia="Calibri" w:cs="Arial"/>
          <w:sz w:val="20"/>
          <w:szCs w:val="20"/>
        </w:rPr>
        <w:t>the basis for further work and deep d</w:t>
      </w:r>
      <w:r w:rsidRPr="00FA27C1">
        <w:rPr>
          <w:rFonts w:eastAsia="Calibri" w:cs="Arial"/>
          <w:sz w:val="20"/>
          <w:szCs w:val="20"/>
        </w:rPr>
        <w:t xml:space="preserve">ive engagement activities. </w:t>
      </w:r>
    </w:p>
    <w:p w14:paraId="4C03EB2D" w14:textId="2DCBB34E" w:rsidR="008211F8" w:rsidRPr="00FA27C1" w:rsidRDefault="008211F8" w:rsidP="008211F8">
      <w:pPr>
        <w:spacing w:after="0"/>
        <w:rPr>
          <w:rFonts w:eastAsia="Calibri" w:cs="Arial"/>
          <w:sz w:val="20"/>
          <w:szCs w:val="20"/>
        </w:rPr>
      </w:pPr>
      <w:r w:rsidRPr="00FA27C1">
        <w:rPr>
          <w:rFonts w:eastAsia="Calibri" w:cs="Arial"/>
          <w:sz w:val="20"/>
          <w:szCs w:val="20"/>
        </w:rPr>
        <w:t xml:space="preserve">From February to June 2023, </w:t>
      </w:r>
      <w:r w:rsidR="001A47F2">
        <w:rPr>
          <w:rFonts w:eastAsia="Calibri" w:cs="Arial"/>
          <w:sz w:val="20"/>
          <w:szCs w:val="20"/>
        </w:rPr>
        <w:t>we</w:t>
      </w:r>
      <w:r w:rsidRPr="00FA27C1">
        <w:rPr>
          <w:rFonts w:eastAsia="Calibri" w:cs="Arial"/>
          <w:sz w:val="20"/>
          <w:szCs w:val="20"/>
        </w:rPr>
        <w:t xml:space="preserve"> explored these topics with </w:t>
      </w:r>
      <w:r w:rsidR="0090645C">
        <w:rPr>
          <w:rFonts w:eastAsia="Calibri" w:cs="Arial"/>
          <w:sz w:val="20"/>
          <w:szCs w:val="20"/>
        </w:rPr>
        <w:t>customers</w:t>
      </w:r>
      <w:r w:rsidRPr="00FA27C1">
        <w:rPr>
          <w:rFonts w:eastAsia="Calibri" w:cs="Arial"/>
          <w:sz w:val="20"/>
          <w:szCs w:val="20"/>
        </w:rPr>
        <w:t>, starting with surveys on billing, service outcomes and service standards, capital expenditure and maintenance, and customer service point deactivation. The opportunity for customers to contribute was heavily promoted via direct emails, letters, social media</w:t>
      </w:r>
      <w:r w:rsidR="001A47F2">
        <w:rPr>
          <w:rFonts w:eastAsia="Calibri" w:cs="Arial"/>
          <w:sz w:val="20"/>
          <w:szCs w:val="20"/>
        </w:rPr>
        <w:t xml:space="preserve"> and media. T</w:t>
      </w:r>
      <w:r w:rsidRPr="00FA27C1">
        <w:rPr>
          <w:rFonts w:eastAsia="Calibri" w:cs="Arial"/>
          <w:sz w:val="20"/>
          <w:szCs w:val="20"/>
        </w:rPr>
        <w:t xml:space="preserve">he February episode of </w:t>
      </w:r>
      <w:r w:rsidR="00305BB1">
        <w:rPr>
          <w:rFonts w:eastAsia="Calibri" w:cs="Arial"/>
          <w:sz w:val="20"/>
          <w:szCs w:val="20"/>
        </w:rPr>
        <w:t>our</w:t>
      </w:r>
      <w:r w:rsidRPr="00FA27C1">
        <w:rPr>
          <w:rFonts w:eastAsia="Calibri" w:cs="Arial"/>
          <w:sz w:val="20"/>
          <w:szCs w:val="20"/>
        </w:rPr>
        <w:t xml:space="preserve"> Talking Water podcast</w:t>
      </w:r>
      <w:r w:rsidR="001A47F2">
        <w:rPr>
          <w:rFonts w:eastAsia="Calibri" w:cs="Arial"/>
          <w:sz w:val="20"/>
          <w:szCs w:val="20"/>
        </w:rPr>
        <w:t xml:space="preserve"> was also dedicated</w:t>
      </w:r>
      <w:r w:rsidRPr="00FA27C1">
        <w:rPr>
          <w:rFonts w:eastAsia="Calibri" w:cs="Arial"/>
          <w:sz w:val="20"/>
          <w:szCs w:val="20"/>
        </w:rPr>
        <w:t xml:space="preserve"> to the </w:t>
      </w:r>
      <w:r w:rsidR="00FC59C6">
        <w:rPr>
          <w:rFonts w:eastAsia="Calibri" w:cs="Arial"/>
          <w:sz w:val="20"/>
          <w:szCs w:val="20"/>
        </w:rPr>
        <w:t>p</w:t>
      </w:r>
      <w:r w:rsidR="00032497">
        <w:rPr>
          <w:rFonts w:eastAsia="Calibri" w:cs="Arial"/>
          <w:sz w:val="20"/>
          <w:szCs w:val="20"/>
        </w:rPr>
        <w:t xml:space="preserve">rice </w:t>
      </w:r>
      <w:r w:rsidR="00FC59C6">
        <w:rPr>
          <w:rFonts w:eastAsia="Calibri" w:cs="Arial"/>
          <w:sz w:val="20"/>
          <w:szCs w:val="20"/>
        </w:rPr>
        <w:t>s</w:t>
      </w:r>
      <w:r w:rsidR="00032497">
        <w:rPr>
          <w:rFonts w:eastAsia="Calibri" w:cs="Arial"/>
          <w:sz w:val="20"/>
          <w:szCs w:val="20"/>
        </w:rPr>
        <w:t>ubmission</w:t>
      </w:r>
      <w:r w:rsidR="00305BB1">
        <w:rPr>
          <w:rFonts w:eastAsia="Calibri" w:cs="Arial"/>
          <w:sz w:val="20"/>
          <w:szCs w:val="20"/>
        </w:rPr>
        <w:t xml:space="preserve">, </w:t>
      </w:r>
      <w:r w:rsidRPr="00FA27C1">
        <w:rPr>
          <w:rFonts w:eastAsia="Calibri" w:cs="Arial"/>
          <w:sz w:val="20"/>
          <w:szCs w:val="20"/>
        </w:rPr>
        <w:t xml:space="preserve">highlighting the importance of customer involvement. </w:t>
      </w:r>
    </w:p>
    <w:p w14:paraId="4D61EE75" w14:textId="1C8D62BC" w:rsidR="008211F8" w:rsidRPr="00FA27C1" w:rsidRDefault="008211F8" w:rsidP="008211F8">
      <w:pPr>
        <w:spacing w:after="0"/>
        <w:rPr>
          <w:rFonts w:eastAsia="Calibri" w:cs="Arial"/>
          <w:sz w:val="20"/>
          <w:szCs w:val="20"/>
        </w:rPr>
      </w:pPr>
      <w:r>
        <w:rPr>
          <w:rFonts w:eastAsia="Calibri" w:cs="Arial"/>
          <w:sz w:val="20"/>
          <w:szCs w:val="20"/>
        </w:rPr>
        <w:t xml:space="preserve">During this stage, </w:t>
      </w:r>
      <w:r w:rsidR="001A47F2">
        <w:rPr>
          <w:rFonts w:eastAsia="Calibri" w:cs="Arial"/>
          <w:sz w:val="20"/>
          <w:szCs w:val="20"/>
        </w:rPr>
        <w:t xml:space="preserve">our </w:t>
      </w:r>
      <w:r>
        <w:rPr>
          <w:rFonts w:eastAsia="Calibri" w:cs="Arial"/>
          <w:sz w:val="20"/>
          <w:szCs w:val="20"/>
        </w:rPr>
        <w:t>11</w:t>
      </w:r>
      <w:r w:rsidRPr="00FA27C1">
        <w:rPr>
          <w:rFonts w:eastAsia="Calibri" w:cs="Arial"/>
          <w:sz w:val="20"/>
          <w:szCs w:val="20"/>
        </w:rPr>
        <w:t xml:space="preserve"> Water Services Committees continued to play a key role, providing advice on issues facing customers and their service expectations, as well as disseminating information to customers.</w:t>
      </w:r>
    </w:p>
    <w:p w14:paraId="4105DD37" w14:textId="0CF90575" w:rsidR="008211F8" w:rsidRPr="00FA27C1" w:rsidRDefault="008211F8" w:rsidP="008211F8">
      <w:pPr>
        <w:spacing w:after="0"/>
        <w:rPr>
          <w:rFonts w:eastAsia="Calibri" w:cs="Arial"/>
          <w:sz w:val="20"/>
          <w:szCs w:val="20"/>
        </w:rPr>
      </w:pPr>
      <w:r w:rsidRPr="00FA27C1">
        <w:rPr>
          <w:rFonts w:eastAsia="Calibri" w:cs="Arial"/>
          <w:sz w:val="20"/>
          <w:szCs w:val="20"/>
        </w:rPr>
        <w:t xml:space="preserve">The Water Services Committees were also integral to developing </w:t>
      </w:r>
      <w:r w:rsidR="00AE1600">
        <w:rPr>
          <w:rFonts w:eastAsia="Calibri" w:cs="Arial"/>
          <w:sz w:val="20"/>
          <w:szCs w:val="20"/>
        </w:rPr>
        <w:t>the</w:t>
      </w:r>
      <w:r w:rsidRPr="00FA27C1">
        <w:rPr>
          <w:rFonts w:eastAsia="Calibri" w:cs="Arial"/>
          <w:sz w:val="20"/>
          <w:szCs w:val="20"/>
        </w:rPr>
        <w:t xml:space="preserve"> approach to proposed drainage tariff changes. Multiple detailed workshops were held with Water Services Committee members to explore the options to simplify the tariff structure and the potential impacts. Their feedback played a key role as various options</w:t>
      </w:r>
      <w:r w:rsidR="001A47F2">
        <w:rPr>
          <w:rFonts w:eastAsia="Calibri" w:cs="Arial"/>
          <w:sz w:val="20"/>
          <w:szCs w:val="20"/>
        </w:rPr>
        <w:t xml:space="preserve"> were tested</w:t>
      </w:r>
      <w:r w:rsidRPr="00FA27C1">
        <w:rPr>
          <w:rFonts w:eastAsia="Calibri" w:cs="Arial"/>
          <w:sz w:val="20"/>
          <w:szCs w:val="20"/>
        </w:rPr>
        <w:t xml:space="preserve"> before refining the proposal to present to the broader customer base.</w:t>
      </w:r>
    </w:p>
    <w:p w14:paraId="1904513D" w14:textId="3E582142" w:rsidR="008211F8" w:rsidRPr="00FA27C1" w:rsidRDefault="001A47F2" w:rsidP="008211F8">
      <w:pPr>
        <w:spacing w:after="0"/>
        <w:rPr>
          <w:rFonts w:eastAsia="Calibri" w:cs="Arial"/>
          <w:sz w:val="20"/>
          <w:szCs w:val="20"/>
        </w:rPr>
      </w:pPr>
      <w:r>
        <w:rPr>
          <w:rFonts w:eastAsia="Calibri" w:cs="Arial"/>
          <w:sz w:val="20"/>
          <w:szCs w:val="20"/>
        </w:rPr>
        <w:t>S</w:t>
      </w:r>
      <w:r w:rsidR="008211F8" w:rsidRPr="00FA27C1">
        <w:rPr>
          <w:rFonts w:eastAsia="Calibri" w:cs="Arial"/>
          <w:sz w:val="20"/>
          <w:szCs w:val="20"/>
        </w:rPr>
        <w:t xml:space="preserve">taff also engaged one-on-one with </w:t>
      </w:r>
      <w:r w:rsidR="0090645C">
        <w:rPr>
          <w:rFonts w:eastAsia="Calibri" w:cs="Arial"/>
          <w:sz w:val="20"/>
          <w:szCs w:val="20"/>
        </w:rPr>
        <w:t>customers</w:t>
      </w:r>
      <w:r w:rsidR="008211F8" w:rsidRPr="00FA27C1">
        <w:rPr>
          <w:rFonts w:eastAsia="Calibri" w:cs="Arial"/>
          <w:sz w:val="20"/>
          <w:szCs w:val="20"/>
        </w:rPr>
        <w:t xml:space="preserve"> and stakeholders wherever possible, at pre-arranged meetings or casual opportunities. This enabled more specific conversations, including seeking feedback from bulk water </w:t>
      </w:r>
      <w:r w:rsidR="0090645C">
        <w:rPr>
          <w:rFonts w:eastAsia="Calibri" w:cs="Arial"/>
          <w:sz w:val="20"/>
          <w:szCs w:val="20"/>
        </w:rPr>
        <w:t>customers</w:t>
      </w:r>
      <w:r w:rsidR="008211F8" w:rsidRPr="00FA27C1">
        <w:rPr>
          <w:rFonts w:eastAsia="Calibri" w:cs="Arial"/>
          <w:sz w:val="20"/>
          <w:szCs w:val="20"/>
        </w:rPr>
        <w:t xml:space="preserve"> on the proposal to move from basin to system pricing. </w:t>
      </w:r>
    </w:p>
    <w:p w14:paraId="55AD44DC" w14:textId="76EBBFFF" w:rsidR="008211F8" w:rsidRPr="00FA27C1" w:rsidRDefault="00305BB1" w:rsidP="008211F8">
      <w:pPr>
        <w:spacing w:after="0"/>
        <w:rPr>
          <w:rFonts w:eastAsia="Calibri" w:cs="Arial"/>
          <w:sz w:val="20"/>
          <w:szCs w:val="20"/>
        </w:rPr>
      </w:pPr>
      <w:r>
        <w:rPr>
          <w:rFonts w:eastAsia="Calibri" w:cs="Arial"/>
          <w:sz w:val="20"/>
          <w:szCs w:val="20"/>
        </w:rPr>
        <w:t>This stage</w:t>
      </w:r>
      <w:r w:rsidR="008211F8" w:rsidRPr="00FA27C1">
        <w:rPr>
          <w:rFonts w:eastAsia="Calibri" w:cs="Arial"/>
          <w:sz w:val="20"/>
          <w:szCs w:val="20"/>
        </w:rPr>
        <w:t xml:space="preserve"> also saw a review </w:t>
      </w:r>
      <w:r>
        <w:rPr>
          <w:rFonts w:eastAsia="Calibri" w:cs="Arial"/>
          <w:sz w:val="20"/>
          <w:szCs w:val="20"/>
        </w:rPr>
        <w:t xml:space="preserve">of </w:t>
      </w:r>
      <w:r w:rsidR="008211F8" w:rsidRPr="00FA27C1">
        <w:rPr>
          <w:rFonts w:eastAsia="Calibri" w:cs="Arial"/>
          <w:sz w:val="20"/>
          <w:szCs w:val="20"/>
        </w:rPr>
        <w:t>Customer Satisfaction Survey</w:t>
      </w:r>
      <w:r>
        <w:rPr>
          <w:rFonts w:eastAsia="Calibri" w:cs="Arial"/>
          <w:sz w:val="20"/>
          <w:szCs w:val="20"/>
        </w:rPr>
        <w:t xml:space="preserve"> results</w:t>
      </w:r>
      <w:r w:rsidR="008211F8" w:rsidRPr="00FA27C1">
        <w:rPr>
          <w:rFonts w:eastAsia="Calibri" w:cs="Arial"/>
          <w:sz w:val="20"/>
          <w:szCs w:val="20"/>
        </w:rPr>
        <w:t xml:space="preserve">, a statistically significant survey of 1207 </w:t>
      </w:r>
      <w:r w:rsidR="0090645C">
        <w:rPr>
          <w:rFonts w:eastAsia="Calibri" w:cs="Arial"/>
          <w:sz w:val="20"/>
          <w:szCs w:val="20"/>
        </w:rPr>
        <w:t>customers</w:t>
      </w:r>
      <w:r w:rsidR="008211F8" w:rsidRPr="00FA27C1">
        <w:rPr>
          <w:rFonts w:eastAsia="Calibri" w:cs="Arial"/>
          <w:sz w:val="20"/>
          <w:szCs w:val="20"/>
        </w:rPr>
        <w:t xml:space="preserve"> conducted in September/October 2022. The results included feedback on pricing, service delivery and corporate image, and the findings were presented to</w:t>
      </w:r>
      <w:r w:rsidR="001A47F2">
        <w:rPr>
          <w:rFonts w:eastAsia="Calibri" w:cs="Arial"/>
          <w:sz w:val="20"/>
          <w:szCs w:val="20"/>
        </w:rPr>
        <w:t xml:space="preserve"> the</w:t>
      </w:r>
      <w:r w:rsidR="008211F8" w:rsidRPr="00FA27C1">
        <w:rPr>
          <w:rFonts w:eastAsia="Calibri" w:cs="Arial"/>
          <w:sz w:val="20"/>
          <w:szCs w:val="20"/>
        </w:rPr>
        <w:t xml:space="preserve"> Board, staff and Water Service</w:t>
      </w:r>
      <w:r w:rsidR="00AE1600">
        <w:rPr>
          <w:rFonts w:eastAsia="Calibri" w:cs="Arial"/>
          <w:sz w:val="20"/>
          <w:szCs w:val="20"/>
        </w:rPr>
        <w:t>s</w:t>
      </w:r>
      <w:r w:rsidR="008211F8" w:rsidRPr="00FA27C1">
        <w:rPr>
          <w:rFonts w:eastAsia="Calibri" w:cs="Arial"/>
          <w:sz w:val="20"/>
          <w:szCs w:val="20"/>
        </w:rPr>
        <w:t xml:space="preserve"> Committees to support the development of the </w:t>
      </w:r>
      <w:r w:rsidR="00FC59C6">
        <w:rPr>
          <w:rFonts w:eastAsia="Calibri" w:cs="Arial"/>
          <w:sz w:val="20"/>
          <w:szCs w:val="20"/>
        </w:rPr>
        <w:t>p</w:t>
      </w:r>
      <w:r w:rsidR="008211F8" w:rsidRPr="00FA27C1">
        <w:rPr>
          <w:rFonts w:eastAsia="Calibri" w:cs="Arial"/>
          <w:sz w:val="20"/>
          <w:szCs w:val="20"/>
        </w:rPr>
        <w:t xml:space="preserve">rice </w:t>
      </w:r>
      <w:r w:rsidR="00FC59C6">
        <w:rPr>
          <w:rFonts w:eastAsia="Calibri" w:cs="Arial"/>
          <w:sz w:val="20"/>
          <w:szCs w:val="20"/>
        </w:rPr>
        <w:t>s</w:t>
      </w:r>
      <w:r w:rsidR="008211F8" w:rsidRPr="00FA27C1">
        <w:rPr>
          <w:rFonts w:eastAsia="Calibri" w:cs="Arial"/>
          <w:sz w:val="20"/>
          <w:szCs w:val="20"/>
        </w:rPr>
        <w:t>ubmission proposals for Stage 3.</w:t>
      </w:r>
    </w:p>
    <w:p w14:paraId="7337927F" w14:textId="7EE1D5B0" w:rsidR="008211F8" w:rsidRPr="00FA27C1" w:rsidRDefault="008211F8" w:rsidP="008211F8">
      <w:pPr>
        <w:spacing w:after="0"/>
        <w:rPr>
          <w:rFonts w:eastAsia="Calibri" w:cs="Arial"/>
          <w:sz w:val="20"/>
          <w:szCs w:val="20"/>
        </w:rPr>
      </w:pPr>
      <w:r w:rsidRPr="00C50290">
        <w:rPr>
          <w:rFonts w:eastAsia="Calibri" w:cs="Arial"/>
          <w:sz w:val="20"/>
          <w:szCs w:val="20"/>
        </w:rPr>
        <w:t>As Stage 2 drew to a close in early June 2023, there had been</w:t>
      </w:r>
      <w:r>
        <w:rPr>
          <w:rFonts w:eastAsia="Calibri" w:cs="Arial"/>
          <w:sz w:val="20"/>
          <w:szCs w:val="20"/>
        </w:rPr>
        <w:t xml:space="preserve"> extensive Water Service</w:t>
      </w:r>
      <w:r w:rsidR="00AE1600">
        <w:rPr>
          <w:rFonts w:eastAsia="Calibri" w:cs="Arial"/>
          <w:sz w:val="20"/>
          <w:szCs w:val="20"/>
        </w:rPr>
        <w:t>s</w:t>
      </w:r>
      <w:r>
        <w:rPr>
          <w:rFonts w:eastAsia="Calibri" w:cs="Arial"/>
          <w:sz w:val="20"/>
          <w:szCs w:val="20"/>
        </w:rPr>
        <w:t xml:space="preserve"> Committee involvement, as well as</w:t>
      </w:r>
      <w:r w:rsidRPr="00C50290">
        <w:rPr>
          <w:rFonts w:eastAsia="Calibri" w:cs="Arial"/>
          <w:sz w:val="20"/>
          <w:szCs w:val="20"/>
        </w:rPr>
        <w:t xml:space="preserve"> 1</w:t>
      </w:r>
      <w:r>
        <w:rPr>
          <w:rFonts w:eastAsia="Calibri" w:cs="Arial"/>
          <w:sz w:val="20"/>
          <w:szCs w:val="20"/>
        </w:rPr>
        <w:t>,</w:t>
      </w:r>
      <w:r w:rsidRPr="00C50290">
        <w:rPr>
          <w:rFonts w:eastAsia="Calibri" w:cs="Arial"/>
          <w:sz w:val="20"/>
          <w:szCs w:val="20"/>
        </w:rPr>
        <w:t>600</w:t>
      </w:r>
      <w:r>
        <w:rPr>
          <w:rFonts w:eastAsia="Calibri" w:cs="Arial"/>
          <w:sz w:val="20"/>
          <w:szCs w:val="20"/>
        </w:rPr>
        <w:t xml:space="preserve"> visits to our</w:t>
      </w:r>
      <w:r w:rsidRPr="00E342FB">
        <w:rPr>
          <w:rFonts w:eastAsia="Calibri" w:cs="Arial"/>
          <w:sz w:val="20"/>
          <w:szCs w:val="20"/>
        </w:rPr>
        <w:t xml:space="preserve"> </w:t>
      </w:r>
      <w:r w:rsidRPr="00C50290">
        <w:rPr>
          <w:rFonts w:eastAsia="Calibri" w:cs="Arial"/>
          <w:sz w:val="20"/>
          <w:szCs w:val="20"/>
        </w:rPr>
        <w:t>YourSay@GMW platform</w:t>
      </w:r>
      <w:r>
        <w:rPr>
          <w:rFonts w:eastAsia="Calibri" w:cs="Arial"/>
          <w:sz w:val="20"/>
          <w:szCs w:val="20"/>
        </w:rPr>
        <w:t xml:space="preserve"> </w:t>
      </w:r>
      <w:r w:rsidRPr="00C50290">
        <w:rPr>
          <w:rFonts w:eastAsia="Calibri" w:cs="Arial"/>
          <w:sz w:val="20"/>
          <w:szCs w:val="20"/>
        </w:rPr>
        <w:t>from 858 individuals, with 117 people making 583 contributions to consultation topics.</w:t>
      </w:r>
      <w:r w:rsidRPr="00FA27C1">
        <w:rPr>
          <w:rFonts w:eastAsia="Calibri" w:cs="Arial"/>
          <w:sz w:val="20"/>
          <w:szCs w:val="20"/>
        </w:rPr>
        <w:t xml:space="preserve"> </w:t>
      </w:r>
    </w:p>
    <w:p w14:paraId="35FC0587" w14:textId="77777777" w:rsidR="008211F8" w:rsidRDefault="008211F8" w:rsidP="008211F8">
      <w:pPr>
        <w:contextualSpacing/>
        <w:rPr>
          <w:rFonts w:eastAsia="Calibri" w:cs="Arial"/>
          <w:color w:val="000000"/>
          <w:sz w:val="20"/>
          <w:szCs w:val="20"/>
          <w:shd w:val="clear" w:color="auto" w:fill="FFFFFF"/>
        </w:rPr>
      </w:pPr>
    </w:p>
    <w:p w14:paraId="206CDB65" w14:textId="713FA8D3" w:rsidR="008211F8" w:rsidRPr="00FA27C1" w:rsidRDefault="005A6F35" w:rsidP="008211F8">
      <w:pPr>
        <w:keepNext/>
        <w:keepLines/>
        <w:spacing w:after="0"/>
        <w:outlineLvl w:val="2"/>
        <w:rPr>
          <w:rFonts w:eastAsia="Times New Roman" w:cs="Times New Roman"/>
          <w:bCs/>
          <w:color w:val="0E3D67"/>
          <w:sz w:val="32"/>
          <w:szCs w:val="20"/>
        </w:rPr>
      </w:pPr>
      <w:r>
        <w:rPr>
          <w:rFonts w:eastAsia="Times New Roman" w:cs="Times New Roman"/>
          <w:bCs/>
          <w:color w:val="0E3D67"/>
          <w:sz w:val="32"/>
          <w:szCs w:val="20"/>
        </w:rPr>
        <w:t>Stage 3 – Road T</w:t>
      </w:r>
      <w:r w:rsidR="008211F8" w:rsidRPr="00FA27C1">
        <w:rPr>
          <w:rFonts w:eastAsia="Times New Roman" w:cs="Times New Roman"/>
          <w:bCs/>
          <w:color w:val="0E3D67"/>
          <w:sz w:val="32"/>
          <w:szCs w:val="20"/>
        </w:rPr>
        <w:t>esting</w:t>
      </w:r>
    </w:p>
    <w:p w14:paraId="0B2972E2" w14:textId="0B426D80" w:rsidR="008211F8" w:rsidRPr="00FA27C1" w:rsidRDefault="008211F8" w:rsidP="008211F8">
      <w:pPr>
        <w:spacing w:after="0"/>
        <w:rPr>
          <w:rFonts w:eastAsia="Calibri" w:cs="Arial"/>
          <w:sz w:val="20"/>
          <w:szCs w:val="20"/>
        </w:rPr>
      </w:pPr>
      <w:r w:rsidRPr="00FA27C1">
        <w:rPr>
          <w:rFonts w:eastAsia="Calibri" w:cs="Arial"/>
          <w:sz w:val="20"/>
          <w:szCs w:val="20"/>
        </w:rPr>
        <w:t xml:space="preserve">In Stage 3, </w:t>
      </w:r>
      <w:r w:rsidR="00AE1600">
        <w:rPr>
          <w:rFonts w:eastAsia="Calibri" w:cs="Arial"/>
          <w:sz w:val="20"/>
          <w:szCs w:val="20"/>
        </w:rPr>
        <w:t>proposals were presented</w:t>
      </w:r>
      <w:r w:rsidRPr="00FA27C1">
        <w:rPr>
          <w:rFonts w:eastAsia="Calibri" w:cs="Arial"/>
          <w:sz w:val="20"/>
          <w:szCs w:val="20"/>
        </w:rPr>
        <w:t xml:space="preserve">, including the anticipated pricing for typical customer bills. The proposals put forward in Stage 3 were informed by research and customer input throughout Stages 1 and 2. </w:t>
      </w:r>
    </w:p>
    <w:p w14:paraId="5028FCA0" w14:textId="454D522D" w:rsidR="008211F8" w:rsidRPr="00FA27C1" w:rsidRDefault="008211F8" w:rsidP="008211F8">
      <w:pPr>
        <w:spacing w:after="0"/>
        <w:rPr>
          <w:rFonts w:eastAsia="Calibri" w:cs="Arial"/>
          <w:sz w:val="20"/>
          <w:szCs w:val="20"/>
        </w:rPr>
      </w:pPr>
      <w:r w:rsidRPr="00FA27C1">
        <w:rPr>
          <w:rFonts w:eastAsia="Calibri" w:cs="Arial"/>
          <w:sz w:val="20"/>
          <w:szCs w:val="20"/>
        </w:rPr>
        <w:t>Across</w:t>
      </w:r>
      <w:r w:rsidR="001A47F2">
        <w:rPr>
          <w:rFonts w:eastAsia="Calibri" w:cs="Arial"/>
          <w:sz w:val="20"/>
          <w:szCs w:val="20"/>
        </w:rPr>
        <w:t xml:space="preserve"> six</w:t>
      </w:r>
      <w:r w:rsidRPr="00FA27C1">
        <w:rPr>
          <w:rFonts w:eastAsia="Calibri" w:cs="Arial"/>
          <w:sz w:val="20"/>
          <w:szCs w:val="20"/>
        </w:rPr>
        <w:t xml:space="preserve"> weeks (from </w:t>
      </w:r>
      <w:r w:rsidR="001A47F2" w:rsidRPr="00FA27C1">
        <w:rPr>
          <w:rFonts w:eastAsia="Calibri" w:cs="Arial"/>
          <w:sz w:val="20"/>
          <w:szCs w:val="20"/>
        </w:rPr>
        <w:t>mid-June</w:t>
      </w:r>
      <w:r w:rsidRPr="00FA27C1">
        <w:rPr>
          <w:rFonts w:eastAsia="Calibri" w:cs="Arial"/>
          <w:sz w:val="20"/>
          <w:szCs w:val="20"/>
        </w:rPr>
        <w:t xml:space="preserve"> to the end of July 2023), </w:t>
      </w:r>
      <w:r w:rsidR="00305BB1">
        <w:rPr>
          <w:rFonts w:eastAsia="Calibri" w:cs="Arial"/>
          <w:sz w:val="20"/>
          <w:szCs w:val="20"/>
        </w:rPr>
        <w:t>an intensive communication</w:t>
      </w:r>
      <w:r w:rsidRPr="00FA27C1">
        <w:rPr>
          <w:rFonts w:eastAsia="Calibri" w:cs="Arial"/>
          <w:sz w:val="20"/>
          <w:szCs w:val="20"/>
        </w:rPr>
        <w:t xml:space="preserve"> and engagement program</w:t>
      </w:r>
      <w:r w:rsidR="00AE1600">
        <w:rPr>
          <w:rFonts w:eastAsia="Calibri" w:cs="Arial"/>
          <w:sz w:val="20"/>
          <w:szCs w:val="20"/>
        </w:rPr>
        <w:t xml:space="preserve"> was delivered</w:t>
      </w:r>
      <w:r w:rsidRPr="00FA27C1">
        <w:rPr>
          <w:rFonts w:eastAsia="Calibri" w:cs="Arial"/>
          <w:sz w:val="20"/>
          <w:szCs w:val="20"/>
        </w:rPr>
        <w:t>, running a roadshow across the region with 35 drop-in sessions and workshops</w:t>
      </w:r>
      <w:r w:rsidR="00AE1600">
        <w:rPr>
          <w:rFonts w:eastAsia="Calibri" w:cs="Arial"/>
          <w:sz w:val="20"/>
          <w:szCs w:val="20"/>
        </w:rPr>
        <w:t>,</w:t>
      </w:r>
      <w:r w:rsidRPr="00FA27C1">
        <w:rPr>
          <w:rFonts w:eastAsia="Calibri" w:cs="Arial"/>
          <w:sz w:val="20"/>
          <w:szCs w:val="20"/>
        </w:rPr>
        <w:t xml:space="preserve"> as well as seven online</w:t>
      </w:r>
      <w:r w:rsidR="00305BB1">
        <w:rPr>
          <w:rFonts w:eastAsia="Calibri" w:cs="Arial"/>
          <w:sz w:val="20"/>
          <w:szCs w:val="20"/>
        </w:rPr>
        <w:t xml:space="preserve"> sessions</w:t>
      </w:r>
      <w:r w:rsidRPr="00FA27C1">
        <w:rPr>
          <w:rFonts w:eastAsia="Calibri" w:cs="Arial"/>
          <w:sz w:val="20"/>
          <w:szCs w:val="20"/>
        </w:rPr>
        <w:t xml:space="preserve">. </w:t>
      </w:r>
      <w:r w:rsidR="00F4121C">
        <w:rPr>
          <w:rFonts w:eastAsia="Calibri" w:cs="Arial"/>
          <w:sz w:val="20"/>
          <w:szCs w:val="20"/>
        </w:rPr>
        <w:t>The YourSay@GMW</w:t>
      </w:r>
      <w:r w:rsidRPr="00FA27C1">
        <w:rPr>
          <w:rFonts w:eastAsia="Calibri" w:cs="Arial"/>
          <w:sz w:val="20"/>
          <w:szCs w:val="20"/>
        </w:rPr>
        <w:t xml:space="preserve"> online </w:t>
      </w:r>
      <w:r w:rsidR="00F4121C">
        <w:rPr>
          <w:rFonts w:eastAsia="Calibri" w:cs="Arial"/>
          <w:sz w:val="20"/>
          <w:szCs w:val="20"/>
        </w:rPr>
        <w:t>platform</w:t>
      </w:r>
      <w:r w:rsidRPr="00FA27C1">
        <w:rPr>
          <w:rFonts w:eastAsia="Calibri" w:cs="Arial"/>
          <w:sz w:val="20"/>
          <w:szCs w:val="20"/>
        </w:rPr>
        <w:t xml:space="preserve"> was also a key component of this stage, allowing customers to access information and contribute feedback at any time that suited them. Customers were also encouraged to reach out with their feedback via phone, email, and were offered the opportunity to have one-on-one appointments with Customer Relationship Coordinators.</w:t>
      </w:r>
    </w:p>
    <w:p w14:paraId="4F706CA0" w14:textId="61210263" w:rsidR="008211F8" w:rsidRPr="00FA27C1" w:rsidRDefault="008211F8" w:rsidP="008211F8">
      <w:pPr>
        <w:spacing w:after="0"/>
        <w:rPr>
          <w:rFonts w:eastAsia="Calibri" w:cs="Arial"/>
          <w:sz w:val="20"/>
          <w:szCs w:val="20"/>
        </w:rPr>
      </w:pPr>
      <w:r w:rsidRPr="00FA27C1">
        <w:rPr>
          <w:rFonts w:eastAsia="Calibri" w:cs="Arial"/>
          <w:sz w:val="20"/>
          <w:szCs w:val="20"/>
        </w:rPr>
        <w:t>There were extensive</w:t>
      </w:r>
      <w:r w:rsidR="005A6F35">
        <w:rPr>
          <w:rFonts w:eastAsia="Calibri" w:cs="Arial"/>
          <w:sz w:val="20"/>
          <w:szCs w:val="20"/>
        </w:rPr>
        <w:t xml:space="preserve"> communications to support the road t</w:t>
      </w:r>
      <w:r w:rsidRPr="00FA27C1">
        <w:rPr>
          <w:rFonts w:eastAsia="Calibri" w:cs="Arial"/>
          <w:sz w:val="20"/>
          <w:szCs w:val="20"/>
        </w:rPr>
        <w:t xml:space="preserve">esting stage including a print and geo-targeted online advertising campaign, media coverage and direct customer communications. </w:t>
      </w:r>
    </w:p>
    <w:p w14:paraId="2704228C" w14:textId="043A2342" w:rsidR="008211F8" w:rsidRPr="00FA27C1" w:rsidRDefault="00F4121C" w:rsidP="008211F8">
      <w:pPr>
        <w:spacing w:after="0"/>
        <w:rPr>
          <w:rFonts w:eastAsia="Calibri" w:cs="Arial"/>
          <w:sz w:val="20"/>
          <w:szCs w:val="20"/>
        </w:rPr>
      </w:pPr>
      <w:r>
        <w:rPr>
          <w:rFonts w:eastAsia="Calibri" w:cs="Arial"/>
          <w:sz w:val="20"/>
          <w:szCs w:val="20"/>
        </w:rPr>
        <w:t>The r</w:t>
      </w:r>
      <w:r w:rsidR="008211F8" w:rsidRPr="00FA27C1">
        <w:rPr>
          <w:rFonts w:eastAsia="Calibri" w:cs="Arial"/>
          <w:sz w:val="20"/>
          <w:szCs w:val="20"/>
        </w:rPr>
        <w:t xml:space="preserve">oadshow visited Numurkah, Cobram, Nathalia, Tallygaroopna, Shepparton, Dookie, Tungamah, Strathmerton, Katandra, Kyabram, Rochester, Lockington, Tongala, Tatura, Euroa, Wangaratta, Seymour, Creswick, </w:t>
      </w:r>
      <w:r w:rsidR="005A6F35" w:rsidRPr="00FA27C1">
        <w:rPr>
          <w:rFonts w:eastAsia="Calibri" w:cs="Arial"/>
          <w:sz w:val="20"/>
          <w:szCs w:val="20"/>
        </w:rPr>
        <w:t>Serpentine</w:t>
      </w:r>
      <w:r w:rsidR="008211F8" w:rsidRPr="00FA27C1">
        <w:rPr>
          <w:rFonts w:eastAsia="Calibri" w:cs="Arial"/>
          <w:sz w:val="20"/>
          <w:szCs w:val="20"/>
        </w:rPr>
        <w:t xml:space="preserve">, Wodonga, Mansfield, </w:t>
      </w:r>
      <w:r w:rsidR="005A6F35" w:rsidRPr="00FA27C1">
        <w:rPr>
          <w:rFonts w:eastAsia="Calibri" w:cs="Arial"/>
          <w:sz w:val="20"/>
          <w:szCs w:val="20"/>
        </w:rPr>
        <w:t>Girgarre</w:t>
      </w:r>
      <w:r w:rsidR="008211F8" w:rsidRPr="00FA27C1">
        <w:rPr>
          <w:rFonts w:eastAsia="Calibri" w:cs="Arial"/>
          <w:sz w:val="20"/>
          <w:szCs w:val="20"/>
        </w:rPr>
        <w:t>, Kerang, Pyramid Hill, Swan Hill, Boort and Bendigo.</w:t>
      </w:r>
    </w:p>
    <w:p w14:paraId="64AE2854" w14:textId="77777777" w:rsidR="008211F8" w:rsidRDefault="008211F8" w:rsidP="008211F8">
      <w:pPr>
        <w:spacing w:after="0"/>
        <w:rPr>
          <w:rFonts w:eastAsia="Calibri" w:cs="Arial"/>
          <w:sz w:val="20"/>
          <w:szCs w:val="20"/>
        </w:rPr>
      </w:pPr>
      <w:r w:rsidRPr="00FA27C1">
        <w:rPr>
          <w:rFonts w:eastAsia="Calibri" w:cs="Arial"/>
          <w:sz w:val="20"/>
          <w:szCs w:val="20"/>
        </w:rPr>
        <w:t xml:space="preserve">Proposals covered all customer groups and a wide range of topics including: </w:t>
      </w:r>
    </w:p>
    <w:p w14:paraId="084E05B2" w14:textId="67C697DD" w:rsidR="008211F8" w:rsidRPr="00FA27C1" w:rsidRDefault="00B9419D" w:rsidP="008211F8">
      <w:pPr>
        <w:numPr>
          <w:ilvl w:val="0"/>
          <w:numId w:val="18"/>
        </w:numPr>
        <w:ind w:left="714" w:hanging="357"/>
        <w:contextualSpacing/>
        <w:rPr>
          <w:rFonts w:eastAsia="Calibri" w:cs="Arial"/>
          <w:color w:val="000000"/>
          <w:sz w:val="20"/>
          <w:szCs w:val="20"/>
          <w:shd w:val="clear" w:color="auto" w:fill="FFFFFF"/>
        </w:rPr>
      </w:pPr>
      <w:r>
        <w:rPr>
          <w:rFonts w:eastAsia="Calibri" w:cs="Arial"/>
          <w:color w:val="000000"/>
          <w:sz w:val="20"/>
          <w:szCs w:val="20"/>
          <w:shd w:val="clear" w:color="auto" w:fill="FFFFFF"/>
        </w:rPr>
        <w:t>o</w:t>
      </w:r>
      <w:r w:rsidR="008211F8" w:rsidRPr="00FA27C1">
        <w:rPr>
          <w:rFonts w:eastAsia="Calibri" w:cs="Arial"/>
          <w:color w:val="000000"/>
          <w:sz w:val="20"/>
          <w:szCs w:val="20"/>
          <w:shd w:val="clear" w:color="auto" w:fill="FFFFFF"/>
        </w:rPr>
        <w:t>verall pricing</w:t>
      </w:r>
    </w:p>
    <w:p w14:paraId="343D35B6" w14:textId="1BA75C67" w:rsidR="008211F8" w:rsidRPr="00FA27C1" w:rsidRDefault="00B9419D" w:rsidP="008211F8">
      <w:pPr>
        <w:numPr>
          <w:ilvl w:val="0"/>
          <w:numId w:val="18"/>
        </w:numPr>
        <w:ind w:left="714" w:hanging="357"/>
        <w:contextualSpacing/>
        <w:rPr>
          <w:rFonts w:eastAsia="Calibri" w:cs="Arial"/>
          <w:color w:val="000000"/>
          <w:sz w:val="20"/>
          <w:szCs w:val="20"/>
          <w:shd w:val="clear" w:color="auto" w:fill="FFFFFF"/>
        </w:rPr>
      </w:pPr>
      <w:r>
        <w:rPr>
          <w:rFonts w:eastAsia="Calibri" w:cs="Arial"/>
          <w:color w:val="000000"/>
          <w:sz w:val="20"/>
          <w:szCs w:val="20"/>
          <w:shd w:val="clear" w:color="auto" w:fill="FFFFFF"/>
        </w:rPr>
        <w:t>g</w:t>
      </w:r>
      <w:r w:rsidR="008211F8" w:rsidRPr="00FA27C1">
        <w:rPr>
          <w:rFonts w:eastAsia="Calibri" w:cs="Arial"/>
          <w:color w:val="000000"/>
          <w:sz w:val="20"/>
          <w:szCs w:val="20"/>
          <w:shd w:val="clear" w:color="auto" w:fill="FFFFFF"/>
        </w:rPr>
        <w:t>ravity irrigation pricing</w:t>
      </w:r>
    </w:p>
    <w:p w14:paraId="2B425BDD" w14:textId="4DB3DF2F" w:rsidR="008211F8" w:rsidRPr="00FA27C1" w:rsidRDefault="00B9419D" w:rsidP="008211F8">
      <w:pPr>
        <w:numPr>
          <w:ilvl w:val="0"/>
          <w:numId w:val="18"/>
        </w:numPr>
        <w:ind w:left="714" w:hanging="357"/>
        <w:contextualSpacing/>
        <w:rPr>
          <w:rFonts w:eastAsia="Calibri" w:cs="Arial"/>
          <w:color w:val="000000"/>
          <w:sz w:val="20"/>
          <w:szCs w:val="20"/>
          <w:shd w:val="clear" w:color="auto" w:fill="FFFFFF"/>
        </w:rPr>
      </w:pPr>
      <w:r>
        <w:rPr>
          <w:rFonts w:eastAsia="Calibri" w:cs="Arial"/>
          <w:color w:val="000000"/>
          <w:sz w:val="20"/>
          <w:szCs w:val="20"/>
          <w:shd w:val="clear" w:color="auto" w:fill="FFFFFF"/>
        </w:rPr>
        <w:t>d</w:t>
      </w:r>
      <w:r w:rsidR="008211F8" w:rsidRPr="00FA27C1">
        <w:rPr>
          <w:rFonts w:eastAsia="Calibri" w:cs="Arial"/>
          <w:color w:val="000000"/>
          <w:sz w:val="20"/>
          <w:szCs w:val="20"/>
          <w:shd w:val="clear" w:color="auto" w:fill="FFFFFF"/>
        </w:rPr>
        <w:t>iversions pricing</w:t>
      </w:r>
    </w:p>
    <w:p w14:paraId="2BCAF179" w14:textId="22130F30" w:rsidR="008211F8" w:rsidRPr="00FA27C1" w:rsidRDefault="00B9419D" w:rsidP="008211F8">
      <w:pPr>
        <w:numPr>
          <w:ilvl w:val="0"/>
          <w:numId w:val="18"/>
        </w:numPr>
        <w:ind w:left="714" w:hanging="357"/>
        <w:contextualSpacing/>
        <w:rPr>
          <w:rFonts w:eastAsia="Calibri" w:cs="Arial"/>
          <w:color w:val="000000"/>
          <w:sz w:val="20"/>
          <w:szCs w:val="20"/>
          <w:shd w:val="clear" w:color="auto" w:fill="FFFFFF"/>
        </w:rPr>
      </w:pPr>
      <w:r>
        <w:rPr>
          <w:rFonts w:eastAsia="Calibri" w:cs="Arial"/>
          <w:color w:val="000000"/>
          <w:sz w:val="20"/>
          <w:szCs w:val="20"/>
          <w:shd w:val="clear" w:color="auto" w:fill="FFFFFF"/>
        </w:rPr>
        <w:t>s</w:t>
      </w:r>
      <w:r w:rsidR="008211F8" w:rsidRPr="00FA27C1">
        <w:rPr>
          <w:rFonts w:eastAsia="Calibri" w:cs="Arial"/>
          <w:color w:val="000000"/>
          <w:sz w:val="20"/>
          <w:szCs w:val="20"/>
          <w:shd w:val="clear" w:color="auto" w:fill="FFFFFF"/>
        </w:rPr>
        <w:t>urface and subsurface drainage tariff reform</w:t>
      </w:r>
    </w:p>
    <w:p w14:paraId="239E6DAD" w14:textId="1C53CDC0" w:rsidR="008211F8" w:rsidRPr="00FA27C1" w:rsidRDefault="00B9419D" w:rsidP="008211F8">
      <w:pPr>
        <w:numPr>
          <w:ilvl w:val="0"/>
          <w:numId w:val="18"/>
        </w:numPr>
        <w:ind w:left="714" w:hanging="357"/>
        <w:contextualSpacing/>
        <w:rPr>
          <w:rFonts w:eastAsia="Calibri" w:cs="Arial"/>
          <w:color w:val="000000"/>
          <w:sz w:val="20"/>
          <w:szCs w:val="20"/>
          <w:shd w:val="clear" w:color="auto" w:fill="FFFFFF"/>
        </w:rPr>
      </w:pPr>
      <w:r>
        <w:rPr>
          <w:rFonts w:eastAsia="Calibri" w:cs="Arial"/>
          <w:color w:val="000000"/>
          <w:sz w:val="20"/>
          <w:szCs w:val="20"/>
          <w:shd w:val="clear" w:color="auto" w:fill="FFFFFF"/>
        </w:rPr>
        <w:t>w</w:t>
      </w:r>
      <w:r w:rsidR="008211F8" w:rsidRPr="00FA27C1">
        <w:rPr>
          <w:rFonts w:eastAsia="Calibri" w:cs="Arial"/>
          <w:color w:val="000000"/>
          <w:sz w:val="20"/>
          <w:szCs w:val="20"/>
          <w:shd w:val="clear" w:color="auto" w:fill="FFFFFF"/>
        </w:rPr>
        <w:t>ater supply districts</w:t>
      </w:r>
    </w:p>
    <w:p w14:paraId="0FE23A9A" w14:textId="7F628CB2" w:rsidR="008211F8" w:rsidRPr="00FA27C1" w:rsidRDefault="00B9419D" w:rsidP="008211F8">
      <w:pPr>
        <w:numPr>
          <w:ilvl w:val="0"/>
          <w:numId w:val="18"/>
        </w:numPr>
        <w:ind w:left="714" w:hanging="357"/>
        <w:contextualSpacing/>
        <w:rPr>
          <w:rFonts w:eastAsia="Calibri" w:cs="Arial"/>
          <w:color w:val="000000"/>
          <w:sz w:val="20"/>
          <w:szCs w:val="20"/>
          <w:shd w:val="clear" w:color="auto" w:fill="FFFFFF"/>
        </w:rPr>
      </w:pPr>
      <w:r>
        <w:rPr>
          <w:rFonts w:eastAsia="Calibri" w:cs="Arial"/>
          <w:color w:val="000000"/>
          <w:sz w:val="20"/>
          <w:szCs w:val="20"/>
          <w:shd w:val="clear" w:color="auto" w:fill="FFFFFF"/>
        </w:rPr>
        <w:t>p</w:t>
      </w:r>
      <w:r w:rsidR="008211F8" w:rsidRPr="00FA27C1">
        <w:rPr>
          <w:rFonts w:eastAsia="Calibri" w:cs="Arial"/>
          <w:color w:val="000000"/>
          <w:sz w:val="20"/>
          <w:szCs w:val="20"/>
          <w:shd w:val="clear" w:color="auto" w:fill="FFFFFF"/>
        </w:rPr>
        <w:t>umped irrigation</w:t>
      </w:r>
    </w:p>
    <w:p w14:paraId="74EED49F" w14:textId="02032977" w:rsidR="008211F8" w:rsidRPr="00FA27C1" w:rsidRDefault="00B9419D" w:rsidP="008211F8">
      <w:pPr>
        <w:numPr>
          <w:ilvl w:val="0"/>
          <w:numId w:val="18"/>
        </w:numPr>
        <w:ind w:left="714" w:hanging="357"/>
        <w:contextualSpacing/>
        <w:rPr>
          <w:rFonts w:eastAsia="Calibri" w:cs="Arial"/>
          <w:color w:val="000000"/>
          <w:sz w:val="20"/>
          <w:szCs w:val="20"/>
          <w:shd w:val="clear" w:color="auto" w:fill="FFFFFF"/>
        </w:rPr>
      </w:pPr>
      <w:r>
        <w:rPr>
          <w:rFonts w:eastAsia="Calibri" w:cs="Arial"/>
          <w:color w:val="000000"/>
          <w:sz w:val="20"/>
          <w:szCs w:val="20"/>
          <w:shd w:val="clear" w:color="auto" w:fill="FFFFFF"/>
        </w:rPr>
        <w:t>h</w:t>
      </w:r>
      <w:r w:rsidR="008211F8" w:rsidRPr="00FA27C1">
        <w:rPr>
          <w:rFonts w:eastAsia="Calibri" w:cs="Arial"/>
          <w:color w:val="000000"/>
          <w:sz w:val="20"/>
          <w:szCs w:val="20"/>
          <w:shd w:val="clear" w:color="auto" w:fill="FFFFFF"/>
        </w:rPr>
        <w:t>ardship and vulnerable customers</w:t>
      </w:r>
    </w:p>
    <w:p w14:paraId="095FDE30" w14:textId="3C84AC0F" w:rsidR="008211F8" w:rsidRPr="00FA27C1" w:rsidRDefault="00B9419D" w:rsidP="008211F8">
      <w:pPr>
        <w:numPr>
          <w:ilvl w:val="0"/>
          <w:numId w:val="18"/>
        </w:numPr>
        <w:ind w:left="714" w:hanging="357"/>
        <w:contextualSpacing/>
        <w:rPr>
          <w:rFonts w:eastAsia="Calibri" w:cs="Arial"/>
          <w:color w:val="000000"/>
          <w:sz w:val="20"/>
          <w:szCs w:val="20"/>
          <w:shd w:val="clear" w:color="auto" w:fill="FFFFFF"/>
        </w:rPr>
      </w:pPr>
      <w:r>
        <w:rPr>
          <w:rFonts w:eastAsia="Calibri" w:cs="Arial"/>
          <w:color w:val="000000"/>
          <w:sz w:val="20"/>
          <w:szCs w:val="20"/>
          <w:shd w:val="clear" w:color="auto" w:fill="FFFFFF"/>
        </w:rPr>
        <w:t>d</w:t>
      </w:r>
      <w:r w:rsidR="008211F8" w:rsidRPr="00FA27C1">
        <w:rPr>
          <w:rFonts w:eastAsia="Calibri" w:cs="Arial"/>
          <w:color w:val="000000"/>
          <w:sz w:val="20"/>
          <w:szCs w:val="20"/>
          <w:shd w:val="clear" w:color="auto" w:fill="FFFFFF"/>
        </w:rPr>
        <w:t>rainage tariff simplification</w:t>
      </w:r>
    </w:p>
    <w:p w14:paraId="3DDB85D2" w14:textId="1FF19F81" w:rsidR="008211F8" w:rsidRDefault="00B9419D" w:rsidP="008211F8">
      <w:pPr>
        <w:numPr>
          <w:ilvl w:val="0"/>
          <w:numId w:val="18"/>
        </w:numPr>
        <w:ind w:left="714" w:hanging="357"/>
        <w:contextualSpacing/>
        <w:rPr>
          <w:rFonts w:eastAsia="Calibri" w:cs="Arial"/>
          <w:color w:val="000000"/>
          <w:sz w:val="20"/>
          <w:szCs w:val="20"/>
          <w:shd w:val="clear" w:color="auto" w:fill="FFFFFF"/>
        </w:rPr>
      </w:pPr>
      <w:r>
        <w:rPr>
          <w:rFonts w:eastAsia="Calibri" w:cs="Arial"/>
          <w:color w:val="000000"/>
          <w:sz w:val="20"/>
          <w:szCs w:val="20"/>
          <w:shd w:val="clear" w:color="auto" w:fill="FFFFFF"/>
        </w:rPr>
        <w:t>c</w:t>
      </w:r>
      <w:r w:rsidR="008211F8" w:rsidRPr="00FA27C1">
        <w:rPr>
          <w:rFonts w:eastAsia="Calibri" w:cs="Arial"/>
          <w:color w:val="000000"/>
          <w:sz w:val="20"/>
          <w:szCs w:val="20"/>
          <w:shd w:val="clear" w:color="auto" w:fill="FFFFFF"/>
        </w:rPr>
        <w:t>ustomer serviced point deactivation</w:t>
      </w:r>
      <w:r w:rsidR="00FB3088">
        <w:rPr>
          <w:rFonts w:eastAsia="Calibri" w:cs="Arial"/>
          <w:color w:val="000000"/>
          <w:sz w:val="20"/>
          <w:szCs w:val="20"/>
          <w:shd w:val="clear" w:color="auto" w:fill="FFFFFF"/>
        </w:rPr>
        <w:t>.</w:t>
      </w:r>
    </w:p>
    <w:p w14:paraId="29A98D7A" w14:textId="77777777" w:rsidR="008211F8" w:rsidRDefault="008211F8" w:rsidP="008211F8">
      <w:pPr>
        <w:spacing w:after="0"/>
        <w:rPr>
          <w:rFonts w:eastAsia="Calibri" w:cs="Arial"/>
          <w:sz w:val="20"/>
          <w:szCs w:val="20"/>
        </w:rPr>
      </w:pPr>
    </w:p>
    <w:p w14:paraId="007AEADB" w14:textId="63ABB299" w:rsidR="007943C7" w:rsidRDefault="008211F8" w:rsidP="008211F8">
      <w:pPr>
        <w:spacing w:after="0"/>
        <w:rPr>
          <w:rFonts w:eastAsia="Calibri" w:cs="Arial"/>
          <w:color w:val="000000"/>
          <w:sz w:val="20"/>
          <w:szCs w:val="20"/>
          <w:shd w:val="clear" w:color="auto" w:fill="FFFFFF"/>
        </w:rPr>
      </w:pPr>
      <w:r w:rsidRPr="00FA27C1">
        <w:rPr>
          <w:rFonts w:eastAsia="Calibri" w:cs="Arial"/>
          <w:sz w:val="20"/>
          <w:szCs w:val="20"/>
        </w:rPr>
        <w:lastRenderedPageBreak/>
        <w:t>Engagement was supported with a suite of consultation papers</w:t>
      </w:r>
      <w:r w:rsidR="007943C7">
        <w:rPr>
          <w:rFonts w:eastAsia="Calibri" w:cs="Arial"/>
          <w:sz w:val="20"/>
          <w:szCs w:val="20"/>
        </w:rPr>
        <w:t xml:space="preserve">, including </w:t>
      </w:r>
      <w:r w:rsidR="007943C7" w:rsidRPr="00FA27C1">
        <w:rPr>
          <w:rFonts w:eastAsia="Calibri" w:cs="Arial"/>
          <w:color w:val="000000"/>
          <w:sz w:val="20"/>
          <w:szCs w:val="20"/>
          <w:shd w:val="clear" w:color="auto" w:fill="FFFFFF"/>
        </w:rPr>
        <w:t>14 briefing papers, one investigation paper and four factshee</w:t>
      </w:r>
      <w:r w:rsidR="007943C7">
        <w:rPr>
          <w:rFonts w:eastAsia="Calibri" w:cs="Arial"/>
          <w:color w:val="000000"/>
          <w:sz w:val="20"/>
          <w:szCs w:val="20"/>
          <w:shd w:val="clear" w:color="auto" w:fill="FFFFFF"/>
        </w:rPr>
        <w:t>ts</w:t>
      </w:r>
      <w:r w:rsidR="005D24CF">
        <w:rPr>
          <w:rFonts w:eastAsia="Calibri" w:cs="Arial"/>
          <w:color w:val="000000"/>
          <w:sz w:val="20"/>
          <w:szCs w:val="20"/>
          <w:shd w:val="clear" w:color="auto" w:fill="FFFFFF"/>
        </w:rPr>
        <w:t xml:space="preserve"> (Appendix 6)</w:t>
      </w:r>
      <w:r w:rsidRPr="00FA27C1">
        <w:rPr>
          <w:rFonts w:eastAsia="Calibri" w:cs="Arial"/>
          <w:sz w:val="20"/>
          <w:szCs w:val="20"/>
        </w:rPr>
        <w:t>, all available in hard copy and online via the YourSay@GMW platform</w:t>
      </w:r>
      <w:r w:rsidR="007943C7">
        <w:rPr>
          <w:rFonts w:eastAsia="Calibri" w:cs="Arial"/>
          <w:sz w:val="20"/>
          <w:szCs w:val="20"/>
        </w:rPr>
        <w:t xml:space="preserve">, along with </w:t>
      </w:r>
      <w:r w:rsidRPr="00FA27C1">
        <w:rPr>
          <w:rFonts w:eastAsia="Calibri" w:cs="Arial"/>
          <w:color w:val="000000"/>
          <w:sz w:val="20"/>
          <w:szCs w:val="20"/>
          <w:shd w:val="clear" w:color="auto" w:fill="FFFFFF"/>
        </w:rPr>
        <w:t>interactive pricing simulators</w:t>
      </w:r>
      <w:r w:rsidR="007943C7">
        <w:rPr>
          <w:rFonts w:eastAsia="Calibri" w:cs="Arial"/>
          <w:color w:val="000000"/>
          <w:sz w:val="20"/>
          <w:szCs w:val="20"/>
          <w:shd w:val="clear" w:color="auto" w:fill="FFFFFF"/>
        </w:rPr>
        <w:t>.</w:t>
      </w:r>
    </w:p>
    <w:p w14:paraId="7581A1FF" w14:textId="5D5CE8F1" w:rsidR="008211F8" w:rsidRPr="007943C7" w:rsidRDefault="008211F8" w:rsidP="008211F8">
      <w:pPr>
        <w:spacing w:after="0"/>
        <w:rPr>
          <w:rFonts w:eastAsia="Calibri" w:cs="Arial"/>
          <w:color w:val="000000"/>
          <w:sz w:val="20"/>
          <w:szCs w:val="20"/>
          <w:shd w:val="clear" w:color="auto" w:fill="FFFFFF"/>
        </w:rPr>
      </w:pPr>
      <w:r w:rsidRPr="00FA27C1">
        <w:rPr>
          <w:rFonts w:eastAsia="Calibri" w:cs="Arial"/>
          <w:sz w:val="20"/>
          <w:szCs w:val="20"/>
        </w:rPr>
        <w:t xml:space="preserve">Customers were also encouraged to make an appointment with one of </w:t>
      </w:r>
      <w:r w:rsidR="00F4121C">
        <w:rPr>
          <w:rFonts w:eastAsia="Calibri" w:cs="Arial"/>
          <w:sz w:val="20"/>
          <w:szCs w:val="20"/>
        </w:rPr>
        <w:t>our</w:t>
      </w:r>
      <w:r w:rsidRPr="00FA27C1">
        <w:rPr>
          <w:rFonts w:eastAsia="Calibri" w:cs="Arial"/>
          <w:sz w:val="20"/>
          <w:szCs w:val="20"/>
        </w:rPr>
        <w:t xml:space="preserve"> Customer Relationship Coordinators to be taken through </w:t>
      </w:r>
      <w:r w:rsidR="007943C7">
        <w:rPr>
          <w:rFonts w:eastAsia="Calibri" w:cs="Arial"/>
          <w:sz w:val="20"/>
          <w:szCs w:val="20"/>
        </w:rPr>
        <w:t xml:space="preserve">the </w:t>
      </w:r>
      <w:r w:rsidRPr="00FA27C1">
        <w:rPr>
          <w:rFonts w:eastAsia="Calibri" w:cs="Arial"/>
          <w:sz w:val="20"/>
          <w:szCs w:val="20"/>
        </w:rPr>
        <w:t xml:space="preserve">topics that interested them, at their convenience. </w:t>
      </w:r>
      <w:r w:rsidR="007943C7">
        <w:rPr>
          <w:rFonts w:eastAsia="Calibri" w:cs="Arial"/>
          <w:sz w:val="20"/>
          <w:szCs w:val="20"/>
        </w:rPr>
        <w:t>We</w:t>
      </w:r>
      <w:r w:rsidRPr="00FA27C1">
        <w:rPr>
          <w:rFonts w:eastAsia="Calibri" w:cs="Arial"/>
          <w:sz w:val="20"/>
          <w:szCs w:val="20"/>
        </w:rPr>
        <w:t xml:space="preserve"> also met with a small group of customers in the Upper Ovens district to discuss the relevance of fees to their specific circumstances. As part of their everyday work, customer-facing staff also had conversations with customers about </w:t>
      </w:r>
      <w:r w:rsidR="00F4121C">
        <w:rPr>
          <w:rFonts w:eastAsia="Calibri" w:cs="Arial"/>
          <w:sz w:val="20"/>
          <w:szCs w:val="20"/>
        </w:rPr>
        <w:t>the</w:t>
      </w:r>
      <w:r w:rsidRPr="00FA27C1">
        <w:rPr>
          <w:rFonts w:eastAsia="Calibri" w:cs="Arial"/>
          <w:sz w:val="20"/>
          <w:szCs w:val="20"/>
        </w:rPr>
        <w:t xml:space="preserve"> </w:t>
      </w:r>
      <w:r w:rsidR="00FC59C6">
        <w:rPr>
          <w:rFonts w:eastAsia="Calibri" w:cs="Arial"/>
          <w:sz w:val="20"/>
          <w:szCs w:val="20"/>
        </w:rPr>
        <w:t>p</w:t>
      </w:r>
      <w:r w:rsidRPr="00FA27C1">
        <w:rPr>
          <w:rFonts w:eastAsia="Calibri" w:cs="Arial"/>
          <w:sz w:val="20"/>
          <w:szCs w:val="20"/>
        </w:rPr>
        <w:t xml:space="preserve">rice </w:t>
      </w:r>
      <w:r w:rsidR="00FC59C6">
        <w:rPr>
          <w:rFonts w:eastAsia="Calibri" w:cs="Arial"/>
          <w:sz w:val="20"/>
          <w:szCs w:val="20"/>
        </w:rPr>
        <w:t>s</w:t>
      </w:r>
      <w:r w:rsidRPr="00FA27C1">
        <w:rPr>
          <w:rFonts w:eastAsia="Calibri" w:cs="Arial"/>
          <w:sz w:val="20"/>
          <w:szCs w:val="20"/>
        </w:rPr>
        <w:t xml:space="preserve">ubmission proposals. </w:t>
      </w:r>
    </w:p>
    <w:p w14:paraId="0930AEBF" w14:textId="77777777" w:rsidR="008211F8" w:rsidRPr="00FA27C1" w:rsidRDefault="008211F8" w:rsidP="008211F8">
      <w:pPr>
        <w:spacing w:after="0"/>
        <w:rPr>
          <w:rFonts w:eastAsia="Calibri" w:cs="Arial"/>
          <w:sz w:val="20"/>
          <w:szCs w:val="20"/>
        </w:rPr>
      </w:pPr>
      <w:r w:rsidRPr="00FA27C1">
        <w:rPr>
          <w:rFonts w:eastAsia="Calibri" w:cs="Arial"/>
          <w:sz w:val="20"/>
          <w:szCs w:val="20"/>
        </w:rPr>
        <w:t xml:space="preserve">Online pricing simulators were developed to enable customers to determine what proposed changes would mean to their costs. Seven were developed in total, one for each key area. </w:t>
      </w:r>
    </w:p>
    <w:p w14:paraId="2BAC99A6" w14:textId="77777777" w:rsidR="008211F8" w:rsidRPr="00FA27C1" w:rsidRDefault="008211F8" w:rsidP="008211F8">
      <w:pPr>
        <w:spacing w:after="0"/>
        <w:rPr>
          <w:rFonts w:eastAsia="Calibri" w:cs="Arial"/>
          <w:sz w:val="20"/>
          <w:szCs w:val="20"/>
        </w:rPr>
      </w:pPr>
      <w:r w:rsidRPr="00FA27C1">
        <w:rPr>
          <w:rFonts w:eastAsia="Calibri" w:cs="Arial"/>
          <w:sz w:val="20"/>
          <w:szCs w:val="20"/>
        </w:rPr>
        <w:t>Engagement was also guided by input from Water Services Committees who had the intimate knowledge to advise on how, when and where to best engage with each target group.</w:t>
      </w:r>
    </w:p>
    <w:p w14:paraId="178F3AFE" w14:textId="47E5FFB0" w:rsidR="008211F8" w:rsidRPr="00FA27C1" w:rsidRDefault="008211F8" w:rsidP="008211F8">
      <w:pPr>
        <w:spacing w:after="0"/>
        <w:rPr>
          <w:rFonts w:eastAsia="Calibri" w:cs="Arial"/>
          <w:sz w:val="20"/>
          <w:szCs w:val="20"/>
        </w:rPr>
      </w:pPr>
      <w:r w:rsidRPr="00FA27C1">
        <w:rPr>
          <w:rFonts w:eastAsia="Calibri" w:cs="Arial"/>
          <w:sz w:val="20"/>
          <w:szCs w:val="20"/>
        </w:rPr>
        <w:t xml:space="preserve">By the end of July 2023, </w:t>
      </w:r>
      <w:r w:rsidR="007943C7">
        <w:rPr>
          <w:rFonts w:eastAsia="Calibri" w:cs="Arial"/>
          <w:sz w:val="20"/>
          <w:szCs w:val="20"/>
        </w:rPr>
        <w:t>our</w:t>
      </w:r>
      <w:r w:rsidRPr="00FA27C1">
        <w:rPr>
          <w:rFonts w:eastAsia="Calibri" w:cs="Arial"/>
          <w:sz w:val="20"/>
          <w:szCs w:val="20"/>
        </w:rPr>
        <w:t xml:space="preserve"> YourSay@GMW platform had </w:t>
      </w:r>
      <w:r w:rsidR="007943C7">
        <w:rPr>
          <w:rFonts w:eastAsia="Calibri" w:cs="Arial"/>
          <w:sz w:val="20"/>
          <w:szCs w:val="20"/>
        </w:rPr>
        <w:t>received</w:t>
      </w:r>
      <w:r w:rsidRPr="00FA27C1">
        <w:rPr>
          <w:rFonts w:eastAsia="Calibri" w:cs="Arial"/>
          <w:sz w:val="20"/>
          <w:szCs w:val="20"/>
        </w:rPr>
        <w:t xml:space="preserve"> 3400 visits from 1900 </w:t>
      </w:r>
      <w:r>
        <w:rPr>
          <w:rFonts w:eastAsia="Calibri" w:cs="Arial"/>
          <w:sz w:val="20"/>
          <w:szCs w:val="20"/>
        </w:rPr>
        <w:t xml:space="preserve">individual </w:t>
      </w:r>
      <w:r w:rsidRPr="00FA27C1">
        <w:rPr>
          <w:rFonts w:eastAsia="Calibri" w:cs="Arial"/>
          <w:sz w:val="20"/>
          <w:szCs w:val="20"/>
        </w:rPr>
        <w:t xml:space="preserve">visitors. During the roadshow stage, </w:t>
      </w:r>
      <w:r>
        <w:rPr>
          <w:rFonts w:eastAsia="Calibri" w:cs="Arial"/>
          <w:sz w:val="20"/>
          <w:szCs w:val="20"/>
        </w:rPr>
        <w:t xml:space="preserve">cumulative </w:t>
      </w:r>
      <w:r w:rsidRPr="00FA27C1">
        <w:rPr>
          <w:rFonts w:eastAsia="Calibri" w:cs="Arial"/>
          <w:sz w:val="20"/>
          <w:szCs w:val="20"/>
        </w:rPr>
        <w:t xml:space="preserve">contributions </w:t>
      </w:r>
      <w:r>
        <w:rPr>
          <w:rFonts w:eastAsia="Calibri" w:cs="Arial"/>
          <w:sz w:val="20"/>
          <w:szCs w:val="20"/>
        </w:rPr>
        <w:t xml:space="preserve">to the </w:t>
      </w:r>
      <w:r w:rsidRPr="00FA27C1">
        <w:rPr>
          <w:rFonts w:eastAsia="Calibri" w:cs="Arial"/>
          <w:sz w:val="20"/>
          <w:szCs w:val="20"/>
        </w:rPr>
        <w:t>YourSay@GMW</w:t>
      </w:r>
      <w:r>
        <w:rPr>
          <w:rFonts w:eastAsia="Calibri" w:cs="Arial"/>
          <w:sz w:val="20"/>
          <w:szCs w:val="20"/>
        </w:rPr>
        <w:t xml:space="preserve"> </w:t>
      </w:r>
      <w:r w:rsidR="00F4121C">
        <w:rPr>
          <w:rFonts w:eastAsia="Calibri" w:cs="Arial"/>
          <w:sz w:val="20"/>
          <w:szCs w:val="20"/>
        </w:rPr>
        <w:t>platform</w:t>
      </w:r>
      <w:r w:rsidR="007943C7">
        <w:rPr>
          <w:rFonts w:eastAsia="Calibri" w:cs="Arial"/>
          <w:sz w:val="20"/>
          <w:szCs w:val="20"/>
        </w:rPr>
        <w:t xml:space="preserve"> reached nearly 800, and close to </w:t>
      </w:r>
      <w:r w:rsidRPr="00FA27C1">
        <w:rPr>
          <w:rFonts w:eastAsia="Calibri" w:cs="Arial"/>
          <w:sz w:val="20"/>
          <w:szCs w:val="20"/>
        </w:rPr>
        <w:t>100 customers attended online and in-person drop-in sessions.</w:t>
      </w:r>
    </w:p>
    <w:p w14:paraId="6CD6D2E6" w14:textId="77777777" w:rsidR="008211F8" w:rsidRPr="00FA27C1" w:rsidRDefault="008211F8" w:rsidP="00F4121C">
      <w:pPr>
        <w:spacing w:before="0" w:after="0"/>
        <w:rPr>
          <w:rFonts w:eastAsia="Calibri" w:cs="Arial"/>
          <w:sz w:val="20"/>
          <w:szCs w:val="20"/>
        </w:rPr>
      </w:pPr>
      <w:r>
        <w:rPr>
          <w:rFonts w:eastAsia="Calibri" w:cs="Arial"/>
          <w:sz w:val="20"/>
          <w:szCs w:val="20"/>
        </w:rPr>
        <w:t xml:space="preserve"> </w:t>
      </w:r>
    </w:p>
    <w:p w14:paraId="0865BD57" w14:textId="60052477" w:rsidR="008211F8" w:rsidRPr="00FA27C1" w:rsidRDefault="005A6F35" w:rsidP="00F4121C">
      <w:pPr>
        <w:keepNext/>
        <w:keepLines/>
        <w:spacing w:before="0" w:after="0"/>
        <w:outlineLvl w:val="2"/>
        <w:rPr>
          <w:rFonts w:eastAsia="Times New Roman" w:cs="Times New Roman"/>
          <w:bCs/>
          <w:color w:val="0E3D67"/>
          <w:sz w:val="32"/>
          <w:szCs w:val="20"/>
        </w:rPr>
      </w:pPr>
      <w:r>
        <w:rPr>
          <w:rFonts w:eastAsia="Times New Roman" w:cs="Times New Roman"/>
          <w:bCs/>
          <w:color w:val="0E3D67"/>
          <w:sz w:val="32"/>
          <w:szCs w:val="20"/>
        </w:rPr>
        <w:t>Stage 4 – Closing the L</w:t>
      </w:r>
      <w:r w:rsidR="008211F8" w:rsidRPr="00FA27C1">
        <w:rPr>
          <w:rFonts w:eastAsia="Times New Roman" w:cs="Times New Roman"/>
          <w:bCs/>
          <w:color w:val="0E3D67"/>
          <w:sz w:val="32"/>
          <w:szCs w:val="20"/>
        </w:rPr>
        <w:t xml:space="preserve">oop </w:t>
      </w:r>
    </w:p>
    <w:p w14:paraId="421D68C7" w14:textId="2D94A673" w:rsidR="008211F8" w:rsidRPr="00FA27C1" w:rsidRDefault="008211F8" w:rsidP="008211F8">
      <w:pPr>
        <w:spacing w:after="0"/>
        <w:rPr>
          <w:rFonts w:eastAsia="Calibri" w:cs="Arial"/>
          <w:sz w:val="20"/>
          <w:szCs w:val="20"/>
        </w:rPr>
      </w:pPr>
      <w:r w:rsidRPr="00FA27C1">
        <w:rPr>
          <w:rFonts w:eastAsia="Calibri" w:cs="Arial"/>
          <w:sz w:val="20"/>
          <w:szCs w:val="20"/>
        </w:rPr>
        <w:t xml:space="preserve">In </w:t>
      </w:r>
      <w:r w:rsidRPr="00B26F42">
        <w:rPr>
          <w:rFonts w:eastAsia="Calibri" w:cs="Arial"/>
          <w:sz w:val="20"/>
          <w:szCs w:val="20"/>
        </w:rPr>
        <w:t>early September 2023,</w:t>
      </w:r>
      <w:r w:rsidRPr="00FA27C1">
        <w:rPr>
          <w:rFonts w:eastAsia="Calibri" w:cs="Arial"/>
          <w:sz w:val="20"/>
          <w:szCs w:val="20"/>
        </w:rPr>
        <w:t xml:space="preserve"> </w:t>
      </w:r>
      <w:r w:rsidR="007943C7">
        <w:rPr>
          <w:rFonts w:eastAsia="Calibri" w:cs="Arial"/>
          <w:sz w:val="20"/>
          <w:szCs w:val="20"/>
        </w:rPr>
        <w:t>a</w:t>
      </w:r>
      <w:r w:rsidRPr="00FA27C1">
        <w:rPr>
          <w:rFonts w:eastAsia="Calibri" w:cs="Arial"/>
          <w:sz w:val="20"/>
          <w:szCs w:val="20"/>
        </w:rPr>
        <w:t xml:space="preserve"> Closing the Loop </w:t>
      </w:r>
      <w:r>
        <w:rPr>
          <w:rFonts w:eastAsia="Calibri" w:cs="Arial"/>
          <w:sz w:val="20"/>
          <w:szCs w:val="20"/>
        </w:rPr>
        <w:t>summary</w:t>
      </w:r>
      <w:r w:rsidRPr="00FA27C1">
        <w:rPr>
          <w:rFonts w:eastAsia="Calibri" w:cs="Arial"/>
          <w:sz w:val="20"/>
          <w:szCs w:val="20"/>
        </w:rPr>
        <w:t xml:space="preserve"> was released. The </w:t>
      </w:r>
      <w:r w:rsidRPr="00FA27C1">
        <w:rPr>
          <w:rFonts w:eastAsia="Calibri" w:cs="Arial"/>
          <w:i/>
          <w:sz w:val="20"/>
          <w:szCs w:val="20"/>
        </w:rPr>
        <w:t>Delivering for our Region – Closing the Loop</w:t>
      </w:r>
      <w:r w:rsidRPr="00FA27C1">
        <w:rPr>
          <w:rFonts w:eastAsia="Calibri" w:cs="Arial"/>
          <w:sz w:val="20"/>
          <w:szCs w:val="20"/>
        </w:rPr>
        <w:t xml:space="preserve"> document was </w:t>
      </w:r>
      <w:r w:rsidR="007943C7">
        <w:rPr>
          <w:rFonts w:eastAsia="Calibri" w:cs="Arial"/>
          <w:sz w:val="20"/>
          <w:szCs w:val="20"/>
        </w:rPr>
        <w:t xml:space="preserve">made </w:t>
      </w:r>
      <w:r w:rsidRPr="00FA27C1">
        <w:rPr>
          <w:rFonts w:eastAsia="Calibri" w:cs="Arial"/>
          <w:sz w:val="20"/>
          <w:szCs w:val="20"/>
        </w:rPr>
        <w:t xml:space="preserve">available for all customers, widely promoted via direct email, SMS, our website, social media and with a media release. </w:t>
      </w:r>
    </w:p>
    <w:p w14:paraId="7D4980A4" w14:textId="2DF78698" w:rsidR="008211F8" w:rsidRPr="00FA27C1" w:rsidRDefault="008211F8" w:rsidP="008211F8">
      <w:pPr>
        <w:spacing w:after="0"/>
        <w:rPr>
          <w:rFonts w:eastAsia="Calibri" w:cs="Arial"/>
          <w:sz w:val="20"/>
          <w:szCs w:val="20"/>
        </w:rPr>
      </w:pPr>
      <w:r w:rsidRPr="00FA27C1">
        <w:rPr>
          <w:rFonts w:eastAsia="Calibri" w:cs="Arial"/>
          <w:sz w:val="20"/>
          <w:szCs w:val="20"/>
        </w:rPr>
        <w:t xml:space="preserve">The Closing the Loop document played back to customers what </w:t>
      </w:r>
      <w:r w:rsidR="007943C7">
        <w:rPr>
          <w:rFonts w:eastAsia="Calibri" w:cs="Arial"/>
          <w:sz w:val="20"/>
          <w:szCs w:val="20"/>
        </w:rPr>
        <w:t>we</w:t>
      </w:r>
      <w:r w:rsidRPr="00FA27C1">
        <w:rPr>
          <w:rFonts w:eastAsia="Calibri" w:cs="Arial"/>
          <w:sz w:val="20"/>
          <w:szCs w:val="20"/>
        </w:rPr>
        <w:t xml:space="preserve"> had heard, articulated what was done as a result and promoted the next steps. </w:t>
      </w:r>
    </w:p>
    <w:p w14:paraId="07D9186E" w14:textId="60B7746A" w:rsidR="008211F8" w:rsidRDefault="007943C7" w:rsidP="008211F8">
      <w:pPr>
        <w:spacing w:after="0"/>
        <w:rPr>
          <w:rFonts w:eastAsia="Calibri" w:cs="Arial"/>
          <w:sz w:val="20"/>
          <w:szCs w:val="20"/>
        </w:rPr>
      </w:pPr>
      <w:r>
        <w:rPr>
          <w:rFonts w:eastAsia="Calibri" w:cs="Arial"/>
          <w:sz w:val="20"/>
          <w:szCs w:val="20"/>
        </w:rPr>
        <w:t>Our</w:t>
      </w:r>
      <w:r w:rsidR="008211F8">
        <w:rPr>
          <w:rFonts w:eastAsia="Calibri" w:cs="Arial"/>
          <w:sz w:val="20"/>
          <w:szCs w:val="20"/>
        </w:rPr>
        <w:t xml:space="preserve"> </w:t>
      </w:r>
      <w:r w:rsidR="008211F8" w:rsidRPr="00FA27C1">
        <w:rPr>
          <w:rFonts w:eastAsia="Calibri" w:cs="Arial"/>
          <w:sz w:val="20"/>
          <w:szCs w:val="20"/>
        </w:rPr>
        <w:t>YourSay@GMW platform</w:t>
      </w:r>
      <w:r w:rsidR="008211F8">
        <w:rPr>
          <w:rFonts w:eastAsia="Calibri" w:cs="Arial"/>
          <w:sz w:val="20"/>
          <w:szCs w:val="20"/>
        </w:rPr>
        <w:t xml:space="preserve"> remained open for any further input throughout this stage, and customers were encouraged to make any further comments via the website, phone, offices</w:t>
      </w:r>
      <w:r w:rsidR="00FA66A7">
        <w:rPr>
          <w:rFonts w:eastAsia="Calibri" w:cs="Arial"/>
          <w:sz w:val="20"/>
          <w:szCs w:val="20"/>
        </w:rPr>
        <w:t>,</w:t>
      </w:r>
      <w:r w:rsidR="008211F8">
        <w:rPr>
          <w:rFonts w:eastAsia="Calibri" w:cs="Arial"/>
          <w:sz w:val="20"/>
          <w:szCs w:val="20"/>
        </w:rPr>
        <w:t xml:space="preserve"> or through </w:t>
      </w:r>
      <w:r w:rsidR="00F4121C">
        <w:rPr>
          <w:rFonts w:eastAsia="Calibri" w:cs="Arial"/>
          <w:sz w:val="20"/>
          <w:szCs w:val="20"/>
        </w:rPr>
        <w:t xml:space="preserve">our </w:t>
      </w:r>
      <w:r w:rsidR="008211F8">
        <w:rPr>
          <w:rFonts w:eastAsia="Calibri" w:cs="Arial"/>
          <w:sz w:val="20"/>
          <w:szCs w:val="20"/>
        </w:rPr>
        <w:t>Customer Relationship Coordinators.</w:t>
      </w:r>
    </w:p>
    <w:p w14:paraId="2E8AE963" w14:textId="3D9B1A22" w:rsidR="008211F8" w:rsidRDefault="008211F8" w:rsidP="008211F8">
      <w:pPr>
        <w:spacing w:after="0"/>
        <w:rPr>
          <w:rFonts w:eastAsia="Times New Roman" w:cs="Times New Roman"/>
          <w:b/>
          <w:bCs/>
          <w:sz w:val="20"/>
          <w:szCs w:val="20"/>
          <w:lang w:eastAsia="en-AU"/>
        </w:rPr>
      </w:pPr>
      <w:r w:rsidRPr="009A663E">
        <w:rPr>
          <w:rFonts w:eastAsia="Calibri" w:cs="Arial"/>
          <w:sz w:val="20"/>
          <w:szCs w:val="20"/>
        </w:rPr>
        <w:t>Closing out the extensive and iterative consultatio</w:t>
      </w:r>
      <w:r w:rsidR="00A328EC" w:rsidRPr="009A663E">
        <w:rPr>
          <w:rFonts w:eastAsia="Calibri" w:cs="Arial"/>
          <w:sz w:val="20"/>
          <w:szCs w:val="20"/>
        </w:rPr>
        <w:t xml:space="preserve">n process that had run since </w:t>
      </w:r>
      <w:r w:rsidRPr="009A663E">
        <w:rPr>
          <w:rFonts w:eastAsia="Calibri" w:cs="Arial"/>
          <w:sz w:val="20"/>
          <w:szCs w:val="20"/>
        </w:rPr>
        <w:t xml:space="preserve">September 2021, there was </w:t>
      </w:r>
      <w:r w:rsidR="009A663E" w:rsidRPr="009A663E">
        <w:rPr>
          <w:rFonts w:eastAsia="Calibri" w:cs="Arial"/>
          <w:sz w:val="20"/>
          <w:szCs w:val="20"/>
        </w:rPr>
        <w:t>no</w:t>
      </w:r>
      <w:r w:rsidRPr="009A663E">
        <w:rPr>
          <w:rFonts w:eastAsia="Calibri" w:cs="Arial"/>
          <w:sz w:val="20"/>
          <w:szCs w:val="20"/>
        </w:rPr>
        <w:t xml:space="preserve"> feedback received in response to Stage 4.</w:t>
      </w:r>
      <w:bookmarkStart w:id="48" w:name="_Toc142687058"/>
    </w:p>
    <w:p w14:paraId="22284200" w14:textId="77777777" w:rsidR="008211F8" w:rsidRPr="00073D79" w:rsidRDefault="008211F8" w:rsidP="00A205FB">
      <w:pPr>
        <w:pStyle w:val="PSHeadline2"/>
      </w:pPr>
      <w:bookmarkStart w:id="49" w:name="_Toc146786064"/>
      <w:bookmarkEnd w:id="48"/>
      <w:r w:rsidRPr="00073D79">
        <w:t>Engagement methods</w:t>
      </w:r>
      <w:bookmarkEnd w:id="49"/>
    </w:p>
    <w:p w14:paraId="7D78B4F7" w14:textId="50E52097" w:rsidR="008211F8" w:rsidRPr="00FA27C1" w:rsidRDefault="008211F8" w:rsidP="008211F8">
      <w:pPr>
        <w:spacing w:after="0"/>
        <w:rPr>
          <w:rFonts w:eastAsia="Calibri" w:cs="Arial"/>
          <w:sz w:val="20"/>
          <w:szCs w:val="20"/>
        </w:rPr>
      </w:pPr>
      <w:r w:rsidRPr="00FA27C1">
        <w:rPr>
          <w:rFonts w:eastAsia="Calibri" w:cs="Arial"/>
          <w:sz w:val="20"/>
          <w:szCs w:val="20"/>
        </w:rPr>
        <w:t>As diverse demographically</w:t>
      </w:r>
      <w:r>
        <w:rPr>
          <w:rFonts w:eastAsia="Calibri" w:cs="Arial"/>
          <w:sz w:val="20"/>
          <w:szCs w:val="20"/>
        </w:rPr>
        <w:t xml:space="preserve"> as geographically</w:t>
      </w:r>
      <w:r w:rsidRPr="00FA27C1">
        <w:rPr>
          <w:rFonts w:eastAsia="Calibri" w:cs="Arial"/>
          <w:sz w:val="20"/>
          <w:szCs w:val="20"/>
        </w:rPr>
        <w:t xml:space="preserve">, </w:t>
      </w:r>
      <w:r w:rsidR="00AE1600">
        <w:rPr>
          <w:rFonts w:eastAsia="Calibri" w:cs="Arial"/>
          <w:sz w:val="20"/>
          <w:szCs w:val="20"/>
        </w:rPr>
        <w:t xml:space="preserve">the </w:t>
      </w:r>
      <w:r w:rsidRPr="00FA27C1">
        <w:rPr>
          <w:rFonts w:eastAsia="Calibri" w:cs="Arial"/>
          <w:sz w:val="20"/>
          <w:szCs w:val="20"/>
        </w:rPr>
        <w:t>engagement methods</w:t>
      </w:r>
      <w:r w:rsidR="00AE1600">
        <w:rPr>
          <w:rFonts w:eastAsia="Calibri" w:cs="Arial"/>
          <w:sz w:val="20"/>
          <w:szCs w:val="20"/>
        </w:rPr>
        <w:t xml:space="preserve"> used to develop this price submission</w:t>
      </w:r>
      <w:r w:rsidRPr="00FA27C1">
        <w:rPr>
          <w:rFonts w:eastAsia="Calibri" w:cs="Arial"/>
          <w:sz w:val="20"/>
          <w:szCs w:val="20"/>
        </w:rPr>
        <w:t xml:space="preserve"> were tailored to ensure access for everyone. </w:t>
      </w:r>
    </w:p>
    <w:p w14:paraId="1AC36610" w14:textId="4FC45074" w:rsidR="008211F8" w:rsidRPr="00FA27C1" w:rsidRDefault="006B71B8" w:rsidP="008211F8">
      <w:pPr>
        <w:spacing w:after="0"/>
        <w:rPr>
          <w:rFonts w:eastAsia="Calibri" w:cs="Arial"/>
          <w:sz w:val="20"/>
          <w:szCs w:val="20"/>
        </w:rPr>
      </w:pPr>
      <w:r>
        <w:rPr>
          <w:rFonts w:eastAsia="Calibri" w:cs="Arial"/>
          <w:sz w:val="20"/>
          <w:szCs w:val="20"/>
        </w:rPr>
        <w:t xml:space="preserve">We </w:t>
      </w:r>
      <w:r w:rsidR="008211F8" w:rsidRPr="00FA27C1">
        <w:rPr>
          <w:rFonts w:eastAsia="Calibri" w:cs="Arial"/>
          <w:sz w:val="20"/>
          <w:szCs w:val="20"/>
        </w:rPr>
        <w:t xml:space="preserve">bolstered </w:t>
      </w:r>
      <w:r>
        <w:rPr>
          <w:rFonts w:eastAsia="Calibri" w:cs="Arial"/>
          <w:sz w:val="20"/>
          <w:szCs w:val="20"/>
        </w:rPr>
        <w:t>our</w:t>
      </w:r>
      <w:r w:rsidR="008211F8" w:rsidRPr="00FA27C1">
        <w:rPr>
          <w:rFonts w:eastAsia="Calibri" w:cs="Arial"/>
          <w:sz w:val="20"/>
          <w:szCs w:val="20"/>
        </w:rPr>
        <w:t xml:space="preserve"> online engagement p</w:t>
      </w:r>
      <w:r w:rsidR="00F4121C">
        <w:rPr>
          <w:rFonts w:eastAsia="Calibri" w:cs="Arial"/>
          <w:sz w:val="20"/>
          <w:szCs w:val="20"/>
        </w:rPr>
        <w:t>latform</w:t>
      </w:r>
      <w:r w:rsidR="008211F8" w:rsidRPr="00FA27C1">
        <w:rPr>
          <w:rFonts w:eastAsia="Calibri" w:cs="Arial"/>
          <w:sz w:val="20"/>
          <w:szCs w:val="20"/>
        </w:rPr>
        <w:t xml:space="preserve"> for </w:t>
      </w:r>
      <w:r w:rsidR="00FC59C6">
        <w:rPr>
          <w:rFonts w:eastAsia="Calibri" w:cs="Arial"/>
          <w:sz w:val="20"/>
          <w:szCs w:val="20"/>
        </w:rPr>
        <w:t>p</w:t>
      </w:r>
      <w:r w:rsidR="00032497">
        <w:rPr>
          <w:rFonts w:eastAsia="Calibri" w:cs="Arial"/>
          <w:sz w:val="20"/>
          <w:szCs w:val="20"/>
        </w:rPr>
        <w:t xml:space="preserve">rice </w:t>
      </w:r>
      <w:r w:rsidR="00FC59C6">
        <w:rPr>
          <w:rFonts w:eastAsia="Calibri" w:cs="Arial"/>
          <w:sz w:val="20"/>
          <w:szCs w:val="20"/>
        </w:rPr>
        <w:t>s</w:t>
      </w:r>
      <w:r w:rsidR="00032497">
        <w:rPr>
          <w:rFonts w:eastAsia="Calibri" w:cs="Arial"/>
          <w:sz w:val="20"/>
          <w:szCs w:val="20"/>
        </w:rPr>
        <w:t>ubmission</w:t>
      </w:r>
      <w:r w:rsidR="008211F8" w:rsidRPr="00FA27C1">
        <w:rPr>
          <w:rFonts w:eastAsia="Calibri" w:cs="Arial"/>
          <w:sz w:val="20"/>
          <w:szCs w:val="20"/>
        </w:rPr>
        <w:t xml:space="preserve"> engagement</w:t>
      </w:r>
      <w:r>
        <w:rPr>
          <w:rFonts w:eastAsia="Calibri" w:cs="Arial"/>
          <w:sz w:val="20"/>
          <w:szCs w:val="20"/>
        </w:rPr>
        <w:t xml:space="preserve"> through the purchase of t</w:t>
      </w:r>
      <w:r w:rsidR="008211F8" w:rsidRPr="00FA27C1">
        <w:rPr>
          <w:rFonts w:eastAsia="Calibri" w:cs="Arial"/>
          <w:sz w:val="20"/>
          <w:szCs w:val="20"/>
        </w:rPr>
        <w:t>he Social Pinpoint program and branded</w:t>
      </w:r>
      <w:r>
        <w:rPr>
          <w:rFonts w:eastAsia="Calibri" w:cs="Arial"/>
          <w:sz w:val="20"/>
          <w:szCs w:val="20"/>
        </w:rPr>
        <w:t xml:space="preserve"> it</w:t>
      </w:r>
      <w:r w:rsidR="008211F8" w:rsidRPr="00FA27C1">
        <w:rPr>
          <w:rFonts w:eastAsia="Calibri" w:cs="Arial"/>
          <w:sz w:val="20"/>
          <w:szCs w:val="20"/>
        </w:rPr>
        <w:t xml:space="preserve"> YourSay@GMW. It was launched in January 2023, providing a suite of best-practice online engagement tools that had not</w:t>
      </w:r>
      <w:r>
        <w:rPr>
          <w:rFonts w:eastAsia="Calibri" w:cs="Arial"/>
          <w:sz w:val="20"/>
          <w:szCs w:val="20"/>
        </w:rPr>
        <w:t xml:space="preserve"> been offered previously. C</w:t>
      </w:r>
      <w:r w:rsidR="008211F8" w:rsidRPr="00FA27C1">
        <w:rPr>
          <w:rFonts w:eastAsia="Calibri" w:cs="Arial"/>
          <w:sz w:val="20"/>
          <w:szCs w:val="20"/>
        </w:rPr>
        <w:t xml:space="preserve">ustomers </w:t>
      </w:r>
      <w:r>
        <w:rPr>
          <w:rFonts w:eastAsia="Calibri" w:cs="Arial"/>
          <w:sz w:val="20"/>
          <w:szCs w:val="20"/>
        </w:rPr>
        <w:t xml:space="preserve">had </w:t>
      </w:r>
      <w:r w:rsidR="008211F8" w:rsidRPr="00FA27C1">
        <w:rPr>
          <w:rFonts w:eastAsia="Calibri" w:cs="Arial"/>
          <w:sz w:val="20"/>
          <w:szCs w:val="20"/>
        </w:rPr>
        <w:t>access</w:t>
      </w:r>
      <w:r>
        <w:rPr>
          <w:rFonts w:eastAsia="Calibri" w:cs="Arial"/>
          <w:sz w:val="20"/>
          <w:szCs w:val="20"/>
        </w:rPr>
        <w:t xml:space="preserve"> to</w:t>
      </w:r>
      <w:r w:rsidR="008211F8" w:rsidRPr="00FA27C1">
        <w:rPr>
          <w:rFonts w:eastAsia="Calibri" w:cs="Arial"/>
          <w:sz w:val="20"/>
          <w:szCs w:val="20"/>
        </w:rPr>
        <w:t xml:space="preserve"> information at any time that suited them. They could provide input on as many of the proposed topics as they were interested in. Each topic had its own </w:t>
      </w:r>
      <w:r w:rsidR="008211F8">
        <w:rPr>
          <w:rFonts w:eastAsia="Calibri" w:cs="Arial"/>
          <w:sz w:val="20"/>
          <w:szCs w:val="20"/>
        </w:rPr>
        <w:t xml:space="preserve">web </w:t>
      </w:r>
      <w:r w:rsidR="008211F8" w:rsidRPr="00FA27C1">
        <w:rPr>
          <w:rFonts w:eastAsia="Calibri" w:cs="Arial"/>
          <w:sz w:val="20"/>
          <w:szCs w:val="20"/>
        </w:rPr>
        <w:t xml:space="preserve">page and included the proposed outcomes which came from earlier </w:t>
      </w:r>
      <w:r>
        <w:rPr>
          <w:rFonts w:eastAsia="Calibri" w:cs="Arial"/>
          <w:sz w:val="20"/>
          <w:szCs w:val="20"/>
        </w:rPr>
        <w:t>customer</w:t>
      </w:r>
      <w:r w:rsidR="008211F8" w:rsidRPr="00FA27C1">
        <w:rPr>
          <w:rFonts w:eastAsia="Calibri" w:cs="Arial"/>
          <w:sz w:val="20"/>
          <w:szCs w:val="20"/>
        </w:rPr>
        <w:t xml:space="preserve"> engagement. Customers could access all information or </w:t>
      </w:r>
      <w:r w:rsidR="008211F8">
        <w:rPr>
          <w:rFonts w:eastAsia="Calibri" w:cs="Arial"/>
          <w:sz w:val="20"/>
          <w:szCs w:val="20"/>
        </w:rPr>
        <w:t xml:space="preserve">filter </w:t>
      </w:r>
      <w:r w:rsidR="008211F8" w:rsidRPr="00FA27C1">
        <w:rPr>
          <w:rFonts w:eastAsia="Calibri" w:cs="Arial"/>
          <w:sz w:val="20"/>
          <w:szCs w:val="20"/>
        </w:rPr>
        <w:t xml:space="preserve">topics relevant to their customer group. </w:t>
      </w:r>
    </w:p>
    <w:p w14:paraId="552F30E1" w14:textId="5936E437" w:rsidR="008211F8" w:rsidRPr="00FA27C1" w:rsidRDefault="008211F8" w:rsidP="008211F8">
      <w:pPr>
        <w:spacing w:after="0"/>
        <w:rPr>
          <w:rFonts w:eastAsia="Calibri" w:cs="Arial"/>
          <w:sz w:val="20"/>
          <w:szCs w:val="20"/>
        </w:rPr>
      </w:pPr>
      <w:r w:rsidRPr="00FA27C1">
        <w:rPr>
          <w:rFonts w:eastAsia="Calibri" w:cs="Arial"/>
          <w:sz w:val="20"/>
          <w:szCs w:val="20"/>
        </w:rPr>
        <w:t xml:space="preserve">Recognising the connectivity and computer literacy challenges for some customers, </w:t>
      </w:r>
      <w:r w:rsidR="006B71B8">
        <w:rPr>
          <w:rFonts w:eastAsia="Calibri" w:cs="Arial"/>
          <w:sz w:val="20"/>
          <w:szCs w:val="20"/>
        </w:rPr>
        <w:t>we</w:t>
      </w:r>
      <w:r w:rsidRPr="00FA27C1">
        <w:rPr>
          <w:rFonts w:eastAsia="Calibri" w:cs="Arial"/>
          <w:sz w:val="20"/>
          <w:szCs w:val="20"/>
        </w:rPr>
        <w:t xml:space="preserve"> ensured the engagement program included extensive in person opportunities for customers to have their say. This included workshops and drop-in sessions across the region, as well as outreach from our Customer Relationships Coordinators and advocacy from Water Service Committee members.</w:t>
      </w:r>
    </w:p>
    <w:p w14:paraId="0E730301" w14:textId="0C102EA0" w:rsidR="008211F8" w:rsidRPr="00FA27C1" w:rsidRDefault="00F4121C" w:rsidP="008211F8">
      <w:pPr>
        <w:spacing w:after="0"/>
        <w:rPr>
          <w:rFonts w:eastAsia="Calibri" w:cs="Arial"/>
          <w:sz w:val="20"/>
          <w:szCs w:val="20"/>
        </w:rPr>
      </w:pPr>
      <w:r>
        <w:rPr>
          <w:rFonts w:eastAsia="Calibri" w:cs="Arial"/>
          <w:sz w:val="20"/>
          <w:szCs w:val="20"/>
        </w:rPr>
        <w:t xml:space="preserve">All </w:t>
      </w:r>
      <w:r w:rsidR="008211F8" w:rsidRPr="00FA27C1">
        <w:rPr>
          <w:rFonts w:eastAsia="Calibri" w:cs="Arial"/>
          <w:sz w:val="20"/>
          <w:szCs w:val="20"/>
        </w:rPr>
        <w:t>communication considered language, assumed knowledge, for</w:t>
      </w:r>
      <w:r w:rsidR="001E1F49">
        <w:rPr>
          <w:rFonts w:eastAsia="Calibri" w:cs="Arial"/>
          <w:sz w:val="20"/>
          <w:szCs w:val="20"/>
        </w:rPr>
        <w:t>mat accessibility</w:t>
      </w:r>
      <w:r w:rsidR="00AE1600">
        <w:rPr>
          <w:rFonts w:eastAsia="Calibri" w:cs="Arial"/>
          <w:sz w:val="20"/>
          <w:szCs w:val="20"/>
        </w:rPr>
        <w:t>,</w:t>
      </w:r>
      <w:r w:rsidR="001E1F49">
        <w:rPr>
          <w:rFonts w:eastAsia="Calibri" w:cs="Arial"/>
          <w:sz w:val="20"/>
          <w:szCs w:val="20"/>
        </w:rPr>
        <w:t xml:space="preserve"> and customer</w:t>
      </w:r>
      <w:r w:rsidR="008211F8" w:rsidRPr="00FA27C1">
        <w:rPr>
          <w:rFonts w:eastAsia="Calibri" w:cs="Arial"/>
          <w:sz w:val="20"/>
          <w:szCs w:val="20"/>
        </w:rPr>
        <w:t xml:space="preserve"> circumstance and emotional state. This consideration was particularly important during and after the October 2022 flood event. </w:t>
      </w:r>
    </w:p>
    <w:p w14:paraId="6D46F9FA" w14:textId="7CA54B68" w:rsidR="008211F8" w:rsidRPr="00FA27C1" w:rsidRDefault="008211F8" w:rsidP="008211F8">
      <w:pPr>
        <w:spacing w:after="0"/>
        <w:rPr>
          <w:rFonts w:eastAsia="Calibri" w:cs="Arial"/>
          <w:sz w:val="20"/>
          <w:szCs w:val="20"/>
        </w:rPr>
      </w:pPr>
      <w:r w:rsidRPr="00FA27C1">
        <w:rPr>
          <w:rFonts w:eastAsia="Calibri" w:cs="Arial"/>
          <w:sz w:val="20"/>
          <w:szCs w:val="20"/>
        </w:rPr>
        <w:t>The opportunities to contribute on all platforms were promoted across traditional media, social m</w:t>
      </w:r>
      <w:r w:rsidR="00F4121C">
        <w:rPr>
          <w:rFonts w:eastAsia="Calibri" w:cs="Arial"/>
          <w:sz w:val="20"/>
          <w:szCs w:val="20"/>
        </w:rPr>
        <w:t>edia, customer newsletters, at Customer Service C</w:t>
      </w:r>
      <w:r w:rsidRPr="00FA27C1">
        <w:rPr>
          <w:rFonts w:eastAsia="Calibri" w:cs="Arial"/>
          <w:sz w:val="20"/>
          <w:szCs w:val="20"/>
        </w:rPr>
        <w:t xml:space="preserve">entres and </w:t>
      </w:r>
      <w:r w:rsidR="00F4121C">
        <w:rPr>
          <w:rFonts w:eastAsia="Calibri" w:cs="Arial"/>
          <w:sz w:val="20"/>
          <w:szCs w:val="20"/>
        </w:rPr>
        <w:t xml:space="preserve">within </w:t>
      </w:r>
      <w:r w:rsidRPr="00FA27C1">
        <w:rPr>
          <w:rFonts w:eastAsia="Calibri" w:cs="Arial"/>
          <w:sz w:val="20"/>
          <w:szCs w:val="20"/>
        </w:rPr>
        <w:t xml:space="preserve">the </w:t>
      </w:r>
      <w:r w:rsidRPr="00FA27C1">
        <w:rPr>
          <w:rFonts w:eastAsia="Calibri" w:cs="Arial"/>
          <w:i/>
          <w:sz w:val="20"/>
          <w:szCs w:val="20"/>
        </w:rPr>
        <w:t>Key Elements</w:t>
      </w:r>
      <w:r w:rsidRPr="00FA27C1">
        <w:rPr>
          <w:rFonts w:eastAsia="Calibri" w:cs="Arial"/>
          <w:sz w:val="20"/>
          <w:szCs w:val="20"/>
        </w:rPr>
        <w:t xml:space="preserve"> summary document (released on 15 June 2023) and the </w:t>
      </w:r>
      <w:r w:rsidRPr="00FA27C1">
        <w:rPr>
          <w:rFonts w:eastAsia="Calibri" w:cs="Arial"/>
          <w:i/>
          <w:sz w:val="20"/>
          <w:szCs w:val="20"/>
        </w:rPr>
        <w:t>Delivering for our region and our Future – Closing the Loop</w:t>
      </w:r>
      <w:r w:rsidRPr="00FA27C1">
        <w:rPr>
          <w:rFonts w:eastAsia="Calibri" w:cs="Arial"/>
          <w:sz w:val="20"/>
          <w:szCs w:val="20"/>
        </w:rPr>
        <w:t xml:space="preserve"> document (released </w:t>
      </w:r>
      <w:r>
        <w:rPr>
          <w:rFonts w:eastAsia="Calibri" w:cs="Arial"/>
          <w:sz w:val="20"/>
          <w:szCs w:val="20"/>
        </w:rPr>
        <w:t xml:space="preserve">6 September </w:t>
      </w:r>
      <w:r w:rsidRPr="00FA27C1">
        <w:rPr>
          <w:rFonts w:eastAsia="Calibri" w:cs="Arial"/>
          <w:sz w:val="20"/>
          <w:szCs w:val="20"/>
        </w:rPr>
        <w:t>2023).</w:t>
      </w:r>
    </w:p>
    <w:p w14:paraId="56F0EA00" w14:textId="04CF23DB" w:rsidR="008211F8" w:rsidRPr="00FA27C1" w:rsidRDefault="008211F8" w:rsidP="008211F8">
      <w:pPr>
        <w:spacing w:after="0"/>
        <w:rPr>
          <w:rFonts w:eastAsia="Calibri" w:cs="Arial"/>
          <w:sz w:val="20"/>
          <w:szCs w:val="20"/>
        </w:rPr>
      </w:pPr>
      <w:r w:rsidRPr="00FA27C1">
        <w:rPr>
          <w:rFonts w:eastAsia="Calibri" w:cs="Arial"/>
          <w:sz w:val="20"/>
          <w:szCs w:val="20"/>
        </w:rPr>
        <w:t xml:space="preserve">Information was shared with 13 local councils </w:t>
      </w:r>
      <w:r w:rsidR="001E1F49">
        <w:rPr>
          <w:rFonts w:eastAsia="Calibri" w:cs="Arial"/>
          <w:sz w:val="20"/>
          <w:szCs w:val="20"/>
        </w:rPr>
        <w:t>across our</w:t>
      </w:r>
      <w:r w:rsidRPr="00FA27C1">
        <w:rPr>
          <w:rFonts w:eastAsia="Calibri" w:cs="Arial"/>
          <w:sz w:val="20"/>
          <w:szCs w:val="20"/>
        </w:rPr>
        <w:t xml:space="preserve"> region, the Committee for Greater Shepparton, Regional Development Victoria and the Victorian Farmers’ Federation, with a request to </w:t>
      </w:r>
      <w:r>
        <w:rPr>
          <w:rFonts w:eastAsia="Calibri" w:cs="Arial"/>
          <w:sz w:val="20"/>
          <w:szCs w:val="20"/>
        </w:rPr>
        <w:t xml:space="preserve">promote the opportunity to contribute throughout </w:t>
      </w:r>
      <w:r w:rsidRPr="00FA27C1">
        <w:rPr>
          <w:rFonts w:eastAsia="Calibri" w:cs="Arial"/>
          <w:sz w:val="20"/>
          <w:szCs w:val="20"/>
        </w:rPr>
        <w:t>their communication channels.</w:t>
      </w:r>
    </w:p>
    <w:p w14:paraId="734DD757" w14:textId="442B892A" w:rsidR="008211F8" w:rsidRPr="00FA27C1" w:rsidRDefault="008211F8" w:rsidP="008211F8">
      <w:pPr>
        <w:rPr>
          <w:rFonts w:eastAsia="Calibri" w:cs="Arial"/>
          <w:sz w:val="20"/>
          <w:szCs w:val="20"/>
        </w:rPr>
      </w:pPr>
      <w:r w:rsidRPr="00FA27C1">
        <w:rPr>
          <w:rFonts w:eastAsia="Calibri" w:cs="Arial"/>
          <w:sz w:val="20"/>
          <w:szCs w:val="20"/>
        </w:rPr>
        <w:t>As part of the plan to go to the people, drop-in sessions and workshops were held at farmers’ markets, the Bendigo Sheep and Wool Show, outside rural supply stores, hardware stores, bakeries, cafes, football clubs, parks</w:t>
      </w:r>
      <w:r w:rsidR="00FA66A7">
        <w:rPr>
          <w:rFonts w:eastAsia="Calibri" w:cs="Arial"/>
          <w:sz w:val="20"/>
          <w:szCs w:val="20"/>
        </w:rPr>
        <w:t>,</w:t>
      </w:r>
      <w:r w:rsidRPr="00FA27C1">
        <w:rPr>
          <w:rFonts w:eastAsia="Calibri" w:cs="Arial"/>
          <w:sz w:val="20"/>
          <w:szCs w:val="20"/>
        </w:rPr>
        <w:t xml:space="preserve"> and at saleyards on high traffic days.</w:t>
      </w:r>
    </w:p>
    <w:p w14:paraId="0C4B208A" w14:textId="3E86F0E3" w:rsidR="008211F8" w:rsidRDefault="001E1F49" w:rsidP="008211F8">
      <w:pPr>
        <w:rPr>
          <w:rFonts w:eastAsia="Calibri" w:cs="Times New Roman"/>
          <w:sz w:val="20"/>
          <w:szCs w:val="20"/>
        </w:rPr>
      </w:pPr>
      <w:r>
        <w:rPr>
          <w:rFonts w:eastAsia="Calibri" w:cs="Times New Roman"/>
          <w:sz w:val="20"/>
          <w:szCs w:val="20"/>
        </w:rPr>
        <w:lastRenderedPageBreak/>
        <w:t xml:space="preserve">The </w:t>
      </w:r>
      <w:r w:rsidR="008211F8" w:rsidRPr="00FA27C1">
        <w:rPr>
          <w:rFonts w:eastAsia="Calibri" w:cs="Times New Roman"/>
          <w:sz w:val="20"/>
          <w:szCs w:val="20"/>
        </w:rPr>
        <w:t>depth of engagement stretched along the IAP2 Engagement Spectrum from ‘inform’ to ‘collaborate’, depending on the topic or critical decision to be made</w:t>
      </w:r>
      <w:r w:rsidR="008211F8">
        <w:rPr>
          <w:rFonts w:eastAsia="Calibri" w:cs="Times New Roman"/>
          <w:sz w:val="20"/>
          <w:szCs w:val="20"/>
        </w:rPr>
        <w:t xml:space="preserve"> (see Appendix </w:t>
      </w:r>
      <w:r w:rsidR="00016B04">
        <w:rPr>
          <w:rFonts w:eastAsia="Calibri" w:cs="Times New Roman"/>
          <w:sz w:val="20"/>
          <w:szCs w:val="20"/>
        </w:rPr>
        <w:t>7</w:t>
      </w:r>
      <w:r w:rsidR="008211F8">
        <w:rPr>
          <w:rFonts w:eastAsia="Calibri" w:cs="Times New Roman"/>
          <w:sz w:val="20"/>
          <w:szCs w:val="20"/>
        </w:rPr>
        <w:t>)</w:t>
      </w:r>
      <w:r w:rsidR="008211F8" w:rsidRPr="00FA27C1">
        <w:rPr>
          <w:rFonts w:eastAsia="Calibri" w:cs="Times New Roman"/>
          <w:sz w:val="20"/>
          <w:szCs w:val="20"/>
        </w:rPr>
        <w:t>.</w:t>
      </w:r>
    </w:p>
    <w:p w14:paraId="392C1265" w14:textId="1095417B" w:rsidR="008211F8" w:rsidRPr="00F4193F" w:rsidRDefault="008211F8" w:rsidP="008211F8">
      <w:pPr>
        <w:spacing w:after="0"/>
        <w:rPr>
          <w:rFonts w:eastAsia="Calibri" w:cs="Arial"/>
          <w:sz w:val="20"/>
          <w:szCs w:val="20"/>
        </w:rPr>
      </w:pPr>
      <w:r w:rsidRPr="00F4193F">
        <w:rPr>
          <w:rFonts w:eastAsia="Calibri" w:cs="Arial"/>
          <w:sz w:val="20"/>
          <w:szCs w:val="20"/>
        </w:rPr>
        <w:t xml:space="preserve">Integral to the entire engagement process was the role of </w:t>
      </w:r>
      <w:r w:rsidR="001E1F49">
        <w:rPr>
          <w:rFonts w:eastAsia="Calibri" w:cs="Arial"/>
          <w:sz w:val="20"/>
          <w:szCs w:val="20"/>
        </w:rPr>
        <w:t xml:space="preserve">our </w:t>
      </w:r>
      <w:r w:rsidR="00EF090D">
        <w:rPr>
          <w:rFonts w:eastAsia="Calibri" w:cs="Arial"/>
          <w:sz w:val="20"/>
          <w:szCs w:val="20"/>
        </w:rPr>
        <w:t>Water Services Committees</w:t>
      </w:r>
      <w:r w:rsidRPr="00F4193F">
        <w:rPr>
          <w:rFonts w:eastAsia="Calibri" w:cs="Arial"/>
          <w:sz w:val="20"/>
          <w:szCs w:val="20"/>
        </w:rPr>
        <w:t xml:space="preserve">. They provided guidance and feedback on </w:t>
      </w:r>
      <w:r w:rsidR="001E1F49">
        <w:rPr>
          <w:rFonts w:eastAsia="Calibri" w:cs="Arial"/>
          <w:sz w:val="20"/>
          <w:szCs w:val="20"/>
        </w:rPr>
        <w:t>our</w:t>
      </w:r>
      <w:r w:rsidRPr="00F4193F">
        <w:rPr>
          <w:rFonts w:eastAsia="Calibri" w:cs="Arial"/>
          <w:sz w:val="20"/>
          <w:szCs w:val="20"/>
        </w:rPr>
        <w:t xml:space="preserve"> engagement plans, ideas, options</w:t>
      </w:r>
      <w:r w:rsidR="00FA66A7">
        <w:rPr>
          <w:rFonts w:eastAsia="Calibri" w:cs="Arial"/>
          <w:sz w:val="20"/>
          <w:szCs w:val="20"/>
        </w:rPr>
        <w:t>,</w:t>
      </w:r>
      <w:r w:rsidRPr="00F4193F">
        <w:rPr>
          <w:rFonts w:eastAsia="Calibri" w:cs="Arial"/>
          <w:sz w:val="20"/>
          <w:szCs w:val="20"/>
        </w:rPr>
        <w:t xml:space="preserve"> and assisted to refine proposals.  </w:t>
      </w:r>
    </w:p>
    <w:p w14:paraId="6ACA725F" w14:textId="63A980FD" w:rsidR="008211F8" w:rsidRPr="00CE2CB5" w:rsidRDefault="008211F8" w:rsidP="008211F8">
      <w:pPr>
        <w:spacing w:after="0"/>
        <w:rPr>
          <w:rFonts w:eastAsia="Calibri" w:cs="Arial"/>
          <w:sz w:val="20"/>
          <w:szCs w:val="20"/>
        </w:rPr>
      </w:pPr>
      <w:r w:rsidRPr="00CE2CB5">
        <w:rPr>
          <w:rFonts w:eastAsia="Calibri" w:cs="Arial"/>
          <w:sz w:val="18"/>
          <w:szCs w:val="18"/>
        </w:rPr>
        <w:t xml:space="preserve">Figure </w:t>
      </w:r>
      <w:r w:rsidR="000A79E0" w:rsidRPr="00CE2CB5">
        <w:rPr>
          <w:rFonts w:eastAsia="Calibri" w:cs="Arial"/>
          <w:sz w:val="18"/>
          <w:szCs w:val="18"/>
        </w:rPr>
        <w:t>2</w:t>
      </w:r>
      <w:r w:rsidRPr="00CE2CB5">
        <w:rPr>
          <w:rFonts w:eastAsia="Calibri" w:cs="Arial"/>
          <w:sz w:val="18"/>
          <w:szCs w:val="18"/>
        </w:rPr>
        <w:t xml:space="preserve">: Timeline of Water Service Committee </w:t>
      </w:r>
      <w:r w:rsidR="00FC59C6" w:rsidRPr="00CE2CB5">
        <w:rPr>
          <w:rFonts w:eastAsia="Calibri" w:cs="Arial"/>
          <w:sz w:val="18"/>
          <w:szCs w:val="18"/>
        </w:rPr>
        <w:t>p</w:t>
      </w:r>
      <w:r w:rsidR="00032497" w:rsidRPr="00CE2CB5">
        <w:rPr>
          <w:rFonts w:eastAsia="Calibri" w:cs="Arial"/>
          <w:sz w:val="18"/>
          <w:szCs w:val="18"/>
        </w:rPr>
        <w:t xml:space="preserve">rice </w:t>
      </w:r>
      <w:r w:rsidR="00FC59C6" w:rsidRPr="00CE2CB5">
        <w:rPr>
          <w:rFonts w:eastAsia="Calibri" w:cs="Arial"/>
          <w:sz w:val="18"/>
          <w:szCs w:val="18"/>
        </w:rPr>
        <w:t>s</w:t>
      </w:r>
      <w:r w:rsidR="00032497" w:rsidRPr="00CE2CB5">
        <w:rPr>
          <w:rFonts w:eastAsia="Calibri" w:cs="Arial"/>
          <w:sz w:val="18"/>
          <w:szCs w:val="18"/>
        </w:rPr>
        <w:t>ubmission</w:t>
      </w:r>
      <w:r w:rsidRPr="00CE2CB5">
        <w:rPr>
          <w:rFonts w:eastAsia="Calibri" w:cs="Arial"/>
          <w:sz w:val="18"/>
          <w:szCs w:val="18"/>
        </w:rPr>
        <w:t xml:space="preserve"> engagement</w:t>
      </w:r>
    </w:p>
    <w:p w14:paraId="6C6388EA" w14:textId="77777777" w:rsidR="000A79E0" w:rsidRPr="00F4193F" w:rsidRDefault="000A79E0" w:rsidP="008211F8">
      <w:pPr>
        <w:spacing w:after="0"/>
        <w:rPr>
          <w:rFonts w:eastAsia="Calibri" w:cs="Arial"/>
          <w:b/>
          <w:bCs/>
          <w:sz w:val="20"/>
          <w:szCs w:val="20"/>
        </w:rPr>
      </w:pPr>
    </w:p>
    <w:p w14:paraId="7392A3DD" w14:textId="7B1DC2BD" w:rsidR="008211F8" w:rsidRDefault="000A79E0" w:rsidP="000A79E0">
      <w:pPr>
        <w:contextualSpacing/>
        <w:jc w:val="center"/>
        <w:rPr>
          <w:rFonts w:eastAsia="Calibri" w:cs="Arial"/>
          <w:color w:val="000000"/>
          <w:sz w:val="20"/>
          <w:szCs w:val="20"/>
          <w:shd w:val="clear" w:color="auto" w:fill="FFFFFF"/>
        </w:rPr>
      </w:pPr>
      <w:r>
        <w:rPr>
          <w:noProof/>
          <w:lang w:eastAsia="en-AU"/>
        </w:rPr>
        <w:drawing>
          <wp:inline distT="0" distB="0" distL="0" distR="0" wp14:anchorId="3FC4CED0" wp14:editId="1C151355">
            <wp:extent cx="8162107" cy="4681881"/>
            <wp:effectExtent l="6350" t="0" r="0" b="0"/>
            <wp:docPr id="29" name="Picture 29" descr="A diagram of a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diagram of a timeline&#10;&#10;Description automatically generated"/>
                    <pic:cNvPicPr/>
                  </pic:nvPicPr>
                  <pic:blipFill>
                    <a:blip r:embed="rId29"/>
                    <a:stretch>
                      <a:fillRect/>
                    </a:stretch>
                  </pic:blipFill>
                  <pic:spPr>
                    <a:xfrm rot="5400000">
                      <a:off x="0" y="0"/>
                      <a:ext cx="8225753" cy="4718389"/>
                    </a:xfrm>
                    <a:prstGeom prst="rect">
                      <a:avLst/>
                    </a:prstGeom>
                  </pic:spPr>
                </pic:pic>
              </a:graphicData>
            </a:graphic>
          </wp:inline>
        </w:drawing>
      </w:r>
    </w:p>
    <w:p w14:paraId="5BA55124" w14:textId="77777777" w:rsidR="008211F8" w:rsidRDefault="008211F8" w:rsidP="008211F8">
      <w:pPr>
        <w:contextualSpacing/>
        <w:rPr>
          <w:rFonts w:eastAsia="Calibri" w:cs="Arial"/>
          <w:color w:val="000000"/>
          <w:sz w:val="20"/>
          <w:szCs w:val="20"/>
          <w:shd w:val="clear" w:color="auto" w:fill="FFFFFF"/>
        </w:rPr>
      </w:pPr>
    </w:p>
    <w:p w14:paraId="7026B5A8" w14:textId="77777777" w:rsidR="008211F8" w:rsidRPr="00836B6E" w:rsidRDefault="008211F8" w:rsidP="005C3A85">
      <w:pPr>
        <w:keepNext/>
        <w:keepLines/>
        <w:outlineLvl w:val="1"/>
        <w:rPr>
          <w:rFonts w:eastAsia="Times New Roman" w:cs="Times New Roman"/>
          <w:bCs/>
          <w:color w:val="0E3D67"/>
          <w:sz w:val="32"/>
          <w:szCs w:val="20"/>
        </w:rPr>
      </w:pPr>
      <w:r w:rsidRPr="00836B6E">
        <w:rPr>
          <w:rFonts w:eastAsia="Times New Roman" w:cs="Times New Roman"/>
          <w:bCs/>
          <w:color w:val="0E3D67"/>
          <w:sz w:val="32"/>
          <w:szCs w:val="20"/>
        </w:rPr>
        <w:lastRenderedPageBreak/>
        <w:t>Ensuring diversity and inclusion</w:t>
      </w:r>
    </w:p>
    <w:p w14:paraId="1813D73C" w14:textId="50D4B9F7" w:rsidR="008211F8" w:rsidRPr="00FA27C1" w:rsidRDefault="000D02B7" w:rsidP="008211F8">
      <w:pPr>
        <w:spacing w:after="0"/>
        <w:rPr>
          <w:rFonts w:eastAsia="Calibri" w:cs="Arial"/>
          <w:sz w:val="20"/>
          <w:szCs w:val="20"/>
        </w:rPr>
      </w:pPr>
      <w:r>
        <w:rPr>
          <w:rFonts w:eastAsia="Calibri" w:cs="Arial"/>
          <w:sz w:val="20"/>
          <w:szCs w:val="20"/>
        </w:rPr>
        <w:t>We</w:t>
      </w:r>
      <w:r w:rsidR="008211F8" w:rsidRPr="00FA27C1">
        <w:rPr>
          <w:rFonts w:eastAsia="Calibri" w:cs="Arial"/>
          <w:sz w:val="20"/>
          <w:szCs w:val="20"/>
        </w:rPr>
        <w:t xml:space="preserve"> to</w:t>
      </w:r>
      <w:r>
        <w:rPr>
          <w:rFonts w:eastAsia="Calibri" w:cs="Arial"/>
          <w:sz w:val="20"/>
          <w:szCs w:val="20"/>
        </w:rPr>
        <w:t xml:space="preserve">ok an inclusive approach to all </w:t>
      </w:r>
      <w:r w:rsidR="008211F8" w:rsidRPr="00FA27C1">
        <w:rPr>
          <w:rFonts w:eastAsia="Calibri" w:cs="Arial"/>
          <w:sz w:val="20"/>
          <w:szCs w:val="20"/>
        </w:rPr>
        <w:t xml:space="preserve">engagement activities, acknowledging the many barriers </w:t>
      </w:r>
      <w:r>
        <w:rPr>
          <w:rFonts w:eastAsia="Calibri" w:cs="Arial"/>
          <w:sz w:val="20"/>
          <w:szCs w:val="20"/>
        </w:rPr>
        <w:t xml:space="preserve">customers, stakeholders and </w:t>
      </w:r>
      <w:r w:rsidR="008211F8" w:rsidRPr="00FA27C1">
        <w:rPr>
          <w:rFonts w:eastAsia="Calibri" w:cs="Arial"/>
          <w:sz w:val="20"/>
          <w:szCs w:val="20"/>
        </w:rPr>
        <w:t xml:space="preserve">community members can face. </w:t>
      </w:r>
    </w:p>
    <w:p w14:paraId="4C34CD2C" w14:textId="1B12A6CD" w:rsidR="008211F8" w:rsidRPr="00FA27C1" w:rsidRDefault="008211F8" w:rsidP="008211F8">
      <w:pPr>
        <w:spacing w:after="0"/>
        <w:rPr>
          <w:rFonts w:eastAsia="Calibri" w:cs="Arial"/>
          <w:sz w:val="20"/>
          <w:szCs w:val="20"/>
        </w:rPr>
      </w:pPr>
      <w:r w:rsidRPr="00FA27C1">
        <w:rPr>
          <w:rFonts w:eastAsia="Calibri" w:cs="Arial"/>
          <w:sz w:val="20"/>
          <w:szCs w:val="20"/>
        </w:rPr>
        <w:t xml:space="preserve">Traditional Owner groups were individually contacted to invite them to share how they would like to be engaged and contribute. </w:t>
      </w:r>
      <w:r w:rsidR="005C3A85">
        <w:rPr>
          <w:rFonts w:eastAsia="Calibri" w:cs="Arial"/>
          <w:sz w:val="20"/>
          <w:szCs w:val="20"/>
        </w:rPr>
        <w:t>Our managing d</w:t>
      </w:r>
      <w:r w:rsidRPr="00FA27C1">
        <w:rPr>
          <w:rFonts w:eastAsia="Calibri" w:cs="Arial"/>
          <w:sz w:val="20"/>
          <w:szCs w:val="20"/>
        </w:rPr>
        <w:t xml:space="preserve">irector wrote and phoned the CEOs of the Registered Aboriginal Parties to discuss the </w:t>
      </w:r>
      <w:r w:rsidR="00FC59C6">
        <w:rPr>
          <w:rFonts w:eastAsia="Calibri" w:cs="Arial"/>
          <w:sz w:val="20"/>
          <w:szCs w:val="20"/>
        </w:rPr>
        <w:t>p</w:t>
      </w:r>
      <w:r w:rsidR="00032497">
        <w:rPr>
          <w:rFonts w:eastAsia="Calibri" w:cs="Arial"/>
          <w:sz w:val="20"/>
          <w:szCs w:val="20"/>
        </w:rPr>
        <w:t xml:space="preserve">rice </w:t>
      </w:r>
      <w:r w:rsidR="00FC59C6">
        <w:rPr>
          <w:rFonts w:eastAsia="Calibri" w:cs="Arial"/>
          <w:sz w:val="20"/>
          <w:szCs w:val="20"/>
        </w:rPr>
        <w:t>s</w:t>
      </w:r>
      <w:r w:rsidR="00032497">
        <w:rPr>
          <w:rFonts w:eastAsia="Calibri" w:cs="Arial"/>
          <w:sz w:val="20"/>
          <w:szCs w:val="20"/>
        </w:rPr>
        <w:t>ubmission</w:t>
      </w:r>
      <w:r w:rsidRPr="00FA27C1">
        <w:rPr>
          <w:rFonts w:eastAsia="Calibri" w:cs="Arial"/>
          <w:sz w:val="20"/>
          <w:szCs w:val="20"/>
        </w:rPr>
        <w:t xml:space="preserve"> and invite their input. </w:t>
      </w:r>
    </w:p>
    <w:p w14:paraId="20AFE98D" w14:textId="2504DCEC" w:rsidR="008211F8" w:rsidRPr="00FA27C1" w:rsidRDefault="008211F8" w:rsidP="008211F8">
      <w:pPr>
        <w:spacing w:after="0"/>
        <w:rPr>
          <w:rFonts w:eastAsia="Calibri" w:cs="Arial"/>
          <w:sz w:val="20"/>
          <w:szCs w:val="20"/>
        </w:rPr>
      </w:pPr>
      <w:r w:rsidRPr="00FA27C1">
        <w:rPr>
          <w:rFonts w:eastAsia="Calibri" w:cs="Arial"/>
          <w:sz w:val="20"/>
          <w:szCs w:val="20"/>
        </w:rPr>
        <w:t xml:space="preserve">In all invitations and promotional materials, </w:t>
      </w:r>
      <w:r w:rsidR="005C3A85">
        <w:rPr>
          <w:rFonts w:eastAsia="Calibri" w:cs="Arial"/>
          <w:sz w:val="20"/>
          <w:szCs w:val="20"/>
        </w:rPr>
        <w:t xml:space="preserve">our </w:t>
      </w:r>
      <w:r w:rsidRPr="00FA27C1">
        <w:rPr>
          <w:rFonts w:eastAsia="Calibri" w:cs="Arial"/>
          <w:sz w:val="20"/>
          <w:szCs w:val="20"/>
        </w:rPr>
        <w:t>desire to hear from customers</w:t>
      </w:r>
      <w:r w:rsidR="001E1F49">
        <w:rPr>
          <w:rFonts w:eastAsia="Calibri" w:cs="Arial"/>
          <w:sz w:val="20"/>
          <w:szCs w:val="20"/>
        </w:rPr>
        <w:t>, stakeholders</w:t>
      </w:r>
      <w:r w:rsidRPr="00FA27C1">
        <w:rPr>
          <w:rFonts w:eastAsia="Calibri" w:cs="Arial"/>
          <w:sz w:val="20"/>
          <w:szCs w:val="20"/>
        </w:rPr>
        <w:t xml:space="preserve"> and community members</w:t>
      </w:r>
      <w:r w:rsidR="005C3A85">
        <w:rPr>
          <w:rFonts w:eastAsia="Calibri" w:cs="Arial"/>
          <w:sz w:val="20"/>
          <w:szCs w:val="20"/>
        </w:rPr>
        <w:t xml:space="preserve"> was emphasised</w:t>
      </w:r>
      <w:r w:rsidRPr="00FA27C1">
        <w:rPr>
          <w:rFonts w:eastAsia="Calibri" w:cs="Arial"/>
          <w:sz w:val="20"/>
          <w:szCs w:val="20"/>
        </w:rPr>
        <w:t xml:space="preserve">, and that no prior knowledge of the water industry was required. </w:t>
      </w:r>
      <w:r>
        <w:rPr>
          <w:rFonts w:eastAsia="Calibri" w:cs="Arial"/>
          <w:sz w:val="20"/>
          <w:szCs w:val="20"/>
        </w:rPr>
        <w:t xml:space="preserve">Selection of </w:t>
      </w:r>
      <w:r w:rsidRPr="00FA27C1">
        <w:rPr>
          <w:rFonts w:eastAsia="Calibri" w:cs="Arial"/>
          <w:sz w:val="20"/>
          <w:szCs w:val="20"/>
        </w:rPr>
        <w:t xml:space="preserve">venues and facilities </w:t>
      </w:r>
      <w:r>
        <w:rPr>
          <w:rFonts w:eastAsia="Calibri" w:cs="Arial"/>
          <w:sz w:val="20"/>
          <w:szCs w:val="20"/>
        </w:rPr>
        <w:t>considered</w:t>
      </w:r>
      <w:r w:rsidRPr="00FA27C1">
        <w:rPr>
          <w:rFonts w:eastAsia="Calibri" w:cs="Arial"/>
          <w:sz w:val="20"/>
          <w:szCs w:val="20"/>
        </w:rPr>
        <w:t xml:space="preserve"> accessibility</w:t>
      </w:r>
      <w:r>
        <w:rPr>
          <w:rFonts w:eastAsia="Calibri" w:cs="Arial"/>
          <w:sz w:val="20"/>
          <w:szCs w:val="20"/>
        </w:rPr>
        <w:t xml:space="preserve"> and family friendliness (n</w:t>
      </w:r>
      <w:r w:rsidRPr="00FA27C1">
        <w:rPr>
          <w:rFonts w:eastAsia="Calibri" w:cs="Arial"/>
          <w:sz w:val="20"/>
          <w:szCs w:val="20"/>
        </w:rPr>
        <w:t>oting some of the engagement activities were delivered in school holiday</w:t>
      </w:r>
      <w:r>
        <w:rPr>
          <w:rFonts w:eastAsia="Calibri" w:cs="Arial"/>
          <w:sz w:val="20"/>
          <w:szCs w:val="20"/>
        </w:rPr>
        <w:t>s)</w:t>
      </w:r>
      <w:r w:rsidRPr="00FA27C1">
        <w:rPr>
          <w:rFonts w:eastAsia="Calibri" w:cs="Arial"/>
          <w:sz w:val="20"/>
          <w:szCs w:val="20"/>
        </w:rPr>
        <w:t xml:space="preserve">. </w:t>
      </w:r>
      <w:r>
        <w:rPr>
          <w:rFonts w:eastAsia="Calibri" w:cs="Arial"/>
          <w:sz w:val="20"/>
          <w:szCs w:val="20"/>
        </w:rPr>
        <w:t>Our e</w:t>
      </w:r>
      <w:r w:rsidRPr="00FA27C1">
        <w:rPr>
          <w:rFonts w:eastAsia="Calibri" w:cs="Arial"/>
          <w:sz w:val="20"/>
          <w:szCs w:val="20"/>
        </w:rPr>
        <w:t xml:space="preserve">ngagement </w:t>
      </w:r>
      <w:r>
        <w:rPr>
          <w:rFonts w:eastAsia="Calibri" w:cs="Arial"/>
          <w:sz w:val="20"/>
          <w:szCs w:val="20"/>
        </w:rPr>
        <w:t xml:space="preserve">plan </w:t>
      </w:r>
      <w:r w:rsidR="001E1F49">
        <w:rPr>
          <w:rFonts w:eastAsia="Calibri" w:cs="Arial"/>
          <w:sz w:val="20"/>
          <w:szCs w:val="20"/>
        </w:rPr>
        <w:t xml:space="preserve">also </w:t>
      </w:r>
      <w:r>
        <w:rPr>
          <w:rFonts w:eastAsia="Calibri" w:cs="Arial"/>
          <w:sz w:val="20"/>
          <w:szCs w:val="20"/>
        </w:rPr>
        <w:t xml:space="preserve">underwent </w:t>
      </w:r>
      <w:r w:rsidRPr="00FA27C1">
        <w:rPr>
          <w:rFonts w:eastAsia="Calibri" w:cs="Arial"/>
          <w:sz w:val="20"/>
          <w:szCs w:val="20"/>
        </w:rPr>
        <w:t>an internal gender equity audit.</w:t>
      </w:r>
    </w:p>
    <w:p w14:paraId="179F9487" w14:textId="77777777" w:rsidR="008211F8" w:rsidRDefault="008211F8" w:rsidP="008211F8">
      <w:pPr>
        <w:spacing w:after="0"/>
        <w:rPr>
          <w:rFonts w:eastAsia="Calibri" w:cs="Arial"/>
          <w:sz w:val="20"/>
          <w:szCs w:val="20"/>
        </w:rPr>
      </w:pPr>
      <w:r>
        <w:rPr>
          <w:rFonts w:eastAsia="Calibri" w:cs="Arial"/>
          <w:sz w:val="20"/>
          <w:szCs w:val="20"/>
        </w:rPr>
        <w:t xml:space="preserve">A </w:t>
      </w:r>
      <w:r w:rsidRPr="00FA27C1">
        <w:rPr>
          <w:rFonts w:eastAsia="Calibri" w:cs="Arial"/>
          <w:sz w:val="20"/>
          <w:szCs w:val="20"/>
        </w:rPr>
        <w:t>dedicat</w:t>
      </w:r>
      <w:r>
        <w:rPr>
          <w:rFonts w:eastAsia="Calibri" w:cs="Arial"/>
          <w:sz w:val="20"/>
          <w:szCs w:val="20"/>
        </w:rPr>
        <w:t>ed</w:t>
      </w:r>
      <w:r w:rsidRPr="00FA27C1">
        <w:rPr>
          <w:rFonts w:eastAsia="Calibri" w:cs="Arial"/>
          <w:sz w:val="20"/>
          <w:szCs w:val="20"/>
        </w:rPr>
        <w:t xml:space="preserve"> </w:t>
      </w:r>
      <w:r>
        <w:rPr>
          <w:rFonts w:eastAsia="Calibri" w:cs="Arial"/>
          <w:sz w:val="20"/>
          <w:szCs w:val="20"/>
        </w:rPr>
        <w:t xml:space="preserve">web </w:t>
      </w:r>
      <w:r w:rsidRPr="00FA27C1">
        <w:rPr>
          <w:rFonts w:eastAsia="Calibri" w:cs="Arial"/>
          <w:sz w:val="20"/>
          <w:szCs w:val="20"/>
        </w:rPr>
        <w:t xml:space="preserve">page </w:t>
      </w:r>
      <w:r>
        <w:rPr>
          <w:rFonts w:eastAsia="Calibri" w:cs="Arial"/>
          <w:sz w:val="20"/>
          <w:szCs w:val="20"/>
        </w:rPr>
        <w:t xml:space="preserve">was created </w:t>
      </w:r>
      <w:r w:rsidRPr="00FA27C1">
        <w:rPr>
          <w:rFonts w:eastAsia="Calibri" w:cs="Arial"/>
          <w:sz w:val="20"/>
          <w:szCs w:val="20"/>
        </w:rPr>
        <w:t xml:space="preserve">to </w:t>
      </w:r>
      <w:r>
        <w:rPr>
          <w:rFonts w:eastAsia="Calibri" w:cs="Arial"/>
          <w:sz w:val="20"/>
          <w:szCs w:val="20"/>
        </w:rPr>
        <w:t xml:space="preserve">seek feedback </w:t>
      </w:r>
      <w:r w:rsidRPr="00FA27C1">
        <w:rPr>
          <w:rFonts w:eastAsia="Calibri" w:cs="Arial"/>
          <w:sz w:val="20"/>
          <w:szCs w:val="20"/>
        </w:rPr>
        <w:t>from customers experiencing hardship</w:t>
      </w:r>
      <w:r>
        <w:rPr>
          <w:rFonts w:eastAsia="Calibri" w:cs="Arial"/>
          <w:sz w:val="20"/>
          <w:szCs w:val="20"/>
        </w:rPr>
        <w:t xml:space="preserve">. This was complemented by phone calls to a </w:t>
      </w:r>
      <w:r w:rsidRPr="00FA27C1">
        <w:rPr>
          <w:rFonts w:eastAsia="Calibri" w:cs="Arial"/>
          <w:sz w:val="20"/>
          <w:szCs w:val="20"/>
        </w:rPr>
        <w:t>number of customers on payment plans</w:t>
      </w:r>
      <w:r>
        <w:rPr>
          <w:rFonts w:eastAsia="Calibri" w:cs="Arial"/>
          <w:sz w:val="20"/>
          <w:szCs w:val="20"/>
        </w:rPr>
        <w:t xml:space="preserve">, who were </w:t>
      </w:r>
      <w:r w:rsidRPr="00FA27C1">
        <w:rPr>
          <w:rFonts w:eastAsia="Calibri" w:cs="Arial"/>
          <w:sz w:val="20"/>
          <w:szCs w:val="20"/>
        </w:rPr>
        <w:t>interviewed about the quality and effectiveness of GMW’s hardship support.</w:t>
      </w:r>
    </w:p>
    <w:p w14:paraId="6011AB66" w14:textId="2909B61E" w:rsidR="008211F8" w:rsidRDefault="008D715C" w:rsidP="008211F8">
      <w:pPr>
        <w:spacing w:after="0"/>
        <w:rPr>
          <w:rFonts w:eastAsia="Calibri" w:cs="Arial"/>
          <w:sz w:val="20"/>
          <w:szCs w:val="20"/>
        </w:rPr>
      </w:pPr>
      <w:r>
        <w:rPr>
          <w:rFonts w:eastAsia="Calibri" w:cs="Arial"/>
          <w:sz w:val="20"/>
          <w:szCs w:val="20"/>
        </w:rPr>
        <w:t>We also</w:t>
      </w:r>
      <w:r w:rsidR="001E1F49">
        <w:rPr>
          <w:rFonts w:eastAsia="Calibri" w:cs="Arial"/>
          <w:sz w:val="20"/>
          <w:szCs w:val="20"/>
        </w:rPr>
        <w:t xml:space="preserve"> </w:t>
      </w:r>
      <w:r w:rsidR="008211F8" w:rsidRPr="00FA27C1">
        <w:rPr>
          <w:rFonts w:eastAsia="Calibri" w:cs="Arial"/>
          <w:sz w:val="20"/>
          <w:szCs w:val="20"/>
        </w:rPr>
        <w:t xml:space="preserve">redeveloped </w:t>
      </w:r>
      <w:r w:rsidR="001E1F49">
        <w:rPr>
          <w:rFonts w:eastAsia="Calibri" w:cs="Arial"/>
          <w:sz w:val="20"/>
          <w:szCs w:val="20"/>
        </w:rPr>
        <w:t xml:space="preserve">our </w:t>
      </w:r>
      <w:r w:rsidR="008211F8" w:rsidRPr="00FA27C1">
        <w:rPr>
          <w:rFonts w:eastAsia="Calibri" w:cs="Arial"/>
          <w:sz w:val="20"/>
          <w:szCs w:val="20"/>
        </w:rPr>
        <w:t xml:space="preserve">website to </w:t>
      </w:r>
      <w:r w:rsidR="008211F8">
        <w:rPr>
          <w:rFonts w:eastAsia="Calibri" w:cs="Arial"/>
          <w:sz w:val="20"/>
          <w:szCs w:val="20"/>
        </w:rPr>
        <w:t xml:space="preserve">lift </w:t>
      </w:r>
      <w:r w:rsidR="008211F8" w:rsidRPr="00FA27C1">
        <w:rPr>
          <w:rFonts w:eastAsia="Calibri" w:cs="Arial"/>
          <w:sz w:val="20"/>
          <w:szCs w:val="20"/>
        </w:rPr>
        <w:t xml:space="preserve">accessibility </w:t>
      </w:r>
      <w:r w:rsidR="008211F8">
        <w:rPr>
          <w:rFonts w:eastAsia="Calibri" w:cs="Arial"/>
          <w:sz w:val="20"/>
          <w:szCs w:val="20"/>
        </w:rPr>
        <w:t xml:space="preserve">toward the </w:t>
      </w:r>
      <w:r w:rsidR="008211F8" w:rsidRPr="00FA27C1">
        <w:rPr>
          <w:rFonts w:eastAsia="Calibri" w:cs="Arial"/>
          <w:sz w:val="20"/>
          <w:szCs w:val="20"/>
        </w:rPr>
        <w:t>Victorian Government’s minimum AA standard</w:t>
      </w:r>
      <w:r>
        <w:rPr>
          <w:rFonts w:eastAsia="Calibri" w:cs="Arial"/>
          <w:sz w:val="20"/>
          <w:szCs w:val="20"/>
        </w:rPr>
        <w:t>.</w:t>
      </w:r>
    </w:p>
    <w:p w14:paraId="20E95647" w14:textId="77777777" w:rsidR="008211F8" w:rsidRDefault="008211F8" w:rsidP="008211F8">
      <w:pPr>
        <w:contextualSpacing/>
        <w:rPr>
          <w:rFonts w:eastAsia="Calibri" w:cs="Arial"/>
          <w:sz w:val="20"/>
          <w:szCs w:val="20"/>
        </w:rPr>
      </w:pPr>
    </w:p>
    <w:p w14:paraId="329F9CB0" w14:textId="77777777" w:rsidR="008211F8" w:rsidRPr="00FA27C1" w:rsidRDefault="008211F8" w:rsidP="005C3A85">
      <w:pPr>
        <w:keepNext/>
        <w:keepLines/>
        <w:outlineLvl w:val="1"/>
        <w:rPr>
          <w:rFonts w:eastAsia="Times New Roman" w:cs="Times New Roman"/>
          <w:bCs/>
          <w:color w:val="0E3D67"/>
          <w:sz w:val="32"/>
          <w:szCs w:val="20"/>
        </w:rPr>
      </w:pPr>
      <w:r w:rsidRPr="00FA27C1">
        <w:rPr>
          <w:rFonts w:eastAsia="Times New Roman" w:cs="Times New Roman"/>
          <w:bCs/>
          <w:color w:val="0E3D67"/>
          <w:sz w:val="32"/>
          <w:szCs w:val="20"/>
        </w:rPr>
        <w:t>What we heard from customers</w:t>
      </w:r>
    </w:p>
    <w:p w14:paraId="304ADCF0" w14:textId="44BC5007" w:rsidR="008211F8" w:rsidRPr="00B81A9C" w:rsidRDefault="008211F8" w:rsidP="008211F8">
      <w:pPr>
        <w:spacing w:after="0"/>
        <w:rPr>
          <w:rFonts w:eastAsia="Calibri" w:cs="Arial"/>
          <w:sz w:val="20"/>
          <w:szCs w:val="20"/>
        </w:rPr>
      </w:pPr>
      <w:r w:rsidRPr="00FA27C1">
        <w:rPr>
          <w:rFonts w:eastAsia="Calibri" w:cs="Arial"/>
          <w:sz w:val="20"/>
          <w:szCs w:val="20"/>
        </w:rPr>
        <w:t>The table below outline</w:t>
      </w:r>
      <w:r w:rsidR="001E1F49">
        <w:rPr>
          <w:rFonts w:eastAsia="Calibri" w:cs="Arial"/>
          <w:sz w:val="20"/>
          <w:szCs w:val="20"/>
        </w:rPr>
        <w:t xml:space="preserve">s each topic engaged on for </w:t>
      </w:r>
      <w:r w:rsidR="000D02B7">
        <w:rPr>
          <w:rFonts w:eastAsia="Calibri" w:cs="Arial"/>
          <w:sz w:val="20"/>
          <w:szCs w:val="20"/>
        </w:rPr>
        <w:t>this price submission</w:t>
      </w:r>
      <w:r w:rsidRPr="00FA27C1">
        <w:rPr>
          <w:rFonts w:eastAsia="Calibri" w:cs="Arial"/>
          <w:sz w:val="20"/>
          <w:szCs w:val="20"/>
        </w:rPr>
        <w:t xml:space="preserve">, the feedback from our customers and the opportunities identified as part of the process. </w:t>
      </w:r>
      <w:r w:rsidR="001E1F49">
        <w:rPr>
          <w:rFonts w:eastAsia="Calibri" w:cs="Arial"/>
          <w:sz w:val="20"/>
          <w:szCs w:val="20"/>
        </w:rPr>
        <w:t>We</w:t>
      </w:r>
      <w:r w:rsidRPr="00FA27C1">
        <w:rPr>
          <w:rFonts w:eastAsia="Calibri" w:cs="Arial"/>
          <w:sz w:val="20"/>
          <w:szCs w:val="20"/>
        </w:rPr>
        <w:t xml:space="preserve"> also shared proposed fees and charges for </w:t>
      </w:r>
      <w:r w:rsidR="005306C1" w:rsidRPr="00B81A9C">
        <w:rPr>
          <w:rFonts w:eastAsia="Calibri" w:cs="Arial"/>
          <w:sz w:val="20"/>
          <w:szCs w:val="20"/>
        </w:rPr>
        <w:t>Regulatory Period 6</w:t>
      </w:r>
      <w:r w:rsidRPr="00B81A9C">
        <w:rPr>
          <w:rFonts w:eastAsia="Calibri" w:cs="Arial"/>
          <w:sz w:val="20"/>
          <w:szCs w:val="20"/>
        </w:rPr>
        <w:t xml:space="preserve"> with a full rundown of what a typical customer bill would look like for each service under these proposals (See Appendix 1).</w:t>
      </w:r>
    </w:p>
    <w:p w14:paraId="7C247A8C" w14:textId="26C98A2C" w:rsidR="00FA0FF5" w:rsidRPr="00FA27C1" w:rsidRDefault="00FA0FF5" w:rsidP="008211F8">
      <w:pPr>
        <w:spacing w:after="0"/>
        <w:rPr>
          <w:rFonts w:eastAsia="Calibri" w:cs="Arial"/>
          <w:sz w:val="20"/>
          <w:szCs w:val="20"/>
        </w:rPr>
      </w:pPr>
      <w:r w:rsidRPr="00B81A9C">
        <w:rPr>
          <w:rFonts w:eastAsia="Calibri" w:cs="Arial"/>
          <w:sz w:val="20"/>
          <w:szCs w:val="20"/>
        </w:rPr>
        <w:t xml:space="preserve">Traditional Owners were invited to engage with our </w:t>
      </w:r>
      <w:r w:rsidR="000D02B7">
        <w:rPr>
          <w:rFonts w:eastAsia="Calibri" w:cs="Arial"/>
          <w:sz w:val="20"/>
          <w:szCs w:val="20"/>
        </w:rPr>
        <w:t>price submission</w:t>
      </w:r>
      <w:r w:rsidRPr="00B81A9C">
        <w:rPr>
          <w:rFonts w:eastAsia="Calibri" w:cs="Arial"/>
          <w:sz w:val="20"/>
          <w:szCs w:val="20"/>
        </w:rPr>
        <w:t xml:space="preserve"> in any way that felt relevant to them. This invitation was extended personally from </w:t>
      </w:r>
      <w:r w:rsidR="000D02B7">
        <w:rPr>
          <w:rFonts w:eastAsia="Calibri" w:cs="Arial"/>
          <w:sz w:val="20"/>
          <w:szCs w:val="20"/>
        </w:rPr>
        <w:t>our managing director</w:t>
      </w:r>
      <w:r w:rsidRPr="00B81A9C">
        <w:rPr>
          <w:rFonts w:eastAsia="Calibri" w:cs="Arial"/>
          <w:sz w:val="20"/>
          <w:szCs w:val="20"/>
        </w:rPr>
        <w:t xml:space="preserve">, and through other forms of broader engagement promotion. </w:t>
      </w:r>
      <w:r w:rsidR="000D02B7">
        <w:rPr>
          <w:rFonts w:eastAsia="Calibri" w:cs="Arial"/>
          <w:sz w:val="20"/>
          <w:szCs w:val="20"/>
        </w:rPr>
        <w:t>We</w:t>
      </w:r>
      <w:r w:rsidRPr="00B81A9C">
        <w:rPr>
          <w:rFonts w:eastAsia="Calibri" w:cs="Arial"/>
          <w:sz w:val="20"/>
          <w:szCs w:val="20"/>
        </w:rPr>
        <w:t xml:space="preserve"> heard that ongoing partnership development was the most important outcome for Traditional Owner groups, and we have committed to continuing engagement and partnership development over the next four years. This will include exploring a formal partnership agreement </w:t>
      </w:r>
      <w:r w:rsidR="00532CD0" w:rsidRPr="00B81A9C">
        <w:rPr>
          <w:rFonts w:eastAsia="Calibri" w:cs="Arial"/>
          <w:sz w:val="20"/>
          <w:szCs w:val="20"/>
        </w:rPr>
        <w:t xml:space="preserve">at the request of </w:t>
      </w:r>
      <w:r w:rsidRPr="00B81A9C">
        <w:rPr>
          <w:rFonts w:eastAsia="Calibri" w:cs="Arial"/>
          <w:sz w:val="20"/>
          <w:szCs w:val="20"/>
        </w:rPr>
        <w:t xml:space="preserve">Dja Dja Wurrung, as well as ongoing projects and collaborations with other </w:t>
      </w:r>
      <w:r w:rsidR="00532CD0" w:rsidRPr="00B81A9C">
        <w:rPr>
          <w:rFonts w:eastAsia="Calibri" w:cs="Arial"/>
          <w:sz w:val="20"/>
          <w:szCs w:val="20"/>
        </w:rPr>
        <w:t>Traditional Owner organisations and groups.</w:t>
      </w:r>
    </w:p>
    <w:p w14:paraId="430AA43A" w14:textId="6193B2B9" w:rsidR="008211F8" w:rsidRPr="000A79E0" w:rsidRDefault="00CE2CB5" w:rsidP="008211F8">
      <w:pPr>
        <w:rPr>
          <w:rFonts w:eastAsia="Calibri" w:cs="Arial"/>
          <w:b/>
          <w:bCs/>
          <w:sz w:val="20"/>
          <w:szCs w:val="20"/>
        </w:rPr>
      </w:pPr>
      <w:r w:rsidRPr="00CE2CB5">
        <w:rPr>
          <w:sz w:val="18"/>
          <w:szCs w:val="18"/>
        </w:rPr>
        <w:t xml:space="preserve">Table </w:t>
      </w:r>
      <w:r w:rsidR="000B57C7">
        <w:rPr>
          <w:sz w:val="18"/>
          <w:szCs w:val="18"/>
        </w:rPr>
        <w:t>10</w:t>
      </w:r>
      <w:r w:rsidRPr="00CE2CB5">
        <w:rPr>
          <w:sz w:val="18"/>
          <w:szCs w:val="18"/>
        </w:rPr>
        <w:t xml:space="preserve">: </w:t>
      </w:r>
      <w:r w:rsidR="008211F8" w:rsidRPr="00CE2CB5">
        <w:rPr>
          <w:rFonts w:eastAsia="Times New Roman" w:cs="Times New Roman"/>
          <w:bCs/>
          <w:sz w:val="18"/>
          <w:szCs w:val="18"/>
        </w:rPr>
        <w:t>Customer</w:t>
      </w:r>
      <w:r w:rsidR="008211F8" w:rsidRPr="00CE2CB5">
        <w:rPr>
          <w:rFonts w:eastAsia="Times New Roman" w:cs="Times New Roman"/>
          <w:bCs/>
          <w:sz w:val="20"/>
        </w:rPr>
        <w:t xml:space="preserve"> </w:t>
      </w:r>
      <w:r w:rsidR="008211F8" w:rsidRPr="00B81A9C">
        <w:rPr>
          <w:rFonts w:eastAsia="Times New Roman" w:cs="Times New Roman"/>
          <w:bCs/>
          <w:sz w:val="18"/>
          <w:szCs w:val="20"/>
        </w:rPr>
        <w:t>feedback and influence</w:t>
      </w:r>
    </w:p>
    <w:tbl>
      <w:tblPr>
        <w:tblStyle w:val="TableGrid"/>
        <w:tblW w:w="0" w:type="auto"/>
        <w:tblInd w:w="5" w:type="dxa"/>
        <w:tblCellMar>
          <w:top w:w="57" w:type="dxa"/>
        </w:tblCellMar>
        <w:tblLook w:val="04A0" w:firstRow="1" w:lastRow="0" w:firstColumn="1" w:lastColumn="0" w:noHBand="0" w:noVBand="1"/>
      </w:tblPr>
      <w:tblGrid>
        <w:gridCol w:w="9016"/>
      </w:tblGrid>
      <w:tr w:rsidR="008211F8" w14:paraId="7CFF388F" w14:textId="77777777" w:rsidTr="00A007DA">
        <w:trPr>
          <w:trHeight w:hRule="exact" w:val="284"/>
        </w:trPr>
        <w:tc>
          <w:tcPr>
            <w:tcW w:w="9016" w:type="dxa"/>
            <w:tcBorders>
              <w:top w:val="nil"/>
              <w:left w:val="nil"/>
              <w:bottom w:val="nil"/>
              <w:right w:val="nil"/>
            </w:tcBorders>
            <w:shd w:val="clear" w:color="auto" w:fill="0E3D67"/>
          </w:tcPr>
          <w:p w14:paraId="0A4B1206" w14:textId="77777777" w:rsidR="008211F8" w:rsidRPr="00A007DA" w:rsidRDefault="008211F8" w:rsidP="00A007DA">
            <w:pPr>
              <w:pStyle w:val="PSTableheading"/>
              <w:ind w:firstLine="142"/>
            </w:pPr>
            <w:r w:rsidRPr="00A007DA">
              <w:t>OUTCOMES</w:t>
            </w:r>
          </w:p>
        </w:tc>
      </w:tr>
      <w:tr w:rsidR="008211F8" w14:paraId="2D9A8C29" w14:textId="77777777" w:rsidTr="00A007DA">
        <w:tc>
          <w:tcPr>
            <w:tcW w:w="9016" w:type="dxa"/>
            <w:tcBorders>
              <w:left w:val="nil"/>
              <w:right w:val="nil"/>
            </w:tcBorders>
            <w:vAlign w:val="center"/>
          </w:tcPr>
          <w:p w14:paraId="6629B19F" w14:textId="2393D156" w:rsidR="008211F8" w:rsidRPr="00A81858" w:rsidRDefault="008211F8" w:rsidP="00A91275">
            <w:pPr>
              <w:jc w:val="both"/>
              <w:rPr>
                <w:rFonts w:eastAsia="Calibri" w:cs="Arial"/>
                <w:b/>
                <w:sz w:val="18"/>
                <w:szCs w:val="18"/>
              </w:rPr>
            </w:pPr>
            <w:r w:rsidRPr="00A81858">
              <w:rPr>
                <w:rFonts w:eastAsia="Calibri" w:cs="Arial"/>
                <w:b/>
                <w:sz w:val="18"/>
                <w:szCs w:val="18"/>
              </w:rPr>
              <w:t xml:space="preserve">WHAT </w:t>
            </w:r>
            <w:r w:rsidR="00D95DAE" w:rsidRPr="00A81858">
              <w:rPr>
                <w:rFonts w:eastAsia="Calibri" w:cs="Arial"/>
                <w:b/>
                <w:sz w:val="18"/>
                <w:szCs w:val="18"/>
              </w:rPr>
              <w:t>WAS</w:t>
            </w:r>
            <w:r w:rsidRPr="00A81858">
              <w:rPr>
                <w:rFonts w:eastAsia="Calibri" w:cs="Arial"/>
                <w:b/>
                <w:sz w:val="18"/>
                <w:szCs w:val="18"/>
              </w:rPr>
              <w:t xml:space="preserve"> PROPOSED: </w:t>
            </w:r>
          </w:p>
          <w:p w14:paraId="688FFB59" w14:textId="5E94D2BE" w:rsidR="008211F8" w:rsidRPr="00A81858" w:rsidRDefault="00A70E6A" w:rsidP="00A91275">
            <w:pPr>
              <w:jc w:val="both"/>
              <w:rPr>
                <w:rFonts w:eastAsia="Arial Narrow" w:cs="Arial"/>
                <w:sz w:val="18"/>
                <w:szCs w:val="18"/>
                <w:lang w:val="en-US"/>
              </w:rPr>
            </w:pPr>
            <w:r w:rsidRPr="00A81858">
              <w:rPr>
                <w:rFonts w:eastAsia="Arial Narrow" w:cs="Arial"/>
                <w:sz w:val="18"/>
                <w:szCs w:val="18"/>
                <w:lang w:val="en-US"/>
              </w:rPr>
              <w:t>A</w:t>
            </w:r>
            <w:r w:rsidR="008211F8" w:rsidRPr="00A81858">
              <w:rPr>
                <w:rFonts w:eastAsia="Arial Narrow" w:cs="Arial"/>
                <w:sz w:val="18"/>
                <w:szCs w:val="18"/>
                <w:lang w:val="en-US"/>
              </w:rPr>
              <w:t xml:space="preserve"> set of outcomes that represented the value our customers will receive during the next </w:t>
            </w:r>
            <w:r w:rsidR="00FC59C6" w:rsidRPr="00A81858">
              <w:rPr>
                <w:rFonts w:eastAsia="Arial Narrow" w:cs="Arial"/>
                <w:sz w:val="18"/>
                <w:szCs w:val="18"/>
                <w:lang w:val="en-US"/>
              </w:rPr>
              <w:t>p</w:t>
            </w:r>
            <w:r w:rsidR="008211F8" w:rsidRPr="00A81858">
              <w:rPr>
                <w:rFonts w:eastAsia="Arial Narrow" w:cs="Arial"/>
                <w:sz w:val="18"/>
                <w:szCs w:val="18"/>
                <w:lang w:val="en-US"/>
              </w:rPr>
              <w:t xml:space="preserve">rice </w:t>
            </w:r>
            <w:r w:rsidR="00FC59C6" w:rsidRPr="00A81858">
              <w:rPr>
                <w:rFonts w:eastAsia="Arial Narrow" w:cs="Arial"/>
                <w:sz w:val="18"/>
                <w:szCs w:val="18"/>
                <w:lang w:val="en-US"/>
              </w:rPr>
              <w:t>s</w:t>
            </w:r>
            <w:r w:rsidR="008211F8" w:rsidRPr="00A81858">
              <w:rPr>
                <w:rFonts w:eastAsia="Arial Narrow" w:cs="Arial"/>
                <w:sz w:val="18"/>
                <w:szCs w:val="18"/>
                <w:lang w:val="en-US"/>
              </w:rPr>
              <w:t>ubmission period.</w:t>
            </w:r>
          </w:p>
          <w:p w14:paraId="76AA7652" w14:textId="77777777" w:rsidR="008211F8" w:rsidRPr="00A81858" w:rsidRDefault="008211F8" w:rsidP="00A91275">
            <w:pPr>
              <w:jc w:val="both"/>
              <w:rPr>
                <w:rFonts w:eastAsia="Arial Narrow" w:cs="Arial"/>
                <w:sz w:val="18"/>
                <w:szCs w:val="18"/>
                <w:lang w:val="en-US"/>
              </w:rPr>
            </w:pPr>
            <w:r w:rsidRPr="00A81858">
              <w:rPr>
                <w:rFonts w:eastAsia="Arial Narrow" w:cs="Arial"/>
                <w:sz w:val="18"/>
                <w:szCs w:val="18"/>
                <w:lang w:val="en-US"/>
              </w:rPr>
              <w:t>These outcomes are our commitment to our customers:</w:t>
            </w:r>
          </w:p>
          <w:p w14:paraId="048A24B3" w14:textId="4E89878A" w:rsidR="008211F8" w:rsidRPr="00A81858" w:rsidRDefault="00A70E6A" w:rsidP="008211F8">
            <w:pPr>
              <w:numPr>
                <w:ilvl w:val="0"/>
                <w:numId w:val="17"/>
              </w:numPr>
              <w:spacing w:before="60" w:after="60"/>
              <w:ind w:left="426" w:hanging="284"/>
              <w:rPr>
                <w:rFonts w:eastAsia="Times New Roman" w:cs="Arial"/>
                <w:sz w:val="18"/>
                <w:szCs w:val="18"/>
              </w:rPr>
            </w:pPr>
            <w:r w:rsidRPr="00A81858">
              <w:rPr>
                <w:rFonts w:eastAsia="Times New Roman" w:cs="Arial"/>
                <w:sz w:val="18"/>
                <w:szCs w:val="18"/>
              </w:rPr>
              <w:t>Reliable s</w:t>
            </w:r>
            <w:r w:rsidR="008211F8" w:rsidRPr="00A81858">
              <w:rPr>
                <w:rFonts w:eastAsia="Times New Roman" w:cs="Arial"/>
                <w:sz w:val="18"/>
                <w:szCs w:val="18"/>
              </w:rPr>
              <w:t>upply</w:t>
            </w:r>
          </w:p>
          <w:p w14:paraId="42AE92B6" w14:textId="3BAEEF50" w:rsidR="008211F8" w:rsidRPr="00A81858" w:rsidRDefault="008211F8" w:rsidP="008211F8">
            <w:pPr>
              <w:numPr>
                <w:ilvl w:val="0"/>
                <w:numId w:val="17"/>
              </w:numPr>
              <w:spacing w:before="60" w:after="60"/>
              <w:ind w:left="426" w:hanging="284"/>
              <w:rPr>
                <w:rFonts w:eastAsia="Times New Roman" w:cs="Arial"/>
                <w:sz w:val="18"/>
                <w:szCs w:val="18"/>
              </w:rPr>
            </w:pPr>
            <w:r w:rsidRPr="00A81858">
              <w:rPr>
                <w:rFonts w:eastAsia="Times New Roman" w:cs="Arial"/>
                <w:sz w:val="18"/>
                <w:szCs w:val="18"/>
              </w:rPr>
              <w:t>Cr</w:t>
            </w:r>
            <w:r w:rsidR="00A70E6A" w:rsidRPr="00A81858">
              <w:rPr>
                <w:rFonts w:eastAsia="Times New Roman" w:cs="Arial"/>
                <w:sz w:val="18"/>
                <w:szCs w:val="18"/>
              </w:rPr>
              <w:t>edible b</w:t>
            </w:r>
            <w:r w:rsidRPr="00A81858">
              <w:rPr>
                <w:rFonts w:eastAsia="Times New Roman" w:cs="Arial"/>
                <w:sz w:val="18"/>
                <w:szCs w:val="18"/>
              </w:rPr>
              <w:t>usiness</w:t>
            </w:r>
          </w:p>
          <w:p w14:paraId="3E3F25FC" w14:textId="2097C861" w:rsidR="008211F8" w:rsidRPr="00A81858" w:rsidRDefault="00A70E6A" w:rsidP="008211F8">
            <w:pPr>
              <w:numPr>
                <w:ilvl w:val="0"/>
                <w:numId w:val="17"/>
              </w:numPr>
              <w:spacing w:before="60" w:after="60"/>
              <w:ind w:left="426" w:hanging="284"/>
              <w:rPr>
                <w:rFonts w:eastAsia="Times New Roman" w:cs="Arial"/>
                <w:sz w:val="18"/>
                <w:szCs w:val="18"/>
              </w:rPr>
            </w:pPr>
            <w:r w:rsidRPr="00A81858">
              <w:rPr>
                <w:rFonts w:eastAsia="Times New Roman" w:cs="Arial"/>
                <w:sz w:val="18"/>
                <w:szCs w:val="18"/>
              </w:rPr>
              <w:t>Fair p</w:t>
            </w:r>
            <w:r w:rsidR="008211F8" w:rsidRPr="00A81858">
              <w:rPr>
                <w:rFonts w:eastAsia="Times New Roman" w:cs="Arial"/>
                <w:sz w:val="18"/>
                <w:szCs w:val="18"/>
              </w:rPr>
              <w:t>ricing</w:t>
            </w:r>
          </w:p>
          <w:p w14:paraId="17A11488" w14:textId="209CAB9A" w:rsidR="008211F8" w:rsidRPr="00A81858" w:rsidRDefault="00A70E6A" w:rsidP="008211F8">
            <w:pPr>
              <w:numPr>
                <w:ilvl w:val="0"/>
                <w:numId w:val="17"/>
              </w:numPr>
              <w:spacing w:before="60" w:after="60"/>
              <w:ind w:left="426" w:hanging="284"/>
              <w:rPr>
                <w:rFonts w:eastAsia="Times New Roman" w:cs="Arial"/>
                <w:sz w:val="18"/>
                <w:szCs w:val="18"/>
              </w:rPr>
            </w:pPr>
            <w:r w:rsidRPr="00A81858">
              <w:rPr>
                <w:rFonts w:eastAsia="Times New Roman" w:cs="Arial"/>
                <w:sz w:val="18"/>
                <w:szCs w:val="18"/>
              </w:rPr>
              <w:t>Efficient o</w:t>
            </w:r>
            <w:r w:rsidR="008211F8" w:rsidRPr="00A81858">
              <w:rPr>
                <w:rFonts w:eastAsia="Times New Roman" w:cs="Arial"/>
                <w:sz w:val="18"/>
                <w:szCs w:val="18"/>
              </w:rPr>
              <w:t>perations</w:t>
            </w:r>
          </w:p>
          <w:p w14:paraId="1CC7D1C8" w14:textId="2844B626" w:rsidR="00A70E6A" w:rsidRPr="00A81858" w:rsidRDefault="008211F8" w:rsidP="00A70E6A">
            <w:pPr>
              <w:numPr>
                <w:ilvl w:val="0"/>
                <w:numId w:val="17"/>
              </w:numPr>
              <w:spacing w:before="60" w:after="60"/>
              <w:ind w:left="426" w:hanging="284"/>
              <w:rPr>
                <w:rFonts w:eastAsia="Times New Roman" w:cs="Arial"/>
                <w:sz w:val="18"/>
                <w:szCs w:val="18"/>
              </w:rPr>
            </w:pPr>
            <w:r w:rsidRPr="00A81858">
              <w:rPr>
                <w:rFonts w:eastAsia="Times New Roman" w:cs="Arial"/>
                <w:sz w:val="18"/>
                <w:szCs w:val="18"/>
              </w:rPr>
              <w:t xml:space="preserve">Responsive </w:t>
            </w:r>
            <w:r w:rsidR="00A70E6A" w:rsidRPr="00A81858">
              <w:rPr>
                <w:rFonts w:eastAsia="Times New Roman" w:cs="Arial"/>
                <w:sz w:val="18"/>
                <w:szCs w:val="18"/>
              </w:rPr>
              <w:t>s</w:t>
            </w:r>
            <w:r w:rsidRPr="00A81858">
              <w:rPr>
                <w:rFonts w:eastAsia="Times New Roman" w:cs="Arial"/>
                <w:sz w:val="18"/>
                <w:szCs w:val="18"/>
              </w:rPr>
              <w:t>ervices</w:t>
            </w:r>
          </w:p>
          <w:p w14:paraId="4852DAA3" w14:textId="141ED0EB" w:rsidR="008211F8" w:rsidRPr="00A81858" w:rsidRDefault="00A70E6A" w:rsidP="00A70E6A">
            <w:pPr>
              <w:numPr>
                <w:ilvl w:val="0"/>
                <w:numId w:val="17"/>
              </w:numPr>
              <w:spacing w:before="60" w:after="60"/>
              <w:ind w:left="426" w:hanging="284"/>
              <w:rPr>
                <w:rFonts w:eastAsia="Times New Roman" w:cs="Arial"/>
                <w:sz w:val="18"/>
                <w:szCs w:val="18"/>
              </w:rPr>
            </w:pPr>
            <w:r w:rsidRPr="00A81858">
              <w:rPr>
                <w:rFonts w:eastAsia="Times New Roman" w:cs="Arial"/>
                <w:sz w:val="18"/>
                <w:szCs w:val="18"/>
              </w:rPr>
              <w:t>Socially r</w:t>
            </w:r>
            <w:r w:rsidR="008211F8" w:rsidRPr="00A81858">
              <w:rPr>
                <w:rFonts w:eastAsia="Times New Roman" w:cs="Arial"/>
                <w:sz w:val="18"/>
                <w:szCs w:val="18"/>
              </w:rPr>
              <w:t>esponsible</w:t>
            </w:r>
          </w:p>
        </w:tc>
      </w:tr>
      <w:tr w:rsidR="008211F8" w14:paraId="4835A200" w14:textId="77777777" w:rsidTr="00A007DA">
        <w:tc>
          <w:tcPr>
            <w:tcW w:w="9016" w:type="dxa"/>
            <w:tcBorders>
              <w:left w:val="nil"/>
              <w:bottom w:val="single" w:sz="6" w:space="0" w:color="7F7F7F"/>
              <w:right w:val="nil"/>
            </w:tcBorders>
            <w:vAlign w:val="center"/>
          </w:tcPr>
          <w:p w14:paraId="1CFFDEC8" w14:textId="77777777" w:rsidR="008211F8" w:rsidRPr="00A81858" w:rsidRDefault="008211F8" w:rsidP="00A91275">
            <w:pPr>
              <w:jc w:val="both"/>
              <w:rPr>
                <w:rFonts w:eastAsia="Calibri" w:cs="Arial"/>
                <w:sz w:val="18"/>
                <w:szCs w:val="18"/>
              </w:rPr>
            </w:pPr>
            <w:r w:rsidRPr="00A81858">
              <w:rPr>
                <w:rFonts w:eastAsia="Calibri" w:cs="Arial"/>
                <w:b/>
                <w:sz w:val="18"/>
                <w:szCs w:val="18"/>
              </w:rPr>
              <w:t xml:space="preserve">WHAT WE HEARD FROM CUSTOMERS: </w:t>
            </w:r>
            <w:r w:rsidRPr="00A81858">
              <w:rPr>
                <w:rFonts w:eastAsia="Calibri" w:cs="Arial"/>
                <w:sz w:val="18"/>
                <w:szCs w:val="18"/>
              </w:rPr>
              <w:t xml:space="preserve"> </w:t>
            </w:r>
          </w:p>
          <w:p w14:paraId="1F1268FD" w14:textId="75519D60" w:rsidR="008211F8" w:rsidRPr="00A81858" w:rsidRDefault="00FB3088" w:rsidP="008211F8">
            <w:pPr>
              <w:numPr>
                <w:ilvl w:val="0"/>
                <w:numId w:val="17"/>
              </w:numPr>
              <w:spacing w:before="60" w:after="60"/>
              <w:ind w:left="426" w:hanging="284"/>
              <w:rPr>
                <w:rFonts w:eastAsia="Times New Roman" w:cs="Arial"/>
                <w:sz w:val="18"/>
                <w:szCs w:val="18"/>
              </w:rPr>
            </w:pPr>
            <w:r w:rsidRPr="00A81858">
              <w:rPr>
                <w:rFonts w:eastAsia="Times New Roman" w:cs="Arial"/>
                <w:sz w:val="18"/>
                <w:szCs w:val="18"/>
              </w:rPr>
              <w:t>t</w:t>
            </w:r>
            <w:r w:rsidR="008211F8" w:rsidRPr="00A81858">
              <w:rPr>
                <w:rFonts w:eastAsia="Times New Roman" w:cs="Arial"/>
                <w:sz w:val="18"/>
                <w:szCs w:val="18"/>
              </w:rPr>
              <w:t>wo-thirds of customers supported the outcomes</w:t>
            </w:r>
          </w:p>
          <w:p w14:paraId="20526C95" w14:textId="02E92D17" w:rsidR="008211F8" w:rsidRPr="00A81858" w:rsidRDefault="00FB3088" w:rsidP="008211F8">
            <w:pPr>
              <w:numPr>
                <w:ilvl w:val="0"/>
                <w:numId w:val="17"/>
              </w:numPr>
              <w:spacing w:before="60" w:after="60"/>
              <w:ind w:left="426" w:hanging="284"/>
              <w:rPr>
                <w:rFonts w:eastAsia="Times New Roman" w:cs="Arial"/>
                <w:sz w:val="18"/>
                <w:szCs w:val="18"/>
              </w:rPr>
            </w:pPr>
            <w:r w:rsidRPr="00A81858">
              <w:rPr>
                <w:rFonts w:eastAsia="Times New Roman" w:cs="Arial"/>
                <w:sz w:val="18"/>
                <w:szCs w:val="18"/>
              </w:rPr>
              <w:t>f</w:t>
            </w:r>
            <w:r w:rsidR="008211F8" w:rsidRPr="00A81858">
              <w:rPr>
                <w:rFonts w:eastAsia="Times New Roman" w:cs="Arial"/>
                <w:sz w:val="18"/>
                <w:szCs w:val="18"/>
              </w:rPr>
              <w:t>ees need to be reduced where possible</w:t>
            </w:r>
          </w:p>
          <w:p w14:paraId="151C4C39" w14:textId="56BEAF99" w:rsidR="008211F8" w:rsidRPr="00A81858" w:rsidRDefault="00FB3088" w:rsidP="008211F8">
            <w:pPr>
              <w:numPr>
                <w:ilvl w:val="0"/>
                <w:numId w:val="17"/>
              </w:numPr>
              <w:spacing w:before="60" w:after="60"/>
              <w:ind w:left="426" w:hanging="284"/>
              <w:rPr>
                <w:rFonts w:eastAsia="Times New Roman" w:cs="Arial"/>
                <w:sz w:val="18"/>
                <w:szCs w:val="18"/>
              </w:rPr>
            </w:pPr>
            <w:r w:rsidRPr="00A81858">
              <w:rPr>
                <w:rFonts w:eastAsia="Times New Roman" w:cs="Arial"/>
                <w:sz w:val="18"/>
                <w:szCs w:val="18"/>
              </w:rPr>
              <w:t>c</w:t>
            </w:r>
            <w:r w:rsidR="008211F8" w:rsidRPr="00A81858">
              <w:rPr>
                <w:rFonts w:eastAsia="Times New Roman" w:cs="Arial"/>
                <w:sz w:val="18"/>
                <w:szCs w:val="18"/>
              </w:rPr>
              <w:t>ustomers were pleased to see a focus on social responsibility, but not to the detriment of farmers/customers</w:t>
            </w:r>
          </w:p>
          <w:p w14:paraId="79A4F41B" w14:textId="6C635AB8" w:rsidR="008211F8" w:rsidRPr="00A81858" w:rsidRDefault="00FB3088" w:rsidP="001E1F49">
            <w:pPr>
              <w:numPr>
                <w:ilvl w:val="0"/>
                <w:numId w:val="17"/>
              </w:numPr>
              <w:spacing w:before="60" w:after="60"/>
              <w:ind w:left="426" w:hanging="284"/>
              <w:rPr>
                <w:rFonts w:eastAsia="Times New Roman" w:cs="Arial"/>
                <w:sz w:val="18"/>
                <w:szCs w:val="18"/>
              </w:rPr>
            </w:pPr>
            <w:r w:rsidRPr="00A81858">
              <w:rPr>
                <w:rFonts w:eastAsia="Times New Roman" w:cs="Arial"/>
                <w:sz w:val="18"/>
                <w:szCs w:val="18"/>
              </w:rPr>
              <w:t>d</w:t>
            </w:r>
            <w:r w:rsidR="008211F8" w:rsidRPr="00A81858">
              <w:rPr>
                <w:rFonts w:eastAsia="Times New Roman" w:cs="Arial"/>
                <w:sz w:val="18"/>
                <w:szCs w:val="18"/>
              </w:rPr>
              <w:t>esire to see GMW advocating for policy in favour of customers (e.g., Murray Darling Basin Plan and impacts).</w:t>
            </w:r>
          </w:p>
        </w:tc>
      </w:tr>
      <w:tr w:rsidR="008211F8" w14:paraId="205CE439" w14:textId="77777777" w:rsidTr="00A007DA">
        <w:tc>
          <w:tcPr>
            <w:tcW w:w="9016" w:type="dxa"/>
            <w:tcBorders>
              <w:top w:val="nil"/>
              <w:left w:val="nil"/>
              <w:bottom w:val="nil"/>
              <w:right w:val="nil"/>
            </w:tcBorders>
            <w:shd w:val="clear" w:color="auto" w:fill="auto"/>
            <w:vAlign w:val="center"/>
          </w:tcPr>
          <w:p w14:paraId="4C94ACF2" w14:textId="2589ACF2" w:rsidR="008211F8" w:rsidRPr="00A81858" w:rsidRDefault="008211F8" w:rsidP="00A91275">
            <w:pPr>
              <w:jc w:val="both"/>
              <w:rPr>
                <w:rFonts w:eastAsia="Calibri" w:cs="Arial"/>
                <w:sz w:val="18"/>
                <w:szCs w:val="18"/>
              </w:rPr>
            </w:pPr>
            <w:r w:rsidRPr="00A81858">
              <w:rPr>
                <w:rFonts w:eastAsia="Calibri" w:cs="Arial"/>
                <w:b/>
                <w:sz w:val="18"/>
                <w:szCs w:val="18"/>
              </w:rPr>
              <w:t xml:space="preserve">HOW FEEDBACK SHAPED </w:t>
            </w:r>
            <w:r w:rsidR="00D95DAE" w:rsidRPr="00A81858">
              <w:rPr>
                <w:rFonts w:eastAsia="Calibri" w:cs="Arial"/>
                <w:b/>
                <w:sz w:val="18"/>
                <w:szCs w:val="18"/>
              </w:rPr>
              <w:t>OUR SUBMISSION</w:t>
            </w:r>
            <w:r w:rsidRPr="00A81858">
              <w:rPr>
                <w:rFonts w:eastAsia="Calibri" w:cs="Arial"/>
                <w:b/>
                <w:sz w:val="18"/>
                <w:szCs w:val="18"/>
              </w:rPr>
              <w:t xml:space="preserve">: </w:t>
            </w:r>
            <w:r w:rsidRPr="00A81858">
              <w:rPr>
                <w:rFonts w:eastAsia="Calibri" w:cs="Arial"/>
                <w:sz w:val="18"/>
                <w:szCs w:val="18"/>
              </w:rPr>
              <w:t xml:space="preserve">  </w:t>
            </w:r>
          </w:p>
          <w:p w14:paraId="7E766DBD" w14:textId="747FD77C" w:rsidR="008211F8" w:rsidRPr="00A81858" w:rsidRDefault="007E5D5D" w:rsidP="001E1F49">
            <w:pPr>
              <w:rPr>
                <w:rFonts w:eastAsia="Arial Narrow" w:cs="Arial"/>
                <w:sz w:val="18"/>
                <w:szCs w:val="18"/>
                <w:lang w:val="en-US"/>
              </w:rPr>
            </w:pPr>
            <w:r w:rsidRPr="00A81858">
              <w:rPr>
                <w:rFonts w:eastAsia="Arial Narrow" w:cs="Arial"/>
                <w:sz w:val="18"/>
                <w:szCs w:val="18"/>
                <w:lang w:val="en-US"/>
              </w:rPr>
              <w:t>We</w:t>
            </w:r>
            <w:r w:rsidR="001E1F49" w:rsidRPr="00A81858">
              <w:rPr>
                <w:rFonts w:eastAsia="Arial Narrow" w:cs="Arial"/>
                <w:sz w:val="18"/>
                <w:szCs w:val="18"/>
                <w:lang w:val="en-US"/>
              </w:rPr>
              <w:t xml:space="preserve"> </w:t>
            </w:r>
            <w:r w:rsidR="008211F8" w:rsidRPr="00A81858">
              <w:rPr>
                <w:rFonts w:eastAsia="Arial Narrow" w:cs="Arial"/>
                <w:sz w:val="18"/>
                <w:szCs w:val="18"/>
                <w:lang w:val="en-US"/>
              </w:rPr>
              <w:t xml:space="preserve">will continue with the proposed six outcomes. Our customers have verified the lasting nature of our outcomes. To ensure transparency, our reporting scorecard will be publicly released on an annual basis. This will allow </w:t>
            </w:r>
            <w:r w:rsidR="001E1F49" w:rsidRPr="00A81858">
              <w:rPr>
                <w:rFonts w:eastAsia="Arial Narrow" w:cs="Arial"/>
                <w:sz w:val="18"/>
                <w:szCs w:val="18"/>
                <w:lang w:val="en-US"/>
              </w:rPr>
              <w:t xml:space="preserve">customers to track our </w:t>
            </w:r>
            <w:r w:rsidR="008211F8" w:rsidRPr="00A81858">
              <w:rPr>
                <w:rFonts w:eastAsia="Arial Narrow" w:cs="Arial"/>
                <w:sz w:val="18"/>
                <w:szCs w:val="18"/>
                <w:lang w:val="en-US"/>
              </w:rPr>
              <w:t>progress on delivering these commitments.</w:t>
            </w:r>
          </w:p>
        </w:tc>
      </w:tr>
      <w:tr w:rsidR="008211F8" w14:paraId="33C3956B" w14:textId="77777777" w:rsidTr="00A007DA">
        <w:trPr>
          <w:trHeight w:hRule="exact" w:val="284"/>
        </w:trPr>
        <w:tc>
          <w:tcPr>
            <w:tcW w:w="9016" w:type="dxa"/>
            <w:tcBorders>
              <w:top w:val="nil"/>
              <w:left w:val="nil"/>
              <w:bottom w:val="nil"/>
              <w:right w:val="nil"/>
            </w:tcBorders>
            <w:shd w:val="clear" w:color="auto" w:fill="0E3D67"/>
            <w:vAlign w:val="center"/>
          </w:tcPr>
          <w:p w14:paraId="26AC1C3A" w14:textId="77777777" w:rsidR="008211F8" w:rsidRDefault="008211F8" w:rsidP="00A007DA">
            <w:pPr>
              <w:pStyle w:val="PSTableheading"/>
              <w:ind w:firstLine="142"/>
            </w:pPr>
            <w:r w:rsidRPr="00A007DA">
              <w:t>Gravity irrigation pricing</w:t>
            </w:r>
          </w:p>
        </w:tc>
      </w:tr>
      <w:tr w:rsidR="008211F8" w14:paraId="388213CC" w14:textId="77777777" w:rsidTr="00A007DA">
        <w:tc>
          <w:tcPr>
            <w:tcW w:w="9016" w:type="dxa"/>
            <w:tcBorders>
              <w:top w:val="nil"/>
              <w:left w:val="nil"/>
              <w:right w:val="nil"/>
            </w:tcBorders>
            <w:vAlign w:val="center"/>
          </w:tcPr>
          <w:p w14:paraId="15872C4D" w14:textId="77777777" w:rsidR="00D95DAE" w:rsidRPr="00A81858" w:rsidRDefault="00D95DAE" w:rsidP="00D95DAE">
            <w:pPr>
              <w:jc w:val="both"/>
              <w:rPr>
                <w:rFonts w:eastAsia="Calibri" w:cs="Arial"/>
                <w:b/>
                <w:sz w:val="18"/>
                <w:szCs w:val="18"/>
              </w:rPr>
            </w:pPr>
            <w:r w:rsidRPr="00A81858">
              <w:rPr>
                <w:rFonts w:eastAsia="Calibri" w:cs="Arial"/>
                <w:b/>
                <w:sz w:val="18"/>
                <w:szCs w:val="18"/>
              </w:rPr>
              <w:lastRenderedPageBreak/>
              <w:t xml:space="preserve">WHAT WAS PROPOSED: </w:t>
            </w:r>
          </w:p>
          <w:p w14:paraId="2BB0CBAA" w14:textId="6BE4212B" w:rsidR="008211F8" w:rsidRPr="00A81858" w:rsidRDefault="008211F8" w:rsidP="00A70E6A">
            <w:pPr>
              <w:rPr>
                <w:rFonts w:eastAsia="Arial Narrow" w:cs="Arial"/>
                <w:sz w:val="18"/>
                <w:szCs w:val="18"/>
                <w:lang w:val="en-US"/>
              </w:rPr>
            </w:pPr>
            <w:r w:rsidRPr="00A81858">
              <w:rPr>
                <w:rFonts w:eastAsia="Arial Narrow" w:cs="Arial"/>
                <w:sz w:val="18"/>
                <w:szCs w:val="18"/>
                <w:lang w:val="en-US"/>
              </w:rPr>
              <w:t xml:space="preserve">While there is an increase in expenditure associated with maintaining our modernised water delivery system and increases in insurance and IT costs, </w:t>
            </w:r>
            <w:r w:rsidR="00A70E6A" w:rsidRPr="00A81858">
              <w:rPr>
                <w:rFonts w:eastAsia="Arial Narrow" w:cs="Arial"/>
                <w:sz w:val="18"/>
                <w:szCs w:val="18"/>
                <w:lang w:val="en-US"/>
              </w:rPr>
              <w:t>costs have been reduced</w:t>
            </w:r>
            <w:r w:rsidRPr="00A81858">
              <w:rPr>
                <w:rFonts w:eastAsia="Arial Narrow" w:cs="Arial"/>
                <w:sz w:val="18"/>
                <w:szCs w:val="18"/>
                <w:lang w:val="en-US"/>
              </w:rPr>
              <w:t xml:space="preserve"> in other areas to pass savings onto customers. This has meant that on average, gravity irrigation customers can expect a reduction on their typical bills, excluding CPI, over </w:t>
            </w:r>
            <w:r w:rsidR="00A70E6A" w:rsidRPr="00A81858">
              <w:rPr>
                <w:rFonts w:eastAsia="Arial Narrow" w:cs="Arial"/>
                <w:sz w:val="18"/>
                <w:szCs w:val="18"/>
                <w:lang w:val="en-US"/>
              </w:rPr>
              <w:t>Regulatory Period 6</w:t>
            </w:r>
            <w:r w:rsidRPr="00A81858">
              <w:rPr>
                <w:rFonts w:eastAsia="Arial Narrow" w:cs="Arial"/>
                <w:sz w:val="18"/>
                <w:szCs w:val="18"/>
                <w:lang w:val="en-US"/>
              </w:rPr>
              <w:t>.</w:t>
            </w:r>
          </w:p>
        </w:tc>
      </w:tr>
      <w:tr w:rsidR="008211F8" w14:paraId="79B16274" w14:textId="77777777" w:rsidTr="00A007DA">
        <w:tc>
          <w:tcPr>
            <w:tcW w:w="9016" w:type="dxa"/>
            <w:tcBorders>
              <w:left w:val="nil"/>
              <w:right w:val="nil"/>
            </w:tcBorders>
            <w:vAlign w:val="center"/>
          </w:tcPr>
          <w:p w14:paraId="713E472F" w14:textId="77777777" w:rsidR="008211F8" w:rsidRPr="00A81858" w:rsidRDefault="008211F8" w:rsidP="00A91275">
            <w:pPr>
              <w:jc w:val="both"/>
              <w:rPr>
                <w:rFonts w:eastAsia="Calibri" w:cs="Arial"/>
                <w:b/>
                <w:sz w:val="18"/>
                <w:szCs w:val="18"/>
              </w:rPr>
            </w:pPr>
            <w:r w:rsidRPr="00A81858">
              <w:rPr>
                <w:rFonts w:eastAsia="Calibri" w:cs="Arial"/>
                <w:b/>
                <w:sz w:val="18"/>
                <w:szCs w:val="18"/>
              </w:rPr>
              <w:t xml:space="preserve">WHAT WE HEARD FROM CUSTOMERS: </w:t>
            </w:r>
          </w:p>
          <w:p w14:paraId="441F23E8" w14:textId="44F3A80B" w:rsidR="008211F8" w:rsidRPr="00A81858" w:rsidRDefault="008211F8" w:rsidP="00A70E6A">
            <w:pPr>
              <w:rPr>
                <w:rFonts w:eastAsia="Arial Narrow" w:cs="Arial"/>
                <w:sz w:val="18"/>
                <w:szCs w:val="18"/>
                <w:lang w:val="en-US"/>
              </w:rPr>
            </w:pPr>
            <w:r w:rsidRPr="00A81858">
              <w:rPr>
                <w:rFonts w:eastAsia="Calibri" w:cs="Arial"/>
                <w:sz w:val="18"/>
                <w:szCs w:val="18"/>
              </w:rPr>
              <w:t xml:space="preserve">Gravity irrigation </w:t>
            </w:r>
            <w:r w:rsidRPr="00A81858">
              <w:rPr>
                <w:rFonts w:eastAsia="Arial Narrow" w:cs="Arial"/>
                <w:sz w:val="18"/>
                <w:szCs w:val="18"/>
                <w:lang w:val="en-US"/>
              </w:rPr>
              <w:t xml:space="preserve">customers told </w:t>
            </w:r>
            <w:r w:rsidR="00A70E6A" w:rsidRPr="00A81858">
              <w:rPr>
                <w:rFonts w:eastAsia="Arial Narrow" w:cs="Arial"/>
                <w:sz w:val="18"/>
                <w:szCs w:val="18"/>
                <w:lang w:val="en-US"/>
              </w:rPr>
              <w:t xml:space="preserve">us </w:t>
            </w:r>
            <w:r w:rsidRPr="00A81858">
              <w:rPr>
                <w:rFonts w:eastAsia="Arial Narrow" w:cs="Arial"/>
                <w:sz w:val="18"/>
                <w:szCs w:val="18"/>
                <w:lang w:val="en-US"/>
              </w:rPr>
              <w:t xml:space="preserve">they value price stability, price reduction and carefully managed costs. We heard channel maintenance, asset management and water availability are all important issues for these customers. Those who attended drop-in sessions and workshops were generally supportive of </w:t>
            </w:r>
            <w:r w:rsidR="00A70E6A" w:rsidRPr="00A81858">
              <w:rPr>
                <w:rFonts w:eastAsia="Arial Narrow" w:cs="Arial"/>
                <w:sz w:val="18"/>
                <w:szCs w:val="18"/>
                <w:lang w:val="en-US"/>
              </w:rPr>
              <w:t xml:space="preserve">the </w:t>
            </w:r>
            <w:r w:rsidRPr="00A81858">
              <w:rPr>
                <w:rFonts w:eastAsia="Arial Narrow" w:cs="Arial"/>
                <w:sz w:val="18"/>
                <w:szCs w:val="18"/>
                <w:lang w:val="en-US"/>
              </w:rPr>
              <w:t>approach to reduce customer bills and continue established service standards.</w:t>
            </w:r>
          </w:p>
        </w:tc>
      </w:tr>
      <w:tr w:rsidR="008211F8" w14:paraId="0A9005B1" w14:textId="77777777" w:rsidTr="00A007DA">
        <w:tc>
          <w:tcPr>
            <w:tcW w:w="9016" w:type="dxa"/>
            <w:tcBorders>
              <w:left w:val="nil"/>
              <w:bottom w:val="single" w:sz="6" w:space="0" w:color="7F7F7F"/>
              <w:right w:val="nil"/>
            </w:tcBorders>
            <w:vAlign w:val="center"/>
          </w:tcPr>
          <w:p w14:paraId="61E820F0" w14:textId="77777777" w:rsidR="00D95DAE" w:rsidRPr="00A81858" w:rsidRDefault="00D95DAE" w:rsidP="00D95DAE">
            <w:pPr>
              <w:jc w:val="both"/>
              <w:rPr>
                <w:rFonts w:eastAsia="Calibri" w:cs="Arial"/>
                <w:sz w:val="18"/>
                <w:szCs w:val="18"/>
              </w:rPr>
            </w:pPr>
            <w:r w:rsidRPr="00A81858">
              <w:rPr>
                <w:rFonts w:eastAsia="Calibri" w:cs="Arial"/>
                <w:b/>
                <w:sz w:val="18"/>
                <w:szCs w:val="18"/>
              </w:rPr>
              <w:t xml:space="preserve">HOW FEEDBACK SHAPED OUR SUBMISSION: </w:t>
            </w:r>
            <w:r w:rsidRPr="00A81858">
              <w:rPr>
                <w:rFonts w:eastAsia="Calibri" w:cs="Arial"/>
                <w:sz w:val="18"/>
                <w:szCs w:val="18"/>
              </w:rPr>
              <w:t xml:space="preserve">  </w:t>
            </w:r>
          </w:p>
          <w:p w14:paraId="28C0E14D" w14:textId="13969957" w:rsidR="008211F8" w:rsidRPr="00A81858" w:rsidRDefault="007E5D5D" w:rsidP="00A91275">
            <w:pPr>
              <w:rPr>
                <w:rFonts w:eastAsia="Arial Narrow" w:cs="Arial"/>
                <w:sz w:val="18"/>
                <w:szCs w:val="18"/>
                <w:lang w:val="en-US"/>
              </w:rPr>
            </w:pPr>
            <w:r w:rsidRPr="00A81858">
              <w:rPr>
                <w:rFonts w:eastAsia="Calibri" w:cs="Arial"/>
                <w:sz w:val="18"/>
                <w:szCs w:val="18"/>
              </w:rPr>
              <w:t>We</w:t>
            </w:r>
            <w:r w:rsidR="008211F8" w:rsidRPr="00A81858">
              <w:rPr>
                <w:rFonts w:eastAsia="Calibri" w:cs="Arial"/>
                <w:sz w:val="18"/>
                <w:szCs w:val="18"/>
              </w:rPr>
              <w:t xml:space="preserve"> will continue with the proposal to reduce costs and pass on a reduction in typical bills for gravity irrigation customers.</w:t>
            </w:r>
            <w:r w:rsidR="008211F8" w:rsidRPr="00A81858">
              <w:rPr>
                <w:rFonts w:eastAsia="Arial Narrow" w:cs="Arial"/>
                <w:sz w:val="18"/>
                <w:szCs w:val="18"/>
                <w:lang w:val="en-US"/>
              </w:rPr>
              <w:t xml:space="preserve"> </w:t>
            </w:r>
          </w:p>
        </w:tc>
      </w:tr>
      <w:tr w:rsidR="008211F8" w14:paraId="24D623C5" w14:textId="77777777" w:rsidTr="0008587D">
        <w:trPr>
          <w:trHeight w:hRule="exact" w:val="284"/>
        </w:trPr>
        <w:tc>
          <w:tcPr>
            <w:tcW w:w="9016" w:type="dxa"/>
            <w:tcBorders>
              <w:top w:val="nil"/>
              <w:left w:val="nil"/>
              <w:bottom w:val="nil"/>
              <w:right w:val="nil"/>
            </w:tcBorders>
            <w:shd w:val="clear" w:color="auto" w:fill="0E3D67"/>
            <w:vAlign w:val="center"/>
          </w:tcPr>
          <w:p w14:paraId="52370C0D" w14:textId="785875A0" w:rsidR="008211F8" w:rsidRDefault="00032497" w:rsidP="00A007DA">
            <w:pPr>
              <w:pStyle w:val="PSTableheading"/>
              <w:ind w:firstLine="142"/>
            </w:pPr>
            <w:r w:rsidRPr="00A007DA">
              <w:t>goulburn murray irrigation district (gmid)</w:t>
            </w:r>
            <w:r w:rsidR="008211F8" w:rsidRPr="00A007DA">
              <w:t xml:space="preserve"> drainage PRICING</w:t>
            </w:r>
          </w:p>
        </w:tc>
      </w:tr>
      <w:tr w:rsidR="008211F8" w14:paraId="0A1AB625" w14:textId="77777777" w:rsidTr="00A007DA">
        <w:tc>
          <w:tcPr>
            <w:tcW w:w="9016" w:type="dxa"/>
            <w:tcBorders>
              <w:top w:val="nil"/>
              <w:left w:val="nil"/>
              <w:right w:val="nil"/>
            </w:tcBorders>
            <w:vAlign w:val="center"/>
          </w:tcPr>
          <w:p w14:paraId="2BA0440D" w14:textId="77777777" w:rsidR="00D95DAE" w:rsidRPr="00A81858" w:rsidRDefault="00D95DAE" w:rsidP="00D95DAE">
            <w:pPr>
              <w:jc w:val="both"/>
              <w:rPr>
                <w:rFonts w:eastAsia="Calibri" w:cs="Arial"/>
                <w:b/>
                <w:sz w:val="18"/>
                <w:szCs w:val="18"/>
              </w:rPr>
            </w:pPr>
            <w:r w:rsidRPr="00A81858">
              <w:rPr>
                <w:rFonts w:eastAsia="Calibri" w:cs="Arial"/>
                <w:b/>
                <w:sz w:val="18"/>
                <w:szCs w:val="18"/>
              </w:rPr>
              <w:t xml:space="preserve">WHAT WAS PROPOSED: </w:t>
            </w:r>
          </w:p>
          <w:p w14:paraId="5FC23CEF" w14:textId="268C536C" w:rsidR="008211F8" w:rsidRPr="00A81858" w:rsidRDefault="00A70E6A" w:rsidP="00A91275">
            <w:pPr>
              <w:jc w:val="both"/>
              <w:rPr>
                <w:rFonts w:eastAsia="Arial Narrow" w:cs="Arial"/>
                <w:sz w:val="18"/>
                <w:szCs w:val="18"/>
                <w:lang w:val="en-US"/>
              </w:rPr>
            </w:pPr>
            <w:r w:rsidRPr="00A81858">
              <w:rPr>
                <w:rFonts w:eastAsia="Arial Narrow" w:cs="Arial"/>
                <w:sz w:val="18"/>
                <w:szCs w:val="18"/>
                <w:lang w:val="en-US"/>
              </w:rPr>
              <w:t>T</w:t>
            </w:r>
            <w:r w:rsidR="008211F8" w:rsidRPr="00A81858">
              <w:rPr>
                <w:rFonts w:eastAsia="Arial Narrow" w:cs="Arial"/>
                <w:sz w:val="18"/>
                <w:szCs w:val="18"/>
                <w:lang w:val="en-US"/>
              </w:rPr>
              <w:t>o simplify surface and subsurface drainage tariff</w:t>
            </w:r>
            <w:r w:rsidR="00C5030B" w:rsidRPr="00A81858">
              <w:rPr>
                <w:rFonts w:eastAsia="Arial Narrow" w:cs="Arial"/>
                <w:sz w:val="18"/>
                <w:szCs w:val="18"/>
                <w:lang w:val="en-US"/>
              </w:rPr>
              <w:t>s</w:t>
            </w:r>
            <w:r w:rsidR="008211F8" w:rsidRPr="00A81858">
              <w:rPr>
                <w:rFonts w:eastAsia="Arial Narrow" w:cs="Arial"/>
                <w:sz w:val="18"/>
                <w:szCs w:val="18"/>
                <w:lang w:val="en-US"/>
              </w:rPr>
              <w:t xml:space="preserve"> in the GMID</w:t>
            </w:r>
            <w:r w:rsidR="00C5030B" w:rsidRPr="00A81858">
              <w:rPr>
                <w:rFonts w:eastAsia="Arial Narrow" w:cs="Arial"/>
                <w:sz w:val="18"/>
                <w:szCs w:val="18"/>
                <w:lang w:val="en-US"/>
              </w:rPr>
              <w:t>,</w:t>
            </w:r>
            <w:r w:rsidRPr="00A81858">
              <w:rPr>
                <w:rFonts w:eastAsia="Arial Narrow" w:cs="Arial"/>
                <w:sz w:val="18"/>
                <w:szCs w:val="18"/>
                <w:lang w:val="en-US"/>
              </w:rPr>
              <w:t xml:space="preserve"> the following was proposed</w:t>
            </w:r>
            <w:r w:rsidR="008211F8" w:rsidRPr="00A81858">
              <w:rPr>
                <w:rFonts w:eastAsia="Arial Narrow" w:cs="Arial"/>
                <w:sz w:val="18"/>
                <w:szCs w:val="18"/>
                <w:lang w:val="en-US"/>
              </w:rPr>
              <w:t xml:space="preserve">: </w:t>
            </w:r>
          </w:p>
          <w:p w14:paraId="39A87970" w14:textId="414D9F03" w:rsidR="008211F8" w:rsidRPr="00A81858" w:rsidRDefault="008211F8" w:rsidP="008211F8">
            <w:pPr>
              <w:numPr>
                <w:ilvl w:val="0"/>
                <w:numId w:val="17"/>
              </w:numPr>
              <w:spacing w:before="60" w:after="60"/>
              <w:ind w:left="426" w:hanging="284"/>
              <w:rPr>
                <w:rFonts w:eastAsia="Times New Roman" w:cs="Arial"/>
                <w:sz w:val="18"/>
                <w:szCs w:val="18"/>
              </w:rPr>
            </w:pPr>
            <w:r w:rsidRPr="00A81858">
              <w:rPr>
                <w:rFonts w:eastAsia="Times New Roman" w:cs="Arial"/>
                <w:sz w:val="18"/>
                <w:szCs w:val="18"/>
              </w:rPr>
              <w:t>Reducing the number of drainage pricing entities, amalgamating surface drainage into East, West, Central and Tyntynder, and subsurface drainage into East and Central</w:t>
            </w:r>
            <w:r w:rsidR="00A70E6A" w:rsidRPr="00A81858">
              <w:rPr>
                <w:rFonts w:eastAsia="Times New Roman" w:cs="Arial"/>
                <w:sz w:val="18"/>
                <w:szCs w:val="18"/>
              </w:rPr>
              <w:t>.</w:t>
            </w:r>
          </w:p>
          <w:p w14:paraId="0F4784A6" w14:textId="7EC2D96B" w:rsidR="008211F8" w:rsidRPr="00A81858" w:rsidRDefault="008211F8" w:rsidP="008211F8">
            <w:pPr>
              <w:numPr>
                <w:ilvl w:val="0"/>
                <w:numId w:val="17"/>
              </w:numPr>
              <w:spacing w:before="60" w:after="60"/>
              <w:ind w:left="426" w:hanging="284"/>
              <w:rPr>
                <w:rFonts w:eastAsia="Times New Roman" w:cs="Arial"/>
                <w:sz w:val="18"/>
                <w:szCs w:val="18"/>
              </w:rPr>
            </w:pPr>
            <w:r w:rsidRPr="00A81858">
              <w:rPr>
                <w:rFonts w:eastAsia="Times New Roman" w:cs="Arial"/>
                <w:sz w:val="18"/>
                <w:szCs w:val="18"/>
              </w:rPr>
              <w:t>Phasing out the Water Use Fee for surface and subsurface drainage</w:t>
            </w:r>
            <w:r w:rsidR="00A70E6A" w:rsidRPr="00A81858">
              <w:rPr>
                <w:rFonts w:eastAsia="Times New Roman" w:cs="Arial"/>
                <w:sz w:val="18"/>
                <w:szCs w:val="18"/>
              </w:rPr>
              <w:t>.</w:t>
            </w:r>
          </w:p>
          <w:p w14:paraId="5351F46C" w14:textId="4F2D7A69" w:rsidR="008211F8" w:rsidRPr="00A81858" w:rsidRDefault="008211F8" w:rsidP="00A91275">
            <w:pPr>
              <w:numPr>
                <w:ilvl w:val="0"/>
                <w:numId w:val="17"/>
              </w:numPr>
              <w:spacing w:before="60" w:after="60"/>
              <w:ind w:left="426" w:hanging="284"/>
              <w:rPr>
                <w:rFonts w:eastAsia="Times New Roman" w:cs="Arial"/>
                <w:sz w:val="18"/>
                <w:szCs w:val="18"/>
              </w:rPr>
            </w:pPr>
            <w:r w:rsidRPr="00A81858">
              <w:rPr>
                <w:rFonts w:eastAsia="Times New Roman" w:cs="Arial"/>
                <w:sz w:val="18"/>
                <w:szCs w:val="18"/>
              </w:rPr>
              <w:t>Changes to tariffs for diversion from surface drains.</w:t>
            </w:r>
          </w:p>
        </w:tc>
      </w:tr>
      <w:tr w:rsidR="008211F8" w14:paraId="7871F8CF" w14:textId="77777777" w:rsidTr="00A007DA">
        <w:tc>
          <w:tcPr>
            <w:tcW w:w="9016" w:type="dxa"/>
            <w:tcBorders>
              <w:left w:val="nil"/>
              <w:right w:val="nil"/>
            </w:tcBorders>
            <w:vAlign w:val="center"/>
          </w:tcPr>
          <w:p w14:paraId="3DCA53ED" w14:textId="77777777" w:rsidR="008211F8" w:rsidRPr="00A81858" w:rsidRDefault="008211F8" w:rsidP="00A91275">
            <w:pPr>
              <w:jc w:val="both"/>
              <w:rPr>
                <w:rFonts w:eastAsia="Calibri" w:cs="Arial"/>
                <w:b/>
                <w:sz w:val="18"/>
                <w:szCs w:val="18"/>
              </w:rPr>
            </w:pPr>
            <w:r w:rsidRPr="00A81858">
              <w:rPr>
                <w:rFonts w:eastAsia="Calibri" w:cs="Arial"/>
                <w:b/>
                <w:sz w:val="18"/>
                <w:szCs w:val="18"/>
              </w:rPr>
              <w:t xml:space="preserve">WHAT WE HEARD FROM CUSTOMERS: </w:t>
            </w:r>
          </w:p>
          <w:p w14:paraId="16028491" w14:textId="1545EF63" w:rsidR="008211F8" w:rsidRPr="00A81858" w:rsidRDefault="008211F8" w:rsidP="00D01E33">
            <w:pPr>
              <w:pStyle w:val="ListParagraph"/>
              <w:numPr>
                <w:ilvl w:val="0"/>
                <w:numId w:val="26"/>
              </w:numPr>
              <w:jc w:val="both"/>
              <w:rPr>
                <w:rFonts w:eastAsia="Calibri"/>
                <w:sz w:val="18"/>
                <w:szCs w:val="18"/>
              </w:rPr>
            </w:pPr>
            <w:r w:rsidRPr="00A81858">
              <w:rPr>
                <w:rFonts w:eastAsia="Calibri"/>
                <w:sz w:val="18"/>
                <w:szCs w:val="18"/>
              </w:rPr>
              <w:t xml:space="preserve">drainage tariffs were overly complicated </w:t>
            </w:r>
            <w:r w:rsidR="00532CD0" w:rsidRPr="00A81858">
              <w:rPr>
                <w:rFonts w:eastAsia="Calibri"/>
                <w:sz w:val="18"/>
                <w:szCs w:val="18"/>
              </w:rPr>
              <w:t xml:space="preserve">and </w:t>
            </w:r>
            <w:r w:rsidRPr="00A81858">
              <w:rPr>
                <w:rFonts w:eastAsia="Calibri"/>
                <w:sz w:val="18"/>
                <w:szCs w:val="18"/>
              </w:rPr>
              <w:t>too hard to understand</w:t>
            </w:r>
          </w:p>
          <w:p w14:paraId="79A45D81" w14:textId="3162C621" w:rsidR="008211F8" w:rsidRPr="00A81858" w:rsidRDefault="008211F8" w:rsidP="00D01E33">
            <w:pPr>
              <w:pStyle w:val="ListParagraph"/>
              <w:numPr>
                <w:ilvl w:val="0"/>
                <w:numId w:val="26"/>
              </w:numPr>
              <w:jc w:val="both"/>
              <w:rPr>
                <w:rFonts w:eastAsia="Arial Narrow"/>
                <w:sz w:val="18"/>
                <w:szCs w:val="18"/>
                <w:lang w:val="en-US"/>
              </w:rPr>
            </w:pPr>
            <w:r w:rsidRPr="00A81858">
              <w:rPr>
                <w:rFonts w:eastAsia="Arial Narrow"/>
                <w:sz w:val="18"/>
                <w:szCs w:val="18"/>
                <w:lang w:val="en-US"/>
              </w:rPr>
              <w:t>generally supportive of the proposal to reduce the number of drainage pricing entities</w:t>
            </w:r>
          </w:p>
          <w:p w14:paraId="31A40BDC" w14:textId="260925C6" w:rsidR="008211F8" w:rsidRPr="00A81858" w:rsidRDefault="00FB3088" w:rsidP="00D01E33">
            <w:pPr>
              <w:pStyle w:val="ListParagraph"/>
              <w:numPr>
                <w:ilvl w:val="0"/>
                <w:numId w:val="26"/>
              </w:numPr>
              <w:jc w:val="both"/>
              <w:rPr>
                <w:rFonts w:eastAsia="Arial Narrow"/>
                <w:sz w:val="18"/>
                <w:szCs w:val="18"/>
                <w:lang w:val="en-US"/>
              </w:rPr>
            </w:pPr>
            <w:r w:rsidRPr="00A81858">
              <w:rPr>
                <w:rFonts w:eastAsia="Arial Narrow"/>
                <w:sz w:val="18"/>
                <w:szCs w:val="18"/>
                <w:lang w:val="en-US"/>
              </w:rPr>
              <w:t>s</w:t>
            </w:r>
            <w:r w:rsidR="008211F8" w:rsidRPr="00A81858">
              <w:rPr>
                <w:rFonts w:eastAsia="Arial Narrow"/>
                <w:sz w:val="18"/>
                <w:szCs w:val="18"/>
                <w:lang w:val="en-US"/>
              </w:rPr>
              <w:t>ome querie</w:t>
            </w:r>
            <w:r w:rsidRPr="00A81858">
              <w:rPr>
                <w:rFonts w:eastAsia="Arial Narrow"/>
                <w:sz w:val="18"/>
                <w:szCs w:val="18"/>
                <w:lang w:val="en-US"/>
              </w:rPr>
              <w:t>s about</w:t>
            </w:r>
            <w:r w:rsidR="008211F8" w:rsidRPr="00A81858">
              <w:rPr>
                <w:rFonts w:eastAsia="Arial Narrow"/>
                <w:sz w:val="18"/>
                <w:szCs w:val="18"/>
                <w:lang w:val="en-US"/>
              </w:rPr>
              <w:t xml:space="preserve"> whether amalgamating some of the areas would have too much of a price impact, particularly in Torrumbarry</w:t>
            </w:r>
          </w:p>
          <w:p w14:paraId="10BB31CB" w14:textId="47FAD9FF" w:rsidR="008211F8" w:rsidRPr="00A81858" w:rsidRDefault="008211F8" w:rsidP="00D01E33">
            <w:pPr>
              <w:pStyle w:val="ListParagraph"/>
              <w:numPr>
                <w:ilvl w:val="0"/>
                <w:numId w:val="26"/>
              </w:numPr>
              <w:rPr>
                <w:rFonts w:eastAsia="Arial Narrow"/>
                <w:sz w:val="18"/>
                <w:szCs w:val="18"/>
                <w:lang w:val="en-US"/>
              </w:rPr>
            </w:pPr>
            <w:r w:rsidRPr="00A81858">
              <w:rPr>
                <w:rFonts w:eastAsia="Arial Narrow"/>
                <w:sz w:val="18"/>
                <w:szCs w:val="18"/>
                <w:lang w:val="en-US"/>
              </w:rPr>
              <w:t>generally supportive of the proposals to phase out the Water Use Fee for surface and subsurface drainage and generally supportive o</w:t>
            </w:r>
            <w:r w:rsidR="00EA56CB" w:rsidRPr="00A81858">
              <w:rPr>
                <w:rFonts w:eastAsia="Arial Narrow"/>
                <w:sz w:val="18"/>
                <w:szCs w:val="18"/>
                <w:lang w:val="en-US"/>
              </w:rPr>
              <w:t>f changes to</w:t>
            </w:r>
            <w:r w:rsidRPr="00A81858">
              <w:rPr>
                <w:rFonts w:eastAsia="Arial Narrow"/>
                <w:sz w:val="18"/>
                <w:szCs w:val="18"/>
                <w:lang w:val="en-US"/>
              </w:rPr>
              <w:t xml:space="preserve"> the surface drainage tariffs for drain diversion.</w:t>
            </w:r>
          </w:p>
        </w:tc>
      </w:tr>
      <w:tr w:rsidR="008211F8" w14:paraId="7D1B4201" w14:textId="77777777" w:rsidTr="00A007DA">
        <w:tc>
          <w:tcPr>
            <w:tcW w:w="9016" w:type="dxa"/>
            <w:tcBorders>
              <w:left w:val="nil"/>
              <w:bottom w:val="single" w:sz="6" w:space="0" w:color="7F7F7F"/>
              <w:right w:val="nil"/>
            </w:tcBorders>
            <w:vAlign w:val="center"/>
          </w:tcPr>
          <w:p w14:paraId="6AD62B9F" w14:textId="77777777" w:rsidR="00D95DAE" w:rsidRPr="00A81858" w:rsidRDefault="00D95DAE" w:rsidP="00D95DAE">
            <w:pPr>
              <w:jc w:val="both"/>
              <w:rPr>
                <w:rFonts w:eastAsia="Calibri" w:cs="Arial"/>
                <w:sz w:val="18"/>
                <w:szCs w:val="18"/>
              </w:rPr>
            </w:pPr>
            <w:r w:rsidRPr="00A81858">
              <w:rPr>
                <w:rFonts w:eastAsia="Calibri" w:cs="Arial"/>
                <w:b/>
                <w:sz w:val="18"/>
                <w:szCs w:val="18"/>
              </w:rPr>
              <w:t xml:space="preserve">HOW FEEDBACK SHAPED OUR SUBMISSION: </w:t>
            </w:r>
            <w:r w:rsidRPr="00A81858">
              <w:rPr>
                <w:rFonts w:eastAsia="Calibri" w:cs="Arial"/>
                <w:sz w:val="18"/>
                <w:szCs w:val="18"/>
              </w:rPr>
              <w:t xml:space="preserve">  </w:t>
            </w:r>
          </w:p>
          <w:p w14:paraId="3A08C285" w14:textId="6F722DB3" w:rsidR="008211F8" w:rsidRPr="00A81858" w:rsidRDefault="008211F8" w:rsidP="00876C0D">
            <w:pPr>
              <w:rPr>
                <w:rFonts w:eastAsia="Arial Narrow" w:cs="Arial"/>
                <w:sz w:val="18"/>
                <w:szCs w:val="18"/>
                <w:lang w:val="en-US"/>
              </w:rPr>
            </w:pPr>
            <w:r w:rsidRPr="00A81858">
              <w:rPr>
                <w:rFonts w:eastAsia="Arial Narrow" w:cs="Arial"/>
                <w:sz w:val="18"/>
                <w:szCs w:val="18"/>
                <w:lang w:val="en-US"/>
              </w:rPr>
              <w:t>In response to feedback during Stage 1 about the complexity of drainage tariffs, a review of the GMID drainage tariffs was undertaken. Water Service</w:t>
            </w:r>
            <w:r w:rsidR="00D95DAE" w:rsidRPr="00A81858">
              <w:rPr>
                <w:rFonts w:eastAsia="Arial Narrow" w:cs="Arial"/>
                <w:sz w:val="18"/>
                <w:szCs w:val="18"/>
                <w:lang w:val="en-US"/>
              </w:rPr>
              <w:t>s</w:t>
            </w:r>
            <w:r w:rsidRPr="00A81858">
              <w:rPr>
                <w:rFonts w:eastAsia="Arial Narrow" w:cs="Arial"/>
                <w:sz w:val="18"/>
                <w:szCs w:val="18"/>
                <w:lang w:val="en-US"/>
              </w:rPr>
              <w:t xml:space="preserve"> Committees were integral in shaping the proposed change to the fee structure, testing and advising on various options. </w:t>
            </w:r>
            <w:r w:rsidR="007E5D5D" w:rsidRPr="00A81858">
              <w:rPr>
                <w:rFonts w:eastAsia="Arial Narrow" w:cs="Arial"/>
                <w:sz w:val="18"/>
                <w:szCs w:val="18"/>
                <w:lang w:val="en-US"/>
              </w:rPr>
              <w:t>We</w:t>
            </w:r>
            <w:r w:rsidRPr="00A81858">
              <w:rPr>
                <w:rFonts w:eastAsia="Arial Narrow" w:cs="Arial"/>
                <w:sz w:val="18"/>
                <w:szCs w:val="18"/>
                <w:lang w:val="en-US"/>
              </w:rPr>
              <w:t xml:space="preserve"> initially considered a more far-reaching change to the drainage tariff, but after working with Water Services Committees this was scaled back to be a significant, but more di</w:t>
            </w:r>
            <w:r w:rsidR="00A70E6A" w:rsidRPr="00A81858">
              <w:rPr>
                <w:rFonts w:eastAsia="Arial Narrow" w:cs="Arial"/>
                <w:sz w:val="18"/>
                <w:szCs w:val="18"/>
                <w:lang w:val="en-US"/>
              </w:rPr>
              <w:t xml:space="preserve">gestible change for customers. </w:t>
            </w:r>
            <w:r w:rsidRPr="00A81858">
              <w:rPr>
                <w:rFonts w:eastAsia="Arial Narrow" w:cs="Arial"/>
                <w:sz w:val="18"/>
                <w:szCs w:val="18"/>
                <w:lang w:val="en-US"/>
              </w:rPr>
              <w:t xml:space="preserve">It was agreed service levels would be reviewed </w:t>
            </w:r>
            <w:r w:rsidR="00532CD0" w:rsidRPr="00A81858">
              <w:rPr>
                <w:rFonts w:eastAsia="Arial Narrow" w:cs="Arial"/>
                <w:sz w:val="18"/>
                <w:szCs w:val="18"/>
                <w:lang w:val="en-US"/>
              </w:rPr>
              <w:t xml:space="preserve">with our customers </w:t>
            </w:r>
            <w:r w:rsidRPr="00A81858">
              <w:rPr>
                <w:rFonts w:eastAsia="Arial Narrow" w:cs="Arial"/>
                <w:sz w:val="18"/>
                <w:szCs w:val="18"/>
                <w:lang w:val="en-US"/>
              </w:rPr>
              <w:t xml:space="preserve">in </w:t>
            </w:r>
            <w:r w:rsidR="00876C0D" w:rsidRPr="00A81858">
              <w:rPr>
                <w:rFonts w:eastAsia="Arial Narrow" w:cs="Arial"/>
                <w:sz w:val="18"/>
                <w:szCs w:val="18"/>
                <w:lang w:val="en-US"/>
              </w:rPr>
              <w:t>R</w:t>
            </w:r>
            <w:r w:rsidR="006A22AF" w:rsidRPr="00A81858">
              <w:rPr>
                <w:rFonts w:eastAsia="Arial Narrow" w:cs="Arial"/>
                <w:sz w:val="18"/>
                <w:szCs w:val="18"/>
                <w:lang w:val="en-US"/>
              </w:rPr>
              <w:t xml:space="preserve">egulatory </w:t>
            </w:r>
            <w:r w:rsidR="00876C0D" w:rsidRPr="00A81858">
              <w:rPr>
                <w:rFonts w:eastAsia="Arial Narrow" w:cs="Arial"/>
                <w:sz w:val="18"/>
                <w:szCs w:val="18"/>
                <w:lang w:val="en-US"/>
              </w:rPr>
              <w:t>P</w:t>
            </w:r>
            <w:r w:rsidR="006A22AF" w:rsidRPr="00A81858">
              <w:rPr>
                <w:rFonts w:eastAsia="Arial Narrow" w:cs="Arial"/>
                <w:sz w:val="18"/>
                <w:szCs w:val="18"/>
                <w:lang w:val="en-US"/>
              </w:rPr>
              <w:t xml:space="preserve">eriod 7. </w:t>
            </w:r>
          </w:p>
        </w:tc>
      </w:tr>
      <w:tr w:rsidR="008211F8" w14:paraId="775E327F" w14:textId="77777777" w:rsidTr="00A007DA">
        <w:tc>
          <w:tcPr>
            <w:tcW w:w="9016" w:type="dxa"/>
            <w:tcBorders>
              <w:top w:val="nil"/>
              <w:left w:val="nil"/>
              <w:bottom w:val="nil"/>
              <w:right w:val="nil"/>
            </w:tcBorders>
            <w:shd w:val="clear" w:color="auto" w:fill="0E3D67"/>
            <w:vAlign w:val="center"/>
          </w:tcPr>
          <w:p w14:paraId="19C00A77" w14:textId="77777777" w:rsidR="008211F8" w:rsidRDefault="008211F8" w:rsidP="0008587D">
            <w:pPr>
              <w:pStyle w:val="PSTableheading"/>
              <w:ind w:firstLine="142"/>
            </w:pPr>
            <w:r w:rsidRPr="0008587D">
              <w:t>PUMPED IRRIGATION pricing</w:t>
            </w:r>
          </w:p>
        </w:tc>
      </w:tr>
      <w:tr w:rsidR="008211F8" w14:paraId="2E6B317F" w14:textId="77777777" w:rsidTr="00A007DA">
        <w:tc>
          <w:tcPr>
            <w:tcW w:w="9016" w:type="dxa"/>
            <w:tcBorders>
              <w:top w:val="nil"/>
              <w:left w:val="nil"/>
              <w:right w:val="nil"/>
            </w:tcBorders>
            <w:vAlign w:val="center"/>
          </w:tcPr>
          <w:p w14:paraId="154801D1" w14:textId="77777777" w:rsidR="00D95DAE" w:rsidRPr="00A81858" w:rsidRDefault="00D95DAE" w:rsidP="00D95DAE">
            <w:pPr>
              <w:jc w:val="both"/>
              <w:rPr>
                <w:rFonts w:eastAsia="Calibri" w:cs="Arial"/>
                <w:b/>
                <w:sz w:val="18"/>
                <w:szCs w:val="18"/>
              </w:rPr>
            </w:pPr>
            <w:r w:rsidRPr="00A81858">
              <w:rPr>
                <w:rFonts w:eastAsia="Calibri" w:cs="Arial"/>
                <w:b/>
                <w:sz w:val="18"/>
                <w:szCs w:val="18"/>
              </w:rPr>
              <w:t xml:space="preserve">WHAT WAS PROPOSED: </w:t>
            </w:r>
          </w:p>
          <w:p w14:paraId="4296CE0A" w14:textId="1C6D34FE" w:rsidR="008211F8" w:rsidRPr="00A81858" w:rsidRDefault="008211F8" w:rsidP="00361D7D">
            <w:pPr>
              <w:rPr>
                <w:rFonts w:eastAsia="Arial Narrow" w:cs="Arial"/>
                <w:sz w:val="18"/>
                <w:szCs w:val="18"/>
                <w:lang w:val="en-US"/>
              </w:rPr>
            </w:pPr>
            <w:r w:rsidRPr="00A81858">
              <w:rPr>
                <w:rFonts w:eastAsia="Arial Narrow" w:cs="Arial"/>
                <w:sz w:val="18"/>
                <w:szCs w:val="18"/>
                <w:lang w:val="en-US"/>
              </w:rPr>
              <w:t xml:space="preserve">Customers were asked about the infrastructure needed to meet future service needs and about their priorities. </w:t>
            </w:r>
            <w:r w:rsidR="00C5030B" w:rsidRPr="00A81858">
              <w:rPr>
                <w:rFonts w:eastAsia="Arial Narrow" w:cs="Arial"/>
                <w:sz w:val="18"/>
                <w:szCs w:val="18"/>
                <w:lang w:val="en-US"/>
              </w:rPr>
              <w:t>We</w:t>
            </w:r>
            <w:r w:rsidRPr="00A81858">
              <w:rPr>
                <w:rFonts w:eastAsia="Arial Narrow" w:cs="Arial"/>
                <w:sz w:val="18"/>
                <w:szCs w:val="18"/>
                <w:lang w:val="en-US"/>
              </w:rPr>
              <w:t xml:space="preserve"> highlighted the risks associated with the ageing infrastructure at Nyah and Tresco and proposed GMW would take on more risk during this regulatory period while developing options to address the longer-term future of these sites. Woorinen’s modernised irrigation meters are reaching end of life and their replacement has started and will continue</w:t>
            </w:r>
            <w:r w:rsidR="00361D7D" w:rsidRPr="00A81858">
              <w:rPr>
                <w:rFonts w:eastAsia="Arial Narrow" w:cs="Arial"/>
                <w:sz w:val="18"/>
                <w:szCs w:val="18"/>
                <w:lang w:val="en-US"/>
              </w:rPr>
              <w:t xml:space="preserve"> over regulatory periods 6 and 7</w:t>
            </w:r>
            <w:r w:rsidRPr="00A81858">
              <w:rPr>
                <w:rFonts w:eastAsia="Arial Narrow" w:cs="Arial"/>
                <w:sz w:val="18"/>
                <w:szCs w:val="18"/>
                <w:lang w:val="en-US"/>
              </w:rPr>
              <w:t>.</w:t>
            </w:r>
          </w:p>
        </w:tc>
      </w:tr>
      <w:tr w:rsidR="008211F8" w14:paraId="2D7AD280" w14:textId="77777777" w:rsidTr="00A007DA">
        <w:tc>
          <w:tcPr>
            <w:tcW w:w="9016" w:type="dxa"/>
            <w:tcBorders>
              <w:left w:val="nil"/>
              <w:right w:val="nil"/>
            </w:tcBorders>
            <w:vAlign w:val="center"/>
          </w:tcPr>
          <w:p w14:paraId="6156A323" w14:textId="77777777" w:rsidR="008211F8" w:rsidRPr="00A81858" w:rsidRDefault="008211F8" w:rsidP="00A91275">
            <w:pPr>
              <w:jc w:val="both"/>
              <w:rPr>
                <w:rFonts w:eastAsia="Calibri" w:cs="Arial"/>
                <w:b/>
                <w:sz w:val="18"/>
                <w:szCs w:val="18"/>
              </w:rPr>
            </w:pPr>
            <w:r w:rsidRPr="00A81858">
              <w:rPr>
                <w:rFonts w:eastAsia="Calibri" w:cs="Arial"/>
                <w:b/>
                <w:sz w:val="18"/>
                <w:szCs w:val="18"/>
              </w:rPr>
              <w:t xml:space="preserve">WHAT WE HEARD FROM CUSTOMERS: </w:t>
            </w:r>
          </w:p>
          <w:p w14:paraId="53BD52ED" w14:textId="09F9345E" w:rsidR="008211F8" w:rsidRPr="00A81858" w:rsidRDefault="00C5030B" w:rsidP="00A91275">
            <w:pPr>
              <w:jc w:val="both"/>
              <w:rPr>
                <w:rFonts w:eastAsia="Arial Narrow" w:cs="Arial"/>
                <w:sz w:val="18"/>
                <w:szCs w:val="18"/>
                <w:lang w:val="en-US"/>
              </w:rPr>
            </w:pPr>
            <w:r w:rsidRPr="00A81858">
              <w:rPr>
                <w:rFonts w:eastAsia="Arial Narrow" w:cs="Arial"/>
                <w:sz w:val="18"/>
                <w:szCs w:val="18"/>
                <w:lang w:val="en-US"/>
              </w:rPr>
              <w:t xml:space="preserve">In Stage 1 we discussed with </w:t>
            </w:r>
            <w:r w:rsidR="008211F8" w:rsidRPr="00A81858">
              <w:rPr>
                <w:rFonts w:eastAsia="Arial Narrow" w:cs="Arial"/>
                <w:sz w:val="18"/>
                <w:szCs w:val="18"/>
                <w:lang w:val="en-US"/>
              </w:rPr>
              <w:t>customers the potential for high future costs to maintain infrastructure supporting these services. Customers expressed concern about prices.</w:t>
            </w:r>
          </w:p>
          <w:p w14:paraId="5C867672" w14:textId="580CF74C" w:rsidR="008211F8" w:rsidRPr="00A81858" w:rsidRDefault="008211F8" w:rsidP="00C5030B">
            <w:pPr>
              <w:rPr>
                <w:rFonts w:eastAsia="Arial Narrow" w:cs="Arial"/>
                <w:sz w:val="18"/>
                <w:szCs w:val="18"/>
                <w:lang w:val="en-US"/>
              </w:rPr>
            </w:pPr>
            <w:r w:rsidRPr="00A81858">
              <w:rPr>
                <w:rFonts w:eastAsia="Arial Narrow" w:cs="Arial"/>
                <w:sz w:val="18"/>
                <w:szCs w:val="18"/>
                <w:lang w:val="en-US"/>
              </w:rPr>
              <w:t>In Stage 3</w:t>
            </w:r>
            <w:r w:rsidR="00C5030B" w:rsidRPr="00A81858">
              <w:rPr>
                <w:rFonts w:eastAsia="Arial Narrow" w:cs="Arial"/>
                <w:sz w:val="18"/>
                <w:szCs w:val="18"/>
                <w:lang w:val="en-US"/>
              </w:rPr>
              <w:t xml:space="preserve">, </w:t>
            </w:r>
            <w:r w:rsidRPr="00A81858">
              <w:rPr>
                <w:rFonts w:eastAsia="Arial Narrow" w:cs="Arial"/>
                <w:sz w:val="18"/>
                <w:szCs w:val="18"/>
                <w:lang w:val="en-US"/>
              </w:rPr>
              <w:t xml:space="preserve">customers who attended drop-in sessions and workshops were supportive of </w:t>
            </w:r>
            <w:r w:rsidR="00A70E6A" w:rsidRPr="00A81858">
              <w:rPr>
                <w:rFonts w:eastAsia="Arial Narrow" w:cs="Arial"/>
                <w:sz w:val="18"/>
                <w:szCs w:val="18"/>
                <w:lang w:val="en-US"/>
              </w:rPr>
              <w:t>the proposed</w:t>
            </w:r>
            <w:r w:rsidRPr="00A81858">
              <w:rPr>
                <w:rFonts w:eastAsia="Arial Narrow" w:cs="Arial"/>
                <w:sz w:val="18"/>
                <w:szCs w:val="18"/>
                <w:lang w:val="en-US"/>
              </w:rPr>
              <w:t xml:space="preserve"> approach. There was a shared understanding that the ageing infrastructure requires a well-informed plan.</w:t>
            </w:r>
          </w:p>
        </w:tc>
      </w:tr>
      <w:tr w:rsidR="008211F8" w14:paraId="5AC5EB98" w14:textId="77777777" w:rsidTr="00A007DA">
        <w:tc>
          <w:tcPr>
            <w:tcW w:w="9016" w:type="dxa"/>
            <w:tcBorders>
              <w:left w:val="nil"/>
              <w:bottom w:val="single" w:sz="6" w:space="0" w:color="7F7F7F"/>
              <w:right w:val="nil"/>
            </w:tcBorders>
            <w:vAlign w:val="center"/>
          </w:tcPr>
          <w:p w14:paraId="6601C697" w14:textId="77777777" w:rsidR="00D95DAE" w:rsidRPr="00A81858" w:rsidRDefault="00D95DAE" w:rsidP="00D95DAE">
            <w:pPr>
              <w:jc w:val="both"/>
              <w:rPr>
                <w:rFonts w:eastAsia="Calibri" w:cs="Arial"/>
                <w:sz w:val="18"/>
                <w:szCs w:val="18"/>
              </w:rPr>
            </w:pPr>
            <w:r w:rsidRPr="00A81858">
              <w:rPr>
                <w:rFonts w:eastAsia="Calibri" w:cs="Arial"/>
                <w:b/>
                <w:sz w:val="18"/>
                <w:szCs w:val="18"/>
              </w:rPr>
              <w:t xml:space="preserve">HOW FEEDBACK SHAPED OUR SUBMISSION: </w:t>
            </w:r>
            <w:r w:rsidRPr="00A81858">
              <w:rPr>
                <w:rFonts w:eastAsia="Calibri" w:cs="Arial"/>
                <w:sz w:val="18"/>
                <w:szCs w:val="18"/>
              </w:rPr>
              <w:t xml:space="preserve">  </w:t>
            </w:r>
          </w:p>
          <w:p w14:paraId="6DE4A731" w14:textId="64579571" w:rsidR="008D715C" w:rsidRPr="00A81858" w:rsidRDefault="00C5030B" w:rsidP="008D715C">
            <w:pPr>
              <w:rPr>
                <w:rFonts w:eastAsia="Calibri" w:cs="Arial"/>
                <w:sz w:val="18"/>
                <w:szCs w:val="18"/>
              </w:rPr>
            </w:pPr>
            <w:r w:rsidRPr="00A81858">
              <w:rPr>
                <w:rFonts w:eastAsia="Arial Narrow" w:cs="Arial"/>
                <w:sz w:val="18"/>
                <w:szCs w:val="18"/>
                <w:lang w:val="en-US"/>
              </w:rPr>
              <w:t>We</w:t>
            </w:r>
            <w:r w:rsidR="008211F8" w:rsidRPr="00A81858">
              <w:rPr>
                <w:rFonts w:eastAsia="Arial Narrow" w:cs="Arial"/>
                <w:sz w:val="18"/>
                <w:szCs w:val="18"/>
                <w:lang w:val="en-US"/>
              </w:rPr>
              <w:t xml:space="preserve"> responded to customer concerns about potential for significant future costs within these districts to update infrastructure. </w:t>
            </w:r>
            <w:r w:rsidR="008D715C" w:rsidRPr="00A81858">
              <w:rPr>
                <w:rFonts w:eastAsia="Arial Narrow" w:cs="Arial"/>
                <w:sz w:val="18"/>
                <w:szCs w:val="18"/>
                <w:lang w:val="en-US"/>
              </w:rPr>
              <w:t>We</w:t>
            </w:r>
            <w:r w:rsidR="008211F8" w:rsidRPr="00A81858">
              <w:rPr>
                <w:rFonts w:eastAsia="Arial Narrow" w:cs="Arial"/>
                <w:sz w:val="18"/>
                <w:szCs w:val="18"/>
                <w:lang w:val="en-US"/>
              </w:rPr>
              <w:t xml:space="preserve"> will partner with customers, community, and </w:t>
            </w:r>
            <w:r w:rsidR="000A3646" w:rsidRPr="00A81858">
              <w:rPr>
                <w:rFonts w:eastAsia="Arial Narrow" w:cs="Arial"/>
                <w:sz w:val="18"/>
                <w:szCs w:val="18"/>
                <w:lang w:val="en-US"/>
              </w:rPr>
              <w:t>stakeholders</w:t>
            </w:r>
            <w:r w:rsidR="008211F8" w:rsidRPr="00A81858">
              <w:rPr>
                <w:rFonts w:eastAsia="Arial Narrow" w:cs="Arial"/>
                <w:sz w:val="18"/>
                <w:szCs w:val="18"/>
                <w:lang w:val="en-US"/>
              </w:rPr>
              <w:t xml:space="preserve"> to develop a future service </w:t>
            </w:r>
            <w:r w:rsidR="008211F8" w:rsidRPr="00A81858">
              <w:rPr>
                <w:rFonts w:eastAsia="Arial Narrow" w:cs="Arial"/>
                <w:sz w:val="18"/>
                <w:szCs w:val="18"/>
                <w:lang w:val="en-US"/>
              </w:rPr>
              <w:lastRenderedPageBreak/>
              <w:t>strategy that will explore</w:t>
            </w:r>
            <w:r w:rsidR="008211F8" w:rsidRPr="00A81858">
              <w:rPr>
                <w:rFonts w:eastAsia="Calibri" w:cs="Arial"/>
                <w:sz w:val="18"/>
                <w:szCs w:val="18"/>
              </w:rPr>
              <w:t xml:space="preserve"> Nyah and Tresco’s future service offering, key infrastructure needs and associated tariffs, in line with </w:t>
            </w:r>
            <w:r w:rsidR="0090645C" w:rsidRPr="00A81858">
              <w:rPr>
                <w:rFonts w:eastAsia="Calibri" w:cs="Arial"/>
                <w:sz w:val="18"/>
                <w:szCs w:val="18"/>
              </w:rPr>
              <w:t>customers</w:t>
            </w:r>
            <w:r w:rsidR="008211F8" w:rsidRPr="00A81858">
              <w:rPr>
                <w:rFonts w:eastAsia="Calibri" w:cs="Arial"/>
                <w:sz w:val="18"/>
                <w:szCs w:val="18"/>
              </w:rPr>
              <w:t xml:space="preserve"> future needs. </w:t>
            </w:r>
          </w:p>
          <w:p w14:paraId="495EF410" w14:textId="7D89E6E5" w:rsidR="008211F8" w:rsidRPr="00A81858" w:rsidRDefault="008211F8" w:rsidP="008D715C">
            <w:pPr>
              <w:rPr>
                <w:rFonts w:eastAsia="Times New Roman" w:cs="Arial"/>
                <w:sz w:val="18"/>
                <w:szCs w:val="18"/>
                <w:lang w:eastAsia="en-AU"/>
              </w:rPr>
            </w:pPr>
            <w:r w:rsidRPr="00A81858">
              <w:rPr>
                <w:rFonts w:eastAsia="Arial Narrow" w:cs="Arial"/>
                <w:sz w:val="18"/>
                <w:szCs w:val="18"/>
                <w:lang w:val="en-US"/>
              </w:rPr>
              <w:t>GMW</w:t>
            </w:r>
            <w:r w:rsidRPr="00A81858">
              <w:rPr>
                <w:rFonts w:eastAsia="Times New Roman" w:cs="Arial"/>
                <w:sz w:val="18"/>
                <w:szCs w:val="18"/>
                <w:lang w:eastAsia="en-AU"/>
              </w:rPr>
              <w:t xml:space="preserve"> has taken on added risk in </w:t>
            </w:r>
            <w:r w:rsidR="00A70E6A" w:rsidRPr="00A81858">
              <w:rPr>
                <w:rFonts w:eastAsia="Times New Roman" w:cs="Arial"/>
                <w:sz w:val="18"/>
                <w:szCs w:val="18"/>
                <w:lang w:eastAsia="en-AU"/>
              </w:rPr>
              <w:t>Regulatory Period 6</w:t>
            </w:r>
            <w:r w:rsidRPr="00A81858">
              <w:rPr>
                <w:rFonts w:eastAsia="Times New Roman" w:cs="Arial"/>
                <w:sz w:val="18"/>
                <w:szCs w:val="18"/>
                <w:lang w:eastAsia="en-AU"/>
              </w:rPr>
              <w:t>, to allow time to undertake this planning</w:t>
            </w:r>
            <w:r w:rsidR="00A70E6A" w:rsidRPr="00A81858">
              <w:rPr>
                <w:rFonts w:eastAsia="Times New Roman" w:cs="Arial"/>
                <w:sz w:val="18"/>
                <w:szCs w:val="18"/>
                <w:lang w:eastAsia="en-AU"/>
              </w:rPr>
              <w:t>,</w:t>
            </w:r>
            <w:r w:rsidRPr="00A81858">
              <w:rPr>
                <w:rFonts w:eastAsia="Times New Roman" w:cs="Arial"/>
                <w:sz w:val="18"/>
                <w:szCs w:val="18"/>
                <w:lang w:eastAsia="en-AU"/>
              </w:rPr>
              <w:t xml:space="preserve"> and any outcomes will be proposed as part of the next draft </w:t>
            </w:r>
            <w:r w:rsidR="00FC59C6" w:rsidRPr="00A81858">
              <w:rPr>
                <w:rFonts w:eastAsia="Times New Roman" w:cs="Arial"/>
                <w:sz w:val="18"/>
                <w:szCs w:val="18"/>
                <w:lang w:eastAsia="en-AU"/>
              </w:rPr>
              <w:t>p</w:t>
            </w:r>
            <w:r w:rsidR="00032497" w:rsidRPr="00A81858">
              <w:rPr>
                <w:rFonts w:eastAsia="Times New Roman" w:cs="Arial"/>
                <w:sz w:val="18"/>
                <w:szCs w:val="18"/>
                <w:lang w:eastAsia="en-AU"/>
              </w:rPr>
              <w:t xml:space="preserve">rice </w:t>
            </w:r>
            <w:r w:rsidR="00FC59C6" w:rsidRPr="00A81858">
              <w:rPr>
                <w:rFonts w:eastAsia="Times New Roman" w:cs="Arial"/>
                <w:sz w:val="18"/>
                <w:szCs w:val="18"/>
                <w:lang w:eastAsia="en-AU"/>
              </w:rPr>
              <w:t>s</w:t>
            </w:r>
            <w:r w:rsidR="00032497" w:rsidRPr="00A81858">
              <w:rPr>
                <w:rFonts w:eastAsia="Times New Roman" w:cs="Arial"/>
                <w:sz w:val="18"/>
                <w:szCs w:val="18"/>
                <w:lang w:eastAsia="en-AU"/>
              </w:rPr>
              <w:t>ubmission</w:t>
            </w:r>
            <w:r w:rsidRPr="00A81858">
              <w:rPr>
                <w:rFonts w:eastAsia="Times New Roman" w:cs="Arial"/>
                <w:sz w:val="18"/>
                <w:szCs w:val="18"/>
                <w:lang w:eastAsia="en-AU"/>
              </w:rPr>
              <w:t xml:space="preserve">. Woorinen Service Point </w:t>
            </w:r>
            <w:r w:rsidR="00AE4DE0" w:rsidRPr="00A81858">
              <w:rPr>
                <w:rFonts w:eastAsia="Times New Roman" w:cs="Arial"/>
                <w:sz w:val="18"/>
                <w:szCs w:val="18"/>
                <w:lang w:eastAsia="en-AU"/>
              </w:rPr>
              <w:t>f</w:t>
            </w:r>
            <w:r w:rsidRPr="00A81858">
              <w:rPr>
                <w:rFonts w:eastAsia="Times New Roman" w:cs="Arial"/>
                <w:sz w:val="18"/>
                <w:szCs w:val="18"/>
                <w:lang w:eastAsia="en-AU"/>
              </w:rPr>
              <w:t>ees will increase to fund meter replacement.</w:t>
            </w:r>
          </w:p>
        </w:tc>
      </w:tr>
      <w:tr w:rsidR="008211F8" w14:paraId="7A076E67" w14:textId="77777777" w:rsidTr="0008587D">
        <w:trPr>
          <w:trHeight w:hRule="exact" w:val="284"/>
        </w:trPr>
        <w:tc>
          <w:tcPr>
            <w:tcW w:w="9016" w:type="dxa"/>
            <w:tcBorders>
              <w:top w:val="nil"/>
              <w:left w:val="nil"/>
              <w:bottom w:val="nil"/>
              <w:right w:val="nil"/>
            </w:tcBorders>
            <w:shd w:val="clear" w:color="auto" w:fill="0E3D67"/>
            <w:vAlign w:val="center"/>
          </w:tcPr>
          <w:p w14:paraId="75EC01A1" w14:textId="77777777" w:rsidR="008211F8" w:rsidRDefault="008211F8" w:rsidP="00A007DA">
            <w:pPr>
              <w:pStyle w:val="PSTableheading"/>
              <w:ind w:firstLine="142"/>
            </w:pPr>
            <w:r w:rsidRPr="00A007DA">
              <w:lastRenderedPageBreak/>
              <w:t>WATER SUPPLY DISTRICTS pricing</w:t>
            </w:r>
          </w:p>
        </w:tc>
      </w:tr>
      <w:tr w:rsidR="008211F8" w14:paraId="0E572487" w14:textId="77777777" w:rsidTr="00A007DA">
        <w:tc>
          <w:tcPr>
            <w:tcW w:w="9016" w:type="dxa"/>
            <w:tcBorders>
              <w:top w:val="nil"/>
              <w:left w:val="nil"/>
              <w:right w:val="nil"/>
            </w:tcBorders>
            <w:vAlign w:val="center"/>
          </w:tcPr>
          <w:p w14:paraId="707682D4" w14:textId="77777777" w:rsidR="00D95DAE" w:rsidRPr="00A81858" w:rsidRDefault="00D95DAE" w:rsidP="00D95DAE">
            <w:pPr>
              <w:jc w:val="both"/>
              <w:rPr>
                <w:rFonts w:eastAsia="Calibri" w:cs="Arial"/>
                <w:b/>
                <w:sz w:val="18"/>
                <w:szCs w:val="18"/>
              </w:rPr>
            </w:pPr>
            <w:r w:rsidRPr="00A81858">
              <w:rPr>
                <w:rFonts w:eastAsia="Calibri" w:cs="Arial"/>
                <w:b/>
                <w:sz w:val="18"/>
                <w:szCs w:val="18"/>
              </w:rPr>
              <w:t xml:space="preserve">WHAT WAS PROPOSED: </w:t>
            </w:r>
          </w:p>
          <w:p w14:paraId="0977681A" w14:textId="5DA849EF" w:rsidR="008211F8" w:rsidRPr="00A81858" w:rsidRDefault="008211F8" w:rsidP="00A91275">
            <w:pPr>
              <w:jc w:val="both"/>
              <w:rPr>
                <w:rFonts w:eastAsia="Arial Narrow" w:cs="Arial"/>
                <w:sz w:val="18"/>
                <w:szCs w:val="18"/>
                <w:lang w:val="en-US"/>
              </w:rPr>
            </w:pPr>
            <w:r w:rsidRPr="00A81858">
              <w:rPr>
                <w:rFonts w:eastAsia="Arial Narrow" w:cs="Arial"/>
                <w:sz w:val="18"/>
                <w:szCs w:val="18"/>
                <w:lang w:val="en-US"/>
              </w:rPr>
              <w:t>There are two distinct services provided between the six districts – a 365-day pipelined service for East Loddon, Mitiamo, Normanville, and Tungamah and a gravity dam-fi</w:t>
            </w:r>
            <w:r w:rsidR="00A453D8" w:rsidRPr="00A81858">
              <w:rPr>
                <w:rFonts w:eastAsia="Arial Narrow" w:cs="Arial"/>
                <w:sz w:val="18"/>
                <w:szCs w:val="18"/>
                <w:lang w:val="en-US"/>
              </w:rPr>
              <w:t>lling service for East Loddon (n</w:t>
            </w:r>
            <w:r w:rsidRPr="00A81858">
              <w:rPr>
                <w:rFonts w:eastAsia="Arial Narrow" w:cs="Arial"/>
                <w:sz w:val="18"/>
                <w:szCs w:val="18"/>
                <w:lang w:val="en-US"/>
              </w:rPr>
              <w:t>orth) and West Loddon.  East</w:t>
            </w:r>
            <w:r w:rsidR="00A453D8" w:rsidRPr="00A81858">
              <w:rPr>
                <w:rFonts w:eastAsia="Arial Narrow" w:cs="Arial"/>
                <w:sz w:val="18"/>
                <w:szCs w:val="18"/>
                <w:lang w:val="en-US"/>
              </w:rPr>
              <w:t xml:space="preserve"> Loddon (n</w:t>
            </w:r>
            <w:r w:rsidRPr="00A81858">
              <w:rPr>
                <w:rFonts w:eastAsia="Arial Narrow" w:cs="Arial"/>
                <w:sz w:val="18"/>
                <w:szCs w:val="18"/>
                <w:lang w:val="en-US"/>
              </w:rPr>
              <w:t>orth) and West Loddon are the latter two are gravity water supply districts, which use inefficient channels to supply a very small customer base.</w:t>
            </w:r>
          </w:p>
          <w:p w14:paraId="140B3E06" w14:textId="1E29C8EC" w:rsidR="008211F8" w:rsidRPr="00A81858" w:rsidRDefault="00A70E6A" w:rsidP="00A70E6A">
            <w:pPr>
              <w:rPr>
                <w:rFonts w:eastAsia="Arial Narrow" w:cs="Arial"/>
                <w:sz w:val="18"/>
                <w:szCs w:val="18"/>
                <w:lang w:val="en-US"/>
              </w:rPr>
            </w:pPr>
            <w:r w:rsidRPr="00A81858">
              <w:rPr>
                <w:rFonts w:eastAsia="Arial Narrow" w:cs="Arial"/>
                <w:sz w:val="18"/>
                <w:szCs w:val="18"/>
                <w:lang w:val="en-US"/>
              </w:rPr>
              <w:t>W</w:t>
            </w:r>
            <w:r w:rsidR="008211F8" w:rsidRPr="00A81858">
              <w:rPr>
                <w:rFonts w:eastAsia="Arial Narrow" w:cs="Arial"/>
                <w:sz w:val="18"/>
                <w:szCs w:val="18"/>
                <w:lang w:val="en-US"/>
              </w:rPr>
              <w:t xml:space="preserve">ater infrastructure projects </w:t>
            </w:r>
            <w:r w:rsidRPr="00A81858">
              <w:rPr>
                <w:rFonts w:eastAsia="Arial Narrow" w:cs="Arial"/>
                <w:sz w:val="18"/>
                <w:szCs w:val="18"/>
                <w:lang w:val="en-US"/>
              </w:rPr>
              <w:t xml:space="preserve">were identified </w:t>
            </w:r>
            <w:r w:rsidR="008211F8" w:rsidRPr="00A81858">
              <w:rPr>
                <w:rFonts w:eastAsia="Arial Narrow" w:cs="Arial"/>
                <w:sz w:val="18"/>
                <w:szCs w:val="18"/>
                <w:lang w:val="en-US"/>
              </w:rPr>
              <w:t xml:space="preserve">to ensure the ongoing operation of these services into the future and asked for feedback on our proposed fees and charges for </w:t>
            </w:r>
            <w:r w:rsidRPr="00A81858">
              <w:rPr>
                <w:rFonts w:eastAsia="Arial Narrow" w:cs="Arial"/>
                <w:sz w:val="18"/>
                <w:szCs w:val="18"/>
                <w:lang w:val="en-US"/>
              </w:rPr>
              <w:t>Regulatory Period 6</w:t>
            </w:r>
            <w:r w:rsidR="008211F8" w:rsidRPr="00A81858">
              <w:rPr>
                <w:rFonts w:eastAsia="Arial Narrow" w:cs="Arial"/>
                <w:sz w:val="18"/>
                <w:szCs w:val="18"/>
                <w:lang w:val="en-US"/>
              </w:rPr>
              <w:t>.</w:t>
            </w:r>
          </w:p>
        </w:tc>
      </w:tr>
      <w:tr w:rsidR="008211F8" w14:paraId="2D6AA075" w14:textId="77777777" w:rsidTr="00A007DA">
        <w:tc>
          <w:tcPr>
            <w:tcW w:w="9016" w:type="dxa"/>
            <w:tcBorders>
              <w:left w:val="nil"/>
              <w:right w:val="nil"/>
            </w:tcBorders>
            <w:vAlign w:val="center"/>
          </w:tcPr>
          <w:p w14:paraId="4021194C" w14:textId="77777777" w:rsidR="008211F8" w:rsidRPr="00A81858" w:rsidRDefault="008211F8" w:rsidP="00A91275">
            <w:pPr>
              <w:jc w:val="both"/>
              <w:rPr>
                <w:rFonts w:eastAsia="Calibri" w:cs="Arial"/>
                <w:sz w:val="18"/>
                <w:szCs w:val="18"/>
              </w:rPr>
            </w:pPr>
            <w:r w:rsidRPr="00A81858">
              <w:rPr>
                <w:rFonts w:eastAsia="Calibri" w:cs="Arial"/>
                <w:b/>
                <w:sz w:val="18"/>
                <w:szCs w:val="18"/>
              </w:rPr>
              <w:t xml:space="preserve">WHAT WE HEARD FROM CUSTOMERS: </w:t>
            </w:r>
          </w:p>
          <w:p w14:paraId="50D452AC" w14:textId="620BC642" w:rsidR="008211F8" w:rsidRPr="00A81858" w:rsidRDefault="008211F8" w:rsidP="00A91275">
            <w:pPr>
              <w:jc w:val="both"/>
              <w:rPr>
                <w:rFonts w:eastAsia="Arial Narrow" w:cs="Arial"/>
                <w:sz w:val="18"/>
                <w:szCs w:val="18"/>
                <w:lang w:val="en-US"/>
              </w:rPr>
            </w:pPr>
            <w:r w:rsidRPr="00A81858">
              <w:rPr>
                <w:rFonts w:eastAsia="Arial Narrow" w:cs="Arial"/>
                <w:sz w:val="18"/>
                <w:szCs w:val="18"/>
                <w:lang w:val="en-US"/>
              </w:rPr>
              <w:t>In Stage 1</w:t>
            </w:r>
            <w:r w:rsidR="00C5030B" w:rsidRPr="00A81858">
              <w:rPr>
                <w:rFonts w:eastAsia="Arial Narrow" w:cs="Arial"/>
                <w:sz w:val="18"/>
                <w:szCs w:val="18"/>
                <w:lang w:val="en-US"/>
              </w:rPr>
              <w:t xml:space="preserve"> we discussed with</w:t>
            </w:r>
            <w:r w:rsidRPr="00A81858">
              <w:rPr>
                <w:rFonts w:eastAsia="Arial Narrow" w:cs="Arial"/>
                <w:sz w:val="18"/>
                <w:szCs w:val="18"/>
                <w:lang w:val="en-US"/>
              </w:rPr>
              <w:t xml:space="preserve"> customers the potential for high future costs to maintain these services. Customers expressed concern about prices.</w:t>
            </w:r>
          </w:p>
          <w:p w14:paraId="1B086DD7" w14:textId="6444EDCD" w:rsidR="008211F8" w:rsidRPr="00A81858" w:rsidRDefault="008211F8" w:rsidP="000A26A5">
            <w:pPr>
              <w:rPr>
                <w:rFonts w:eastAsia="Arial Narrow" w:cs="Arial"/>
                <w:sz w:val="18"/>
                <w:szCs w:val="18"/>
                <w:lang w:val="en-US"/>
              </w:rPr>
            </w:pPr>
            <w:r w:rsidRPr="00A81858">
              <w:rPr>
                <w:rFonts w:eastAsia="Arial Narrow" w:cs="Arial"/>
                <w:sz w:val="18"/>
                <w:szCs w:val="18"/>
                <w:lang w:val="en-US"/>
              </w:rPr>
              <w:t>In Stage 3</w:t>
            </w:r>
            <w:r w:rsidR="00C5030B" w:rsidRPr="00A81858">
              <w:rPr>
                <w:rFonts w:eastAsia="Arial Narrow" w:cs="Arial"/>
                <w:sz w:val="18"/>
                <w:szCs w:val="18"/>
                <w:lang w:val="en-US"/>
              </w:rPr>
              <w:t xml:space="preserve">, </w:t>
            </w:r>
            <w:r w:rsidRPr="00A81858">
              <w:rPr>
                <w:rFonts w:eastAsia="Arial Narrow" w:cs="Arial"/>
                <w:sz w:val="18"/>
                <w:szCs w:val="18"/>
                <w:lang w:val="en-US"/>
              </w:rPr>
              <w:t>customers involved in drop-in sessions and workshop</w:t>
            </w:r>
            <w:r w:rsidR="000A26A5" w:rsidRPr="00A81858">
              <w:rPr>
                <w:rFonts w:eastAsia="Arial Narrow" w:cs="Arial"/>
                <w:sz w:val="18"/>
                <w:szCs w:val="18"/>
                <w:lang w:val="en-US"/>
              </w:rPr>
              <w:t xml:space="preserve">s were generally supportive of our </w:t>
            </w:r>
            <w:r w:rsidRPr="00A81858">
              <w:rPr>
                <w:rFonts w:eastAsia="Arial Narrow" w:cs="Arial"/>
                <w:sz w:val="18"/>
                <w:szCs w:val="18"/>
                <w:lang w:val="en-US"/>
              </w:rPr>
              <w:t xml:space="preserve">approach of </w:t>
            </w:r>
            <w:r w:rsidRPr="00A81858">
              <w:rPr>
                <w:rFonts w:eastAsia="Times New Roman" w:cs="Arial"/>
                <w:sz w:val="18"/>
                <w:szCs w:val="18"/>
                <w:lang w:eastAsia="en-AU"/>
              </w:rPr>
              <w:t>delivering a future service strategy and tariff review</w:t>
            </w:r>
            <w:r w:rsidRPr="00A81858" w:rsidDel="00C02ECC">
              <w:rPr>
                <w:rFonts w:eastAsia="Arial Narrow" w:cs="Arial"/>
                <w:sz w:val="18"/>
                <w:szCs w:val="18"/>
                <w:lang w:val="en-US"/>
              </w:rPr>
              <w:t xml:space="preserve"> </w:t>
            </w:r>
            <w:r w:rsidRPr="00A81858">
              <w:rPr>
                <w:rFonts w:eastAsia="Arial Narrow" w:cs="Arial"/>
                <w:sz w:val="18"/>
                <w:szCs w:val="18"/>
                <w:lang w:val="en-US"/>
              </w:rPr>
              <w:t xml:space="preserve">in time for </w:t>
            </w:r>
            <w:r w:rsidR="00A81858">
              <w:rPr>
                <w:rFonts w:eastAsia="Arial Narrow" w:cs="Arial"/>
                <w:sz w:val="18"/>
                <w:szCs w:val="18"/>
                <w:lang w:val="en-US"/>
              </w:rPr>
              <w:t>Regulatory Period 7.</w:t>
            </w:r>
          </w:p>
        </w:tc>
      </w:tr>
      <w:tr w:rsidR="008211F8" w14:paraId="377BC209" w14:textId="77777777" w:rsidTr="00A007DA">
        <w:tc>
          <w:tcPr>
            <w:tcW w:w="9016" w:type="dxa"/>
            <w:tcBorders>
              <w:left w:val="nil"/>
              <w:bottom w:val="single" w:sz="6" w:space="0" w:color="7F7F7F"/>
              <w:right w:val="nil"/>
            </w:tcBorders>
            <w:vAlign w:val="center"/>
          </w:tcPr>
          <w:p w14:paraId="1E1A3FAE" w14:textId="77777777" w:rsidR="00D95DAE" w:rsidRPr="00A81858" w:rsidRDefault="00D95DAE" w:rsidP="00D95DAE">
            <w:pPr>
              <w:jc w:val="both"/>
              <w:rPr>
                <w:rFonts w:eastAsia="Calibri" w:cs="Arial"/>
                <w:sz w:val="18"/>
                <w:szCs w:val="18"/>
              </w:rPr>
            </w:pPr>
            <w:r w:rsidRPr="00A81858">
              <w:rPr>
                <w:rFonts w:eastAsia="Calibri" w:cs="Arial"/>
                <w:b/>
                <w:sz w:val="18"/>
                <w:szCs w:val="18"/>
              </w:rPr>
              <w:t xml:space="preserve">HOW FEEDBACK SHAPED OUR SUBMISSION: </w:t>
            </w:r>
            <w:r w:rsidRPr="00A81858">
              <w:rPr>
                <w:rFonts w:eastAsia="Calibri" w:cs="Arial"/>
                <w:sz w:val="18"/>
                <w:szCs w:val="18"/>
              </w:rPr>
              <w:t xml:space="preserve">  </w:t>
            </w:r>
          </w:p>
          <w:p w14:paraId="34D58631" w14:textId="0D0CBE1B" w:rsidR="008211F8" w:rsidRPr="00A81858" w:rsidRDefault="00C5030B" w:rsidP="00A91275">
            <w:pPr>
              <w:jc w:val="both"/>
              <w:rPr>
                <w:rFonts w:eastAsia="Arial Narrow" w:cs="Arial"/>
                <w:sz w:val="18"/>
                <w:szCs w:val="18"/>
                <w:lang w:val="en-US"/>
              </w:rPr>
            </w:pPr>
            <w:r w:rsidRPr="00A81858">
              <w:rPr>
                <w:rFonts w:eastAsia="Arial Narrow" w:cs="Arial"/>
                <w:sz w:val="18"/>
                <w:szCs w:val="18"/>
                <w:lang w:val="en-US"/>
              </w:rPr>
              <w:t>We</w:t>
            </w:r>
            <w:r w:rsidR="008211F8" w:rsidRPr="00A81858">
              <w:rPr>
                <w:rFonts w:eastAsia="Arial Narrow" w:cs="Arial"/>
                <w:sz w:val="18"/>
                <w:szCs w:val="18"/>
                <w:lang w:val="en-US"/>
              </w:rPr>
              <w:t xml:space="preserve"> responded to early customer concerns about the potential high cost of future works by committing to work with customers to deliver a future service strategy and tariff review, for the water supply districts that will assess different options for future improvement of infrastructure, trade and carryover, and aggregate pricing.</w:t>
            </w:r>
          </w:p>
          <w:p w14:paraId="067E547C" w14:textId="560D818E" w:rsidR="008211F8" w:rsidRPr="00A81858" w:rsidRDefault="008211F8" w:rsidP="008F13C2">
            <w:pPr>
              <w:jc w:val="both"/>
              <w:rPr>
                <w:rFonts w:eastAsia="Times New Roman" w:cs="Arial"/>
                <w:sz w:val="18"/>
                <w:szCs w:val="18"/>
                <w:lang w:eastAsia="en-AU"/>
              </w:rPr>
            </w:pPr>
            <w:r w:rsidRPr="00A81858">
              <w:rPr>
                <w:rFonts w:eastAsia="Arial Narrow" w:cs="Arial"/>
                <w:sz w:val="18"/>
                <w:szCs w:val="18"/>
                <w:lang w:val="en-US"/>
              </w:rPr>
              <w:t>GMW</w:t>
            </w:r>
            <w:r w:rsidRPr="00A81858">
              <w:rPr>
                <w:rFonts w:eastAsia="Times New Roman" w:cs="Arial"/>
                <w:sz w:val="18"/>
                <w:szCs w:val="18"/>
                <w:lang w:eastAsia="en-AU"/>
              </w:rPr>
              <w:t xml:space="preserve"> has taken on added risk in </w:t>
            </w:r>
            <w:r w:rsidR="008F13C2" w:rsidRPr="00A81858">
              <w:rPr>
                <w:rFonts w:eastAsia="Times New Roman" w:cs="Arial"/>
                <w:sz w:val="18"/>
                <w:szCs w:val="18"/>
                <w:lang w:eastAsia="en-AU"/>
              </w:rPr>
              <w:t>Regulatory Period 6</w:t>
            </w:r>
            <w:r w:rsidRPr="00A81858">
              <w:rPr>
                <w:rFonts w:eastAsia="Times New Roman" w:cs="Arial"/>
                <w:sz w:val="18"/>
                <w:szCs w:val="18"/>
                <w:lang w:eastAsia="en-AU"/>
              </w:rPr>
              <w:t xml:space="preserve">, to allow time to undertake an initial review over the next four years, with any outcomes to be proposed as part of the next draft </w:t>
            </w:r>
            <w:r w:rsidR="00FC59C6" w:rsidRPr="00A81858">
              <w:rPr>
                <w:rFonts w:eastAsia="Times New Roman" w:cs="Arial"/>
                <w:sz w:val="18"/>
                <w:szCs w:val="18"/>
                <w:lang w:eastAsia="en-AU"/>
              </w:rPr>
              <w:t>p</w:t>
            </w:r>
            <w:r w:rsidR="00032497" w:rsidRPr="00A81858">
              <w:rPr>
                <w:rFonts w:eastAsia="Times New Roman" w:cs="Arial"/>
                <w:sz w:val="18"/>
                <w:szCs w:val="18"/>
                <w:lang w:eastAsia="en-AU"/>
              </w:rPr>
              <w:t xml:space="preserve">rice </w:t>
            </w:r>
            <w:r w:rsidR="00FC59C6" w:rsidRPr="00A81858">
              <w:rPr>
                <w:rFonts w:eastAsia="Times New Roman" w:cs="Arial"/>
                <w:sz w:val="18"/>
                <w:szCs w:val="18"/>
                <w:lang w:eastAsia="en-AU"/>
              </w:rPr>
              <w:t>s</w:t>
            </w:r>
            <w:r w:rsidR="00032497" w:rsidRPr="00A81858">
              <w:rPr>
                <w:rFonts w:eastAsia="Times New Roman" w:cs="Arial"/>
                <w:sz w:val="18"/>
                <w:szCs w:val="18"/>
                <w:lang w:eastAsia="en-AU"/>
              </w:rPr>
              <w:t>ubmission</w:t>
            </w:r>
            <w:r w:rsidRPr="00A81858">
              <w:rPr>
                <w:rFonts w:eastAsia="Times New Roman" w:cs="Arial"/>
                <w:sz w:val="18"/>
                <w:szCs w:val="18"/>
                <w:lang w:eastAsia="en-AU"/>
              </w:rPr>
              <w:t>.</w:t>
            </w:r>
          </w:p>
        </w:tc>
      </w:tr>
      <w:tr w:rsidR="008211F8" w14:paraId="337F2765" w14:textId="77777777" w:rsidTr="00A007DA">
        <w:tc>
          <w:tcPr>
            <w:tcW w:w="9016" w:type="dxa"/>
            <w:tcBorders>
              <w:top w:val="nil"/>
              <w:left w:val="nil"/>
              <w:bottom w:val="nil"/>
              <w:right w:val="nil"/>
            </w:tcBorders>
            <w:shd w:val="clear" w:color="auto" w:fill="0E3D67"/>
            <w:vAlign w:val="center"/>
          </w:tcPr>
          <w:p w14:paraId="21CF9476" w14:textId="77777777" w:rsidR="008211F8" w:rsidRDefault="008211F8" w:rsidP="0008587D">
            <w:pPr>
              <w:pStyle w:val="PSTableheading"/>
              <w:ind w:firstLine="142"/>
            </w:pPr>
            <w:r w:rsidRPr="0008587D">
              <w:t>DIVERSIONS pricing</w:t>
            </w:r>
          </w:p>
        </w:tc>
      </w:tr>
      <w:tr w:rsidR="008211F8" w14:paraId="35A78FF4" w14:textId="77777777" w:rsidTr="00A007DA">
        <w:tc>
          <w:tcPr>
            <w:tcW w:w="9016" w:type="dxa"/>
            <w:tcBorders>
              <w:top w:val="nil"/>
              <w:left w:val="nil"/>
              <w:right w:val="nil"/>
            </w:tcBorders>
            <w:vAlign w:val="center"/>
          </w:tcPr>
          <w:p w14:paraId="73D6A309" w14:textId="77777777" w:rsidR="00D95DAE" w:rsidRPr="00A81858" w:rsidRDefault="00D95DAE" w:rsidP="00D95DAE">
            <w:pPr>
              <w:jc w:val="both"/>
              <w:rPr>
                <w:rFonts w:eastAsia="Calibri" w:cs="Arial"/>
                <w:b/>
                <w:sz w:val="18"/>
                <w:szCs w:val="18"/>
              </w:rPr>
            </w:pPr>
            <w:r w:rsidRPr="00A81858">
              <w:rPr>
                <w:rFonts w:eastAsia="Calibri" w:cs="Arial"/>
                <w:b/>
                <w:sz w:val="18"/>
                <w:szCs w:val="18"/>
              </w:rPr>
              <w:t xml:space="preserve">WHAT WAS PROPOSED: </w:t>
            </w:r>
          </w:p>
          <w:p w14:paraId="7F7A6A6F" w14:textId="623AF6A5" w:rsidR="008211F8" w:rsidRPr="00A81858" w:rsidRDefault="008211F8" w:rsidP="00A91275">
            <w:pPr>
              <w:jc w:val="both"/>
              <w:rPr>
                <w:rFonts w:eastAsia="Arial Narrow" w:cs="Arial"/>
                <w:sz w:val="18"/>
                <w:szCs w:val="18"/>
                <w:lang w:val="en-US"/>
              </w:rPr>
            </w:pPr>
            <w:r w:rsidRPr="00A81858">
              <w:rPr>
                <w:rFonts w:eastAsia="Arial Narrow" w:cs="Arial"/>
                <w:sz w:val="18"/>
                <w:szCs w:val="18"/>
                <w:lang w:val="en-US"/>
              </w:rPr>
              <w:t>Regulated surface water customers will see a drop of between 4-16</w:t>
            </w:r>
            <w:r w:rsidR="00415A8A" w:rsidRPr="00A81858">
              <w:rPr>
                <w:rFonts w:eastAsia="Arial Narrow" w:cs="Arial"/>
                <w:sz w:val="18"/>
                <w:szCs w:val="18"/>
                <w:lang w:val="en-US"/>
              </w:rPr>
              <w:t xml:space="preserve"> per cent</w:t>
            </w:r>
            <w:r w:rsidRPr="00A81858">
              <w:rPr>
                <w:rFonts w:eastAsia="Arial Narrow" w:cs="Arial"/>
                <w:sz w:val="18"/>
                <w:szCs w:val="18"/>
                <w:lang w:val="en-US"/>
              </w:rPr>
              <w:t xml:space="preserve"> over </w:t>
            </w:r>
            <w:r w:rsidR="008F13C2" w:rsidRPr="00A81858">
              <w:rPr>
                <w:rFonts w:eastAsia="Arial Narrow" w:cs="Arial"/>
                <w:sz w:val="18"/>
                <w:szCs w:val="18"/>
                <w:lang w:val="en-US"/>
              </w:rPr>
              <w:t>Regulatory Period 6</w:t>
            </w:r>
            <w:r w:rsidRPr="00A81858">
              <w:rPr>
                <w:rFonts w:eastAsia="Arial Narrow" w:cs="Arial"/>
                <w:sz w:val="18"/>
                <w:szCs w:val="18"/>
                <w:lang w:val="en-US"/>
              </w:rPr>
              <w:t xml:space="preserve">. The metered Service Point Fee will increase over the </w:t>
            </w:r>
            <w:r w:rsidR="008F13C2" w:rsidRPr="00A81858">
              <w:rPr>
                <w:rFonts w:eastAsia="Arial Narrow" w:cs="Arial"/>
                <w:sz w:val="18"/>
                <w:szCs w:val="18"/>
                <w:lang w:val="en-US"/>
              </w:rPr>
              <w:t>four years</w:t>
            </w:r>
            <w:r w:rsidR="00361D7D" w:rsidRPr="00A81858">
              <w:rPr>
                <w:rFonts w:eastAsia="Arial Narrow" w:cs="Arial"/>
                <w:sz w:val="18"/>
                <w:szCs w:val="18"/>
                <w:lang w:val="en-US"/>
              </w:rPr>
              <w:t xml:space="preserve"> (to recover higher labour costs and meter parts)</w:t>
            </w:r>
            <w:r w:rsidRPr="00A81858">
              <w:rPr>
                <w:rFonts w:eastAsia="Arial Narrow" w:cs="Arial"/>
                <w:sz w:val="18"/>
                <w:szCs w:val="18"/>
                <w:lang w:val="en-US"/>
              </w:rPr>
              <w:t>, which will result in small increases to overall bills towards the end of the period, however,</w:t>
            </w:r>
            <w:r w:rsidR="00AC134A" w:rsidRPr="00A81858">
              <w:rPr>
                <w:rFonts w:eastAsia="Arial Narrow" w:cs="Arial"/>
                <w:sz w:val="18"/>
                <w:szCs w:val="18"/>
                <w:lang w:val="en-US"/>
              </w:rPr>
              <w:t xml:space="preserve"> typical customer bills</w:t>
            </w:r>
            <w:r w:rsidRPr="00A81858">
              <w:rPr>
                <w:rFonts w:eastAsia="Arial Narrow" w:cs="Arial"/>
                <w:sz w:val="18"/>
                <w:szCs w:val="18"/>
                <w:lang w:val="en-US"/>
              </w:rPr>
              <w:t xml:space="preserve"> will remain below the average bill set at the start of the regulatory period excluding CPI.</w:t>
            </w:r>
          </w:p>
          <w:p w14:paraId="16521E29" w14:textId="153D09D3" w:rsidR="008211F8" w:rsidRPr="00A81858" w:rsidRDefault="008211F8" w:rsidP="00A91275">
            <w:pPr>
              <w:jc w:val="both"/>
              <w:rPr>
                <w:rFonts w:eastAsia="Arial Narrow" w:cs="Arial"/>
                <w:sz w:val="18"/>
                <w:szCs w:val="18"/>
                <w:lang w:val="en-US"/>
              </w:rPr>
            </w:pPr>
            <w:r w:rsidRPr="00A81858">
              <w:rPr>
                <w:rFonts w:eastAsia="Arial Narrow" w:cs="Arial"/>
                <w:sz w:val="18"/>
                <w:szCs w:val="18"/>
                <w:lang w:val="en-US"/>
              </w:rPr>
              <w:t>Unregulated surface water medium to extra-large bills will see a small increase of 1-3</w:t>
            </w:r>
            <w:r w:rsidR="00415A8A" w:rsidRPr="00A81858">
              <w:rPr>
                <w:rFonts w:eastAsia="Arial Narrow" w:cs="Arial"/>
                <w:sz w:val="18"/>
                <w:szCs w:val="18"/>
                <w:lang w:val="en-US"/>
              </w:rPr>
              <w:t xml:space="preserve"> per cent</w:t>
            </w:r>
            <w:r w:rsidRPr="00A81858">
              <w:rPr>
                <w:rFonts w:eastAsia="Arial Narrow" w:cs="Arial"/>
                <w:sz w:val="18"/>
                <w:szCs w:val="18"/>
                <w:lang w:val="en-US"/>
              </w:rPr>
              <w:t xml:space="preserve"> each year over </w:t>
            </w:r>
            <w:r w:rsidR="008F13C2" w:rsidRPr="00A81858">
              <w:rPr>
                <w:rFonts w:eastAsia="Arial Narrow" w:cs="Arial"/>
                <w:sz w:val="18"/>
                <w:szCs w:val="18"/>
                <w:lang w:val="en-US"/>
              </w:rPr>
              <w:t>Regulatory Period 6</w:t>
            </w:r>
            <w:r w:rsidRPr="00A81858">
              <w:rPr>
                <w:rFonts w:eastAsia="Arial Narrow" w:cs="Arial"/>
                <w:sz w:val="18"/>
                <w:szCs w:val="18"/>
                <w:lang w:val="en-US"/>
              </w:rPr>
              <w:t xml:space="preserve"> due to the metered Service Point Fee and Customer Fee increasing. Small unregulated customers will see a drop of about 2</w:t>
            </w:r>
            <w:r w:rsidR="00415A8A" w:rsidRPr="00A81858">
              <w:rPr>
                <w:rFonts w:eastAsia="Arial Narrow" w:cs="Arial"/>
                <w:sz w:val="18"/>
                <w:szCs w:val="18"/>
                <w:lang w:val="en-US"/>
              </w:rPr>
              <w:t xml:space="preserve"> per cent</w:t>
            </w:r>
            <w:r w:rsidRPr="00A81858">
              <w:rPr>
                <w:rFonts w:eastAsia="Arial Narrow" w:cs="Arial"/>
                <w:sz w:val="18"/>
                <w:szCs w:val="18"/>
                <w:lang w:val="en-US"/>
              </w:rPr>
              <w:t xml:space="preserve"> each year over the </w:t>
            </w:r>
            <w:r w:rsidR="008F13C2" w:rsidRPr="00A81858">
              <w:rPr>
                <w:rFonts w:eastAsia="Arial Narrow" w:cs="Arial"/>
                <w:sz w:val="18"/>
                <w:szCs w:val="18"/>
                <w:lang w:val="en-US"/>
              </w:rPr>
              <w:t>four years</w:t>
            </w:r>
            <w:r w:rsidRPr="00A81858">
              <w:rPr>
                <w:rFonts w:eastAsia="Arial Narrow" w:cs="Arial"/>
                <w:sz w:val="18"/>
                <w:szCs w:val="18"/>
                <w:lang w:val="en-US"/>
              </w:rPr>
              <w:t>.</w:t>
            </w:r>
          </w:p>
          <w:p w14:paraId="675BCBDB" w14:textId="61AE9E52" w:rsidR="008211F8" w:rsidRPr="00A81858" w:rsidRDefault="008211F8" w:rsidP="00A91275">
            <w:pPr>
              <w:jc w:val="both"/>
              <w:rPr>
                <w:rFonts w:eastAsia="Arial Narrow" w:cs="Arial"/>
                <w:sz w:val="18"/>
                <w:szCs w:val="18"/>
                <w:lang w:val="en-US"/>
              </w:rPr>
            </w:pPr>
            <w:r w:rsidRPr="00A81858">
              <w:rPr>
                <w:rFonts w:eastAsia="Arial Narrow" w:cs="Arial"/>
                <w:sz w:val="18"/>
                <w:szCs w:val="18"/>
                <w:lang w:val="en-US"/>
              </w:rPr>
              <w:t>Shepparton groundwater customers with medium to extra-large bills will see a decrease on their average annual bill of 1-2</w:t>
            </w:r>
            <w:r w:rsidR="00415A8A" w:rsidRPr="00A81858">
              <w:rPr>
                <w:rFonts w:eastAsia="Arial Narrow" w:cs="Arial"/>
                <w:sz w:val="18"/>
                <w:szCs w:val="18"/>
                <w:lang w:val="en-US"/>
              </w:rPr>
              <w:t xml:space="preserve"> per cent</w:t>
            </w:r>
            <w:r w:rsidRPr="00A81858">
              <w:rPr>
                <w:rFonts w:eastAsia="Arial Narrow" w:cs="Arial"/>
                <w:sz w:val="18"/>
                <w:szCs w:val="18"/>
                <w:lang w:val="en-US"/>
              </w:rPr>
              <w:t xml:space="preserve"> over </w:t>
            </w:r>
            <w:r w:rsidR="008F13C2" w:rsidRPr="00A81858">
              <w:rPr>
                <w:rFonts w:eastAsia="Arial Narrow" w:cs="Arial"/>
                <w:sz w:val="18"/>
                <w:szCs w:val="18"/>
                <w:lang w:val="en-US"/>
              </w:rPr>
              <w:t>Regulatory Period 6</w:t>
            </w:r>
            <w:r w:rsidRPr="00A81858">
              <w:rPr>
                <w:rFonts w:eastAsia="Arial Narrow" w:cs="Arial"/>
                <w:sz w:val="18"/>
                <w:szCs w:val="18"/>
                <w:lang w:val="en-US"/>
              </w:rPr>
              <w:t>, which will be partially offset by increases to the Customer Fee.</w:t>
            </w:r>
          </w:p>
          <w:p w14:paraId="25CC9CC9" w14:textId="02FC9240" w:rsidR="008211F8" w:rsidRPr="00A81858" w:rsidRDefault="008211F8" w:rsidP="008F13C2">
            <w:pPr>
              <w:rPr>
                <w:rFonts w:eastAsia="Arial Narrow" w:cs="Arial"/>
                <w:sz w:val="18"/>
                <w:szCs w:val="18"/>
                <w:lang w:val="en-US"/>
              </w:rPr>
            </w:pPr>
            <w:r w:rsidRPr="00A81858">
              <w:rPr>
                <w:rFonts w:eastAsia="Arial Narrow" w:cs="Arial"/>
                <w:sz w:val="18"/>
                <w:szCs w:val="18"/>
                <w:lang w:val="en-US"/>
              </w:rPr>
              <w:t xml:space="preserve">Groundwater customers with medium to extra-large bills will remain relatively stable over </w:t>
            </w:r>
            <w:r w:rsidR="008F13C2" w:rsidRPr="00A81858">
              <w:rPr>
                <w:rFonts w:eastAsia="Arial Narrow" w:cs="Arial"/>
                <w:sz w:val="18"/>
                <w:szCs w:val="18"/>
                <w:lang w:val="en-US"/>
              </w:rPr>
              <w:t>Regulatory Period 6</w:t>
            </w:r>
            <w:r w:rsidRPr="00A81858">
              <w:rPr>
                <w:rFonts w:eastAsia="Arial Narrow" w:cs="Arial"/>
                <w:sz w:val="18"/>
                <w:szCs w:val="18"/>
                <w:lang w:val="en-US"/>
              </w:rPr>
              <w:t>. There will be some increases to the metered Service Point Fee and Customer Fee, however these will be offset by decreases in the Access Fee.</w:t>
            </w:r>
          </w:p>
        </w:tc>
      </w:tr>
      <w:tr w:rsidR="008211F8" w14:paraId="05430DB7" w14:textId="77777777" w:rsidTr="00A007DA">
        <w:tc>
          <w:tcPr>
            <w:tcW w:w="9016" w:type="dxa"/>
            <w:tcBorders>
              <w:left w:val="nil"/>
              <w:right w:val="nil"/>
            </w:tcBorders>
            <w:vAlign w:val="center"/>
          </w:tcPr>
          <w:p w14:paraId="784A61AC" w14:textId="77777777" w:rsidR="008211F8" w:rsidRPr="00A81858" w:rsidRDefault="008211F8" w:rsidP="00A91275">
            <w:pPr>
              <w:jc w:val="both"/>
              <w:rPr>
                <w:rFonts w:eastAsia="Calibri" w:cs="Arial"/>
                <w:sz w:val="18"/>
                <w:szCs w:val="18"/>
              </w:rPr>
            </w:pPr>
            <w:r w:rsidRPr="00A81858">
              <w:rPr>
                <w:rFonts w:eastAsia="Calibri" w:cs="Arial"/>
                <w:b/>
                <w:sz w:val="18"/>
                <w:szCs w:val="18"/>
              </w:rPr>
              <w:t xml:space="preserve">WHAT WE HEARD FROM CUSTOMERS: </w:t>
            </w:r>
            <w:r w:rsidRPr="00A81858">
              <w:rPr>
                <w:rFonts w:eastAsia="Calibri" w:cs="Arial"/>
                <w:sz w:val="18"/>
                <w:szCs w:val="18"/>
              </w:rPr>
              <w:t xml:space="preserve"> </w:t>
            </w:r>
          </w:p>
          <w:p w14:paraId="5892021D" w14:textId="711D09CD" w:rsidR="008211F8" w:rsidRPr="00A81858" w:rsidRDefault="008211F8" w:rsidP="00A91275">
            <w:pPr>
              <w:jc w:val="both"/>
              <w:rPr>
                <w:rFonts w:eastAsia="Arial Narrow" w:cs="Arial"/>
                <w:sz w:val="18"/>
                <w:szCs w:val="18"/>
                <w:lang w:val="en-US"/>
              </w:rPr>
            </w:pPr>
            <w:r w:rsidRPr="00A81858">
              <w:rPr>
                <w:rFonts w:eastAsia="Arial Narrow" w:cs="Arial"/>
                <w:sz w:val="18"/>
                <w:szCs w:val="18"/>
                <w:lang w:val="en-US"/>
              </w:rPr>
              <w:t>There was general support from the diversions customer group who attended workshops and drop-in sessions. During Stage 1</w:t>
            </w:r>
            <w:r w:rsidR="00C5030B" w:rsidRPr="00A81858">
              <w:rPr>
                <w:rFonts w:eastAsia="Arial Narrow" w:cs="Arial"/>
                <w:sz w:val="18"/>
                <w:szCs w:val="18"/>
                <w:lang w:val="en-US"/>
              </w:rPr>
              <w:t xml:space="preserve">, </w:t>
            </w:r>
            <w:r w:rsidRPr="00A81858">
              <w:rPr>
                <w:rFonts w:eastAsia="Arial Narrow" w:cs="Arial"/>
                <w:sz w:val="18"/>
                <w:szCs w:val="18"/>
                <w:lang w:val="en-US"/>
              </w:rPr>
              <w:t>diversions customers expressed the priorities were for reduced prices and understanding value for money.</w:t>
            </w:r>
          </w:p>
          <w:p w14:paraId="51C17219" w14:textId="532D1E7F" w:rsidR="008211F8" w:rsidRPr="00A81858" w:rsidRDefault="00532CD0" w:rsidP="00A91275">
            <w:pPr>
              <w:rPr>
                <w:rFonts w:eastAsia="Arial Narrow" w:cs="Arial"/>
                <w:sz w:val="18"/>
                <w:szCs w:val="18"/>
                <w:lang w:val="en-US"/>
              </w:rPr>
            </w:pPr>
            <w:r w:rsidRPr="00A81858">
              <w:rPr>
                <w:rFonts w:eastAsia="Calibri" w:cs="Arial"/>
                <w:sz w:val="18"/>
                <w:szCs w:val="18"/>
              </w:rPr>
              <w:t xml:space="preserve">Throughout the engagement program, some unregulated diversions customers </w:t>
            </w:r>
            <w:r w:rsidRPr="00A81858">
              <w:rPr>
                <w:rFonts w:eastAsia="Arial Narrow" w:cs="Arial"/>
                <w:sz w:val="18"/>
                <w:szCs w:val="18"/>
                <w:lang w:val="en-US"/>
              </w:rPr>
              <w:t>questioned the relevance of fees for their circumstances and requested to be recognised as a specific customer group.</w:t>
            </w:r>
          </w:p>
        </w:tc>
      </w:tr>
      <w:tr w:rsidR="008211F8" w14:paraId="02BF05E9" w14:textId="77777777" w:rsidTr="00A007DA">
        <w:tc>
          <w:tcPr>
            <w:tcW w:w="9016" w:type="dxa"/>
            <w:tcBorders>
              <w:left w:val="nil"/>
              <w:bottom w:val="single" w:sz="6" w:space="0" w:color="7F7F7F"/>
              <w:right w:val="nil"/>
            </w:tcBorders>
            <w:vAlign w:val="center"/>
          </w:tcPr>
          <w:p w14:paraId="344A4F4E" w14:textId="77777777" w:rsidR="00D95DAE" w:rsidRPr="00A81858" w:rsidRDefault="00D95DAE" w:rsidP="00D95DAE">
            <w:pPr>
              <w:jc w:val="both"/>
              <w:rPr>
                <w:rFonts w:eastAsia="Calibri" w:cs="Arial"/>
                <w:sz w:val="18"/>
                <w:szCs w:val="18"/>
              </w:rPr>
            </w:pPr>
            <w:r w:rsidRPr="00A81858">
              <w:rPr>
                <w:rFonts w:eastAsia="Calibri" w:cs="Arial"/>
                <w:b/>
                <w:sz w:val="18"/>
                <w:szCs w:val="18"/>
              </w:rPr>
              <w:t xml:space="preserve">HOW FEEDBACK SHAPED OUR SUBMISSION: </w:t>
            </w:r>
            <w:r w:rsidRPr="00A81858">
              <w:rPr>
                <w:rFonts w:eastAsia="Calibri" w:cs="Arial"/>
                <w:sz w:val="18"/>
                <w:szCs w:val="18"/>
              </w:rPr>
              <w:t xml:space="preserve">  </w:t>
            </w:r>
          </w:p>
          <w:p w14:paraId="68D42EE9" w14:textId="25073571" w:rsidR="00532CD0" w:rsidRPr="00A81858" w:rsidRDefault="000A26A5" w:rsidP="00532CD0">
            <w:pPr>
              <w:jc w:val="both"/>
              <w:rPr>
                <w:rFonts w:eastAsia="Calibri" w:cs="Arial"/>
                <w:sz w:val="18"/>
                <w:szCs w:val="18"/>
              </w:rPr>
            </w:pPr>
            <w:r w:rsidRPr="00A81858">
              <w:rPr>
                <w:rFonts w:eastAsia="Calibri" w:cs="Arial"/>
                <w:sz w:val="18"/>
                <w:szCs w:val="18"/>
              </w:rPr>
              <w:t>A</w:t>
            </w:r>
            <w:r w:rsidR="00532CD0" w:rsidRPr="00A81858">
              <w:rPr>
                <w:rFonts w:eastAsia="Calibri" w:cs="Arial"/>
                <w:sz w:val="18"/>
                <w:szCs w:val="18"/>
              </w:rPr>
              <w:t>n independent review of cost assumptions for the Customer Fee and Service Point Fee</w:t>
            </w:r>
            <w:r w:rsidRPr="00A81858">
              <w:rPr>
                <w:rFonts w:eastAsia="Calibri" w:cs="Arial"/>
                <w:sz w:val="18"/>
                <w:szCs w:val="18"/>
              </w:rPr>
              <w:t xml:space="preserve"> was commissioned</w:t>
            </w:r>
            <w:r w:rsidR="00532CD0" w:rsidRPr="00A81858">
              <w:rPr>
                <w:rFonts w:eastAsia="Calibri" w:cs="Arial"/>
                <w:sz w:val="18"/>
                <w:szCs w:val="18"/>
              </w:rPr>
              <w:t xml:space="preserve">. This review found </w:t>
            </w:r>
            <w:r w:rsidRPr="00A81858">
              <w:rPr>
                <w:rFonts w:eastAsia="Calibri" w:cs="Arial"/>
                <w:sz w:val="18"/>
                <w:szCs w:val="18"/>
              </w:rPr>
              <w:t>the pricing method for Service P</w:t>
            </w:r>
            <w:r w:rsidR="00532CD0" w:rsidRPr="00A81858">
              <w:rPr>
                <w:rFonts w:eastAsia="Calibri" w:cs="Arial"/>
                <w:sz w:val="18"/>
                <w:szCs w:val="18"/>
              </w:rPr>
              <w:t xml:space="preserve">oint fees was fit-for-purpose and did not support the subdivision into smaller customer groups. </w:t>
            </w:r>
            <w:r w:rsidRPr="00A81858">
              <w:rPr>
                <w:rFonts w:eastAsia="Calibri" w:cs="Arial"/>
                <w:sz w:val="18"/>
                <w:szCs w:val="18"/>
              </w:rPr>
              <w:t>Feedback was provided</w:t>
            </w:r>
            <w:r w:rsidR="00532CD0" w:rsidRPr="00A81858">
              <w:rPr>
                <w:rFonts w:eastAsia="Calibri" w:cs="Arial"/>
                <w:sz w:val="18"/>
                <w:szCs w:val="18"/>
              </w:rPr>
              <w:t xml:space="preserve"> to the customers who had raised this and explained the decision not to change these fees. </w:t>
            </w:r>
          </w:p>
          <w:p w14:paraId="2F1898C2" w14:textId="49F8EE1B" w:rsidR="00532CD0" w:rsidRPr="00A81858" w:rsidRDefault="000A26A5" w:rsidP="00532CD0">
            <w:pPr>
              <w:jc w:val="both"/>
              <w:rPr>
                <w:rFonts w:eastAsia="Calibri" w:cs="Arial"/>
                <w:sz w:val="18"/>
                <w:szCs w:val="18"/>
              </w:rPr>
            </w:pPr>
            <w:r w:rsidRPr="00A81858">
              <w:rPr>
                <w:rFonts w:eastAsia="Calibri" w:cs="Arial"/>
                <w:sz w:val="18"/>
                <w:szCs w:val="18"/>
              </w:rPr>
              <w:t>Work will be done</w:t>
            </w:r>
            <w:r w:rsidR="00532CD0" w:rsidRPr="00A81858">
              <w:rPr>
                <w:rFonts w:eastAsia="Calibri" w:cs="Arial"/>
                <w:sz w:val="18"/>
                <w:szCs w:val="18"/>
              </w:rPr>
              <w:t xml:space="preserve"> to improve </w:t>
            </w:r>
            <w:r w:rsidR="00532CD0" w:rsidRPr="00A81858">
              <w:rPr>
                <w:rFonts w:eastAsia="Arial Narrow" w:cs="Arial"/>
                <w:sz w:val="18"/>
                <w:szCs w:val="18"/>
                <w:lang w:val="en-US"/>
              </w:rPr>
              <w:t xml:space="preserve">how diversions fees and charges are explained, to ensure a shared understanding of value-for-money. </w:t>
            </w:r>
            <w:r w:rsidRPr="00A81858">
              <w:rPr>
                <w:rFonts w:eastAsia="Arial Narrow" w:cs="Arial"/>
                <w:sz w:val="18"/>
                <w:szCs w:val="18"/>
                <w:lang w:val="en-US"/>
              </w:rPr>
              <w:t>We</w:t>
            </w:r>
            <w:r w:rsidR="00532CD0" w:rsidRPr="00A81858">
              <w:rPr>
                <w:rFonts w:eastAsia="Arial Narrow" w:cs="Arial"/>
                <w:sz w:val="18"/>
                <w:szCs w:val="18"/>
                <w:lang w:val="en-US"/>
              </w:rPr>
              <w:t xml:space="preserve"> will also continue to seek efficiencies, with a review of how water usage is determined for diversions customers.  </w:t>
            </w:r>
          </w:p>
          <w:p w14:paraId="1032AA61" w14:textId="1E260E37" w:rsidR="008211F8" w:rsidRPr="00A81858" w:rsidRDefault="008D715C" w:rsidP="00A91275">
            <w:pPr>
              <w:rPr>
                <w:rFonts w:eastAsia="Calibri" w:cs="Arial"/>
                <w:sz w:val="18"/>
                <w:szCs w:val="18"/>
              </w:rPr>
            </w:pPr>
            <w:r w:rsidRPr="00A81858">
              <w:rPr>
                <w:rFonts w:eastAsia="Calibri" w:cs="Arial"/>
                <w:sz w:val="18"/>
                <w:szCs w:val="18"/>
              </w:rPr>
              <w:lastRenderedPageBreak/>
              <w:t>We</w:t>
            </w:r>
            <w:r w:rsidR="008211F8" w:rsidRPr="00A81858">
              <w:rPr>
                <w:rFonts w:eastAsia="Calibri" w:cs="Arial"/>
                <w:sz w:val="18"/>
                <w:szCs w:val="18"/>
              </w:rPr>
              <w:t xml:space="preserve"> will continue with its proposal for diversions customer pricing.</w:t>
            </w:r>
          </w:p>
        </w:tc>
      </w:tr>
      <w:tr w:rsidR="008211F8" w14:paraId="77C85B0F" w14:textId="77777777" w:rsidTr="00A007DA">
        <w:tc>
          <w:tcPr>
            <w:tcW w:w="9016" w:type="dxa"/>
            <w:tcBorders>
              <w:top w:val="nil"/>
              <w:left w:val="nil"/>
              <w:bottom w:val="nil"/>
              <w:right w:val="nil"/>
            </w:tcBorders>
            <w:shd w:val="clear" w:color="auto" w:fill="0E3D67"/>
            <w:vAlign w:val="center"/>
          </w:tcPr>
          <w:p w14:paraId="755277BC" w14:textId="77777777" w:rsidR="008211F8" w:rsidRDefault="008211F8" w:rsidP="0008587D">
            <w:pPr>
              <w:pStyle w:val="PSTableheading"/>
              <w:ind w:firstLine="142"/>
            </w:pPr>
            <w:r w:rsidRPr="0008587D">
              <w:lastRenderedPageBreak/>
              <w:t>BILLING</w:t>
            </w:r>
          </w:p>
        </w:tc>
      </w:tr>
      <w:tr w:rsidR="008211F8" w14:paraId="7B6FBBFE" w14:textId="77777777" w:rsidTr="00A007DA">
        <w:tc>
          <w:tcPr>
            <w:tcW w:w="9016" w:type="dxa"/>
            <w:tcBorders>
              <w:top w:val="nil"/>
              <w:left w:val="nil"/>
              <w:right w:val="nil"/>
            </w:tcBorders>
            <w:vAlign w:val="center"/>
          </w:tcPr>
          <w:p w14:paraId="334B525F" w14:textId="77777777" w:rsidR="00D95DAE" w:rsidRPr="00A81858" w:rsidRDefault="00D95DAE" w:rsidP="00D95DAE">
            <w:pPr>
              <w:jc w:val="both"/>
              <w:rPr>
                <w:rFonts w:eastAsia="Calibri" w:cs="Arial"/>
                <w:b/>
                <w:sz w:val="18"/>
                <w:szCs w:val="18"/>
              </w:rPr>
            </w:pPr>
            <w:r w:rsidRPr="00A81858">
              <w:rPr>
                <w:rFonts w:eastAsia="Calibri" w:cs="Arial"/>
                <w:b/>
                <w:sz w:val="18"/>
                <w:szCs w:val="18"/>
              </w:rPr>
              <w:t xml:space="preserve">WHAT WAS PROPOSED: </w:t>
            </w:r>
          </w:p>
          <w:p w14:paraId="10E11EE6" w14:textId="45B74B01" w:rsidR="008211F8" w:rsidRPr="00A81858" w:rsidRDefault="008F13C2" w:rsidP="00A91275">
            <w:pPr>
              <w:jc w:val="both"/>
              <w:rPr>
                <w:rFonts w:eastAsia="Arial Narrow" w:cs="Arial"/>
                <w:sz w:val="18"/>
                <w:szCs w:val="18"/>
                <w:lang w:val="en-US"/>
              </w:rPr>
            </w:pPr>
            <w:r w:rsidRPr="00A81858">
              <w:rPr>
                <w:rFonts w:eastAsia="Arial Narrow" w:cs="Arial"/>
                <w:sz w:val="18"/>
                <w:szCs w:val="18"/>
                <w:lang w:val="en-US"/>
              </w:rPr>
              <w:t>T</w:t>
            </w:r>
            <w:r w:rsidR="008211F8" w:rsidRPr="00A81858">
              <w:rPr>
                <w:rFonts w:eastAsia="Arial Narrow" w:cs="Arial"/>
                <w:sz w:val="18"/>
                <w:szCs w:val="18"/>
                <w:lang w:val="en-US"/>
              </w:rPr>
              <w:t>he following changes to customer billing</w:t>
            </w:r>
            <w:r w:rsidRPr="00A81858">
              <w:rPr>
                <w:rFonts w:eastAsia="Arial Narrow" w:cs="Arial"/>
                <w:sz w:val="18"/>
                <w:szCs w:val="18"/>
                <w:lang w:val="en-US"/>
              </w:rPr>
              <w:t xml:space="preserve"> were proposed</w:t>
            </w:r>
            <w:r w:rsidR="008211F8" w:rsidRPr="00A81858">
              <w:rPr>
                <w:rFonts w:eastAsia="Arial Narrow" w:cs="Arial"/>
                <w:sz w:val="18"/>
                <w:szCs w:val="18"/>
                <w:lang w:val="en-US"/>
              </w:rPr>
              <w:t xml:space="preserve">: </w:t>
            </w:r>
          </w:p>
          <w:p w14:paraId="276B1BBF" w14:textId="2E6BE889" w:rsidR="008211F8" w:rsidRPr="00A81858" w:rsidRDefault="00FB3088" w:rsidP="008211F8">
            <w:pPr>
              <w:numPr>
                <w:ilvl w:val="0"/>
                <w:numId w:val="17"/>
              </w:numPr>
              <w:spacing w:before="60" w:after="60"/>
              <w:ind w:left="426" w:hanging="284"/>
              <w:rPr>
                <w:rFonts w:eastAsia="Times New Roman" w:cs="Arial"/>
                <w:sz w:val="18"/>
                <w:szCs w:val="18"/>
              </w:rPr>
            </w:pPr>
            <w:r w:rsidRPr="00A81858">
              <w:rPr>
                <w:rFonts w:eastAsia="Times New Roman" w:cs="Arial"/>
                <w:sz w:val="18"/>
                <w:szCs w:val="18"/>
              </w:rPr>
              <w:t>m</w:t>
            </w:r>
            <w:r w:rsidR="008211F8" w:rsidRPr="00A81858">
              <w:rPr>
                <w:rFonts w:eastAsia="Times New Roman" w:cs="Arial"/>
                <w:sz w:val="18"/>
                <w:szCs w:val="18"/>
              </w:rPr>
              <w:t>ove from two variable invoices to one</w:t>
            </w:r>
          </w:p>
          <w:p w14:paraId="53143F15" w14:textId="7CC4A7A8" w:rsidR="008211F8" w:rsidRPr="00A81858" w:rsidRDefault="00FB3088" w:rsidP="008211F8">
            <w:pPr>
              <w:numPr>
                <w:ilvl w:val="0"/>
                <w:numId w:val="17"/>
              </w:numPr>
              <w:spacing w:before="60" w:after="60"/>
              <w:ind w:left="426" w:hanging="284"/>
              <w:rPr>
                <w:rFonts w:eastAsia="Times New Roman" w:cs="Arial"/>
                <w:sz w:val="18"/>
                <w:szCs w:val="18"/>
              </w:rPr>
            </w:pPr>
            <w:r w:rsidRPr="00A81858">
              <w:rPr>
                <w:rFonts w:eastAsia="Times New Roman" w:cs="Arial"/>
                <w:sz w:val="18"/>
                <w:szCs w:val="18"/>
              </w:rPr>
              <w:t>m</w:t>
            </w:r>
            <w:r w:rsidR="008211F8" w:rsidRPr="00A81858">
              <w:rPr>
                <w:rFonts w:eastAsia="Times New Roman" w:cs="Arial"/>
                <w:sz w:val="18"/>
                <w:szCs w:val="18"/>
              </w:rPr>
              <w:t>ove the fixed charges accounts due date from December to November</w:t>
            </w:r>
          </w:p>
          <w:p w14:paraId="01CB9DC2" w14:textId="1F60DAB5" w:rsidR="008211F8" w:rsidRPr="00A81858" w:rsidRDefault="00FB3088" w:rsidP="00A91275">
            <w:pPr>
              <w:numPr>
                <w:ilvl w:val="0"/>
                <w:numId w:val="17"/>
              </w:numPr>
              <w:spacing w:before="60" w:after="60"/>
              <w:ind w:left="426" w:hanging="284"/>
              <w:rPr>
                <w:rFonts w:eastAsia="Times New Roman" w:cs="Arial"/>
                <w:sz w:val="18"/>
                <w:szCs w:val="18"/>
              </w:rPr>
            </w:pPr>
            <w:r w:rsidRPr="00A81858">
              <w:rPr>
                <w:rFonts w:eastAsia="Times New Roman" w:cs="Arial"/>
                <w:sz w:val="18"/>
                <w:szCs w:val="18"/>
              </w:rPr>
              <w:t>r</w:t>
            </w:r>
            <w:r w:rsidR="008211F8" w:rsidRPr="00A81858">
              <w:rPr>
                <w:rFonts w:eastAsia="Times New Roman" w:cs="Arial"/>
                <w:sz w:val="18"/>
                <w:szCs w:val="18"/>
              </w:rPr>
              <w:t>emove the early payment discount of 2</w:t>
            </w:r>
            <w:r w:rsidR="00415A8A" w:rsidRPr="00A81858">
              <w:rPr>
                <w:rFonts w:eastAsia="Times New Roman" w:cs="Arial"/>
                <w:sz w:val="18"/>
                <w:szCs w:val="18"/>
              </w:rPr>
              <w:t xml:space="preserve"> per cent</w:t>
            </w:r>
            <w:r w:rsidR="008211F8" w:rsidRPr="00A81858">
              <w:rPr>
                <w:rFonts w:eastAsia="Times New Roman" w:cs="Arial"/>
                <w:sz w:val="18"/>
                <w:szCs w:val="18"/>
              </w:rPr>
              <w:t>.</w:t>
            </w:r>
          </w:p>
        </w:tc>
      </w:tr>
      <w:tr w:rsidR="008211F8" w14:paraId="4CDC9421" w14:textId="77777777" w:rsidTr="00A007DA">
        <w:tc>
          <w:tcPr>
            <w:tcW w:w="9016" w:type="dxa"/>
            <w:tcBorders>
              <w:left w:val="nil"/>
              <w:right w:val="nil"/>
            </w:tcBorders>
            <w:vAlign w:val="center"/>
          </w:tcPr>
          <w:p w14:paraId="088BF90A" w14:textId="77777777" w:rsidR="008211F8" w:rsidRPr="00A81858" w:rsidRDefault="008211F8" w:rsidP="00A91275">
            <w:pPr>
              <w:jc w:val="both"/>
              <w:rPr>
                <w:rFonts w:eastAsia="Calibri" w:cs="Arial"/>
                <w:b/>
                <w:sz w:val="18"/>
                <w:szCs w:val="18"/>
              </w:rPr>
            </w:pPr>
            <w:r w:rsidRPr="00A81858">
              <w:rPr>
                <w:rFonts w:eastAsia="Calibri" w:cs="Arial"/>
                <w:b/>
                <w:sz w:val="18"/>
                <w:szCs w:val="18"/>
              </w:rPr>
              <w:t xml:space="preserve">WHAT WE HEARD FROM CUSTOMERS: </w:t>
            </w:r>
          </w:p>
          <w:p w14:paraId="5D2E1B5D" w14:textId="3C78EDB6" w:rsidR="008211F8" w:rsidRPr="00A81858" w:rsidRDefault="008211F8" w:rsidP="00A91275">
            <w:pPr>
              <w:rPr>
                <w:rFonts w:eastAsia="Arial Narrow" w:cs="Arial"/>
                <w:sz w:val="18"/>
                <w:szCs w:val="18"/>
                <w:lang w:val="en-US"/>
              </w:rPr>
            </w:pPr>
            <w:r w:rsidRPr="00A81858">
              <w:rPr>
                <w:rFonts w:eastAsia="Arial Narrow" w:cs="Arial"/>
                <w:sz w:val="18"/>
                <w:szCs w:val="18"/>
                <w:lang w:val="en-US"/>
              </w:rPr>
              <w:t>Most customers did not support moving the due date for fixed charge accounts. There was diverse feedback about the number and timing of variable accounts.</w:t>
            </w:r>
          </w:p>
        </w:tc>
      </w:tr>
      <w:tr w:rsidR="008211F8" w14:paraId="6A7312BE" w14:textId="77777777" w:rsidTr="00A007DA">
        <w:tc>
          <w:tcPr>
            <w:tcW w:w="9016" w:type="dxa"/>
            <w:tcBorders>
              <w:left w:val="nil"/>
              <w:bottom w:val="single" w:sz="6" w:space="0" w:color="7F7F7F"/>
              <w:right w:val="nil"/>
            </w:tcBorders>
            <w:vAlign w:val="center"/>
          </w:tcPr>
          <w:p w14:paraId="398AD64C" w14:textId="77777777" w:rsidR="00D95DAE" w:rsidRPr="00A81858" w:rsidRDefault="00D95DAE" w:rsidP="00D95DAE">
            <w:pPr>
              <w:jc w:val="both"/>
              <w:rPr>
                <w:rFonts w:eastAsia="Calibri" w:cs="Arial"/>
                <w:sz w:val="18"/>
                <w:szCs w:val="18"/>
              </w:rPr>
            </w:pPr>
            <w:r w:rsidRPr="00A81858">
              <w:rPr>
                <w:rFonts w:eastAsia="Calibri" w:cs="Arial"/>
                <w:b/>
                <w:sz w:val="18"/>
                <w:szCs w:val="18"/>
              </w:rPr>
              <w:t xml:space="preserve">HOW FEEDBACK SHAPED OUR SUBMISSION: </w:t>
            </w:r>
            <w:r w:rsidRPr="00A81858">
              <w:rPr>
                <w:rFonts w:eastAsia="Calibri" w:cs="Arial"/>
                <w:sz w:val="18"/>
                <w:szCs w:val="18"/>
              </w:rPr>
              <w:t xml:space="preserve">  </w:t>
            </w:r>
          </w:p>
          <w:p w14:paraId="3295B10F" w14:textId="50D14445" w:rsidR="008211F8" w:rsidRPr="00A81858" w:rsidRDefault="008211F8" w:rsidP="00A91275">
            <w:pPr>
              <w:jc w:val="both"/>
              <w:rPr>
                <w:rFonts w:eastAsia="Arial Narrow" w:cs="Arial"/>
                <w:sz w:val="18"/>
                <w:szCs w:val="18"/>
                <w:lang w:val="en-US"/>
              </w:rPr>
            </w:pPr>
            <w:r w:rsidRPr="00A81858">
              <w:rPr>
                <w:rFonts w:eastAsia="Arial Narrow" w:cs="Arial"/>
                <w:sz w:val="18"/>
                <w:szCs w:val="18"/>
                <w:lang w:val="en-US"/>
              </w:rPr>
              <w:t xml:space="preserve">In line with customer feedback, </w:t>
            </w:r>
            <w:r w:rsidR="008F13C2" w:rsidRPr="00A81858">
              <w:rPr>
                <w:rFonts w:eastAsia="Arial Narrow" w:cs="Arial"/>
                <w:sz w:val="18"/>
                <w:szCs w:val="18"/>
                <w:lang w:val="en-US"/>
              </w:rPr>
              <w:t>the proposed</w:t>
            </w:r>
            <w:r w:rsidRPr="00A81858">
              <w:rPr>
                <w:rFonts w:eastAsia="Arial Narrow" w:cs="Arial"/>
                <w:sz w:val="18"/>
                <w:szCs w:val="18"/>
                <w:lang w:val="en-US"/>
              </w:rPr>
              <w:t xml:space="preserve"> change</w:t>
            </w:r>
            <w:r w:rsidR="008D0088" w:rsidRPr="00A81858">
              <w:rPr>
                <w:rFonts w:eastAsia="Arial Narrow" w:cs="Arial"/>
                <w:sz w:val="18"/>
                <w:szCs w:val="18"/>
                <w:lang w:val="en-US"/>
              </w:rPr>
              <w:t xml:space="preserve"> to</w:t>
            </w:r>
            <w:r w:rsidRPr="00A81858">
              <w:rPr>
                <w:rFonts w:eastAsia="Arial Narrow" w:cs="Arial"/>
                <w:sz w:val="18"/>
                <w:szCs w:val="18"/>
                <w:lang w:val="en-US"/>
              </w:rPr>
              <w:t xml:space="preserve"> the due date of the fixed charges account</w:t>
            </w:r>
            <w:r w:rsidR="008F13C2" w:rsidRPr="00A81858">
              <w:rPr>
                <w:rFonts w:eastAsia="Arial Narrow" w:cs="Arial"/>
                <w:sz w:val="18"/>
                <w:szCs w:val="18"/>
                <w:lang w:val="en-US"/>
              </w:rPr>
              <w:t xml:space="preserve"> will not go ahead</w:t>
            </w:r>
            <w:r w:rsidRPr="00A81858">
              <w:rPr>
                <w:rFonts w:eastAsia="Arial Narrow" w:cs="Arial"/>
                <w:sz w:val="18"/>
                <w:szCs w:val="18"/>
                <w:lang w:val="en-US"/>
              </w:rPr>
              <w:t>.</w:t>
            </w:r>
          </w:p>
          <w:p w14:paraId="7822CF2E" w14:textId="45C87D00" w:rsidR="008211F8" w:rsidRPr="00A81858" w:rsidRDefault="000A26A5" w:rsidP="00A91275">
            <w:pPr>
              <w:rPr>
                <w:rFonts w:eastAsia="Arial Narrow" w:cs="Arial"/>
                <w:sz w:val="18"/>
                <w:szCs w:val="18"/>
                <w:lang w:val="en-US"/>
              </w:rPr>
            </w:pPr>
            <w:r w:rsidRPr="00A81858">
              <w:rPr>
                <w:rFonts w:eastAsia="Arial Narrow" w:cs="Arial"/>
                <w:sz w:val="18"/>
                <w:szCs w:val="18"/>
                <w:lang w:val="en-US"/>
              </w:rPr>
              <w:t>We</w:t>
            </w:r>
            <w:r w:rsidR="008211F8" w:rsidRPr="00A81858">
              <w:rPr>
                <w:rFonts w:eastAsia="Arial Narrow" w:cs="Arial"/>
                <w:sz w:val="18"/>
                <w:szCs w:val="18"/>
                <w:lang w:val="en-US"/>
              </w:rPr>
              <w:t xml:space="preserve"> will continue with the proposals to move to one variable invoice and remove the 2</w:t>
            </w:r>
            <w:r w:rsidR="00415A8A" w:rsidRPr="00A81858">
              <w:rPr>
                <w:rFonts w:eastAsia="Arial Narrow" w:cs="Arial"/>
                <w:sz w:val="18"/>
                <w:szCs w:val="18"/>
                <w:lang w:val="en-US"/>
              </w:rPr>
              <w:t xml:space="preserve"> per cent</w:t>
            </w:r>
            <w:r w:rsidR="008211F8" w:rsidRPr="00A81858">
              <w:rPr>
                <w:rFonts w:eastAsia="Arial Narrow" w:cs="Arial"/>
                <w:sz w:val="18"/>
                <w:szCs w:val="18"/>
                <w:lang w:val="en-US"/>
              </w:rPr>
              <w:t xml:space="preserve"> early payment discount. </w:t>
            </w:r>
          </w:p>
        </w:tc>
      </w:tr>
      <w:tr w:rsidR="008211F8" w14:paraId="137B4AE4" w14:textId="77777777" w:rsidTr="00A007DA">
        <w:tc>
          <w:tcPr>
            <w:tcW w:w="9016" w:type="dxa"/>
            <w:tcBorders>
              <w:top w:val="nil"/>
              <w:left w:val="nil"/>
              <w:bottom w:val="nil"/>
              <w:right w:val="nil"/>
            </w:tcBorders>
            <w:shd w:val="clear" w:color="auto" w:fill="0E3D67"/>
            <w:vAlign w:val="center"/>
          </w:tcPr>
          <w:p w14:paraId="5BA2E6C0" w14:textId="77777777" w:rsidR="008211F8" w:rsidRDefault="008211F8" w:rsidP="0008587D">
            <w:pPr>
              <w:pStyle w:val="PSTableheading"/>
              <w:ind w:firstLine="142"/>
            </w:pPr>
            <w:r w:rsidRPr="0008587D">
              <w:t>Hardship and vulnerable customers</w:t>
            </w:r>
          </w:p>
        </w:tc>
      </w:tr>
      <w:tr w:rsidR="008211F8" w14:paraId="5D453953" w14:textId="77777777" w:rsidTr="00A007DA">
        <w:tc>
          <w:tcPr>
            <w:tcW w:w="9016" w:type="dxa"/>
            <w:tcBorders>
              <w:top w:val="nil"/>
              <w:left w:val="nil"/>
              <w:right w:val="nil"/>
            </w:tcBorders>
            <w:vAlign w:val="center"/>
          </w:tcPr>
          <w:p w14:paraId="61A5E033" w14:textId="77777777" w:rsidR="00D95DAE" w:rsidRPr="00A81858" w:rsidRDefault="00D95DAE" w:rsidP="00D95DAE">
            <w:pPr>
              <w:jc w:val="both"/>
              <w:rPr>
                <w:rFonts w:eastAsia="Calibri" w:cs="Arial"/>
                <w:b/>
                <w:sz w:val="18"/>
                <w:szCs w:val="18"/>
              </w:rPr>
            </w:pPr>
            <w:r w:rsidRPr="00A81858">
              <w:rPr>
                <w:rFonts w:eastAsia="Calibri" w:cs="Arial"/>
                <w:b/>
                <w:sz w:val="18"/>
                <w:szCs w:val="18"/>
              </w:rPr>
              <w:t xml:space="preserve">WHAT WAS PROPOSED: </w:t>
            </w:r>
          </w:p>
          <w:p w14:paraId="243696D5" w14:textId="3DF01FDF" w:rsidR="008211F8" w:rsidRPr="00A81858" w:rsidRDefault="008F13C2" w:rsidP="00A91275">
            <w:pPr>
              <w:rPr>
                <w:rFonts w:eastAsia="Arial Narrow" w:cs="Arial"/>
                <w:sz w:val="18"/>
                <w:szCs w:val="18"/>
                <w:lang w:val="en-US"/>
              </w:rPr>
            </w:pPr>
            <w:r w:rsidRPr="00A81858">
              <w:rPr>
                <w:rFonts w:eastAsia="Arial Narrow" w:cs="Arial"/>
                <w:sz w:val="18"/>
                <w:szCs w:val="18"/>
                <w:lang w:val="en-US"/>
              </w:rPr>
              <w:t>C</w:t>
            </w:r>
            <w:r w:rsidR="008211F8" w:rsidRPr="00A81858">
              <w:rPr>
                <w:rFonts w:eastAsia="Arial Narrow" w:cs="Arial"/>
                <w:sz w:val="18"/>
                <w:szCs w:val="18"/>
                <w:lang w:val="en-US"/>
              </w:rPr>
              <w:t xml:space="preserve">ustomers who have accessed hardship/payment support </w:t>
            </w:r>
            <w:r w:rsidRPr="00A81858">
              <w:rPr>
                <w:rFonts w:eastAsia="Arial Narrow" w:cs="Arial"/>
                <w:sz w:val="18"/>
                <w:szCs w:val="18"/>
                <w:lang w:val="en-US"/>
              </w:rPr>
              <w:t xml:space="preserve">were asked </w:t>
            </w:r>
            <w:r w:rsidR="008211F8" w:rsidRPr="00A81858">
              <w:rPr>
                <w:rFonts w:eastAsia="Arial Narrow" w:cs="Arial"/>
                <w:sz w:val="18"/>
                <w:szCs w:val="18"/>
                <w:lang w:val="en-US"/>
              </w:rPr>
              <w:t>about their experience with the service.</w:t>
            </w:r>
          </w:p>
        </w:tc>
      </w:tr>
      <w:tr w:rsidR="008211F8" w14:paraId="7A6FA11C" w14:textId="77777777" w:rsidTr="00A007DA">
        <w:tc>
          <w:tcPr>
            <w:tcW w:w="9016" w:type="dxa"/>
            <w:tcBorders>
              <w:left w:val="nil"/>
              <w:right w:val="nil"/>
            </w:tcBorders>
            <w:vAlign w:val="center"/>
          </w:tcPr>
          <w:p w14:paraId="43B51E16" w14:textId="77777777" w:rsidR="008211F8" w:rsidRPr="00A81858" w:rsidRDefault="008211F8" w:rsidP="00A91275">
            <w:pPr>
              <w:jc w:val="both"/>
              <w:rPr>
                <w:rFonts w:eastAsia="Calibri" w:cs="Arial"/>
                <w:b/>
                <w:sz w:val="18"/>
                <w:szCs w:val="18"/>
              </w:rPr>
            </w:pPr>
            <w:r w:rsidRPr="00A81858">
              <w:rPr>
                <w:rFonts w:eastAsia="Calibri" w:cs="Arial"/>
                <w:b/>
                <w:sz w:val="18"/>
                <w:szCs w:val="18"/>
              </w:rPr>
              <w:t>WHAT WE HEARD FROM CUSTOMERS:</w:t>
            </w:r>
          </w:p>
          <w:p w14:paraId="16501247" w14:textId="240289D8" w:rsidR="008211F8" w:rsidRPr="00A81858" w:rsidRDefault="008211F8" w:rsidP="008211F8">
            <w:pPr>
              <w:numPr>
                <w:ilvl w:val="0"/>
                <w:numId w:val="17"/>
              </w:numPr>
              <w:spacing w:before="60" w:after="60"/>
              <w:ind w:left="426" w:hanging="284"/>
              <w:rPr>
                <w:rFonts w:eastAsia="Times New Roman" w:cs="Arial"/>
                <w:sz w:val="18"/>
                <w:szCs w:val="18"/>
              </w:rPr>
            </w:pPr>
            <w:r w:rsidRPr="00A81858">
              <w:rPr>
                <w:rFonts w:eastAsia="Times New Roman" w:cs="Arial"/>
                <w:sz w:val="18"/>
                <w:szCs w:val="18"/>
              </w:rPr>
              <w:t>75</w:t>
            </w:r>
            <w:r w:rsidR="00415A8A" w:rsidRPr="00A81858">
              <w:rPr>
                <w:rFonts w:eastAsia="Times New Roman" w:cs="Arial"/>
                <w:sz w:val="18"/>
                <w:szCs w:val="18"/>
              </w:rPr>
              <w:t xml:space="preserve"> per cent</w:t>
            </w:r>
            <w:r w:rsidRPr="00A81858">
              <w:rPr>
                <w:rFonts w:eastAsia="Times New Roman" w:cs="Arial"/>
                <w:sz w:val="18"/>
                <w:szCs w:val="18"/>
              </w:rPr>
              <w:t xml:space="preserve"> of customers who responded to surveys and phone interviews had used the eight instalment option</w:t>
            </w:r>
          </w:p>
          <w:p w14:paraId="18D9F0EE" w14:textId="106EF572" w:rsidR="008211F8" w:rsidRPr="00A81858" w:rsidRDefault="008211F8" w:rsidP="008211F8">
            <w:pPr>
              <w:numPr>
                <w:ilvl w:val="0"/>
                <w:numId w:val="17"/>
              </w:numPr>
              <w:spacing w:before="60" w:after="60"/>
              <w:ind w:left="426" w:hanging="284"/>
              <w:rPr>
                <w:rFonts w:eastAsia="Times New Roman" w:cs="Arial"/>
                <w:sz w:val="18"/>
                <w:szCs w:val="18"/>
              </w:rPr>
            </w:pPr>
            <w:r w:rsidRPr="00A81858">
              <w:rPr>
                <w:rFonts w:eastAsia="Times New Roman" w:cs="Arial"/>
                <w:sz w:val="18"/>
                <w:szCs w:val="18"/>
              </w:rPr>
              <w:t>25</w:t>
            </w:r>
            <w:r w:rsidR="00415A8A" w:rsidRPr="00A81858">
              <w:rPr>
                <w:rFonts w:eastAsia="Times New Roman" w:cs="Arial"/>
                <w:sz w:val="18"/>
                <w:szCs w:val="18"/>
              </w:rPr>
              <w:t xml:space="preserve"> per cent</w:t>
            </w:r>
            <w:r w:rsidRPr="00A81858">
              <w:rPr>
                <w:rFonts w:eastAsia="Times New Roman" w:cs="Arial"/>
                <w:sz w:val="18"/>
                <w:szCs w:val="18"/>
              </w:rPr>
              <w:t xml:space="preserve"> had used a payment extension</w:t>
            </w:r>
          </w:p>
          <w:p w14:paraId="7BFCAAB5" w14:textId="0BCABEF4" w:rsidR="008211F8" w:rsidRPr="00A81858" w:rsidRDefault="008211F8" w:rsidP="008211F8">
            <w:pPr>
              <w:numPr>
                <w:ilvl w:val="0"/>
                <w:numId w:val="17"/>
              </w:numPr>
              <w:spacing w:before="60" w:after="60"/>
              <w:ind w:left="426" w:hanging="284"/>
              <w:rPr>
                <w:rFonts w:eastAsia="Times New Roman" w:cs="Arial"/>
                <w:sz w:val="18"/>
                <w:szCs w:val="18"/>
              </w:rPr>
            </w:pPr>
            <w:r w:rsidRPr="00A81858">
              <w:rPr>
                <w:rFonts w:eastAsia="Times New Roman" w:cs="Arial"/>
                <w:sz w:val="18"/>
                <w:szCs w:val="18"/>
              </w:rPr>
              <w:t>75</w:t>
            </w:r>
            <w:r w:rsidR="00415A8A" w:rsidRPr="00A81858">
              <w:rPr>
                <w:rFonts w:eastAsia="Times New Roman" w:cs="Arial"/>
                <w:sz w:val="18"/>
                <w:szCs w:val="18"/>
              </w:rPr>
              <w:t xml:space="preserve"> per cent</w:t>
            </w:r>
            <w:r w:rsidRPr="00A81858">
              <w:rPr>
                <w:rFonts w:eastAsia="Times New Roman" w:cs="Arial"/>
                <w:sz w:val="18"/>
                <w:szCs w:val="18"/>
              </w:rPr>
              <w:t xml:space="preserve"> said GMW’s payment assistance/support was helpful when they needed it</w:t>
            </w:r>
          </w:p>
          <w:p w14:paraId="272DD033" w14:textId="61B32333" w:rsidR="008211F8" w:rsidRPr="00A81858" w:rsidRDefault="00FB3088" w:rsidP="008211F8">
            <w:pPr>
              <w:numPr>
                <w:ilvl w:val="0"/>
                <w:numId w:val="17"/>
              </w:numPr>
              <w:spacing w:before="60" w:after="60"/>
              <w:ind w:left="426" w:hanging="284"/>
              <w:rPr>
                <w:rFonts w:eastAsia="Times New Roman" w:cs="Arial"/>
                <w:sz w:val="18"/>
                <w:szCs w:val="18"/>
              </w:rPr>
            </w:pPr>
            <w:r w:rsidRPr="00A81858">
              <w:rPr>
                <w:rFonts w:eastAsia="Times New Roman" w:cs="Arial"/>
                <w:sz w:val="18"/>
                <w:szCs w:val="18"/>
              </w:rPr>
              <w:t>p</w:t>
            </w:r>
            <w:r w:rsidR="008211F8" w:rsidRPr="00A81858">
              <w:rPr>
                <w:rFonts w:eastAsia="Times New Roman" w:cs="Arial"/>
                <w:sz w:val="18"/>
                <w:szCs w:val="18"/>
              </w:rPr>
              <w:t>ositive feedback on seeking payment plan solution</w:t>
            </w:r>
          </w:p>
          <w:p w14:paraId="404D8EE4" w14:textId="305A4660" w:rsidR="008211F8" w:rsidRPr="00A81858" w:rsidRDefault="00FB3088" w:rsidP="00A91275">
            <w:pPr>
              <w:numPr>
                <w:ilvl w:val="0"/>
                <w:numId w:val="17"/>
              </w:numPr>
              <w:spacing w:before="60" w:after="60"/>
              <w:ind w:left="426" w:hanging="284"/>
              <w:rPr>
                <w:rFonts w:eastAsia="Times New Roman" w:cs="Arial"/>
                <w:sz w:val="18"/>
                <w:szCs w:val="18"/>
              </w:rPr>
            </w:pPr>
            <w:r w:rsidRPr="00A81858">
              <w:rPr>
                <w:rFonts w:eastAsia="Times New Roman" w:cs="Arial"/>
                <w:sz w:val="18"/>
                <w:szCs w:val="18"/>
              </w:rPr>
              <w:t>f</w:t>
            </w:r>
            <w:r w:rsidR="008211F8" w:rsidRPr="00A81858">
              <w:rPr>
                <w:rFonts w:eastAsia="Times New Roman" w:cs="Arial"/>
                <w:sz w:val="18"/>
                <w:szCs w:val="18"/>
              </w:rPr>
              <w:t>lexibility currently works well</w:t>
            </w:r>
            <w:r w:rsidR="00C5030B" w:rsidRPr="00A81858">
              <w:rPr>
                <w:rFonts w:eastAsia="Times New Roman" w:cs="Arial"/>
                <w:sz w:val="18"/>
                <w:szCs w:val="18"/>
              </w:rPr>
              <w:t>.</w:t>
            </w:r>
          </w:p>
        </w:tc>
      </w:tr>
      <w:tr w:rsidR="008211F8" w14:paraId="6994BB09" w14:textId="77777777" w:rsidTr="00A007DA">
        <w:tc>
          <w:tcPr>
            <w:tcW w:w="9016" w:type="dxa"/>
            <w:tcBorders>
              <w:left w:val="nil"/>
              <w:bottom w:val="single" w:sz="6" w:space="0" w:color="7F7F7F"/>
              <w:right w:val="nil"/>
            </w:tcBorders>
            <w:vAlign w:val="center"/>
          </w:tcPr>
          <w:p w14:paraId="2E4D56A4" w14:textId="77777777" w:rsidR="00D95DAE" w:rsidRPr="00A81858" w:rsidRDefault="00D95DAE" w:rsidP="00D95DAE">
            <w:pPr>
              <w:jc w:val="both"/>
              <w:rPr>
                <w:rFonts w:eastAsia="Calibri" w:cs="Arial"/>
                <w:sz w:val="18"/>
                <w:szCs w:val="18"/>
              </w:rPr>
            </w:pPr>
            <w:r w:rsidRPr="00A81858">
              <w:rPr>
                <w:rFonts w:eastAsia="Calibri" w:cs="Arial"/>
                <w:b/>
                <w:sz w:val="18"/>
                <w:szCs w:val="18"/>
              </w:rPr>
              <w:t xml:space="preserve">HOW FEEDBACK SHAPED OUR SUBMISSION: </w:t>
            </w:r>
            <w:r w:rsidRPr="00A81858">
              <w:rPr>
                <w:rFonts w:eastAsia="Calibri" w:cs="Arial"/>
                <w:sz w:val="18"/>
                <w:szCs w:val="18"/>
              </w:rPr>
              <w:t xml:space="preserve">  </w:t>
            </w:r>
          </w:p>
          <w:p w14:paraId="05C4CA62" w14:textId="124AAB77" w:rsidR="008211F8" w:rsidRPr="00A81858" w:rsidRDefault="00FA66A7" w:rsidP="00A91275">
            <w:pPr>
              <w:rPr>
                <w:rFonts w:eastAsia="Arial Narrow" w:cs="Arial"/>
                <w:sz w:val="18"/>
                <w:szCs w:val="18"/>
                <w:lang w:val="en-US"/>
              </w:rPr>
            </w:pPr>
            <w:r w:rsidRPr="00A81858">
              <w:rPr>
                <w:rFonts w:eastAsia="Calibri" w:cs="Arial"/>
                <w:sz w:val="18"/>
                <w:szCs w:val="18"/>
              </w:rPr>
              <w:t>We have</w:t>
            </w:r>
            <w:r w:rsidR="008211F8" w:rsidRPr="00A81858">
              <w:rPr>
                <w:rFonts w:eastAsia="Calibri" w:cs="Arial"/>
                <w:sz w:val="18"/>
                <w:szCs w:val="18"/>
              </w:rPr>
              <w:t xml:space="preserve"> committed to </w:t>
            </w:r>
            <w:r w:rsidR="008211F8" w:rsidRPr="00A81858">
              <w:rPr>
                <w:rFonts w:eastAsia="Arial Narrow" w:cs="Arial"/>
                <w:sz w:val="18"/>
                <w:szCs w:val="18"/>
                <w:lang w:val="en-US"/>
              </w:rPr>
              <w:t xml:space="preserve">maintaining a flexible, empathetic, and pro-active approach to supporting customers experiencing financial hardship. </w:t>
            </w:r>
          </w:p>
        </w:tc>
      </w:tr>
      <w:tr w:rsidR="008211F8" w14:paraId="4633A03A" w14:textId="77777777" w:rsidTr="00A007DA">
        <w:tc>
          <w:tcPr>
            <w:tcW w:w="9016" w:type="dxa"/>
            <w:tcBorders>
              <w:top w:val="nil"/>
              <w:left w:val="nil"/>
              <w:bottom w:val="nil"/>
              <w:right w:val="nil"/>
            </w:tcBorders>
            <w:shd w:val="clear" w:color="auto" w:fill="0E3D67"/>
            <w:vAlign w:val="center"/>
          </w:tcPr>
          <w:p w14:paraId="09D83345" w14:textId="77777777" w:rsidR="008211F8" w:rsidRDefault="008211F8" w:rsidP="0008587D">
            <w:pPr>
              <w:pStyle w:val="PSTableheading"/>
              <w:ind w:firstLine="142"/>
            </w:pPr>
            <w:r w:rsidRPr="0008587D">
              <w:t>Customer service point deactivation</w:t>
            </w:r>
          </w:p>
        </w:tc>
      </w:tr>
      <w:tr w:rsidR="008211F8" w14:paraId="4201F280" w14:textId="77777777" w:rsidTr="00A007DA">
        <w:tc>
          <w:tcPr>
            <w:tcW w:w="9016" w:type="dxa"/>
            <w:tcBorders>
              <w:top w:val="nil"/>
              <w:left w:val="nil"/>
              <w:right w:val="nil"/>
            </w:tcBorders>
            <w:vAlign w:val="center"/>
          </w:tcPr>
          <w:p w14:paraId="3413F1AA" w14:textId="77777777" w:rsidR="00D95DAE" w:rsidRPr="00A81858" w:rsidRDefault="00D95DAE" w:rsidP="00D95DAE">
            <w:pPr>
              <w:jc w:val="both"/>
              <w:rPr>
                <w:rFonts w:eastAsia="Calibri" w:cs="Arial"/>
                <w:b/>
                <w:sz w:val="18"/>
                <w:szCs w:val="18"/>
              </w:rPr>
            </w:pPr>
            <w:r w:rsidRPr="00A81858">
              <w:rPr>
                <w:rFonts w:eastAsia="Calibri" w:cs="Arial"/>
                <w:b/>
                <w:sz w:val="18"/>
                <w:szCs w:val="18"/>
              </w:rPr>
              <w:t xml:space="preserve">WHAT WAS PROPOSED: </w:t>
            </w:r>
          </w:p>
          <w:p w14:paraId="7EE2130E" w14:textId="0472E91C" w:rsidR="008211F8" w:rsidRPr="00A81858" w:rsidRDefault="00C5030B" w:rsidP="00D37833">
            <w:pPr>
              <w:rPr>
                <w:rFonts w:eastAsia="Calibri" w:cs="Arial"/>
                <w:sz w:val="18"/>
                <w:szCs w:val="18"/>
              </w:rPr>
            </w:pPr>
            <w:r w:rsidRPr="00A81858">
              <w:rPr>
                <w:rFonts w:eastAsia="Calibri" w:cs="Arial"/>
                <w:sz w:val="18"/>
                <w:szCs w:val="18"/>
              </w:rPr>
              <w:t>E</w:t>
            </w:r>
            <w:r w:rsidR="008211F8" w:rsidRPr="00A81858">
              <w:rPr>
                <w:rFonts w:eastAsia="Calibri" w:cs="Arial"/>
                <w:sz w:val="18"/>
                <w:szCs w:val="18"/>
              </w:rPr>
              <w:t xml:space="preserve">xploring the opportunity for customers to temporarily deactivate their customer service point – that is, to pause their ability to have water delivered through the customer service points. </w:t>
            </w:r>
            <w:r w:rsidR="00D37833" w:rsidRPr="00A81858">
              <w:rPr>
                <w:rFonts w:eastAsia="Calibri" w:cs="Arial"/>
                <w:sz w:val="18"/>
                <w:szCs w:val="18"/>
              </w:rPr>
              <w:t>We</w:t>
            </w:r>
            <w:r w:rsidR="008211F8" w:rsidRPr="00A81858">
              <w:rPr>
                <w:rFonts w:eastAsia="Calibri" w:cs="Arial"/>
                <w:sz w:val="18"/>
                <w:szCs w:val="18"/>
              </w:rPr>
              <w:t xml:space="preserve"> proposed exploring the feasibility of deactivating these assets to minimise costs associated with maintenance and component replacement for periods when the service point is not being actively used. </w:t>
            </w:r>
          </w:p>
        </w:tc>
      </w:tr>
      <w:tr w:rsidR="008211F8" w14:paraId="3005D56C" w14:textId="77777777" w:rsidTr="00A007DA">
        <w:tc>
          <w:tcPr>
            <w:tcW w:w="9016" w:type="dxa"/>
            <w:tcBorders>
              <w:left w:val="nil"/>
              <w:right w:val="nil"/>
            </w:tcBorders>
            <w:vAlign w:val="center"/>
          </w:tcPr>
          <w:p w14:paraId="5FC1006D" w14:textId="77777777" w:rsidR="008211F8" w:rsidRPr="00A81858" w:rsidRDefault="008211F8" w:rsidP="00A91275">
            <w:pPr>
              <w:jc w:val="both"/>
              <w:rPr>
                <w:rFonts w:eastAsia="Calibri" w:cs="Arial"/>
                <w:sz w:val="18"/>
                <w:szCs w:val="18"/>
              </w:rPr>
            </w:pPr>
            <w:r w:rsidRPr="00A81858">
              <w:rPr>
                <w:rFonts w:eastAsia="Calibri" w:cs="Arial"/>
                <w:b/>
                <w:sz w:val="18"/>
                <w:szCs w:val="18"/>
              </w:rPr>
              <w:t>WHAT WE HEARD FROM CUSTOMERS:</w:t>
            </w:r>
          </w:p>
          <w:p w14:paraId="74DBD1A0" w14:textId="7FB8B3FF" w:rsidR="008211F8" w:rsidRPr="00A81858" w:rsidRDefault="008211F8" w:rsidP="00D37833">
            <w:pPr>
              <w:rPr>
                <w:rFonts w:eastAsia="Arial Narrow" w:cs="Arial"/>
                <w:sz w:val="18"/>
                <w:szCs w:val="18"/>
                <w:lang w:val="en-US"/>
              </w:rPr>
            </w:pPr>
            <w:r w:rsidRPr="00A81858">
              <w:rPr>
                <w:rFonts w:eastAsia="Calibri" w:cs="Arial"/>
                <w:sz w:val="18"/>
                <w:szCs w:val="18"/>
              </w:rPr>
              <w:t xml:space="preserve">A small group of customers raised this suggestion during Stage 1 and this </w:t>
            </w:r>
            <w:r w:rsidR="008F13C2" w:rsidRPr="00A81858">
              <w:rPr>
                <w:rFonts w:eastAsia="Calibri" w:cs="Arial"/>
                <w:sz w:val="18"/>
                <w:szCs w:val="18"/>
              </w:rPr>
              <w:t xml:space="preserve">was explored </w:t>
            </w:r>
            <w:r w:rsidRPr="00A81858">
              <w:rPr>
                <w:rFonts w:eastAsia="Calibri" w:cs="Arial"/>
                <w:sz w:val="18"/>
                <w:szCs w:val="18"/>
              </w:rPr>
              <w:t xml:space="preserve">further with the broader customer group during </w:t>
            </w:r>
            <w:r w:rsidR="00D37833" w:rsidRPr="00A81858">
              <w:rPr>
                <w:rFonts w:eastAsia="Calibri" w:cs="Arial"/>
                <w:sz w:val="18"/>
                <w:szCs w:val="18"/>
              </w:rPr>
              <w:t>Stage 2</w:t>
            </w:r>
            <w:r w:rsidRPr="00A81858">
              <w:rPr>
                <w:rFonts w:eastAsia="Calibri" w:cs="Arial"/>
                <w:sz w:val="18"/>
                <w:szCs w:val="18"/>
              </w:rPr>
              <w:t xml:space="preserve">. Feedback showed </w:t>
            </w:r>
            <w:r w:rsidRPr="00A81858">
              <w:rPr>
                <w:rFonts w:eastAsia="Arial Narrow" w:cs="Arial"/>
                <w:sz w:val="18"/>
                <w:szCs w:val="18"/>
                <w:lang w:val="en-US"/>
              </w:rPr>
              <w:t>73 per cent of responding customers would be likely to deactivate one or more of their customer service points if they didn’t plan to use it across multiple years.</w:t>
            </w:r>
          </w:p>
        </w:tc>
      </w:tr>
      <w:tr w:rsidR="008211F8" w14:paraId="7995A4D3" w14:textId="77777777" w:rsidTr="00A007DA">
        <w:tc>
          <w:tcPr>
            <w:tcW w:w="9016" w:type="dxa"/>
            <w:tcBorders>
              <w:left w:val="nil"/>
              <w:bottom w:val="single" w:sz="6" w:space="0" w:color="7F7F7F"/>
              <w:right w:val="nil"/>
            </w:tcBorders>
            <w:vAlign w:val="center"/>
          </w:tcPr>
          <w:p w14:paraId="329FB250" w14:textId="77777777" w:rsidR="00D95DAE" w:rsidRPr="00A81858" w:rsidRDefault="00D95DAE" w:rsidP="00D95DAE">
            <w:pPr>
              <w:jc w:val="both"/>
              <w:rPr>
                <w:rFonts w:eastAsia="Calibri" w:cs="Arial"/>
                <w:sz w:val="18"/>
                <w:szCs w:val="18"/>
              </w:rPr>
            </w:pPr>
            <w:r w:rsidRPr="00A81858">
              <w:rPr>
                <w:rFonts w:eastAsia="Calibri" w:cs="Arial"/>
                <w:b/>
                <w:sz w:val="18"/>
                <w:szCs w:val="18"/>
              </w:rPr>
              <w:t xml:space="preserve">HOW FEEDBACK SHAPED OUR SUBMISSION: </w:t>
            </w:r>
            <w:r w:rsidRPr="00A81858">
              <w:rPr>
                <w:rFonts w:eastAsia="Calibri" w:cs="Arial"/>
                <w:sz w:val="18"/>
                <w:szCs w:val="18"/>
              </w:rPr>
              <w:t xml:space="preserve">  </w:t>
            </w:r>
          </w:p>
          <w:p w14:paraId="69017FED" w14:textId="16C8C33D" w:rsidR="008211F8" w:rsidRPr="00A81858" w:rsidRDefault="00D37833" w:rsidP="008D715C">
            <w:pPr>
              <w:rPr>
                <w:rFonts w:eastAsia="Arial Narrow" w:cs="Arial"/>
                <w:sz w:val="18"/>
                <w:szCs w:val="18"/>
                <w:lang w:val="en-US"/>
              </w:rPr>
            </w:pPr>
            <w:r w:rsidRPr="00A81858">
              <w:rPr>
                <w:rFonts w:eastAsia="Arial Narrow" w:cs="Arial"/>
                <w:sz w:val="18"/>
                <w:szCs w:val="18"/>
                <w:lang w:val="en-US"/>
              </w:rPr>
              <w:t>We</w:t>
            </w:r>
            <w:r w:rsidR="008211F8" w:rsidRPr="00A81858">
              <w:rPr>
                <w:rFonts w:eastAsia="Arial Narrow" w:cs="Arial"/>
                <w:sz w:val="18"/>
                <w:szCs w:val="18"/>
                <w:lang w:val="en-US"/>
              </w:rPr>
              <w:t xml:space="preserve"> acted on initial customer input by exploring this idea more broadly with the</w:t>
            </w:r>
            <w:r w:rsidRPr="00A81858">
              <w:rPr>
                <w:rFonts w:eastAsia="Arial Narrow" w:cs="Arial"/>
                <w:sz w:val="18"/>
                <w:szCs w:val="18"/>
                <w:lang w:val="en-US"/>
              </w:rPr>
              <w:t xml:space="preserve"> wider customer base during </w:t>
            </w:r>
            <w:r w:rsidR="008211F8" w:rsidRPr="00A81858">
              <w:rPr>
                <w:rFonts w:eastAsia="Arial Narrow" w:cs="Arial"/>
                <w:sz w:val="18"/>
                <w:szCs w:val="18"/>
                <w:lang w:val="en-US"/>
              </w:rPr>
              <w:t>Stage 2. With customer support confirmed,</w:t>
            </w:r>
            <w:r w:rsidR="008211F8" w:rsidRPr="00A81858">
              <w:rPr>
                <w:sz w:val="18"/>
                <w:szCs w:val="18"/>
              </w:rPr>
              <w:t xml:space="preserve"> </w:t>
            </w:r>
            <w:r w:rsidR="008D715C" w:rsidRPr="00A81858">
              <w:rPr>
                <w:rFonts w:eastAsia="Arial Narrow" w:cs="Arial"/>
                <w:sz w:val="18"/>
                <w:szCs w:val="18"/>
                <w:lang w:val="en-US"/>
              </w:rPr>
              <w:t>we have</w:t>
            </w:r>
            <w:r w:rsidR="008211F8" w:rsidRPr="00A81858">
              <w:rPr>
                <w:rFonts w:eastAsia="Arial Narrow" w:cs="Arial"/>
                <w:sz w:val="18"/>
                <w:szCs w:val="18"/>
                <w:lang w:val="en-US"/>
              </w:rPr>
              <w:t xml:space="preserve"> committed to investigate how this can be implemented and is undertaking an impact assessment. </w:t>
            </w:r>
          </w:p>
        </w:tc>
      </w:tr>
      <w:tr w:rsidR="008211F8" w14:paraId="65381B03" w14:textId="77777777" w:rsidTr="00A007DA">
        <w:tc>
          <w:tcPr>
            <w:tcW w:w="9016" w:type="dxa"/>
            <w:tcBorders>
              <w:top w:val="nil"/>
              <w:left w:val="nil"/>
              <w:bottom w:val="nil"/>
              <w:right w:val="nil"/>
            </w:tcBorders>
            <w:shd w:val="clear" w:color="auto" w:fill="0E3D67"/>
            <w:vAlign w:val="center"/>
          </w:tcPr>
          <w:p w14:paraId="7CE12AE9" w14:textId="77777777" w:rsidR="008211F8" w:rsidRDefault="008211F8" w:rsidP="0008587D">
            <w:pPr>
              <w:pStyle w:val="PSTableheading"/>
              <w:ind w:firstLine="142"/>
            </w:pPr>
            <w:r w:rsidRPr="0008587D">
              <w:t>BULK WATER ENTITLEMENTS</w:t>
            </w:r>
          </w:p>
        </w:tc>
      </w:tr>
      <w:tr w:rsidR="008211F8" w14:paraId="60AB2230" w14:textId="77777777" w:rsidTr="00A007DA">
        <w:tc>
          <w:tcPr>
            <w:tcW w:w="9016" w:type="dxa"/>
            <w:tcBorders>
              <w:top w:val="nil"/>
              <w:left w:val="nil"/>
              <w:right w:val="nil"/>
            </w:tcBorders>
            <w:vAlign w:val="center"/>
          </w:tcPr>
          <w:p w14:paraId="1CF6F84B" w14:textId="77777777" w:rsidR="00D95DAE" w:rsidRPr="00A81858" w:rsidRDefault="00D95DAE" w:rsidP="00D95DAE">
            <w:pPr>
              <w:jc w:val="both"/>
              <w:rPr>
                <w:rFonts w:eastAsia="Calibri" w:cs="Arial"/>
                <w:b/>
                <w:sz w:val="18"/>
                <w:szCs w:val="18"/>
              </w:rPr>
            </w:pPr>
            <w:r w:rsidRPr="00A81858">
              <w:rPr>
                <w:rFonts w:eastAsia="Calibri" w:cs="Arial"/>
                <w:b/>
                <w:sz w:val="18"/>
                <w:szCs w:val="18"/>
              </w:rPr>
              <w:t xml:space="preserve">WHAT WAS PROPOSED: </w:t>
            </w:r>
          </w:p>
          <w:p w14:paraId="757F6625" w14:textId="6C22D5BB" w:rsidR="008211F8" w:rsidRPr="00A81858" w:rsidRDefault="00D37833" w:rsidP="00A91275">
            <w:pPr>
              <w:jc w:val="both"/>
              <w:rPr>
                <w:rFonts w:eastAsia="Arial Narrow" w:cs="Arial"/>
                <w:sz w:val="18"/>
                <w:szCs w:val="18"/>
                <w:lang w:val="en-US"/>
              </w:rPr>
            </w:pPr>
            <w:r w:rsidRPr="00A81858">
              <w:rPr>
                <w:rFonts w:eastAsia="Arial Narrow" w:cs="Arial"/>
                <w:sz w:val="18"/>
                <w:szCs w:val="18"/>
                <w:lang w:val="en-US"/>
              </w:rPr>
              <w:t>T</w:t>
            </w:r>
            <w:r w:rsidR="008211F8" w:rsidRPr="00A81858">
              <w:rPr>
                <w:rFonts w:eastAsia="Arial Narrow" w:cs="Arial"/>
                <w:sz w:val="18"/>
                <w:szCs w:val="18"/>
                <w:lang w:val="en-US"/>
              </w:rPr>
              <w:t>o move bulk water customers from basin to system pricing in 2025/26, which will provide equity between the service provided and the cost to deliver that service an</w:t>
            </w:r>
            <w:r w:rsidRPr="00A81858">
              <w:rPr>
                <w:rFonts w:eastAsia="Arial Narrow" w:cs="Arial"/>
                <w:sz w:val="18"/>
                <w:szCs w:val="18"/>
                <w:lang w:val="en-US"/>
              </w:rPr>
              <w:t xml:space="preserve">d will also be in line with </w:t>
            </w:r>
            <w:r w:rsidR="000A26A5" w:rsidRPr="00A81858">
              <w:rPr>
                <w:rFonts w:eastAsia="Arial Narrow" w:cs="Arial"/>
                <w:sz w:val="18"/>
                <w:szCs w:val="18"/>
                <w:lang w:val="en-US"/>
              </w:rPr>
              <w:t xml:space="preserve">our </w:t>
            </w:r>
            <w:r w:rsidRPr="00A81858">
              <w:rPr>
                <w:rFonts w:eastAsia="Arial Narrow" w:cs="Arial"/>
                <w:sz w:val="18"/>
                <w:szCs w:val="18"/>
                <w:lang w:val="en-US"/>
              </w:rPr>
              <w:t>GMW</w:t>
            </w:r>
            <w:r w:rsidR="008211F8" w:rsidRPr="00A81858">
              <w:rPr>
                <w:rFonts w:eastAsia="Arial Narrow" w:cs="Arial"/>
                <w:sz w:val="18"/>
                <w:szCs w:val="18"/>
                <w:lang w:val="en-US"/>
              </w:rPr>
              <w:t xml:space="preserve"> retail customers </w:t>
            </w:r>
            <w:r w:rsidR="008211F8" w:rsidRPr="00A81858">
              <w:rPr>
                <w:rFonts w:eastAsia="Arial Narrow" w:cs="Arial"/>
                <w:sz w:val="18"/>
                <w:szCs w:val="18"/>
                <w:lang w:val="en-US"/>
              </w:rPr>
              <w:lastRenderedPageBreak/>
              <w:t>(including how the pricing is determined). The move to system pricing requires the need to change bulk entitlement and environmental entitlement orders to accommodate system pricing.</w:t>
            </w:r>
          </w:p>
          <w:p w14:paraId="337E7D79" w14:textId="53E231ED" w:rsidR="008211F8" w:rsidRPr="00A81858" w:rsidRDefault="00D37833" w:rsidP="00A91275">
            <w:pPr>
              <w:jc w:val="both"/>
              <w:rPr>
                <w:rFonts w:eastAsia="Arial Narrow" w:cs="Arial"/>
                <w:sz w:val="18"/>
                <w:szCs w:val="18"/>
                <w:lang w:val="en-US"/>
              </w:rPr>
            </w:pPr>
            <w:r w:rsidRPr="00A81858">
              <w:rPr>
                <w:rFonts w:eastAsia="Arial Narrow" w:cs="Arial"/>
                <w:sz w:val="18"/>
                <w:szCs w:val="18"/>
                <w:lang w:val="en-US"/>
              </w:rPr>
              <w:t>We are also</w:t>
            </w:r>
            <w:r w:rsidR="008211F8" w:rsidRPr="00A81858">
              <w:rPr>
                <w:rFonts w:eastAsia="Arial Narrow" w:cs="Arial"/>
                <w:sz w:val="18"/>
                <w:szCs w:val="18"/>
                <w:lang w:val="en-US"/>
              </w:rPr>
              <w:t xml:space="preserve"> proposing a new water quality service standard, which will be reported on an annual basis from 2025:</w:t>
            </w:r>
          </w:p>
          <w:p w14:paraId="16A05151" w14:textId="2B0181DB" w:rsidR="008211F8" w:rsidRPr="00A81858" w:rsidRDefault="008211F8" w:rsidP="008F13C2">
            <w:pPr>
              <w:spacing w:before="60" w:after="60"/>
              <w:ind w:left="426"/>
              <w:rPr>
                <w:rFonts w:eastAsia="Arial Narrow" w:cs="Times New Roman"/>
                <w:i/>
                <w:sz w:val="18"/>
                <w:szCs w:val="18"/>
                <w:lang w:val="en-US"/>
              </w:rPr>
            </w:pPr>
            <w:r w:rsidRPr="00A81858">
              <w:rPr>
                <w:rFonts w:eastAsia="Arial Narrow" w:cs="Times New Roman"/>
                <w:b/>
                <w:i/>
                <w:sz w:val="18"/>
                <w:szCs w:val="18"/>
                <w:lang w:val="en-US"/>
              </w:rPr>
              <w:t>Proposed standard:</w:t>
            </w:r>
            <w:r w:rsidRPr="00A81858">
              <w:rPr>
                <w:rFonts w:eastAsia="Arial Narrow" w:cs="Times New Roman"/>
                <w:i/>
                <w:sz w:val="18"/>
                <w:szCs w:val="18"/>
                <w:lang w:val="en-US"/>
              </w:rPr>
              <w:t xml:space="preserve"> Advise urban water suppliers of incidents and operations that could affect raw water quality at a town offtake within </w:t>
            </w:r>
            <w:r w:rsidR="000A0183" w:rsidRPr="00A81858">
              <w:rPr>
                <w:rFonts w:eastAsia="Arial Narrow" w:cs="Times New Roman"/>
                <w:i/>
                <w:sz w:val="18"/>
                <w:szCs w:val="18"/>
                <w:lang w:val="en-US"/>
              </w:rPr>
              <w:t>1 day</w:t>
            </w:r>
            <w:r w:rsidRPr="00A81858">
              <w:rPr>
                <w:rFonts w:eastAsia="Arial Narrow" w:cs="Times New Roman"/>
                <w:i/>
                <w:sz w:val="18"/>
                <w:szCs w:val="18"/>
                <w:lang w:val="en-US"/>
              </w:rPr>
              <w:t xml:space="preserve"> of GMW becoming aware of the risk (95</w:t>
            </w:r>
            <w:r w:rsidR="00415A8A" w:rsidRPr="00A81858">
              <w:rPr>
                <w:rFonts w:eastAsia="Arial Narrow" w:cs="Times New Roman"/>
                <w:i/>
                <w:sz w:val="18"/>
                <w:szCs w:val="18"/>
                <w:lang w:val="en-US"/>
              </w:rPr>
              <w:t xml:space="preserve"> per cent</w:t>
            </w:r>
            <w:r w:rsidRPr="00A81858">
              <w:rPr>
                <w:rFonts w:eastAsia="Arial Narrow" w:cs="Times New Roman"/>
                <w:i/>
                <w:sz w:val="18"/>
                <w:szCs w:val="18"/>
                <w:lang w:val="en-US"/>
              </w:rPr>
              <w:t xml:space="preserve"> of the time).</w:t>
            </w:r>
          </w:p>
          <w:p w14:paraId="1F5C5969" w14:textId="77777777" w:rsidR="008211F8" w:rsidRPr="00A81858" w:rsidRDefault="008211F8" w:rsidP="00A91275">
            <w:pPr>
              <w:jc w:val="both"/>
              <w:rPr>
                <w:rFonts w:eastAsia="Arial Narrow" w:cs="Arial"/>
                <w:sz w:val="18"/>
                <w:szCs w:val="18"/>
                <w:lang w:val="en-US"/>
              </w:rPr>
            </w:pPr>
            <w:r w:rsidRPr="00A81858">
              <w:rPr>
                <w:rFonts w:eastAsia="Arial Narrow" w:cs="Arial"/>
                <w:sz w:val="18"/>
                <w:szCs w:val="18"/>
                <w:lang w:val="en-US"/>
              </w:rPr>
              <w:t>Other proposals include the:</w:t>
            </w:r>
          </w:p>
          <w:p w14:paraId="34DEC179" w14:textId="0735CBCF" w:rsidR="008211F8" w:rsidRPr="00A81858" w:rsidRDefault="008F13C2" w:rsidP="008211F8">
            <w:pPr>
              <w:numPr>
                <w:ilvl w:val="0"/>
                <w:numId w:val="17"/>
              </w:numPr>
              <w:spacing w:before="60" w:after="60"/>
              <w:ind w:left="426" w:hanging="284"/>
              <w:rPr>
                <w:rFonts w:eastAsia="Times New Roman" w:cs="Arial"/>
                <w:sz w:val="18"/>
                <w:szCs w:val="18"/>
              </w:rPr>
            </w:pPr>
            <w:r w:rsidRPr="00A81858">
              <w:rPr>
                <w:rFonts w:eastAsia="Times New Roman" w:cs="Arial"/>
                <w:sz w:val="18"/>
                <w:szCs w:val="18"/>
              </w:rPr>
              <w:t>o</w:t>
            </w:r>
            <w:r w:rsidR="008211F8" w:rsidRPr="00A81858">
              <w:rPr>
                <w:rFonts w:eastAsia="Times New Roman" w:cs="Arial"/>
                <w:sz w:val="18"/>
                <w:szCs w:val="18"/>
              </w:rPr>
              <w:t>perating and capital budgets</w:t>
            </w:r>
          </w:p>
          <w:p w14:paraId="05F9F14F" w14:textId="667C675E" w:rsidR="008211F8" w:rsidRPr="00A81858" w:rsidRDefault="008F13C2" w:rsidP="00A91275">
            <w:pPr>
              <w:numPr>
                <w:ilvl w:val="0"/>
                <w:numId w:val="17"/>
              </w:numPr>
              <w:spacing w:before="60" w:after="60"/>
              <w:ind w:left="426" w:hanging="284"/>
              <w:rPr>
                <w:rFonts w:eastAsia="Times New Roman" w:cs="Arial"/>
                <w:sz w:val="18"/>
                <w:szCs w:val="18"/>
              </w:rPr>
            </w:pPr>
            <w:r w:rsidRPr="00A81858">
              <w:rPr>
                <w:rFonts w:eastAsia="Times New Roman" w:cs="Arial"/>
                <w:sz w:val="18"/>
                <w:szCs w:val="18"/>
              </w:rPr>
              <w:t>i</w:t>
            </w:r>
            <w:r w:rsidR="008211F8" w:rsidRPr="00A81858">
              <w:rPr>
                <w:rFonts w:eastAsia="Times New Roman" w:cs="Arial"/>
                <w:sz w:val="18"/>
                <w:szCs w:val="18"/>
              </w:rPr>
              <w:t>mpact of the draft environmental water pricing policies</w:t>
            </w:r>
            <w:r w:rsidR="000A26A5" w:rsidRPr="00A81858">
              <w:rPr>
                <w:rFonts w:eastAsia="Times New Roman" w:cs="Arial"/>
                <w:sz w:val="18"/>
                <w:szCs w:val="18"/>
              </w:rPr>
              <w:t>.</w:t>
            </w:r>
          </w:p>
        </w:tc>
      </w:tr>
      <w:tr w:rsidR="008211F8" w14:paraId="6AD02502" w14:textId="77777777" w:rsidTr="00A007DA">
        <w:tc>
          <w:tcPr>
            <w:tcW w:w="9016" w:type="dxa"/>
            <w:tcBorders>
              <w:left w:val="nil"/>
              <w:right w:val="nil"/>
            </w:tcBorders>
            <w:vAlign w:val="center"/>
          </w:tcPr>
          <w:p w14:paraId="204B7803" w14:textId="77777777" w:rsidR="008211F8" w:rsidRPr="00A81858" w:rsidRDefault="008211F8" w:rsidP="00A91275">
            <w:pPr>
              <w:jc w:val="both"/>
              <w:rPr>
                <w:rFonts w:eastAsia="Calibri" w:cs="Arial"/>
                <w:sz w:val="18"/>
                <w:szCs w:val="18"/>
              </w:rPr>
            </w:pPr>
            <w:r w:rsidRPr="00A81858">
              <w:rPr>
                <w:rFonts w:eastAsia="Calibri" w:cs="Arial"/>
                <w:b/>
                <w:sz w:val="18"/>
                <w:szCs w:val="18"/>
              </w:rPr>
              <w:lastRenderedPageBreak/>
              <w:t xml:space="preserve">WHAT WE HEARD FROM CUSTOMERS: </w:t>
            </w:r>
            <w:r w:rsidRPr="00A81858">
              <w:rPr>
                <w:rFonts w:eastAsia="Calibri" w:cs="Arial"/>
                <w:sz w:val="18"/>
                <w:szCs w:val="18"/>
              </w:rPr>
              <w:t xml:space="preserve"> </w:t>
            </w:r>
          </w:p>
          <w:p w14:paraId="31D6A094" w14:textId="77777777" w:rsidR="00D37833" w:rsidRPr="00A81858" w:rsidRDefault="008F13C2" w:rsidP="00D37833">
            <w:pPr>
              <w:spacing w:before="60" w:after="60"/>
              <w:rPr>
                <w:rFonts w:eastAsia="Times New Roman"/>
                <w:sz w:val="18"/>
                <w:szCs w:val="18"/>
              </w:rPr>
            </w:pPr>
            <w:r w:rsidRPr="00A81858">
              <w:rPr>
                <w:rFonts w:eastAsia="Times New Roman"/>
                <w:sz w:val="18"/>
                <w:szCs w:val="18"/>
              </w:rPr>
              <w:t>Bulk water c</w:t>
            </w:r>
            <w:r w:rsidR="008211F8" w:rsidRPr="00A81858">
              <w:rPr>
                <w:rFonts w:eastAsia="Times New Roman"/>
                <w:sz w:val="18"/>
                <w:szCs w:val="18"/>
              </w:rPr>
              <w:t>ustomers</w:t>
            </w:r>
            <w:r w:rsidR="00D37833" w:rsidRPr="00A81858">
              <w:rPr>
                <w:rFonts w:eastAsia="Times New Roman"/>
                <w:sz w:val="18"/>
                <w:szCs w:val="18"/>
              </w:rPr>
              <w:t>:</w:t>
            </w:r>
          </w:p>
          <w:p w14:paraId="00132421" w14:textId="77777777" w:rsidR="009C1C23" w:rsidRPr="00A81858" w:rsidRDefault="008211F8" w:rsidP="00D01E33">
            <w:pPr>
              <w:pStyle w:val="ListParagraph"/>
              <w:numPr>
                <w:ilvl w:val="0"/>
                <w:numId w:val="27"/>
              </w:numPr>
              <w:spacing w:before="60" w:after="60"/>
              <w:rPr>
                <w:rFonts w:eastAsia="Times New Roman"/>
                <w:sz w:val="18"/>
                <w:szCs w:val="18"/>
              </w:rPr>
            </w:pPr>
            <w:r w:rsidRPr="00A81858">
              <w:rPr>
                <w:rFonts w:eastAsia="Times New Roman"/>
                <w:sz w:val="18"/>
                <w:szCs w:val="18"/>
              </w:rPr>
              <w:t>told us the existing service standards worked well</w:t>
            </w:r>
            <w:r w:rsidR="009C1C23" w:rsidRPr="00A81858">
              <w:rPr>
                <w:rFonts w:eastAsia="Times New Roman"/>
                <w:sz w:val="18"/>
                <w:szCs w:val="18"/>
              </w:rPr>
              <w:t>.</w:t>
            </w:r>
          </w:p>
          <w:p w14:paraId="0A47C623" w14:textId="44B1D0C3" w:rsidR="008211F8" w:rsidRPr="00A81858" w:rsidRDefault="008211F8" w:rsidP="00D01E33">
            <w:pPr>
              <w:pStyle w:val="ListParagraph"/>
              <w:numPr>
                <w:ilvl w:val="0"/>
                <w:numId w:val="27"/>
              </w:numPr>
              <w:spacing w:before="60" w:after="60"/>
              <w:rPr>
                <w:rFonts w:eastAsia="Times New Roman"/>
                <w:sz w:val="18"/>
                <w:szCs w:val="18"/>
              </w:rPr>
            </w:pPr>
            <w:r w:rsidRPr="00A81858">
              <w:rPr>
                <w:rFonts w:eastAsia="Times New Roman"/>
                <w:sz w:val="18"/>
                <w:szCs w:val="18"/>
              </w:rPr>
              <w:t>welcomed the introduction of a standard addressing water quality</w:t>
            </w:r>
            <w:r w:rsidR="009C1C23" w:rsidRPr="00A81858">
              <w:rPr>
                <w:rFonts w:eastAsia="Times New Roman"/>
                <w:sz w:val="18"/>
                <w:szCs w:val="18"/>
              </w:rPr>
              <w:t xml:space="preserve">, however </w:t>
            </w:r>
            <w:r w:rsidR="009C1C23" w:rsidRPr="00A81858">
              <w:rPr>
                <w:rFonts w:eastAsia="Calibri"/>
                <w:sz w:val="18"/>
                <w:szCs w:val="18"/>
              </w:rPr>
              <w:t>expressed concern that the planned one business day notification may not meet expectations for emergency incidents. The discussion noted that internal processes should be adjusted for dealing with water quality incidents that posed an immediate and urgent risk to water quality.</w:t>
            </w:r>
          </w:p>
          <w:p w14:paraId="7E88E548" w14:textId="186E5B00" w:rsidR="008211F8" w:rsidRPr="00A81858" w:rsidRDefault="00D37833" w:rsidP="00D01E33">
            <w:pPr>
              <w:pStyle w:val="ListParagraph"/>
              <w:numPr>
                <w:ilvl w:val="0"/>
                <w:numId w:val="27"/>
              </w:numPr>
              <w:spacing w:before="60" w:after="60"/>
              <w:rPr>
                <w:rFonts w:eastAsia="Times New Roman"/>
                <w:sz w:val="18"/>
                <w:szCs w:val="18"/>
              </w:rPr>
            </w:pPr>
            <w:r w:rsidRPr="00A81858">
              <w:rPr>
                <w:rFonts w:eastAsia="Times New Roman"/>
                <w:sz w:val="18"/>
                <w:szCs w:val="18"/>
              </w:rPr>
              <w:t>a</w:t>
            </w:r>
            <w:r w:rsidR="008211F8" w:rsidRPr="00A81858">
              <w:rPr>
                <w:rFonts w:eastAsia="Times New Roman"/>
                <w:sz w:val="18"/>
                <w:szCs w:val="18"/>
              </w:rPr>
              <w:t>cknowledged the operating and capital budgets proposed for Regulatory Period 6.</w:t>
            </w:r>
          </w:p>
          <w:p w14:paraId="64D100AD" w14:textId="26642844" w:rsidR="008211F8" w:rsidRPr="00A81858" w:rsidRDefault="00D37833" w:rsidP="00D01E33">
            <w:pPr>
              <w:pStyle w:val="ListParagraph"/>
              <w:numPr>
                <w:ilvl w:val="0"/>
                <w:numId w:val="27"/>
              </w:numPr>
              <w:spacing w:before="60" w:after="60"/>
              <w:rPr>
                <w:rFonts w:eastAsia="Times New Roman"/>
                <w:sz w:val="18"/>
                <w:szCs w:val="18"/>
              </w:rPr>
            </w:pPr>
            <w:r w:rsidRPr="00A81858">
              <w:rPr>
                <w:rFonts w:eastAsia="Times New Roman"/>
                <w:sz w:val="18"/>
                <w:szCs w:val="18"/>
              </w:rPr>
              <w:t>r</w:t>
            </w:r>
            <w:r w:rsidR="008211F8" w:rsidRPr="00A81858">
              <w:rPr>
                <w:rFonts w:eastAsia="Times New Roman"/>
                <w:sz w:val="18"/>
                <w:szCs w:val="18"/>
              </w:rPr>
              <w:t>ecognised the potential changes proposed under the draft environmental water pricing policies.</w:t>
            </w:r>
          </w:p>
          <w:p w14:paraId="1E8DAFD7" w14:textId="77777777" w:rsidR="00D37833" w:rsidRPr="00A81858" w:rsidRDefault="00D37833" w:rsidP="00D01E33">
            <w:pPr>
              <w:pStyle w:val="ListParagraph"/>
              <w:numPr>
                <w:ilvl w:val="0"/>
                <w:numId w:val="27"/>
              </w:numPr>
              <w:spacing w:before="60" w:after="60"/>
              <w:rPr>
                <w:rFonts w:eastAsia="Times New Roman"/>
                <w:sz w:val="18"/>
                <w:szCs w:val="18"/>
              </w:rPr>
            </w:pPr>
            <w:r w:rsidRPr="00A81858">
              <w:rPr>
                <w:rFonts w:eastAsia="Times New Roman"/>
                <w:sz w:val="18"/>
                <w:szCs w:val="18"/>
              </w:rPr>
              <w:t>a</w:t>
            </w:r>
            <w:r w:rsidR="008211F8" w:rsidRPr="00A81858">
              <w:rPr>
                <w:rFonts w:eastAsia="Times New Roman"/>
                <w:sz w:val="18"/>
                <w:szCs w:val="18"/>
              </w:rPr>
              <w:t>greed to the planned move to system pricing, which for most offered the prospect of cheaper charges.</w:t>
            </w:r>
          </w:p>
          <w:p w14:paraId="01927647" w14:textId="2E21E378" w:rsidR="008211F8" w:rsidRPr="00A81858" w:rsidRDefault="00D37833" w:rsidP="00D01E33">
            <w:pPr>
              <w:pStyle w:val="ListParagraph"/>
              <w:numPr>
                <w:ilvl w:val="0"/>
                <w:numId w:val="27"/>
              </w:numPr>
              <w:spacing w:before="60" w:after="60"/>
              <w:rPr>
                <w:rFonts w:eastAsia="Times New Roman"/>
                <w:sz w:val="18"/>
                <w:szCs w:val="18"/>
              </w:rPr>
            </w:pPr>
            <w:r w:rsidRPr="00A81858">
              <w:rPr>
                <w:rFonts w:eastAsia="Times New Roman"/>
                <w:sz w:val="18"/>
                <w:szCs w:val="18"/>
              </w:rPr>
              <w:t>r</w:t>
            </w:r>
            <w:r w:rsidR="008211F8" w:rsidRPr="00A81858">
              <w:rPr>
                <w:rFonts w:eastAsia="Times New Roman"/>
                <w:sz w:val="18"/>
                <w:szCs w:val="18"/>
              </w:rPr>
              <w:t>equested further detail on the proposed changes to bulk and environmental entitlements to determine what the changes meant for their organisations.</w:t>
            </w:r>
          </w:p>
        </w:tc>
      </w:tr>
      <w:tr w:rsidR="008211F8" w14:paraId="59C15658" w14:textId="77777777" w:rsidTr="00A007DA">
        <w:tc>
          <w:tcPr>
            <w:tcW w:w="9016" w:type="dxa"/>
            <w:tcBorders>
              <w:left w:val="nil"/>
              <w:bottom w:val="single" w:sz="6" w:space="0" w:color="7F7F7F"/>
              <w:right w:val="nil"/>
            </w:tcBorders>
            <w:vAlign w:val="center"/>
          </w:tcPr>
          <w:p w14:paraId="03D1F899" w14:textId="77777777" w:rsidR="00D95DAE" w:rsidRPr="00A81858" w:rsidRDefault="00D95DAE" w:rsidP="00D95DAE">
            <w:pPr>
              <w:jc w:val="both"/>
              <w:rPr>
                <w:rFonts w:eastAsia="Calibri" w:cs="Arial"/>
                <w:sz w:val="18"/>
                <w:szCs w:val="18"/>
              </w:rPr>
            </w:pPr>
            <w:r w:rsidRPr="00A81858">
              <w:rPr>
                <w:rFonts w:eastAsia="Calibri" w:cs="Arial"/>
                <w:b/>
                <w:sz w:val="18"/>
                <w:szCs w:val="18"/>
              </w:rPr>
              <w:t xml:space="preserve">HOW FEEDBACK SHAPED OUR SUBMISSION: </w:t>
            </w:r>
            <w:r w:rsidRPr="00A81858">
              <w:rPr>
                <w:rFonts w:eastAsia="Calibri" w:cs="Arial"/>
                <w:sz w:val="18"/>
                <w:szCs w:val="18"/>
              </w:rPr>
              <w:t xml:space="preserve">  </w:t>
            </w:r>
          </w:p>
          <w:p w14:paraId="086D9A65" w14:textId="67912160" w:rsidR="008211F8" w:rsidRPr="00A81858" w:rsidRDefault="009C1C23" w:rsidP="00A91275">
            <w:pPr>
              <w:jc w:val="both"/>
              <w:rPr>
                <w:rFonts w:eastAsia="Arial Narrow" w:cs="Arial"/>
                <w:sz w:val="18"/>
                <w:szCs w:val="18"/>
                <w:lang w:val="en-US"/>
              </w:rPr>
            </w:pPr>
            <w:r w:rsidRPr="00A81858">
              <w:rPr>
                <w:rFonts w:eastAsia="Arial Narrow" w:cs="Arial"/>
                <w:sz w:val="18"/>
                <w:szCs w:val="18"/>
                <w:lang w:val="en-US"/>
              </w:rPr>
              <w:t>T</w:t>
            </w:r>
            <w:r w:rsidR="008211F8" w:rsidRPr="00A81858">
              <w:rPr>
                <w:rFonts w:eastAsia="Arial Narrow" w:cs="Arial"/>
                <w:sz w:val="18"/>
                <w:szCs w:val="18"/>
                <w:lang w:val="en-US"/>
              </w:rPr>
              <w:t>he d</w:t>
            </w:r>
            <w:r w:rsidR="008D715C" w:rsidRPr="00A81858">
              <w:rPr>
                <w:rFonts w:eastAsia="Arial Narrow" w:cs="Arial"/>
                <w:sz w:val="18"/>
                <w:szCs w:val="18"/>
                <w:lang w:val="en-US"/>
              </w:rPr>
              <w:t>ifferences between charges for Bulk Water and Entitlement S</w:t>
            </w:r>
            <w:r w:rsidR="008211F8" w:rsidRPr="00A81858">
              <w:rPr>
                <w:rFonts w:eastAsia="Arial Narrow" w:cs="Arial"/>
                <w:sz w:val="18"/>
                <w:szCs w:val="18"/>
                <w:lang w:val="en-US"/>
              </w:rPr>
              <w:t>torage fees</w:t>
            </w:r>
            <w:r w:rsidRPr="00A81858">
              <w:rPr>
                <w:rFonts w:eastAsia="Arial Narrow" w:cs="Arial"/>
                <w:sz w:val="18"/>
                <w:szCs w:val="18"/>
                <w:lang w:val="en-US"/>
              </w:rPr>
              <w:t xml:space="preserve"> were explained</w:t>
            </w:r>
            <w:r w:rsidR="008211F8" w:rsidRPr="00A81858">
              <w:rPr>
                <w:rFonts w:eastAsia="Arial Narrow" w:cs="Arial"/>
                <w:sz w:val="18"/>
                <w:szCs w:val="18"/>
                <w:lang w:val="en-US"/>
              </w:rPr>
              <w:t xml:space="preserve">, noting the effect of the two per cent environmental contribution on the </w:t>
            </w:r>
            <w:r w:rsidR="008D715C" w:rsidRPr="00A81858">
              <w:rPr>
                <w:rFonts w:eastAsia="Arial Narrow" w:cs="Arial"/>
                <w:sz w:val="18"/>
                <w:szCs w:val="18"/>
                <w:lang w:val="en-US"/>
              </w:rPr>
              <w:t>Entailment Storage Fee</w:t>
            </w:r>
            <w:r w:rsidR="008211F8" w:rsidRPr="00A81858">
              <w:rPr>
                <w:rFonts w:eastAsia="Arial Narrow" w:cs="Arial"/>
                <w:sz w:val="18"/>
                <w:szCs w:val="18"/>
                <w:lang w:val="en-US"/>
              </w:rPr>
              <w:t>. Most bulk water customers hold water shares in addition to bulk water entitlements.</w:t>
            </w:r>
          </w:p>
          <w:p w14:paraId="6FC8BDE6" w14:textId="407FE357" w:rsidR="008211F8" w:rsidRPr="00A81858" w:rsidRDefault="008211F8" w:rsidP="00A91275">
            <w:pPr>
              <w:jc w:val="both"/>
              <w:rPr>
                <w:rFonts w:eastAsia="Arial Narrow" w:cs="Arial"/>
                <w:sz w:val="18"/>
                <w:szCs w:val="18"/>
                <w:lang w:val="en-US"/>
              </w:rPr>
            </w:pPr>
            <w:r w:rsidRPr="00A81858">
              <w:rPr>
                <w:rFonts w:eastAsia="Arial Narrow" w:cs="Arial"/>
                <w:sz w:val="18"/>
                <w:szCs w:val="18"/>
                <w:lang w:val="en-US"/>
              </w:rPr>
              <w:t xml:space="preserve">The difference in pricing between very high-reliability entitlements, high-reliability entitlements and water right equivalents was </w:t>
            </w:r>
            <w:r w:rsidR="009C1C23" w:rsidRPr="00A81858">
              <w:rPr>
                <w:rFonts w:eastAsia="Arial Narrow" w:cs="Arial"/>
                <w:sz w:val="18"/>
                <w:szCs w:val="18"/>
                <w:lang w:val="en-US"/>
              </w:rPr>
              <w:t xml:space="preserve">also </w:t>
            </w:r>
            <w:r w:rsidRPr="00A81858">
              <w:rPr>
                <w:rFonts w:eastAsia="Arial Narrow" w:cs="Arial"/>
                <w:sz w:val="18"/>
                <w:szCs w:val="18"/>
                <w:lang w:val="en-US"/>
              </w:rPr>
              <w:t>explained.</w:t>
            </w:r>
          </w:p>
          <w:p w14:paraId="032A1D04" w14:textId="79588C97" w:rsidR="008211F8" w:rsidRPr="00A81858" w:rsidRDefault="008211F8" w:rsidP="00A91275">
            <w:pPr>
              <w:jc w:val="both"/>
              <w:rPr>
                <w:rFonts w:eastAsia="Arial Narrow" w:cs="Arial"/>
                <w:sz w:val="18"/>
                <w:szCs w:val="18"/>
                <w:lang w:val="en-US"/>
              </w:rPr>
            </w:pPr>
            <w:r w:rsidRPr="00A81858">
              <w:rPr>
                <w:rFonts w:eastAsia="Arial Narrow" w:cs="Arial"/>
                <w:sz w:val="18"/>
                <w:szCs w:val="18"/>
                <w:lang w:val="en-US"/>
              </w:rPr>
              <w:t xml:space="preserve">From September 2023 to March 2024, </w:t>
            </w:r>
            <w:r w:rsidR="008D715C" w:rsidRPr="00A81858">
              <w:rPr>
                <w:rFonts w:eastAsia="Arial Narrow" w:cs="Arial"/>
                <w:sz w:val="18"/>
                <w:szCs w:val="18"/>
                <w:lang w:val="en-US"/>
              </w:rPr>
              <w:t>we</w:t>
            </w:r>
            <w:r w:rsidRPr="00A81858">
              <w:rPr>
                <w:rFonts w:eastAsia="Arial Narrow" w:cs="Arial"/>
                <w:sz w:val="18"/>
                <w:szCs w:val="18"/>
                <w:lang w:val="en-US"/>
              </w:rPr>
              <w:t xml:space="preserve"> will continue to work closely with the bulk water customers to prepare applications to amend bulk entitlements and environmental entitlements to enable the move to system pricing. </w:t>
            </w:r>
            <w:r w:rsidR="008D715C" w:rsidRPr="00A81858">
              <w:rPr>
                <w:rFonts w:eastAsia="Arial Narrow" w:cs="Arial"/>
                <w:sz w:val="18"/>
                <w:szCs w:val="18"/>
                <w:lang w:val="en-US"/>
              </w:rPr>
              <w:t>We</w:t>
            </w:r>
            <w:r w:rsidRPr="00A81858">
              <w:rPr>
                <w:rFonts w:eastAsia="Arial Narrow" w:cs="Arial"/>
                <w:sz w:val="18"/>
                <w:szCs w:val="18"/>
                <w:lang w:val="en-US"/>
              </w:rPr>
              <w:t xml:space="preserve"> will </w:t>
            </w:r>
            <w:r w:rsidRPr="00A81858">
              <w:rPr>
                <w:rFonts w:eastAsia="Arial Narrow" w:cs="Arial"/>
                <w:sz w:val="18"/>
                <w:szCs w:val="18"/>
              </w:rPr>
              <w:t>enrol</w:t>
            </w:r>
            <w:r w:rsidRPr="00A81858">
              <w:rPr>
                <w:rFonts w:eastAsia="Arial Narrow" w:cs="Arial"/>
                <w:sz w:val="18"/>
                <w:szCs w:val="18"/>
                <w:lang w:val="en-US"/>
              </w:rPr>
              <w:t xml:space="preserve"> </w:t>
            </w:r>
            <w:r w:rsidR="00A509B7" w:rsidRPr="00A81858">
              <w:rPr>
                <w:rFonts w:eastAsia="Arial Narrow" w:cs="Arial"/>
                <w:sz w:val="18"/>
                <w:szCs w:val="18"/>
                <w:lang w:val="en-US"/>
              </w:rPr>
              <w:t>the Department of Energy, Environment and Climate Action (</w:t>
            </w:r>
            <w:r w:rsidRPr="00A81858">
              <w:rPr>
                <w:rFonts w:eastAsia="Arial Narrow" w:cs="Arial"/>
                <w:sz w:val="18"/>
                <w:szCs w:val="18"/>
                <w:lang w:val="en-US"/>
              </w:rPr>
              <w:t>DEECA</w:t>
            </w:r>
            <w:r w:rsidR="00A509B7" w:rsidRPr="00A81858">
              <w:rPr>
                <w:rFonts w:eastAsia="Arial Narrow" w:cs="Arial"/>
                <w:sz w:val="18"/>
                <w:szCs w:val="18"/>
                <w:lang w:val="en-US"/>
              </w:rPr>
              <w:t>)</w:t>
            </w:r>
            <w:r w:rsidRPr="00A81858">
              <w:rPr>
                <w:rFonts w:eastAsia="Arial Narrow" w:cs="Arial"/>
                <w:sz w:val="18"/>
                <w:szCs w:val="18"/>
                <w:lang w:val="en-US"/>
              </w:rPr>
              <w:t xml:space="preserve"> to help with the process, which is planned to occur during 2023</w:t>
            </w:r>
            <w:r w:rsidR="00BB3CFB" w:rsidRPr="00A81858">
              <w:rPr>
                <w:rFonts w:eastAsia="Arial Narrow" w:cs="Arial"/>
                <w:sz w:val="18"/>
                <w:szCs w:val="18"/>
                <w:lang w:val="en-US"/>
              </w:rPr>
              <w:t>/</w:t>
            </w:r>
            <w:r w:rsidRPr="00A81858">
              <w:rPr>
                <w:rFonts w:eastAsia="Arial Narrow" w:cs="Arial"/>
                <w:sz w:val="18"/>
                <w:szCs w:val="18"/>
                <w:lang w:val="en-US"/>
              </w:rPr>
              <w:t xml:space="preserve">24 for </w:t>
            </w:r>
            <w:r w:rsidRPr="00A81858">
              <w:rPr>
                <w:rFonts w:eastAsia="Arial Narrow" w:cs="Arial"/>
                <w:sz w:val="18"/>
                <w:szCs w:val="18"/>
              </w:rPr>
              <w:t>finalisation</w:t>
            </w:r>
            <w:r w:rsidRPr="00A81858">
              <w:rPr>
                <w:rFonts w:eastAsia="Arial Narrow" w:cs="Arial"/>
                <w:sz w:val="18"/>
                <w:szCs w:val="18"/>
                <w:lang w:val="en-US"/>
              </w:rPr>
              <w:t xml:space="preserve"> during 2024</w:t>
            </w:r>
            <w:r w:rsidR="00BB3CFB" w:rsidRPr="00A81858">
              <w:rPr>
                <w:rFonts w:eastAsia="Arial Narrow" w:cs="Arial"/>
                <w:sz w:val="18"/>
                <w:szCs w:val="18"/>
                <w:lang w:val="en-US"/>
              </w:rPr>
              <w:t>/</w:t>
            </w:r>
            <w:r w:rsidRPr="00A81858">
              <w:rPr>
                <w:rFonts w:eastAsia="Arial Narrow" w:cs="Arial"/>
                <w:sz w:val="18"/>
                <w:szCs w:val="18"/>
                <w:lang w:val="en-US"/>
              </w:rPr>
              <w:t xml:space="preserve">25. </w:t>
            </w:r>
          </w:p>
          <w:p w14:paraId="2A76F98C" w14:textId="069F9883" w:rsidR="008211F8" w:rsidRPr="00A81858" w:rsidRDefault="008D715C" w:rsidP="008D715C">
            <w:pPr>
              <w:jc w:val="both"/>
              <w:rPr>
                <w:rFonts w:eastAsia="Times New Roman" w:cs="Arial"/>
                <w:sz w:val="18"/>
                <w:szCs w:val="18"/>
              </w:rPr>
            </w:pPr>
            <w:r w:rsidRPr="00A81858">
              <w:rPr>
                <w:rFonts w:eastAsia="Arial Narrow" w:cs="Arial"/>
                <w:sz w:val="18"/>
                <w:szCs w:val="18"/>
                <w:lang w:val="en-US"/>
              </w:rPr>
              <w:t>We are</w:t>
            </w:r>
            <w:r w:rsidR="008211F8" w:rsidRPr="00A81858">
              <w:rPr>
                <w:rFonts w:eastAsia="Arial Narrow" w:cs="Arial"/>
                <w:sz w:val="18"/>
                <w:szCs w:val="18"/>
                <w:lang w:val="en-US"/>
              </w:rPr>
              <w:t xml:space="preserve"> progressing with confidence</w:t>
            </w:r>
            <w:r w:rsidRPr="00A81858">
              <w:rPr>
                <w:rFonts w:eastAsia="Arial Narrow" w:cs="Arial"/>
                <w:sz w:val="18"/>
                <w:szCs w:val="18"/>
                <w:lang w:val="en-US"/>
              </w:rPr>
              <w:t xml:space="preserve"> the change to system pricing</w:t>
            </w:r>
            <w:r w:rsidR="008211F8" w:rsidRPr="00A81858">
              <w:rPr>
                <w:rFonts w:eastAsia="Arial Narrow" w:cs="Arial"/>
                <w:sz w:val="18"/>
                <w:szCs w:val="18"/>
                <w:lang w:val="en-US"/>
              </w:rPr>
              <w:t xml:space="preserve"> following </w:t>
            </w:r>
            <w:r w:rsidR="00D37833" w:rsidRPr="00A81858">
              <w:rPr>
                <w:rFonts w:eastAsia="Arial Narrow" w:cs="Arial"/>
                <w:sz w:val="18"/>
                <w:szCs w:val="18"/>
                <w:lang w:val="en-US"/>
              </w:rPr>
              <w:t xml:space="preserve">bulk water </w:t>
            </w:r>
            <w:r w:rsidR="008211F8" w:rsidRPr="00A81858">
              <w:rPr>
                <w:rFonts w:eastAsia="Arial Narrow" w:cs="Arial"/>
                <w:sz w:val="18"/>
                <w:szCs w:val="18"/>
                <w:lang w:val="en-US"/>
              </w:rPr>
              <w:t xml:space="preserve">customer feedback, which has included formal letters of support. </w:t>
            </w:r>
            <w:r w:rsidR="008211F8" w:rsidRPr="00A81858">
              <w:rPr>
                <w:rFonts w:eastAsia="Times New Roman" w:cs="Arial"/>
                <w:sz w:val="18"/>
                <w:szCs w:val="18"/>
              </w:rPr>
              <w:t xml:space="preserve">From April to September 2024, </w:t>
            </w:r>
            <w:r w:rsidRPr="00A81858">
              <w:rPr>
                <w:rFonts w:eastAsia="Times New Roman" w:cs="Arial"/>
                <w:sz w:val="18"/>
                <w:szCs w:val="18"/>
              </w:rPr>
              <w:t>we</w:t>
            </w:r>
            <w:r w:rsidR="008211F8" w:rsidRPr="00A81858">
              <w:rPr>
                <w:rFonts w:eastAsia="Times New Roman" w:cs="Arial"/>
                <w:sz w:val="18"/>
                <w:szCs w:val="18"/>
              </w:rPr>
              <w:t xml:space="preserve"> will seek Ministerial approval for these amendments</w:t>
            </w:r>
            <w:r w:rsidR="00BB3CFB" w:rsidRPr="00A81858">
              <w:rPr>
                <w:rFonts w:eastAsia="Times New Roman" w:cs="Arial"/>
                <w:sz w:val="18"/>
                <w:szCs w:val="18"/>
              </w:rPr>
              <w:t xml:space="preserve">, with </w:t>
            </w:r>
            <w:r w:rsidR="008211F8" w:rsidRPr="00A81858">
              <w:rPr>
                <w:rFonts w:eastAsia="Times New Roman" w:cs="Arial"/>
                <w:sz w:val="18"/>
                <w:szCs w:val="18"/>
              </w:rPr>
              <w:t>system pricing expected to commence</w:t>
            </w:r>
            <w:r w:rsidR="00BB3CFB" w:rsidRPr="00A81858">
              <w:rPr>
                <w:rFonts w:eastAsia="Times New Roman" w:cs="Arial"/>
                <w:sz w:val="18"/>
                <w:szCs w:val="18"/>
              </w:rPr>
              <w:t xml:space="preserve"> from 1 July 2025</w:t>
            </w:r>
            <w:r w:rsidR="008211F8" w:rsidRPr="00A81858">
              <w:rPr>
                <w:rFonts w:eastAsia="Times New Roman" w:cs="Arial"/>
                <w:sz w:val="18"/>
                <w:szCs w:val="18"/>
              </w:rPr>
              <w:t>.</w:t>
            </w:r>
          </w:p>
          <w:p w14:paraId="0D7B99A0" w14:textId="6B4F125D" w:rsidR="00BB3CFB" w:rsidRPr="00A81858" w:rsidRDefault="008D715C" w:rsidP="009C1C23">
            <w:pPr>
              <w:spacing w:before="60" w:after="60"/>
              <w:rPr>
                <w:rFonts w:eastAsia="Times New Roman" w:cs="Arial"/>
                <w:sz w:val="18"/>
                <w:szCs w:val="18"/>
              </w:rPr>
            </w:pPr>
            <w:r w:rsidRPr="00A81858">
              <w:rPr>
                <w:rFonts w:eastAsia="Calibri" w:cs="Arial"/>
                <w:sz w:val="18"/>
                <w:szCs w:val="18"/>
              </w:rPr>
              <w:t xml:space="preserve">We have </w:t>
            </w:r>
            <w:r w:rsidR="00BB3CFB" w:rsidRPr="00A81858">
              <w:rPr>
                <w:rFonts w:eastAsia="Calibri" w:cs="Arial"/>
                <w:sz w:val="18"/>
                <w:szCs w:val="18"/>
              </w:rPr>
              <w:t xml:space="preserve">committed to regular and ongoing engagement with </w:t>
            </w:r>
            <w:r w:rsidR="00D37833" w:rsidRPr="00A81858">
              <w:rPr>
                <w:rFonts w:eastAsia="Calibri" w:cs="Arial"/>
                <w:sz w:val="18"/>
                <w:szCs w:val="18"/>
              </w:rPr>
              <w:t xml:space="preserve">bulk water </w:t>
            </w:r>
            <w:r w:rsidR="00BB3CFB" w:rsidRPr="00A81858">
              <w:rPr>
                <w:rFonts w:eastAsia="Calibri" w:cs="Arial"/>
                <w:sz w:val="18"/>
                <w:szCs w:val="18"/>
              </w:rPr>
              <w:t xml:space="preserve">customers to ensure that </w:t>
            </w:r>
            <w:r w:rsidRPr="00A81858">
              <w:rPr>
                <w:rFonts w:eastAsia="Calibri" w:cs="Arial"/>
                <w:sz w:val="18"/>
                <w:szCs w:val="18"/>
              </w:rPr>
              <w:t>our</w:t>
            </w:r>
            <w:r w:rsidR="00BB3CFB" w:rsidRPr="00A81858">
              <w:rPr>
                <w:rFonts w:eastAsia="Calibri" w:cs="Arial"/>
                <w:sz w:val="18"/>
                <w:szCs w:val="18"/>
              </w:rPr>
              <w:t xml:space="preserve"> incident response plans continually meet or exceed expectations. With customer input, </w:t>
            </w:r>
            <w:r w:rsidRPr="00A81858">
              <w:rPr>
                <w:rFonts w:eastAsia="Calibri" w:cs="Arial"/>
                <w:sz w:val="18"/>
                <w:szCs w:val="18"/>
              </w:rPr>
              <w:t>we</w:t>
            </w:r>
            <w:r w:rsidR="00BB3CFB" w:rsidRPr="00A81858">
              <w:rPr>
                <w:rFonts w:eastAsia="Calibri" w:cs="Arial"/>
                <w:sz w:val="18"/>
                <w:szCs w:val="18"/>
              </w:rPr>
              <w:t xml:space="preserve"> will review internal protocols for management and communication to guarantee the correct </w:t>
            </w:r>
            <w:r w:rsidR="009C1C23" w:rsidRPr="00A81858">
              <w:rPr>
                <w:rFonts w:eastAsia="Calibri" w:cs="Arial"/>
                <w:sz w:val="18"/>
                <w:szCs w:val="18"/>
              </w:rPr>
              <w:t>staff</w:t>
            </w:r>
            <w:r w:rsidR="00BB3CFB" w:rsidRPr="00A81858">
              <w:rPr>
                <w:rFonts w:eastAsia="Calibri" w:cs="Arial"/>
                <w:sz w:val="18"/>
                <w:szCs w:val="18"/>
              </w:rPr>
              <w:t xml:space="preserve"> are involved in a timeframe appropriate for the incident.</w:t>
            </w:r>
          </w:p>
        </w:tc>
      </w:tr>
      <w:tr w:rsidR="008211F8" w14:paraId="311D87F1" w14:textId="77777777" w:rsidTr="00A007DA">
        <w:tc>
          <w:tcPr>
            <w:tcW w:w="9016" w:type="dxa"/>
            <w:tcBorders>
              <w:top w:val="nil"/>
              <w:left w:val="nil"/>
              <w:bottom w:val="nil"/>
              <w:right w:val="nil"/>
            </w:tcBorders>
            <w:shd w:val="clear" w:color="auto" w:fill="0E3D67"/>
            <w:vAlign w:val="center"/>
          </w:tcPr>
          <w:p w14:paraId="691A4D8A" w14:textId="77777777" w:rsidR="008211F8" w:rsidRDefault="008211F8" w:rsidP="0008587D">
            <w:pPr>
              <w:pStyle w:val="PSTableheading"/>
              <w:ind w:firstLine="142"/>
            </w:pPr>
            <w:r w:rsidRPr="0008587D">
              <w:t>SERVICE STANDARDS</w:t>
            </w:r>
          </w:p>
        </w:tc>
      </w:tr>
      <w:tr w:rsidR="008211F8" w14:paraId="54921D35" w14:textId="77777777" w:rsidTr="00A007DA">
        <w:trPr>
          <w:trHeight w:val="113"/>
        </w:trPr>
        <w:tc>
          <w:tcPr>
            <w:tcW w:w="9016" w:type="dxa"/>
            <w:tcBorders>
              <w:top w:val="nil"/>
              <w:left w:val="nil"/>
              <w:bottom w:val="nil"/>
              <w:right w:val="nil"/>
            </w:tcBorders>
            <w:shd w:val="clear" w:color="auto" w:fill="7B7B7B"/>
            <w:vAlign w:val="center"/>
          </w:tcPr>
          <w:p w14:paraId="54F4F61A" w14:textId="77777777" w:rsidR="008211F8" w:rsidRDefault="008211F8" w:rsidP="0008587D">
            <w:pPr>
              <w:pStyle w:val="PSTableheading"/>
              <w:ind w:firstLine="142"/>
            </w:pPr>
            <w:r w:rsidRPr="0008587D">
              <w:t>GENERAL</w:t>
            </w:r>
          </w:p>
        </w:tc>
      </w:tr>
      <w:tr w:rsidR="008211F8" w14:paraId="6EB2BEAC" w14:textId="77777777" w:rsidTr="00A007DA">
        <w:tc>
          <w:tcPr>
            <w:tcW w:w="9016" w:type="dxa"/>
            <w:tcBorders>
              <w:top w:val="nil"/>
              <w:left w:val="nil"/>
              <w:right w:val="nil"/>
            </w:tcBorders>
            <w:vAlign w:val="center"/>
          </w:tcPr>
          <w:p w14:paraId="7C159F08" w14:textId="77777777" w:rsidR="00D95DAE" w:rsidRPr="00A81858" w:rsidRDefault="00D95DAE" w:rsidP="00D95DAE">
            <w:pPr>
              <w:jc w:val="both"/>
              <w:rPr>
                <w:rFonts w:eastAsia="Calibri" w:cs="Arial"/>
                <w:b/>
                <w:sz w:val="18"/>
                <w:szCs w:val="18"/>
              </w:rPr>
            </w:pPr>
            <w:r w:rsidRPr="00A81858">
              <w:rPr>
                <w:rFonts w:eastAsia="Calibri" w:cs="Arial"/>
                <w:b/>
                <w:sz w:val="18"/>
                <w:szCs w:val="18"/>
              </w:rPr>
              <w:t xml:space="preserve">WHAT WAS PROPOSED: </w:t>
            </w:r>
          </w:p>
          <w:p w14:paraId="745D064C" w14:textId="71BC0355" w:rsidR="008211F8" w:rsidRPr="00A81858" w:rsidRDefault="00D37833" w:rsidP="00A91275">
            <w:pPr>
              <w:jc w:val="both"/>
              <w:rPr>
                <w:rFonts w:eastAsia="Arial Narrow" w:cs="Arial"/>
                <w:sz w:val="18"/>
                <w:szCs w:val="18"/>
                <w:lang w:val="en-US"/>
              </w:rPr>
            </w:pPr>
            <w:r w:rsidRPr="00A81858">
              <w:rPr>
                <w:rFonts w:eastAsia="Arial Narrow" w:cs="Arial"/>
                <w:sz w:val="18"/>
                <w:szCs w:val="18"/>
                <w:lang w:val="en-US"/>
              </w:rPr>
              <w:t>We</w:t>
            </w:r>
            <w:r w:rsidR="008211F8" w:rsidRPr="00A81858">
              <w:rPr>
                <w:rFonts w:eastAsia="Arial Narrow" w:cs="Arial"/>
                <w:sz w:val="18"/>
                <w:szCs w:val="18"/>
                <w:lang w:val="en-US"/>
              </w:rPr>
              <w:t xml:space="preserve"> sought to understand whether customers were satisfied with our current general service standards, including:</w:t>
            </w:r>
          </w:p>
          <w:p w14:paraId="2FC785D3" w14:textId="4DBFB3DF" w:rsidR="008211F8" w:rsidRPr="00A81858" w:rsidRDefault="00A91275" w:rsidP="008211F8">
            <w:pPr>
              <w:numPr>
                <w:ilvl w:val="0"/>
                <w:numId w:val="17"/>
              </w:numPr>
              <w:spacing w:before="60" w:after="60"/>
              <w:ind w:left="426" w:hanging="284"/>
              <w:rPr>
                <w:rFonts w:eastAsia="Times New Roman" w:cs="Arial"/>
                <w:sz w:val="18"/>
                <w:szCs w:val="18"/>
              </w:rPr>
            </w:pPr>
            <w:r w:rsidRPr="00A81858">
              <w:rPr>
                <w:rFonts w:eastAsia="Times New Roman" w:cs="Arial"/>
                <w:sz w:val="18"/>
                <w:szCs w:val="18"/>
              </w:rPr>
              <w:t>Licensing</w:t>
            </w:r>
            <w:r w:rsidR="00BB3CFB" w:rsidRPr="00A81858">
              <w:rPr>
                <w:rFonts w:eastAsia="Times New Roman" w:cs="Arial"/>
                <w:sz w:val="18"/>
                <w:szCs w:val="18"/>
              </w:rPr>
              <w:t xml:space="preserve"> and a</w:t>
            </w:r>
            <w:r w:rsidR="008211F8" w:rsidRPr="00A81858">
              <w:rPr>
                <w:rFonts w:eastAsia="Times New Roman" w:cs="Arial"/>
                <w:sz w:val="18"/>
                <w:szCs w:val="18"/>
              </w:rPr>
              <w:t>dministration</w:t>
            </w:r>
          </w:p>
          <w:p w14:paraId="1465BF01" w14:textId="639DCA7D" w:rsidR="008211F8" w:rsidRPr="00A81858" w:rsidRDefault="00BB3CFB" w:rsidP="008211F8">
            <w:pPr>
              <w:numPr>
                <w:ilvl w:val="0"/>
                <w:numId w:val="17"/>
              </w:numPr>
              <w:spacing w:before="60" w:after="60"/>
              <w:ind w:left="426" w:hanging="284"/>
              <w:rPr>
                <w:rFonts w:eastAsia="Times New Roman" w:cs="Arial"/>
                <w:sz w:val="18"/>
                <w:szCs w:val="18"/>
              </w:rPr>
            </w:pPr>
            <w:r w:rsidRPr="00A81858">
              <w:rPr>
                <w:rFonts w:eastAsia="Times New Roman" w:cs="Arial"/>
                <w:sz w:val="18"/>
                <w:szCs w:val="18"/>
              </w:rPr>
              <w:t>Customer s</w:t>
            </w:r>
            <w:r w:rsidR="008211F8" w:rsidRPr="00A81858">
              <w:rPr>
                <w:rFonts w:eastAsia="Times New Roman" w:cs="Arial"/>
                <w:sz w:val="18"/>
                <w:szCs w:val="18"/>
              </w:rPr>
              <w:t>ervice</w:t>
            </w:r>
          </w:p>
          <w:p w14:paraId="7C01DE1B" w14:textId="76087CEE" w:rsidR="008211F8" w:rsidRPr="00A81858" w:rsidRDefault="008211F8" w:rsidP="00A91275">
            <w:pPr>
              <w:numPr>
                <w:ilvl w:val="0"/>
                <w:numId w:val="17"/>
              </w:numPr>
              <w:spacing w:before="60" w:after="60"/>
              <w:ind w:left="426" w:hanging="284"/>
              <w:rPr>
                <w:rFonts w:eastAsia="Times New Roman" w:cs="Arial"/>
                <w:sz w:val="18"/>
                <w:szCs w:val="18"/>
              </w:rPr>
            </w:pPr>
            <w:r w:rsidRPr="00A81858">
              <w:rPr>
                <w:rFonts w:eastAsia="Times New Roman" w:cs="Arial"/>
                <w:sz w:val="18"/>
                <w:szCs w:val="18"/>
              </w:rPr>
              <w:t>Groundwater supply.</w:t>
            </w:r>
          </w:p>
        </w:tc>
      </w:tr>
      <w:tr w:rsidR="008211F8" w14:paraId="400B942F" w14:textId="77777777" w:rsidTr="00A007DA">
        <w:tc>
          <w:tcPr>
            <w:tcW w:w="9016" w:type="dxa"/>
            <w:tcBorders>
              <w:left w:val="nil"/>
              <w:right w:val="nil"/>
            </w:tcBorders>
            <w:vAlign w:val="center"/>
          </w:tcPr>
          <w:p w14:paraId="5A49B8E8" w14:textId="77777777" w:rsidR="008211F8" w:rsidRPr="00A81858" w:rsidRDefault="008211F8" w:rsidP="00A91275">
            <w:pPr>
              <w:jc w:val="both"/>
              <w:rPr>
                <w:rFonts w:eastAsia="Calibri" w:cs="Arial"/>
                <w:sz w:val="18"/>
                <w:szCs w:val="18"/>
              </w:rPr>
            </w:pPr>
            <w:r w:rsidRPr="00A81858">
              <w:rPr>
                <w:rFonts w:eastAsia="Calibri" w:cs="Arial"/>
                <w:b/>
                <w:sz w:val="18"/>
                <w:szCs w:val="18"/>
              </w:rPr>
              <w:t xml:space="preserve">WHAT WE HEARD FROM CUSTOMERS: </w:t>
            </w:r>
            <w:r w:rsidRPr="00A81858">
              <w:rPr>
                <w:rFonts w:eastAsia="Calibri" w:cs="Arial"/>
                <w:sz w:val="18"/>
                <w:szCs w:val="18"/>
              </w:rPr>
              <w:t xml:space="preserve"> </w:t>
            </w:r>
          </w:p>
          <w:p w14:paraId="59476FD3" w14:textId="6D099A7A" w:rsidR="008211F8" w:rsidRPr="00A81858" w:rsidRDefault="00A91275" w:rsidP="00A91275">
            <w:pPr>
              <w:spacing w:before="60" w:after="60"/>
              <w:rPr>
                <w:rFonts w:eastAsia="Times New Roman" w:cs="Arial"/>
                <w:b/>
                <w:bCs/>
                <w:sz w:val="18"/>
                <w:szCs w:val="18"/>
              </w:rPr>
            </w:pPr>
            <w:r w:rsidRPr="00A81858">
              <w:rPr>
                <w:rFonts w:eastAsia="Times New Roman" w:cs="Arial"/>
                <w:b/>
                <w:bCs/>
                <w:sz w:val="18"/>
                <w:szCs w:val="18"/>
              </w:rPr>
              <w:t>Licensing</w:t>
            </w:r>
            <w:r w:rsidR="00BB3CFB" w:rsidRPr="00A81858">
              <w:rPr>
                <w:rFonts w:eastAsia="Times New Roman" w:cs="Arial"/>
                <w:b/>
                <w:bCs/>
                <w:sz w:val="18"/>
                <w:szCs w:val="18"/>
              </w:rPr>
              <w:t xml:space="preserve"> and a</w:t>
            </w:r>
            <w:r w:rsidR="008211F8" w:rsidRPr="00A81858">
              <w:rPr>
                <w:rFonts w:eastAsia="Times New Roman" w:cs="Arial"/>
                <w:b/>
                <w:bCs/>
                <w:sz w:val="18"/>
                <w:szCs w:val="18"/>
              </w:rPr>
              <w:t>dministration</w:t>
            </w:r>
          </w:p>
          <w:p w14:paraId="2499DFCD" w14:textId="12C6D478" w:rsidR="008211F8" w:rsidRPr="00A81858" w:rsidRDefault="004D17CB" w:rsidP="008211F8">
            <w:pPr>
              <w:numPr>
                <w:ilvl w:val="0"/>
                <w:numId w:val="17"/>
              </w:numPr>
              <w:spacing w:before="60" w:after="60"/>
              <w:ind w:left="426" w:hanging="284"/>
              <w:rPr>
                <w:rFonts w:eastAsia="Times New Roman" w:cs="Arial"/>
                <w:sz w:val="18"/>
                <w:szCs w:val="18"/>
              </w:rPr>
            </w:pPr>
            <w:r w:rsidRPr="00A81858">
              <w:rPr>
                <w:rFonts w:eastAsia="Times New Roman" w:cs="Arial"/>
                <w:sz w:val="18"/>
                <w:szCs w:val="18"/>
              </w:rPr>
              <w:t>m</w:t>
            </w:r>
            <w:r w:rsidR="008211F8" w:rsidRPr="00A81858">
              <w:rPr>
                <w:rFonts w:eastAsia="Times New Roman" w:cs="Arial"/>
                <w:sz w:val="18"/>
                <w:szCs w:val="18"/>
              </w:rPr>
              <w:t>ost were happy with the proposed service standards</w:t>
            </w:r>
          </w:p>
          <w:p w14:paraId="3E2B6F66" w14:textId="753B018F" w:rsidR="008211F8" w:rsidRPr="00A81858" w:rsidRDefault="004D17CB" w:rsidP="008211F8">
            <w:pPr>
              <w:numPr>
                <w:ilvl w:val="0"/>
                <w:numId w:val="17"/>
              </w:numPr>
              <w:spacing w:before="60" w:after="60"/>
              <w:ind w:left="426" w:hanging="284"/>
              <w:rPr>
                <w:rFonts w:eastAsia="Times New Roman" w:cs="Arial"/>
                <w:sz w:val="18"/>
                <w:szCs w:val="18"/>
              </w:rPr>
            </w:pPr>
            <w:r w:rsidRPr="00A81858">
              <w:rPr>
                <w:rFonts w:eastAsia="Times New Roman" w:cs="Arial"/>
                <w:sz w:val="18"/>
                <w:szCs w:val="18"/>
              </w:rPr>
              <w:t>s</w:t>
            </w:r>
            <w:r w:rsidR="008211F8" w:rsidRPr="00A81858">
              <w:rPr>
                <w:rFonts w:eastAsia="Times New Roman" w:cs="Arial"/>
                <w:sz w:val="18"/>
                <w:szCs w:val="18"/>
              </w:rPr>
              <w:t>ome would like to see reduced processing times but confirmed current timeframes were considered reasonable</w:t>
            </w:r>
          </w:p>
          <w:p w14:paraId="235D712D" w14:textId="73B7C587" w:rsidR="008211F8" w:rsidRPr="00A81858" w:rsidRDefault="004D17CB" w:rsidP="008211F8">
            <w:pPr>
              <w:numPr>
                <w:ilvl w:val="0"/>
                <w:numId w:val="17"/>
              </w:numPr>
              <w:spacing w:before="60" w:after="60"/>
              <w:ind w:left="426" w:hanging="284"/>
              <w:rPr>
                <w:rFonts w:eastAsia="Times New Roman" w:cs="Arial"/>
                <w:sz w:val="18"/>
                <w:szCs w:val="18"/>
              </w:rPr>
            </w:pPr>
            <w:r w:rsidRPr="00A81858">
              <w:rPr>
                <w:rFonts w:eastAsia="Times New Roman" w:cs="Arial"/>
                <w:sz w:val="18"/>
                <w:szCs w:val="18"/>
              </w:rPr>
              <w:t>b</w:t>
            </w:r>
            <w:r w:rsidR="008211F8" w:rsidRPr="00A81858">
              <w:rPr>
                <w:rFonts w:eastAsia="Times New Roman" w:cs="Arial"/>
                <w:sz w:val="18"/>
                <w:szCs w:val="18"/>
              </w:rPr>
              <w:t xml:space="preserve">anks </w:t>
            </w:r>
            <w:r w:rsidR="00FA66A7" w:rsidRPr="00A81858">
              <w:rPr>
                <w:rFonts w:eastAsia="Times New Roman" w:cs="Arial"/>
                <w:sz w:val="18"/>
                <w:szCs w:val="18"/>
              </w:rPr>
              <w:t xml:space="preserve">were </w:t>
            </w:r>
            <w:r w:rsidR="008211F8" w:rsidRPr="00A81858">
              <w:rPr>
                <w:rFonts w:eastAsia="Times New Roman" w:cs="Arial"/>
                <w:sz w:val="18"/>
                <w:szCs w:val="18"/>
              </w:rPr>
              <w:t>identified as slowing the process.</w:t>
            </w:r>
          </w:p>
          <w:p w14:paraId="52CB8C03" w14:textId="6371BF2B" w:rsidR="008211F8" w:rsidRPr="00A81858" w:rsidRDefault="00BB3CFB" w:rsidP="00A91275">
            <w:pPr>
              <w:spacing w:before="60" w:after="60"/>
              <w:rPr>
                <w:rFonts w:eastAsia="Times New Roman" w:cs="Arial"/>
                <w:b/>
                <w:bCs/>
                <w:sz w:val="18"/>
                <w:szCs w:val="18"/>
              </w:rPr>
            </w:pPr>
            <w:r w:rsidRPr="00A81858">
              <w:rPr>
                <w:rFonts w:eastAsia="Times New Roman" w:cs="Arial"/>
                <w:b/>
                <w:bCs/>
                <w:sz w:val="18"/>
                <w:szCs w:val="18"/>
              </w:rPr>
              <w:t>Customer s</w:t>
            </w:r>
            <w:r w:rsidR="008211F8" w:rsidRPr="00A81858">
              <w:rPr>
                <w:rFonts w:eastAsia="Times New Roman" w:cs="Arial"/>
                <w:b/>
                <w:bCs/>
                <w:sz w:val="18"/>
                <w:szCs w:val="18"/>
              </w:rPr>
              <w:t>ervice</w:t>
            </w:r>
          </w:p>
          <w:p w14:paraId="65C71F90" w14:textId="7D470C19" w:rsidR="008211F8" w:rsidRPr="00A81858" w:rsidRDefault="004D17CB" w:rsidP="008211F8">
            <w:pPr>
              <w:numPr>
                <w:ilvl w:val="0"/>
                <w:numId w:val="17"/>
              </w:numPr>
              <w:spacing w:before="60" w:after="60"/>
              <w:ind w:left="426" w:hanging="284"/>
              <w:rPr>
                <w:rFonts w:eastAsia="Times New Roman" w:cs="Arial"/>
                <w:sz w:val="18"/>
                <w:szCs w:val="18"/>
              </w:rPr>
            </w:pPr>
            <w:r w:rsidRPr="00A81858">
              <w:rPr>
                <w:rFonts w:eastAsia="Times New Roman" w:cs="Arial"/>
                <w:sz w:val="18"/>
                <w:szCs w:val="18"/>
              </w:rPr>
              <w:lastRenderedPageBreak/>
              <w:t>m</w:t>
            </w:r>
            <w:r w:rsidR="008211F8" w:rsidRPr="00A81858">
              <w:rPr>
                <w:rFonts w:eastAsia="Times New Roman" w:cs="Arial"/>
                <w:sz w:val="18"/>
                <w:szCs w:val="18"/>
              </w:rPr>
              <w:t>ost were happy with the proposed service standards</w:t>
            </w:r>
          </w:p>
          <w:p w14:paraId="2312B44D" w14:textId="2ED2CC5F" w:rsidR="008211F8" w:rsidRPr="00A81858" w:rsidRDefault="004D17CB" w:rsidP="008211F8">
            <w:pPr>
              <w:numPr>
                <w:ilvl w:val="0"/>
                <w:numId w:val="17"/>
              </w:numPr>
              <w:spacing w:before="60" w:after="60"/>
              <w:ind w:left="426" w:hanging="284"/>
              <w:rPr>
                <w:rFonts w:eastAsia="Times New Roman" w:cs="Arial"/>
                <w:sz w:val="18"/>
                <w:szCs w:val="18"/>
              </w:rPr>
            </w:pPr>
            <w:r w:rsidRPr="00A81858">
              <w:rPr>
                <w:rFonts w:eastAsia="Times New Roman" w:cs="Arial"/>
                <w:sz w:val="18"/>
                <w:szCs w:val="18"/>
              </w:rPr>
              <w:t>c</w:t>
            </w:r>
            <w:r w:rsidR="008211F8" w:rsidRPr="00A81858">
              <w:rPr>
                <w:rFonts w:eastAsia="Times New Roman" w:cs="Arial"/>
                <w:sz w:val="18"/>
                <w:szCs w:val="18"/>
              </w:rPr>
              <w:t>omplaints handling</w:t>
            </w:r>
            <w:r w:rsidR="00BB3CFB" w:rsidRPr="00A81858">
              <w:rPr>
                <w:rFonts w:eastAsia="Times New Roman" w:cs="Arial"/>
                <w:sz w:val="18"/>
                <w:szCs w:val="18"/>
              </w:rPr>
              <w:t xml:space="preserve"> could be improved</w:t>
            </w:r>
          </w:p>
          <w:p w14:paraId="1F9BB169" w14:textId="67F72AC8" w:rsidR="008211F8" w:rsidRPr="00A81858" w:rsidRDefault="004D17CB" w:rsidP="008211F8">
            <w:pPr>
              <w:numPr>
                <w:ilvl w:val="0"/>
                <w:numId w:val="17"/>
              </w:numPr>
              <w:spacing w:before="60" w:after="60"/>
              <w:ind w:left="426" w:hanging="284"/>
              <w:rPr>
                <w:rFonts w:eastAsia="Times New Roman" w:cs="Arial"/>
                <w:sz w:val="18"/>
                <w:szCs w:val="18"/>
              </w:rPr>
            </w:pPr>
            <w:r w:rsidRPr="00A81858">
              <w:rPr>
                <w:rFonts w:eastAsia="Times New Roman" w:cs="Arial"/>
                <w:sz w:val="18"/>
                <w:szCs w:val="18"/>
              </w:rPr>
              <w:t>c</w:t>
            </w:r>
            <w:r w:rsidR="008211F8" w:rsidRPr="00A81858">
              <w:rPr>
                <w:rFonts w:eastAsia="Times New Roman" w:cs="Arial"/>
                <w:sz w:val="18"/>
                <w:szCs w:val="18"/>
              </w:rPr>
              <w:t>alls answered within 60 seconds is not necessarily the priority, first point of call resolution should be prioritised and is more meaningful.</w:t>
            </w:r>
          </w:p>
          <w:p w14:paraId="32F1CEE7" w14:textId="77777777" w:rsidR="008211F8" w:rsidRPr="00A81858" w:rsidRDefault="008211F8" w:rsidP="00A91275">
            <w:pPr>
              <w:spacing w:before="60" w:after="60"/>
              <w:rPr>
                <w:rFonts w:eastAsia="Times New Roman" w:cs="Arial"/>
                <w:b/>
                <w:bCs/>
                <w:sz w:val="18"/>
                <w:szCs w:val="18"/>
              </w:rPr>
            </w:pPr>
            <w:r w:rsidRPr="00A81858">
              <w:rPr>
                <w:rFonts w:eastAsia="Times New Roman" w:cs="Arial"/>
                <w:b/>
                <w:bCs/>
                <w:sz w:val="18"/>
                <w:szCs w:val="18"/>
              </w:rPr>
              <w:t>Groundwater supply</w:t>
            </w:r>
          </w:p>
          <w:p w14:paraId="3EA0F609" w14:textId="22676BC4" w:rsidR="008211F8" w:rsidRPr="00A81858" w:rsidRDefault="009C1C23" w:rsidP="009C1C23">
            <w:pPr>
              <w:pStyle w:val="ListParagraph"/>
              <w:numPr>
                <w:ilvl w:val="0"/>
                <w:numId w:val="17"/>
              </w:numPr>
              <w:spacing w:before="60" w:after="60"/>
              <w:ind w:left="459"/>
              <w:contextualSpacing/>
              <w:rPr>
                <w:rFonts w:eastAsia="Times New Roman"/>
                <w:b/>
                <w:bCs/>
                <w:sz w:val="18"/>
                <w:szCs w:val="18"/>
              </w:rPr>
            </w:pPr>
            <w:r w:rsidRPr="00A81858">
              <w:rPr>
                <w:rFonts w:eastAsia="Times New Roman"/>
                <w:sz w:val="18"/>
                <w:szCs w:val="18"/>
              </w:rPr>
              <w:t xml:space="preserve">they are </w:t>
            </w:r>
            <w:r w:rsidR="008211F8" w:rsidRPr="00A81858">
              <w:rPr>
                <w:rFonts w:eastAsia="Times New Roman"/>
                <w:sz w:val="18"/>
                <w:szCs w:val="18"/>
              </w:rPr>
              <w:t>happy with the addition of the service standard but suggested the 70 day timeframe was too long and work</w:t>
            </w:r>
            <w:r w:rsidRPr="00A81858">
              <w:rPr>
                <w:rFonts w:eastAsia="Times New Roman"/>
                <w:sz w:val="18"/>
                <w:szCs w:val="18"/>
              </w:rPr>
              <w:t xml:space="preserve"> should be done</w:t>
            </w:r>
            <w:r w:rsidR="008211F8" w:rsidRPr="00A81858">
              <w:rPr>
                <w:rFonts w:eastAsia="Times New Roman"/>
                <w:sz w:val="18"/>
                <w:szCs w:val="18"/>
              </w:rPr>
              <w:t xml:space="preserve"> to reduce this</w:t>
            </w:r>
            <w:r w:rsidR="00BB3CFB" w:rsidRPr="00A81858">
              <w:rPr>
                <w:rFonts w:eastAsia="Times New Roman"/>
                <w:sz w:val="18"/>
                <w:szCs w:val="18"/>
              </w:rPr>
              <w:t>.</w:t>
            </w:r>
          </w:p>
        </w:tc>
      </w:tr>
      <w:tr w:rsidR="008211F8" w14:paraId="39DD8C05" w14:textId="77777777" w:rsidTr="00A007DA">
        <w:tc>
          <w:tcPr>
            <w:tcW w:w="9016" w:type="dxa"/>
            <w:tcBorders>
              <w:left w:val="nil"/>
              <w:bottom w:val="single" w:sz="6" w:space="0" w:color="7F7F7F"/>
              <w:right w:val="nil"/>
            </w:tcBorders>
            <w:vAlign w:val="center"/>
          </w:tcPr>
          <w:p w14:paraId="15168D30" w14:textId="77777777" w:rsidR="00D95DAE" w:rsidRPr="00A81858" w:rsidRDefault="00D95DAE" w:rsidP="00D95DAE">
            <w:pPr>
              <w:jc w:val="both"/>
              <w:rPr>
                <w:rFonts w:eastAsia="Calibri" w:cs="Arial"/>
                <w:sz w:val="18"/>
                <w:szCs w:val="18"/>
              </w:rPr>
            </w:pPr>
            <w:r w:rsidRPr="00A81858">
              <w:rPr>
                <w:rFonts w:eastAsia="Calibri" w:cs="Arial"/>
                <w:b/>
                <w:sz w:val="18"/>
                <w:szCs w:val="18"/>
              </w:rPr>
              <w:lastRenderedPageBreak/>
              <w:t xml:space="preserve">HOW FEEDBACK SHAPED OUR SUBMISSION: </w:t>
            </w:r>
            <w:r w:rsidRPr="00A81858">
              <w:rPr>
                <w:rFonts w:eastAsia="Calibri" w:cs="Arial"/>
                <w:sz w:val="18"/>
                <w:szCs w:val="18"/>
              </w:rPr>
              <w:t xml:space="preserve">  </w:t>
            </w:r>
          </w:p>
          <w:p w14:paraId="23EDE997" w14:textId="5AB37F7F" w:rsidR="008211F8" w:rsidRPr="00A81858" w:rsidRDefault="007E5D5D" w:rsidP="00A91275">
            <w:pPr>
              <w:jc w:val="both"/>
              <w:rPr>
                <w:rFonts w:eastAsia="Arial Narrow" w:cs="Arial"/>
                <w:sz w:val="18"/>
                <w:szCs w:val="18"/>
                <w:lang w:val="en-US"/>
              </w:rPr>
            </w:pPr>
            <w:r w:rsidRPr="00A81858">
              <w:rPr>
                <w:rFonts w:eastAsia="Arial Narrow" w:cs="Arial"/>
                <w:sz w:val="18"/>
                <w:szCs w:val="18"/>
                <w:lang w:val="en-US"/>
              </w:rPr>
              <w:t>We</w:t>
            </w:r>
            <w:r w:rsidR="008211F8" w:rsidRPr="00A81858">
              <w:rPr>
                <w:rFonts w:eastAsia="Arial Narrow" w:cs="Arial"/>
                <w:sz w:val="18"/>
                <w:szCs w:val="18"/>
                <w:lang w:val="en-US"/>
              </w:rPr>
              <w:t xml:space="preserve"> will maintain </w:t>
            </w:r>
            <w:r w:rsidR="00BB3CFB" w:rsidRPr="00A81858">
              <w:rPr>
                <w:rFonts w:eastAsia="Arial Narrow" w:cs="Arial"/>
                <w:sz w:val="18"/>
                <w:szCs w:val="18"/>
                <w:lang w:val="en-US"/>
              </w:rPr>
              <w:t>the</w:t>
            </w:r>
            <w:r w:rsidR="008211F8" w:rsidRPr="00A81858">
              <w:rPr>
                <w:rFonts w:eastAsia="Arial Narrow" w:cs="Arial"/>
                <w:sz w:val="18"/>
                <w:szCs w:val="18"/>
                <w:lang w:val="en-US"/>
              </w:rPr>
              <w:t xml:space="preserve"> licensing and administration service standards and continue to seek efficiencies in processing times.</w:t>
            </w:r>
          </w:p>
          <w:p w14:paraId="40474D3B" w14:textId="77777777" w:rsidR="00532CD0" w:rsidRPr="00A81858" w:rsidRDefault="007E5D5D" w:rsidP="00532CD0">
            <w:pPr>
              <w:jc w:val="both"/>
              <w:rPr>
                <w:rFonts w:eastAsia="Arial Narrow" w:cs="Arial"/>
                <w:sz w:val="18"/>
                <w:szCs w:val="18"/>
                <w:lang w:val="en-US"/>
              </w:rPr>
            </w:pPr>
            <w:r w:rsidRPr="00A81858">
              <w:rPr>
                <w:rFonts w:eastAsia="Arial Narrow" w:cs="Arial"/>
                <w:sz w:val="18"/>
                <w:szCs w:val="18"/>
                <w:lang w:val="en-US"/>
              </w:rPr>
              <w:t xml:space="preserve">For </w:t>
            </w:r>
            <w:r w:rsidR="00BB3CFB" w:rsidRPr="00A81858">
              <w:rPr>
                <w:rFonts w:eastAsia="Arial Narrow" w:cs="Arial"/>
                <w:sz w:val="18"/>
                <w:szCs w:val="18"/>
                <w:lang w:val="en-US"/>
              </w:rPr>
              <w:t>c</w:t>
            </w:r>
            <w:r w:rsidR="008211F8" w:rsidRPr="00A81858">
              <w:rPr>
                <w:rFonts w:eastAsia="Arial Narrow" w:cs="Arial"/>
                <w:sz w:val="18"/>
                <w:szCs w:val="18"/>
                <w:lang w:val="en-US"/>
              </w:rPr>
              <w:t xml:space="preserve">ustomer </w:t>
            </w:r>
            <w:r w:rsidR="00BB3CFB" w:rsidRPr="00A81858">
              <w:rPr>
                <w:rFonts w:eastAsia="Arial Narrow" w:cs="Arial"/>
                <w:sz w:val="18"/>
                <w:szCs w:val="18"/>
                <w:lang w:val="en-US"/>
              </w:rPr>
              <w:t>s</w:t>
            </w:r>
            <w:r w:rsidR="008211F8" w:rsidRPr="00A81858">
              <w:rPr>
                <w:rFonts w:eastAsia="Arial Narrow" w:cs="Arial"/>
                <w:sz w:val="18"/>
                <w:szCs w:val="18"/>
                <w:lang w:val="en-US"/>
              </w:rPr>
              <w:t xml:space="preserve">ervice, </w:t>
            </w:r>
            <w:r w:rsidRPr="00A81858">
              <w:rPr>
                <w:rFonts w:eastAsia="Arial Narrow" w:cs="Arial"/>
                <w:sz w:val="18"/>
                <w:szCs w:val="18"/>
                <w:lang w:val="en-US"/>
              </w:rPr>
              <w:t>we</w:t>
            </w:r>
            <w:r w:rsidR="008211F8" w:rsidRPr="00A81858">
              <w:rPr>
                <w:rFonts w:eastAsia="Arial Narrow" w:cs="Arial"/>
                <w:sz w:val="18"/>
                <w:szCs w:val="18"/>
                <w:lang w:val="en-US"/>
              </w:rPr>
              <w:t xml:space="preserve"> will continue with the proposed changes to service standards and maintain the other existing service levels. We will review our systems to improve satisfaction with complaint handling and first point of call resolution.</w:t>
            </w:r>
            <w:r w:rsidR="00532CD0" w:rsidRPr="00A81858">
              <w:rPr>
                <w:rFonts w:eastAsia="Arial Narrow" w:cs="Arial"/>
                <w:sz w:val="18"/>
                <w:szCs w:val="18"/>
                <w:lang w:val="en-US"/>
              </w:rPr>
              <w:t xml:space="preserve"> This will include exploring a Customer Relationship Management system to improve our data, analysis capability and ability to implement targeted and meaningful strategies. </w:t>
            </w:r>
          </w:p>
          <w:p w14:paraId="6B0677B5" w14:textId="3084BC6C" w:rsidR="008211F8" w:rsidRPr="00A81858" w:rsidRDefault="00BB3CFB" w:rsidP="00A91275">
            <w:pPr>
              <w:jc w:val="both"/>
              <w:rPr>
                <w:rFonts w:eastAsia="Arial Narrow" w:cs="Arial"/>
                <w:sz w:val="18"/>
                <w:szCs w:val="18"/>
                <w:lang w:val="en-US"/>
              </w:rPr>
            </w:pPr>
            <w:r w:rsidRPr="00A81858">
              <w:rPr>
                <w:rFonts w:eastAsia="Arial Narrow" w:cs="Arial"/>
                <w:sz w:val="18"/>
                <w:szCs w:val="18"/>
                <w:lang w:val="en-US"/>
              </w:rPr>
              <w:t>For g</w:t>
            </w:r>
            <w:r w:rsidR="008211F8" w:rsidRPr="00A81858">
              <w:rPr>
                <w:rFonts w:eastAsia="Arial Narrow" w:cs="Arial"/>
                <w:sz w:val="18"/>
                <w:szCs w:val="18"/>
                <w:lang w:val="en-US"/>
              </w:rPr>
              <w:t xml:space="preserve">roundwater applications, </w:t>
            </w:r>
            <w:r w:rsidR="007E5D5D" w:rsidRPr="00A81858">
              <w:rPr>
                <w:rFonts w:eastAsia="Arial Narrow" w:cs="Arial"/>
                <w:sz w:val="18"/>
                <w:szCs w:val="18"/>
                <w:lang w:val="en-US"/>
              </w:rPr>
              <w:t>we have</w:t>
            </w:r>
            <w:r w:rsidR="008211F8" w:rsidRPr="00A81858">
              <w:rPr>
                <w:rFonts w:eastAsia="Arial Narrow" w:cs="Arial"/>
                <w:sz w:val="18"/>
                <w:szCs w:val="18"/>
                <w:lang w:val="en-US"/>
              </w:rPr>
              <w:t xml:space="preserve"> improved reporting visibility that will enable us to better track and identify ways to improve processing times.</w:t>
            </w:r>
          </w:p>
          <w:p w14:paraId="01DA96F3" w14:textId="5E66E258" w:rsidR="008211F8" w:rsidRPr="00A81858" w:rsidRDefault="008211F8" w:rsidP="009C1C23">
            <w:pPr>
              <w:rPr>
                <w:rFonts w:eastAsia="Arial Narrow" w:cs="Arial"/>
                <w:sz w:val="18"/>
                <w:szCs w:val="18"/>
                <w:highlight w:val="green"/>
                <w:lang w:val="en-US"/>
              </w:rPr>
            </w:pPr>
            <w:r w:rsidRPr="00A81858">
              <w:rPr>
                <w:rFonts w:eastAsia="Arial Narrow" w:cs="Arial"/>
                <w:sz w:val="18"/>
                <w:szCs w:val="18"/>
                <w:lang w:val="en-US"/>
              </w:rPr>
              <w:t xml:space="preserve">Overall, </w:t>
            </w:r>
            <w:r w:rsidR="007E5D5D" w:rsidRPr="00A81858">
              <w:rPr>
                <w:rFonts w:eastAsia="Arial Narrow" w:cs="Arial"/>
                <w:sz w:val="18"/>
                <w:szCs w:val="18"/>
                <w:lang w:val="en-US"/>
              </w:rPr>
              <w:t xml:space="preserve">we </w:t>
            </w:r>
            <w:r w:rsidR="009C1C23" w:rsidRPr="00A81858">
              <w:rPr>
                <w:rFonts w:eastAsia="Arial Narrow" w:cs="Arial"/>
                <w:sz w:val="18"/>
                <w:szCs w:val="18"/>
                <w:lang w:val="en-US"/>
              </w:rPr>
              <w:t>aim</w:t>
            </w:r>
            <w:r w:rsidRPr="00A81858">
              <w:rPr>
                <w:rFonts w:eastAsia="Arial Narrow" w:cs="Arial"/>
                <w:sz w:val="18"/>
                <w:szCs w:val="18"/>
                <w:lang w:val="en-US"/>
              </w:rPr>
              <w:t xml:space="preserve"> to maintain a balance between cost and app</w:t>
            </w:r>
            <w:r w:rsidR="00BB3CFB" w:rsidRPr="00A81858">
              <w:rPr>
                <w:rFonts w:eastAsia="Arial Narrow" w:cs="Arial"/>
                <w:sz w:val="18"/>
                <w:szCs w:val="18"/>
                <w:lang w:val="en-US"/>
              </w:rPr>
              <w:t>ropriate service levels in our general service s</w:t>
            </w:r>
            <w:r w:rsidRPr="00A81858">
              <w:rPr>
                <w:rFonts w:eastAsia="Arial Narrow" w:cs="Arial"/>
                <w:sz w:val="18"/>
                <w:szCs w:val="18"/>
                <w:lang w:val="en-US"/>
              </w:rPr>
              <w:t xml:space="preserve">tandards. </w:t>
            </w:r>
          </w:p>
        </w:tc>
      </w:tr>
      <w:tr w:rsidR="008211F8" w14:paraId="650D8E5F" w14:textId="77777777" w:rsidTr="00A007DA">
        <w:tc>
          <w:tcPr>
            <w:tcW w:w="9016" w:type="dxa"/>
            <w:tcBorders>
              <w:top w:val="nil"/>
              <w:left w:val="nil"/>
              <w:bottom w:val="nil"/>
              <w:right w:val="nil"/>
            </w:tcBorders>
            <w:shd w:val="clear" w:color="auto" w:fill="0E3D67"/>
            <w:vAlign w:val="center"/>
          </w:tcPr>
          <w:p w14:paraId="035167F3" w14:textId="77777777" w:rsidR="008211F8" w:rsidRDefault="008211F8" w:rsidP="0008587D">
            <w:pPr>
              <w:pStyle w:val="PSTableheading"/>
              <w:ind w:firstLine="142"/>
            </w:pPr>
            <w:r w:rsidRPr="0008587D">
              <w:t>SERVICE STANDARDS</w:t>
            </w:r>
          </w:p>
        </w:tc>
      </w:tr>
      <w:tr w:rsidR="008211F8" w14:paraId="470B8636" w14:textId="77777777" w:rsidTr="00A007DA">
        <w:tc>
          <w:tcPr>
            <w:tcW w:w="9016" w:type="dxa"/>
            <w:tcBorders>
              <w:top w:val="nil"/>
              <w:left w:val="nil"/>
              <w:bottom w:val="nil"/>
              <w:right w:val="nil"/>
            </w:tcBorders>
            <w:shd w:val="clear" w:color="auto" w:fill="7B7B7B"/>
            <w:vAlign w:val="center"/>
          </w:tcPr>
          <w:p w14:paraId="541BBC16" w14:textId="77777777" w:rsidR="008211F8" w:rsidRDefault="008211F8" w:rsidP="0008587D">
            <w:pPr>
              <w:pStyle w:val="PSTableheading"/>
              <w:ind w:firstLine="142"/>
            </w:pPr>
            <w:r w:rsidRPr="0008587D">
              <w:t>GRAVITY IRRIGATION</w:t>
            </w:r>
          </w:p>
        </w:tc>
      </w:tr>
      <w:tr w:rsidR="008211F8" w14:paraId="0E263FEF" w14:textId="77777777" w:rsidTr="00A007DA">
        <w:tc>
          <w:tcPr>
            <w:tcW w:w="9016" w:type="dxa"/>
            <w:tcBorders>
              <w:top w:val="nil"/>
              <w:left w:val="nil"/>
              <w:right w:val="nil"/>
            </w:tcBorders>
            <w:vAlign w:val="center"/>
          </w:tcPr>
          <w:p w14:paraId="14930A8C" w14:textId="77777777" w:rsidR="00D95DAE" w:rsidRPr="00A81858" w:rsidRDefault="00D95DAE" w:rsidP="00D95DAE">
            <w:pPr>
              <w:jc w:val="both"/>
              <w:rPr>
                <w:rFonts w:eastAsia="Calibri" w:cs="Arial"/>
                <w:b/>
                <w:sz w:val="18"/>
                <w:szCs w:val="18"/>
              </w:rPr>
            </w:pPr>
            <w:r w:rsidRPr="00A81858">
              <w:rPr>
                <w:rFonts w:eastAsia="Calibri" w:cs="Arial"/>
                <w:b/>
                <w:sz w:val="18"/>
                <w:szCs w:val="18"/>
              </w:rPr>
              <w:t xml:space="preserve">WHAT WAS PROPOSED: </w:t>
            </w:r>
          </w:p>
          <w:p w14:paraId="5296B05F" w14:textId="77777777" w:rsidR="008211F8" w:rsidRPr="00A81858" w:rsidRDefault="008211F8" w:rsidP="008211F8">
            <w:pPr>
              <w:numPr>
                <w:ilvl w:val="0"/>
                <w:numId w:val="17"/>
              </w:numPr>
              <w:spacing w:before="60" w:after="60"/>
              <w:ind w:left="426" w:hanging="284"/>
              <w:rPr>
                <w:rFonts w:eastAsia="Times New Roman" w:cs="Arial"/>
                <w:sz w:val="18"/>
                <w:szCs w:val="18"/>
              </w:rPr>
            </w:pPr>
            <w:r w:rsidRPr="00A81858">
              <w:rPr>
                <w:rFonts w:eastAsia="Times New Roman" w:cs="Arial"/>
                <w:sz w:val="18"/>
                <w:szCs w:val="18"/>
              </w:rPr>
              <w:t xml:space="preserve">Revised wording of our standards to read: </w:t>
            </w:r>
            <w:r w:rsidRPr="00A81858">
              <w:rPr>
                <w:rFonts w:eastAsia="Times New Roman" w:cs="Arial"/>
                <w:i/>
                <w:sz w:val="18"/>
                <w:szCs w:val="18"/>
              </w:rPr>
              <w:t>Irrigation orders are commenced within 24 hours of requested start</w:t>
            </w:r>
            <w:r w:rsidRPr="00A81858">
              <w:rPr>
                <w:rFonts w:eastAsia="Times New Roman" w:cs="Arial"/>
                <w:sz w:val="18"/>
                <w:szCs w:val="18"/>
              </w:rPr>
              <w:t>.</w:t>
            </w:r>
          </w:p>
          <w:p w14:paraId="79F913E9" w14:textId="47DDBF0A" w:rsidR="008211F8" w:rsidRPr="00A81858" w:rsidRDefault="008211F8" w:rsidP="008211F8">
            <w:pPr>
              <w:numPr>
                <w:ilvl w:val="0"/>
                <w:numId w:val="17"/>
              </w:numPr>
              <w:spacing w:before="60" w:after="60"/>
              <w:ind w:left="426" w:hanging="284"/>
              <w:rPr>
                <w:rFonts w:eastAsia="Times New Roman" w:cs="Arial"/>
                <w:sz w:val="18"/>
                <w:szCs w:val="18"/>
              </w:rPr>
            </w:pPr>
            <w:r w:rsidRPr="00A81858">
              <w:rPr>
                <w:rFonts w:eastAsia="Times New Roman" w:cs="Arial"/>
                <w:sz w:val="18"/>
                <w:szCs w:val="18"/>
              </w:rPr>
              <w:t>No change to flow rate target of 80</w:t>
            </w:r>
            <w:r w:rsidR="00415A8A" w:rsidRPr="00A81858">
              <w:rPr>
                <w:rFonts w:eastAsia="Times New Roman" w:cs="Arial"/>
                <w:sz w:val="18"/>
                <w:szCs w:val="18"/>
              </w:rPr>
              <w:t xml:space="preserve"> per cent</w:t>
            </w:r>
            <w:r w:rsidRPr="00A81858">
              <w:rPr>
                <w:rFonts w:eastAsia="Times New Roman" w:cs="Arial"/>
                <w:sz w:val="18"/>
                <w:szCs w:val="18"/>
              </w:rPr>
              <w:t>.</w:t>
            </w:r>
          </w:p>
          <w:p w14:paraId="6AF9D9D2" w14:textId="462836FE" w:rsidR="008211F8" w:rsidRPr="00A81858" w:rsidRDefault="008211F8" w:rsidP="00A91275">
            <w:pPr>
              <w:numPr>
                <w:ilvl w:val="0"/>
                <w:numId w:val="17"/>
              </w:numPr>
              <w:spacing w:before="60" w:after="60"/>
              <w:ind w:left="426" w:hanging="284"/>
              <w:rPr>
                <w:rFonts w:eastAsia="Times New Roman" w:cs="Arial"/>
                <w:sz w:val="18"/>
                <w:szCs w:val="18"/>
              </w:rPr>
            </w:pPr>
            <w:r w:rsidRPr="00A81858">
              <w:rPr>
                <w:rFonts w:eastAsia="Times New Roman" w:cs="Arial"/>
                <w:sz w:val="18"/>
                <w:szCs w:val="18"/>
              </w:rPr>
              <w:t xml:space="preserve">Proposed new standard that </w:t>
            </w:r>
            <w:r w:rsidRPr="00A81858">
              <w:rPr>
                <w:rFonts w:eastAsia="Times New Roman" w:cs="Arial"/>
                <w:i/>
                <w:sz w:val="18"/>
                <w:szCs w:val="18"/>
              </w:rPr>
              <w:t>GMW will maintain the channel level within 40mm of the required supply level</w:t>
            </w:r>
            <w:r w:rsidRPr="00A81858">
              <w:rPr>
                <w:rFonts w:eastAsia="Times New Roman" w:cs="Arial"/>
                <w:sz w:val="18"/>
                <w:szCs w:val="18"/>
              </w:rPr>
              <w:t>.</w:t>
            </w:r>
          </w:p>
        </w:tc>
      </w:tr>
      <w:tr w:rsidR="008211F8" w14:paraId="335456B5" w14:textId="77777777" w:rsidTr="00A007DA">
        <w:tc>
          <w:tcPr>
            <w:tcW w:w="9016" w:type="dxa"/>
            <w:tcBorders>
              <w:left w:val="nil"/>
              <w:right w:val="nil"/>
            </w:tcBorders>
            <w:vAlign w:val="center"/>
          </w:tcPr>
          <w:p w14:paraId="6C6F6400" w14:textId="77777777" w:rsidR="008211F8" w:rsidRPr="00A81858" w:rsidRDefault="008211F8" w:rsidP="00A91275">
            <w:pPr>
              <w:jc w:val="both"/>
              <w:rPr>
                <w:rFonts w:eastAsia="Calibri" w:cs="Arial"/>
                <w:sz w:val="18"/>
                <w:szCs w:val="18"/>
              </w:rPr>
            </w:pPr>
            <w:r w:rsidRPr="00A81858">
              <w:rPr>
                <w:rFonts w:eastAsia="Calibri" w:cs="Arial"/>
                <w:b/>
                <w:sz w:val="18"/>
                <w:szCs w:val="18"/>
              </w:rPr>
              <w:t xml:space="preserve">WHAT WE HEARD FROM CUSTOMERS: </w:t>
            </w:r>
            <w:r w:rsidRPr="00A81858">
              <w:rPr>
                <w:rFonts w:eastAsia="Calibri" w:cs="Arial"/>
                <w:sz w:val="18"/>
                <w:szCs w:val="18"/>
              </w:rPr>
              <w:t xml:space="preserve"> </w:t>
            </w:r>
          </w:p>
          <w:p w14:paraId="085C4C57" w14:textId="2AE7C69E" w:rsidR="008211F8" w:rsidRPr="00A81858" w:rsidRDefault="009C1C23" w:rsidP="008211F8">
            <w:pPr>
              <w:numPr>
                <w:ilvl w:val="0"/>
                <w:numId w:val="17"/>
              </w:numPr>
              <w:spacing w:before="60" w:after="60"/>
              <w:ind w:left="426" w:hanging="284"/>
              <w:rPr>
                <w:rFonts w:eastAsia="Times New Roman" w:cs="Arial"/>
                <w:sz w:val="18"/>
                <w:szCs w:val="18"/>
              </w:rPr>
            </w:pPr>
            <w:r w:rsidRPr="00A81858">
              <w:rPr>
                <w:rFonts w:eastAsia="Times New Roman" w:cs="Arial"/>
                <w:sz w:val="18"/>
                <w:szCs w:val="18"/>
              </w:rPr>
              <w:t xml:space="preserve">the </w:t>
            </w:r>
            <w:r w:rsidR="008211F8" w:rsidRPr="00A81858">
              <w:rPr>
                <w:rFonts w:eastAsia="Times New Roman" w:cs="Arial"/>
                <w:sz w:val="18"/>
                <w:szCs w:val="18"/>
              </w:rPr>
              <w:t>vast majority of customers are happy with the proposed service standards.</w:t>
            </w:r>
          </w:p>
          <w:p w14:paraId="57E94E4A" w14:textId="290344C7" w:rsidR="008211F8" w:rsidRPr="00A81858" w:rsidRDefault="004D17CB" w:rsidP="008211F8">
            <w:pPr>
              <w:numPr>
                <w:ilvl w:val="0"/>
                <w:numId w:val="17"/>
              </w:numPr>
              <w:spacing w:before="60" w:after="60"/>
              <w:ind w:left="426" w:hanging="284"/>
              <w:rPr>
                <w:rFonts w:eastAsia="Times New Roman" w:cs="Arial"/>
                <w:sz w:val="18"/>
                <w:szCs w:val="18"/>
              </w:rPr>
            </w:pPr>
            <w:r w:rsidRPr="00A81858">
              <w:rPr>
                <w:rFonts w:eastAsia="Times New Roman" w:cs="Arial"/>
                <w:sz w:val="18"/>
                <w:szCs w:val="18"/>
              </w:rPr>
              <w:t>m</w:t>
            </w:r>
            <w:r w:rsidR="008211F8" w:rsidRPr="00A81858">
              <w:rPr>
                <w:rFonts w:eastAsia="Times New Roman" w:cs="Arial"/>
                <w:sz w:val="18"/>
                <w:szCs w:val="18"/>
              </w:rPr>
              <w:t>any agree that the new service standard is very important if it can be achieved as any channel level fluctuation affects effectiveness of irrigation</w:t>
            </w:r>
          </w:p>
          <w:p w14:paraId="2C6D5EED" w14:textId="4482A909" w:rsidR="008211F8" w:rsidRPr="00A81858" w:rsidRDefault="009C1C23" w:rsidP="008211F8">
            <w:pPr>
              <w:numPr>
                <w:ilvl w:val="0"/>
                <w:numId w:val="17"/>
              </w:numPr>
              <w:spacing w:before="60" w:after="60"/>
              <w:ind w:left="426" w:hanging="284"/>
              <w:rPr>
                <w:rFonts w:eastAsia="Times New Roman" w:cs="Arial"/>
                <w:sz w:val="18"/>
                <w:szCs w:val="18"/>
              </w:rPr>
            </w:pPr>
            <w:r w:rsidRPr="00A81858">
              <w:rPr>
                <w:rFonts w:eastAsia="Times New Roman" w:cs="Arial"/>
                <w:sz w:val="18"/>
                <w:szCs w:val="18"/>
              </w:rPr>
              <w:t xml:space="preserve">they </w:t>
            </w:r>
            <w:r w:rsidR="008211F8" w:rsidRPr="00A81858">
              <w:rPr>
                <w:rFonts w:eastAsia="Times New Roman" w:cs="Arial"/>
                <w:sz w:val="18"/>
                <w:szCs w:val="18"/>
              </w:rPr>
              <w:t>would like to have better access to planners and/or the ability to go online to manage their orders</w:t>
            </w:r>
          </w:p>
          <w:p w14:paraId="68B643CF" w14:textId="2105ACDB" w:rsidR="008211F8" w:rsidRPr="00A81858" w:rsidRDefault="004D17CB" w:rsidP="004D17CB">
            <w:pPr>
              <w:numPr>
                <w:ilvl w:val="0"/>
                <w:numId w:val="17"/>
              </w:numPr>
              <w:spacing w:before="60" w:after="60"/>
              <w:ind w:left="426" w:hanging="284"/>
              <w:rPr>
                <w:rFonts w:eastAsia="Times New Roman" w:cs="Arial"/>
                <w:sz w:val="18"/>
                <w:szCs w:val="18"/>
              </w:rPr>
            </w:pPr>
            <w:r w:rsidRPr="00A81858">
              <w:rPr>
                <w:rFonts w:eastAsia="Times New Roman" w:cs="Arial"/>
                <w:sz w:val="18"/>
                <w:szCs w:val="18"/>
              </w:rPr>
              <w:t>w</w:t>
            </w:r>
            <w:r w:rsidR="008211F8" w:rsidRPr="00A81858">
              <w:rPr>
                <w:rFonts w:eastAsia="Times New Roman" w:cs="Arial"/>
                <w:sz w:val="18"/>
                <w:szCs w:val="18"/>
              </w:rPr>
              <w:t xml:space="preserve">hile target flow rates are acceptable, </w:t>
            </w:r>
            <w:r w:rsidR="009C1C23" w:rsidRPr="00A81858">
              <w:rPr>
                <w:rFonts w:eastAsia="Times New Roman" w:cs="Arial"/>
                <w:sz w:val="18"/>
                <w:szCs w:val="18"/>
              </w:rPr>
              <w:t xml:space="preserve">they </w:t>
            </w:r>
            <w:r w:rsidR="008211F8" w:rsidRPr="00A81858">
              <w:rPr>
                <w:rFonts w:eastAsia="Times New Roman" w:cs="Arial"/>
                <w:sz w:val="18"/>
                <w:szCs w:val="18"/>
              </w:rPr>
              <w:t>would like more transparency around if these are being achieved.</w:t>
            </w:r>
          </w:p>
        </w:tc>
      </w:tr>
      <w:tr w:rsidR="008211F8" w14:paraId="4CF74778" w14:textId="77777777" w:rsidTr="00A007DA">
        <w:tc>
          <w:tcPr>
            <w:tcW w:w="9016" w:type="dxa"/>
            <w:tcBorders>
              <w:left w:val="nil"/>
              <w:bottom w:val="single" w:sz="6" w:space="0" w:color="7F7F7F"/>
              <w:right w:val="nil"/>
            </w:tcBorders>
            <w:vAlign w:val="center"/>
          </w:tcPr>
          <w:p w14:paraId="05C78EDB" w14:textId="77777777" w:rsidR="00D95DAE" w:rsidRPr="00A81858" w:rsidRDefault="00D95DAE" w:rsidP="00D95DAE">
            <w:pPr>
              <w:jc w:val="both"/>
              <w:rPr>
                <w:rFonts w:eastAsia="Calibri" w:cs="Arial"/>
                <w:sz w:val="18"/>
                <w:szCs w:val="18"/>
              </w:rPr>
            </w:pPr>
            <w:r w:rsidRPr="00A81858">
              <w:rPr>
                <w:rFonts w:eastAsia="Calibri" w:cs="Arial"/>
                <w:b/>
                <w:sz w:val="18"/>
                <w:szCs w:val="18"/>
              </w:rPr>
              <w:t xml:space="preserve">HOW FEEDBACK SHAPED OUR SUBMISSION: </w:t>
            </w:r>
            <w:r w:rsidRPr="00A81858">
              <w:rPr>
                <w:rFonts w:eastAsia="Calibri" w:cs="Arial"/>
                <w:sz w:val="18"/>
                <w:szCs w:val="18"/>
              </w:rPr>
              <w:t xml:space="preserve">  </w:t>
            </w:r>
          </w:p>
          <w:p w14:paraId="223AB50F" w14:textId="65C0716A" w:rsidR="008211F8" w:rsidRPr="00A81858" w:rsidRDefault="007E5D5D" w:rsidP="00A91275">
            <w:pPr>
              <w:jc w:val="both"/>
              <w:rPr>
                <w:rFonts w:eastAsia="Arial Narrow" w:cs="Arial"/>
                <w:sz w:val="18"/>
                <w:szCs w:val="18"/>
                <w:lang w:val="en-US"/>
              </w:rPr>
            </w:pPr>
            <w:r w:rsidRPr="00A81858">
              <w:rPr>
                <w:rFonts w:eastAsia="Arial Narrow" w:cs="Arial"/>
                <w:sz w:val="18"/>
                <w:szCs w:val="18"/>
                <w:lang w:val="en-US"/>
              </w:rPr>
              <w:t>We</w:t>
            </w:r>
            <w:r w:rsidR="008211F8" w:rsidRPr="00A81858">
              <w:rPr>
                <w:rFonts w:eastAsia="Arial Narrow" w:cs="Arial"/>
                <w:sz w:val="18"/>
                <w:szCs w:val="18"/>
                <w:lang w:val="en-US"/>
              </w:rPr>
              <w:t xml:space="preserve"> will update the irrig</w:t>
            </w:r>
            <w:r w:rsidR="002770D3" w:rsidRPr="00A81858">
              <w:rPr>
                <w:rFonts w:eastAsia="Arial Narrow" w:cs="Arial"/>
                <w:sz w:val="18"/>
                <w:szCs w:val="18"/>
                <w:lang w:val="en-US"/>
              </w:rPr>
              <w:t>ation order service standard to</w:t>
            </w:r>
            <w:r w:rsidR="008211F8" w:rsidRPr="00A81858">
              <w:rPr>
                <w:rFonts w:eastAsia="Arial Narrow" w:cs="Arial"/>
                <w:sz w:val="18"/>
                <w:szCs w:val="18"/>
                <w:lang w:val="en-US"/>
              </w:rPr>
              <w:t xml:space="preserve"> </w:t>
            </w:r>
            <w:r w:rsidR="008211F8" w:rsidRPr="00A81858">
              <w:rPr>
                <w:rFonts w:eastAsia="Arial Narrow" w:cs="Arial"/>
                <w:i/>
                <w:iCs/>
                <w:sz w:val="18"/>
                <w:szCs w:val="18"/>
                <w:lang w:val="en-US"/>
              </w:rPr>
              <w:t xml:space="preserve">Irrigation orders are commenced within 24 hours of the requested start. </w:t>
            </w:r>
            <w:r w:rsidR="008211F8" w:rsidRPr="00A81858">
              <w:rPr>
                <w:rFonts w:eastAsia="Arial Narrow" w:cs="Arial"/>
                <w:iCs/>
                <w:sz w:val="18"/>
                <w:szCs w:val="18"/>
                <w:lang w:val="en-US"/>
              </w:rPr>
              <w:t>This better reflects service, as time measured is more precise.</w:t>
            </w:r>
          </w:p>
          <w:p w14:paraId="1BD6140A" w14:textId="6DBC0F50" w:rsidR="002770D3" w:rsidRPr="00A81858" w:rsidRDefault="007E5D5D" w:rsidP="002770D3">
            <w:pPr>
              <w:pStyle w:val="PSBodyCopy"/>
              <w:spacing w:before="0"/>
              <w:rPr>
                <w:rFonts w:eastAsia="Arial Narrow"/>
                <w:iCs/>
                <w:sz w:val="18"/>
                <w:szCs w:val="18"/>
                <w:lang w:val="en-US"/>
              </w:rPr>
            </w:pPr>
            <w:r w:rsidRPr="00A81858">
              <w:rPr>
                <w:rFonts w:eastAsia="Arial Narrow"/>
                <w:sz w:val="18"/>
                <w:szCs w:val="18"/>
                <w:lang w:val="en-US"/>
              </w:rPr>
              <w:t>We</w:t>
            </w:r>
            <w:r w:rsidR="008211F8" w:rsidRPr="00A81858">
              <w:rPr>
                <w:rFonts w:eastAsia="Arial Narrow"/>
                <w:sz w:val="18"/>
                <w:szCs w:val="18"/>
                <w:lang w:val="en-US"/>
              </w:rPr>
              <w:t xml:space="preserve"> will maintain </w:t>
            </w:r>
            <w:r w:rsidR="00BB3CFB" w:rsidRPr="00A81858">
              <w:rPr>
                <w:rFonts w:eastAsia="Arial Narrow"/>
                <w:sz w:val="18"/>
                <w:szCs w:val="18"/>
                <w:lang w:val="en-US"/>
              </w:rPr>
              <w:t>the</w:t>
            </w:r>
            <w:r w:rsidR="008211F8" w:rsidRPr="00A81858">
              <w:rPr>
                <w:rFonts w:eastAsia="Arial Narrow"/>
                <w:sz w:val="18"/>
                <w:szCs w:val="18"/>
                <w:lang w:val="en-US"/>
              </w:rPr>
              <w:t xml:space="preserve"> flow rate standard and proceed with </w:t>
            </w:r>
            <w:r w:rsidR="00BB3CFB" w:rsidRPr="00A81858">
              <w:rPr>
                <w:rFonts w:eastAsia="Arial Narrow"/>
                <w:sz w:val="18"/>
                <w:szCs w:val="18"/>
                <w:lang w:val="en-US"/>
              </w:rPr>
              <w:t>the</w:t>
            </w:r>
            <w:r w:rsidR="008211F8" w:rsidRPr="00A81858">
              <w:rPr>
                <w:rFonts w:eastAsia="Arial Narrow"/>
                <w:sz w:val="18"/>
                <w:szCs w:val="18"/>
                <w:lang w:val="en-US"/>
              </w:rPr>
              <w:t xml:space="preserve"> new service standard for supply level, as </w:t>
            </w:r>
            <w:r w:rsidR="008211F8" w:rsidRPr="00A81858">
              <w:rPr>
                <w:rFonts w:eastAsia="Arial Narrow"/>
                <w:iCs/>
                <w:sz w:val="18"/>
                <w:szCs w:val="18"/>
                <w:lang w:val="en-US"/>
              </w:rPr>
              <w:t>customers indicated the importance of this metric to successful irrigation. It is important to note that this change will not have any effect on service levels. Instead, it provides a more accurate description of the order schedule start time target, as "delivered" can now be defined as an order in its completed state.</w:t>
            </w:r>
            <w:r w:rsidR="00532CD0" w:rsidRPr="00A81858">
              <w:rPr>
                <w:rFonts w:eastAsia="Arial Narrow"/>
                <w:iCs/>
                <w:sz w:val="18"/>
                <w:szCs w:val="18"/>
                <w:lang w:val="en-US"/>
              </w:rPr>
              <w:t xml:space="preserve"> </w:t>
            </w:r>
            <w:r w:rsidR="00532CD0" w:rsidRPr="00A81858">
              <w:rPr>
                <w:rFonts w:eastAsia="Arial Narrow"/>
                <w:sz w:val="18"/>
                <w:szCs w:val="18"/>
                <w:lang w:val="en-US"/>
              </w:rPr>
              <w:t>To ensure transparency, our reporting scorecard will be publicly released on an annual basis. This will allow customers to track our progress on delivering these commitments.</w:t>
            </w:r>
          </w:p>
          <w:p w14:paraId="6A013FBE" w14:textId="4B0D0431" w:rsidR="008B4B24" w:rsidRPr="00A81858" w:rsidRDefault="007E5D5D" w:rsidP="009C1C23">
            <w:pPr>
              <w:pStyle w:val="PSBodyCopy"/>
              <w:spacing w:before="0" w:after="0"/>
              <w:rPr>
                <w:rFonts w:eastAsia="Arial Narrow"/>
                <w:iCs/>
                <w:sz w:val="18"/>
                <w:szCs w:val="18"/>
                <w:lang w:val="en-US"/>
              </w:rPr>
            </w:pPr>
            <w:r w:rsidRPr="00A81858">
              <w:rPr>
                <w:rFonts w:eastAsia="Arial Narrow"/>
                <w:iCs/>
                <w:sz w:val="18"/>
                <w:szCs w:val="18"/>
                <w:lang w:val="en-US"/>
              </w:rPr>
              <w:t>We</w:t>
            </w:r>
            <w:r w:rsidR="008B4B24" w:rsidRPr="00A81858">
              <w:rPr>
                <w:rFonts w:eastAsia="Arial Narrow"/>
                <w:iCs/>
                <w:sz w:val="18"/>
                <w:szCs w:val="18"/>
                <w:lang w:val="en-US"/>
              </w:rPr>
              <w:t xml:space="preserve"> will also continue to provide online ordering access to customers, while maintaining continuous 24/7 contact to our planners. This ensures that customers can always communicate with someone regarding their irrigation requirements.</w:t>
            </w:r>
          </w:p>
        </w:tc>
      </w:tr>
      <w:tr w:rsidR="008211F8" w14:paraId="023834B4" w14:textId="77777777" w:rsidTr="00A007DA">
        <w:tc>
          <w:tcPr>
            <w:tcW w:w="9016" w:type="dxa"/>
            <w:tcBorders>
              <w:top w:val="nil"/>
              <w:left w:val="nil"/>
              <w:bottom w:val="nil"/>
              <w:right w:val="nil"/>
            </w:tcBorders>
            <w:shd w:val="clear" w:color="auto" w:fill="0E3D67"/>
            <w:vAlign w:val="center"/>
          </w:tcPr>
          <w:p w14:paraId="457DB291" w14:textId="77777777" w:rsidR="008211F8" w:rsidRDefault="008211F8" w:rsidP="0008587D">
            <w:pPr>
              <w:pStyle w:val="PSTableheading"/>
              <w:ind w:firstLine="142"/>
            </w:pPr>
            <w:r w:rsidRPr="0008587D">
              <w:t>SERVICE STANDARDS</w:t>
            </w:r>
          </w:p>
        </w:tc>
      </w:tr>
      <w:tr w:rsidR="008211F8" w14:paraId="6498E6D7" w14:textId="77777777" w:rsidTr="00A007DA">
        <w:tc>
          <w:tcPr>
            <w:tcW w:w="9016" w:type="dxa"/>
            <w:tcBorders>
              <w:top w:val="nil"/>
              <w:left w:val="nil"/>
              <w:bottom w:val="nil"/>
              <w:right w:val="nil"/>
            </w:tcBorders>
            <w:shd w:val="clear" w:color="auto" w:fill="7B7B7B"/>
            <w:vAlign w:val="center"/>
          </w:tcPr>
          <w:p w14:paraId="414A9091" w14:textId="77777777" w:rsidR="008211F8" w:rsidRDefault="008211F8" w:rsidP="0008587D">
            <w:pPr>
              <w:pStyle w:val="PSTableheading"/>
              <w:ind w:firstLine="142"/>
            </w:pPr>
            <w:r w:rsidRPr="0008587D">
              <w:t>DRAINAGE</w:t>
            </w:r>
          </w:p>
        </w:tc>
      </w:tr>
      <w:tr w:rsidR="008211F8" w14:paraId="39963D27" w14:textId="77777777" w:rsidTr="00A007DA">
        <w:tc>
          <w:tcPr>
            <w:tcW w:w="9016" w:type="dxa"/>
            <w:tcBorders>
              <w:top w:val="nil"/>
              <w:left w:val="nil"/>
              <w:right w:val="nil"/>
            </w:tcBorders>
            <w:vAlign w:val="center"/>
          </w:tcPr>
          <w:p w14:paraId="4825AC95" w14:textId="77777777" w:rsidR="00D95DAE" w:rsidRPr="00A81858" w:rsidRDefault="00D95DAE" w:rsidP="00D95DAE">
            <w:pPr>
              <w:jc w:val="both"/>
              <w:rPr>
                <w:rFonts w:eastAsia="Calibri" w:cs="Arial"/>
                <w:b/>
                <w:sz w:val="18"/>
                <w:szCs w:val="18"/>
              </w:rPr>
            </w:pPr>
            <w:r w:rsidRPr="00A81858">
              <w:rPr>
                <w:rFonts w:eastAsia="Calibri" w:cs="Arial"/>
                <w:b/>
                <w:sz w:val="18"/>
                <w:szCs w:val="18"/>
              </w:rPr>
              <w:t xml:space="preserve">WHAT WAS PROPOSED: </w:t>
            </w:r>
          </w:p>
          <w:p w14:paraId="6D2B84E5" w14:textId="76CE7116" w:rsidR="008211F8" w:rsidRPr="00A81858" w:rsidRDefault="008211F8" w:rsidP="00A91275">
            <w:pPr>
              <w:rPr>
                <w:rFonts w:eastAsia="Times New Roman" w:cs="Arial"/>
                <w:sz w:val="18"/>
                <w:szCs w:val="18"/>
              </w:rPr>
            </w:pPr>
            <w:r w:rsidRPr="00A81858">
              <w:rPr>
                <w:rFonts w:eastAsia="Times New Roman" w:cs="Arial"/>
                <w:sz w:val="18"/>
                <w:szCs w:val="18"/>
              </w:rPr>
              <w:t>Service standard of drains are maintained to a level that they are available to remove run-off to remain at target of 98</w:t>
            </w:r>
            <w:r w:rsidR="00415A8A" w:rsidRPr="00A81858">
              <w:rPr>
                <w:rFonts w:eastAsia="Times New Roman" w:cs="Arial"/>
                <w:sz w:val="18"/>
                <w:szCs w:val="18"/>
              </w:rPr>
              <w:t xml:space="preserve"> per cent</w:t>
            </w:r>
            <w:r w:rsidRPr="00A81858">
              <w:rPr>
                <w:rFonts w:eastAsia="Times New Roman" w:cs="Arial"/>
                <w:sz w:val="18"/>
                <w:szCs w:val="18"/>
              </w:rPr>
              <w:t>.</w:t>
            </w:r>
          </w:p>
        </w:tc>
      </w:tr>
      <w:tr w:rsidR="008211F8" w14:paraId="52D69106" w14:textId="77777777" w:rsidTr="00A007DA">
        <w:tc>
          <w:tcPr>
            <w:tcW w:w="9016" w:type="dxa"/>
            <w:tcBorders>
              <w:left w:val="nil"/>
              <w:right w:val="nil"/>
            </w:tcBorders>
            <w:vAlign w:val="center"/>
          </w:tcPr>
          <w:p w14:paraId="53B4D3AA" w14:textId="77777777" w:rsidR="008211F8" w:rsidRPr="00A81858" w:rsidRDefault="008211F8" w:rsidP="00A91275">
            <w:pPr>
              <w:jc w:val="both"/>
              <w:rPr>
                <w:rFonts w:eastAsia="Arial Narrow" w:cs="Arial"/>
                <w:sz w:val="18"/>
                <w:szCs w:val="18"/>
                <w:lang w:val="en-US"/>
              </w:rPr>
            </w:pPr>
            <w:r w:rsidRPr="00A81858">
              <w:rPr>
                <w:rFonts w:eastAsia="Calibri" w:cs="Arial"/>
                <w:b/>
                <w:sz w:val="18"/>
                <w:szCs w:val="18"/>
              </w:rPr>
              <w:t>WHAT WE HEARD FROM CUSTOMERS:</w:t>
            </w:r>
          </w:p>
          <w:p w14:paraId="5B28FA12" w14:textId="791146A7" w:rsidR="008211F8" w:rsidRPr="00A81858" w:rsidRDefault="009C1C23" w:rsidP="008211F8">
            <w:pPr>
              <w:numPr>
                <w:ilvl w:val="0"/>
                <w:numId w:val="17"/>
              </w:numPr>
              <w:spacing w:before="60" w:after="60"/>
              <w:ind w:left="426" w:hanging="284"/>
              <w:rPr>
                <w:rFonts w:eastAsia="Times New Roman" w:cs="Arial"/>
                <w:sz w:val="18"/>
                <w:szCs w:val="18"/>
              </w:rPr>
            </w:pPr>
            <w:r w:rsidRPr="00A81858">
              <w:rPr>
                <w:rFonts w:eastAsia="Times New Roman" w:cs="Arial"/>
                <w:sz w:val="18"/>
                <w:szCs w:val="18"/>
              </w:rPr>
              <w:t xml:space="preserve">there was </w:t>
            </w:r>
            <w:r w:rsidR="008211F8" w:rsidRPr="00A81858">
              <w:rPr>
                <w:rFonts w:eastAsia="Times New Roman" w:cs="Arial"/>
                <w:sz w:val="18"/>
                <w:szCs w:val="18"/>
              </w:rPr>
              <w:t>mixed support for the service standard (mostly because customers don’t believe they are getting the level of service promised)</w:t>
            </w:r>
          </w:p>
          <w:p w14:paraId="4E0E7229" w14:textId="6EEF1B8D" w:rsidR="008211F8" w:rsidRPr="00A81858" w:rsidRDefault="004D17CB" w:rsidP="008211F8">
            <w:pPr>
              <w:numPr>
                <w:ilvl w:val="0"/>
                <w:numId w:val="17"/>
              </w:numPr>
              <w:spacing w:before="60" w:after="60"/>
              <w:ind w:left="426" w:hanging="284"/>
              <w:rPr>
                <w:rFonts w:eastAsia="Times New Roman" w:cs="Arial"/>
                <w:sz w:val="18"/>
                <w:szCs w:val="18"/>
              </w:rPr>
            </w:pPr>
            <w:r w:rsidRPr="00A81858">
              <w:rPr>
                <w:rFonts w:eastAsia="Times New Roman" w:cs="Arial"/>
                <w:sz w:val="18"/>
                <w:szCs w:val="18"/>
              </w:rPr>
              <w:lastRenderedPageBreak/>
              <w:t>m</w:t>
            </w:r>
            <w:r w:rsidR="008211F8" w:rsidRPr="00A81858">
              <w:rPr>
                <w:rFonts w:eastAsia="Times New Roman" w:cs="Arial"/>
                <w:sz w:val="18"/>
                <w:szCs w:val="18"/>
              </w:rPr>
              <w:t>ore maintenance of drains was a significant theme across the board</w:t>
            </w:r>
          </w:p>
          <w:p w14:paraId="42C6772B" w14:textId="1A704F38" w:rsidR="008211F8" w:rsidRPr="00A81858" w:rsidRDefault="004D17CB" w:rsidP="009C1C23">
            <w:pPr>
              <w:numPr>
                <w:ilvl w:val="0"/>
                <w:numId w:val="17"/>
              </w:numPr>
              <w:spacing w:before="60" w:after="60"/>
              <w:ind w:left="426" w:hanging="284"/>
              <w:rPr>
                <w:rFonts w:eastAsia="Times New Roman" w:cs="Arial"/>
                <w:sz w:val="18"/>
                <w:szCs w:val="18"/>
              </w:rPr>
            </w:pPr>
            <w:r w:rsidRPr="00A81858">
              <w:rPr>
                <w:rFonts w:eastAsia="Times New Roman" w:cs="Arial"/>
                <w:sz w:val="18"/>
                <w:szCs w:val="18"/>
              </w:rPr>
              <w:t>m</w:t>
            </w:r>
            <w:r w:rsidR="008211F8" w:rsidRPr="00A81858">
              <w:rPr>
                <w:rFonts w:eastAsia="Times New Roman" w:cs="Arial"/>
                <w:sz w:val="18"/>
                <w:szCs w:val="18"/>
              </w:rPr>
              <w:t xml:space="preserve">ost see drainage as an important service to </w:t>
            </w:r>
            <w:r w:rsidR="009C1C23" w:rsidRPr="00A81858">
              <w:rPr>
                <w:rFonts w:eastAsia="Times New Roman" w:cs="Arial"/>
                <w:sz w:val="18"/>
                <w:szCs w:val="18"/>
              </w:rPr>
              <w:t xml:space="preserve">be </w:t>
            </w:r>
            <w:r w:rsidR="008211F8" w:rsidRPr="00A81858">
              <w:rPr>
                <w:rFonts w:eastAsia="Times New Roman" w:cs="Arial"/>
                <w:sz w:val="18"/>
                <w:szCs w:val="18"/>
              </w:rPr>
              <w:t>provide</w:t>
            </w:r>
            <w:r w:rsidR="009C1C23" w:rsidRPr="00A81858">
              <w:rPr>
                <w:rFonts w:eastAsia="Times New Roman" w:cs="Arial"/>
                <w:sz w:val="18"/>
                <w:szCs w:val="18"/>
              </w:rPr>
              <w:t>d</w:t>
            </w:r>
            <w:r w:rsidR="008211F8" w:rsidRPr="00A81858">
              <w:rPr>
                <w:rFonts w:eastAsia="Times New Roman" w:cs="Arial"/>
                <w:sz w:val="18"/>
                <w:szCs w:val="18"/>
              </w:rPr>
              <w:t xml:space="preserve"> and maintain</w:t>
            </w:r>
            <w:r w:rsidR="009C1C23" w:rsidRPr="00A81858">
              <w:rPr>
                <w:rFonts w:eastAsia="Times New Roman" w:cs="Arial"/>
                <w:sz w:val="18"/>
                <w:szCs w:val="18"/>
              </w:rPr>
              <w:t>ed</w:t>
            </w:r>
            <w:r w:rsidR="008211F8" w:rsidRPr="00A81858">
              <w:rPr>
                <w:rFonts w:eastAsia="Times New Roman" w:cs="Arial"/>
                <w:sz w:val="18"/>
                <w:szCs w:val="18"/>
              </w:rPr>
              <w:t xml:space="preserve"> into the future.</w:t>
            </w:r>
          </w:p>
        </w:tc>
      </w:tr>
      <w:tr w:rsidR="008211F8" w14:paraId="51E82E10" w14:textId="77777777" w:rsidTr="00A007DA">
        <w:tc>
          <w:tcPr>
            <w:tcW w:w="9016" w:type="dxa"/>
            <w:tcBorders>
              <w:left w:val="nil"/>
              <w:bottom w:val="single" w:sz="6" w:space="0" w:color="7F7F7F"/>
              <w:right w:val="nil"/>
            </w:tcBorders>
            <w:vAlign w:val="center"/>
          </w:tcPr>
          <w:p w14:paraId="1780C8CA" w14:textId="77777777" w:rsidR="00D95DAE" w:rsidRPr="00A81858" w:rsidRDefault="00D95DAE" w:rsidP="00D95DAE">
            <w:pPr>
              <w:jc w:val="both"/>
              <w:rPr>
                <w:rFonts w:eastAsia="Calibri" w:cs="Arial"/>
                <w:sz w:val="18"/>
                <w:szCs w:val="18"/>
              </w:rPr>
            </w:pPr>
            <w:r w:rsidRPr="00A81858">
              <w:rPr>
                <w:rFonts w:eastAsia="Calibri" w:cs="Arial"/>
                <w:b/>
                <w:sz w:val="18"/>
                <w:szCs w:val="18"/>
              </w:rPr>
              <w:lastRenderedPageBreak/>
              <w:t xml:space="preserve">HOW FEEDBACK SHAPED OUR SUBMISSION: </w:t>
            </w:r>
            <w:r w:rsidRPr="00A81858">
              <w:rPr>
                <w:rFonts w:eastAsia="Calibri" w:cs="Arial"/>
                <w:sz w:val="18"/>
                <w:szCs w:val="18"/>
              </w:rPr>
              <w:t xml:space="preserve">  </w:t>
            </w:r>
          </w:p>
          <w:p w14:paraId="39B4387F" w14:textId="64EA34E9" w:rsidR="008211F8" w:rsidRPr="00A81858" w:rsidRDefault="007E5D5D" w:rsidP="007E5D5D">
            <w:pPr>
              <w:rPr>
                <w:rFonts w:eastAsia="Arial Narrow" w:cs="Times New Roman"/>
                <w:sz w:val="18"/>
                <w:szCs w:val="18"/>
                <w:lang w:val="en-US"/>
              </w:rPr>
            </w:pPr>
            <w:r w:rsidRPr="00A81858">
              <w:rPr>
                <w:rFonts w:eastAsia="Arial Narrow" w:cs="Times New Roman"/>
                <w:sz w:val="18"/>
                <w:szCs w:val="18"/>
                <w:lang w:val="en-US"/>
              </w:rPr>
              <w:t>We</w:t>
            </w:r>
            <w:r w:rsidR="008211F8" w:rsidRPr="00A81858">
              <w:rPr>
                <w:rFonts w:eastAsia="Arial Narrow" w:cs="Times New Roman"/>
                <w:sz w:val="18"/>
                <w:szCs w:val="18"/>
                <w:lang w:val="en-US"/>
              </w:rPr>
              <w:t xml:space="preserve"> will maintain this service standard and explore smarter ways of managing drains. Due to a number of factors including resourcing, design and extreme wet conditions, drainage has been managed at a less than optimal level. </w:t>
            </w:r>
            <w:r w:rsidRPr="00A81858">
              <w:rPr>
                <w:rFonts w:eastAsia="Arial Narrow" w:cs="Times New Roman"/>
                <w:sz w:val="18"/>
                <w:szCs w:val="18"/>
                <w:lang w:val="en-US"/>
              </w:rPr>
              <w:t>We have committed</w:t>
            </w:r>
            <w:r w:rsidR="008211F8" w:rsidRPr="00A81858">
              <w:rPr>
                <w:rFonts w:eastAsia="Arial Narrow" w:cs="Times New Roman"/>
                <w:sz w:val="18"/>
                <w:szCs w:val="18"/>
                <w:lang w:val="en-US"/>
              </w:rPr>
              <w:t xml:space="preserve"> to spraying each drain and its access track once per year, undertaking necessary clearing of blockages and other reactive maintenance. We will monitor the condition and performance of the drains over the coming regulatory period, and will review alternatives, as well as service levels, as part of the development of the next </w:t>
            </w:r>
            <w:r w:rsidR="00FC59C6" w:rsidRPr="00A81858">
              <w:rPr>
                <w:rFonts w:eastAsia="Arial Narrow" w:cs="Times New Roman"/>
                <w:sz w:val="18"/>
                <w:szCs w:val="18"/>
                <w:lang w:val="en-US"/>
              </w:rPr>
              <w:t>p</w:t>
            </w:r>
            <w:r w:rsidR="00032497" w:rsidRPr="00A81858">
              <w:rPr>
                <w:rFonts w:eastAsia="Arial Narrow" w:cs="Times New Roman"/>
                <w:sz w:val="18"/>
                <w:szCs w:val="18"/>
                <w:lang w:val="en-US"/>
              </w:rPr>
              <w:t xml:space="preserve">rice </w:t>
            </w:r>
            <w:r w:rsidR="00FC59C6" w:rsidRPr="00A81858">
              <w:rPr>
                <w:rFonts w:eastAsia="Arial Narrow" w:cs="Times New Roman"/>
                <w:sz w:val="18"/>
                <w:szCs w:val="18"/>
                <w:lang w:val="en-US"/>
              </w:rPr>
              <w:t>s</w:t>
            </w:r>
            <w:r w:rsidR="00032497" w:rsidRPr="00A81858">
              <w:rPr>
                <w:rFonts w:eastAsia="Arial Narrow" w:cs="Times New Roman"/>
                <w:sz w:val="18"/>
                <w:szCs w:val="18"/>
                <w:lang w:val="en-US"/>
              </w:rPr>
              <w:t>ubmission</w:t>
            </w:r>
            <w:r w:rsidR="008211F8" w:rsidRPr="00A81858">
              <w:rPr>
                <w:rFonts w:eastAsia="Arial Narrow" w:cs="Times New Roman"/>
                <w:sz w:val="18"/>
                <w:szCs w:val="18"/>
                <w:lang w:val="en-US"/>
              </w:rPr>
              <w:t xml:space="preserve">. </w:t>
            </w:r>
          </w:p>
        </w:tc>
      </w:tr>
      <w:tr w:rsidR="008211F8" w14:paraId="3DC1DF8C" w14:textId="77777777" w:rsidTr="00A007DA">
        <w:tc>
          <w:tcPr>
            <w:tcW w:w="9016" w:type="dxa"/>
            <w:tcBorders>
              <w:top w:val="nil"/>
              <w:left w:val="nil"/>
              <w:bottom w:val="nil"/>
              <w:right w:val="nil"/>
            </w:tcBorders>
            <w:shd w:val="clear" w:color="auto" w:fill="0E3D67"/>
            <w:vAlign w:val="center"/>
          </w:tcPr>
          <w:p w14:paraId="533BF20E" w14:textId="77777777" w:rsidR="008211F8" w:rsidRDefault="008211F8" w:rsidP="0008587D">
            <w:pPr>
              <w:pStyle w:val="PSTableheading"/>
              <w:ind w:firstLine="142"/>
            </w:pPr>
            <w:r w:rsidRPr="0008587D">
              <w:t>SERVICE STANDARDS</w:t>
            </w:r>
          </w:p>
        </w:tc>
      </w:tr>
      <w:tr w:rsidR="008211F8" w14:paraId="7C997620" w14:textId="77777777" w:rsidTr="00A007DA">
        <w:trPr>
          <w:trHeight w:val="57"/>
        </w:trPr>
        <w:tc>
          <w:tcPr>
            <w:tcW w:w="9016" w:type="dxa"/>
            <w:tcBorders>
              <w:top w:val="nil"/>
              <w:left w:val="nil"/>
              <w:bottom w:val="nil"/>
              <w:right w:val="nil"/>
            </w:tcBorders>
            <w:shd w:val="clear" w:color="auto" w:fill="7B7B7B"/>
            <w:vAlign w:val="center"/>
          </w:tcPr>
          <w:p w14:paraId="51A9DD3E" w14:textId="77777777" w:rsidR="008211F8" w:rsidRDefault="008211F8" w:rsidP="0008587D">
            <w:pPr>
              <w:pStyle w:val="PSTableheading"/>
              <w:ind w:firstLine="142"/>
            </w:pPr>
            <w:r w:rsidRPr="0008587D">
              <w:t>PUMPED IRRIGATION</w:t>
            </w:r>
          </w:p>
        </w:tc>
      </w:tr>
      <w:tr w:rsidR="008211F8" w14:paraId="3417EFC5" w14:textId="77777777" w:rsidTr="00A007DA">
        <w:tc>
          <w:tcPr>
            <w:tcW w:w="9016" w:type="dxa"/>
            <w:tcBorders>
              <w:top w:val="nil"/>
              <w:left w:val="nil"/>
              <w:right w:val="nil"/>
            </w:tcBorders>
            <w:vAlign w:val="center"/>
          </w:tcPr>
          <w:p w14:paraId="3F7BC7EF" w14:textId="77777777" w:rsidR="00D95DAE" w:rsidRPr="00A81858" w:rsidRDefault="00D95DAE" w:rsidP="00D95DAE">
            <w:pPr>
              <w:jc w:val="both"/>
              <w:rPr>
                <w:rFonts w:eastAsia="Calibri" w:cs="Arial"/>
                <w:b/>
                <w:sz w:val="18"/>
                <w:szCs w:val="18"/>
              </w:rPr>
            </w:pPr>
            <w:r w:rsidRPr="00A81858">
              <w:rPr>
                <w:rFonts w:eastAsia="Calibri" w:cs="Arial"/>
                <w:b/>
                <w:sz w:val="18"/>
                <w:szCs w:val="18"/>
              </w:rPr>
              <w:t xml:space="preserve">WHAT WAS PROPOSED: </w:t>
            </w:r>
          </w:p>
          <w:p w14:paraId="3F9A792D" w14:textId="5467FF25" w:rsidR="008211F8" w:rsidRPr="00A81858" w:rsidRDefault="008211F8" w:rsidP="008211F8">
            <w:pPr>
              <w:numPr>
                <w:ilvl w:val="0"/>
                <w:numId w:val="17"/>
              </w:numPr>
              <w:spacing w:before="60" w:after="60"/>
              <w:ind w:left="426" w:hanging="284"/>
              <w:rPr>
                <w:rFonts w:eastAsia="Times New Roman" w:cs="Arial"/>
                <w:sz w:val="18"/>
                <w:szCs w:val="18"/>
              </w:rPr>
            </w:pPr>
            <w:r w:rsidRPr="00A81858">
              <w:rPr>
                <w:rFonts w:eastAsia="Times New Roman" w:cs="Arial"/>
                <w:sz w:val="18"/>
                <w:szCs w:val="18"/>
              </w:rPr>
              <w:t>New wo</w:t>
            </w:r>
            <w:r w:rsidR="00BB3CFB" w:rsidRPr="00A81858">
              <w:rPr>
                <w:rFonts w:eastAsia="Times New Roman" w:cs="Arial"/>
                <w:sz w:val="18"/>
                <w:szCs w:val="18"/>
              </w:rPr>
              <w:t>rding of the service standard</w:t>
            </w:r>
            <w:r w:rsidRPr="00A81858">
              <w:rPr>
                <w:rFonts w:eastAsia="Times New Roman" w:cs="Arial"/>
                <w:sz w:val="18"/>
                <w:szCs w:val="18"/>
              </w:rPr>
              <w:t xml:space="preserve"> </w:t>
            </w:r>
            <w:r w:rsidR="002770D3" w:rsidRPr="00A81858">
              <w:rPr>
                <w:rFonts w:eastAsia="Times New Roman" w:cs="Arial"/>
                <w:i/>
                <w:sz w:val="18"/>
                <w:szCs w:val="18"/>
              </w:rPr>
              <w:t>I</w:t>
            </w:r>
            <w:r w:rsidRPr="00A81858">
              <w:rPr>
                <w:rFonts w:eastAsia="Times New Roman" w:cs="Arial"/>
                <w:i/>
                <w:sz w:val="18"/>
                <w:szCs w:val="18"/>
              </w:rPr>
              <w:t>rrigation orders are commenced within 24 hours of requested start.</w:t>
            </w:r>
          </w:p>
          <w:p w14:paraId="24278E03" w14:textId="43DCC90D" w:rsidR="008211F8" w:rsidRPr="00A81858" w:rsidRDefault="008211F8" w:rsidP="008211F8">
            <w:pPr>
              <w:numPr>
                <w:ilvl w:val="0"/>
                <w:numId w:val="17"/>
              </w:numPr>
              <w:spacing w:before="60" w:after="60"/>
              <w:ind w:left="426" w:hanging="284"/>
              <w:rPr>
                <w:rFonts w:eastAsia="Times New Roman" w:cs="Arial"/>
                <w:sz w:val="18"/>
                <w:szCs w:val="18"/>
              </w:rPr>
            </w:pPr>
            <w:r w:rsidRPr="00A81858">
              <w:rPr>
                <w:rFonts w:eastAsia="Times New Roman" w:cs="Arial"/>
                <w:sz w:val="18"/>
                <w:szCs w:val="18"/>
              </w:rPr>
              <w:t>The service standard of customers informed by SMS when there is supply interruption and when it is restored to remain at 100</w:t>
            </w:r>
            <w:r w:rsidR="00415A8A" w:rsidRPr="00A81858">
              <w:rPr>
                <w:rFonts w:eastAsia="Times New Roman" w:cs="Arial"/>
                <w:sz w:val="18"/>
                <w:szCs w:val="18"/>
              </w:rPr>
              <w:t xml:space="preserve"> per cent</w:t>
            </w:r>
            <w:r w:rsidRPr="00A81858">
              <w:rPr>
                <w:rFonts w:eastAsia="Times New Roman" w:cs="Arial"/>
                <w:sz w:val="18"/>
                <w:szCs w:val="18"/>
              </w:rPr>
              <w:t>.</w:t>
            </w:r>
          </w:p>
          <w:p w14:paraId="6FF5645B" w14:textId="6FF56610" w:rsidR="008211F8" w:rsidRPr="00A81858" w:rsidRDefault="008211F8" w:rsidP="00A91275">
            <w:pPr>
              <w:numPr>
                <w:ilvl w:val="0"/>
                <w:numId w:val="17"/>
              </w:numPr>
              <w:spacing w:before="60" w:after="60"/>
              <w:ind w:left="426" w:hanging="284"/>
              <w:rPr>
                <w:rFonts w:eastAsia="Times New Roman" w:cs="Arial"/>
                <w:sz w:val="18"/>
                <w:szCs w:val="18"/>
              </w:rPr>
            </w:pPr>
            <w:r w:rsidRPr="00A81858">
              <w:rPr>
                <w:rFonts w:eastAsia="Times New Roman" w:cs="Arial"/>
                <w:sz w:val="18"/>
                <w:szCs w:val="18"/>
              </w:rPr>
              <w:t>Update to wording of supply interruptions service standard to change it to a numerical value (five outages) rather than a percentage (80</w:t>
            </w:r>
            <w:r w:rsidR="00415A8A" w:rsidRPr="00A81858">
              <w:rPr>
                <w:rFonts w:eastAsia="Times New Roman" w:cs="Arial"/>
                <w:sz w:val="18"/>
                <w:szCs w:val="18"/>
              </w:rPr>
              <w:t xml:space="preserve"> per cent</w:t>
            </w:r>
            <w:r w:rsidRPr="00A81858">
              <w:rPr>
                <w:rFonts w:eastAsia="Times New Roman" w:cs="Arial"/>
                <w:sz w:val="18"/>
                <w:szCs w:val="18"/>
              </w:rPr>
              <w:t>)</w:t>
            </w:r>
          </w:p>
        </w:tc>
      </w:tr>
      <w:tr w:rsidR="008211F8" w14:paraId="0259C6C3" w14:textId="77777777" w:rsidTr="00A007DA">
        <w:tc>
          <w:tcPr>
            <w:tcW w:w="9016" w:type="dxa"/>
            <w:tcBorders>
              <w:left w:val="nil"/>
              <w:right w:val="nil"/>
            </w:tcBorders>
            <w:vAlign w:val="center"/>
          </w:tcPr>
          <w:p w14:paraId="15562406" w14:textId="77777777" w:rsidR="008211F8" w:rsidRPr="00A81858" w:rsidRDefault="008211F8" w:rsidP="00A91275">
            <w:pPr>
              <w:jc w:val="both"/>
              <w:rPr>
                <w:rFonts w:eastAsia="Arial Narrow" w:cs="Arial"/>
                <w:sz w:val="18"/>
                <w:szCs w:val="18"/>
                <w:lang w:val="en-US"/>
              </w:rPr>
            </w:pPr>
            <w:r w:rsidRPr="00A81858">
              <w:rPr>
                <w:rFonts w:eastAsia="Calibri" w:cs="Arial"/>
                <w:b/>
                <w:sz w:val="18"/>
                <w:szCs w:val="18"/>
              </w:rPr>
              <w:t>WHAT WE HEARD FROM OUR CUSTOMERS:</w:t>
            </w:r>
          </w:p>
          <w:p w14:paraId="24B0AA49" w14:textId="7E6CEC1D" w:rsidR="008211F8" w:rsidRPr="00A81858" w:rsidRDefault="004D17CB" w:rsidP="008211F8">
            <w:pPr>
              <w:numPr>
                <w:ilvl w:val="0"/>
                <w:numId w:val="17"/>
              </w:numPr>
              <w:spacing w:before="60" w:after="60"/>
              <w:ind w:left="426" w:hanging="284"/>
              <w:rPr>
                <w:rFonts w:eastAsia="Times New Roman" w:cs="Arial"/>
                <w:sz w:val="18"/>
                <w:szCs w:val="18"/>
              </w:rPr>
            </w:pPr>
            <w:r w:rsidRPr="00A81858">
              <w:rPr>
                <w:rFonts w:eastAsia="Times New Roman" w:cs="Arial"/>
                <w:sz w:val="18"/>
                <w:szCs w:val="18"/>
              </w:rPr>
              <w:t>f</w:t>
            </w:r>
            <w:r w:rsidR="008211F8" w:rsidRPr="00A81858">
              <w:rPr>
                <w:rFonts w:eastAsia="Times New Roman" w:cs="Arial"/>
                <w:sz w:val="18"/>
                <w:szCs w:val="18"/>
              </w:rPr>
              <w:t>low rate concerns are prominent due to issues with silt and customers would like this addressed</w:t>
            </w:r>
          </w:p>
          <w:p w14:paraId="0AB950B4" w14:textId="33AB132A" w:rsidR="008211F8" w:rsidRPr="00A81858" w:rsidRDefault="004D17CB" w:rsidP="00A91275">
            <w:pPr>
              <w:numPr>
                <w:ilvl w:val="0"/>
                <w:numId w:val="17"/>
              </w:numPr>
              <w:spacing w:before="60" w:after="60"/>
              <w:ind w:left="426" w:hanging="284"/>
              <w:rPr>
                <w:rFonts w:eastAsia="Times New Roman" w:cs="Arial"/>
                <w:sz w:val="18"/>
                <w:szCs w:val="18"/>
              </w:rPr>
            </w:pPr>
            <w:r w:rsidRPr="00A81858">
              <w:rPr>
                <w:rFonts w:eastAsia="Times New Roman" w:cs="Arial"/>
                <w:sz w:val="18"/>
                <w:szCs w:val="18"/>
              </w:rPr>
              <w:t>o</w:t>
            </w:r>
            <w:r w:rsidR="008211F8" w:rsidRPr="00A81858">
              <w:rPr>
                <w:rFonts w:eastAsia="Times New Roman" w:cs="Arial"/>
                <w:sz w:val="18"/>
                <w:szCs w:val="18"/>
              </w:rPr>
              <w:t>utage notification timeframes should be reduced where possible and should be more specific.</w:t>
            </w:r>
          </w:p>
        </w:tc>
      </w:tr>
      <w:tr w:rsidR="008211F8" w14:paraId="4132529D" w14:textId="77777777" w:rsidTr="00A007DA">
        <w:tc>
          <w:tcPr>
            <w:tcW w:w="9016" w:type="dxa"/>
            <w:tcBorders>
              <w:left w:val="nil"/>
              <w:bottom w:val="single" w:sz="6" w:space="0" w:color="7F7F7F"/>
              <w:right w:val="nil"/>
            </w:tcBorders>
            <w:vAlign w:val="center"/>
          </w:tcPr>
          <w:p w14:paraId="035DC69B" w14:textId="77777777" w:rsidR="00D95DAE" w:rsidRPr="00A81858" w:rsidRDefault="00D95DAE" w:rsidP="00D95DAE">
            <w:pPr>
              <w:jc w:val="both"/>
              <w:rPr>
                <w:rFonts w:eastAsia="Calibri" w:cs="Arial"/>
                <w:sz w:val="18"/>
                <w:szCs w:val="18"/>
              </w:rPr>
            </w:pPr>
            <w:r w:rsidRPr="00A81858">
              <w:rPr>
                <w:rFonts w:eastAsia="Calibri" w:cs="Arial"/>
                <w:b/>
                <w:sz w:val="18"/>
                <w:szCs w:val="18"/>
              </w:rPr>
              <w:t xml:space="preserve">HOW FEEDBACK SHAPED OUR SUBMISSION: </w:t>
            </w:r>
            <w:r w:rsidRPr="00A81858">
              <w:rPr>
                <w:rFonts w:eastAsia="Calibri" w:cs="Arial"/>
                <w:sz w:val="18"/>
                <w:szCs w:val="18"/>
              </w:rPr>
              <w:t xml:space="preserve">  </w:t>
            </w:r>
          </w:p>
          <w:p w14:paraId="0AAA56C1" w14:textId="1F159775" w:rsidR="008211F8" w:rsidRPr="00A81858" w:rsidRDefault="007E5D5D" w:rsidP="00A91275">
            <w:pPr>
              <w:jc w:val="both"/>
              <w:rPr>
                <w:rFonts w:eastAsia="Arial Narrow" w:cs="Arial"/>
                <w:sz w:val="18"/>
                <w:szCs w:val="18"/>
                <w:lang w:val="en-US"/>
              </w:rPr>
            </w:pPr>
            <w:r w:rsidRPr="00A81858">
              <w:rPr>
                <w:rFonts w:eastAsia="Arial Narrow" w:cs="Arial"/>
                <w:sz w:val="18"/>
                <w:szCs w:val="18"/>
                <w:lang w:val="en-US"/>
              </w:rPr>
              <w:t>We</w:t>
            </w:r>
            <w:r w:rsidR="008211F8" w:rsidRPr="00A81858">
              <w:rPr>
                <w:rFonts w:eastAsia="Arial Narrow" w:cs="Arial"/>
                <w:sz w:val="18"/>
                <w:szCs w:val="18"/>
                <w:lang w:val="en-US"/>
              </w:rPr>
              <w:t xml:space="preserve"> will continue with</w:t>
            </w:r>
            <w:r w:rsidR="00BB3CFB" w:rsidRPr="00A81858">
              <w:rPr>
                <w:rFonts w:eastAsia="Arial Narrow" w:cs="Arial"/>
                <w:sz w:val="18"/>
                <w:szCs w:val="18"/>
                <w:lang w:val="en-US"/>
              </w:rPr>
              <w:t xml:space="preserve"> the proposed service standard. While pumped i</w:t>
            </w:r>
            <w:r w:rsidR="008211F8" w:rsidRPr="00A81858">
              <w:rPr>
                <w:rFonts w:eastAsia="Arial Narrow" w:cs="Arial"/>
                <w:sz w:val="18"/>
                <w:szCs w:val="18"/>
                <w:lang w:val="en-US"/>
              </w:rPr>
              <w:t xml:space="preserve">rrigation customers supported the proposed wording changes to the service standards, which ensures consistency in the wording across our service standards, </w:t>
            </w:r>
            <w:r w:rsidR="00BB3CFB" w:rsidRPr="00A81858">
              <w:rPr>
                <w:rFonts w:eastAsia="Arial Narrow" w:cs="Arial"/>
                <w:sz w:val="18"/>
                <w:szCs w:val="18"/>
                <w:lang w:val="en-US"/>
              </w:rPr>
              <w:t>it is</w:t>
            </w:r>
            <w:r w:rsidR="008211F8" w:rsidRPr="00A81858">
              <w:rPr>
                <w:rFonts w:eastAsia="Arial Narrow" w:cs="Arial"/>
                <w:sz w:val="18"/>
                <w:szCs w:val="18"/>
                <w:lang w:val="en-US"/>
              </w:rPr>
              <w:t xml:space="preserve"> acknowledged the nature</w:t>
            </w:r>
            <w:r w:rsidR="00BB3CFB" w:rsidRPr="00A81858">
              <w:rPr>
                <w:rFonts w:eastAsia="Arial Narrow" w:cs="Arial"/>
                <w:sz w:val="18"/>
                <w:szCs w:val="18"/>
                <w:lang w:val="en-US"/>
              </w:rPr>
              <w:t xml:space="preserve"> of the service provided to pumped i</w:t>
            </w:r>
            <w:r w:rsidR="008211F8" w:rsidRPr="00A81858">
              <w:rPr>
                <w:rFonts w:eastAsia="Arial Narrow" w:cs="Arial"/>
                <w:sz w:val="18"/>
                <w:szCs w:val="18"/>
                <w:lang w:val="en-US"/>
              </w:rPr>
              <w:t xml:space="preserve">rrigation customers is different. We will continue to work with our customers over the coming regulatory period to ensure our ongoing metrics are reflective of the services required. </w:t>
            </w:r>
          </w:p>
          <w:p w14:paraId="3CB2F011" w14:textId="77777777" w:rsidR="008211F8" w:rsidRPr="00A81858" w:rsidRDefault="008211F8" w:rsidP="00A91275">
            <w:pPr>
              <w:rPr>
                <w:rFonts w:eastAsia="Arial Narrow" w:cs="Arial"/>
                <w:sz w:val="18"/>
                <w:szCs w:val="18"/>
                <w:lang w:val="en-US"/>
              </w:rPr>
            </w:pPr>
            <w:r w:rsidRPr="00A81858">
              <w:rPr>
                <w:rFonts w:eastAsia="Arial Narrow" w:cs="Arial"/>
                <w:sz w:val="18"/>
                <w:szCs w:val="18"/>
                <w:lang w:val="en-US"/>
              </w:rPr>
              <w:t>We will also look to improve our messaging on outages to provide more accurate outage details, including more specific outage locations to assist our customers in identifying whether they are impacted.</w:t>
            </w:r>
          </w:p>
          <w:p w14:paraId="6FB656F1" w14:textId="0000788D" w:rsidR="00532CD0" w:rsidRPr="00A81858" w:rsidRDefault="00532CD0" w:rsidP="009C1C23">
            <w:pPr>
              <w:rPr>
                <w:rFonts w:eastAsia="Arial Narrow" w:cs="Arial"/>
                <w:sz w:val="18"/>
                <w:szCs w:val="18"/>
                <w:lang w:val="en-US"/>
              </w:rPr>
            </w:pPr>
            <w:r w:rsidRPr="00A81858">
              <w:rPr>
                <w:rFonts w:eastAsia="Arial Narrow" w:cs="Arial"/>
                <w:sz w:val="18"/>
                <w:szCs w:val="18"/>
                <w:lang w:val="en-US"/>
              </w:rPr>
              <w:t>I</w:t>
            </w:r>
            <w:r w:rsidR="009C1C23" w:rsidRPr="00A81858">
              <w:rPr>
                <w:rFonts w:eastAsia="Arial Narrow" w:cs="Arial"/>
                <w:sz w:val="18"/>
                <w:szCs w:val="18"/>
                <w:lang w:val="en-US"/>
              </w:rPr>
              <w:t>n addition, we have started trialing</w:t>
            </w:r>
            <w:r w:rsidRPr="00A81858">
              <w:rPr>
                <w:rFonts w:eastAsia="Arial Narrow" w:cs="Arial"/>
                <w:sz w:val="18"/>
                <w:szCs w:val="18"/>
                <w:lang w:val="en-US"/>
              </w:rPr>
              <w:t xml:space="preserve"> technology that will measure pressure in pipes, with the potential to help identify flow rate issues</w:t>
            </w:r>
            <w:r w:rsidR="009C1C23" w:rsidRPr="00A81858">
              <w:rPr>
                <w:rFonts w:eastAsia="Arial Narrow" w:cs="Arial"/>
                <w:sz w:val="18"/>
                <w:szCs w:val="18"/>
                <w:lang w:val="en-US"/>
              </w:rPr>
              <w:t>, enabling a quick response</w:t>
            </w:r>
            <w:r w:rsidRPr="00A81858">
              <w:rPr>
                <w:rFonts w:eastAsia="Arial Narrow" w:cs="Arial"/>
                <w:sz w:val="18"/>
                <w:szCs w:val="18"/>
                <w:lang w:val="en-US"/>
              </w:rPr>
              <w:t xml:space="preserve">, reducing the impact on customers. </w:t>
            </w:r>
          </w:p>
        </w:tc>
      </w:tr>
      <w:tr w:rsidR="008211F8" w14:paraId="608F7D9E" w14:textId="77777777" w:rsidTr="00A007DA">
        <w:tc>
          <w:tcPr>
            <w:tcW w:w="9016" w:type="dxa"/>
            <w:tcBorders>
              <w:top w:val="nil"/>
              <w:left w:val="nil"/>
              <w:bottom w:val="nil"/>
              <w:right w:val="nil"/>
            </w:tcBorders>
            <w:shd w:val="clear" w:color="auto" w:fill="0E3D67"/>
            <w:vAlign w:val="center"/>
          </w:tcPr>
          <w:p w14:paraId="42981CA3" w14:textId="77777777" w:rsidR="008211F8" w:rsidRDefault="008211F8" w:rsidP="0008587D">
            <w:pPr>
              <w:pStyle w:val="PSTableheading"/>
              <w:ind w:firstLine="142"/>
            </w:pPr>
            <w:r w:rsidRPr="0008587D">
              <w:t>SERVICE STANDARDS</w:t>
            </w:r>
          </w:p>
        </w:tc>
      </w:tr>
      <w:tr w:rsidR="008211F8" w14:paraId="68A18B73" w14:textId="77777777" w:rsidTr="00A007DA">
        <w:tc>
          <w:tcPr>
            <w:tcW w:w="9016" w:type="dxa"/>
            <w:tcBorders>
              <w:top w:val="nil"/>
              <w:left w:val="nil"/>
              <w:bottom w:val="nil"/>
              <w:right w:val="nil"/>
            </w:tcBorders>
            <w:shd w:val="clear" w:color="auto" w:fill="7B7B7B"/>
            <w:vAlign w:val="center"/>
          </w:tcPr>
          <w:p w14:paraId="7BD2FF85" w14:textId="77777777" w:rsidR="008211F8" w:rsidRDefault="008211F8" w:rsidP="0008587D">
            <w:pPr>
              <w:pStyle w:val="PSTableheading"/>
              <w:ind w:firstLine="142"/>
            </w:pPr>
            <w:r w:rsidRPr="0008587D">
              <w:t>WATER SUPPLY DISTRICTS</w:t>
            </w:r>
          </w:p>
        </w:tc>
      </w:tr>
      <w:tr w:rsidR="008211F8" w14:paraId="190B6E8F" w14:textId="77777777" w:rsidTr="00A007DA">
        <w:tc>
          <w:tcPr>
            <w:tcW w:w="9016" w:type="dxa"/>
            <w:tcBorders>
              <w:top w:val="nil"/>
              <w:left w:val="nil"/>
              <w:right w:val="nil"/>
            </w:tcBorders>
            <w:vAlign w:val="center"/>
          </w:tcPr>
          <w:p w14:paraId="007A82F8" w14:textId="77777777" w:rsidR="00D95DAE" w:rsidRPr="00A81858" w:rsidRDefault="00D95DAE" w:rsidP="00D95DAE">
            <w:pPr>
              <w:jc w:val="both"/>
              <w:rPr>
                <w:rFonts w:eastAsia="Calibri" w:cs="Arial"/>
                <w:b/>
                <w:sz w:val="18"/>
                <w:szCs w:val="18"/>
              </w:rPr>
            </w:pPr>
            <w:r w:rsidRPr="00A81858">
              <w:rPr>
                <w:rFonts w:eastAsia="Calibri" w:cs="Arial"/>
                <w:b/>
                <w:sz w:val="18"/>
                <w:szCs w:val="18"/>
              </w:rPr>
              <w:t xml:space="preserve">WHAT WAS PROPOSED: </w:t>
            </w:r>
          </w:p>
          <w:p w14:paraId="0C183DE7" w14:textId="6C148546" w:rsidR="008211F8" w:rsidRPr="00A81858" w:rsidRDefault="008211F8" w:rsidP="00A91275">
            <w:pPr>
              <w:rPr>
                <w:rFonts w:eastAsia="Arial Narrow" w:cs="Arial"/>
                <w:sz w:val="18"/>
                <w:szCs w:val="18"/>
                <w:lang w:val="en-US"/>
              </w:rPr>
            </w:pPr>
            <w:r w:rsidRPr="00A81858">
              <w:rPr>
                <w:rFonts w:eastAsia="Arial Narrow" w:cs="Arial"/>
                <w:sz w:val="18"/>
                <w:szCs w:val="18"/>
                <w:lang w:val="en-US"/>
              </w:rPr>
              <w:t>Update supply interruption service standard to be a target of zero interruptions in excess of 96 hours, rather than a percentage target measure.</w:t>
            </w:r>
          </w:p>
        </w:tc>
      </w:tr>
      <w:tr w:rsidR="008211F8" w14:paraId="10CCF1DB" w14:textId="77777777" w:rsidTr="00A007DA">
        <w:tc>
          <w:tcPr>
            <w:tcW w:w="9016" w:type="dxa"/>
            <w:tcBorders>
              <w:left w:val="nil"/>
              <w:right w:val="nil"/>
            </w:tcBorders>
            <w:vAlign w:val="center"/>
          </w:tcPr>
          <w:p w14:paraId="669D1ACB" w14:textId="77777777" w:rsidR="008211F8" w:rsidRPr="00A81858" w:rsidRDefault="008211F8" w:rsidP="00A91275">
            <w:pPr>
              <w:jc w:val="both"/>
              <w:rPr>
                <w:rFonts w:eastAsia="Arial Narrow" w:cs="Arial"/>
                <w:sz w:val="18"/>
                <w:szCs w:val="18"/>
                <w:lang w:val="en-US"/>
              </w:rPr>
            </w:pPr>
            <w:r w:rsidRPr="00A81858">
              <w:rPr>
                <w:rFonts w:eastAsia="Calibri" w:cs="Arial"/>
                <w:b/>
                <w:sz w:val="18"/>
                <w:szCs w:val="18"/>
              </w:rPr>
              <w:t>WHAT WE HEARD FROM CUSTOMERS:</w:t>
            </w:r>
          </w:p>
          <w:p w14:paraId="5F2B0789" w14:textId="77C70C9D" w:rsidR="008211F8" w:rsidRPr="00A81858" w:rsidRDefault="008211F8" w:rsidP="00A91275">
            <w:pPr>
              <w:rPr>
                <w:rFonts w:eastAsia="Times New Roman" w:cs="Arial"/>
                <w:sz w:val="18"/>
                <w:szCs w:val="18"/>
              </w:rPr>
            </w:pPr>
            <w:r w:rsidRPr="00A81858">
              <w:rPr>
                <w:rFonts w:eastAsia="Times New Roman" w:cs="Arial"/>
                <w:sz w:val="18"/>
                <w:szCs w:val="18"/>
              </w:rPr>
              <w:t>There was mixed support from customers on the service standard.</w:t>
            </w:r>
          </w:p>
        </w:tc>
      </w:tr>
      <w:tr w:rsidR="008211F8" w14:paraId="22D3DCF4" w14:textId="77777777" w:rsidTr="00A007DA">
        <w:tc>
          <w:tcPr>
            <w:tcW w:w="9016" w:type="dxa"/>
            <w:tcBorders>
              <w:left w:val="nil"/>
              <w:bottom w:val="single" w:sz="6" w:space="0" w:color="7F7F7F"/>
              <w:right w:val="nil"/>
            </w:tcBorders>
            <w:vAlign w:val="center"/>
          </w:tcPr>
          <w:p w14:paraId="31E96079" w14:textId="77777777" w:rsidR="00D95DAE" w:rsidRPr="00A81858" w:rsidRDefault="00D95DAE" w:rsidP="00D95DAE">
            <w:pPr>
              <w:jc w:val="both"/>
              <w:rPr>
                <w:rFonts w:eastAsia="Calibri" w:cs="Arial"/>
                <w:sz w:val="18"/>
                <w:szCs w:val="18"/>
              </w:rPr>
            </w:pPr>
            <w:r w:rsidRPr="00A81858">
              <w:rPr>
                <w:rFonts w:eastAsia="Calibri" w:cs="Arial"/>
                <w:b/>
                <w:sz w:val="18"/>
                <w:szCs w:val="18"/>
              </w:rPr>
              <w:t xml:space="preserve">HOW FEEDBACK SHAPED OUR SUBMISSION: </w:t>
            </w:r>
            <w:r w:rsidRPr="00A81858">
              <w:rPr>
                <w:rFonts w:eastAsia="Calibri" w:cs="Arial"/>
                <w:sz w:val="18"/>
                <w:szCs w:val="18"/>
              </w:rPr>
              <w:t xml:space="preserve">  </w:t>
            </w:r>
          </w:p>
          <w:p w14:paraId="0D0E73B5" w14:textId="69D29EE2" w:rsidR="008211F8" w:rsidRPr="00A81858" w:rsidRDefault="007E5D5D" w:rsidP="00A91275">
            <w:pPr>
              <w:rPr>
                <w:rFonts w:eastAsia="Arial Narrow" w:cs="Arial"/>
                <w:sz w:val="18"/>
                <w:szCs w:val="18"/>
                <w:lang w:val="en-US"/>
              </w:rPr>
            </w:pPr>
            <w:r w:rsidRPr="00A81858">
              <w:rPr>
                <w:rFonts w:eastAsia="Arial Narrow" w:cs="Arial"/>
                <w:sz w:val="18"/>
                <w:szCs w:val="18"/>
                <w:lang w:val="en-US"/>
              </w:rPr>
              <w:t>We</w:t>
            </w:r>
            <w:r w:rsidR="008211F8" w:rsidRPr="00A81858">
              <w:rPr>
                <w:rFonts w:eastAsia="Arial Narrow" w:cs="Arial"/>
                <w:sz w:val="18"/>
                <w:szCs w:val="18"/>
                <w:lang w:val="en-US"/>
              </w:rPr>
              <w:t xml:space="preserve"> will continue with the proposed service standard as the change to a numerical value will help with more accurate reporting and allow </w:t>
            </w:r>
            <w:r w:rsidRPr="00A81858">
              <w:rPr>
                <w:rFonts w:eastAsia="Arial Narrow" w:cs="Arial"/>
                <w:sz w:val="18"/>
                <w:szCs w:val="18"/>
                <w:lang w:val="en-US"/>
              </w:rPr>
              <w:t>us</w:t>
            </w:r>
            <w:r w:rsidR="008211F8" w:rsidRPr="00A81858">
              <w:rPr>
                <w:rFonts w:eastAsia="Arial Narrow" w:cs="Arial"/>
                <w:sz w:val="18"/>
                <w:szCs w:val="18"/>
                <w:lang w:val="en-US"/>
              </w:rPr>
              <w:t xml:space="preserve"> to better monitor the number of interruptions.</w:t>
            </w:r>
          </w:p>
          <w:p w14:paraId="1C4F21E4" w14:textId="352E7A6C" w:rsidR="008211F8" w:rsidRPr="00A81858" w:rsidRDefault="00BB3CFB" w:rsidP="007E5D5D">
            <w:pPr>
              <w:rPr>
                <w:rFonts w:eastAsia="Arial Narrow" w:cs="Arial"/>
                <w:sz w:val="18"/>
                <w:szCs w:val="18"/>
                <w:lang w:val="en-US"/>
              </w:rPr>
            </w:pPr>
            <w:r w:rsidRPr="00A81858">
              <w:rPr>
                <w:rFonts w:eastAsia="Arial Narrow" w:cs="Arial"/>
                <w:sz w:val="18"/>
                <w:szCs w:val="18"/>
                <w:lang w:val="en-US"/>
              </w:rPr>
              <w:t>Customers in w</w:t>
            </w:r>
            <w:r w:rsidR="008211F8" w:rsidRPr="00A81858">
              <w:rPr>
                <w:rFonts w:eastAsia="Arial Narrow" w:cs="Arial"/>
                <w:sz w:val="18"/>
                <w:szCs w:val="18"/>
                <w:lang w:val="en-US"/>
              </w:rPr>
              <w:t>ate</w:t>
            </w:r>
            <w:r w:rsidRPr="00A81858">
              <w:rPr>
                <w:rFonts w:eastAsia="Arial Narrow" w:cs="Arial"/>
                <w:sz w:val="18"/>
                <w:szCs w:val="18"/>
                <w:lang w:val="en-US"/>
              </w:rPr>
              <w:t>r supply d</w:t>
            </w:r>
            <w:r w:rsidR="008211F8" w:rsidRPr="00A81858">
              <w:rPr>
                <w:rFonts w:eastAsia="Arial Narrow" w:cs="Arial"/>
                <w:sz w:val="18"/>
                <w:szCs w:val="18"/>
                <w:lang w:val="en-US"/>
              </w:rPr>
              <w:t xml:space="preserve">istricts are required to maintain four days’ worth of on farm storage in case of a supply interruption, which supports our ongoing service standard. However, enhancing the transparency regarding the frequency of supply interruptions throughout the year will enable </w:t>
            </w:r>
            <w:r w:rsidR="007E5D5D" w:rsidRPr="00A81858">
              <w:rPr>
                <w:rFonts w:eastAsia="Arial Narrow" w:cs="Arial"/>
                <w:sz w:val="18"/>
                <w:szCs w:val="18"/>
                <w:lang w:val="en-US"/>
              </w:rPr>
              <w:t>us</w:t>
            </w:r>
            <w:r w:rsidR="008211F8" w:rsidRPr="00A81858">
              <w:rPr>
                <w:rFonts w:eastAsia="Arial Narrow" w:cs="Arial"/>
                <w:sz w:val="18"/>
                <w:szCs w:val="18"/>
                <w:lang w:val="en-US"/>
              </w:rPr>
              <w:t xml:space="preserve"> to enact corrective measures and reduce the number of occurrences more effectively. </w:t>
            </w:r>
          </w:p>
        </w:tc>
      </w:tr>
      <w:tr w:rsidR="008211F8" w14:paraId="36536CB6" w14:textId="77777777" w:rsidTr="00A007DA">
        <w:tc>
          <w:tcPr>
            <w:tcW w:w="9016" w:type="dxa"/>
            <w:tcBorders>
              <w:top w:val="nil"/>
              <w:left w:val="nil"/>
              <w:bottom w:val="nil"/>
              <w:right w:val="nil"/>
            </w:tcBorders>
            <w:shd w:val="clear" w:color="auto" w:fill="0E3D67"/>
            <w:vAlign w:val="center"/>
          </w:tcPr>
          <w:p w14:paraId="34D04E2A" w14:textId="77777777" w:rsidR="008211F8" w:rsidRDefault="008211F8" w:rsidP="0008587D">
            <w:pPr>
              <w:pStyle w:val="PSTableheading"/>
              <w:ind w:firstLine="142"/>
            </w:pPr>
            <w:r w:rsidRPr="0008587D">
              <w:t>SERVICE STANDARDS</w:t>
            </w:r>
          </w:p>
        </w:tc>
      </w:tr>
      <w:tr w:rsidR="008211F8" w14:paraId="3F193D7F" w14:textId="77777777" w:rsidTr="00A007DA">
        <w:tc>
          <w:tcPr>
            <w:tcW w:w="9016" w:type="dxa"/>
            <w:tcBorders>
              <w:top w:val="nil"/>
              <w:left w:val="nil"/>
              <w:bottom w:val="nil"/>
              <w:right w:val="nil"/>
            </w:tcBorders>
            <w:shd w:val="clear" w:color="auto" w:fill="7B7B7B"/>
            <w:vAlign w:val="center"/>
          </w:tcPr>
          <w:p w14:paraId="397E5896" w14:textId="77777777" w:rsidR="008211F8" w:rsidRDefault="008211F8" w:rsidP="0008587D">
            <w:pPr>
              <w:pStyle w:val="PSTableheading"/>
              <w:ind w:firstLine="142"/>
            </w:pPr>
            <w:r w:rsidRPr="0008587D">
              <w:t>Diversions</w:t>
            </w:r>
          </w:p>
        </w:tc>
      </w:tr>
      <w:tr w:rsidR="008211F8" w14:paraId="0EF1EC9B" w14:textId="77777777" w:rsidTr="00A007DA">
        <w:tc>
          <w:tcPr>
            <w:tcW w:w="9016" w:type="dxa"/>
            <w:tcBorders>
              <w:top w:val="nil"/>
              <w:left w:val="nil"/>
              <w:right w:val="nil"/>
            </w:tcBorders>
            <w:vAlign w:val="center"/>
          </w:tcPr>
          <w:p w14:paraId="2338C48A" w14:textId="77777777" w:rsidR="00D95DAE" w:rsidRPr="00A81858" w:rsidRDefault="00D95DAE" w:rsidP="00D95DAE">
            <w:pPr>
              <w:jc w:val="both"/>
              <w:rPr>
                <w:rFonts w:eastAsia="Calibri" w:cs="Arial"/>
                <w:b/>
                <w:sz w:val="18"/>
                <w:szCs w:val="18"/>
              </w:rPr>
            </w:pPr>
            <w:r w:rsidRPr="00A81858">
              <w:rPr>
                <w:rFonts w:eastAsia="Calibri" w:cs="Arial"/>
                <w:b/>
                <w:sz w:val="18"/>
                <w:szCs w:val="18"/>
              </w:rPr>
              <w:t xml:space="preserve">WHAT WAS PROPOSED: </w:t>
            </w:r>
          </w:p>
          <w:p w14:paraId="60015642" w14:textId="1C1176B7" w:rsidR="008211F8" w:rsidRPr="00A81858" w:rsidRDefault="008211F8" w:rsidP="008211F8">
            <w:pPr>
              <w:numPr>
                <w:ilvl w:val="0"/>
                <w:numId w:val="17"/>
              </w:numPr>
              <w:spacing w:before="60" w:after="60"/>
              <w:ind w:left="426" w:hanging="284"/>
              <w:rPr>
                <w:rFonts w:eastAsia="Times New Roman" w:cs="Arial"/>
                <w:sz w:val="18"/>
                <w:szCs w:val="18"/>
              </w:rPr>
            </w:pPr>
            <w:r w:rsidRPr="00A81858">
              <w:rPr>
                <w:rFonts w:eastAsia="Times New Roman" w:cs="Arial"/>
                <w:sz w:val="18"/>
                <w:szCs w:val="18"/>
              </w:rPr>
              <w:t xml:space="preserve">Remove </w:t>
            </w:r>
            <w:r w:rsidR="00BB3CFB" w:rsidRPr="00A81858">
              <w:rPr>
                <w:rFonts w:eastAsia="Times New Roman" w:cs="Arial"/>
                <w:sz w:val="18"/>
                <w:szCs w:val="18"/>
              </w:rPr>
              <w:t xml:space="preserve">the </w:t>
            </w:r>
            <w:r w:rsidRPr="00A81858">
              <w:rPr>
                <w:rFonts w:eastAsia="Times New Roman" w:cs="Arial"/>
                <w:sz w:val="18"/>
                <w:szCs w:val="18"/>
              </w:rPr>
              <w:t>service standard that customers have access to water monitoring data within two weeks of data being submitted by monitoring contractor (customers can access this through DEECA’s W</w:t>
            </w:r>
            <w:r w:rsidR="00A509B7" w:rsidRPr="00A81858">
              <w:rPr>
                <w:rFonts w:eastAsia="Times New Roman" w:cs="Arial"/>
                <w:sz w:val="18"/>
                <w:szCs w:val="18"/>
              </w:rPr>
              <w:t>ater Measurement Information System</w:t>
            </w:r>
            <w:r w:rsidRPr="00A81858">
              <w:rPr>
                <w:rFonts w:eastAsia="Times New Roman" w:cs="Arial"/>
                <w:sz w:val="18"/>
                <w:szCs w:val="18"/>
              </w:rPr>
              <w:t>).</w:t>
            </w:r>
          </w:p>
          <w:p w14:paraId="2E57191D" w14:textId="449B8871" w:rsidR="008211F8" w:rsidRPr="00A81858" w:rsidRDefault="008211F8" w:rsidP="008211F8">
            <w:pPr>
              <w:numPr>
                <w:ilvl w:val="0"/>
                <w:numId w:val="17"/>
              </w:numPr>
              <w:spacing w:before="60" w:after="60"/>
              <w:ind w:left="426" w:hanging="284"/>
              <w:rPr>
                <w:rFonts w:eastAsia="Times New Roman" w:cs="Arial"/>
                <w:sz w:val="18"/>
                <w:szCs w:val="18"/>
              </w:rPr>
            </w:pPr>
            <w:r w:rsidRPr="00A81858">
              <w:rPr>
                <w:rFonts w:eastAsia="Times New Roman" w:cs="Arial"/>
                <w:sz w:val="18"/>
                <w:szCs w:val="18"/>
              </w:rPr>
              <w:lastRenderedPageBreak/>
              <w:t xml:space="preserve">Retain seasonal allocation </w:t>
            </w:r>
            <w:r w:rsidR="00BB3CFB" w:rsidRPr="00A81858">
              <w:rPr>
                <w:rFonts w:eastAsia="Times New Roman" w:cs="Arial"/>
                <w:sz w:val="18"/>
                <w:szCs w:val="18"/>
              </w:rPr>
              <w:t>service standard with no change</w:t>
            </w:r>
            <w:r w:rsidRPr="00A81858">
              <w:rPr>
                <w:rFonts w:eastAsia="Times New Roman" w:cs="Arial"/>
                <w:sz w:val="18"/>
                <w:szCs w:val="18"/>
              </w:rPr>
              <w:t>.</w:t>
            </w:r>
          </w:p>
          <w:p w14:paraId="5E6B4008" w14:textId="77777777" w:rsidR="008211F8" w:rsidRPr="00A81858" w:rsidRDefault="008211F8" w:rsidP="008211F8">
            <w:pPr>
              <w:numPr>
                <w:ilvl w:val="0"/>
                <w:numId w:val="17"/>
              </w:numPr>
              <w:spacing w:before="60" w:after="60"/>
              <w:ind w:left="426" w:hanging="284"/>
              <w:rPr>
                <w:rFonts w:eastAsia="Times New Roman" w:cs="Arial"/>
                <w:sz w:val="18"/>
                <w:szCs w:val="18"/>
              </w:rPr>
            </w:pPr>
            <w:r w:rsidRPr="00A81858">
              <w:rPr>
                <w:rFonts w:eastAsia="Times New Roman" w:cs="Arial"/>
                <w:sz w:val="18"/>
                <w:szCs w:val="18"/>
              </w:rPr>
              <w:t>Retain unregulated stream flow service standard with no change.</w:t>
            </w:r>
          </w:p>
          <w:p w14:paraId="156CEDF7" w14:textId="458FC778" w:rsidR="008211F8" w:rsidRPr="00A81858" w:rsidRDefault="008211F8" w:rsidP="00A91275">
            <w:pPr>
              <w:numPr>
                <w:ilvl w:val="0"/>
                <w:numId w:val="17"/>
              </w:numPr>
              <w:spacing w:before="60" w:after="60"/>
              <w:ind w:left="426" w:hanging="284"/>
              <w:rPr>
                <w:rFonts w:eastAsia="Times New Roman" w:cs="Arial"/>
                <w:sz w:val="18"/>
                <w:szCs w:val="18"/>
              </w:rPr>
            </w:pPr>
            <w:r w:rsidRPr="00A81858">
              <w:rPr>
                <w:rFonts w:eastAsia="Times New Roman" w:cs="Arial"/>
                <w:sz w:val="18"/>
                <w:szCs w:val="18"/>
              </w:rPr>
              <w:t>Update wording of notification of amending rosters and restrictions to be within 24 hours GMW will initiate notification.</w:t>
            </w:r>
          </w:p>
        </w:tc>
      </w:tr>
      <w:tr w:rsidR="008211F8" w14:paraId="07C375D2" w14:textId="77777777" w:rsidTr="00A007DA">
        <w:tc>
          <w:tcPr>
            <w:tcW w:w="9016" w:type="dxa"/>
            <w:tcBorders>
              <w:left w:val="nil"/>
              <w:right w:val="nil"/>
            </w:tcBorders>
            <w:vAlign w:val="center"/>
          </w:tcPr>
          <w:p w14:paraId="720EC1E9" w14:textId="77777777" w:rsidR="008211F8" w:rsidRPr="00A81858" w:rsidRDefault="008211F8" w:rsidP="00A91275">
            <w:pPr>
              <w:jc w:val="both"/>
              <w:rPr>
                <w:rFonts w:eastAsia="Calibri" w:cs="Arial"/>
                <w:b/>
                <w:sz w:val="18"/>
                <w:szCs w:val="18"/>
              </w:rPr>
            </w:pPr>
            <w:r w:rsidRPr="00A81858">
              <w:rPr>
                <w:rFonts w:eastAsia="Calibri" w:cs="Arial"/>
                <w:b/>
                <w:sz w:val="18"/>
                <w:szCs w:val="18"/>
              </w:rPr>
              <w:lastRenderedPageBreak/>
              <w:t xml:space="preserve">WHAT WE HEARD FROM CUSTOMERS: </w:t>
            </w:r>
          </w:p>
          <w:p w14:paraId="0539717D" w14:textId="42B08D38" w:rsidR="008211F8" w:rsidRPr="00A81858" w:rsidRDefault="006C32A1" w:rsidP="00A91275">
            <w:pPr>
              <w:rPr>
                <w:rFonts w:eastAsia="Arial Narrow" w:cs="Arial"/>
                <w:sz w:val="18"/>
                <w:szCs w:val="18"/>
                <w:lang w:val="en-US"/>
              </w:rPr>
            </w:pPr>
            <w:r w:rsidRPr="00A81858">
              <w:rPr>
                <w:rFonts w:eastAsia="Arial Narrow" w:cs="Arial"/>
                <w:sz w:val="18"/>
                <w:szCs w:val="18"/>
                <w:lang w:val="en-US"/>
              </w:rPr>
              <w:t xml:space="preserve">Most customers supported the proposed standards, with some questions raised around pricing and customer groupings. </w:t>
            </w:r>
          </w:p>
        </w:tc>
      </w:tr>
      <w:tr w:rsidR="008211F8" w14:paraId="3AC0A322" w14:textId="77777777" w:rsidTr="00A007DA">
        <w:tc>
          <w:tcPr>
            <w:tcW w:w="9016" w:type="dxa"/>
            <w:tcBorders>
              <w:left w:val="nil"/>
              <w:bottom w:val="single" w:sz="6" w:space="0" w:color="7F7F7F"/>
              <w:right w:val="nil"/>
            </w:tcBorders>
            <w:vAlign w:val="center"/>
          </w:tcPr>
          <w:p w14:paraId="1525FECB" w14:textId="77777777" w:rsidR="00D95DAE" w:rsidRPr="00A81858" w:rsidRDefault="00D95DAE" w:rsidP="00D95DAE">
            <w:pPr>
              <w:jc w:val="both"/>
              <w:rPr>
                <w:rFonts w:eastAsia="Calibri" w:cs="Arial"/>
                <w:sz w:val="18"/>
                <w:szCs w:val="18"/>
              </w:rPr>
            </w:pPr>
            <w:r w:rsidRPr="00A81858">
              <w:rPr>
                <w:rFonts w:eastAsia="Calibri" w:cs="Arial"/>
                <w:b/>
                <w:sz w:val="18"/>
                <w:szCs w:val="18"/>
              </w:rPr>
              <w:t xml:space="preserve">HOW FEEDBACK SHAPED OUR SUBMISSION: </w:t>
            </w:r>
            <w:r w:rsidRPr="00A81858">
              <w:rPr>
                <w:rFonts w:eastAsia="Calibri" w:cs="Arial"/>
                <w:sz w:val="18"/>
                <w:szCs w:val="18"/>
              </w:rPr>
              <w:t xml:space="preserve">  </w:t>
            </w:r>
          </w:p>
          <w:p w14:paraId="6ABB9E9B" w14:textId="21E6B6FD" w:rsidR="008211F8" w:rsidRPr="00A81858" w:rsidRDefault="007E5D5D" w:rsidP="00A96184">
            <w:pPr>
              <w:rPr>
                <w:rFonts w:eastAsia="Arial Narrow" w:cs="Arial"/>
                <w:sz w:val="18"/>
                <w:szCs w:val="18"/>
                <w:lang w:val="en-US"/>
              </w:rPr>
            </w:pPr>
            <w:r w:rsidRPr="00A81858">
              <w:rPr>
                <w:rFonts w:eastAsia="Arial Narrow" w:cs="Arial"/>
                <w:sz w:val="18"/>
                <w:szCs w:val="18"/>
                <w:lang w:val="en-US"/>
              </w:rPr>
              <w:t>We</w:t>
            </w:r>
            <w:r w:rsidR="008211F8" w:rsidRPr="00A81858">
              <w:rPr>
                <w:rFonts w:eastAsia="Arial Narrow" w:cs="Arial"/>
                <w:sz w:val="18"/>
                <w:szCs w:val="18"/>
                <w:lang w:val="en-US"/>
              </w:rPr>
              <w:t xml:space="preserve"> will proceed with the proposed service standards. Our customers have validated that the current service standards are meeting the necessary service levels. Throughout the regulatory period, we </w:t>
            </w:r>
            <w:r w:rsidR="00A96184" w:rsidRPr="00A81858">
              <w:rPr>
                <w:rFonts w:eastAsia="Arial Narrow" w:cs="Arial"/>
                <w:sz w:val="18"/>
                <w:szCs w:val="18"/>
                <w:lang w:val="en-US"/>
              </w:rPr>
              <w:t>will</w:t>
            </w:r>
            <w:r w:rsidR="008211F8" w:rsidRPr="00A81858">
              <w:rPr>
                <w:rFonts w:eastAsia="Arial Narrow" w:cs="Arial"/>
                <w:sz w:val="18"/>
                <w:szCs w:val="18"/>
                <w:lang w:val="en-US"/>
              </w:rPr>
              <w:t xml:space="preserve"> aim to attain the highest performance within these standards.</w:t>
            </w:r>
          </w:p>
        </w:tc>
      </w:tr>
    </w:tbl>
    <w:p w14:paraId="49EF9095" w14:textId="4A287C48" w:rsidR="009F0031" w:rsidRPr="00502D37" w:rsidRDefault="009F0031" w:rsidP="00A205FB">
      <w:pPr>
        <w:pStyle w:val="PSHeadline2"/>
      </w:pPr>
      <w:bookmarkStart w:id="50" w:name="_Toc142297625"/>
      <w:bookmarkStart w:id="51" w:name="_Toc142300138"/>
      <w:bookmarkStart w:id="52" w:name="_Toc146786065"/>
      <w:r w:rsidRPr="00502D37">
        <w:t xml:space="preserve">PREMO </w:t>
      </w:r>
      <w:r w:rsidR="0040780C">
        <w:t>s</w:t>
      </w:r>
      <w:r w:rsidRPr="00BD3052">
        <w:t>ummary</w:t>
      </w:r>
      <w:r w:rsidRPr="00502D37">
        <w:t xml:space="preserve"> - Engagement</w:t>
      </w:r>
      <w:bookmarkEnd w:id="50"/>
      <w:bookmarkEnd w:id="51"/>
      <w:bookmarkEnd w:id="52"/>
      <w:r w:rsidRPr="00502D37">
        <w:t xml:space="preserve"> </w:t>
      </w:r>
    </w:p>
    <w:p w14:paraId="068A7608" w14:textId="5C0A4980" w:rsidR="009F0031" w:rsidRPr="009F0031" w:rsidRDefault="00F97E7F" w:rsidP="009F0031">
      <w:pPr>
        <w:rPr>
          <w:rFonts w:cs="Arial"/>
          <w:color w:val="000000" w:themeColor="text1"/>
          <w:sz w:val="20"/>
          <w:szCs w:val="20"/>
          <w:shd w:val="clear" w:color="auto" w:fill="FFFFFF"/>
        </w:rPr>
      </w:pPr>
      <w:r>
        <w:rPr>
          <w:rFonts w:cs="Arial"/>
          <w:color w:val="000000" w:themeColor="text1"/>
          <w:sz w:val="20"/>
          <w:szCs w:val="20"/>
          <w:shd w:val="clear" w:color="auto" w:fill="FFFFFF"/>
        </w:rPr>
        <w:t>GMW</w:t>
      </w:r>
      <w:r w:rsidR="009F0031" w:rsidRPr="009F0031">
        <w:rPr>
          <w:rFonts w:cs="Arial"/>
          <w:color w:val="000000" w:themeColor="text1"/>
          <w:sz w:val="20"/>
          <w:szCs w:val="20"/>
          <w:shd w:val="clear" w:color="auto" w:fill="FFFFFF"/>
        </w:rPr>
        <w:t xml:space="preserve"> evaluates its performance as </w:t>
      </w:r>
      <w:r w:rsidR="000718DC">
        <w:rPr>
          <w:rFonts w:cs="Arial"/>
          <w:b/>
          <w:bCs/>
          <w:color w:val="000000" w:themeColor="text1"/>
          <w:sz w:val="20"/>
          <w:szCs w:val="20"/>
          <w:shd w:val="clear" w:color="auto" w:fill="FFFFFF"/>
        </w:rPr>
        <w:t>Standard</w:t>
      </w:r>
      <w:r w:rsidR="009F0031" w:rsidRPr="009C56CB">
        <w:rPr>
          <w:rFonts w:cs="Arial"/>
          <w:b/>
          <w:bCs/>
          <w:color w:val="000000" w:themeColor="text1"/>
          <w:sz w:val="20"/>
          <w:szCs w:val="20"/>
          <w:shd w:val="clear" w:color="auto" w:fill="FFFFFF"/>
        </w:rPr>
        <w:t xml:space="preserve"> </w:t>
      </w:r>
      <w:r w:rsidR="009C56CB">
        <w:rPr>
          <w:rFonts w:cs="Arial"/>
          <w:b/>
          <w:bCs/>
          <w:color w:val="000000" w:themeColor="text1"/>
          <w:sz w:val="20"/>
          <w:szCs w:val="20"/>
          <w:shd w:val="clear" w:color="auto" w:fill="FFFFFF"/>
        </w:rPr>
        <w:t>(</w:t>
      </w:r>
      <w:r w:rsidR="009F0031" w:rsidRPr="009C56CB">
        <w:rPr>
          <w:rFonts w:cs="Arial"/>
          <w:b/>
          <w:bCs/>
          <w:color w:val="000000" w:themeColor="text1"/>
          <w:sz w:val="20"/>
          <w:szCs w:val="20"/>
          <w:shd w:val="clear" w:color="auto" w:fill="FFFFFF"/>
        </w:rPr>
        <w:t>2.</w:t>
      </w:r>
      <w:r w:rsidR="00C93E5C">
        <w:rPr>
          <w:rFonts w:cs="Arial"/>
          <w:b/>
          <w:bCs/>
          <w:color w:val="000000" w:themeColor="text1"/>
          <w:sz w:val="20"/>
          <w:szCs w:val="20"/>
          <w:shd w:val="clear" w:color="auto" w:fill="FFFFFF"/>
        </w:rPr>
        <w:t>6</w:t>
      </w:r>
      <w:r w:rsidR="009F0031" w:rsidRPr="009C56CB">
        <w:rPr>
          <w:rFonts w:cs="Arial"/>
          <w:b/>
          <w:bCs/>
          <w:color w:val="000000" w:themeColor="text1"/>
          <w:sz w:val="20"/>
          <w:szCs w:val="20"/>
          <w:shd w:val="clear" w:color="auto" w:fill="FFFFFF"/>
        </w:rPr>
        <w:t>/4</w:t>
      </w:r>
      <w:r w:rsidR="009C56CB">
        <w:rPr>
          <w:rFonts w:cs="Arial"/>
          <w:b/>
          <w:bCs/>
          <w:color w:val="000000" w:themeColor="text1"/>
          <w:sz w:val="20"/>
          <w:szCs w:val="20"/>
          <w:shd w:val="clear" w:color="auto" w:fill="FFFFFF"/>
        </w:rPr>
        <w:t>)</w:t>
      </w:r>
      <w:r w:rsidR="009F0031" w:rsidRPr="009F0031">
        <w:rPr>
          <w:rFonts w:cs="Arial"/>
          <w:color w:val="000000" w:themeColor="text1"/>
          <w:sz w:val="20"/>
          <w:szCs w:val="20"/>
          <w:shd w:val="clear" w:color="auto" w:fill="FFFFFF"/>
        </w:rPr>
        <w:t xml:space="preserve"> for the engagement component of PREMO. The assessment details can be found in Table </w:t>
      </w:r>
      <w:r w:rsidR="000B57C7">
        <w:rPr>
          <w:rFonts w:cs="Arial"/>
          <w:color w:val="000000" w:themeColor="text1"/>
          <w:sz w:val="20"/>
          <w:szCs w:val="20"/>
          <w:shd w:val="clear" w:color="auto" w:fill="FFFFFF"/>
        </w:rPr>
        <w:t>1</w:t>
      </w:r>
      <w:r w:rsidR="00702423">
        <w:rPr>
          <w:rFonts w:cs="Arial"/>
          <w:color w:val="000000" w:themeColor="text1"/>
          <w:sz w:val="20"/>
          <w:szCs w:val="20"/>
          <w:shd w:val="clear" w:color="auto" w:fill="FFFFFF"/>
        </w:rPr>
        <w:t xml:space="preserve">0 </w:t>
      </w:r>
      <w:r w:rsidR="009F0031" w:rsidRPr="009F0031">
        <w:rPr>
          <w:rFonts w:cs="Arial"/>
          <w:color w:val="000000" w:themeColor="text1"/>
          <w:sz w:val="20"/>
          <w:szCs w:val="20"/>
          <w:shd w:val="clear" w:color="auto" w:fill="FFFFFF"/>
        </w:rPr>
        <w:t>below.</w:t>
      </w:r>
    </w:p>
    <w:p w14:paraId="05DE8CB3" w14:textId="39D976C0" w:rsidR="008A66C0" w:rsidRDefault="008A66C0" w:rsidP="008A66C0">
      <w:pPr>
        <w:pStyle w:val="Caption"/>
        <w:keepNext/>
      </w:pPr>
      <w:r>
        <w:t xml:space="preserve">Table </w:t>
      </w:r>
      <w:fldSimple w:instr=" SEQ Table \* ARABIC ">
        <w:r w:rsidR="00D57E96">
          <w:rPr>
            <w:noProof/>
          </w:rPr>
          <w:t>10</w:t>
        </w:r>
      </w:fldSimple>
      <w:r>
        <w:t>: PREMO assessment details - Engagement</w:t>
      </w:r>
    </w:p>
    <w:tbl>
      <w:tblPr>
        <w:tblStyle w:val="TableGrid"/>
        <w:tblW w:w="0" w:type="auto"/>
        <w:tblLook w:val="04A0" w:firstRow="1" w:lastRow="0" w:firstColumn="1" w:lastColumn="0" w:noHBand="0" w:noVBand="1"/>
      </w:tblPr>
      <w:tblGrid>
        <w:gridCol w:w="2971"/>
        <w:gridCol w:w="857"/>
        <w:gridCol w:w="5801"/>
      </w:tblGrid>
      <w:tr w:rsidR="009F0031" w:rsidRPr="009F0031" w14:paraId="6C7AC10D" w14:textId="77777777" w:rsidTr="00AC6A5F">
        <w:trPr>
          <w:trHeight w:val="227"/>
        </w:trPr>
        <w:tc>
          <w:tcPr>
            <w:tcW w:w="2972" w:type="dxa"/>
            <w:tcBorders>
              <w:top w:val="single" w:sz="4" w:space="0" w:color="auto"/>
              <w:left w:val="single" w:sz="4" w:space="0" w:color="auto"/>
              <w:bottom w:val="single" w:sz="4" w:space="0" w:color="auto"/>
              <w:right w:val="single" w:sz="4" w:space="0" w:color="auto"/>
            </w:tcBorders>
            <w:shd w:val="clear" w:color="auto" w:fill="0E3D67" w:themeFill="accent3"/>
            <w:vAlign w:val="center"/>
            <w:hideMark/>
          </w:tcPr>
          <w:p w14:paraId="08DEB27A" w14:textId="77777777" w:rsidR="009F0031" w:rsidRPr="009F0031" w:rsidRDefault="009F0031" w:rsidP="009C56CB">
            <w:pPr>
              <w:pStyle w:val="PSTableheading"/>
            </w:pPr>
            <w:r w:rsidRPr="009F0031">
              <w:t>ESC Guiding Question</w:t>
            </w:r>
          </w:p>
        </w:tc>
        <w:tc>
          <w:tcPr>
            <w:tcW w:w="855" w:type="dxa"/>
            <w:tcBorders>
              <w:top w:val="single" w:sz="4" w:space="0" w:color="auto"/>
              <w:left w:val="single" w:sz="4" w:space="0" w:color="auto"/>
              <w:bottom w:val="single" w:sz="4" w:space="0" w:color="auto"/>
              <w:right w:val="single" w:sz="4" w:space="0" w:color="auto"/>
            </w:tcBorders>
            <w:shd w:val="clear" w:color="auto" w:fill="0E3D67" w:themeFill="accent3"/>
            <w:vAlign w:val="center"/>
            <w:hideMark/>
          </w:tcPr>
          <w:p w14:paraId="6271B42E" w14:textId="77777777" w:rsidR="009F0031" w:rsidRPr="009F0031" w:rsidRDefault="009F0031" w:rsidP="009C56CB">
            <w:pPr>
              <w:pStyle w:val="PSTableheading"/>
            </w:pPr>
            <w:r w:rsidRPr="009F0031">
              <w:t>Score</w:t>
            </w:r>
          </w:p>
        </w:tc>
        <w:tc>
          <w:tcPr>
            <w:tcW w:w="5802" w:type="dxa"/>
            <w:tcBorders>
              <w:top w:val="single" w:sz="4" w:space="0" w:color="auto"/>
              <w:left w:val="single" w:sz="4" w:space="0" w:color="auto"/>
              <w:bottom w:val="single" w:sz="4" w:space="0" w:color="auto"/>
              <w:right w:val="single" w:sz="4" w:space="0" w:color="auto"/>
            </w:tcBorders>
            <w:shd w:val="clear" w:color="auto" w:fill="0E3D67" w:themeFill="accent3"/>
            <w:vAlign w:val="center"/>
            <w:hideMark/>
          </w:tcPr>
          <w:p w14:paraId="3F1A3BF3" w14:textId="77777777" w:rsidR="009F0031" w:rsidRPr="009F0031" w:rsidRDefault="009F0031" w:rsidP="009C56CB">
            <w:pPr>
              <w:pStyle w:val="PSTableheading"/>
            </w:pPr>
            <w:r w:rsidRPr="009F0031">
              <w:t>Comment</w:t>
            </w:r>
          </w:p>
        </w:tc>
      </w:tr>
      <w:tr w:rsidR="00A42D48" w:rsidRPr="009F0031" w14:paraId="222E16FA" w14:textId="77777777" w:rsidTr="00AC6A5F">
        <w:tc>
          <w:tcPr>
            <w:tcW w:w="2972" w:type="dxa"/>
            <w:tcBorders>
              <w:top w:val="single" w:sz="4" w:space="0" w:color="auto"/>
              <w:left w:val="single" w:sz="4" w:space="0" w:color="auto"/>
              <w:bottom w:val="single" w:sz="4" w:space="0" w:color="auto"/>
              <w:right w:val="single" w:sz="4" w:space="0" w:color="auto"/>
            </w:tcBorders>
            <w:vAlign w:val="center"/>
            <w:hideMark/>
          </w:tcPr>
          <w:p w14:paraId="3C4CFF84" w14:textId="0D621D41" w:rsidR="00A42D48" w:rsidRPr="001E6DEF" w:rsidRDefault="00A42D48" w:rsidP="00A42D48">
            <w:pPr>
              <w:rPr>
                <w:rFonts w:cs="Arial"/>
                <w:color w:val="000000"/>
                <w:sz w:val="18"/>
                <w:szCs w:val="18"/>
              </w:rPr>
            </w:pPr>
            <w:r w:rsidRPr="001E6DEF">
              <w:rPr>
                <w:rFonts w:cs="Arial"/>
                <w:color w:val="000000"/>
                <w:sz w:val="18"/>
                <w:szCs w:val="18"/>
              </w:rPr>
              <w:t xml:space="preserve">To what extent has </w:t>
            </w:r>
            <w:r>
              <w:rPr>
                <w:rFonts w:cs="Arial"/>
                <w:color w:val="000000"/>
                <w:sz w:val="18"/>
                <w:szCs w:val="18"/>
              </w:rPr>
              <w:t>GMW</w:t>
            </w:r>
            <w:r w:rsidRPr="001E6DEF">
              <w:rPr>
                <w:rFonts w:cs="Arial"/>
                <w:color w:val="000000"/>
                <w:sz w:val="18"/>
                <w:szCs w:val="18"/>
              </w:rPr>
              <w:t xml:space="preserve"> justified how the form of engagement suits the content of consultation, the circumstances facing the water business and its customers?</w:t>
            </w:r>
          </w:p>
        </w:tc>
        <w:tc>
          <w:tcPr>
            <w:tcW w:w="855" w:type="dxa"/>
            <w:tcBorders>
              <w:top w:val="single" w:sz="4" w:space="0" w:color="auto"/>
              <w:left w:val="single" w:sz="4" w:space="0" w:color="auto"/>
              <w:bottom w:val="single" w:sz="4" w:space="0" w:color="auto"/>
              <w:right w:val="single" w:sz="4" w:space="0" w:color="auto"/>
            </w:tcBorders>
            <w:vAlign w:val="center"/>
          </w:tcPr>
          <w:p w14:paraId="70F34517" w14:textId="1F34969D" w:rsidR="00A42D48" w:rsidRPr="003855A4" w:rsidRDefault="00A42D48" w:rsidP="00A42D48">
            <w:pPr>
              <w:jc w:val="center"/>
              <w:rPr>
                <w:rFonts w:cs="Arial"/>
                <w:b/>
                <w:bCs/>
                <w:color w:val="000000"/>
                <w:sz w:val="18"/>
                <w:szCs w:val="18"/>
              </w:rPr>
            </w:pPr>
            <w:r w:rsidRPr="00A42D48">
              <w:rPr>
                <w:rFonts w:cs="Arial"/>
                <w:b/>
                <w:bCs/>
                <w:color w:val="000000"/>
                <w:sz w:val="18"/>
                <w:szCs w:val="18"/>
              </w:rPr>
              <w:t>2.75</w:t>
            </w:r>
          </w:p>
        </w:tc>
        <w:tc>
          <w:tcPr>
            <w:tcW w:w="5802" w:type="dxa"/>
            <w:tcBorders>
              <w:top w:val="single" w:sz="4" w:space="0" w:color="auto"/>
              <w:left w:val="single" w:sz="4" w:space="0" w:color="auto"/>
              <w:bottom w:val="single" w:sz="4" w:space="0" w:color="auto"/>
              <w:right w:val="single" w:sz="4" w:space="0" w:color="auto"/>
            </w:tcBorders>
            <w:vAlign w:val="center"/>
          </w:tcPr>
          <w:p w14:paraId="3FAE70E7" w14:textId="471AB28C" w:rsidR="00A42D48" w:rsidRPr="001E6DEF" w:rsidRDefault="00A42D48" w:rsidP="007E5D5D">
            <w:pPr>
              <w:rPr>
                <w:rFonts w:cs="Arial"/>
                <w:color w:val="000000"/>
                <w:sz w:val="18"/>
                <w:szCs w:val="18"/>
              </w:rPr>
            </w:pPr>
            <w:r w:rsidRPr="00A42D48">
              <w:rPr>
                <w:rFonts w:cs="Arial"/>
                <w:color w:val="000000"/>
                <w:sz w:val="18"/>
                <w:szCs w:val="18"/>
              </w:rPr>
              <w:t>To ensure that the individual needs of customers</w:t>
            </w:r>
            <w:r w:rsidR="002770D3">
              <w:rPr>
                <w:rFonts w:cs="Arial"/>
                <w:color w:val="000000"/>
                <w:sz w:val="18"/>
                <w:szCs w:val="18"/>
              </w:rPr>
              <w:t xml:space="preserve"> are met</w:t>
            </w:r>
            <w:r w:rsidRPr="00A42D48">
              <w:rPr>
                <w:rFonts w:cs="Arial"/>
                <w:color w:val="000000"/>
                <w:sz w:val="18"/>
                <w:szCs w:val="18"/>
              </w:rPr>
              <w:t xml:space="preserve"> in the most effective way possible, </w:t>
            </w:r>
            <w:r w:rsidR="007E5D5D">
              <w:rPr>
                <w:rFonts w:cs="Arial"/>
                <w:color w:val="000000"/>
                <w:sz w:val="18"/>
                <w:szCs w:val="18"/>
              </w:rPr>
              <w:t>we</w:t>
            </w:r>
            <w:r w:rsidRPr="00A42D48">
              <w:rPr>
                <w:rFonts w:cs="Arial"/>
                <w:color w:val="000000"/>
                <w:sz w:val="18"/>
                <w:szCs w:val="18"/>
              </w:rPr>
              <w:t xml:space="preserve"> developed a carefully planned approach to engagement that considered the complexity of the issues and the differing needs of individual customers. This meant using a wide range of engagement tools and methods, tailored to the specific needs of each customer, and that allowed </w:t>
            </w:r>
            <w:r w:rsidR="000718DC">
              <w:rPr>
                <w:rFonts w:cs="Arial"/>
                <w:color w:val="000000"/>
                <w:sz w:val="18"/>
                <w:szCs w:val="18"/>
              </w:rPr>
              <w:t>the provision of</w:t>
            </w:r>
            <w:r w:rsidRPr="00A42D48">
              <w:rPr>
                <w:rFonts w:cs="Arial"/>
                <w:color w:val="000000"/>
                <w:sz w:val="18"/>
                <w:szCs w:val="18"/>
              </w:rPr>
              <w:t xml:space="preserve"> targeted and meaningful support. </w:t>
            </w:r>
            <w:r w:rsidR="007E5D5D">
              <w:rPr>
                <w:rFonts w:cs="Arial"/>
                <w:color w:val="000000"/>
                <w:sz w:val="18"/>
                <w:szCs w:val="18"/>
              </w:rPr>
              <w:t>We</w:t>
            </w:r>
            <w:r w:rsidRPr="00A42D48">
              <w:rPr>
                <w:rFonts w:cs="Arial"/>
                <w:color w:val="000000"/>
                <w:sz w:val="18"/>
                <w:szCs w:val="18"/>
              </w:rPr>
              <w:t xml:space="preserve"> considered vulnerability from a rural and remote perspective, designing engagement that considered challenges including access, connectivity, economic, environmental, and the C</w:t>
            </w:r>
            <w:r w:rsidR="000718DC">
              <w:rPr>
                <w:rFonts w:cs="Arial"/>
                <w:color w:val="000000"/>
                <w:sz w:val="18"/>
                <w:szCs w:val="18"/>
              </w:rPr>
              <w:t>OVID-</w:t>
            </w:r>
            <w:r w:rsidRPr="00A42D48">
              <w:rPr>
                <w:rFonts w:cs="Arial"/>
                <w:color w:val="000000"/>
                <w:sz w:val="18"/>
                <w:szCs w:val="18"/>
              </w:rPr>
              <w:t xml:space="preserve">19 pandemic. </w:t>
            </w:r>
            <w:r w:rsidR="002770D3">
              <w:rPr>
                <w:rFonts w:cs="Arial"/>
                <w:color w:val="000000"/>
                <w:sz w:val="18"/>
                <w:szCs w:val="18"/>
              </w:rPr>
              <w:t>The</w:t>
            </w:r>
            <w:r w:rsidRPr="00A42D48">
              <w:rPr>
                <w:rFonts w:cs="Arial"/>
                <w:color w:val="000000"/>
                <w:sz w:val="18"/>
                <w:szCs w:val="18"/>
              </w:rPr>
              <w:t xml:space="preserve"> engagement program</w:t>
            </w:r>
            <w:r w:rsidR="002770D3">
              <w:rPr>
                <w:rFonts w:cs="Arial"/>
                <w:color w:val="000000"/>
                <w:sz w:val="18"/>
                <w:szCs w:val="18"/>
              </w:rPr>
              <w:t xml:space="preserve"> was also adapted</w:t>
            </w:r>
            <w:r w:rsidRPr="00A42D48">
              <w:rPr>
                <w:rFonts w:cs="Arial"/>
                <w:color w:val="000000"/>
                <w:sz w:val="18"/>
                <w:szCs w:val="18"/>
              </w:rPr>
              <w:t xml:space="preserve"> to consider the needs of customers during and after the October 2022 flood event.</w:t>
            </w:r>
          </w:p>
        </w:tc>
      </w:tr>
      <w:tr w:rsidR="00A42D48" w:rsidRPr="009F0031" w14:paraId="56855F6D" w14:textId="77777777" w:rsidTr="00AC6A5F">
        <w:tc>
          <w:tcPr>
            <w:tcW w:w="2972" w:type="dxa"/>
            <w:tcBorders>
              <w:top w:val="single" w:sz="4" w:space="0" w:color="auto"/>
              <w:left w:val="single" w:sz="4" w:space="0" w:color="auto"/>
              <w:bottom w:val="single" w:sz="4" w:space="0" w:color="auto"/>
              <w:right w:val="single" w:sz="4" w:space="0" w:color="auto"/>
            </w:tcBorders>
            <w:vAlign w:val="center"/>
            <w:hideMark/>
          </w:tcPr>
          <w:p w14:paraId="5D342C1E" w14:textId="5DE79094" w:rsidR="00A42D48" w:rsidRPr="001E6DEF" w:rsidRDefault="00A42D48" w:rsidP="00A42D48">
            <w:pPr>
              <w:rPr>
                <w:rFonts w:cs="Arial"/>
                <w:color w:val="000000"/>
                <w:sz w:val="18"/>
                <w:szCs w:val="18"/>
              </w:rPr>
            </w:pPr>
            <w:r w:rsidRPr="001E6DEF">
              <w:rPr>
                <w:rFonts w:cs="Arial"/>
                <w:color w:val="000000"/>
                <w:sz w:val="18"/>
                <w:szCs w:val="18"/>
              </w:rPr>
              <w:t xml:space="preserve">To what extent has </w:t>
            </w:r>
            <w:r>
              <w:rPr>
                <w:rFonts w:cs="Arial"/>
                <w:color w:val="000000"/>
                <w:sz w:val="18"/>
                <w:szCs w:val="18"/>
              </w:rPr>
              <w:t>GMW</w:t>
            </w:r>
            <w:r w:rsidRPr="001E6DEF">
              <w:rPr>
                <w:rFonts w:cs="Arial"/>
                <w:color w:val="000000"/>
                <w:sz w:val="18"/>
                <w:szCs w:val="18"/>
              </w:rPr>
              <w:t xml:space="preserve"> demonstrated that it provided appropriate instruction and information to customers about the purpose, form and content of the customer engagement?</w:t>
            </w:r>
          </w:p>
        </w:tc>
        <w:tc>
          <w:tcPr>
            <w:tcW w:w="855" w:type="dxa"/>
            <w:tcBorders>
              <w:top w:val="single" w:sz="4" w:space="0" w:color="auto"/>
              <w:left w:val="single" w:sz="4" w:space="0" w:color="auto"/>
              <w:bottom w:val="single" w:sz="4" w:space="0" w:color="auto"/>
              <w:right w:val="single" w:sz="4" w:space="0" w:color="auto"/>
            </w:tcBorders>
            <w:vAlign w:val="center"/>
          </w:tcPr>
          <w:p w14:paraId="358D56B0" w14:textId="19233AC4" w:rsidR="00A42D48" w:rsidRPr="003855A4" w:rsidRDefault="00A42D48" w:rsidP="00A42D48">
            <w:pPr>
              <w:jc w:val="center"/>
              <w:rPr>
                <w:rFonts w:cs="Arial"/>
                <w:b/>
                <w:bCs/>
                <w:color w:val="000000"/>
                <w:sz w:val="18"/>
                <w:szCs w:val="18"/>
              </w:rPr>
            </w:pPr>
            <w:r w:rsidRPr="00A42D48">
              <w:rPr>
                <w:rFonts w:cs="Arial"/>
                <w:b/>
                <w:bCs/>
                <w:color w:val="000000"/>
                <w:sz w:val="18"/>
                <w:szCs w:val="18"/>
              </w:rPr>
              <w:t>3</w:t>
            </w:r>
          </w:p>
        </w:tc>
        <w:tc>
          <w:tcPr>
            <w:tcW w:w="5802" w:type="dxa"/>
            <w:tcBorders>
              <w:top w:val="single" w:sz="4" w:space="0" w:color="auto"/>
              <w:left w:val="single" w:sz="4" w:space="0" w:color="auto"/>
              <w:bottom w:val="single" w:sz="4" w:space="0" w:color="auto"/>
              <w:right w:val="single" w:sz="4" w:space="0" w:color="auto"/>
            </w:tcBorders>
            <w:vAlign w:val="center"/>
          </w:tcPr>
          <w:p w14:paraId="0A4364F9" w14:textId="6774075C" w:rsidR="00A42D48" w:rsidRPr="001E6DEF" w:rsidRDefault="007E5D5D" w:rsidP="007E5D5D">
            <w:pPr>
              <w:rPr>
                <w:rFonts w:cs="Arial"/>
                <w:color w:val="000000"/>
                <w:sz w:val="18"/>
                <w:szCs w:val="18"/>
              </w:rPr>
            </w:pPr>
            <w:r>
              <w:rPr>
                <w:rFonts w:cs="Arial"/>
                <w:color w:val="000000"/>
                <w:sz w:val="18"/>
                <w:szCs w:val="18"/>
              </w:rPr>
              <w:t>We</w:t>
            </w:r>
            <w:r w:rsidR="00A42D48" w:rsidRPr="00A42D48">
              <w:rPr>
                <w:rFonts w:cs="Arial"/>
                <w:color w:val="000000"/>
                <w:sz w:val="18"/>
                <w:szCs w:val="18"/>
              </w:rPr>
              <w:t xml:space="preserve"> took great care to ensure customers had a high degree of awareness, information and instruction about how to meaningfully participate in engagement. </w:t>
            </w:r>
            <w:r>
              <w:rPr>
                <w:rFonts w:cs="Arial"/>
                <w:color w:val="000000"/>
                <w:sz w:val="18"/>
                <w:szCs w:val="18"/>
              </w:rPr>
              <w:t>We</w:t>
            </w:r>
            <w:r w:rsidR="00A42D48" w:rsidRPr="00A42D48">
              <w:rPr>
                <w:rFonts w:cs="Arial"/>
                <w:color w:val="000000"/>
                <w:sz w:val="18"/>
                <w:szCs w:val="18"/>
              </w:rPr>
              <w:t xml:space="preserve"> worked with our Water Service</w:t>
            </w:r>
            <w:r w:rsidR="00A96184">
              <w:rPr>
                <w:rFonts w:cs="Arial"/>
                <w:color w:val="000000"/>
                <w:sz w:val="18"/>
                <w:szCs w:val="18"/>
              </w:rPr>
              <w:t>s</w:t>
            </w:r>
            <w:r w:rsidR="00A42D48" w:rsidRPr="00A42D48">
              <w:rPr>
                <w:rFonts w:cs="Arial"/>
                <w:color w:val="000000"/>
                <w:sz w:val="18"/>
                <w:szCs w:val="18"/>
              </w:rPr>
              <w:t xml:space="preserve"> Committees to ensure engagement activities were appropriate, relevant and to review our engagement materials </w:t>
            </w:r>
            <w:r w:rsidR="000718DC">
              <w:rPr>
                <w:rFonts w:cs="Arial"/>
                <w:color w:val="000000"/>
                <w:sz w:val="18"/>
                <w:szCs w:val="18"/>
              </w:rPr>
              <w:t>wherever possible. A</w:t>
            </w:r>
            <w:r w:rsidR="00A42D48" w:rsidRPr="00A42D48">
              <w:rPr>
                <w:rFonts w:cs="Arial"/>
                <w:color w:val="000000"/>
                <w:sz w:val="18"/>
                <w:szCs w:val="18"/>
              </w:rPr>
              <w:t xml:space="preserve"> wide variety of opportunities and methods to engage</w:t>
            </w:r>
            <w:r w:rsidR="000718DC">
              <w:rPr>
                <w:rFonts w:cs="Arial"/>
                <w:color w:val="000000"/>
                <w:sz w:val="18"/>
                <w:szCs w:val="18"/>
              </w:rPr>
              <w:t xml:space="preserve"> was offered, and these were </w:t>
            </w:r>
            <w:r w:rsidR="00A42D48" w:rsidRPr="00A42D48">
              <w:rPr>
                <w:rFonts w:cs="Arial"/>
                <w:color w:val="000000"/>
                <w:sz w:val="18"/>
                <w:szCs w:val="18"/>
              </w:rPr>
              <w:t xml:space="preserve">promoted extensively. Our Customer Relationship Coordinators, geographically spread across the GMW footprint, were engagement champions delivering one-on-one support wherever needed. </w:t>
            </w:r>
          </w:p>
        </w:tc>
      </w:tr>
      <w:tr w:rsidR="00A42D48" w:rsidRPr="009F0031" w14:paraId="5DC662B8" w14:textId="77777777" w:rsidTr="00AC6A5F">
        <w:tc>
          <w:tcPr>
            <w:tcW w:w="2972" w:type="dxa"/>
            <w:tcBorders>
              <w:top w:val="single" w:sz="4" w:space="0" w:color="auto"/>
              <w:left w:val="single" w:sz="4" w:space="0" w:color="auto"/>
              <w:bottom w:val="single" w:sz="4" w:space="0" w:color="auto"/>
              <w:right w:val="single" w:sz="4" w:space="0" w:color="auto"/>
            </w:tcBorders>
            <w:vAlign w:val="center"/>
            <w:hideMark/>
          </w:tcPr>
          <w:p w14:paraId="55AAB090" w14:textId="4AB6FF17" w:rsidR="00A42D48" w:rsidRPr="001E6DEF" w:rsidRDefault="00A42D48" w:rsidP="00A42D48">
            <w:pPr>
              <w:rPr>
                <w:rFonts w:cs="Arial"/>
                <w:color w:val="000000"/>
                <w:sz w:val="18"/>
                <w:szCs w:val="18"/>
              </w:rPr>
            </w:pPr>
            <w:r w:rsidRPr="001E6DEF">
              <w:rPr>
                <w:rFonts w:cs="Arial"/>
                <w:color w:val="000000"/>
                <w:sz w:val="18"/>
                <w:szCs w:val="18"/>
              </w:rPr>
              <w:t xml:space="preserve">To what extent has </w:t>
            </w:r>
            <w:r>
              <w:rPr>
                <w:rFonts w:cs="Arial"/>
                <w:color w:val="000000"/>
                <w:sz w:val="18"/>
                <w:szCs w:val="18"/>
              </w:rPr>
              <w:t>GMW</w:t>
            </w:r>
            <w:r w:rsidRPr="001E6DEF">
              <w:rPr>
                <w:rFonts w:cs="Arial"/>
                <w:color w:val="000000"/>
                <w:sz w:val="18"/>
                <w:szCs w:val="18"/>
              </w:rPr>
              <w:t xml:space="preserve"> demonstrated that the matters it has engaged on are those that have the most influence on the services provided to customers and prices charged?</w:t>
            </w:r>
          </w:p>
        </w:tc>
        <w:tc>
          <w:tcPr>
            <w:tcW w:w="855" w:type="dxa"/>
            <w:tcBorders>
              <w:top w:val="single" w:sz="4" w:space="0" w:color="auto"/>
              <w:left w:val="single" w:sz="4" w:space="0" w:color="auto"/>
              <w:bottom w:val="single" w:sz="4" w:space="0" w:color="auto"/>
              <w:right w:val="single" w:sz="4" w:space="0" w:color="auto"/>
            </w:tcBorders>
            <w:vAlign w:val="center"/>
          </w:tcPr>
          <w:p w14:paraId="10446799" w14:textId="40A3AA32" w:rsidR="00A42D48" w:rsidRPr="003855A4" w:rsidRDefault="00A42D48" w:rsidP="00A42D48">
            <w:pPr>
              <w:jc w:val="center"/>
              <w:rPr>
                <w:rFonts w:cs="Arial"/>
                <w:b/>
                <w:bCs/>
                <w:color w:val="000000"/>
                <w:sz w:val="18"/>
                <w:szCs w:val="18"/>
              </w:rPr>
            </w:pPr>
            <w:r w:rsidRPr="00A42D48">
              <w:rPr>
                <w:rFonts w:cs="Arial"/>
                <w:b/>
                <w:bCs/>
                <w:color w:val="000000"/>
                <w:sz w:val="18"/>
                <w:szCs w:val="18"/>
              </w:rPr>
              <w:t>3</w:t>
            </w:r>
          </w:p>
        </w:tc>
        <w:tc>
          <w:tcPr>
            <w:tcW w:w="5802" w:type="dxa"/>
            <w:tcBorders>
              <w:top w:val="single" w:sz="4" w:space="0" w:color="auto"/>
              <w:left w:val="single" w:sz="4" w:space="0" w:color="auto"/>
              <w:bottom w:val="single" w:sz="4" w:space="0" w:color="auto"/>
              <w:right w:val="single" w:sz="4" w:space="0" w:color="auto"/>
            </w:tcBorders>
            <w:vAlign w:val="center"/>
          </w:tcPr>
          <w:p w14:paraId="2B46FF8C" w14:textId="01C4B7F3" w:rsidR="00A42D48" w:rsidRPr="001E6DEF" w:rsidRDefault="007E5D5D" w:rsidP="00A96184">
            <w:pPr>
              <w:rPr>
                <w:rFonts w:cs="Arial"/>
                <w:color w:val="000000"/>
                <w:sz w:val="18"/>
                <w:szCs w:val="18"/>
              </w:rPr>
            </w:pPr>
            <w:r>
              <w:rPr>
                <w:rFonts w:cs="Arial"/>
                <w:color w:val="000000"/>
                <w:sz w:val="18"/>
                <w:szCs w:val="18"/>
              </w:rPr>
              <w:t>We</w:t>
            </w:r>
            <w:r w:rsidR="00A42D48" w:rsidRPr="00A42D48">
              <w:rPr>
                <w:rFonts w:cs="Arial"/>
                <w:color w:val="000000"/>
                <w:sz w:val="18"/>
                <w:szCs w:val="18"/>
              </w:rPr>
              <w:t xml:space="preserve"> set out to listen first. From September 2021, our customers were engaged in service planning discussions where they highlighted the issues of importance to them. This important first step gave </w:t>
            </w:r>
            <w:r>
              <w:rPr>
                <w:rFonts w:cs="Arial"/>
                <w:color w:val="000000"/>
                <w:sz w:val="18"/>
                <w:szCs w:val="18"/>
              </w:rPr>
              <w:t>us</w:t>
            </w:r>
            <w:r w:rsidR="00A42D48" w:rsidRPr="00A42D48">
              <w:rPr>
                <w:rFonts w:cs="Arial"/>
                <w:color w:val="000000"/>
                <w:sz w:val="18"/>
                <w:szCs w:val="18"/>
              </w:rPr>
              <w:t xml:space="preserve"> clear direction and confidence to investigate and consult further. We developed specific engagement activities to “</w:t>
            </w:r>
            <w:r w:rsidR="00A96184">
              <w:rPr>
                <w:rFonts w:cs="Arial"/>
                <w:color w:val="000000"/>
                <w:sz w:val="18"/>
                <w:szCs w:val="18"/>
              </w:rPr>
              <w:t>deep dive</w:t>
            </w:r>
            <w:r w:rsidR="00A42D48" w:rsidRPr="00A42D48">
              <w:rPr>
                <w:rFonts w:cs="Arial"/>
                <w:color w:val="000000"/>
                <w:sz w:val="18"/>
                <w:szCs w:val="18"/>
              </w:rPr>
              <w:t xml:space="preserve">” into these topics throughout 2022/23 with specific customer groups, and then presented proposals and prices to our broader customer base for further input before forming our </w:t>
            </w:r>
            <w:r w:rsidR="00FC59C6">
              <w:rPr>
                <w:rFonts w:cs="Arial"/>
                <w:color w:val="000000"/>
                <w:sz w:val="18"/>
                <w:szCs w:val="18"/>
              </w:rPr>
              <w:t>p</w:t>
            </w:r>
            <w:r w:rsidR="00032497">
              <w:rPr>
                <w:rFonts w:cs="Arial"/>
                <w:color w:val="000000"/>
                <w:sz w:val="18"/>
                <w:szCs w:val="18"/>
              </w:rPr>
              <w:t xml:space="preserve">rice </w:t>
            </w:r>
            <w:r w:rsidR="00FC59C6">
              <w:rPr>
                <w:rFonts w:cs="Arial"/>
                <w:color w:val="000000"/>
                <w:sz w:val="18"/>
                <w:szCs w:val="18"/>
              </w:rPr>
              <w:t>s</w:t>
            </w:r>
            <w:r w:rsidR="00032497">
              <w:rPr>
                <w:rFonts w:cs="Arial"/>
                <w:color w:val="000000"/>
                <w:sz w:val="18"/>
                <w:szCs w:val="18"/>
              </w:rPr>
              <w:t>ubmission</w:t>
            </w:r>
            <w:r w:rsidR="00A42D48" w:rsidRPr="00A42D48">
              <w:rPr>
                <w:rFonts w:cs="Arial"/>
                <w:color w:val="000000"/>
                <w:sz w:val="18"/>
                <w:szCs w:val="18"/>
              </w:rPr>
              <w:t>.</w:t>
            </w:r>
          </w:p>
        </w:tc>
      </w:tr>
      <w:tr w:rsidR="00A42D48" w:rsidRPr="009F0031" w14:paraId="61797D84" w14:textId="77777777" w:rsidTr="00AC6A5F">
        <w:tc>
          <w:tcPr>
            <w:tcW w:w="2972" w:type="dxa"/>
            <w:tcBorders>
              <w:top w:val="single" w:sz="4" w:space="0" w:color="auto"/>
              <w:left w:val="single" w:sz="4" w:space="0" w:color="auto"/>
              <w:bottom w:val="single" w:sz="4" w:space="0" w:color="auto"/>
              <w:right w:val="single" w:sz="4" w:space="0" w:color="auto"/>
            </w:tcBorders>
            <w:vAlign w:val="center"/>
            <w:hideMark/>
          </w:tcPr>
          <w:p w14:paraId="1EC603EA" w14:textId="62BA25FF" w:rsidR="00A42D48" w:rsidRPr="001E6DEF" w:rsidRDefault="00A42D48" w:rsidP="00A42D48">
            <w:pPr>
              <w:rPr>
                <w:rFonts w:cs="Arial"/>
                <w:color w:val="000000"/>
                <w:sz w:val="18"/>
                <w:szCs w:val="18"/>
              </w:rPr>
            </w:pPr>
            <w:r w:rsidRPr="001E6DEF">
              <w:rPr>
                <w:rFonts w:cs="Arial"/>
                <w:color w:val="000000"/>
                <w:sz w:val="18"/>
                <w:szCs w:val="18"/>
              </w:rPr>
              <w:t xml:space="preserve">To what extent has </w:t>
            </w:r>
            <w:r>
              <w:rPr>
                <w:rFonts w:cs="Arial"/>
                <w:color w:val="000000"/>
                <w:sz w:val="18"/>
                <w:szCs w:val="18"/>
              </w:rPr>
              <w:t>GMW</w:t>
            </w:r>
            <w:r w:rsidRPr="001E6DEF">
              <w:rPr>
                <w:rFonts w:cs="Arial"/>
                <w:color w:val="000000"/>
                <w:sz w:val="18"/>
                <w:szCs w:val="18"/>
              </w:rPr>
              <w:t xml:space="preserve"> explained how it decided when to carry out its engagement?</w:t>
            </w:r>
          </w:p>
        </w:tc>
        <w:tc>
          <w:tcPr>
            <w:tcW w:w="855" w:type="dxa"/>
            <w:tcBorders>
              <w:top w:val="single" w:sz="4" w:space="0" w:color="auto"/>
              <w:left w:val="single" w:sz="4" w:space="0" w:color="auto"/>
              <w:bottom w:val="single" w:sz="4" w:space="0" w:color="auto"/>
              <w:right w:val="single" w:sz="4" w:space="0" w:color="auto"/>
            </w:tcBorders>
            <w:vAlign w:val="center"/>
          </w:tcPr>
          <w:p w14:paraId="2D90DE08" w14:textId="62B9DC11" w:rsidR="00A42D48" w:rsidRPr="003855A4" w:rsidRDefault="00A42D48" w:rsidP="00A42D48">
            <w:pPr>
              <w:jc w:val="center"/>
              <w:rPr>
                <w:rFonts w:cs="Arial"/>
                <w:b/>
                <w:bCs/>
                <w:color w:val="000000"/>
                <w:sz w:val="18"/>
                <w:szCs w:val="18"/>
              </w:rPr>
            </w:pPr>
            <w:r w:rsidRPr="00A42D48">
              <w:rPr>
                <w:rFonts w:cs="Arial"/>
                <w:b/>
                <w:bCs/>
                <w:color w:val="000000"/>
                <w:sz w:val="18"/>
                <w:szCs w:val="18"/>
              </w:rPr>
              <w:t>2.75</w:t>
            </w:r>
          </w:p>
        </w:tc>
        <w:tc>
          <w:tcPr>
            <w:tcW w:w="5802" w:type="dxa"/>
            <w:tcBorders>
              <w:top w:val="single" w:sz="4" w:space="0" w:color="auto"/>
              <w:left w:val="single" w:sz="4" w:space="0" w:color="auto"/>
              <w:bottom w:val="single" w:sz="4" w:space="0" w:color="auto"/>
              <w:right w:val="single" w:sz="4" w:space="0" w:color="auto"/>
            </w:tcBorders>
            <w:vAlign w:val="center"/>
          </w:tcPr>
          <w:p w14:paraId="29A2B153" w14:textId="707D4A97" w:rsidR="00A42D48" w:rsidRPr="001E6DEF" w:rsidRDefault="007E5D5D" w:rsidP="007E5D5D">
            <w:pPr>
              <w:rPr>
                <w:rFonts w:cs="Arial"/>
                <w:color w:val="000000"/>
                <w:sz w:val="18"/>
                <w:szCs w:val="18"/>
              </w:rPr>
            </w:pPr>
            <w:r>
              <w:rPr>
                <w:rFonts w:cs="Arial"/>
                <w:color w:val="000000"/>
                <w:sz w:val="18"/>
                <w:szCs w:val="18"/>
              </w:rPr>
              <w:t>We have</w:t>
            </w:r>
            <w:r w:rsidR="00A42D48" w:rsidRPr="00A42D48">
              <w:rPr>
                <w:rFonts w:cs="Arial"/>
                <w:color w:val="000000"/>
                <w:sz w:val="18"/>
                <w:szCs w:val="18"/>
              </w:rPr>
              <w:t xml:space="preserve"> been strategic in the timing of engagement for this </w:t>
            </w:r>
            <w:r w:rsidR="00FC59C6">
              <w:rPr>
                <w:rFonts w:cs="Arial"/>
                <w:color w:val="000000"/>
                <w:sz w:val="18"/>
                <w:szCs w:val="18"/>
              </w:rPr>
              <w:t>price submission</w:t>
            </w:r>
            <w:r w:rsidR="00FC59C6" w:rsidRPr="00A42D48" w:rsidDel="00FC59C6">
              <w:rPr>
                <w:rFonts w:cs="Arial"/>
                <w:color w:val="000000"/>
                <w:sz w:val="18"/>
                <w:szCs w:val="18"/>
              </w:rPr>
              <w:t xml:space="preserve"> </w:t>
            </w:r>
            <w:r w:rsidR="00A42D48" w:rsidRPr="00A42D48">
              <w:rPr>
                <w:rFonts w:cs="Arial"/>
                <w:color w:val="000000"/>
                <w:sz w:val="18"/>
                <w:szCs w:val="18"/>
              </w:rPr>
              <w:t xml:space="preserve">taking a long-term approach that allowed multiple opportunities to reflect what we had heard, and refine next steps based on what customers shared. </w:t>
            </w:r>
            <w:r>
              <w:rPr>
                <w:rFonts w:cs="Arial"/>
                <w:color w:val="000000"/>
                <w:sz w:val="18"/>
                <w:szCs w:val="18"/>
              </w:rPr>
              <w:t>We were</w:t>
            </w:r>
            <w:r w:rsidR="00A42D48" w:rsidRPr="00A42D48">
              <w:rPr>
                <w:rFonts w:cs="Arial"/>
                <w:color w:val="000000"/>
                <w:sz w:val="18"/>
                <w:szCs w:val="18"/>
              </w:rPr>
              <w:t xml:space="preserve"> responsive to the unique economic, global and social conditions experienced during the submission engagement period, as well as our rural and remote context. For example, user-friendly online engagement opportunities allowed consultation to occur during C</w:t>
            </w:r>
            <w:r w:rsidR="000718DC">
              <w:rPr>
                <w:rFonts w:cs="Arial"/>
                <w:color w:val="000000"/>
                <w:sz w:val="18"/>
                <w:szCs w:val="18"/>
              </w:rPr>
              <w:t>OVID</w:t>
            </w:r>
            <w:r w:rsidR="00A42D48" w:rsidRPr="00A42D48">
              <w:rPr>
                <w:rFonts w:cs="Arial"/>
                <w:color w:val="000000"/>
                <w:sz w:val="18"/>
                <w:szCs w:val="18"/>
              </w:rPr>
              <w:t>-19</w:t>
            </w:r>
            <w:r w:rsidR="000718DC">
              <w:rPr>
                <w:rFonts w:cs="Arial"/>
                <w:color w:val="000000"/>
                <w:sz w:val="18"/>
                <w:szCs w:val="18"/>
              </w:rPr>
              <w:t xml:space="preserve"> pandemic</w:t>
            </w:r>
            <w:r w:rsidR="00A42D48" w:rsidRPr="00A42D48">
              <w:rPr>
                <w:rFonts w:cs="Arial"/>
                <w:color w:val="000000"/>
                <w:sz w:val="18"/>
                <w:szCs w:val="18"/>
              </w:rPr>
              <w:t xml:space="preserve"> restrictions and engagement was paused from October 2022 through to February 2023 during a time our </w:t>
            </w:r>
            <w:r w:rsidR="0090645C">
              <w:rPr>
                <w:rFonts w:cs="Arial"/>
                <w:color w:val="000000"/>
                <w:sz w:val="18"/>
                <w:szCs w:val="18"/>
              </w:rPr>
              <w:t>customers</w:t>
            </w:r>
            <w:r w:rsidR="00A42D48" w:rsidRPr="00A42D48">
              <w:rPr>
                <w:rFonts w:cs="Arial"/>
                <w:color w:val="000000"/>
                <w:sz w:val="18"/>
                <w:szCs w:val="18"/>
              </w:rPr>
              <w:t xml:space="preserve"> focus was on recovering from floods. </w:t>
            </w:r>
          </w:p>
        </w:tc>
      </w:tr>
      <w:tr w:rsidR="00A42D48" w:rsidRPr="009F0031" w14:paraId="017ABC9C" w14:textId="77777777" w:rsidTr="00AC6A5F">
        <w:tc>
          <w:tcPr>
            <w:tcW w:w="2972" w:type="dxa"/>
            <w:tcBorders>
              <w:top w:val="single" w:sz="4" w:space="0" w:color="auto"/>
              <w:left w:val="single" w:sz="4" w:space="0" w:color="auto"/>
              <w:bottom w:val="single" w:sz="4" w:space="0" w:color="auto"/>
              <w:right w:val="single" w:sz="4" w:space="0" w:color="auto"/>
            </w:tcBorders>
            <w:vAlign w:val="center"/>
            <w:hideMark/>
          </w:tcPr>
          <w:p w14:paraId="0CD10BEB" w14:textId="1DB4D4CC" w:rsidR="00A42D48" w:rsidRPr="001E6DEF" w:rsidRDefault="00A42D48" w:rsidP="00A42D48">
            <w:pPr>
              <w:rPr>
                <w:rFonts w:cs="Arial"/>
                <w:color w:val="000000"/>
                <w:sz w:val="18"/>
                <w:szCs w:val="18"/>
              </w:rPr>
            </w:pPr>
            <w:r w:rsidRPr="001E6DEF">
              <w:rPr>
                <w:rFonts w:cs="Arial"/>
                <w:color w:val="000000"/>
                <w:sz w:val="18"/>
                <w:szCs w:val="18"/>
              </w:rPr>
              <w:lastRenderedPageBreak/>
              <w:t xml:space="preserve">To what extent has </w:t>
            </w:r>
            <w:r>
              <w:rPr>
                <w:rFonts w:cs="Arial"/>
                <w:color w:val="000000"/>
                <w:sz w:val="18"/>
                <w:szCs w:val="18"/>
              </w:rPr>
              <w:t>GMW</w:t>
            </w:r>
            <w:r w:rsidRPr="001E6DEF">
              <w:rPr>
                <w:rFonts w:cs="Arial"/>
                <w:color w:val="000000"/>
                <w:sz w:val="18"/>
                <w:szCs w:val="18"/>
              </w:rPr>
              <w:t xml:space="preserve"> demonstrated how its engagement with customers has influenced its submission?</w:t>
            </w:r>
          </w:p>
        </w:tc>
        <w:tc>
          <w:tcPr>
            <w:tcW w:w="855" w:type="dxa"/>
            <w:tcBorders>
              <w:top w:val="single" w:sz="4" w:space="0" w:color="auto"/>
              <w:left w:val="single" w:sz="4" w:space="0" w:color="auto"/>
              <w:bottom w:val="single" w:sz="4" w:space="0" w:color="auto"/>
              <w:right w:val="single" w:sz="4" w:space="0" w:color="auto"/>
            </w:tcBorders>
            <w:vAlign w:val="center"/>
          </w:tcPr>
          <w:p w14:paraId="4AC2FD7A" w14:textId="1A5C5B85" w:rsidR="00A42D48" w:rsidRPr="003855A4" w:rsidRDefault="00A42D48" w:rsidP="00A42D48">
            <w:pPr>
              <w:jc w:val="center"/>
              <w:rPr>
                <w:rFonts w:cs="Arial"/>
                <w:b/>
                <w:bCs/>
                <w:color w:val="000000"/>
                <w:sz w:val="18"/>
                <w:szCs w:val="18"/>
              </w:rPr>
            </w:pPr>
            <w:r w:rsidRPr="00A42D48">
              <w:rPr>
                <w:rFonts w:cs="Arial"/>
                <w:b/>
                <w:bCs/>
                <w:color w:val="000000"/>
                <w:sz w:val="18"/>
                <w:szCs w:val="18"/>
              </w:rPr>
              <w:t>2.5</w:t>
            </w:r>
          </w:p>
        </w:tc>
        <w:tc>
          <w:tcPr>
            <w:tcW w:w="5802" w:type="dxa"/>
            <w:tcBorders>
              <w:top w:val="single" w:sz="4" w:space="0" w:color="auto"/>
              <w:left w:val="single" w:sz="4" w:space="0" w:color="auto"/>
              <w:bottom w:val="single" w:sz="4" w:space="0" w:color="auto"/>
              <w:right w:val="single" w:sz="4" w:space="0" w:color="auto"/>
            </w:tcBorders>
            <w:vAlign w:val="center"/>
          </w:tcPr>
          <w:p w14:paraId="3583199F" w14:textId="49616F72" w:rsidR="00A42D48" w:rsidRPr="001E6DEF" w:rsidRDefault="007E5D5D" w:rsidP="007E5D5D">
            <w:pPr>
              <w:rPr>
                <w:rFonts w:cs="Arial"/>
                <w:color w:val="000000"/>
                <w:sz w:val="18"/>
                <w:szCs w:val="18"/>
              </w:rPr>
            </w:pPr>
            <w:r>
              <w:rPr>
                <w:rFonts w:cs="Arial"/>
                <w:color w:val="000000"/>
                <w:sz w:val="18"/>
                <w:szCs w:val="18"/>
              </w:rPr>
              <w:t>We took</w:t>
            </w:r>
            <w:r w:rsidR="00A42D48" w:rsidRPr="00A42D48">
              <w:rPr>
                <w:rFonts w:cs="Arial"/>
                <w:color w:val="000000"/>
                <w:sz w:val="18"/>
                <w:szCs w:val="18"/>
              </w:rPr>
              <w:t xml:space="preserve"> an iterative approach to building this </w:t>
            </w:r>
            <w:r w:rsidR="00FC59C6">
              <w:rPr>
                <w:rFonts w:cs="Arial"/>
                <w:color w:val="000000"/>
                <w:sz w:val="18"/>
                <w:szCs w:val="18"/>
              </w:rPr>
              <w:t>price submission</w:t>
            </w:r>
            <w:r w:rsidR="00A42D48" w:rsidRPr="00A42D48">
              <w:rPr>
                <w:rFonts w:cs="Arial"/>
                <w:color w:val="000000"/>
                <w:sz w:val="18"/>
                <w:szCs w:val="18"/>
              </w:rPr>
              <w:t>, reflecting to customers what we heard at every stage and explaining how it informed next steps and the next engagement opportunities. For example, we explored the future of each service with customers</w:t>
            </w:r>
            <w:r w:rsidR="000718DC">
              <w:rPr>
                <w:rFonts w:cs="Arial"/>
                <w:color w:val="000000"/>
                <w:sz w:val="18"/>
                <w:szCs w:val="18"/>
              </w:rPr>
              <w:t xml:space="preserve"> through Stage 1 and developed service p</w:t>
            </w:r>
            <w:r w:rsidR="00A42D48" w:rsidRPr="00A42D48">
              <w:rPr>
                <w:rFonts w:cs="Arial"/>
                <w:color w:val="000000"/>
                <w:sz w:val="18"/>
                <w:szCs w:val="18"/>
              </w:rPr>
              <w:t>lans. We shared what we’d heard, what had been taken on and what required further development. In Stage 2, we took the ideas a</w:t>
            </w:r>
            <w:r w:rsidR="000718DC">
              <w:rPr>
                <w:rFonts w:cs="Arial"/>
                <w:color w:val="000000"/>
                <w:sz w:val="18"/>
                <w:szCs w:val="18"/>
              </w:rPr>
              <w:t>nd opportunities raised in the service p</w:t>
            </w:r>
            <w:r w:rsidR="00A42D48" w:rsidRPr="00A42D48">
              <w:rPr>
                <w:rFonts w:cs="Arial"/>
                <w:color w:val="000000"/>
                <w:sz w:val="18"/>
                <w:szCs w:val="18"/>
              </w:rPr>
              <w:t xml:space="preserve">lan engagement, undertook further investigation and engagement to develop proposals with customers. In Stage 3 we took our proposals and prices out and broadly road tested them with all customers, sharing the method and feedback that had shaped each initiative. In Stage 4, we closed the loop by sharing what we had included in our </w:t>
            </w:r>
            <w:r w:rsidR="00FC59C6">
              <w:rPr>
                <w:rFonts w:cs="Arial"/>
                <w:color w:val="000000"/>
                <w:sz w:val="18"/>
                <w:szCs w:val="18"/>
              </w:rPr>
              <w:t>price submission</w:t>
            </w:r>
            <w:r w:rsidR="00FC59C6" w:rsidDel="00FC59C6">
              <w:rPr>
                <w:rFonts w:cs="Arial"/>
                <w:color w:val="000000"/>
                <w:sz w:val="18"/>
                <w:szCs w:val="18"/>
              </w:rPr>
              <w:t xml:space="preserve"> </w:t>
            </w:r>
            <w:r w:rsidR="00A42D48" w:rsidRPr="00A42D48">
              <w:rPr>
                <w:rFonts w:cs="Arial"/>
                <w:color w:val="000000"/>
                <w:sz w:val="18"/>
                <w:szCs w:val="18"/>
              </w:rPr>
              <w:t xml:space="preserve">and how our customers had influenced each proposal. </w:t>
            </w:r>
          </w:p>
        </w:tc>
      </w:tr>
      <w:tr w:rsidR="00A42D48" w:rsidRPr="009F0031" w14:paraId="398DA31E" w14:textId="77777777" w:rsidTr="00AC6A5F">
        <w:tc>
          <w:tcPr>
            <w:tcW w:w="2972" w:type="dxa"/>
            <w:tcBorders>
              <w:top w:val="single" w:sz="4" w:space="0" w:color="auto"/>
              <w:left w:val="single" w:sz="4" w:space="0" w:color="auto"/>
              <w:bottom w:val="single" w:sz="4" w:space="0" w:color="auto"/>
              <w:right w:val="single" w:sz="4" w:space="0" w:color="auto"/>
            </w:tcBorders>
            <w:vAlign w:val="center"/>
            <w:hideMark/>
          </w:tcPr>
          <w:p w14:paraId="5CA269F6" w14:textId="6686666E" w:rsidR="00A42D48" w:rsidRPr="001E6DEF" w:rsidRDefault="00A42D48" w:rsidP="00A42D48">
            <w:pPr>
              <w:rPr>
                <w:rFonts w:cs="Arial"/>
                <w:color w:val="000000"/>
                <w:sz w:val="18"/>
                <w:szCs w:val="18"/>
              </w:rPr>
            </w:pPr>
            <w:r w:rsidRPr="001E6DEF">
              <w:rPr>
                <w:rFonts w:cs="Arial"/>
                <w:color w:val="000000"/>
                <w:sz w:val="18"/>
                <w:szCs w:val="18"/>
              </w:rPr>
              <w:t xml:space="preserve">To what extent has </w:t>
            </w:r>
            <w:r>
              <w:rPr>
                <w:rFonts w:cs="Arial"/>
                <w:color w:val="000000"/>
                <w:sz w:val="18"/>
                <w:szCs w:val="18"/>
              </w:rPr>
              <w:t>GMW</w:t>
            </w:r>
            <w:r w:rsidRPr="001E6DEF">
              <w:rPr>
                <w:rFonts w:cs="Arial"/>
                <w:color w:val="000000"/>
                <w:sz w:val="18"/>
                <w:szCs w:val="18"/>
              </w:rPr>
              <w:t xml:space="preserve"> demonstrated that its engagement was inclusive of consumers experiencing vulnerability?</w:t>
            </w:r>
          </w:p>
        </w:tc>
        <w:tc>
          <w:tcPr>
            <w:tcW w:w="855" w:type="dxa"/>
            <w:tcBorders>
              <w:top w:val="single" w:sz="4" w:space="0" w:color="auto"/>
              <w:left w:val="single" w:sz="4" w:space="0" w:color="auto"/>
              <w:bottom w:val="single" w:sz="4" w:space="0" w:color="auto"/>
              <w:right w:val="single" w:sz="4" w:space="0" w:color="auto"/>
            </w:tcBorders>
            <w:vAlign w:val="center"/>
          </w:tcPr>
          <w:p w14:paraId="5DC7F289" w14:textId="18BFFDD4" w:rsidR="00A42D48" w:rsidRPr="003855A4" w:rsidRDefault="00A42D48" w:rsidP="00A42D48">
            <w:pPr>
              <w:jc w:val="center"/>
              <w:rPr>
                <w:rFonts w:cs="Arial"/>
                <w:b/>
                <w:bCs/>
                <w:color w:val="000000"/>
                <w:sz w:val="18"/>
                <w:szCs w:val="18"/>
              </w:rPr>
            </w:pPr>
            <w:r w:rsidRPr="00A42D48">
              <w:rPr>
                <w:rFonts w:cs="Arial"/>
                <w:b/>
                <w:bCs/>
                <w:color w:val="000000"/>
                <w:sz w:val="18"/>
                <w:szCs w:val="18"/>
              </w:rPr>
              <w:t>2.5</w:t>
            </w:r>
          </w:p>
        </w:tc>
        <w:tc>
          <w:tcPr>
            <w:tcW w:w="5802" w:type="dxa"/>
            <w:tcBorders>
              <w:top w:val="single" w:sz="4" w:space="0" w:color="auto"/>
              <w:left w:val="single" w:sz="4" w:space="0" w:color="auto"/>
              <w:bottom w:val="single" w:sz="4" w:space="0" w:color="auto"/>
              <w:right w:val="single" w:sz="4" w:space="0" w:color="auto"/>
            </w:tcBorders>
            <w:vAlign w:val="center"/>
          </w:tcPr>
          <w:p w14:paraId="5AB053D9" w14:textId="2FFB0379" w:rsidR="00A42D48" w:rsidRPr="001E6DEF" w:rsidRDefault="007E5D5D" w:rsidP="000718DC">
            <w:pPr>
              <w:rPr>
                <w:rFonts w:cs="Arial"/>
                <w:color w:val="000000"/>
                <w:sz w:val="18"/>
                <w:szCs w:val="18"/>
              </w:rPr>
            </w:pPr>
            <w:r>
              <w:rPr>
                <w:rFonts w:cs="Arial"/>
                <w:color w:val="000000"/>
                <w:sz w:val="18"/>
                <w:szCs w:val="18"/>
              </w:rPr>
              <w:t xml:space="preserve">Our </w:t>
            </w:r>
            <w:r w:rsidR="00A42D48" w:rsidRPr="00A42D48">
              <w:rPr>
                <w:rFonts w:cs="Arial"/>
                <w:color w:val="000000"/>
                <w:sz w:val="18"/>
                <w:szCs w:val="18"/>
              </w:rPr>
              <w:t>online engagement platform</w:t>
            </w:r>
            <w:r>
              <w:rPr>
                <w:rFonts w:cs="Arial"/>
                <w:color w:val="000000"/>
                <w:sz w:val="18"/>
                <w:szCs w:val="18"/>
              </w:rPr>
              <w:t xml:space="preserve"> was upgraded</w:t>
            </w:r>
            <w:r w:rsidR="00A42D48" w:rsidRPr="00A42D48">
              <w:rPr>
                <w:rFonts w:cs="Arial"/>
                <w:color w:val="000000"/>
                <w:sz w:val="18"/>
                <w:szCs w:val="18"/>
              </w:rPr>
              <w:t xml:space="preserve"> to improve equity of access to information and interactive engagement opportunities for this </w:t>
            </w:r>
            <w:r w:rsidR="00FC59C6">
              <w:rPr>
                <w:rFonts w:cs="Arial"/>
                <w:color w:val="000000"/>
                <w:sz w:val="18"/>
                <w:szCs w:val="18"/>
              </w:rPr>
              <w:t>price submission</w:t>
            </w:r>
            <w:r w:rsidR="00A42D48" w:rsidRPr="00A42D48">
              <w:rPr>
                <w:rFonts w:cs="Arial"/>
                <w:color w:val="000000"/>
                <w:sz w:val="18"/>
                <w:szCs w:val="18"/>
              </w:rPr>
              <w:t xml:space="preserve">. We also redesigned our website to improve accessibility. Online engagement was complemented by 45 geographically dispersed face-to-face workshops and drop-in sessions, including one-on-one meetings where appropriate. GMW also reached out to customers experiencing financial hardship with a dedicated web page for feedback and phone interviews </w:t>
            </w:r>
            <w:r w:rsidR="000718DC">
              <w:rPr>
                <w:rFonts w:cs="Arial"/>
                <w:color w:val="000000"/>
                <w:sz w:val="18"/>
                <w:szCs w:val="18"/>
              </w:rPr>
              <w:t>with a</w:t>
            </w:r>
            <w:r w:rsidR="00A42D48" w:rsidRPr="00A42D48">
              <w:rPr>
                <w:rFonts w:cs="Arial"/>
                <w:color w:val="000000"/>
                <w:sz w:val="18"/>
                <w:szCs w:val="18"/>
              </w:rPr>
              <w:t xml:space="preserve"> sample of customers on payment plans. </w:t>
            </w:r>
          </w:p>
        </w:tc>
      </w:tr>
      <w:tr w:rsidR="00EB30BE" w:rsidRPr="009F0031" w14:paraId="6CF62008" w14:textId="77777777" w:rsidTr="00AC6A5F">
        <w:tc>
          <w:tcPr>
            <w:tcW w:w="2972" w:type="dxa"/>
            <w:tcBorders>
              <w:top w:val="single" w:sz="4" w:space="0" w:color="auto"/>
              <w:left w:val="single" w:sz="4" w:space="0" w:color="auto"/>
              <w:bottom w:val="single" w:sz="4" w:space="0" w:color="auto"/>
              <w:right w:val="single" w:sz="4" w:space="0" w:color="auto"/>
            </w:tcBorders>
            <w:vAlign w:val="center"/>
          </w:tcPr>
          <w:p w14:paraId="45D3891F" w14:textId="0210BFDF" w:rsidR="00EB30BE" w:rsidRPr="001E6DEF" w:rsidRDefault="00EB30BE" w:rsidP="00EB30BE">
            <w:pPr>
              <w:rPr>
                <w:rFonts w:cs="Arial"/>
                <w:color w:val="000000"/>
                <w:sz w:val="18"/>
                <w:szCs w:val="18"/>
              </w:rPr>
            </w:pPr>
            <w:r w:rsidRPr="001E6DEF">
              <w:rPr>
                <w:rFonts w:cs="Arial"/>
                <w:color w:val="000000"/>
                <w:sz w:val="18"/>
                <w:szCs w:val="18"/>
              </w:rPr>
              <w:t xml:space="preserve">To what extent has </w:t>
            </w:r>
            <w:r>
              <w:rPr>
                <w:rFonts w:cs="Arial"/>
                <w:color w:val="000000"/>
                <w:sz w:val="18"/>
                <w:szCs w:val="18"/>
              </w:rPr>
              <w:t>GMW</w:t>
            </w:r>
            <w:r w:rsidRPr="001E6DEF">
              <w:rPr>
                <w:rFonts w:cs="Arial"/>
                <w:color w:val="000000"/>
                <w:sz w:val="18"/>
                <w:szCs w:val="18"/>
              </w:rPr>
              <w:t xml:space="preserve"> demonstrated that its engagement was inclusive of First Nations people?</w:t>
            </w:r>
          </w:p>
        </w:tc>
        <w:tc>
          <w:tcPr>
            <w:tcW w:w="855" w:type="dxa"/>
            <w:tcBorders>
              <w:top w:val="single" w:sz="4" w:space="0" w:color="auto"/>
              <w:left w:val="single" w:sz="4" w:space="0" w:color="auto"/>
              <w:bottom w:val="single" w:sz="4" w:space="0" w:color="auto"/>
              <w:right w:val="single" w:sz="4" w:space="0" w:color="auto"/>
            </w:tcBorders>
            <w:vAlign w:val="center"/>
          </w:tcPr>
          <w:p w14:paraId="5F403E1B" w14:textId="1C4BC38E" w:rsidR="00EB30BE" w:rsidRPr="00A42D48" w:rsidRDefault="00EB30BE" w:rsidP="00EB30BE">
            <w:pPr>
              <w:jc w:val="center"/>
              <w:rPr>
                <w:rFonts w:cs="Arial"/>
                <w:b/>
                <w:bCs/>
                <w:color w:val="000000"/>
                <w:sz w:val="18"/>
                <w:szCs w:val="18"/>
              </w:rPr>
            </w:pPr>
            <w:r w:rsidRPr="003855A4">
              <w:rPr>
                <w:rFonts w:cs="Arial"/>
                <w:b/>
                <w:bCs/>
                <w:color w:val="000000"/>
                <w:sz w:val="18"/>
                <w:szCs w:val="18"/>
              </w:rPr>
              <w:t>2.</w:t>
            </w:r>
            <w:r>
              <w:rPr>
                <w:rFonts w:cs="Arial"/>
                <w:b/>
                <w:bCs/>
                <w:color w:val="000000"/>
                <w:sz w:val="18"/>
                <w:szCs w:val="18"/>
              </w:rPr>
              <w:t>0</w:t>
            </w:r>
          </w:p>
        </w:tc>
        <w:tc>
          <w:tcPr>
            <w:tcW w:w="5802" w:type="dxa"/>
            <w:tcBorders>
              <w:top w:val="single" w:sz="4" w:space="0" w:color="auto"/>
              <w:left w:val="single" w:sz="4" w:space="0" w:color="auto"/>
              <w:bottom w:val="single" w:sz="4" w:space="0" w:color="auto"/>
              <w:right w:val="single" w:sz="4" w:space="0" w:color="auto"/>
            </w:tcBorders>
            <w:vAlign w:val="center"/>
          </w:tcPr>
          <w:p w14:paraId="3E9B7577" w14:textId="2807DFDD" w:rsidR="00EB30BE" w:rsidRDefault="00EB30BE" w:rsidP="00EB30BE">
            <w:pPr>
              <w:rPr>
                <w:rFonts w:cs="Arial"/>
                <w:color w:val="000000"/>
                <w:sz w:val="18"/>
                <w:szCs w:val="18"/>
              </w:rPr>
            </w:pPr>
            <w:r>
              <w:rPr>
                <w:rFonts w:cs="Arial"/>
                <w:color w:val="000000"/>
                <w:sz w:val="18"/>
                <w:szCs w:val="18"/>
              </w:rPr>
              <w:t xml:space="preserve">Our </w:t>
            </w:r>
            <w:r w:rsidRPr="00A42D48">
              <w:rPr>
                <w:rFonts w:cs="Arial"/>
                <w:color w:val="000000"/>
                <w:sz w:val="18"/>
                <w:szCs w:val="18"/>
              </w:rPr>
              <w:t xml:space="preserve">Reconciliation Strategy details how we are working with Traditional Owners to learn more about self-determination and how we can support this, and to understand Traditional Owner’s economic aspirations relating to water. </w:t>
            </w:r>
            <w:r>
              <w:rPr>
                <w:rFonts w:cs="Arial"/>
                <w:color w:val="000000"/>
                <w:sz w:val="18"/>
                <w:szCs w:val="18"/>
              </w:rPr>
              <w:t>We recognise</w:t>
            </w:r>
            <w:r w:rsidRPr="00A42D48">
              <w:rPr>
                <w:rFonts w:cs="Arial"/>
                <w:color w:val="000000"/>
                <w:sz w:val="18"/>
                <w:szCs w:val="18"/>
              </w:rPr>
              <w:t xml:space="preserve"> Traditional Owners face increased demands for their input on numerous land and water related submissions and strategies and via its Reconciliation in Action group is aiming to track and streamline the engagement process. Throughout the engagement process for this </w:t>
            </w:r>
            <w:r>
              <w:rPr>
                <w:rFonts w:cs="Arial"/>
                <w:color w:val="000000"/>
                <w:sz w:val="18"/>
                <w:szCs w:val="18"/>
              </w:rPr>
              <w:t xml:space="preserve">price submission, </w:t>
            </w:r>
            <w:r w:rsidRPr="00A42D48">
              <w:rPr>
                <w:rFonts w:cs="Arial"/>
                <w:color w:val="000000"/>
                <w:sz w:val="18"/>
                <w:szCs w:val="18"/>
              </w:rPr>
              <w:t xml:space="preserve">we worked with </w:t>
            </w:r>
            <w:r>
              <w:rPr>
                <w:rFonts w:cs="Arial"/>
                <w:color w:val="000000"/>
                <w:sz w:val="18"/>
                <w:szCs w:val="18"/>
              </w:rPr>
              <w:t>three</w:t>
            </w:r>
            <w:r w:rsidRPr="00A42D48">
              <w:rPr>
                <w:rFonts w:cs="Arial"/>
                <w:color w:val="000000"/>
                <w:sz w:val="18"/>
                <w:szCs w:val="18"/>
              </w:rPr>
              <w:t xml:space="preserve"> Recognised Aboriginal Parties in the region on a range of issues important to them including protection declaration orders and land </w:t>
            </w:r>
            <w:r>
              <w:rPr>
                <w:rFonts w:cs="Arial"/>
                <w:color w:val="000000"/>
                <w:sz w:val="18"/>
                <w:szCs w:val="18"/>
              </w:rPr>
              <w:t>use activity agreements. Our managing d</w:t>
            </w:r>
            <w:r w:rsidRPr="00A42D48">
              <w:rPr>
                <w:rFonts w:cs="Arial"/>
                <w:color w:val="000000"/>
                <w:sz w:val="18"/>
                <w:szCs w:val="18"/>
              </w:rPr>
              <w:t xml:space="preserve">irector phoned and wrote to Traditional Owner leaders to speak one-on-one about </w:t>
            </w:r>
            <w:r>
              <w:rPr>
                <w:rFonts w:cs="Arial"/>
                <w:color w:val="000000"/>
                <w:sz w:val="18"/>
                <w:szCs w:val="18"/>
              </w:rPr>
              <w:t>our</w:t>
            </w:r>
            <w:r w:rsidRPr="00A42D48">
              <w:rPr>
                <w:rFonts w:cs="Arial"/>
                <w:color w:val="000000"/>
                <w:sz w:val="18"/>
                <w:szCs w:val="18"/>
              </w:rPr>
              <w:t xml:space="preserve"> </w:t>
            </w:r>
            <w:r>
              <w:rPr>
                <w:rFonts w:cs="Arial"/>
                <w:color w:val="000000"/>
                <w:sz w:val="18"/>
                <w:szCs w:val="18"/>
              </w:rPr>
              <w:t>price submission</w:t>
            </w:r>
            <w:r w:rsidRPr="00A42D48">
              <w:rPr>
                <w:rFonts w:cs="Arial"/>
                <w:color w:val="000000"/>
                <w:sz w:val="18"/>
                <w:szCs w:val="18"/>
              </w:rPr>
              <w:t xml:space="preserve">, and </w:t>
            </w:r>
            <w:r>
              <w:rPr>
                <w:rFonts w:cs="Arial"/>
                <w:color w:val="000000"/>
                <w:sz w:val="18"/>
                <w:szCs w:val="18"/>
              </w:rPr>
              <w:t>the</w:t>
            </w:r>
            <w:r w:rsidRPr="00A42D48">
              <w:rPr>
                <w:rFonts w:cs="Arial"/>
                <w:color w:val="000000"/>
                <w:sz w:val="18"/>
                <w:szCs w:val="18"/>
              </w:rPr>
              <w:t xml:space="preserve"> executive team met with Dja Dja Warrung leaders to discuss the Gatjin Strategy and future opportunities. </w:t>
            </w:r>
          </w:p>
        </w:tc>
      </w:tr>
    </w:tbl>
    <w:p w14:paraId="44938FD4" w14:textId="20BE7921" w:rsidR="009F0031" w:rsidRPr="008F54BB" w:rsidRDefault="00F24E75" w:rsidP="008F54BB">
      <w:r w:rsidRPr="00751EE5">
        <w:rPr>
          <w:rFonts w:eastAsia="Calibri"/>
          <w:noProof/>
          <w:lang w:eastAsia="en-AU"/>
        </w:rPr>
        <w:lastRenderedPageBreak/>
        <mc:AlternateContent>
          <mc:Choice Requires="wps">
            <w:drawing>
              <wp:anchor distT="45720" distB="45720" distL="114300" distR="114300" simplePos="0" relativeHeight="251900928" behindDoc="0" locked="0" layoutInCell="1" allowOverlap="1" wp14:anchorId="3194E2CC" wp14:editId="3C826B84">
                <wp:simplePos x="0" y="0"/>
                <wp:positionH relativeFrom="margin">
                  <wp:align>center</wp:align>
                </wp:positionH>
                <wp:positionV relativeFrom="paragraph">
                  <wp:posOffset>126365</wp:posOffset>
                </wp:positionV>
                <wp:extent cx="6213475" cy="4410075"/>
                <wp:effectExtent l="0" t="0" r="15875" b="28575"/>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3475" cy="4410075"/>
                        </a:xfrm>
                        <a:prstGeom prst="rect">
                          <a:avLst/>
                        </a:prstGeom>
                        <a:solidFill>
                          <a:srgbClr val="FFFFFF"/>
                        </a:solidFill>
                        <a:ln w="9525">
                          <a:solidFill>
                            <a:srgbClr val="000000"/>
                          </a:solidFill>
                          <a:miter lim="800000"/>
                          <a:headEnd/>
                          <a:tailEnd/>
                        </a:ln>
                      </wps:spPr>
                      <wps:txbx>
                        <w:txbxContent>
                          <w:p w14:paraId="2E8D03E8" w14:textId="08C94D05" w:rsidR="00F274A2" w:rsidRDefault="00F274A2" w:rsidP="00F24E75">
                            <w:pPr>
                              <w:spacing w:after="40"/>
                              <w:rPr>
                                <w:b/>
                                <w:bCs/>
                              </w:rPr>
                            </w:pPr>
                            <w:r w:rsidRPr="00A328EC">
                              <w:rPr>
                                <w:rFonts w:cs="Arial"/>
                                <w:b/>
                                <w:sz w:val="20"/>
                                <w:szCs w:val="20"/>
                              </w:rPr>
                              <w:t>Key References:</w:t>
                            </w:r>
                          </w:p>
                          <w:p w14:paraId="72DBAE13" w14:textId="3CE72E92" w:rsidR="00F274A2" w:rsidRPr="00F24E75" w:rsidRDefault="00F274A2" w:rsidP="00D01E33">
                            <w:pPr>
                              <w:pStyle w:val="ListParagraph"/>
                              <w:numPr>
                                <w:ilvl w:val="0"/>
                                <w:numId w:val="31"/>
                              </w:numPr>
                            </w:pPr>
                            <w:r w:rsidRPr="00F24E75">
                              <w:t xml:space="preserve">Price Submission 2024 Engagement Plan </w:t>
                            </w:r>
                            <w:r>
                              <w:t>– A</w:t>
                            </w:r>
                            <w:r w:rsidRPr="00F24E75">
                              <w:t>4419270</w:t>
                            </w:r>
                          </w:p>
                          <w:p w14:paraId="70B20416" w14:textId="7F57E252" w:rsidR="00F274A2" w:rsidRPr="00F24E75" w:rsidRDefault="00F274A2" w:rsidP="00D01E33">
                            <w:pPr>
                              <w:pStyle w:val="ListParagraph"/>
                              <w:numPr>
                                <w:ilvl w:val="0"/>
                                <w:numId w:val="31"/>
                              </w:numPr>
                            </w:pPr>
                            <w:r w:rsidRPr="00F24E75">
                              <w:t xml:space="preserve">Engagement summary: Miscellaneous Fees and Charges </w:t>
                            </w:r>
                            <w:r>
                              <w:t>– A</w:t>
                            </w:r>
                            <w:r w:rsidRPr="00F24E75">
                              <w:t>4684429</w:t>
                            </w:r>
                          </w:p>
                          <w:p w14:paraId="7853C37D" w14:textId="6ED303A8" w:rsidR="00F274A2" w:rsidRPr="00F24E75" w:rsidRDefault="00F274A2" w:rsidP="00D01E33">
                            <w:pPr>
                              <w:pStyle w:val="ListParagraph"/>
                              <w:numPr>
                                <w:ilvl w:val="0"/>
                                <w:numId w:val="31"/>
                              </w:numPr>
                            </w:pPr>
                            <w:r w:rsidRPr="00F24E75">
                              <w:t xml:space="preserve">Engagement summary: Diversions Pricing </w:t>
                            </w:r>
                            <w:r>
                              <w:t xml:space="preserve">– </w:t>
                            </w:r>
                            <w:r w:rsidRPr="00F24E75">
                              <w:t>A4684417</w:t>
                            </w:r>
                          </w:p>
                          <w:p w14:paraId="407F8A39" w14:textId="62D140A3" w:rsidR="00F274A2" w:rsidRPr="00F24E75" w:rsidRDefault="00F274A2" w:rsidP="00D01E33">
                            <w:pPr>
                              <w:pStyle w:val="ListParagraph"/>
                              <w:numPr>
                                <w:ilvl w:val="0"/>
                                <w:numId w:val="31"/>
                              </w:numPr>
                            </w:pPr>
                            <w:r w:rsidRPr="00F24E75">
                              <w:t xml:space="preserve">Engagement summary: Gravity Irrigation Pricing </w:t>
                            </w:r>
                            <w:r>
                              <w:t xml:space="preserve">– </w:t>
                            </w:r>
                            <w:r w:rsidRPr="00F24E75">
                              <w:t xml:space="preserve">A4684423 </w:t>
                            </w:r>
                          </w:p>
                          <w:p w14:paraId="74EE61B2" w14:textId="127E56EB" w:rsidR="00F274A2" w:rsidRPr="00F24E75" w:rsidRDefault="00F274A2" w:rsidP="00D01E33">
                            <w:pPr>
                              <w:pStyle w:val="ListParagraph"/>
                              <w:numPr>
                                <w:ilvl w:val="0"/>
                                <w:numId w:val="31"/>
                              </w:numPr>
                            </w:pPr>
                            <w:r w:rsidRPr="00F24E75">
                              <w:t>Engagement summary: Billing</w:t>
                            </w:r>
                            <w:r>
                              <w:t xml:space="preserve"> – </w:t>
                            </w:r>
                            <w:r w:rsidRPr="00F24E75">
                              <w:t>A4684421</w:t>
                            </w:r>
                          </w:p>
                          <w:p w14:paraId="77E67143" w14:textId="11841C35" w:rsidR="00F274A2" w:rsidRPr="00F24E75" w:rsidRDefault="00F274A2" w:rsidP="00D01E33">
                            <w:pPr>
                              <w:pStyle w:val="ListParagraph"/>
                              <w:numPr>
                                <w:ilvl w:val="0"/>
                                <w:numId w:val="31"/>
                              </w:numPr>
                            </w:pPr>
                            <w:r w:rsidRPr="00F24E75">
                              <w:t xml:space="preserve">Engagement summary: Capital Expenditure and Maintenance - Irrigation Network </w:t>
                            </w:r>
                            <w:r>
                              <w:t xml:space="preserve">– </w:t>
                            </w:r>
                            <w:r w:rsidRPr="00F24E75">
                              <w:t xml:space="preserve">A4684419 </w:t>
                            </w:r>
                          </w:p>
                          <w:p w14:paraId="5E941F42" w14:textId="166A291F" w:rsidR="00F274A2" w:rsidRPr="00F24E75" w:rsidRDefault="00F274A2" w:rsidP="00D01E33">
                            <w:pPr>
                              <w:pStyle w:val="ListParagraph"/>
                              <w:numPr>
                                <w:ilvl w:val="0"/>
                                <w:numId w:val="31"/>
                              </w:numPr>
                            </w:pPr>
                            <w:r w:rsidRPr="00F24E75">
                              <w:t xml:space="preserve">Engagement summary: Capital Expenditure and Maintenance – Water Storages </w:t>
                            </w:r>
                            <w:r>
                              <w:t xml:space="preserve">– </w:t>
                            </w:r>
                            <w:r w:rsidRPr="00F24E75">
                              <w:t xml:space="preserve">A4684415 </w:t>
                            </w:r>
                          </w:p>
                          <w:p w14:paraId="738013FF" w14:textId="73FE8778" w:rsidR="00F274A2" w:rsidRPr="00F24E75" w:rsidRDefault="00F274A2" w:rsidP="00D01E33">
                            <w:pPr>
                              <w:pStyle w:val="ListParagraph"/>
                              <w:numPr>
                                <w:ilvl w:val="0"/>
                                <w:numId w:val="31"/>
                              </w:numPr>
                            </w:pPr>
                            <w:r w:rsidRPr="00F24E75">
                              <w:t xml:space="preserve">Engagement summary: Customer Service Point Deactivation </w:t>
                            </w:r>
                            <w:r>
                              <w:t xml:space="preserve">– </w:t>
                            </w:r>
                            <w:r w:rsidRPr="00F24E75">
                              <w:t xml:space="preserve">A4684425 </w:t>
                            </w:r>
                          </w:p>
                          <w:p w14:paraId="138C027E" w14:textId="6F9C3020" w:rsidR="00F274A2" w:rsidRPr="00F24E75" w:rsidRDefault="00F274A2" w:rsidP="00D01E33">
                            <w:pPr>
                              <w:pStyle w:val="ListParagraph"/>
                              <w:numPr>
                                <w:ilvl w:val="0"/>
                                <w:numId w:val="31"/>
                              </w:numPr>
                            </w:pPr>
                            <w:r w:rsidRPr="00F24E75">
                              <w:t xml:space="preserve">Engagement summary: Pumped Irrigation </w:t>
                            </w:r>
                            <w:r>
                              <w:t xml:space="preserve">– </w:t>
                            </w:r>
                            <w:r w:rsidRPr="00F24E75">
                              <w:t xml:space="preserve">A4684433 </w:t>
                            </w:r>
                          </w:p>
                          <w:p w14:paraId="7826EF1C" w14:textId="7A1AAF29" w:rsidR="00F274A2" w:rsidRPr="00F24E75" w:rsidRDefault="00F274A2" w:rsidP="00D01E33">
                            <w:pPr>
                              <w:pStyle w:val="ListParagraph"/>
                              <w:numPr>
                                <w:ilvl w:val="0"/>
                                <w:numId w:val="31"/>
                              </w:numPr>
                            </w:pPr>
                            <w:r w:rsidRPr="00F24E75">
                              <w:t xml:space="preserve">Engagement summary: Hardship and Vulnerable Customers </w:t>
                            </w:r>
                            <w:r>
                              <w:t xml:space="preserve">– </w:t>
                            </w:r>
                            <w:r w:rsidRPr="00F24E75">
                              <w:t>A4684427</w:t>
                            </w:r>
                          </w:p>
                          <w:p w14:paraId="08AFF259" w14:textId="4B2F092F" w:rsidR="00F274A2" w:rsidRPr="00F24E75" w:rsidRDefault="00F274A2" w:rsidP="00D01E33">
                            <w:pPr>
                              <w:pStyle w:val="ListParagraph"/>
                              <w:numPr>
                                <w:ilvl w:val="0"/>
                                <w:numId w:val="31"/>
                              </w:numPr>
                            </w:pPr>
                            <w:r w:rsidRPr="00F24E75">
                              <w:t xml:space="preserve">Engagement summary: Operating Expenditure </w:t>
                            </w:r>
                            <w:r>
                              <w:t xml:space="preserve">– </w:t>
                            </w:r>
                            <w:r w:rsidRPr="00F24E75">
                              <w:t>A468443</w:t>
                            </w:r>
                          </w:p>
                          <w:p w14:paraId="60F0E678" w14:textId="7972AF2C" w:rsidR="00F274A2" w:rsidRPr="00F24E75" w:rsidRDefault="00F274A2" w:rsidP="00D01E33">
                            <w:pPr>
                              <w:pStyle w:val="ListParagraph"/>
                              <w:numPr>
                                <w:ilvl w:val="0"/>
                                <w:numId w:val="31"/>
                              </w:numPr>
                            </w:pPr>
                            <w:r w:rsidRPr="00F24E75">
                              <w:t xml:space="preserve">Engagement summary: Service Outcomes </w:t>
                            </w:r>
                            <w:r>
                              <w:t xml:space="preserve">– </w:t>
                            </w:r>
                            <w:r w:rsidRPr="00F24E75">
                              <w:t>A4684435</w:t>
                            </w:r>
                          </w:p>
                          <w:p w14:paraId="14C674E5" w14:textId="5AF0FF53" w:rsidR="00F274A2" w:rsidRPr="00F24E75" w:rsidRDefault="00F274A2" w:rsidP="00D01E33">
                            <w:pPr>
                              <w:pStyle w:val="ListParagraph"/>
                              <w:numPr>
                                <w:ilvl w:val="0"/>
                                <w:numId w:val="31"/>
                              </w:numPr>
                            </w:pPr>
                            <w:r w:rsidRPr="00F24E75">
                              <w:t xml:space="preserve">Engagement summary: Service Standards – Diversions </w:t>
                            </w:r>
                            <w:r>
                              <w:t xml:space="preserve">– </w:t>
                            </w:r>
                            <w:r w:rsidRPr="00F24E75">
                              <w:t>A4684437</w:t>
                            </w:r>
                          </w:p>
                          <w:p w14:paraId="1C7F2CDE" w14:textId="0FD9177F" w:rsidR="00F274A2" w:rsidRPr="00F24E75" w:rsidRDefault="00F274A2" w:rsidP="00D01E33">
                            <w:pPr>
                              <w:pStyle w:val="ListParagraph"/>
                              <w:numPr>
                                <w:ilvl w:val="0"/>
                                <w:numId w:val="31"/>
                              </w:numPr>
                            </w:pPr>
                            <w:r w:rsidRPr="00F24E75">
                              <w:t xml:space="preserve">Engagement summary: Service Standards – Drainage </w:t>
                            </w:r>
                            <w:r>
                              <w:t xml:space="preserve">– </w:t>
                            </w:r>
                            <w:r w:rsidRPr="00F24E75">
                              <w:t>A4684439</w:t>
                            </w:r>
                          </w:p>
                          <w:p w14:paraId="7D486221" w14:textId="09C0CF92" w:rsidR="00F274A2" w:rsidRPr="00F24E75" w:rsidRDefault="00F274A2" w:rsidP="00D01E33">
                            <w:pPr>
                              <w:pStyle w:val="ListParagraph"/>
                              <w:numPr>
                                <w:ilvl w:val="0"/>
                                <w:numId w:val="31"/>
                              </w:numPr>
                            </w:pPr>
                            <w:r w:rsidRPr="00F24E75">
                              <w:t xml:space="preserve">Engagement summary: Service Standards – General </w:t>
                            </w:r>
                            <w:r>
                              <w:t xml:space="preserve">– </w:t>
                            </w:r>
                            <w:r w:rsidRPr="00F24E75">
                              <w:t xml:space="preserve">A4684441 </w:t>
                            </w:r>
                          </w:p>
                          <w:p w14:paraId="5CE97B55" w14:textId="3E42C92D" w:rsidR="00F274A2" w:rsidRPr="00F24E75" w:rsidRDefault="00F274A2" w:rsidP="00D01E33">
                            <w:pPr>
                              <w:pStyle w:val="ListParagraph"/>
                              <w:numPr>
                                <w:ilvl w:val="0"/>
                                <w:numId w:val="31"/>
                              </w:numPr>
                            </w:pPr>
                            <w:r w:rsidRPr="00F24E75">
                              <w:t xml:space="preserve">Engagement summary: Service Standards – Gravity Irrigation </w:t>
                            </w:r>
                            <w:r>
                              <w:t xml:space="preserve">– </w:t>
                            </w:r>
                            <w:r w:rsidRPr="00F24E75">
                              <w:t xml:space="preserve">A4684443 </w:t>
                            </w:r>
                          </w:p>
                          <w:p w14:paraId="042D42BA" w14:textId="055B99F5" w:rsidR="00F274A2" w:rsidRPr="00F24E75" w:rsidRDefault="00F274A2" w:rsidP="00D01E33">
                            <w:pPr>
                              <w:pStyle w:val="ListParagraph"/>
                              <w:numPr>
                                <w:ilvl w:val="0"/>
                                <w:numId w:val="31"/>
                              </w:numPr>
                            </w:pPr>
                            <w:r w:rsidRPr="00F24E75">
                              <w:t xml:space="preserve">Engagement summary: Service Standards – Pumped Irrigation </w:t>
                            </w:r>
                            <w:r>
                              <w:t xml:space="preserve">– </w:t>
                            </w:r>
                            <w:r w:rsidRPr="00F24E75">
                              <w:t xml:space="preserve">A4684445 </w:t>
                            </w:r>
                          </w:p>
                          <w:p w14:paraId="57657AB0" w14:textId="7346FEF5" w:rsidR="00F274A2" w:rsidRPr="00F24E75" w:rsidRDefault="00F274A2" w:rsidP="00D01E33">
                            <w:pPr>
                              <w:pStyle w:val="ListParagraph"/>
                              <w:numPr>
                                <w:ilvl w:val="0"/>
                                <w:numId w:val="31"/>
                              </w:numPr>
                            </w:pPr>
                            <w:r w:rsidRPr="00F24E75">
                              <w:t xml:space="preserve">Engagement summary: Service Standards – Water Supply Districts </w:t>
                            </w:r>
                            <w:r>
                              <w:t xml:space="preserve">– </w:t>
                            </w:r>
                            <w:r w:rsidRPr="00F24E75">
                              <w:t xml:space="preserve">A4684447 </w:t>
                            </w:r>
                          </w:p>
                          <w:p w14:paraId="6B2096B7" w14:textId="77777777" w:rsidR="00F274A2" w:rsidRDefault="00F274A2" w:rsidP="00F24E75"/>
                          <w:p w14:paraId="2347F6CF" w14:textId="77777777" w:rsidR="00F274A2" w:rsidRDefault="00F274A2" w:rsidP="00A328EC">
                            <w:pPr>
                              <w:spacing w:after="40"/>
                              <w:rPr>
                                <w:rFonts w:cs="Arial"/>
                                <w:b/>
                                <w:sz w:val="20"/>
                                <w:szCs w:val="20"/>
                              </w:rPr>
                            </w:pPr>
                          </w:p>
                          <w:p w14:paraId="58D515B8" w14:textId="77777777" w:rsidR="00F274A2" w:rsidRPr="00A328EC" w:rsidRDefault="00F274A2" w:rsidP="00A328EC">
                            <w:pPr>
                              <w:spacing w:after="40"/>
                              <w:rPr>
                                <w:rFonts w:cs="Arial"/>
                                <w:b/>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94E2CC" id="_x0000_s1031" type="#_x0000_t202" style="position:absolute;margin-left:0;margin-top:9.95pt;width:489.25pt;height:347.25pt;z-index:25190092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">
                <v:textbox>
                  <w:txbxContent>
                    <w:p w14:paraId="2E8D03E8" w14:textId="08C94D05" w:rsidR="00F274A2" w:rsidRDefault="00F274A2" w:rsidP="00F24E75">
                      <w:pPr>
                        <w:spacing w:after="40"/>
                        <w:rPr>
                          <w:b/>
                          <w:bCs/>
                        </w:rPr>
                      </w:pPr>
                      <w:r w:rsidRPr="00A328EC">
                        <w:rPr>
                          <w:rFonts w:cs="Arial"/>
                          <w:b/>
                          <w:sz w:val="20"/>
                          <w:szCs w:val="20"/>
                        </w:rPr>
                        <w:t>Key References:</w:t>
                      </w:r>
                    </w:p>
                    <w:p w14:paraId="72DBAE13" w14:textId="3CE72E92" w:rsidR="00F274A2" w:rsidRPr="00F24E75" w:rsidRDefault="00F274A2" w:rsidP="00D01E33">
                      <w:pPr>
                        <w:pStyle w:val="ListParagraph"/>
                        <w:numPr>
                          <w:ilvl w:val="0"/>
                          <w:numId w:val="31"/>
                        </w:numPr>
                      </w:pPr>
                      <w:r w:rsidRPr="00F24E75">
                        <w:t xml:space="preserve">Price Submission 2024 Engagement Plan </w:t>
                      </w:r>
                      <w:r>
                        <w:t>– A</w:t>
                      </w:r>
                      <w:r w:rsidRPr="00F24E75">
                        <w:t>4419270</w:t>
                      </w:r>
                    </w:p>
                    <w:p w14:paraId="70B20416" w14:textId="7F57E252" w:rsidR="00F274A2" w:rsidRPr="00F24E75" w:rsidRDefault="00F274A2" w:rsidP="00D01E33">
                      <w:pPr>
                        <w:pStyle w:val="ListParagraph"/>
                        <w:numPr>
                          <w:ilvl w:val="0"/>
                          <w:numId w:val="31"/>
                        </w:numPr>
                      </w:pPr>
                      <w:r w:rsidRPr="00F24E75">
                        <w:t xml:space="preserve">Engagement summary: Miscellaneous Fees and Charges </w:t>
                      </w:r>
                      <w:r>
                        <w:t>– A</w:t>
                      </w:r>
                      <w:r w:rsidRPr="00F24E75">
                        <w:t>4684429</w:t>
                      </w:r>
                    </w:p>
                    <w:p w14:paraId="7853C37D" w14:textId="6ED303A8" w:rsidR="00F274A2" w:rsidRPr="00F24E75" w:rsidRDefault="00F274A2" w:rsidP="00D01E33">
                      <w:pPr>
                        <w:pStyle w:val="ListParagraph"/>
                        <w:numPr>
                          <w:ilvl w:val="0"/>
                          <w:numId w:val="31"/>
                        </w:numPr>
                      </w:pPr>
                      <w:r w:rsidRPr="00F24E75">
                        <w:t xml:space="preserve">Engagement summary: Diversions Pricing </w:t>
                      </w:r>
                      <w:r>
                        <w:t xml:space="preserve">– </w:t>
                      </w:r>
                      <w:r w:rsidRPr="00F24E75">
                        <w:t>A4684417</w:t>
                      </w:r>
                    </w:p>
                    <w:p w14:paraId="407F8A39" w14:textId="62D140A3" w:rsidR="00F274A2" w:rsidRPr="00F24E75" w:rsidRDefault="00F274A2" w:rsidP="00D01E33">
                      <w:pPr>
                        <w:pStyle w:val="ListParagraph"/>
                        <w:numPr>
                          <w:ilvl w:val="0"/>
                          <w:numId w:val="31"/>
                        </w:numPr>
                      </w:pPr>
                      <w:r w:rsidRPr="00F24E75">
                        <w:t xml:space="preserve">Engagement summary: Gravity Irrigation Pricing </w:t>
                      </w:r>
                      <w:r>
                        <w:t xml:space="preserve">– </w:t>
                      </w:r>
                      <w:r w:rsidRPr="00F24E75">
                        <w:t xml:space="preserve">A4684423 </w:t>
                      </w:r>
                    </w:p>
                    <w:p w14:paraId="74EE61B2" w14:textId="127E56EB" w:rsidR="00F274A2" w:rsidRPr="00F24E75" w:rsidRDefault="00F274A2" w:rsidP="00D01E33">
                      <w:pPr>
                        <w:pStyle w:val="ListParagraph"/>
                        <w:numPr>
                          <w:ilvl w:val="0"/>
                          <w:numId w:val="31"/>
                        </w:numPr>
                      </w:pPr>
                      <w:r w:rsidRPr="00F24E75">
                        <w:t>Engagement summary: Billing</w:t>
                      </w:r>
                      <w:r>
                        <w:t xml:space="preserve"> – </w:t>
                      </w:r>
                      <w:r w:rsidRPr="00F24E75">
                        <w:t>A4684421</w:t>
                      </w:r>
                    </w:p>
                    <w:p w14:paraId="77E67143" w14:textId="11841C35" w:rsidR="00F274A2" w:rsidRPr="00F24E75" w:rsidRDefault="00F274A2" w:rsidP="00D01E33">
                      <w:pPr>
                        <w:pStyle w:val="ListParagraph"/>
                        <w:numPr>
                          <w:ilvl w:val="0"/>
                          <w:numId w:val="31"/>
                        </w:numPr>
                      </w:pPr>
                      <w:r w:rsidRPr="00F24E75">
                        <w:t xml:space="preserve">Engagement summary: Capital Expenditure and Maintenance - Irrigation Network </w:t>
                      </w:r>
                      <w:r>
                        <w:t xml:space="preserve">– </w:t>
                      </w:r>
                      <w:r w:rsidRPr="00F24E75">
                        <w:t xml:space="preserve">A4684419 </w:t>
                      </w:r>
                    </w:p>
                    <w:p w14:paraId="5E941F42" w14:textId="166A291F" w:rsidR="00F274A2" w:rsidRPr="00F24E75" w:rsidRDefault="00F274A2" w:rsidP="00D01E33">
                      <w:pPr>
                        <w:pStyle w:val="ListParagraph"/>
                        <w:numPr>
                          <w:ilvl w:val="0"/>
                          <w:numId w:val="31"/>
                        </w:numPr>
                      </w:pPr>
                      <w:r w:rsidRPr="00F24E75">
                        <w:t xml:space="preserve">Engagement summary: Capital Expenditure and Maintenance – Water Storages </w:t>
                      </w:r>
                      <w:r>
                        <w:t xml:space="preserve">– </w:t>
                      </w:r>
                      <w:r w:rsidRPr="00F24E75">
                        <w:t xml:space="preserve">A4684415 </w:t>
                      </w:r>
                    </w:p>
                    <w:p w14:paraId="738013FF" w14:textId="73FE8778" w:rsidR="00F274A2" w:rsidRPr="00F24E75" w:rsidRDefault="00F274A2" w:rsidP="00D01E33">
                      <w:pPr>
                        <w:pStyle w:val="ListParagraph"/>
                        <w:numPr>
                          <w:ilvl w:val="0"/>
                          <w:numId w:val="31"/>
                        </w:numPr>
                      </w:pPr>
                      <w:r w:rsidRPr="00F24E75">
                        <w:t xml:space="preserve">Engagement summary: Customer Service Point Deactivation </w:t>
                      </w:r>
                      <w:r>
                        <w:t xml:space="preserve">– </w:t>
                      </w:r>
                      <w:r w:rsidRPr="00F24E75">
                        <w:t xml:space="preserve">A4684425 </w:t>
                      </w:r>
                    </w:p>
                    <w:p w14:paraId="138C027E" w14:textId="6F9C3020" w:rsidR="00F274A2" w:rsidRPr="00F24E75" w:rsidRDefault="00F274A2" w:rsidP="00D01E33">
                      <w:pPr>
                        <w:pStyle w:val="ListParagraph"/>
                        <w:numPr>
                          <w:ilvl w:val="0"/>
                          <w:numId w:val="31"/>
                        </w:numPr>
                      </w:pPr>
                      <w:r w:rsidRPr="00F24E75">
                        <w:t xml:space="preserve">Engagement summary: Pumped Irrigation </w:t>
                      </w:r>
                      <w:r>
                        <w:t xml:space="preserve">– </w:t>
                      </w:r>
                      <w:r w:rsidRPr="00F24E75">
                        <w:t xml:space="preserve">A4684433 </w:t>
                      </w:r>
                    </w:p>
                    <w:p w14:paraId="7826EF1C" w14:textId="7A1AAF29" w:rsidR="00F274A2" w:rsidRPr="00F24E75" w:rsidRDefault="00F274A2" w:rsidP="00D01E33">
                      <w:pPr>
                        <w:pStyle w:val="ListParagraph"/>
                        <w:numPr>
                          <w:ilvl w:val="0"/>
                          <w:numId w:val="31"/>
                        </w:numPr>
                      </w:pPr>
                      <w:r w:rsidRPr="00F24E75">
                        <w:t xml:space="preserve">Engagement summary: Hardship and Vulnerable Customers </w:t>
                      </w:r>
                      <w:r>
                        <w:t xml:space="preserve">– </w:t>
                      </w:r>
                      <w:r w:rsidRPr="00F24E75">
                        <w:t>A4684427</w:t>
                      </w:r>
                    </w:p>
                    <w:p w14:paraId="08AFF259" w14:textId="4B2F092F" w:rsidR="00F274A2" w:rsidRPr="00F24E75" w:rsidRDefault="00F274A2" w:rsidP="00D01E33">
                      <w:pPr>
                        <w:pStyle w:val="ListParagraph"/>
                        <w:numPr>
                          <w:ilvl w:val="0"/>
                          <w:numId w:val="31"/>
                        </w:numPr>
                      </w:pPr>
                      <w:r w:rsidRPr="00F24E75">
                        <w:t xml:space="preserve">Engagement summary: Operating Expenditure </w:t>
                      </w:r>
                      <w:r>
                        <w:t xml:space="preserve">– </w:t>
                      </w:r>
                      <w:r w:rsidRPr="00F24E75">
                        <w:t>A468443</w:t>
                      </w:r>
                    </w:p>
                    <w:p w14:paraId="60F0E678" w14:textId="7972AF2C" w:rsidR="00F274A2" w:rsidRPr="00F24E75" w:rsidRDefault="00F274A2" w:rsidP="00D01E33">
                      <w:pPr>
                        <w:pStyle w:val="ListParagraph"/>
                        <w:numPr>
                          <w:ilvl w:val="0"/>
                          <w:numId w:val="31"/>
                        </w:numPr>
                      </w:pPr>
                      <w:r w:rsidRPr="00F24E75">
                        <w:t xml:space="preserve">Engagement summary: Service Outcomes </w:t>
                      </w:r>
                      <w:r>
                        <w:t xml:space="preserve">– </w:t>
                      </w:r>
                      <w:r w:rsidRPr="00F24E75">
                        <w:t>A4684435</w:t>
                      </w:r>
                    </w:p>
                    <w:p w14:paraId="14C674E5" w14:textId="5AF0FF53" w:rsidR="00F274A2" w:rsidRPr="00F24E75" w:rsidRDefault="00F274A2" w:rsidP="00D01E33">
                      <w:pPr>
                        <w:pStyle w:val="ListParagraph"/>
                        <w:numPr>
                          <w:ilvl w:val="0"/>
                          <w:numId w:val="31"/>
                        </w:numPr>
                      </w:pPr>
                      <w:r w:rsidRPr="00F24E75">
                        <w:t xml:space="preserve">Engagement summary: Service Standards – Diversions </w:t>
                      </w:r>
                      <w:r>
                        <w:t xml:space="preserve">– </w:t>
                      </w:r>
                      <w:r w:rsidRPr="00F24E75">
                        <w:t>A4684437</w:t>
                      </w:r>
                    </w:p>
                    <w:p w14:paraId="1C7F2CDE" w14:textId="0FD9177F" w:rsidR="00F274A2" w:rsidRPr="00F24E75" w:rsidRDefault="00F274A2" w:rsidP="00D01E33">
                      <w:pPr>
                        <w:pStyle w:val="ListParagraph"/>
                        <w:numPr>
                          <w:ilvl w:val="0"/>
                          <w:numId w:val="31"/>
                        </w:numPr>
                      </w:pPr>
                      <w:r w:rsidRPr="00F24E75">
                        <w:t xml:space="preserve">Engagement summary: Service Standards – Drainage </w:t>
                      </w:r>
                      <w:r>
                        <w:t xml:space="preserve">– </w:t>
                      </w:r>
                      <w:r w:rsidRPr="00F24E75">
                        <w:t>A4684439</w:t>
                      </w:r>
                    </w:p>
                    <w:p w14:paraId="7D486221" w14:textId="09C0CF92" w:rsidR="00F274A2" w:rsidRPr="00F24E75" w:rsidRDefault="00F274A2" w:rsidP="00D01E33">
                      <w:pPr>
                        <w:pStyle w:val="ListParagraph"/>
                        <w:numPr>
                          <w:ilvl w:val="0"/>
                          <w:numId w:val="31"/>
                        </w:numPr>
                      </w:pPr>
                      <w:r w:rsidRPr="00F24E75">
                        <w:t xml:space="preserve">Engagement summary: Service Standards – General </w:t>
                      </w:r>
                      <w:r>
                        <w:t xml:space="preserve">– </w:t>
                      </w:r>
                      <w:r w:rsidRPr="00F24E75">
                        <w:t xml:space="preserve">A4684441 </w:t>
                      </w:r>
                    </w:p>
                    <w:p w14:paraId="5CE97B55" w14:textId="3E42C92D" w:rsidR="00F274A2" w:rsidRPr="00F24E75" w:rsidRDefault="00F274A2" w:rsidP="00D01E33">
                      <w:pPr>
                        <w:pStyle w:val="ListParagraph"/>
                        <w:numPr>
                          <w:ilvl w:val="0"/>
                          <w:numId w:val="31"/>
                        </w:numPr>
                      </w:pPr>
                      <w:r w:rsidRPr="00F24E75">
                        <w:t xml:space="preserve">Engagement summary: Service Standards – Gravity Irrigation </w:t>
                      </w:r>
                      <w:r>
                        <w:t xml:space="preserve">– </w:t>
                      </w:r>
                      <w:r w:rsidRPr="00F24E75">
                        <w:t xml:space="preserve">A4684443 </w:t>
                      </w:r>
                    </w:p>
                    <w:p w14:paraId="042D42BA" w14:textId="055B99F5" w:rsidR="00F274A2" w:rsidRPr="00F24E75" w:rsidRDefault="00F274A2" w:rsidP="00D01E33">
                      <w:pPr>
                        <w:pStyle w:val="ListParagraph"/>
                        <w:numPr>
                          <w:ilvl w:val="0"/>
                          <w:numId w:val="31"/>
                        </w:numPr>
                      </w:pPr>
                      <w:r w:rsidRPr="00F24E75">
                        <w:t xml:space="preserve">Engagement summary: Service Standards – Pumped Irrigation </w:t>
                      </w:r>
                      <w:r>
                        <w:t xml:space="preserve">– </w:t>
                      </w:r>
                      <w:r w:rsidRPr="00F24E75">
                        <w:t xml:space="preserve">A4684445 </w:t>
                      </w:r>
                    </w:p>
                    <w:p w14:paraId="57657AB0" w14:textId="7346FEF5" w:rsidR="00F274A2" w:rsidRPr="00F24E75" w:rsidRDefault="00F274A2" w:rsidP="00D01E33">
                      <w:pPr>
                        <w:pStyle w:val="ListParagraph"/>
                        <w:numPr>
                          <w:ilvl w:val="0"/>
                          <w:numId w:val="31"/>
                        </w:numPr>
                      </w:pPr>
                      <w:r w:rsidRPr="00F24E75">
                        <w:t xml:space="preserve">Engagement summary: Service Standards – Water Supply Districts </w:t>
                      </w:r>
                      <w:r>
                        <w:t xml:space="preserve">– </w:t>
                      </w:r>
                      <w:r w:rsidRPr="00F24E75">
                        <w:t xml:space="preserve">A4684447 </w:t>
                      </w:r>
                    </w:p>
                    <w:p w14:paraId="6B2096B7" w14:textId="77777777" w:rsidR="00F274A2" w:rsidRDefault="00F274A2" w:rsidP="00F24E75"/>
                    <w:p w14:paraId="2347F6CF" w14:textId="77777777" w:rsidR="00F274A2" w:rsidRDefault="00F274A2" w:rsidP="00A328EC">
                      <w:pPr>
                        <w:spacing w:after="40"/>
                        <w:rPr>
                          <w:rFonts w:cs="Arial"/>
                          <w:b/>
                          <w:sz w:val="20"/>
                          <w:szCs w:val="20"/>
                        </w:rPr>
                      </w:pPr>
                    </w:p>
                    <w:p w14:paraId="58D515B8" w14:textId="77777777" w:rsidR="00F274A2" w:rsidRPr="00A328EC" w:rsidRDefault="00F274A2" w:rsidP="00A328EC">
                      <w:pPr>
                        <w:spacing w:after="40"/>
                        <w:rPr>
                          <w:rFonts w:cs="Arial"/>
                          <w:b/>
                          <w:sz w:val="20"/>
                          <w:szCs w:val="20"/>
                        </w:rPr>
                      </w:pPr>
                    </w:p>
                  </w:txbxContent>
                </v:textbox>
                <w10:wrap type="square" anchorx="margin"/>
              </v:shape>
            </w:pict>
          </mc:Fallback>
        </mc:AlternateContent>
      </w:r>
      <w:r w:rsidR="00EB30BE">
        <w:br w:type="page"/>
      </w:r>
    </w:p>
    <w:bookmarkStart w:id="53" w:name="_Toc142297626"/>
    <w:bookmarkStart w:id="54" w:name="_Toc142300139"/>
    <w:bookmarkStart w:id="55" w:name="_Toc146786066"/>
    <w:p w14:paraId="2C8A0624" w14:textId="43129EFD" w:rsidR="00A3440B" w:rsidRPr="006460D7" w:rsidRDefault="009A663E" w:rsidP="00CB1607">
      <w:pPr>
        <w:pStyle w:val="PSHeadline1"/>
      </w:pPr>
      <w:r w:rsidRPr="006460D7">
        <w:rPr>
          <w:noProof/>
          <w:lang w:val="en-AU" w:eastAsia="en-AU"/>
        </w:rPr>
        <w:lastRenderedPageBreak/>
        <mc:AlternateContent>
          <mc:Choice Requires="wps">
            <w:drawing>
              <wp:anchor distT="45720" distB="45720" distL="114300" distR="114300" simplePos="0" relativeHeight="251672576" behindDoc="0" locked="0" layoutInCell="1" allowOverlap="1" wp14:anchorId="091772A5" wp14:editId="4C3F6EA9">
                <wp:simplePos x="0" y="0"/>
                <wp:positionH relativeFrom="margin">
                  <wp:align>left</wp:align>
                </wp:positionH>
                <wp:positionV relativeFrom="paragraph">
                  <wp:posOffset>586105</wp:posOffset>
                </wp:positionV>
                <wp:extent cx="6168390" cy="2621280"/>
                <wp:effectExtent l="0" t="0" r="22860" b="2667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8390" cy="2621280"/>
                        </a:xfrm>
                        <a:prstGeom prst="rect">
                          <a:avLst/>
                        </a:prstGeom>
                        <a:solidFill>
                          <a:srgbClr val="FFFFFF"/>
                        </a:solidFill>
                        <a:ln w="9525">
                          <a:solidFill>
                            <a:srgbClr val="000000"/>
                          </a:solidFill>
                          <a:miter lim="800000"/>
                          <a:headEnd/>
                          <a:tailEnd/>
                        </a:ln>
                      </wps:spPr>
                      <wps:txbx>
                        <w:txbxContent>
                          <w:p w14:paraId="5D3FAE92" w14:textId="77777777" w:rsidR="00F274A2" w:rsidRPr="00D63F1C" w:rsidRDefault="00F274A2" w:rsidP="00A3440B">
                            <w:pPr>
                              <w:rPr>
                                <w:b/>
                              </w:rPr>
                            </w:pPr>
                            <w:r w:rsidRPr="00D63F1C">
                              <w:rPr>
                                <w:b/>
                              </w:rPr>
                              <w:t>AT A GLANCE:</w:t>
                            </w:r>
                          </w:p>
                          <w:p w14:paraId="025C571A" w14:textId="04DC5CDF" w:rsidR="00F274A2" w:rsidRPr="006D40DA" w:rsidRDefault="00F274A2" w:rsidP="006D40DA">
                            <w:pPr>
                              <w:pStyle w:val="PSBodybullet"/>
                            </w:pPr>
                            <w:r>
                              <w:t>T</w:t>
                            </w:r>
                            <w:r w:rsidRPr="006D40DA">
                              <w:t xml:space="preserve">he Board, executive and senior management, </w:t>
                            </w:r>
                            <w:r>
                              <w:t xml:space="preserve">Water Services </w:t>
                            </w:r>
                            <w:r w:rsidRPr="006D40DA">
                              <w:t>Committee</w:t>
                            </w:r>
                            <w:r>
                              <w:t xml:space="preserve">s and wider </w:t>
                            </w:r>
                            <w:r w:rsidRPr="006D40DA">
                              <w:t xml:space="preserve">customer base all played a significant role in developing </w:t>
                            </w:r>
                            <w:r>
                              <w:t>our Price S</w:t>
                            </w:r>
                            <w:r w:rsidRPr="006D40DA">
                              <w:t>ubmission</w:t>
                            </w:r>
                            <w:r>
                              <w:t xml:space="preserve"> 2024</w:t>
                            </w:r>
                            <w:r w:rsidRPr="006D40DA">
                              <w:t>.</w:t>
                            </w:r>
                          </w:p>
                          <w:p w14:paraId="5626BA8C" w14:textId="0328B0E7" w:rsidR="00F274A2" w:rsidRDefault="00F274A2" w:rsidP="003A02D1">
                            <w:pPr>
                              <w:pStyle w:val="PSBodybullet"/>
                            </w:pPr>
                            <w:r w:rsidRPr="006D40DA">
                              <w:t xml:space="preserve">The submission has been approved by the Board and endorsed by the </w:t>
                            </w:r>
                            <w:r>
                              <w:t xml:space="preserve">Water Services </w:t>
                            </w:r>
                            <w:r w:rsidRPr="006D40DA">
                              <w:t>Committee</w:t>
                            </w:r>
                            <w:r>
                              <w:t>s</w:t>
                            </w:r>
                            <w:r w:rsidRPr="006D40DA">
                              <w:t>.</w:t>
                            </w:r>
                          </w:p>
                          <w:p w14:paraId="6DBCDF18" w14:textId="31E45ED7" w:rsidR="00F274A2" w:rsidRPr="006D40DA" w:rsidRDefault="00F274A2" w:rsidP="003A02D1">
                            <w:pPr>
                              <w:pStyle w:val="PSBodybullet"/>
                            </w:pPr>
                            <w:r>
                              <w:t>An independent review of the submission was undertaken by external party, Aither.</w:t>
                            </w:r>
                          </w:p>
                          <w:p w14:paraId="7DC91104" w14:textId="7297EE35" w:rsidR="00F274A2" w:rsidRPr="006D40DA" w:rsidRDefault="00F274A2" w:rsidP="003A02D1">
                            <w:pPr>
                              <w:pStyle w:val="PSBodybullet"/>
                            </w:pPr>
                            <w:r w:rsidRPr="006D40DA">
                              <w:t>All oper</w:t>
                            </w:r>
                            <w:r>
                              <w:t>ating expenditure above the 2022/23</w:t>
                            </w:r>
                            <w:r w:rsidRPr="006D40DA">
                              <w:t xml:space="preserve"> baseline was validated by risk-based</w:t>
                            </w:r>
                            <w:r>
                              <w:t xml:space="preserve"> </w:t>
                            </w:r>
                            <w:r w:rsidRPr="006D40DA">
                              <w:t>prioritisation and executive reviews.</w:t>
                            </w:r>
                          </w:p>
                          <w:p w14:paraId="54DF27E2" w14:textId="099B64AD" w:rsidR="00F274A2" w:rsidRPr="006D40DA" w:rsidRDefault="00F274A2" w:rsidP="00576431">
                            <w:pPr>
                              <w:pStyle w:val="PSBodybullet"/>
                            </w:pPr>
                            <w:r w:rsidRPr="006D40DA">
                              <w:t>All capital expenditure proposals were subjected to a r</w:t>
                            </w:r>
                            <w:r>
                              <w:t xml:space="preserve">obust review and prioritisation </w:t>
                            </w:r>
                            <w:r w:rsidRPr="006D40DA">
                              <w:t>process.</w:t>
                            </w:r>
                          </w:p>
                          <w:p w14:paraId="6531B648" w14:textId="75B29F85" w:rsidR="00F274A2" w:rsidRPr="00576431" w:rsidRDefault="00F274A2" w:rsidP="00576431">
                            <w:pPr>
                              <w:pStyle w:val="PSBodybullet"/>
                            </w:pPr>
                            <w:r w:rsidRPr="00576431">
                              <w:t xml:space="preserve">Key outcomes and service </w:t>
                            </w:r>
                            <w:r>
                              <w:t>standards</w:t>
                            </w:r>
                            <w:r w:rsidRPr="00576431">
                              <w:t xml:space="preserve"> were developed thr</w:t>
                            </w:r>
                            <w:r>
                              <w:t xml:space="preserve">ough rigorous and wide-reaching </w:t>
                            </w:r>
                            <w:r w:rsidRPr="00576431">
                              <w:t>customer engagement.</w:t>
                            </w:r>
                          </w:p>
                          <w:p w14:paraId="6B324DD3" w14:textId="5E2915F8" w:rsidR="00F274A2" w:rsidRPr="00576431" w:rsidRDefault="00F274A2" w:rsidP="00136F5E">
                            <w:pPr>
                              <w:pStyle w:val="PSBodybullet"/>
                            </w:pPr>
                            <w:r w:rsidRPr="00136F5E">
                              <w:t xml:space="preserve">Efficiency measures that deliver a reduction in operating costs </w:t>
                            </w:r>
                            <w:r w:rsidRPr="00576431">
                              <w:t>demonstrates our prudent and efficient</w:t>
                            </w:r>
                            <w:r>
                              <w:t xml:space="preserve"> </w:t>
                            </w:r>
                            <w:r w:rsidRPr="00576431">
                              <w:t>management.</w:t>
                            </w:r>
                          </w:p>
                          <w:p w14:paraId="6F18FC0A" w14:textId="1CED4F21" w:rsidR="00F274A2" w:rsidRPr="004A6D4B" w:rsidRDefault="00F274A2" w:rsidP="006D40DA">
                            <w:pPr>
                              <w:pStyle w:val="PSBodybullet"/>
                            </w:pPr>
                            <w:r w:rsidRPr="00EF7AF8">
                              <w:t>Our PREMO self-assessed rating for management = Standard (</w:t>
                            </w:r>
                            <w:r>
                              <w:t>2.6</w:t>
                            </w:r>
                            <w:r w:rsidRPr="00EF7AF8">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1772A5" id="_x0000_s1032" type="#_x0000_t202" style="position:absolute;left:0;text-align:left;margin-left:0;margin-top:46.15pt;width:485.7pt;height:206.4pt;z-index:25167257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">
                <v:textbox>
                  <w:txbxContent>
                    <w:p w14:paraId="5D3FAE92" w14:textId="77777777" w:rsidR="00F274A2" w:rsidRPr="00D63F1C" w:rsidRDefault="00F274A2" w:rsidP="00A3440B">
                      <w:pPr>
                        <w:rPr>
                          <w:b/>
                        </w:rPr>
                      </w:pPr>
                      <w:r w:rsidRPr="00D63F1C">
                        <w:rPr>
                          <w:b/>
                        </w:rPr>
                        <w:t>AT A GLANCE:</w:t>
                      </w:r>
                    </w:p>
                    <w:p w14:paraId="025C571A" w14:textId="04DC5CDF" w:rsidR="00F274A2" w:rsidRPr="006D40DA" w:rsidRDefault="00F274A2" w:rsidP="006D40DA">
                      <w:pPr>
                        <w:pStyle w:val="PSBodybullet"/>
                      </w:pPr>
                      <w:r>
                        <w:t>T</w:t>
                      </w:r>
                      <w:r w:rsidRPr="006D40DA">
                        <w:t xml:space="preserve">he Board, executive and senior management, </w:t>
                      </w:r>
                      <w:r>
                        <w:t xml:space="preserve">Water Services </w:t>
                      </w:r>
                      <w:r w:rsidRPr="006D40DA">
                        <w:t>Committee</w:t>
                      </w:r>
                      <w:r>
                        <w:t xml:space="preserve">s and wider </w:t>
                      </w:r>
                      <w:r w:rsidRPr="006D40DA">
                        <w:t xml:space="preserve">customer base all played a significant role in developing </w:t>
                      </w:r>
                      <w:r>
                        <w:t>our Price S</w:t>
                      </w:r>
                      <w:r w:rsidRPr="006D40DA">
                        <w:t>ubmission</w:t>
                      </w:r>
                      <w:r>
                        <w:t xml:space="preserve"> 2024</w:t>
                      </w:r>
                      <w:r w:rsidRPr="006D40DA">
                        <w:t>.</w:t>
                      </w:r>
                    </w:p>
                    <w:p w14:paraId="5626BA8C" w14:textId="0328B0E7" w:rsidR="00F274A2" w:rsidRDefault="00F274A2" w:rsidP="003A02D1">
                      <w:pPr>
                        <w:pStyle w:val="PSBodybullet"/>
                      </w:pPr>
                      <w:r w:rsidRPr="006D40DA">
                        <w:t xml:space="preserve">The submission has been approved by the Board and endorsed by the </w:t>
                      </w:r>
                      <w:r>
                        <w:t xml:space="preserve">Water Services </w:t>
                      </w:r>
                      <w:r w:rsidRPr="006D40DA">
                        <w:t>Committee</w:t>
                      </w:r>
                      <w:r>
                        <w:t>s</w:t>
                      </w:r>
                      <w:r w:rsidRPr="006D40DA">
                        <w:t>.</w:t>
                      </w:r>
                    </w:p>
                    <w:p w14:paraId="6DBCDF18" w14:textId="31E45ED7" w:rsidR="00F274A2" w:rsidRPr="006D40DA" w:rsidRDefault="00F274A2" w:rsidP="003A02D1">
                      <w:pPr>
                        <w:pStyle w:val="PSBodybullet"/>
                      </w:pPr>
                      <w:r>
                        <w:t>An independent review of the submission was undertaken by external party, Aither.</w:t>
                      </w:r>
                    </w:p>
                    <w:p w14:paraId="7DC91104" w14:textId="7297EE35" w:rsidR="00F274A2" w:rsidRPr="006D40DA" w:rsidRDefault="00F274A2" w:rsidP="003A02D1">
                      <w:pPr>
                        <w:pStyle w:val="PSBodybullet"/>
                      </w:pPr>
                      <w:r w:rsidRPr="006D40DA">
                        <w:t>All oper</w:t>
                      </w:r>
                      <w:r>
                        <w:t>ating expenditure above the 2022/23</w:t>
                      </w:r>
                      <w:r w:rsidRPr="006D40DA">
                        <w:t xml:space="preserve"> baseline was validated by risk-based</w:t>
                      </w:r>
                      <w:r>
                        <w:t xml:space="preserve"> </w:t>
                      </w:r>
                      <w:r w:rsidRPr="006D40DA">
                        <w:t>prioritisation and executive reviews.</w:t>
                      </w:r>
                    </w:p>
                    <w:p w14:paraId="54DF27E2" w14:textId="099B64AD" w:rsidR="00F274A2" w:rsidRPr="006D40DA" w:rsidRDefault="00F274A2" w:rsidP="00576431">
                      <w:pPr>
                        <w:pStyle w:val="PSBodybullet"/>
                      </w:pPr>
                      <w:r w:rsidRPr="006D40DA">
                        <w:t>All capital expenditure proposals were subjected to a r</w:t>
                      </w:r>
                      <w:r>
                        <w:t xml:space="preserve">obust review and prioritisation </w:t>
                      </w:r>
                      <w:r w:rsidRPr="006D40DA">
                        <w:t>process.</w:t>
                      </w:r>
                    </w:p>
                    <w:p w14:paraId="6531B648" w14:textId="75B29F85" w:rsidR="00F274A2" w:rsidRPr="00576431" w:rsidRDefault="00F274A2" w:rsidP="00576431">
                      <w:pPr>
                        <w:pStyle w:val="PSBodybullet"/>
                      </w:pPr>
                      <w:r w:rsidRPr="00576431">
                        <w:t xml:space="preserve">Key outcomes and service </w:t>
                      </w:r>
                      <w:r>
                        <w:t>standards</w:t>
                      </w:r>
                      <w:r w:rsidRPr="00576431">
                        <w:t xml:space="preserve"> were developed thr</w:t>
                      </w:r>
                      <w:r>
                        <w:t xml:space="preserve">ough rigorous and wide-reaching </w:t>
                      </w:r>
                      <w:r w:rsidRPr="00576431">
                        <w:t>customer engagement.</w:t>
                      </w:r>
                    </w:p>
                    <w:p w14:paraId="6B324DD3" w14:textId="5E2915F8" w:rsidR="00F274A2" w:rsidRPr="00576431" w:rsidRDefault="00F274A2" w:rsidP="00136F5E">
                      <w:pPr>
                        <w:pStyle w:val="PSBodybullet"/>
                      </w:pPr>
                      <w:r w:rsidRPr="00136F5E">
                        <w:t xml:space="preserve">Efficiency measures that deliver a reduction in operating costs </w:t>
                      </w:r>
                      <w:r w:rsidRPr="00576431">
                        <w:t>demonstrates our prudent and efficient</w:t>
                      </w:r>
                      <w:r>
                        <w:t xml:space="preserve"> </w:t>
                      </w:r>
                      <w:r w:rsidRPr="00576431">
                        <w:t>management.</w:t>
                      </w:r>
                    </w:p>
                    <w:p w14:paraId="6F18FC0A" w14:textId="1CED4F21" w:rsidR="00F274A2" w:rsidRPr="004A6D4B" w:rsidRDefault="00F274A2" w:rsidP="006D40DA">
                      <w:pPr>
                        <w:pStyle w:val="PSBodybullet"/>
                      </w:pPr>
                      <w:r w:rsidRPr="00EF7AF8">
                        <w:t>Our PREMO self-assessed rating for management = Standard (</w:t>
                      </w:r>
                      <w:r>
                        <w:t>2.6</w:t>
                      </w:r>
                      <w:r w:rsidRPr="00EF7AF8">
                        <w:t>4).</w:t>
                      </w:r>
                    </w:p>
                  </w:txbxContent>
                </v:textbox>
                <w10:wrap type="square" anchorx="margin"/>
              </v:shape>
            </w:pict>
          </mc:Fallback>
        </mc:AlternateContent>
      </w:r>
      <w:r w:rsidR="009944D9" w:rsidRPr="006460D7">
        <w:t>M</w:t>
      </w:r>
      <w:r w:rsidR="006460D7">
        <w:t>anagement</w:t>
      </w:r>
      <w:bookmarkEnd w:id="53"/>
      <w:bookmarkEnd w:id="54"/>
      <w:bookmarkEnd w:id="55"/>
    </w:p>
    <w:p w14:paraId="6ADF25A0" w14:textId="51A2D434" w:rsidR="00EF7AF8" w:rsidRPr="00502D37" w:rsidRDefault="00EF7AF8" w:rsidP="00A205FB">
      <w:pPr>
        <w:pStyle w:val="PSHeadline2"/>
      </w:pPr>
      <w:bookmarkStart w:id="56" w:name="_Toc142297627"/>
      <w:bookmarkStart w:id="57" w:name="_Toc142300140"/>
      <w:bookmarkStart w:id="58" w:name="_Toc146786067"/>
      <w:r w:rsidRPr="00BD3052">
        <w:t>Managing</w:t>
      </w:r>
      <w:r w:rsidRPr="00502D37">
        <w:t xml:space="preserve"> our price review</w:t>
      </w:r>
      <w:bookmarkEnd w:id="56"/>
      <w:bookmarkEnd w:id="57"/>
      <w:bookmarkEnd w:id="58"/>
    </w:p>
    <w:p w14:paraId="0DB35F31" w14:textId="1B9652EF" w:rsidR="00EF7AF8" w:rsidRPr="002D4724" w:rsidRDefault="002770D3" w:rsidP="00EF7AF8">
      <w:pPr>
        <w:pStyle w:val="PSBodyCopy"/>
        <w:jc w:val="left"/>
      </w:pPr>
      <w:r>
        <w:t>GMW</w:t>
      </w:r>
      <w:r w:rsidR="00EF7AF8" w:rsidRPr="002D4724">
        <w:t xml:space="preserve"> </w:t>
      </w:r>
      <w:r w:rsidR="00136F5E">
        <w:t xml:space="preserve">implemented </w:t>
      </w:r>
      <w:r w:rsidR="00136F5E" w:rsidRPr="00136F5E">
        <w:t>effective project governance</w:t>
      </w:r>
      <w:r w:rsidR="00EF7AF8" w:rsidRPr="002D4724">
        <w:t xml:space="preserve">, planning and independent </w:t>
      </w:r>
      <w:r w:rsidR="00136F5E">
        <w:t xml:space="preserve">assurance </w:t>
      </w:r>
      <w:r w:rsidR="00EF7AF8" w:rsidRPr="002D4724">
        <w:t>to ensure we have developed our best offer and met the expectations of both our customers and the ESC.</w:t>
      </w:r>
    </w:p>
    <w:p w14:paraId="35579C37" w14:textId="5B82C6D4" w:rsidR="00EF7AF8" w:rsidRDefault="00EF7AF8" w:rsidP="00EF7AF8">
      <w:pPr>
        <w:pStyle w:val="PSBodyCopy"/>
        <w:jc w:val="left"/>
      </w:pPr>
      <w:r w:rsidRPr="00925BA3">
        <w:t xml:space="preserve">To ensure </w:t>
      </w:r>
      <w:r w:rsidR="002770D3">
        <w:t>this</w:t>
      </w:r>
      <w:r w:rsidRPr="00925BA3">
        <w:t>, we:</w:t>
      </w:r>
    </w:p>
    <w:p w14:paraId="7D10B368" w14:textId="60913ED5" w:rsidR="00EF7AF8" w:rsidRPr="00925BA3" w:rsidRDefault="00136F5E" w:rsidP="00EF7AF8">
      <w:pPr>
        <w:pStyle w:val="PSBodybullet"/>
      </w:pPr>
      <w:r>
        <w:t>adopted</w:t>
      </w:r>
      <w:r w:rsidR="00EF7AF8" w:rsidRPr="00925BA3">
        <w:t xml:space="preserve"> good practice project governance and planning </w:t>
      </w:r>
      <w:r w:rsidRPr="00925BA3">
        <w:t>arrangements</w:t>
      </w:r>
    </w:p>
    <w:p w14:paraId="04BF9D4A" w14:textId="360A89E8" w:rsidR="00EF7AF8" w:rsidRPr="00925BA3" w:rsidRDefault="00136F5E" w:rsidP="00EF7AF8">
      <w:pPr>
        <w:pStyle w:val="PSBodybullet"/>
      </w:pPr>
      <w:r>
        <w:t>d</w:t>
      </w:r>
      <w:r w:rsidR="00EF7AF8" w:rsidRPr="00925BA3">
        <w:t xml:space="preserve">eveloped a fit-for-purpose monitoring and reporting framework to support Board </w:t>
      </w:r>
      <w:r w:rsidR="00EF7AF8">
        <w:t>a</w:t>
      </w:r>
      <w:r w:rsidR="00EF7AF8" w:rsidRPr="00925BA3">
        <w:t>ssurance</w:t>
      </w:r>
    </w:p>
    <w:p w14:paraId="4601C0C7" w14:textId="0E7D7833" w:rsidR="00EF7AF8" w:rsidRDefault="00136F5E" w:rsidP="00EF7AF8">
      <w:pPr>
        <w:pStyle w:val="PSBodybullet"/>
      </w:pPr>
      <w:r>
        <w:t>e</w:t>
      </w:r>
      <w:r w:rsidR="00EF7AF8" w:rsidRPr="00925BA3">
        <w:t xml:space="preserve">ngaged </w:t>
      </w:r>
      <w:r w:rsidR="00741DDE">
        <w:t xml:space="preserve">independent external party, </w:t>
      </w:r>
      <w:r w:rsidR="00EF7AF8">
        <w:t>Aither</w:t>
      </w:r>
      <w:r w:rsidR="00741DDE">
        <w:t>,</w:t>
      </w:r>
      <w:r w:rsidR="00EF7AF8" w:rsidRPr="00925BA3">
        <w:t xml:space="preserve"> to undertake a multi-stage detailed review of our </w:t>
      </w:r>
      <w:r w:rsidR="00FC59C6">
        <w:t>price s</w:t>
      </w:r>
      <w:r>
        <w:t>ubmission</w:t>
      </w:r>
      <w:r w:rsidR="00EF7AF8" w:rsidRPr="00925BA3">
        <w:t>, the financial template and supporting forecasts</w:t>
      </w:r>
    </w:p>
    <w:p w14:paraId="7D2DC560" w14:textId="41407DBF" w:rsidR="00514C32" w:rsidRPr="00925BA3" w:rsidRDefault="00514C32" w:rsidP="00EF7AF8">
      <w:pPr>
        <w:pStyle w:val="PSBodybullet"/>
      </w:pPr>
      <w:r>
        <w:t>he</w:t>
      </w:r>
      <w:r w:rsidR="002770D3">
        <w:t>ld a Board Pricing and Funding W</w:t>
      </w:r>
      <w:r>
        <w:t xml:space="preserve">orkshop to allow the Board to discuss in depth key considerations for </w:t>
      </w:r>
      <w:r w:rsidR="00702423">
        <w:t>our price submission</w:t>
      </w:r>
      <w:r>
        <w:t>.</w:t>
      </w:r>
    </w:p>
    <w:p w14:paraId="4C4D622B" w14:textId="0F5B0594" w:rsidR="00EF7AF8" w:rsidRDefault="00EF7AF8" w:rsidP="00EF7AF8">
      <w:pPr>
        <w:pStyle w:val="PSBodyCopy"/>
        <w:jc w:val="left"/>
      </w:pPr>
      <w:r w:rsidRPr="00925BA3">
        <w:t xml:space="preserve">The purpose of these arrangements </w:t>
      </w:r>
      <w:r w:rsidR="00D37FCB">
        <w:t>was</w:t>
      </w:r>
      <w:r w:rsidRPr="00925BA3">
        <w:t xml:space="preserve"> to ensure </w:t>
      </w:r>
      <w:r w:rsidR="00136F5E">
        <w:t>value</w:t>
      </w:r>
      <w:r w:rsidRPr="00925BA3">
        <w:t xml:space="preserve"> for customers, but also to support the ESC’s assessment of the prudency an</w:t>
      </w:r>
      <w:r>
        <w:t xml:space="preserve">d efficiency of our proposals. </w:t>
      </w:r>
      <w:r w:rsidRPr="00925BA3">
        <w:t>We have worked hard to be more tra</w:t>
      </w:r>
      <w:r>
        <w:t>nsparent, honest and efficient</w:t>
      </w:r>
      <w:r w:rsidR="002770D3">
        <w:t>, and</w:t>
      </w:r>
      <w:r w:rsidRPr="00925BA3">
        <w:t xml:space="preserve"> strongly believe the implementation of these arrangements has ensured the rigour of our </w:t>
      </w:r>
      <w:r w:rsidR="00FC59C6">
        <w:t xml:space="preserve">price </w:t>
      </w:r>
      <w:r w:rsidRPr="00925BA3">
        <w:t>submission.</w:t>
      </w:r>
    </w:p>
    <w:p w14:paraId="4FBBD739" w14:textId="77777777" w:rsidR="00EF7AF8" w:rsidRDefault="00EF7AF8" w:rsidP="00B06895">
      <w:pPr>
        <w:pStyle w:val="PSHeadline3"/>
      </w:pPr>
      <w:bookmarkStart w:id="59" w:name="_Toc23951498"/>
      <w:bookmarkStart w:id="60" w:name="_Toc24459446"/>
      <w:bookmarkStart w:id="61" w:name="_Toc24555601"/>
      <w:bookmarkStart w:id="62" w:name="_Toc24555918"/>
      <w:bookmarkStart w:id="63" w:name="_Toc24722569"/>
      <w:r w:rsidRPr="008155E9">
        <w:t>Good practice project governance and planning</w:t>
      </w:r>
      <w:bookmarkEnd w:id="59"/>
      <w:bookmarkEnd w:id="60"/>
      <w:bookmarkEnd w:id="61"/>
      <w:bookmarkEnd w:id="62"/>
      <w:bookmarkEnd w:id="63"/>
    </w:p>
    <w:p w14:paraId="743C8A1C" w14:textId="2494B5EF" w:rsidR="00EF7AF8" w:rsidRDefault="00EF7AF8" w:rsidP="00EF7AF8">
      <w:pPr>
        <w:pStyle w:val="PSBodyCopy"/>
        <w:jc w:val="left"/>
      </w:pPr>
      <w:r w:rsidRPr="00BD2FA8">
        <w:t>At the beginning of 20</w:t>
      </w:r>
      <w:r>
        <w:t>22</w:t>
      </w:r>
      <w:r w:rsidRPr="00BD2FA8">
        <w:t xml:space="preserve">, project objectives and overarching principles </w:t>
      </w:r>
      <w:r w:rsidR="003B57B3">
        <w:t xml:space="preserve">were developed </w:t>
      </w:r>
      <w:r w:rsidRPr="00BD2FA8">
        <w:t xml:space="preserve">that we sought to deliver during the development of our </w:t>
      </w:r>
      <w:r w:rsidR="00FC59C6">
        <w:t xml:space="preserve">price </w:t>
      </w:r>
      <w:r w:rsidRPr="00BD2FA8">
        <w:t>submission and supporting proposals. This included:</w:t>
      </w:r>
    </w:p>
    <w:p w14:paraId="518B3D4C" w14:textId="09800AA4" w:rsidR="00EF7AF8" w:rsidRPr="00BD2FA8" w:rsidRDefault="00EF7AF8" w:rsidP="00807351">
      <w:pPr>
        <w:pStyle w:val="PSBodyCopy"/>
        <w:numPr>
          <w:ilvl w:val="0"/>
          <w:numId w:val="20"/>
        </w:numPr>
        <w:jc w:val="left"/>
      </w:pPr>
      <w:r w:rsidRPr="000E5B68">
        <w:rPr>
          <w:b/>
        </w:rPr>
        <w:t>Customer advocated</w:t>
      </w:r>
      <w:r w:rsidRPr="00BD2FA8">
        <w:t xml:space="preserve"> </w:t>
      </w:r>
      <w:r>
        <w:t>–</w:t>
      </w:r>
      <w:r w:rsidRPr="00BD2FA8">
        <w:t xml:space="preserve"> Customers were engaged early, and on issues that mattered to them. </w:t>
      </w:r>
      <w:r>
        <w:t>We</w:t>
      </w:r>
      <w:r w:rsidRPr="00BD2FA8">
        <w:t xml:space="preserve"> </w:t>
      </w:r>
      <w:r w:rsidR="00136F5E">
        <w:t>presented our current</w:t>
      </w:r>
      <w:r w:rsidRPr="00BD2FA8">
        <w:t xml:space="preserve"> outcomes</w:t>
      </w:r>
      <w:r w:rsidR="00B41B75">
        <w:t xml:space="preserve"> </w:t>
      </w:r>
      <w:r w:rsidRPr="00BD2FA8">
        <w:t>to meet these priorities</w:t>
      </w:r>
      <w:r w:rsidR="00B41B75">
        <w:t xml:space="preserve"> which were refreshed with customers input. T</w:t>
      </w:r>
      <w:r>
        <w:t xml:space="preserve">hese </w:t>
      </w:r>
      <w:r w:rsidRPr="00BD2FA8">
        <w:t>outcomes informed the development of deliverable outputs (</w:t>
      </w:r>
      <w:r w:rsidR="002306AF" w:rsidRPr="00BD2FA8">
        <w:t>e.</w:t>
      </w:r>
      <w:r w:rsidR="002306AF">
        <w:t>g.,</w:t>
      </w:r>
      <w:r w:rsidRPr="00BD2FA8">
        <w:t xml:space="preserve"> service performance targets)</w:t>
      </w:r>
      <w:r w:rsidR="00136F5E">
        <w:t xml:space="preserve"> and activities. </w:t>
      </w:r>
      <w:r w:rsidRPr="00BD2FA8">
        <w:t xml:space="preserve">Customer groups supported the main elements of </w:t>
      </w:r>
      <w:r>
        <w:t>our</w:t>
      </w:r>
      <w:r w:rsidRPr="00BD2FA8">
        <w:t xml:space="preserve"> </w:t>
      </w:r>
      <w:r w:rsidR="00FC59C6">
        <w:t xml:space="preserve">price </w:t>
      </w:r>
      <w:r w:rsidRPr="00BD2FA8">
        <w:t>submission</w:t>
      </w:r>
      <w:r w:rsidR="00B41B75">
        <w:t xml:space="preserve">. </w:t>
      </w:r>
      <w:r w:rsidR="00136F5E">
        <w:t xml:space="preserve"> </w:t>
      </w:r>
    </w:p>
    <w:p w14:paraId="65BB6074" w14:textId="5207CF1C" w:rsidR="00EF7AF8" w:rsidRPr="00BD2FA8" w:rsidRDefault="00EF7AF8" w:rsidP="00807351">
      <w:pPr>
        <w:pStyle w:val="PSBodyCopy"/>
        <w:numPr>
          <w:ilvl w:val="0"/>
          <w:numId w:val="20"/>
        </w:numPr>
        <w:jc w:val="left"/>
      </w:pPr>
      <w:r w:rsidRPr="000E5B68">
        <w:rPr>
          <w:b/>
        </w:rPr>
        <w:t>Alignment with a long</w:t>
      </w:r>
      <w:r w:rsidR="00D37FCB">
        <w:rPr>
          <w:b/>
        </w:rPr>
        <w:t>-</w:t>
      </w:r>
      <w:r w:rsidRPr="000E5B68">
        <w:rPr>
          <w:b/>
        </w:rPr>
        <w:t>term strategy to rationalise assets</w:t>
      </w:r>
      <w:r w:rsidRPr="00BD2FA8">
        <w:t xml:space="preserve"> – </w:t>
      </w:r>
      <w:r w:rsidR="006E0C31">
        <w:t>We</w:t>
      </w:r>
      <w:r w:rsidR="006E0C31" w:rsidRPr="00BD2FA8">
        <w:t xml:space="preserve"> </w:t>
      </w:r>
      <w:r w:rsidRPr="00BD2FA8">
        <w:t>will redefine the nature of future capital investment to rationalise underutilised assets (</w:t>
      </w:r>
      <w:r w:rsidR="002306AF">
        <w:t>e.g.,</w:t>
      </w:r>
      <w:r w:rsidRPr="00BD2FA8">
        <w:t xml:space="preserve"> channels, concrete structures) and renew/replace modernised assets (</w:t>
      </w:r>
      <w:r w:rsidR="002306AF">
        <w:t>e.g.,</w:t>
      </w:r>
      <w:r w:rsidRPr="00BD2FA8">
        <w:t xml:space="preserve"> meters, automated gates). Proposed changes will </w:t>
      </w:r>
      <w:r w:rsidR="00B41B75">
        <w:t xml:space="preserve">be </w:t>
      </w:r>
      <w:r w:rsidRPr="00BD2FA8">
        <w:t>supported through</w:t>
      </w:r>
      <w:r>
        <w:t xml:space="preserve"> ongoing</w:t>
      </w:r>
      <w:r w:rsidRPr="00BD2FA8">
        <w:t xml:space="preserve"> customer </w:t>
      </w:r>
      <w:r w:rsidR="00CB7E57" w:rsidRPr="00BD2FA8">
        <w:t>engagement and</w:t>
      </w:r>
      <w:r w:rsidR="00CB7E57">
        <w:t xml:space="preserve"> to</w:t>
      </w:r>
      <w:r w:rsidRPr="00BD2FA8">
        <w:t xml:space="preserve"> drive better outcomes for </w:t>
      </w:r>
      <w:r>
        <w:t>both the business</w:t>
      </w:r>
      <w:r w:rsidRPr="00BD2FA8">
        <w:t xml:space="preserve"> and </w:t>
      </w:r>
      <w:r w:rsidR="00D37FCB">
        <w:t>customers.</w:t>
      </w:r>
    </w:p>
    <w:p w14:paraId="607025CB" w14:textId="77777777" w:rsidR="00EF7AF8" w:rsidRPr="00BD2FA8" w:rsidRDefault="00EF7AF8" w:rsidP="00807351">
      <w:pPr>
        <w:pStyle w:val="PSBodyCopy"/>
        <w:numPr>
          <w:ilvl w:val="0"/>
          <w:numId w:val="20"/>
        </w:numPr>
        <w:jc w:val="left"/>
      </w:pPr>
      <w:r w:rsidRPr="000E5B68">
        <w:rPr>
          <w:b/>
        </w:rPr>
        <w:t>On time and on budget</w:t>
      </w:r>
      <w:r w:rsidRPr="00BD2FA8">
        <w:t xml:space="preserve"> </w:t>
      </w:r>
      <w:r>
        <w:t>–</w:t>
      </w:r>
      <w:r w:rsidRPr="00BD2FA8">
        <w:t xml:space="preserve"> </w:t>
      </w:r>
      <w:r>
        <w:t>We have</w:t>
      </w:r>
      <w:r w:rsidRPr="00BD2FA8">
        <w:t xml:space="preserve"> met all </w:t>
      </w:r>
      <w:r>
        <w:t>our</w:t>
      </w:r>
      <w:r w:rsidRPr="00BD2FA8">
        <w:t xml:space="preserve"> internal and external requirements, through good project governance, appropriate management of internal and external resources, and consistency with the budget it allocated at the beginning of the price review.</w:t>
      </w:r>
    </w:p>
    <w:p w14:paraId="4966CCEA" w14:textId="73B1D2A2" w:rsidR="00EF7AF8" w:rsidRPr="00BD2FA8" w:rsidRDefault="00EF7AF8" w:rsidP="00807351">
      <w:pPr>
        <w:pStyle w:val="PSBodyCopy"/>
        <w:numPr>
          <w:ilvl w:val="0"/>
          <w:numId w:val="20"/>
        </w:numPr>
        <w:jc w:val="left"/>
      </w:pPr>
      <w:r w:rsidRPr="000E5B68">
        <w:rPr>
          <w:b/>
        </w:rPr>
        <w:t>Articulated the “golden threads”</w:t>
      </w:r>
      <w:r w:rsidRPr="00BD2FA8">
        <w:t xml:space="preserve"> </w:t>
      </w:r>
      <w:r>
        <w:t>–</w:t>
      </w:r>
      <w:r w:rsidRPr="00BD2FA8">
        <w:t xml:space="preserve"> </w:t>
      </w:r>
      <w:r>
        <w:t>We have</w:t>
      </w:r>
      <w:r w:rsidRPr="00BD2FA8">
        <w:t xml:space="preserve"> provided a clear narrative through the entire price submission and supporting documents, demonstrating that </w:t>
      </w:r>
      <w:r>
        <w:t>we are</w:t>
      </w:r>
      <w:r w:rsidRPr="00BD2FA8">
        <w:t xml:space="preserve"> deliveri</w:t>
      </w:r>
      <w:r>
        <w:t xml:space="preserve">ng </w:t>
      </w:r>
      <w:r w:rsidR="00B41B75">
        <w:t>value to our customers</w:t>
      </w:r>
      <w:r w:rsidRPr="00BD2FA8">
        <w:t>, managed regulatory risks effectively</w:t>
      </w:r>
      <w:r w:rsidR="00B41B75">
        <w:t>, kept our prices low</w:t>
      </w:r>
      <w:r w:rsidRPr="00BD2FA8">
        <w:t xml:space="preserve"> and engaged early and on matters of importance to customers</w:t>
      </w:r>
      <w:r w:rsidR="00B41B75">
        <w:t>.</w:t>
      </w:r>
    </w:p>
    <w:p w14:paraId="07D003A1" w14:textId="77777777" w:rsidR="00EF7AF8" w:rsidRPr="00BD2FA8" w:rsidRDefault="00EF7AF8" w:rsidP="00807351">
      <w:pPr>
        <w:pStyle w:val="PSBodyCopy"/>
        <w:numPr>
          <w:ilvl w:val="0"/>
          <w:numId w:val="20"/>
        </w:numPr>
        <w:jc w:val="left"/>
      </w:pPr>
      <w:r w:rsidRPr="000E5B68">
        <w:rPr>
          <w:b/>
        </w:rPr>
        <w:lastRenderedPageBreak/>
        <w:t>Risk identified, monitored and mitigated</w:t>
      </w:r>
      <w:r w:rsidRPr="00BD2FA8">
        <w:t xml:space="preserve"> </w:t>
      </w:r>
      <w:r>
        <w:t>–</w:t>
      </w:r>
      <w:r w:rsidRPr="00BD2FA8">
        <w:t xml:space="preserve"> All material risks (from a likelihood and consequence perspective) were identified early and allocated to responsible parties to manage, with strategies developed for regular monitoring and control.</w:t>
      </w:r>
    </w:p>
    <w:p w14:paraId="5227EA10" w14:textId="77777777" w:rsidR="00EF7AF8" w:rsidRPr="00925BA3" w:rsidRDefault="00EF7AF8" w:rsidP="00EF7AF8">
      <w:pPr>
        <w:pStyle w:val="PSBodyCopy"/>
        <w:jc w:val="left"/>
      </w:pPr>
      <w:r w:rsidRPr="00925BA3">
        <w:t>We created strong project governance arrangements, through:</w:t>
      </w:r>
    </w:p>
    <w:p w14:paraId="604B58F4" w14:textId="5C129E1D" w:rsidR="00EF7AF8" w:rsidRPr="00925BA3" w:rsidRDefault="00702423" w:rsidP="00EF7AF8">
      <w:pPr>
        <w:pStyle w:val="PSBodybullet"/>
      </w:pPr>
      <w:r>
        <w:t>an internal</w:t>
      </w:r>
      <w:r w:rsidR="00EF7AF8" w:rsidRPr="00925BA3">
        <w:t xml:space="preserve"> </w:t>
      </w:r>
      <w:r w:rsidR="00B41B75">
        <w:t>Price Submission</w:t>
      </w:r>
      <w:r w:rsidR="00EF7AF8" w:rsidRPr="00925BA3">
        <w:t xml:space="preserve"> </w:t>
      </w:r>
      <w:r w:rsidR="00EF7AF8">
        <w:t>Steering Committee</w:t>
      </w:r>
      <w:r w:rsidR="00EF7AF8" w:rsidRPr="00925BA3">
        <w:t xml:space="preserve">, comprising members of </w:t>
      </w:r>
      <w:r w:rsidR="003B57B3">
        <w:t>our</w:t>
      </w:r>
      <w:r w:rsidR="00EF7AF8" w:rsidRPr="00925BA3">
        <w:t xml:space="preserve"> </w:t>
      </w:r>
      <w:r w:rsidR="006E0C31">
        <w:t>e</w:t>
      </w:r>
      <w:r w:rsidR="00EF7AF8" w:rsidRPr="00925BA3">
        <w:t xml:space="preserve">xecutive </w:t>
      </w:r>
      <w:r w:rsidR="006E0C31">
        <w:t>t</w:t>
      </w:r>
      <w:r w:rsidR="00EF7AF8" w:rsidRPr="00925BA3">
        <w:t>eam</w:t>
      </w:r>
    </w:p>
    <w:p w14:paraId="45A06D1F" w14:textId="134DD2B4" w:rsidR="00EF7AF8" w:rsidRPr="00925BA3" w:rsidRDefault="00B41B75" w:rsidP="00EF7AF8">
      <w:pPr>
        <w:pStyle w:val="PSBodybullet"/>
      </w:pPr>
      <w:r>
        <w:t>a</w:t>
      </w:r>
      <w:r w:rsidR="00EF7AF8" w:rsidRPr="00925BA3">
        <w:t xml:space="preserve"> dedicated project manager for the duration of the development of the submission</w:t>
      </w:r>
    </w:p>
    <w:p w14:paraId="368707FE" w14:textId="068BCC92" w:rsidR="00EF7AF8" w:rsidRPr="00925BA3" w:rsidRDefault="00702423" w:rsidP="00EF7AF8">
      <w:pPr>
        <w:pStyle w:val="PSBodybullet"/>
      </w:pPr>
      <w:r>
        <w:t xml:space="preserve">independent external </w:t>
      </w:r>
      <w:r w:rsidR="00EF7AF8" w:rsidRPr="00925BA3">
        <w:t>regulatory advisors</w:t>
      </w:r>
      <w:r w:rsidR="003B57B3">
        <w:t xml:space="preserve"> (Aither)</w:t>
      </w:r>
      <w:r w:rsidR="00EF7AF8" w:rsidRPr="00925BA3">
        <w:t xml:space="preserve"> to provide strategic advice </w:t>
      </w:r>
      <w:r w:rsidR="00EF7AF8">
        <w:t>during</w:t>
      </w:r>
      <w:r w:rsidR="00EF7AF8" w:rsidRPr="00925BA3">
        <w:t xml:space="preserve"> the development of our submission</w:t>
      </w:r>
    </w:p>
    <w:p w14:paraId="754A6AEB" w14:textId="0DA9DA49" w:rsidR="00EF7AF8" w:rsidRPr="00925BA3" w:rsidRDefault="00B41B75" w:rsidP="00EF7AF8">
      <w:pPr>
        <w:pStyle w:val="PSBodybullet"/>
      </w:pPr>
      <w:r>
        <w:t xml:space="preserve">a </w:t>
      </w:r>
      <w:r w:rsidR="00EF7AF8" w:rsidRPr="00925BA3">
        <w:t>detailed project plan which outlined our project structure, project governance, outputs to be delivered and detailed timetable</w:t>
      </w:r>
    </w:p>
    <w:p w14:paraId="42F4BCCC" w14:textId="03792710" w:rsidR="00EF7AF8" w:rsidRDefault="00B41B75" w:rsidP="00EF7AF8">
      <w:pPr>
        <w:pStyle w:val="PSBodybullet"/>
      </w:pPr>
      <w:r>
        <w:t>a</w:t>
      </w:r>
      <w:r w:rsidR="00EF7AF8" w:rsidRPr="00925BA3">
        <w:t xml:space="preserve"> Board </w:t>
      </w:r>
      <w:r w:rsidR="00F558CD">
        <w:t>A</w:t>
      </w:r>
      <w:r w:rsidR="00EF7AF8" w:rsidRPr="00925BA3">
        <w:t xml:space="preserve">ssurance </w:t>
      </w:r>
      <w:r w:rsidR="00F558CD">
        <w:t>F</w:t>
      </w:r>
      <w:r w:rsidR="00EF7AF8" w:rsidRPr="00925BA3">
        <w:t>ramework, detailing steps to be taken to achieve Board assurance</w:t>
      </w:r>
    </w:p>
    <w:p w14:paraId="04518B90" w14:textId="04EFA0DE" w:rsidR="00514C32" w:rsidRPr="00925BA3" w:rsidRDefault="00702423" w:rsidP="00EF7AF8">
      <w:pPr>
        <w:pStyle w:val="PSBodybullet"/>
      </w:pPr>
      <w:r>
        <w:t>a Board Pricing and Funding W</w:t>
      </w:r>
      <w:r w:rsidR="00514C32">
        <w:t>orkshop</w:t>
      </w:r>
    </w:p>
    <w:p w14:paraId="41FBA8AA" w14:textId="5F251DD2" w:rsidR="00EF7AF8" w:rsidRDefault="00B41B75" w:rsidP="00EF7AF8">
      <w:pPr>
        <w:pStyle w:val="PSBodybullet"/>
      </w:pPr>
      <w:r>
        <w:t>a</w:t>
      </w:r>
      <w:r w:rsidR="00EF7AF8" w:rsidRPr="00925BA3">
        <w:t xml:space="preserve"> detailed terms of reference </w:t>
      </w:r>
      <w:r w:rsidR="00EF7AF8">
        <w:t>and individual</w:t>
      </w:r>
      <w:r w:rsidR="00EF7AF8" w:rsidRPr="00925BA3">
        <w:t xml:space="preserve"> work stream</w:t>
      </w:r>
      <w:r w:rsidR="00EF7AF8">
        <w:t>s</w:t>
      </w:r>
      <w:r w:rsidR="00EF7AF8" w:rsidRPr="00925BA3">
        <w:t xml:space="preserve"> (</w:t>
      </w:r>
      <w:r w:rsidR="00EF7AF8">
        <w:t xml:space="preserve">capex, </w:t>
      </w:r>
      <w:r w:rsidR="00EF7AF8" w:rsidRPr="00925BA3">
        <w:t>cost allocation,</w:t>
      </w:r>
      <w:r w:rsidR="00EF7AF8">
        <w:t xml:space="preserve"> demand</w:t>
      </w:r>
      <w:r w:rsidR="00EF7AF8" w:rsidRPr="00925BA3">
        <w:t>,</w:t>
      </w:r>
      <w:r w:rsidR="00EF7AF8">
        <w:t xml:space="preserve"> engagement, operating expenditure, outcomes, PREMO Risk Strategy, PREMO Self rating, Revenue &amp; Price Control</w:t>
      </w:r>
      <w:r w:rsidR="006E0C31">
        <w:t>,</w:t>
      </w:r>
      <w:r w:rsidR="00EF7AF8">
        <w:t xml:space="preserve"> and Tariff &amp; Pricing Strategy)</w:t>
      </w:r>
    </w:p>
    <w:p w14:paraId="6E825154" w14:textId="7CD23E65" w:rsidR="00EF7AF8" w:rsidRPr="00C44292" w:rsidRDefault="00B41B75" w:rsidP="00EF7AF8">
      <w:pPr>
        <w:pStyle w:val="PSBodybullet"/>
      </w:pPr>
      <w:r>
        <w:t>f</w:t>
      </w:r>
      <w:r w:rsidR="00EF7AF8">
        <w:t xml:space="preserve">ortnightly </w:t>
      </w:r>
      <w:r w:rsidR="006E0C31">
        <w:t xml:space="preserve">Project </w:t>
      </w:r>
      <w:r w:rsidR="00EF7AF8">
        <w:t>Steering Committee meetings and</w:t>
      </w:r>
      <w:r w:rsidR="00EF7AF8" w:rsidRPr="00C44292">
        <w:t xml:space="preserve"> project updates detailing progress for completion of each work stream</w:t>
      </w:r>
    </w:p>
    <w:p w14:paraId="1876FFF9" w14:textId="72953F81" w:rsidR="00EF7AF8" w:rsidRPr="00925BA3" w:rsidRDefault="006E0C31" w:rsidP="00EF7AF8">
      <w:pPr>
        <w:pStyle w:val="PSBodybullet"/>
      </w:pPr>
      <w:r>
        <w:t>r</w:t>
      </w:r>
      <w:r w:rsidR="00EF7AF8">
        <w:t>egular updates and papers</w:t>
      </w:r>
      <w:r w:rsidR="00EF7AF8" w:rsidRPr="00925BA3">
        <w:t xml:space="preserve"> provided to </w:t>
      </w:r>
      <w:r w:rsidR="003B57B3">
        <w:t>the</w:t>
      </w:r>
      <w:r w:rsidR="00EF7AF8" w:rsidRPr="00925BA3">
        <w:t xml:space="preserve"> Board of progress to achieving assurance for the final </w:t>
      </w:r>
      <w:r w:rsidR="00FC59C6">
        <w:t xml:space="preserve">price </w:t>
      </w:r>
      <w:r w:rsidR="00EF7AF8" w:rsidRPr="00925BA3">
        <w:t>submission.</w:t>
      </w:r>
      <w:r w:rsidR="003946A6">
        <w:t xml:space="preserve"> This included a full day session </w:t>
      </w:r>
      <w:r w:rsidR="00B41B75">
        <w:t xml:space="preserve">on </w:t>
      </w:r>
      <w:r w:rsidR="00041B95">
        <w:t>our</w:t>
      </w:r>
      <w:r>
        <w:t xml:space="preserve"> </w:t>
      </w:r>
      <w:r w:rsidR="00FC59C6">
        <w:t>p</w:t>
      </w:r>
      <w:r w:rsidR="00136F5E">
        <w:t xml:space="preserve">rice </w:t>
      </w:r>
      <w:r w:rsidR="00FC59C6">
        <w:t>s</w:t>
      </w:r>
      <w:r w:rsidR="00136F5E">
        <w:t>ubmission</w:t>
      </w:r>
      <w:r w:rsidR="00B41B75">
        <w:t xml:space="preserve"> </w:t>
      </w:r>
      <w:r w:rsidR="00013948">
        <w:t>governance approach.</w:t>
      </w:r>
    </w:p>
    <w:p w14:paraId="2846C20F" w14:textId="771521BE" w:rsidR="00EF7AF8" w:rsidRDefault="00EF7AF8" w:rsidP="00EF7AF8">
      <w:pPr>
        <w:pStyle w:val="PSBodyCopy"/>
        <w:jc w:val="left"/>
      </w:pPr>
      <w:r w:rsidRPr="000E5B68">
        <w:t xml:space="preserve">These governance arrangements ensured all tasks were completed on time, rigorously and supported the detailed requirements of the ESC Guidance Paper. </w:t>
      </w:r>
    </w:p>
    <w:p w14:paraId="22D4C09C" w14:textId="77777777" w:rsidR="00502D37" w:rsidRPr="00925BA3" w:rsidRDefault="00502D37" w:rsidP="00B06895">
      <w:pPr>
        <w:pStyle w:val="PSHeadline3"/>
      </w:pPr>
      <w:bookmarkStart w:id="64" w:name="_Toc23951500"/>
      <w:bookmarkStart w:id="65" w:name="_Toc24459448"/>
      <w:bookmarkStart w:id="66" w:name="_Toc24555603"/>
      <w:bookmarkStart w:id="67" w:name="_Toc24555920"/>
      <w:bookmarkStart w:id="68" w:name="_Toc24722571"/>
      <w:r w:rsidRPr="00925BA3">
        <w:t>Peer review of our price submission, supporting documents and proposals</w:t>
      </w:r>
      <w:bookmarkEnd w:id="64"/>
      <w:bookmarkEnd w:id="65"/>
      <w:bookmarkEnd w:id="66"/>
      <w:bookmarkEnd w:id="67"/>
      <w:bookmarkEnd w:id="68"/>
    </w:p>
    <w:p w14:paraId="56EDECF3" w14:textId="575E2594" w:rsidR="00502D37" w:rsidRPr="002D4724" w:rsidRDefault="00502D37" w:rsidP="00502D37">
      <w:pPr>
        <w:pStyle w:val="PSBodyCopy"/>
        <w:jc w:val="left"/>
      </w:pPr>
      <w:r w:rsidRPr="002D4724">
        <w:t>To earn the trust of customers, the ESC and stakeholders, it was important that we put forward our best offer. This meant:</w:t>
      </w:r>
    </w:p>
    <w:p w14:paraId="00A7FCAD" w14:textId="0A24D18C" w:rsidR="00502D37" w:rsidRPr="002D4724" w:rsidRDefault="008F25B7" w:rsidP="00502D37">
      <w:pPr>
        <w:pStyle w:val="PSBodybullet"/>
      </w:pPr>
      <w:r>
        <w:t>f</w:t>
      </w:r>
      <w:r w:rsidR="00502D37" w:rsidRPr="002D4724">
        <w:t>orecasts that only reflect prudent and efficient expenditure</w:t>
      </w:r>
    </w:p>
    <w:p w14:paraId="47951685" w14:textId="3F14A4F7" w:rsidR="00502D37" w:rsidRPr="002D4724" w:rsidRDefault="008F25B7" w:rsidP="00502D37">
      <w:pPr>
        <w:pStyle w:val="PSBodybullet"/>
      </w:pPr>
      <w:r>
        <w:t>a</w:t>
      </w:r>
      <w:r w:rsidR="00502D37" w:rsidRPr="002D4724">
        <w:t xml:space="preserve"> </w:t>
      </w:r>
      <w:r w:rsidR="00FC59C6">
        <w:t xml:space="preserve">price </w:t>
      </w:r>
      <w:r w:rsidR="00502D37" w:rsidRPr="002D4724">
        <w:t xml:space="preserve">submission that reflects customer values and needs, while addressing the ESC </w:t>
      </w:r>
      <w:r w:rsidR="0072522D">
        <w:t>G</w:t>
      </w:r>
      <w:r w:rsidR="00502D37" w:rsidRPr="002D4724">
        <w:t xml:space="preserve">uidance </w:t>
      </w:r>
      <w:r w:rsidR="0072522D">
        <w:t>Paper</w:t>
      </w:r>
    </w:p>
    <w:p w14:paraId="3D8DC376" w14:textId="1A8C9766" w:rsidR="00502D37" w:rsidRPr="002D4724" w:rsidRDefault="008F25B7" w:rsidP="00502D37">
      <w:pPr>
        <w:pStyle w:val="PSBodybullet"/>
      </w:pPr>
      <w:r>
        <w:t>a</w:t>
      </w:r>
      <w:r w:rsidR="00502D37" w:rsidRPr="002D4724">
        <w:t xml:space="preserve"> </w:t>
      </w:r>
      <w:r w:rsidR="00FC59C6">
        <w:t xml:space="preserve">price </w:t>
      </w:r>
      <w:r w:rsidR="00502D37" w:rsidRPr="002D4724">
        <w:t xml:space="preserve">submission, financial template and supporting documents that </w:t>
      </w:r>
      <w:r w:rsidR="00741DDE">
        <w:t>are</w:t>
      </w:r>
      <w:r w:rsidR="00741DDE" w:rsidRPr="002D4724">
        <w:t xml:space="preserve"> </w:t>
      </w:r>
      <w:r w:rsidR="00502D37" w:rsidRPr="002D4724">
        <w:t>consistent, accurate and free from error.</w:t>
      </w:r>
    </w:p>
    <w:p w14:paraId="02904E54" w14:textId="452B444C" w:rsidR="00502D37" w:rsidRDefault="00502D37" w:rsidP="00502D37">
      <w:pPr>
        <w:pStyle w:val="PSBodyCopy"/>
        <w:jc w:val="left"/>
      </w:pPr>
      <w:r w:rsidRPr="002D4724">
        <w:t>While we have implemented our own rigorous internal checks and balances, we also sought to engage an</w:t>
      </w:r>
      <w:r w:rsidR="00741DDE">
        <w:t xml:space="preserve"> independent </w:t>
      </w:r>
      <w:r w:rsidRPr="002D4724">
        <w:t>external party to perform a two</w:t>
      </w:r>
      <w:r w:rsidR="00303313">
        <w:t>-</w:t>
      </w:r>
      <w:r w:rsidRPr="002D4724">
        <w:t xml:space="preserve">stage review of our proposals and </w:t>
      </w:r>
      <w:r w:rsidR="00FC59C6">
        <w:t xml:space="preserve">price </w:t>
      </w:r>
      <w:r w:rsidRPr="002D4724">
        <w:t>submission. To do this, we engaged</w:t>
      </w:r>
      <w:r w:rsidRPr="00BD2FA8">
        <w:t xml:space="preserve"> </w:t>
      </w:r>
      <w:r>
        <w:t>Aither</w:t>
      </w:r>
      <w:r w:rsidRPr="00BD2FA8">
        <w:t>, for their knowledge of the ESC’s regulatory framework and exemplary reputation in the Victorian water sector.</w:t>
      </w:r>
      <w:r>
        <w:t xml:space="preserve"> </w:t>
      </w:r>
      <w:r w:rsidRPr="00BD2FA8">
        <w:t xml:space="preserve">The </w:t>
      </w:r>
      <w:r>
        <w:t>Aither</w:t>
      </w:r>
      <w:r w:rsidRPr="00BD2FA8">
        <w:t xml:space="preserve"> review included:</w:t>
      </w:r>
    </w:p>
    <w:p w14:paraId="7519926D" w14:textId="1A849DC3" w:rsidR="00502D37" w:rsidRDefault="00502D37" w:rsidP="00502D37">
      <w:pPr>
        <w:pStyle w:val="PSBodybullet"/>
      </w:pPr>
      <w:r w:rsidRPr="002D4724">
        <w:t>An assessment of our forecasts for prudency and efficiency. This included:</w:t>
      </w:r>
      <w:r>
        <w:t xml:space="preserve"> </w:t>
      </w:r>
    </w:p>
    <w:p w14:paraId="71135C5A" w14:textId="30DAE8A4" w:rsidR="00502D37" w:rsidRPr="002D4724" w:rsidRDefault="00502D37" w:rsidP="00502D37">
      <w:pPr>
        <w:pStyle w:val="PSBodybullet"/>
        <w:numPr>
          <w:ilvl w:val="1"/>
          <w:numId w:val="1"/>
        </w:numPr>
      </w:pPr>
      <w:r w:rsidRPr="002D4724">
        <w:rPr>
          <w:b/>
        </w:rPr>
        <w:t>For opex</w:t>
      </w:r>
      <w:r w:rsidRPr="002D4724">
        <w:t xml:space="preserve"> – justification of </w:t>
      </w:r>
      <w:r w:rsidR="003B57B3">
        <w:t>our</w:t>
      </w:r>
      <w:r w:rsidRPr="002D4724">
        <w:t xml:space="preserve"> baseline, adjustments to the baseline, necessary step changes during the next regulatory period, and adjustments for ongoing price (</w:t>
      </w:r>
      <w:r w:rsidR="002306AF" w:rsidRPr="002D4724">
        <w:t>e.g.</w:t>
      </w:r>
      <w:r w:rsidRPr="002D4724">
        <w:t xml:space="preserve"> labour) and non-price (</w:t>
      </w:r>
      <w:r w:rsidR="002306AF" w:rsidRPr="002D4724">
        <w:t>e.g.</w:t>
      </w:r>
      <w:r w:rsidRPr="002D4724">
        <w:t xml:space="preserve"> efficiency) trends</w:t>
      </w:r>
      <w:r w:rsidR="00741DDE">
        <w:t>.</w:t>
      </w:r>
    </w:p>
    <w:p w14:paraId="0ECAEA1A" w14:textId="27E7E17E" w:rsidR="00502D37" w:rsidRPr="00925BA3" w:rsidRDefault="00502D37" w:rsidP="00502D37">
      <w:pPr>
        <w:pStyle w:val="PSBodybullet"/>
        <w:numPr>
          <w:ilvl w:val="1"/>
          <w:numId w:val="1"/>
        </w:numPr>
      </w:pPr>
      <w:r w:rsidRPr="002D4724">
        <w:rPr>
          <w:b/>
        </w:rPr>
        <w:t>For capex</w:t>
      </w:r>
      <w:r w:rsidRPr="00925BA3">
        <w:t xml:space="preserve"> – a review of a sample of our largest projects and programs of work, including assessment of business cases, options analysis, trend analysis, cost estimates, risk analysis and alignment with good practice asset management and capital governance and planning</w:t>
      </w:r>
      <w:r w:rsidR="00741DDE">
        <w:t>.</w:t>
      </w:r>
      <w:r w:rsidR="00EB249A">
        <w:t xml:space="preserve"> </w:t>
      </w:r>
    </w:p>
    <w:p w14:paraId="19838F3C" w14:textId="77777777" w:rsidR="00502D37" w:rsidRDefault="00502D37" w:rsidP="00502D37">
      <w:pPr>
        <w:pStyle w:val="PSBodybullet"/>
        <w:numPr>
          <w:ilvl w:val="1"/>
          <w:numId w:val="1"/>
        </w:numPr>
      </w:pPr>
      <w:r w:rsidRPr="002D4724">
        <w:rPr>
          <w:b/>
        </w:rPr>
        <w:t>For demand</w:t>
      </w:r>
      <w:r w:rsidRPr="00925BA3">
        <w:t xml:space="preserve"> – an assessment of our forecasting methodologies, underlying assumptions and consistency with historical trends</w:t>
      </w:r>
      <w:r>
        <w:t>.</w:t>
      </w:r>
    </w:p>
    <w:p w14:paraId="671AB594" w14:textId="1EEFE348" w:rsidR="00502D37" w:rsidRPr="00925BA3" w:rsidRDefault="00502D37" w:rsidP="00502D37">
      <w:pPr>
        <w:pStyle w:val="PSBodybullet"/>
      </w:pPr>
      <w:r w:rsidRPr="00925BA3">
        <w:t>An assessment of our final draft price submission and financial templat</w:t>
      </w:r>
      <w:r>
        <w:t xml:space="preserve">e, to support Board assurance. </w:t>
      </w:r>
      <w:r w:rsidRPr="00925BA3">
        <w:t>This included:</w:t>
      </w:r>
    </w:p>
    <w:p w14:paraId="06B4E53B" w14:textId="0EC23255" w:rsidR="00502D37" w:rsidRPr="00925BA3" w:rsidRDefault="004D17CB" w:rsidP="00502D37">
      <w:pPr>
        <w:pStyle w:val="PSBodybullet"/>
        <w:numPr>
          <w:ilvl w:val="1"/>
          <w:numId w:val="1"/>
        </w:numPr>
      </w:pPr>
      <w:r>
        <w:t>i</w:t>
      </w:r>
      <w:r w:rsidR="00502D37" w:rsidRPr="00925BA3">
        <w:t xml:space="preserve">nformation and documentation provided in the submission and relied upon to support </w:t>
      </w:r>
      <w:r w:rsidR="001B488D">
        <w:t xml:space="preserve">that </w:t>
      </w:r>
      <w:r w:rsidR="003B57B3">
        <w:t xml:space="preserve">our </w:t>
      </w:r>
      <w:r w:rsidR="0097420C">
        <w:t>P</w:t>
      </w:r>
      <w:r w:rsidR="00502D37" w:rsidRPr="00925BA3">
        <w:t xml:space="preserve">rice </w:t>
      </w:r>
      <w:r w:rsidR="0097420C">
        <w:t>S</w:t>
      </w:r>
      <w:r w:rsidR="00502D37" w:rsidRPr="00925BA3">
        <w:t>ubmission</w:t>
      </w:r>
      <w:r w:rsidR="0097420C">
        <w:t xml:space="preserve"> 2024</w:t>
      </w:r>
      <w:r w:rsidR="00502D37" w:rsidRPr="00925BA3">
        <w:t xml:space="preserve"> is reasonably based, complete and accurate in all material respects</w:t>
      </w:r>
    </w:p>
    <w:p w14:paraId="64CAC293" w14:textId="4669D75A" w:rsidR="00502D37" w:rsidRPr="00925BA3" w:rsidRDefault="004D17CB" w:rsidP="00502D37">
      <w:pPr>
        <w:pStyle w:val="PSBodybullet"/>
        <w:numPr>
          <w:ilvl w:val="1"/>
          <w:numId w:val="1"/>
        </w:numPr>
      </w:pPr>
      <w:r>
        <w:t>f</w:t>
      </w:r>
      <w:r w:rsidR="00502D37">
        <w:t xml:space="preserve">inancial </w:t>
      </w:r>
      <w:r w:rsidR="00502D37" w:rsidRPr="00925BA3">
        <w:t>and de</w:t>
      </w:r>
      <w:r w:rsidR="00502D37">
        <w:t>mand forecasts are the business’</w:t>
      </w:r>
      <w:r w:rsidR="00502D37" w:rsidRPr="00925BA3">
        <w:t xml:space="preserve"> best estimates, and supporting information is available to justify the assumptions and methodologies used</w:t>
      </w:r>
    </w:p>
    <w:p w14:paraId="51977FCE" w14:textId="657766F8" w:rsidR="00502D37" w:rsidRPr="00925BA3" w:rsidRDefault="004D17CB" w:rsidP="00502D37">
      <w:pPr>
        <w:pStyle w:val="PSBodybullet"/>
        <w:numPr>
          <w:ilvl w:val="1"/>
          <w:numId w:val="1"/>
        </w:numPr>
      </w:pPr>
      <w:r>
        <w:t>t</w:t>
      </w:r>
      <w:r w:rsidR="00502D37" w:rsidRPr="00925BA3">
        <w:t>he price submission satisf</w:t>
      </w:r>
      <w:r w:rsidR="00502D37">
        <w:t xml:space="preserve">ies the requirements of the </w:t>
      </w:r>
      <w:r w:rsidR="003B57B3" w:rsidRPr="000E5B68">
        <w:t>ESC Guidance Paper</w:t>
      </w:r>
      <w:r w:rsidR="003B57B3" w:rsidRPr="00925BA3">
        <w:t xml:space="preserve"> </w:t>
      </w:r>
      <w:r w:rsidR="00502D37" w:rsidRPr="00925BA3">
        <w:t>in all material respects</w:t>
      </w:r>
      <w:r w:rsidR="00502D37">
        <w:t>.</w:t>
      </w:r>
    </w:p>
    <w:p w14:paraId="3C0EEC16" w14:textId="77777777" w:rsidR="00502D37" w:rsidRPr="00925BA3" w:rsidRDefault="00502D37" w:rsidP="00502D37">
      <w:pPr>
        <w:pStyle w:val="PSBodyCopy"/>
      </w:pPr>
      <w:r w:rsidRPr="00925BA3">
        <w:t xml:space="preserve">We have accepted and/or responded to all of the findings provided by </w:t>
      </w:r>
      <w:r>
        <w:t>Aither.</w:t>
      </w:r>
    </w:p>
    <w:p w14:paraId="2383D133" w14:textId="77777777" w:rsidR="00502D37" w:rsidRDefault="00502D37" w:rsidP="00B06895">
      <w:pPr>
        <w:pStyle w:val="PSHeadline3"/>
      </w:pPr>
      <w:r>
        <w:lastRenderedPageBreak/>
        <w:t>Price submission development process</w:t>
      </w:r>
    </w:p>
    <w:p w14:paraId="12FD56C4" w14:textId="0E899EFC" w:rsidR="00502D37" w:rsidRDefault="00502D37" w:rsidP="00502D37">
      <w:pPr>
        <w:pStyle w:val="PSBodyCopy"/>
        <w:jc w:val="left"/>
      </w:pPr>
      <w:r>
        <w:t xml:space="preserve">Our Price Submission </w:t>
      </w:r>
      <w:r w:rsidR="00B41B75">
        <w:t xml:space="preserve">2024 </w:t>
      </w:r>
      <w:r>
        <w:t xml:space="preserve">was developed with input from our Board, executive and senior management, subject matter experts (internal and external), our Water Services Committees, and our wider customer base. This is our ‘best offer’ to our customers for the achievement of our </w:t>
      </w:r>
      <w:r w:rsidR="00CB7E57">
        <w:t xml:space="preserve">six </w:t>
      </w:r>
      <w:r>
        <w:t xml:space="preserve">outcomes and their associated measures and targets over </w:t>
      </w:r>
      <w:r w:rsidR="0097420C">
        <w:t>Regulatory Period 6</w:t>
      </w:r>
      <w:r>
        <w:t>.</w:t>
      </w:r>
    </w:p>
    <w:p w14:paraId="1BF64A63" w14:textId="4850C8D3" w:rsidR="00502D37" w:rsidRDefault="00502D37" w:rsidP="00502D37">
      <w:pPr>
        <w:pStyle w:val="PSBodyCopy"/>
        <w:jc w:val="left"/>
      </w:pPr>
      <w:r>
        <w:t xml:space="preserve">The Board have been actively involved in the </w:t>
      </w:r>
      <w:r w:rsidR="00B41B75">
        <w:t>governance</w:t>
      </w:r>
      <w:r>
        <w:t xml:space="preserve">, </w:t>
      </w:r>
      <w:r w:rsidR="008F25B7">
        <w:t xml:space="preserve">review </w:t>
      </w:r>
      <w:r>
        <w:t xml:space="preserve">and approval of the </w:t>
      </w:r>
      <w:r w:rsidR="00FC59C6">
        <w:t xml:space="preserve">price </w:t>
      </w:r>
      <w:r w:rsidR="0097420C">
        <w:t>s</w:t>
      </w:r>
      <w:r>
        <w:t>ubmission.</w:t>
      </w:r>
    </w:p>
    <w:p w14:paraId="52907FBF" w14:textId="475024B8" w:rsidR="00502D37" w:rsidRDefault="005A1261" w:rsidP="00502D37">
      <w:pPr>
        <w:pStyle w:val="PSHeadline4"/>
      </w:pPr>
      <w:r>
        <w:t>Strategy and service p</w:t>
      </w:r>
      <w:r w:rsidR="00502D37">
        <w:t>lan development</w:t>
      </w:r>
    </w:p>
    <w:p w14:paraId="0C819CAE" w14:textId="3BD72E6D" w:rsidR="00502D37" w:rsidRPr="00576431" w:rsidRDefault="00502D37" w:rsidP="00502D37">
      <w:pPr>
        <w:pStyle w:val="PSBodyCopy"/>
        <w:jc w:val="left"/>
      </w:pPr>
      <w:r w:rsidRPr="00576431">
        <w:t>In 20</w:t>
      </w:r>
      <w:r>
        <w:t>20</w:t>
      </w:r>
      <w:r w:rsidRPr="00576431">
        <w:t xml:space="preserve">, new </w:t>
      </w:r>
      <w:r>
        <w:t xml:space="preserve">organisational </w:t>
      </w:r>
      <w:r w:rsidRPr="00576431">
        <w:t>strategies</w:t>
      </w:r>
      <w:r w:rsidR="001B488D">
        <w:t xml:space="preserve"> were developed</w:t>
      </w:r>
      <w:r w:rsidRPr="00576431">
        <w:t xml:space="preserve"> for all areas of </w:t>
      </w:r>
      <w:r w:rsidR="003B57B3">
        <w:t>the</w:t>
      </w:r>
      <w:r w:rsidRPr="00576431">
        <w:t xml:space="preserve"> business</w:t>
      </w:r>
      <w:r>
        <w:t xml:space="preserve"> and service plans for our prescribed services.</w:t>
      </w:r>
      <w:r w:rsidRPr="00576431">
        <w:t xml:space="preserve"> These became key references that </w:t>
      </w:r>
      <w:r w:rsidR="0097420C">
        <w:t xml:space="preserve">have </w:t>
      </w:r>
      <w:r w:rsidRPr="00576431">
        <w:t xml:space="preserve">informed </w:t>
      </w:r>
      <w:r w:rsidR="0097420C">
        <w:t xml:space="preserve">our </w:t>
      </w:r>
      <w:r w:rsidR="00FC59C6">
        <w:t xml:space="preserve">price </w:t>
      </w:r>
      <w:r w:rsidR="0097420C">
        <w:t>s</w:t>
      </w:r>
      <w:r w:rsidRPr="00576431">
        <w:t>ubmission.</w:t>
      </w:r>
    </w:p>
    <w:p w14:paraId="1EDB83C2" w14:textId="77777777" w:rsidR="00502D37" w:rsidRPr="00576431" w:rsidRDefault="00502D37" w:rsidP="00502D37">
      <w:pPr>
        <w:pStyle w:val="PSBodyCopy"/>
        <w:jc w:val="left"/>
      </w:pPr>
      <w:r w:rsidRPr="00576431">
        <w:t xml:space="preserve">The </w:t>
      </w:r>
      <w:r>
        <w:t xml:space="preserve">organisational </w:t>
      </w:r>
      <w:r w:rsidRPr="00576431">
        <w:t xml:space="preserve">strategies </w:t>
      </w:r>
      <w:r>
        <w:t xml:space="preserve">and service plans </w:t>
      </w:r>
      <w:r w:rsidRPr="00576431">
        <w:t>followed a standard template to ensure customer, regulatory, strategic and</w:t>
      </w:r>
      <w:r>
        <w:t xml:space="preserve"> </w:t>
      </w:r>
      <w:r w:rsidRPr="00576431">
        <w:t>operational risks and key assumptions were identified and addressed.</w:t>
      </w:r>
    </w:p>
    <w:p w14:paraId="665A79F3" w14:textId="3CB48DC4" w:rsidR="00502D37" w:rsidRPr="00576431" w:rsidRDefault="00502D37" w:rsidP="00502D37">
      <w:pPr>
        <w:pStyle w:val="PSBodyCopy"/>
        <w:jc w:val="left"/>
      </w:pPr>
      <w:r w:rsidRPr="00576431">
        <w:t xml:space="preserve">They were informed by regulatory guidance such as the Statement of Obligations </w:t>
      </w:r>
      <w:r>
        <w:t xml:space="preserve">and by </w:t>
      </w:r>
      <w:r w:rsidRPr="00576431">
        <w:t xml:space="preserve">extensive </w:t>
      </w:r>
      <w:r>
        <w:t>customer e</w:t>
      </w:r>
      <w:r w:rsidRPr="00576431">
        <w:t>ngagement and incorporate</w:t>
      </w:r>
      <w:r>
        <w:t>d</w:t>
      </w:r>
      <w:r w:rsidRPr="00576431">
        <w:t xml:space="preserve"> initiatives and</w:t>
      </w:r>
      <w:r>
        <w:t xml:space="preserve"> actions to deliver</w:t>
      </w:r>
      <w:r w:rsidR="0097420C">
        <w:t xml:space="preserve"> </w:t>
      </w:r>
      <w:r>
        <w:t xml:space="preserve">agreed </w:t>
      </w:r>
      <w:r w:rsidRPr="00576431">
        <w:t xml:space="preserve">outcomes valued by customers. The strategies </w:t>
      </w:r>
      <w:r>
        <w:t xml:space="preserve">and service plans </w:t>
      </w:r>
      <w:r w:rsidRPr="00576431">
        <w:t xml:space="preserve">were then used to </w:t>
      </w:r>
      <w:r>
        <w:t xml:space="preserve">build the operating expenditure </w:t>
      </w:r>
      <w:r w:rsidRPr="00576431">
        <w:t xml:space="preserve">forecast for </w:t>
      </w:r>
      <w:r w:rsidR="0097420C">
        <w:t>R</w:t>
      </w:r>
      <w:r w:rsidRPr="00576431">
        <w:t xml:space="preserve">egulatory </w:t>
      </w:r>
      <w:r w:rsidR="0097420C">
        <w:t>P</w:t>
      </w:r>
      <w:r w:rsidRPr="00576431">
        <w:t>eriod</w:t>
      </w:r>
      <w:r w:rsidR="0097420C">
        <w:t xml:space="preserve"> 6</w:t>
      </w:r>
      <w:r w:rsidRPr="00576431">
        <w:t>, with executive l</w:t>
      </w:r>
      <w:r>
        <w:t xml:space="preserve">evel review to further validate </w:t>
      </w:r>
      <w:r w:rsidRPr="00576431">
        <w:t>recommendations</w:t>
      </w:r>
      <w:r>
        <w:t>.</w:t>
      </w:r>
    </w:p>
    <w:p w14:paraId="38053C44" w14:textId="0B2D9EF6" w:rsidR="00502D37" w:rsidRPr="001E47B9" w:rsidRDefault="00CE2CB5" w:rsidP="00502D37">
      <w:pPr>
        <w:pStyle w:val="PSBodyCopy"/>
        <w:jc w:val="left"/>
      </w:pPr>
      <w:r>
        <w:t xml:space="preserve">Figure 3 </w:t>
      </w:r>
      <w:r w:rsidR="00502D37" w:rsidRPr="001E47B9">
        <w:t xml:space="preserve">shows a summary of </w:t>
      </w:r>
      <w:r w:rsidR="001B488D">
        <w:t>our</w:t>
      </w:r>
      <w:r w:rsidR="00502D37" w:rsidRPr="001E47B9">
        <w:t xml:space="preserve"> </w:t>
      </w:r>
      <w:r w:rsidR="00FC59C6">
        <w:t xml:space="preserve">price </w:t>
      </w:r>
      <w:r w:rsidR="0097420C">
        <w:t>submission</w:t>
      </w:r>
      <w:r w:rsidR="00502D37" w:rsidRPr="001E47B9">
        <w:t xml:space="preserve"> develo</w:t>
      </w:r>
      <w:r w:rsidR="00502D37">
        <w:t xml:space="preserve">pment process. This process was </w:t>
      </w:r>
      <w:r w:rsidR="00502D37" w:rsidRPr="001E47B9">
        <w:t xml:space="preserve">iterative, with feedback from </w:t>
      </w:r>
      <w:r w:rsidR="00303313">
        <w:t>customers</w:t>
      </w:r>
      <w:r w:rsidR="000D03EA">
        <w:t>,</w:t>
      </w:r>
      <w:r w:rsidR="00303313">
        <w:t xml:space="preserve"> </w:t>
      </w:r>
      <w:r w:rsidR="00502D37" w:rsidRPr="001E47B9">
        <w:t>executive</w:t>
      </w:r>
      <w:r w:rsidR="0097420C">
        <w:t xml:space="preserve"> and senior management</w:t>
      </w:r>
      <w:r w:rsidR="00502D37" w:rsidRPr="001E47B9">
        <w:t>, Board</w:t>
      </w:r>
      <w:r w:rsidR="00502D37">
        <w:t xml:space="preserve">, </w:t>
      </w:r>
      <w:r w:rsidR="0097420C">
        <w:t xml:space="preserve">stakeholders, </w:t>
      </w:r>
      <w:r w:rsidR="0097420C" w:rsidRPr="001E47B9">
        <w:t>community,</w:t>
      </w:r>
      <w:r w:rsidR="0097420C">
        <w:t xml:space="preserve"> </w:t>
      </w:r>
      <w:r w:rsidR="00502D37">
        <w:t xml:space="preserve">regulators and results of key </w:t>
      </w:r>
      <w:r w:rsidR="00502D37" w:rsidRPr="001E47B9">
        <w:t>technical reports and business cases incorporated along the way.</w:t>
      </w:r>
    </w:p>
    <w:p w14:paraId="3BE5C024" w14:textId="028B840A" w:rsidR="00502D37" w:rsidRDefault="00B41B75" w:rsidP="00502D37">
      <w:pPr>
        <w:pStyle w:val="PSBodyCopy"/>
        <w:jc w:val="left"/>
      </w:pPr>
      <w:r>
        <w:rPr>
          <w:noProof/>
          <w:lang w:eastAsia="en-AU"/>
        </w:rPr>
        <mc:AlternateContent>
          <mc:Choice Requires="wps">
            <w:drawing>
              <wp:anchor distT="0" distB="0" distL="114300" distR="114300" simplePos="0" relativeHeight="251872256" behindDoc="1" locked="0" layoutInCell="1" allowOverlap="1" wp14:anchorId="624E4B1E" wp14:editId="5796786B">
                <wp:simplePos x="0" y="0"/>
                <wp:positionH relativeFrom="column">
                  <wp:posOffset>3810</wp:posOffset>
                </wp:positionH>
                <wp:positionV relativeFrom="paragraph">
                  <wp:posOffset>205740</wp:posOffset>
                </wp:positionV>
                <wp:extent cx="7593965" cy="635"/>
                <wp:effectExtent l="0" t="0" r="0" b="0"/>
                <wp:wrapNone/>
                <wp:docPr id="1" name="Text Box 1"/>
                <wp:cNvGraphicFramePr/>
                <a:graphic xmlns:a="http://schemas.openxmlformats.org/drawingml/2006/main">
                  <a:graphicData uri="http://schemas.microsoft.com/office/word/2010/wordprocessingShape">
                    <wps:wsp>
                      <wps:cNvSpPr txBox="1"/>
                      <wps:spPr>
                        <a:xfrm>
                          <a:off x="0" y="0"/>
                          <a:ext cx="7593965" cy="635"/>
                        </a:xfrm>
                        <a:prstGeom prst="rect">
                          <a:avLst/>
                        </a:prstGeom>
                        <a:solidFill>
                          <a:prstClr val="white"/>
                        </a:solidFill>
                        <a:ln>
                          <a:noFill/>
                        </a:ln>
                      </wps:spPr>
                      <wps:txbx>
                        <w:txbxContent>
                          <w:p w14:paraId="7D68B1E8" w14:textId="44364B57" w:rsidR="00F274A2" w:rsidRPr="008D5BB8" w:rsidRDefault="00F274A2" w:rsidP="00B41B75">
                            <w:pPr>
                              <w:pStyle w:val="Caption"/>
                              <w:rPr>
                                <w:rFonts w:eastAsiaTheme="minorHAnsi" w:cs="Arial"/>
                                <w:noProof/>
                                <w:sz w:val="20"/>
                              </w:rPr>
                            </w:pPr>
                            <w:r>
                              <w:t>Figure 3: GMW Price Submission 2024 development process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24E4B1E" id="Text Box 1" o:spid="_x0000_s1033" type="#_x0000_t202" style="position:absolute;margin-left:.3pt;margin-top:16.2pt;width:597.95pt;height:.05pt;z-index:-251444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" stroked="f">
                <v:textbox style="mso-fit-shape-to-text:t" inset="0,0,0,0">
                  <w:txbxContent>
                    <w:p w14:paraId="7D68B1E8" w14:textId="44364B57" w:rsidR="00F274A2" w:rsidRPr="008D5BB8" w:rsidRDefault="00F274A2" w:rsidP="00B41B75">
                      <w:pPr>
                        <w:pStyle w:val="Caption"/>
                        <w:rPr>
                          <w:rFonts w:eastAsiaTheme="minorHAnsi" w:cs="Arial"/>
                          <w:noProof/>
                          <w:sz w:val="20"/>
                        </w:rPr>
                      </w:pPr>
                      <w:r>
                        <w:t>Figure 3: GMW Price Submission 2024 development process</w:t>
                      </w:r>
                    </w:p>
                  </w:txbxContent>
                </v:textbox>
              </v:shape>
            </w:pict>
          </mc:Fallback>
        </mc:AlternateContent>
      </w:r>
      <w:r w:rsidR="00502D37" w:rsidRPr="001E47B9">
        <w:t xml:space="preserve">Further detail relating to </w:t>
      </w:r>
      <w:r w:rsidR="001B488D">
        <w:t>our</w:t>
      </w:r>
      <w:r w:rsidR="00502D37" w:rsidRPr="001E47B9">
        <w:t xml:space="preserve"> </w:t>
      </w:r>
      <w:r w:rsidR="00FC59C6">
        <w:t xml:space="preserve">price </w:t>
      </w:r>
      <w:r w:rsidR="0097420C">
        <w:t>s</w:t>
      </w:r>
      <w:r w:rsidR="00502D37" w:rsidRPr="001E47B9">
        <w:t>ubmission development process can be provided on request</w:t>
      </w:r>
      <w:r w:rsidR="0097420C">
        <w:t>.</w:t>
      </w:r>
    </w:p>
    <w:p w14:paraId="0925F1B5" w14:textId="16337202" w:rsidR="00502D37" w:rsidRDefault="00797D9D" w:rsidP="00502D37">
      <w:pPr>
        <w:pStyle w:val="PSBodyCopy"/>
      </w:pPr>
      <w:r w:rsidRPr="001E47B9">
        <w:rPr>
          <w:noProof/>
          <w:lang w:eastAsia="en-AU"/>
        </w:rPr>
        <w:drawing>
          <wp:anchor distT="0" distB="0" distL="114300" distR="114300" simplePos="0" relativeHeight="251650047" behindDoc="1" locked="0" layoutInCell="1" allowOverlap="1" wp14:anchorId="0FB657D7" wp14:editId="5094C94A">
            <wp:simplePos x="0" y="0"/>
            <wp:positionH relativeFrom="column">
              <wp:posOffset>-521298</wp:posOffset>
            </wp:positionH>
            <wp:positionV relativeFrom="paragraph">
              <wp:posOffset>241562</wp:posOffset>
            </wp:positionV>
            <wp:extent cx="7058025" cy="4939665"/>
            <wp:effectExtent l="0" t="0" r="9525" b="0"/>
            <wp:wrapNone/>
            <wp:docPr id="44" name="Picture 44" descr="A diagram of a software 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diagram of a software system&#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7058025" cy="4939665"/>
                    </a:xfrm>
                    <a:prstGeom prst="rect">
                      <a:avLst/>
                    </a:prstGeom>
                  </pic:spPr>
                </pic:pic>
              </a:graphicData>
            </a:graphic>
            <wp14:sizeRelH relativeFrom="page">
              <wp14:pctWidth>0</wp14:pctWidth>
            </wp14:sizeRelH>
            <wp14:sizeRelV relativeFrom="page">
              <wp14:pctHeight>0</wp14:pctHeight>
            </wp14:sizeRelV>
          </wp:anchor>
        </w:drawing>
      </w:r>
      <w:r w:rsidR="00502D37">
        <w:br w:type="page"/>
      </w:r>
    </w:p>
    <w:p w14:paraId="3D8F81AE" w14:textId="77777777" w:rsidR="00EF7AF8" w:rsidRPr="00502D37" w:rsidRDefault="00EF7AF8" w:rsidP="00A205FB">
      <w:pPr>
        <w:pStyle w:val="PSHeadline2"/>
      </w:pPr>
      <w:bookmarkStart w:id="69" w:name="_Toc23951499"/>
      <w:bookmarkStart w:id="70" w:name="_Toc24459447"/>
      <w:bookmarkStart w:id="71" w:name="_Toc24555602"/>
      <w:bookmarkStart w:id="72" w:name="_Toc24555919"/>
      <w:bookmarkStart w:id="73" w:name="_Toc24722570"/>
      <w:bookmarkStart w:id="74" w:name="_Toc146786068"/>
      <w:bookmarkStart w:id="75" w:name="_Hlk145349272"/>
      <w:r w:rsidRPr="00502D37">
        <w:lastRenderedPageBreak/>
        <w:t>Board assurance</w:t>
      </w:r>
      <w:bookmarkEnd w:id="69"/>
      <w:bookmarkEnd w:id="70"/>
      <w:bookmarkEnd w:id="71"/>
      <w:bookmarkEnd w:id="72"/>
      <w:bookmarkEnd w:id="73"/>
      <w:bookmarkEnd w:id="74"/>
    </w:p>
    <w:p w14:paraId="61132E32" w14:textId="77777777" w:rsidR="00EF7AF8" w:rsidRDefault="00EF7AF8" w:rsidP="00B06895">
      <w:pPr>
        <w:pStyle w:val="PSHeadline3"/>
      </w:pPr>
      <w:r>
        <w:t>Briefing program</w:t>
      </w:r>
    </w:p>
    <w:p w14:paraId="37E02468" w14:textId="7022873C" w:rsidR="00EF7AF8" w:rsidRPr="00576431" w:rsidRDefault="00EF7AF8" w:rsidP="00EF7AF8">
      <w:pPr>
        <w:pStyle w:val="PSBodyCopy"/>
        <w:jc w:val="left"/>
      </w:pPr>
      <w:r w:rsidRPr="00576431">
        <w:t xml:space="preserve">A comprehensive </w:t>
      </w:r>
      <w:r>
        <w:t>suite</w:t>
      </w:r>
      <w:r w:rsidR="00041B95">
        <w:t xml:space="preserve"> of papers and briefings were</w:t>
      </w:r>
      <w:r w:rsidRPr="00576431">
        <w:t xml:space="preserve"> provided to the B</w:t>
      </w:r>
      <w:r>
        <w:t xml:space="preserve">oard and relevant Board Committees </w:t>
      </w:r>
      <w:r w:rsidRPr="00576431">
        <w:t>during the development of</w:t>
      </w:r>
      <w:r w:rsidR="0097420C">
        <w:t xml:space="preserve"> </w:t>
      </w:r>
      <w:r w:rsidR="005A1261">
        <w:t xml:space="preserve">our </w:t>
      </w:r>
      <w:r w:rsidRPr="00576431">
        <w:t>Price Submission</w:t>
      </w:r>
      <w:r w:rsidR="00B41B75">
        <w:t xml:space="preserve"> 2024</w:t>
      </w:r>
      <w:r w:rsidRPr="00576431">
        <w:t>. This process started with the</w:t>
      </w:r>
      <w:r>
        <w:t xml:space="preserve"> </w:t>
      </w:r>
      <w:r w:rsidRPr="00576431">
        <w:t>devel</w:t>
      </w:r>
      <w:r>
        <w:t xml:space="preserve">opment of </w:t>
      </w:r>
      <w:r w:rsidR="00F558CD">
        <w:t xml:space="preserve">our </w:t>
      </w:r>
      <w:r>
        <w:t>GMW Service Strategy</w:t>
      </w:r>
      <w:r w:rsidRPr="00576431">
        <w:t>,</w:t>
      </w:r>
      <w:r>
        <w:t xml:space="preserve"> </w:t>
      </w:r>
      <w:r w:rsidR="0097420C">
        <w:t>s</w:t>
      </w:r>
      <w:r>
        <w:t xml:space="preserve">ervices </w:t>
      </w:r>
      <w:r w:rsidR="0097420C">
        <w:t>p</w:t>
      </w:r>
      <w:r>
        <w:t xml:space="preserve">lans and </w:t>
      </w:r>
      <w:r w:rsidR="00FC59C6">
        <w:t>p</w:t>
      </w:r>
      <w:r>
        <w:t xml:space="preserve">rice </w:t>
      </w:r>
      <w:r w:rsidR="00FC59C6">
        <w:t>s</w:t>
      </w:r>
      <w:r>
        <w:t xml:space="preserve">ubmission </w:t>
      </w:r>
      <w:r w:rsidR="00013948">
        <w:t>governance approach.</w:t>
      </w:r>
    </w:p>
    <w:p w14:paraId="2CE1875E" w14:textId="1788CF43" w:rsidR="00EF7AF8" w:rsidRPr="00576431" w:rsidRDefault="000B57C7" w:rsidP="00EF7AF8">
      <w:pPr>
        <w:pStyle w:val="PSBodyCopy"/>
        <w:jc w:val="left"/>
      </w:pPr>
      <w:r>
        <w:rPr>
          <w:rStyle w:val="ListParagraphChar"/>
        </w:rPr>
        <w:t xml:space="preserve">Table </w:t>
      </w:r>
      <w:r w:rsidR="00013948">
        <w:rPr>
          <w:rStyle w:val="ListParagraphChar"/>
        </w:rPr>
        <w:t>11 p</w:t>
      </w:r>
      <w:r w:rsidR="00EF7AF8" w:rsidRPr="00576431">
        <w:t>resents a summary of papers prepared in relation to the</w:t>
      </w:r>
      <w:r w:rsidR="00EF7AF8">
        <w:t xml:space="preserve"> </w:t>
      </w:r>
      <w:r w:rsidR="00FC59C6">
        <w:t xml:space="preserve">price </w:t>
      </w:r>
      <w:r w:rsidR="0097420C">
        <w:t>s</w:t>
      </w:r>
      <w:r w:rsidR="00EF7AF8">
        <w:t xml:space="preserve">ubmission for the Board </w:t>
      </w:r>
      <w:r w:rsidR="00EF7AF8" w:rsidRPr="00576431">
        <w:t xml:space="preserve">and </w:t>
      </w:r>
      <w:r w:rsidR="00EF7AF8">
        <w:t xml:space="preserve">Board </w:t>
      </w:r>
      <w:r w:rsidR="008F25B7">
        <w:t>C</w:t>
      </w:r>
      <w:r w:rsidR="00EF7AF8" w:rsidRPr="00576431">
        <w:t>ommittees over the past four years.</w:t>
      </w:r>
    </w:p>
    <w:p w14:paraId="71539BE4" w14:textId="66C56ECF" w:rsidR="004E664B" w:rsidRDefault="004E664B" w:rsidP="004E664B">
      <w:pPr>
        <w:pStyle w:val="Caption"/>
        <w:keepNext/>
      </w:pPr>
      <w:bookmarkStart w:id="76" w:name="_Ref142512487"/>
      <w:r>
        <w:t xml:space="preserve">Table </w:t>
      </w:r>
      <w:fldSimple w:instr=" SEQ Table \* ARABIC ">
        <w:r w:rsidR="00D57E96">
          <w:rPr>
            <w:noProof/>
          </w:rPr>
          <w:t>11</w:t>
        </w:r>
      </w:fldSimple>
      <w:bookmarkEnd w:id="76"/>
      <w:r>
        <w:t xml:space="preserve">: </w:t>
      </w:r>
      <w:r w:rsidRPr="0033041E">
        <w:t>Number of</w:t>
      </w:r>
      <w:r w:rsidR="00ED5150">
        <w:t xml:space="preserve"> Pricing Submission elements</w:t>
      </w:r>
      <w:r w:rsidRPr="0033041E">
        <w:t xml:space="preserve"> prepared </w:t>
      </w:r>
      <w:r w:rsidR="00ED5150">
        <w:t xml:space="preserve">within papers </w:t>
      </w:r>
      <w:r w:rsidRPr="0033041E">
        <w:t xml:space="preserve">for Board and </w:t>
      </w:r>
      <w:r>
        <w:t>Board C</w:t>
      </w:r>
      <w:r w:rsidRPr="0033041E">
        <w:t>ommittees 20</w:t>
      </w:r>
      <w:r>
        <w:t>20</w:t>
      </w:r>
      <w:r w:rsidRPr="0033041E">
        <w:t>-202</w:t>
      </w:r>
      <w:r>
        <w:t>3</w:t>
      </w:r>
    </w:p>
    <w:tbl>
      <w:tblPr>
        <w:tblW w:w="9623"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2544"/>
        <w:gridCol w:w="1415"/>
        <w:gridCol w:w="1416"/>
        <w:gridCol w:w="1416"/>
        <w:gridCol w:w="1416"/>
        <w:gridCol w:w="1416"/>
      </w:tblGrid>
      <w:tr w:rsidR="00EF7AF8" w:rsidRPr="00BB5069" w14:paraId="25EE2F47" w14:textId="77777777" w:rsidTr="00371558">
        <w:trPr>
          <w:trHeight w:val="300"/>
        </w:trPr>
        <w:tc>
          <w:tcPr>
            <w:tcW w:w="2544" w:type="dxa"/>
            <w:tcBorders>
              <w:top w:val="single" w:sz="6" w:space="0" w:color="auto"/>
              <w:left w:val="single" w:sz="6" w:space="0" w:color="auto"/>
              <w:bottom w:val="single" w:sz="6" w:space="0" w:color="auto"/>
              <w:right w:val="single" w:sz="6" w:space="0" w:color="auto"/>
            </w:tcBorders>
            <w:shd w:val="clear" w:color="auto" w:fill="0E3D67" w:themeFill="accent3"/>
            <w:vAlign w:val="center"/>
            <w:hideMark/>
          </w:tcPr>
          <w:p w14:paraId="6972F63F" w14:textId="77777777" w:rsidR="00EF7AF8" w:rsidRPr="00BB5069" w:rsidRDefault="00EF7AF8" w:rsidP="00371558">
            <w:pPr>
              <w:pStyle w:val="PSTableheading"/>
              <w:rPr>
                <w:rFonts w:ascii="Times New Roman" w:hAnsi="Times New Roman" w:cs="Times New Roman"/>
                <w:sz w:val="24"/>
                <w:szCs w:val="24"/>
                <w:lang w:eastAsia="en-AU"/>
              </w:rPr>
            </w:pPr>
          </w:p>
        </w:tc>
        <w:tc>
          <w:tcPr>
            <w:tcW w:w="1415" w:type="dxa"/>
            <w:tcBorders>
              <w:top w:val="single" w:sz="6" w:space="0" w:color="auto"/>
              <w:left w:val="single" w:sz="6" w:space="0" w:color="auto"/>
              <w:bottom w:val="single" w:sz="6" w:space="0" w:color="auto"/>
              <w:right w:val="single" w:sz="6" w:space="0" w:color="auto"/>
            </w:tcBorders>
            <w:shd w:val="clear" w:color="auto" w:fill="0E3D67" w:themeFill="accent3"/>
            <w:vAlign w:val="center"/>
            <w:hideMark/>
          </w:tcPr>
          <w:p w14:paraId="7A5DAFD7" w14:textId="77777777" w:rsidR="00EF7AF8" w:rsidRPr="00BB5069" w:rsidRDefault="00EF7AF8" w:rsidP="00371558">
            <w:pPr>
              <w:pStyle w:val="PSTableheading"/>
              <w:rPr>
                <w:rFonts w:ascii="Times New Roman" w:hAnsi="Times New Roman" w:cs="Times New Roman"/>
                <w:sz w:val="24"/>
                <w:szCs w:val="24"/>
                <w:lang w:eastAsia="en-AU"/>
              </w:rPr>
            </w:pPr>
            <w:r>
              <w:rPr>
                <w:lang w:eastAsia="en-AU"/>
              </w:rPr>
              <w:t>2020</w:t>
            </w:r>
          </w:p>
        </w:tc>
        <w:tc>
          <w:tcPr>
            <w:tcW w:w="1416" w:type="dxa"/>
            <w:tcBorders>
              <w:top w:val="single" w:sz="6" w:space="0" w:color="auto"/>
              <w:left w:val="single" w:sz="6" w:space="0" w:color="auto"/>
              <w:bottom w:val="single" w:sz="6" w:space="0" w:color="auto"/>
              <w:right w:val="single" w:sz="6" w:space="0" w:color="auto"/>
            </w:tcBorders>
            <w:shd w:val="clear" w:color="auto" w:fill="0E3D67" w:themeFill="accent3"/>
            <w:vAlign w:val="center"/>
            <w:hideMark/>
          </w:tcPr>
          <w:p w14:paraId="772FCCF4" w14:textId="77777777" w:rsidR="00EF7AF8" w:rsidRPr="00BB5069" w:rsidRDefault="00EF7AF8" w:rsidP="00371558">
            <w:pPr>
              <w:pStyle w:val="PSTableheading"/>
              <w:rPr>
                <w:rFonts w:ascii="Times New Roman" w:hAnsi="Times New Roman" w:cs="Times New Roman"/>
                <w:sz w:val="24"/>
                <w:szCs w:val="24"/>
                <w:lang w:eastAsia="en-AU"/>
              </w:rPr>
            </w:pPr>
            <w:r>
              <w:rPr>
                <w:lang w:eastAsia="en-AU"/>
              </w:rPr>
              <w:t>2021</w:t>
            </w:r>
          </w:p>
        </w:tc>
        <w:tc>
          <w:tcPr>
            <w:tcW w:w="1416" w:type="dxa"/>
            <w:tcBorders>
              <w:top w:val="single" w:sz="6" w:space="0" w:color="auto"/>
              <w:left w:val="single" w:sz="6" w:space="0" w:color="auto"/>
              <w:bottom w:val="single" w:sz="6" w:space="0" w:color="auto"/>
              <w:right w:val="single" w:sz="6" w:space="0" w:color="auto"/>
            </w:tcBorders>
            <w:shd w:val="clear" w:color="auto" w:fill="0E3D67" w:themeFill="accent3"/>
            <w:vAlign w:val="center"/>
            <w:hideMark/>
          </w:tcPr>
          <w:p w14:paraId="7FD6A499" w14:textId="77777777" w:rsidR="00EF7AF8" w:rsidRPr="00BB5069" w:rsidRDefault="00EF7AF8" w:rsidP="00371558">
            <w:pPr>
              <w:pStyle w:val="PSTableheading"/>
              <w:rPr>
                <w:rFonts w:ascii="Times New Roman" w:hAnsi="Times New Roman" w:cs="Times New Roman"/>
                <w:sz w:val="24"/>
                <w:szCs w:val="24"/>
                <w:lang w:eastAsia="en-AU"/>
              </w:rPr>
            </w:pPr>
            <w:r>
              <w:rPr>
                <w:lang w:eastAsia="en-AU"/>
              </w:rPr>
              <w:t>2022</w:t>
            </w:r>
          </w:p>
        </w:tc>
        <w:tc>
          <w:tcPr>
            <w:tcW w:w="1416" w:type="dxa"/>
            <w:tcBorders>
              <w:top w:val="single" w:sz="6" w:space="0" w:color="auto"/>
              <w:left w:val="single" w:sz="6" w:space="0" w:color="auto"/>
              <w:bottom w:val="single" w:sz="6" w:space="0" w:color="auto"/>
              <w:right w:val="single" w:sz="6" w:space="0" w:color="auto"/>
            </w:tcBorders>
            <w:shd w:val="clear" w:color="auto" w:fill="0E3D67" w:themeFill="accent3"/>
            <w:vAlign w:val="center"/>
          </w:tcPr>
          <w:p w14:paraId="68757A70" w14:textId="77777777" w:rsidR="00EF7AF8" w:rsidRPr="00BB5069" w:rsidRDefault="00EF7AF8" w:rsidP="00371558">
            <w:pPr>
              <w:pStyle w:val="PSTableheading"/>
              <w:rPr>
                <w:lang w:eastAsia="en-AU"/>
              </w:rPr>
            </w:pPr>
            <w:r>
              <w:rPr>
                <w:lang w:eastAsia="en-AU"/>
              </w:rPr>
              <w:t>2023</w:t>
            </w:r>
          </w:p>
        </w:tc>
        <w:tc>
          <w:tcPr>
            <w:tcW w:w="1416" w:type="dxa"/>
            <w:tcBorders>
              <w:top w:val="single" w:sz="6" w:space="0" w:color="auto"/>
              <w:left w:val="single" w:sz="6" w:space="0" w:color="auto"/>
              <w:bottom w:val="single" w:sz="6" w:space="0" w:color="auto"/>
              <w:right w:val="single" w:sz="6" w:space="0" w:color="auto"/>
            </w:tcBorders>
            <w:shd w:val="clear" w:color="auto" w:fill="0E3D67" w:themeFill="accent3"/>
            <w:vAlign w:val="center"/>
          </w:tcPr>
          <w:p w14:paraId="7DE71A70" w14:textId="77777777" w:rsidR="00EF7AF8" w:rsidRPr="00BB5069" w:rsidRDefault="00EF7AF8" w:rsidP="00371558">
            <w:pPr>
              <w:pStyle w:val="PSTableheading"/>
              <w:rPr>
                <w:lang w:eastAsia="en-AU"/>
              </w:rPr>
            </w:pPr>
            <w:r>
              <w:rPr>
                <w:lang w:eastAsia="en-AU"/>
              </w:rPr>
              <w:t>TOTAL</w:t>
            </w:r>
          </w:p>
        </w:tc>
      </w:tr>
      <w:tr w:rsidR="00ED5150" w:rsidRPr="00BB5069" w14:paraId="62531E24" w14:textId="77777777" w:rsidTr="00371558">
        <w:trPr>
          <w:trHeight w:val="300"/>
        </w:trPr>
        <w:tc>
          <w:tcPr>
            <w:tcW w:w="2544" w:type="dxa"/>
            <w:tcBorders>
              <w:top w:val="single" w:sz="6" w:space="0" w:color="auto"/>
              <w:left w:val="single" w:sz="6" w:space="0" w:color="auto"/>
              <w:bottom w:val="single" w:sz="6" w:space="0" w:color="auto"/>
              <w:right w:val="single" w:sz="6" w:space="0" w:color="auto"/>
            </w:tcBorders>
            <w:shd w:val="clear" w:color="auto" w:fill="auto"/>
            <w:vAlign w:val="center"/>
          </w:tcPr>
          <w:p w14:paraId="243DE6EE" w14:textId="2C8F7F85" w:rsidR="00ED5150" w:rsidRPr="00EF7AF8" w:rsidRDefault="00ED5150" w:rsidP="00ED5150">
            <w:pPr>
              <w:pStyle w:val="PSTabletext"/>
              <w:ind w:left="127"/>
              <w:rPr>
                <w:b/>
                <w:bCs/>
              </w:rPr>
            </w:pPr>
            <w:r>
              <w:rPr>
                <w:b/>
                <w:bCs/>
              </w:rPr>
              <w:t>GMW Service Strategy and service plans</w:t>
            </w:r>
          </w:p>
        </w:tc>
        <w:tc>
          <w:tcPr>
            <w:tcW w:w="1415" w:type="dxa"/>
            <w:tcBorders>
              <w:top w:val="single" w:sz="6" w:space="0" w:color="auto"/>
              <w:left w:val="single" w:sz="6" w:space="0" w:color="auto"/>
              <w:bottom w:val="single" w:sz="6" w:space="0" w:color="auto"/>
              <w:right w:val="single" w:sz="6" w:space="0" w:color="auto"/>
            </w:tcBorders>
            <w:shd w:val="clear" w:color="auto" w:fill="auto"/>
            <w:vAlign w:val="center"/>
          </w:tcPr>
          <w:p w14:paraId="75D109AE" w14:textId="58292EDC" w:rsidR="00ED5150" w:rsidRPr="003946A6" w:rsidRDefault="00ED5150" w:rsidP="00ED5150">
            <w:pPr>
              <w:pStyle w:val="PSTabletext"/>
              <w:jc w:val="center"/>
              <w:rPr>
                <w:highlight w:val="yellow"/>
                <w:lang w:eastAsia="en-AU"/>
              </w:rPr>
            </w:pPr>
            <w:r>
              <w:t>4</w:t>
            </w:r>
          </w:p>
        </w:tc>
        <w:tc>
          <w:tcPr>
            <w:tcW w:w="1416" w:type="dxa"/>
            <w:tcBorders>
              <w:top w:val="single" w:sz="6" w:space="0" w:color="auto"/>
              <w:left w:val="single" w:sz="6" w:space="0" w:color="auto"/>
              <w:bottom w:val="single" w:sz="6" w:space="0" w:color="auto"/>
              <w:right w:val="single" w:sz="6" w:space="0" w:color="auto"/>
            </w:tcBorders>
            <w:shd w:val="clear" w:color="auto" w:fill="auto"/>
            <w:vAlign w:val="center"/>
          </w:tcPr>
          <w:p w14:paraId="6F6D5484" w14:textId="3BFFF468" w:rsidR="00ED5150" w:rsidRPr="003946A6" w:rsidRDefault="00ED5150" w:rsidP="00ED5150">
            <w:pPr>
              <w:pStyle w:val="PSTabletext"/>
              <w:jc w:val="center"/>
              <w:rPr>
                <w:highlight w:val="yellow"/>
                <w:lang w:eastAsia="en-AU"/>
              </w:rPr>
            </w:pPr>
            <w:r>
              <w:t>3</w:t>
            </w:r>
          </w:p>
        </w:tc>
        <w:tc>
          <w:tcPr>
            <w:tcW w:w="1416" w:type="dxa"/>
            <w:tcBorders>
              <w:top w:val="single" w:sz="6" w:space="0" w:color="auto"/>
              <w:left w:val="single" w:sz="6" w:space="0" w:color="auto"/>
              <w:bottom w:val="single" w:sz="6" w:space="0" w:color="auto"/>
              <w:right w:val="single" w:sz="6" w:space="0" w:color="auto"/>
            </w:tcBorders>
            <w:shd w:val="clear" w:color="auto" w:fill="auto"/>
            <w:vAlign w:val="center"/>
          </w:tcPr>
          <w:p w14:paraId="505032FB" w14:textId="491C6E51" w:rsidR="00ED5150" w:rsidRPr="003946A6" w:rsidRDefault="00ED5150" w:rsidP="00ED5150">
            <w:pPr>
              <w:pStyle w:val="PSTabletext"/>
              <w:jc w:val="center"/>
              <w:rPr>
                <w:highlight w:val="yellow"/>
                <w:lang w:eastAsia="en-AU"/>
              </w:rPr>
            </w:pPr>
            <w:r>
              <w:t>5</w:t>
            </w:r>
          </w:p>
        </w:tc>
        <w:tc>
          <w:tcPr>
            <w:tcW w:w="1416" w:type="dxa"/>
            <w:tcBorders>
              <w:top w:val="single" w:sz="6" w:space="0" w:color="auto"/>
              <w:left w:val="single" w:sz="6" w:space="0" w:color="auto"/>
              <w:bottom w:val="single" w:sz="6" w:space="0" w:color="auto"/>
              <w:right w:val="single" w:sz="6" w:space="0" w:color="auto"/>
            </w:tcBorders>
            <w:vAlign w:val="center"/>
          </w:tcPr>
          <w:p w14:paraId="2FC097BC" w14:textId="2004C095" w:rsidR="00ED5150" w:rsidRPr="003946A6" w:rsidRDefault="00ED5150" w:rsidP="00ED5150">
            <w:pPr>
              <w:pStyle w:val="PSTabletext"/>
              <w:jc w:val="center"/>
              <w:rPr>
                <w:highlight w:val="yellow"/>
                <w:lang w:eastAsia="en-AU"/>
              </w:rPr>
            </w:pPr>
            <w:r>
              <w:t>2</w:t>
            </w:r>
          </w:p>
        </w:tc>
        <w:tc>
          <w:tcPr>
            <w:tcW w:w="1416" w:type="dxa"/>
            <w:tcBorders>
              <w:top w:val="single" w:sz="6" w:space="0" w:color="auto"/>
              <w:left w:val="single" w:sz="6" w:space="0" w:color="auto"/>
              <w:bottom w:val="single" w:sz="6" w:space="0" w:color="auto"/>
              <w:right w:val="single" w:sz="6" w:space="0" w:color="auto"/>
            </w:tcBorders>
            <w:shd w:val="clear" w:color="auto" w:fill="D7E9F9"/>
            <w:vAlign w:val="center"/>
          </w:tcPr>
          <w:p w14:paraId="0A89C4E4" w14:textId="135069B8" w:rsidR="00ED5150" w:rsidRPr="00FA4696" w:rsidRDefault="00ED5150" w:rsidP="00ED5150">
            <w:pPr>
              <w:pStyle w:val="PSTabletext"/>
              <w:jc w:val="center"/>
              <w:rPr>
                <w:b/>
                <w:bCs/>
                <w:highlight w:val="yellow"/>
                <w:lang w:eastAsia="en-AU"/>
              </w:rPr>
            </w:pPr>
            <w:r w:rsidRPr="00FA4696">
              <w:rPr>
                <w:b/>
                <w:bCs/>
              </w:rPr>
              <w:t>14</w:t>
            </w:r>
          </w:p>
        </w:tc>
      </w:tr>
      <w:tr w:rsidR="00ED5150" w:rsidRPr="00BB5069" w14:paraId="1F932228" w14:textId="77777777" w:rsidTr="00371558">
        <w:trPr>
          <w:trHeight w:val="300"/>
        </w:trPr>
        <w:tc>
          <w:tcPr>
            <w:tcW w:w="25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D98828C" w14:textId="3B46D6D9" w:rsidR="00ED5150" w:rsidRPr="00EF7AF8" w:rsidRDefault="00ED5150" w:rsidP="00ED5150">
            <w:pPr>
              <w:pStyle w:val="PSTabletext"/>
              <w:ind w:left="127"/>
              <w:rPr>
                <w:b/>
                <w:bCs/>
              </w:rPr>
            </w:pPr>
            <w:r w:rsidRPr="00EF7AF8">
              <w:rPr>
                <w:b/>
                <w:bCs/>
              </w:rPr>
              <w:t xml:space="preserve">Price </w:t>
            </w:r>
            <w:r>
              <w:rPr>
                <w:b/>
                <w:bCs/>
              </w:rPr>
              <w:t>s</w:t>
            </w:r>
            <w:r w:rsidRPr="00EF7AF8">
              <w:rPr>
                <w:b/>
                <w:bCs/>
              </w:rPr>
              <w:t>ubmission process development and progress</w:t>
            </w:r>
          </w:p>
          <w:p w14:paraId="1ED500D7" w14:textId="77777777" w:rsidR="00ED5150" w:rsidRPr="00EF7AF8" w:rsidRDefault="00ED5150" w:rsidP="00ED5150">
            <w:pPr>
              <w:pStyle w:val="PSTabletext"/>
              <w:ind w:left="127"/>
              <w:rPr>
                <w:b/>
                <w:bCs/>
              </w:rPr>
            </w:pPr>
            <w:r w:rsidRPr="00EF7AF8">
              <w:rPr>
                <w:b/>
                <w:bCs/>
              </w:rPr>
              <w:t>updates</w:t>
            </w:r>
          </w:p>
        </w:tc>
        <w:tc>
          <w:tcPr>
            <w:tcW w:w="1415" w:type="dxa"/>
            <w:tcBorders>
              <w:top w:val="single" w:sz="6" w:space="0" w:color="auto"/>
              <w:left w:val="single" w:sz="6" w:space="0" w:color="auto"/>
              <w:bottom w:val="single" w:sz="6" w:space="0" w:color="auto"/>
              <w:right w:val="single" w:sz="6" w:space="0" w:color="auto"/>
            </w:tcBorders>
            <w:shd w:val="clear" w:color="auto" w:fill="auto"/>
            <w:vAlign w:val="center"/>
          </w:tcPr>
          <w:p w14:paraId="6C8DF29F" w14:textId="5404E098" w:rsidR="00ED5150" w:rsidRPr="003946A6" w:rsidRDefault="00ED5150" w:rsidP="00ED5150">
            <w:pPr>
              <w:pStyle w:val="PSTabletext"/>
              <w:jc w:val="center"/>
              <w:rPr>
                <w:highlight w:val="yellow"/>
                <w:lang w:eastAsia="en-AU"/>
              </w:rPr>
            </w:pPr>
            <w:r>
              <w:t>0</w:t>
            </w:r>
          </w:p>
        </w:tc>
        <w:tc>
          <w:tcPr>
            <w:tcW w:w="1416" w:type="dxa"/>
            <w:tcBorders>
              <w:top w:val="single" w:sz="6" w:space="0" w:color="auto"/>
              <w:left w:val="single" w:sz="6" w:space="0" w:color="auto"/>
              <w:bottom w:val="single" w:sz="6" w:space="0" w:color="auto"/>
              <w:right w:val="single" w:sz="6" w:space="0" w:color="auto"/>
            </w:tcBorders>
            <w:shd w:val="clear" w:color="auto" w:fill="auto"/>
            <w:vAlign w:val="center"/>
          </w:tcPr>
          <w:p w14:paraId="1CA1B8A6" w14:textId="75000CC1" w:rsidR="00ED5150" w:rsidRPr="003946A6" w:rsidRDefault="00ED5150" w:rsidP="00ED5150">
            <w:pPr>
              <w:pStyle w:val="PSTabletext"/>
              <w:jc w:val="center"/>
              <w:rPr>
                <w:highlight w:val="yellow"/>
                <w:lang w:eastAsia="en-AU"/>
              </w:rPr>
            </w:pPr>
            <w:r>
              <w:t>0</w:t>
            </w:r>
          </w:p>
        </w:tc>
        <w:tc>
          <w:tcPr>
            <w:tcW w:w="1416" w:type="dxa"/>
            <w:tcBorders>
              <w:top w:val="single" w:sz="6" w:space="0" w:color="auto"/>
              <w:left w:val="single" w:sz="6" w:space="0" w:color="auto"/>
              <w:bottom w:val="single" w:sz="6" w:space="0" w:color="auto"/>
              <w:right w:val="single" w:sz="6" w:space="0" w:color="auto"/>
            </w:tcBorders>
            <w:shd w:val="clear" w:color="auto" w:fill="auto"/>
            <w:vAlign w:val="center"/>
          </w:tcPr>
          <w:p w14:paraId="03356797" w14:textId="0813CD49" w:rsidR="00ED5150" w:rsidRPr="003946A6" w:rsidRDefault="00ED5150" w:rsidP="00ED5150">
            <w:pPr>
              <w:pStyle w:val="PSTabletext"/>
              <w:jc w:val="center"/>
              <w:rPr>
                <w:highlight w:val="yellow"/>
                <w:lang w:eastAsia="en-AU"/>
              </w:rPr>
            </w:pPr>
            <w:r>
              <w:t>2</w:t>
            </w:r>
          </w:p>
        </w:tc>
        <w:tc>
          <w:tcPr>
            <w:tcW w:w="1416" w:type="dxa"/>
            <w:tcBorders>
              <w:top w:val="single" w:sz="6" w:space="0" w:color="auto"/>
              <w:left w:val="single" w:sz="6" w:space="0" w:color="auto"/>
              <w:bottom w:val="single" w:sz="6" w:space="0" w:color="auto"/>
              <w:right w:val="single" w:sz="6" w:space="0" w:color="auto"/>
            </w:tcBorders>
            <w:vAlign w:val="center"/>
          </w:tcPr>
          <w:p w14:paraId="32D3B092" w14:textId="5EA0CBA4" w:rsidR="00ED5150" w:rsidRPr="003946A6" w:rsidRDefault="00ED5150" w:rsidP="00ED5150">
            <w:pPr>
              <w:pStyle w:val="PSTabletext"/>
              <w:jc w:val="center"/>
              <w:rPr>
                <w:highlight w:val="yellow"/>
                <w:lang w:eastAsia="en-AU"/>
              </w:rPr>
            </w:pPr>
            <w:r>
              <w:t>5</w:t>
            </w:r>
          </w:p>
        </w:tc>
        <w:tc>
          <w:tcPr>
            <w:tcW w:w="1416" w:type="dxa"/>
            <w:tcBorders>
              <w:top w:val="single" w:sz="6" w:space="0" w:color="auto"/>
              <w:left w:val="single" w:sz="6" w:space="0" w:color="auto"/>
              <w:bottom w:val="single" w:sz="6" w:space="0" w:color="auto"/>
              <w:right w:val="single" w:sz="6" w:space="0" w:color="auto"/>
            </w:tcBorders>
            <w:shd w:val="clear" w:color="auto" w:fill="D7E9F9"/>
            <w:vAlign w:val="center"/>
          </w:tcPr>
          <w:p w14:paraId="7E29AB07" w14:textId="0190E20A" w:rsidR="00ED5150" w:rsidRPr="00FA4696" w:rsidRDefault="00ED5150" w:rsidP="00ED5150">
            <w:pPr>
              <w:pStyle w:val="PSTabletext"/>
              <w:jc w:val="center"/>
              <w:rPr>
                <w:b/>
                <w:bCs/>
                <w:highlight w:val="yellow"/>
                <w:lang w:eastAsia="en-AU"/>
              </w:rPr>
            </w:pPr>
            <w:r w:rsidRPr="00FA4696">
              <w:rPr>
                <w:b/>
                <w:bCs/>
              </w:rPr>
              <w:t>7</w:t>
            </w:r>
          </w:p>
        </w:tc>
      </w:tr>
      <w:tr w:rsidR="00ED5150" w:rsidRPr="00BB5069" w14:paraId="03B1FB82" w14:textId="77777777" w:rsidTr="00371558">
        <w:trPr>
          <w:trHeight w:val="300"/>
        </w:trPr>
        <w:tc>
          <w:tcPr>
            <w:tcW w:w="2544" w:type="dxa"/>
            <w:tcBorders>
              <w:top w:val="single" w:sz="6" w:space="0" w:color="auto"/>
              <w:left w:val="single" w:sz="6" w:space="0" w:color="auto"/>
              <w:bottom w:val="single" w:sz="6" w:space="0" w:color="auto"/>
              <w:right w:val="single" w:sz="6" w:space="0" w:color="auto"/>
            </w:tcBorders>
            <w:shd w:val="clear" w:color="auto" w:fill="auto"/>
            <w:vAlign w:val="center"/>
          </w:tcPr>
          <w:p w14:paraId="6A9220AF" w14:textId="77777777" w:rsidR="00ED5150" w:rsidRPr="00EF7AF8" w:rsidRDefault="00ED5150" w:rsidP="00ED5150">
            <w:pPr>
              <w:pStyle w:val="PSTabletext"/>
              <w:ind w:left="127"/>
              <w:rPr>
                <w:b/>
                <w:bCs/>
              </w:rPr>
            </w:pPr>
            <w:r w:rsidRPr="00EF7AF8">
              <w:rPr>
                <w:b/>
                <w:bCs/>
              </w:rPr>
              <w:t>Customer engagement program development</w:t>
            </w:r>
          </w:p>
        </w:tc>
        <w:tc>
          <w:tcPr>
            <w:tcW w:w="1415" w:type="dxa"/>
            <w:tcBorders>
              <w:top w:val="single" w:sz="6" w:space="0" w:color="auto"/>
              <w:left w:val="single" w:sz="6" w:space="0" w:color="auto"/>
              <w:bottom w:val="single" w:sz="6" w:space="0" w:color="auto"/>
              <w:right w:val="single" w:sz="6" w:space="0" w:color="auto"/>
            </w:tcBorders>
            <w:shd w:val="clear" w:color="auto" w:fill="auto"/>
            <w:vAlign w:val="center"/>
          </w:tcPr>
          <w:p w14:paraId="02FCD6B5" w14:textId="5C8EE403" w:rsidR="00ED5150" w:rsidRPr="003946A6" w:rsidRDefault="00ED5150" w:rsidP="00ED5150">
            <w:pPr>
              <w:pStyle w:val="PSTabletext"/>
              <w:jc w:val="center"/>
              <w:rPr>
                <w:highlight w:val="yellow"/>
                <w:lang w:eastAsia="en-AU"/>
              </w:rPr>
            </w:pPr>
            <w:r>
              <w:t>0</w:t>
            </w:r>
          </w:p>
        </w:tc>
        <w:tc>
          <w:tcPr>
            <w:tcW w:w="1416" w:type="dxa"/>
            <w:tcBorders>
              <w:top w:val="single" w:sz="6" w:space="0" w:color="auto"/>
              <w:left w:val="single" w:sz="6" w:space="0" w:color="auto"/>
              <w:bottom w:val="single" w:sz="6" w:space="0" w:color="auto"/>
              <w:right w:val="single" w:sz="6" w:space="0" w:color="auto"/>
            </w:tcBorders>
            <w:shd w:val="clear" w:color="auto" w:fill="auto"/>
            <w:vAlign w:val="center"/>
          </w:tcPr>
          <w:p w14:paraId="38C59E45" w14:textId="32A20044" w:rsidR="00ED5150" w:rsidRPr="003946A6" w:rsidRDefault="00ED5150" w:rsidP="00ED5150">
            <w:pPr>
              <w:pStyle w:val="PSTabletext"/>
              <w:jc w:val="center"/>
              <w:rPr>
                <w:highlight w:val="yellow"/>
                <w:lang w:eastAsia="en-AU"/>
              </w:rPr>
            </w:pPr>
            <w:r>
              <w:t>1</w:t>
            </w:r>
          </w:p>
        </w:tc>
        <w:tc>
          <w:tcPr>
            <w:tcW w:w="1416" w:type="dxa"/>
            <w:tcBorders>
              <w:top w:val="single" w:sz="6" w:space="0" w:color="auto"/>
              <w:left w:val="single" w:sz="6" w:space="0" w:color="auto"/>
              <w:bottom w:val="single" w:sz="6" w:space="0" w:color="auto"/>
              <w:right w:val="single" w:sz="6" w:space="0" w:color="auto"/>
            </w:tcBorders>
            <w:shd w:val="clear" w:color="auto" w:fill="auto"/>
            <w:vAlign w:val="center"/>
          </w:tcPr>
          <w:p w14:paraId="10557F9C" w14:textId="36EF6209" w:rsidR="00ED5150" w:rsidRPr="003946A6" w:rsidRDefault="00ED5150" w:rsidP="00ED5150">
            <w:pPr>
              <w:pStyle w:val="PSTabletext"/>
              <w:jc w:val="center"/>
              <w:rPr>
                <w:highlight w:val="yellow"/>
                <w:lang w:eastAsia="en-AU"/>
              </w:rPr>
            </w:pPr>
            <w:r>
              <w:t>2</w:t>
            </w:r>
          </w:p>
        </w:tc>
        <w:tc>
          <w:tcPr>
            <w:tcW w:w="1416" w:type="dxa"/>
            <w:tcBorders>
              <w:top w:val="single" w:sz="6" w:space="0" w:color="auto"/>
              <w:left w:val="single" w:sz="6" w:space="0" w:color="auto"/>
              <w:bottom w:val="single" w:sz="6" w:space="0" w:color="auto"/>
              <w:right w:val="single" w:sz="6" w:space="0" w:color="auto"/>
            </w:tcBorders>
            <w:vAlign w:val="center"/>
          </w:tcPr>
          <w:p w14:paraId="3B0D332D" w14:textId="03115FC4" w:rsidR="00ED5150" w:rsidRPr="003946A6" w:rsidRDefault="00ED5150" w:rsidP="00ED5150">
            <w:pPr>
              <w:pStyle w:val="PSTabletext"/>
              <w:jc w:val="center"/>
              <w:rPr>
                <w:highlight w:val="yellow"/>
                <w:lang w:eastAsia="en-AU"/>
              </w:rPr>
            </w:pPr>
            <w:r>
              <w:t>3</w:t>
            </w:r>
          </w:p>
        </w:tc>
        <w:tc>
          <w:tcPr>
            <w:tcW w:w="1416" w:type="dxa"/>
            <w:tcBorders>
              <w:top w:val="single" w:sz="6" w:space="0" w:color="auto"/>
              <w:left w:val="single" w:sz="6" w:space="0" w:color="auto"/>
              <w:bottom w:val="single" w:sz="6" w:space="0" w:color="auto"/>
              <w:right w:val="single" w:sz="6" w:space="0" w:color="auto"/>
            </w:tcBorders>
            <w:shd w:val="clear" w:color="auto" w:fill="D7E9F9"/>
            <w:vAlign w:val="center"/>
          </w:tcPr>
          <w:p w14:paraId="04712556" w14:textId="54D68667" w:rsidR="00ED5150" w:rsidRPr="00FA4696" w:rsidRDefault="00ED5150" w:rsidP="00ED5150">
            <w:pPr>
              <w:pStyle w:val="PSTabletext"/>
              <w:jc w:val="center"/>
              <w:rPr>
                <w:b/>
                <w:bCs/>
                <w:highlight w:val="yellow"/>
                <w:lang w:eastAsia="en-AU"/>
              </w:rPr>
            </w:pPr>
            <w:r w:rsidRPr="00FA4696">
              <w:rPr>
                <w:b/>
                <w:bCs/>
              </w:rPr>
              <w:t>6</w:t>
            </w:r>
          </w:p>
        </w:tc>
      </w:tr>
      <w:tr w:rsidR="00ED5150" w:rsidRPr="00BB5069" w14:paraId="20F17D09" w14:textId="77777777" w:rsidTr="00371558">
        <w:trPr>
          <w:trHeight w:val="300"/>
        </w:trPr>
        <w:tc>
          <w:tcPr>
            <w:tcW w:w="2544" w:type="dxa"/>
            <w:tcBorders>
              <w:top w:val="single" w:sz="6" w:space="0" w:color="auto"/>
              <w:left w:val="single" w:sz="6" w:space="0" w:color="auto"/>
              <w:bottom w:val="single" w:sz="6" w:space="0" w:color="auto"/>
              <w:right w:val="single" w:sz="6" w:space="0" w:color="auto"/>
            </w:tcBorders>
            <w:shd w:val="clear" w:color="auto" w:fill="auto"/>
            <w:vAlign w:val="center"/>
          </w:tcPr>
          <w:p w14:paraId="5E0A6498" w14:textId="77777777" w:rsidR="00ED5150" w:rsidRPr="00EF7AF8" w:rsidRDefault="00ED5150" w:rsidP="00ED5150">
            <w:pPr>
              <w:pStyle w:val="PSTabletext"/>
              <w:ind w:left="127"/>
              <w:rPr>
                <w:b/>
                <w:bCs/>
              </w:rPr>
            </w:pPr>
            <w:r w:rsidRPr="00EF7AF8">
              <w:rPr>
                <w:b/>
                <w:bCs/>
              </w:rPr>
              <w:t>PREMO framework</w:t>
            </w:r>
          </w:p>
        </w:tc>
        <w:tc>
          <w:tcPr>
            <w:tcW w:w="1415" w:type="dxa"/>
            <w:tcBorders>
              <w:top w:val="single" w:sz="6" w:space="0" w:color="auto"/>
              <w:left w:val="single" w:sz="6" w:space="0" w:color="auto"/>
              <w:bottom w:val="single" w:sz="6" w:space="0" w:color="auto"/>
              <w:right w:val="single" w:sz="6" w:space="0" w:color="auto"/>
            </w:tcBorders>
            <w:shd w:val="clear" w:color="auto" w:fill="auto"/>
            <w:vAlign w:val="center"/>
          </w:tcPr>
          <w:p w14:paraId="4FC2082A" w14:textId="1EAA4F7D" w:rsidR="00ED5150" w:rsidRPr="003946A6" w:rsidRDefault="00ED5150" w:rsidP="00ED5150">
            <w:pPr>
              <w:pStyle w:val="PSTabletext"/>
              <w:jc w:val="center"/>
              <w:rPr>
                <w:highlight w:val="yellow"/>
                <w:lang w:eastAsia="en-AU"/>
              </w:rPr>
            </w:pPr>
            <w:r>
              <w:t>0</w:t>
            </w:r>
          </w:p>
        </w:tc>
        <w:tc>
          <w:tcPr>
            <w:tcW w:w="1416" w:type="dxa"/>
            <w:tcBorders>
              <w:top w:val="single" w:sz="6" w:space="0" w:color="auto"/>
              <w:left w:val="single" w:sz="6" w:space="0" w:color="auto"/>
              <w:bottom w:val="single" w:sz="6" w:space="0" w:color="auto"/>
              <w:right w:val="single" w:sz="6" w:space="0" w:color="auto"/>
            </w:tcBorders>
            <w:shd w:val="clear" w:color="auto" w:fill="auto"/>
            <w:vAlign w:val="center"/>
          </w:tcPr>
          <w:p w14:paraId="61C01124" w14:textId="611871B6" w:rsidR="00ED5150" w:rsidRPr="003946A6" w:rsidRDefault="00ED5150" w:rsidP="00ED5150">
            <w:pPr>
              <w:pStyle w:val="PSTabletext"/>
              <w:jc w:val="center"/>
              <w:rPr>
                <w:highlight w:val="yellow"/>
                <w:lang w:eastAsia="en-AU"/>
              </w:rPr>
            </w:pPr>
            <w:r>
              <w:t>0</w:t>
            </w:r>
          </w:p>
        </w:tc>
        <w:tc>
          <w:tcPr>
            <w:tcW w:w="1416" w:type="dxa"/>
            <w:tcBorders>
              <w:top w:val="single" w:sz="6" w:space="0" w:color="auto"/>
              <w:left w:val="single" w:sz="6" w:space="0" w:color="auto"/>
              <w:bottom w:val="single" w:sz="6" w:space="0" w:color="auto"/>
              <w:right w:val="single" w:sz="6" w:space="0" w:color="auto"/>
            </w:tcBorders>
            <w:shd w:val="clear" w:color="auto" w:fill="auto"/>
            <w:vAlign w:val="center"/>
          </w:tcPr>
          <w:p w14:paraId="205E82C6" w14:textId="089FAF45" w:rsidR="00ED5150" w:rsidRPr="003946A6" w:rsidRDefault="00ED5150" w:rsidP="00ED5150">
            <w:pPr>
              <w:pStyle w:val="PSTabletext"/>
              <w:jc w:val="center"/>
              <w:rPr>
                <w:highlight w:val="yellow"/>
                <w:lang w:eastAsia="en-AU"/>
              </w:rPr>
            </w:pPr>
            <w:r>
              <w:t>1</w:t>
            </w:r>
          </w:p>
        </w:tc>
        <w:tc>
          <w:tcPr>
            <w:tcW w:w="1416" w:type="dxa"/>
            <w:tcBorders>
              <w:top w:val="single" w:sz="6" w:space="0" w:color="auto"/>
              <w:left w:val="single" w:sz="6" w:space="0" w:color="auto"/>
              <w:bottom w:val="single" w:sz="6" w:space="0" w:color="auto"/>
              <w:right w:val="single" w:sz="6" w:space="0" w:color="auto"/>
            </w:tcBorders>
            <w:vAlign w:val="center"/>
          </w:tcPr>
          <w:p w14:paraId="64CBA099" w14:textId="1664FF20" w:rsidR="00ED5150" w:rsidRPr="003946A6" w:rsidRDefault="00ED5150" w:rsidP="00ED5150">
            <w:pPr>
              <w:pStyle w:val="PSTabletext"/>
              <w:jc w:val="center"/>
              <w:rPr>
                <w:highlight w:val="yellow"/>
                <w:lang w:eastAsia="en-AU"/>
              </w:rPr>
            </w:pPr>
            <w:r>
              <w:t>3</w:t>
            </w:r>
          </w:p>
        </w:tc>
        <w:tc>
          <w:tcPr>
            <w:tcW w:w="1416" w:type="dxa"/>
            <w:tcBorders>
              <w:top w:val="single" w:sz="6" w:space="0" w:color="auto"/>
              <w:left w:val="single" w:sz="6" w:space="0" w:color="auto"/>
              <w:bottom w:val="single" w:sz="6" w:space="0" w:color="auto"/>
              <w:right w:val="single" w:sz="6" w:space="0" w:color="auto"/>
            </w:tcBorders>
            <w:shd w:val="clear" w:color="auto" w:fill="D7E9F9"/>
            <w:vAlign w:val="center"/>
          </w:tcPr>
          <w:p w14:paraId="72DCF009" w14:textId="70594B2A" w:rsidR="00ED5150" w:rsidRPr="00FA4696" w:rsidRDefault="00ED5150" w:rsidP="00ED5150">
            <w:pPr>
              <w:pStyle w:val="PSTabletext"/>
              <w:jc w:val="center"/>
              <w:rPr>
                <w:b/>
                <w:bCs/>
                <w:highlight w:val="yellow"/>
                <w:lang w:eastAsia="en-AU"/>
              </w:rPr>
            </w:pPr>
            <w:r w:rsidRPr="00FA4696">
              <w:rPr>
                <w:b/>
                <w:bCs/>
              </w:rPr>
              <w:t>4</w:t>
            </w:r>
          </w:p>
        </w:tc>
      </w:tr>
      <w:tr w:rsidR="00ED5150" w:rsidRPr="00BB5069" w14:paraId="752A247E" w14:textId="77777777" w:rsidTr="00371558">
        <w:trPr>
          <w:trHeight w:val="300"/>
        </w:trPr>
        <w:tc>
          <w:tcPr>
            <w:tcW w:w="2544" w:type="dxa"/>
            <w:tcBorders>
              <w:top w:val="single" w:sz="6" w:space="0" w:color="auto"/>
              <w:left w:val="single" w:sz="6" w:space="0" w:color="auto"/>
              <w:bottom w:val="single" w:sz="6" w:space="0" w:color="auto"/>
              <w:right w:val="single" w:sz="6" w:space="0" w:color="auto"/>
            </w:tcBorders>
            <w:shd w:val="clear" w:color="auto" w:fill="auto"/>
            <w:vAlign w:val="center"/>
          </w:tcPr>
          <w:p w14:paraId="6B568E2B" w14:textId="77777777" w:rsidR="00ED5150" w:rsidRPr="00EF7AF8" w:rsidRDefault="00ED5150" w:rsidP="00ED5150">
            <w:pPr>
              <w:pStyle w:val="PSTabletext"/>
              <w:ind w:left="127"/>
              <w:rPr>
                <w:b/>
                <w:bCs/>
              </w:rPr>
            </w:pPr>
            <w:r w:rsidRPr="00EF7AF8">
              <w:rPr>
                <w:b/>
                <w:bCs/>
              </w:rPr>
              <w:t>Opex, capex and pricing</w:t>
            </w:r>
          </w:p>
        </w:tc>
        <w:tc>
          <w:tcPr>
            <w:tcW w:w="1415" w:type="dxa"/>
            <w:tcBorders>
              <w:top w:val="single" w:sz="6" w:space="0" w:color="auto"/>
              <w:left w:val="single" w:sz="6" w:space="0" w:color="auto"/>
              <w:bottom w:val="single" w:sz="6" w:space="0" w:color="auto"/>
              <w:right w:val="single" w:sz="6" w:space="0" w:color="auto"/>
            </w:tcBorders>
            <w:shd w:val="clear" w:color="auto" w:fill="auto"/>
            <w:vAlign w:val="center"/>
          </w:tcPr>
          <w:p w14:paraId="729907E5" w14:textId="66029F82" w:rsidR="00ED5150" w:rsidRPr="003946A6" w:rsidRDefault="00ED5150" w:rsidP="00ED5150">
            <w:pPr>
              <w:pStyle w:val="PSTabletext"/>
              <w:jc w:val="center"/>
              <w:rPr>
                <w:highlight w:val="yellow"/>
                <w:lang w:eastAsia="en-AU"/>
              </w:rPr>
            </w:pPr>
            <w:r>
              <w:t>0</w:t>
            </w:r>
          </w:p>
        </w:tc>
        <w:tc>
          <w:tcPr>
            <w:tcW w:w="1416" w:type="dxa"/>
            <w:tcBorders>
              <w:top w:val="single" w:sz="6" w:space="0" w:color="auto"/>
              <w:left w:val="single" w:sz="6" w:space="0" w:color="auto"/>
              <w:bottom w:val="single" w:sz="6" w:space="0" w:color="auto"/>
              <w:right w:val="single" w:sz="6" w:space="0" w:color="auto"/>
            </w:tcBorders>
            <w:shd w:val="clear" w:color="auto" w:fill="auto"/>
            <w:vAlign w:val="center"/>
          </w:tcPr>
          <w:p w14:paraId="73D0DB31" w14:textId="6E450EA9" w:rsidR="00ED5150" w:rsidRPr="003946A6" w:rsidRDefault="00ED5150" w:rsidP="00ED5150">
            <w:pPr>
              <w:pStyle w:val="PSTabletext"/>
              <w:jc w:val="center"/>
              <w:rPr>
                <w:highlight w:val="yellow"/>
                <w:lang w:eastAsia="en-AU"/>
              </w:rPr>
            </w:pPr>
            <w:r>
              <w:t>0</w:t>
            </w:r>
          </w:p>
        </w:tc>
        <w:tc>
          <w:tcPr>
            <w:tcW w:w="1416" w:type="dxa"/>
            <w:tcBorders>
              <w:top w:val="single" w:sz="6" w:space="0" w:color="auto"/>
              <w:left w:val="single" w:sz="6" w:space="0" w:color="auto"/>
              <w:bottom w:val="single" w:sz="6" w:space="0" w:color="auto"/>
              <w:right w:val="single" w:sz="6" w:space="0" w:color="auto"/>
            </w:tcBorders>
            <w:shd w:val="clear" w:color="auto" w:fill="auto"/>
            <w:vAlign w:val="center"/>
          </w:tcPr>
          <w:p w14:paraId="2E75E282" w14:textId="26B6E95F" w:rsidR="00ED5150" w:rsidRPr="003946A6" w:rsidRDefault="00ED5150" w:rsidP="00ED5150">
            <w:pPr>
              <w:pStyle w:val="PSTabletext"/>
              <w:jc w:val="center"/>
              <w:rPr>
                <w:highlight w:val="yellow"/>
                <w:lang w:eastAsia="en-AU"/>
              </w:rPr>
            </w:pPr>
            <w:r>
              <w:t>2</w:t>
            </w:r>
          </w:p>
        </w:tc>
        <w:tc>
          <w:tcPr>
            <w:tcW w:w="1416" w:type="dxa"/>
            <w:tcBorders>
              <w:top w:val="single" w:sz="6" w:space="0" w:color="auto"/>
              <w:left w:val="single" w:sz="6" w:space="0" w:color="auto"/>
              <w:bottom w:val="single" w:sz="6" w:space="0" w:color="auto"/>
              <w:right w:val="single" w:sz="6" w:space="0" w:color="auto"/>
            </w:tcBorders>
            <w:vAlign w:val="center"/>
          </w:tcPr>
          <w:p w14:paraId="7B7F6ADE" w14:textId="3ECBE965" w:rsidR="00ED5150" w:rsidRPr="003946A6" w:rsidRDefault="00ED5150" w:rsidP="00ED5150">
            <w:pPr>
              <w:pStyle w:val="PSTabletext"/>
              <w:jc w:val="center"/>
              <w:rPr>
                <w:highlight w:val="yellow"/>
                <w:lang w:eastAsia="en-AU"/>
              </w:rPr>
            </w:pPr>
            <w:r>
              <w:t>5</w:t>
            </w:r>
          </w:p>
        </w:tc>
        <w:tc>
          <w:tcPr>
            <w:tcW w:w="1416" w:type="dxa"/>
            <w:tcBorders>
              <w:top w:val="single" w:sz="6" w:space="0" w:color="auto"/>
              <w:left w:val="single" w:sz="6" w:space="0" w:color="auto"/>
              <w:bottom w:val="single" w:sz="6" w:space="0" w:color="auto"/>
              <w:right w:val="single" w:sz="6" w:space="0" w:color="auto"/>
            </w:tcBorders>
            <w:shd w:val="clear" w:color="auto" w:fill="D7E9F9"/>
            <w:vAlign w:val="center"/>
          </w:tcPr>
          <w:p w14:paraId="6233B817" w14:textId="4BB31180" w:rsidR="00ED5150" w:rsidRPr="00FA4696" w:rsidRDefault="00ED5150" w:rsidP="00ED5150">
            <w:pPr>
              <w:pStyle w:val="PSTabletext"/>
              <w:jc w:val="center"/>
              <w:rPr>
                <w:b/>
                <w:bCs/>
                <w:highlight w:val="yellow"/>
                <w:lang w:eastAsia="en-AU"/>
              </w:rPr>
            </w:pPr>
            <w:r w:rsidRPr="00FA4696">
              <w:rPr>
                <w:b/>
                <w:bCs/>
              </w:rPr>
              <w:t>7</w:t>
            </w:r>
          </w:p>
        </w:tc>
      </w:tr>
      <w:tr w:rsidR="00ED5150" w:rsidRPr="00BB5069" w14:paraId="563CBB62" w14:textId="77777777" w:rsidTr="00371558">
        <w:trPr>
          <w:trHeight w:val="300"/>
        </w:trPr>
        <w:tc>
          <w:tcPr>
            <w:tcW w:w="2544" w:type="dxa"/>
            <w:tcBorders>
              <w:top w:val="single" w:sz="6" w:space="0" w:color="auto"/>
              <w:left w:val="single" w:sz="6" w:space="0" w:color="auto"/>
              <w:bottom w:val="single" w:sz="6" w:space="0" w:color="auto"/>
              <w:right w:val="single" w:sz="6" w:space="0" w:color="auto"/>
            </w:tcBorders>
            <w:shd w:val="clear" w:color="auto" w:fill="auto"/>
            <w:vAlign w:val="center"/>
          </w:tcPr>
          <w:p w14:paraId="6CC6E351" w14:textId="77777777" w:rsidR="00ED5150" w:rsidRPr="00EF7AF8" w:rsidRDefault="00ED5150" w:rsidP="00ED5150">
            <w:pPr>
              <w:pStyle w:val="PSTabletext"/>
              <w:ind w:left="127"/>
              <w:rPr>
                <w:b/>
                <w:bCs/>
              </w:rPr>
            </w:pPr>
            <w:r w:rsidRPr="00EF7AF8">
              <w:rPr>
                <w:b/>
                <w:bCs/>
              </w:rPr>
              <w:t>Attestation</w:t>
            </w:r>
          </w:p>
        </w:tc>
        <w:tc>
          <w:tcPr>
            <w:tcW w:w="1415" w:type="dxa"/>
            <w:tcBorders>
              <w:top w:val="single" w:sz="6" w:space="0" w:color="auto"/>
              <w:left w:val="single" w:sz="6" w:space="0" w:color="auto"/>
              <w:bottom w:val="single" w:sz="6" w:space="0" w:color="auto"/>
              <w:right w:val="single" w:sz="6" w:space="0" w:color="auto"/>
            </w:tcBorders>
            <w:shd w:val="clear" w:color="auto" w:fill="auto"/>
            <w:vAlign w:val="center"/>
          </w:tcPr>
          <w:p w14:paraId="250B89D9" w14:textId="0A0C3108" w:rsidR="00ED5150" w:rsidRPr="003946A6" w:rsidRDefault="00ED5150" w:rsidP="00ED5150">
            <w:pPr>
              <w:pStyle w:val="PSTabletext"/>
              <w:jc w:val="center"/>
              <w:rPr>
                <w:highlight w:val="yellow"/>
                <w:lang w:eastAsia="en-AU"/>
              </w:rPr>
            </w:pPr>
            <w:r>
              <w:t>0</w:t>
            </w:r>
          </w:p>
        </w:tc>
        <w:tc>
          <w:tcPr>
            <w:tcW w:w="1416" w:type="dxa"/>
            <w:tcBorders>
              <w:top w:val="single" w:sz="6" w:space="0" w:color="auto"/>
              <w:left w:val="single" w:sz="6" w:space="0" w:color="auto"/>
              <w:bottom w:val="single" w:sz="6" w:space="0" w:color="auto"/>
              <w:right w:val="single" w:sz="6" w:space="0" w:color="auto"/>
            </w:tcBorders>
            <w:shd w:val="clear" w:color="auto" w:fill="auto"/>
            <w:vAlign w:val="center"/>
          </w:tcPr>
          <w:p w14:paraId="46B40134" w14:textId="6FFD7FF0" w:rsidR="00ED5150" w:rsidRPr="003946A6" w:rsidRDefault="00ED5150" w:rsidP="00ED5150">
            <w:pPr>
              <w:pStyle w:val="PSTabletext"/>
              <w:jc w:val="center"/>
              <w:rPr>
                <w:highlight w:val="yellow"/>
                <w:lang w:eastAsia="en-AU"/>
              </w:rPr>
            </w:pPr>
            <w:r>
              <w:t>0</w:t>
            </w:r>
          </w:p>
        </w:tc>
        <w:tc>
          <w:tcPr>
            <w:tcW w:w="1416" w:type="dxa"/>
            <w:tcBorders>
              <w:top w:val="single" w:sz="6" w:space="0" w:color="auto"/>
              <w:left w:val="single" w:sz="6" w:space="0" w:color="auto"/>
              <w:bottom w:val="single" w:sz="6" w:space="0" w:color="auto"/>
              <w:right w:val="single" w:sz="6" w:space="0" w:color="auto"/>
            </w:tcBorders>
            <w:shd w:val="clear" w:color="auto" w:fill="auto"/>
            <w:vAlign w:val="center"/>
          </w:tcPr>
          <w:p w14:paraId="029F0AA6" w14:textId="1452F790" w:rsidR="00ED5150" w:rsidRPr="003946A6" w:rsidRDefault="00ED5150" w:rsidP="00ED5150">
            <w:pPr>
              <w:pStyle w:val="PSTabletext"/>
              <w:jc w:val="center"/>
              <w:rPr>
                <w:highlight w:val="yellow"/>
                <w:lang w:eastAsia="en-AU"/>
              </w:rPr>
            </w:pPr>
            <w:r>
              <w:t>1</w:t>
            </w:r>
          </w:p>
        </w:tc>
        <w:tc>
          <w:tcPr>
            <w:tcW w:w="1416" w:type="dxa"/>
            <w:tcBorders>
              <w:top w:val="single" w:sz="6" w:space="0" w:color="auto"/>
              <w:left w:val="single" w:sz="6" w:space="0" w:color="auto"/>
              <w:bottom w:val="single" w:sz="6" w:space="0" w:color="auto"/>
              <w:right w:val="single" w:sz="6" w:space="0" w:color="auto"/>
            </w:tcBorders>
            <w:vAlign w:val="center"/>
          </w:tcPr>
          <w:p w14:paraId="2A684538" w14:textId="0A7CDE82" w:rsidR="00ED5150" w:rsidRPr="003946A6" w:rsidRDefault="00ED5150" w:rsidP="00ED5150">
            <w:pPr>
              <w:pStyle w:val="PSTabletext"/>
              <w:jc w:val="center"/>
              <w:rPr>
                <w:highlight w:val="yellow"/>
                <w:lang w:eastAsia="en-AU"/>
              </w:rPr>
            </w:pPr>
            <w:r>
              <w:t>4</w:t>
            </w:r>
          </w:p>
        </w:tc>
        <w:tc>
          <w:tcPr>
            <w:tcW w:w="1416" w:type="dxa"/>
            <w:tcBorders>
              <w:top w:val="single" w:sz="6" w:space="0" w:color="auto"/>
              <w:left w:val="single" w:sz="6" w:space="0" w:color="auto"/>
              <w:bottom w:val="single" w:sz="6" w:space="0" w:color="auto"/>
              <w:right w:val="single" w:sz="6" w:space="0" w:color="auto"/>
            </w:tcBorders>
            <w:shd w:val="clear" w:color="auto" w:fill="D7E9F9"/>
            <w:vAlign w:val="center"/>
          </w:tcPr>
          <w:p w14:paraId="7D3430B0" w14:textId="4B888475" w:rsidR="00ED5150" w:rsidRPr="00FA4696" w:rsidRDefault="00ED5150" w:rsidP="00ED5150">
            <w:pPr>
              <w:pStyle w:val="PSTabletext"/>
              <w:jc w:val="center"/>
              <w:rPr>
                <w:b/>
                <w:bCs/>
                <w:highlight w:val="yellow"/>
                <w:lang w:eastAsia="en-AU"/>
              </w:rPr>
            </w:pPr>
            <w:r w:rsidRPr="00FA4696">
              <w:rPr>
                <w:b/>
                <w:bCs/>
              </w:rPr>
              <w:t>5</w:t>
            </w:r>
          </w:p>
        </w:tc>
      </w:tr>
      <w:tr w:rsidR="00ED5150" w:rsidRPr="00BB5069" w14:paraId="529D6FB5" w14:textId="77777777" w:rsidTr="00371558">
        <w:trPr>
          <w:trHeight w:val="300"/>
        </w:trPr>
        <w:tc>
          <w:tcPr>
            <w:tcW w:w="2544" w:type="dxa"/>
            <w:tcBorders>
              <w:top w:val="single" w:sz="6" w:space="0" w:color="auto"/>
              <w:left w:val="single" w:sz="6" w:space="0" w:color="auto"/>
              <w:bottom w:val="single" w:sz="6" w:space="0" w:color="auto"/>
              <w:right w:val="single" w:sz="6" w:space="0" w:color="auto"/>
            </w:tcBorders>
            <w:shd w:val="clear" w:color="auto" w:fill="D7E9F9"/>
            <w:vAlign w:val="center"/>
          </w:tcPr>
          <w:p w14:paraId="72ED8AB8" w14:textId="77777777" w:rsidR="00ED5150" w:rsidRPr="00EF7AF8" w:rsidRDefault="00ED5150" w:rsidP="00ED5150">
            <w:pPr>
              <w:pStyle w:val="PSTabletext"/>
              <w:ind w:left="127"/>
              <w:rPr>
                <w:b/>
                <w:bCs/>
              </w:rPr>
            </w:pPr>
            <w:r w:rsidRPr="00EF7AF8">
              <w:rPr>
                <w:b/>
                <w:bCs/>
              </w:rPr>
              <w:t>Total papers prepared for Board and Sub Committees</w:t>
            </w:r>
          </w:p>
        </w:tc>
        <w:tc>
          <w:tcPr>
            <w:tcW w:w="1415" w:type="dxa"/>
            <w:tcBorders>
              <w:top w:val="single" w:sz="6" w:space="0" w:color="auto"/>
              <w:left w:val="single" w:sz="6" w:space="0" w:color="auto"/>
              <w:bottom w:val="single" w:sz="6" w:space="0" w:color="auto"/>
              <w:right w:val="single" w:sz="6" w:space="0" w:color="auto"/>
            </w:tcBorders>
            <w:shd w:val="clear" w:color="auto" w:fill="D7E9F9"/>
            <w:vAlign w:val="center"/>
          </w:tcPr>
          <w:p w14:paraId="1DEFB92B" w14:textId="0C5BB3BF" w:rsidR="00ED5150" w:rsidRPr="00FA4696" w:rsidRDefault="00ED5150" w:rsidP="00ED5150">
            <w:pPr>
              <w:pStyle w:val="PSTabletext"/>
              <w:jc w:val="center"/>
              <w:rPr>
                <w:b/>
                <w:bCs/>
                <w:highlight w:val="yellow"/>
                <w:lang w:eastAsia="en-AU"/>
              </w:rPr>
            </w:pPr>
            <w:r w:rsidRPr="00FA4696">
              <w:rPr>
                <w:b/>
                <w:bCs/>
              </w:rPr>
              <w:t>4</w:t>
            </w:r>
          </w:p>
        </w:tc>
        <w:tc>
          <w:tcPr>
            <w:tcW w:w="1416" w:type="dxa"/>
            <w:tcBorders>
              <w:top w:val="single" w:sz="6" w:space="0" w:color="auto"/>
              <w:left w:val="single" w:sz="6" w:space="0" w:color="auto"/>
              <w:bottom w:val="single" w:sz="6" w:space="0" w:color="auto"/>
              <w:right w:val="single" w:sz="6" w:space="0" w:color="auto"/>
            </w:tcBorders>
            <w:shd w:val="clear" w:color="auto" w:fill="D7E9F9"/>
            <w:vAlign w:val="center"/>
          </w:tcPr>
          <w:p w14:paraId="109F7812" w14:textId="101E7DFA" w:rsidR="00ED5150" w:rsidRPr="00FA4696" w:rsidRDefault="00ED5150" w:rsidP="00ED5150">
            <w:pPr>
              <w:pStyle w:val="PSTabletext"/>
              <w:jc w:val="center"/>
              <w:rPr>
                <w:b/>
                <w:bCs/>
                <w:highlight w:val="yellow"/>
                <w:lang w:eastAsia="en-AU"/>
              </w:rPr>
            </w:pPr>
            <w:r w:rsidRPr="00FA4696">
              <w:rPr>
                <w:b/>
                <w:bCs/>
              </w:rPr>
              <w:t>4</w:t>
            </w:r>
          </w:p>
        </w:tc>
        <w:tc>
          <w:tcPr>
            <w:tcW w:w="1416" w:type="dxa"/>
            <w:tcBorders>
              <w:top w:val="single" w:sz="6" w:space="0" w:color="auto"/>
              <w:left w:val="single" w:sz="6" w:space="0" w:color="auto"/>
              <w:bottom w:val="single" w:sz="6" w:space="0" w:color="auto"/>
              <w:right w:val="single" w:sz="6" w:space="0" w:color="auto"/>
            </w:tcBorders>
            <w:shd w:val="clear" w:color="auto" w:fill="D7E9F9"/>
            <w:vAlign w:val="center"/>
          </w:tcPr>
          <w:p w14:paraId="50CE0F06" w14:textId="5CDA8FDD" w:rsidR="00ED5150" w:rsidRPr="00FA4696" w:rsidRDefault="00ED5150" w:rsidP="00ED5150">
            <w:pPr>
              <w:pStyle w:val="PSTabletext"/>
              <w:jc w:val="center"/>
              <w:rPr>
                <w:b/>
                <w:bCs/>
                <w:highlight w:val="yellow"/>
                <w:lang w:eastAsia="en-AU"/>
              </w:rPr>
            </w:pPr>
            <w:r w:rsidRPr="00FA4696">
              <w:rPr>
                <w:b/>
                <w:bCs/>
              </w:rPr>
              <w:t>13</w:t>
            </w:r>
          </w:p>
        </w:tc>
        <w:tc>
          <w:tcPr>
            <w:tcW w:w="1416" w:type="dxa"/>
            <w:tcBorders>
              <w:top w:val="single" w:sz="6" w:space="0" w:color="auto"/>
              <w:left w:val="single" w:sz="6" w:space="0" w:color="auto"/>
              <w:bottom w:val="single" w:sz="6" w:space="0" w:color="auto"/>
              <w:right w:val="single" w:sz="6" w:space="0" w:color="auto"/>
            </w:tcBorders>
            <w:shd w:val="clear" w:color="auto" w:fill="D7E9F9"/>
            <w:vAlign w:val="center"/>
          </w:tcPr>
          <w:p w14:paraId="0C2333C5" w14:textId="45AA4F4B" w:rsidR="00ED5150" w:rsidRPr="00FA4696" w:rsidRDefault="00ED5150" w:rsidP="00ED5150">
            <w:pPr>
              <w:pStyle w:val="PSTabletext"/>
              <w:jc w:val="center"/>
              <w:rPr>
                <w:b/>
                <w:bCs/>
                <w:highlight w:val="yellow"/>
                <w:lang w:eastAsia="en-AU"/>
              </w:rPr>
            </w:pPr>
            <w:r w:rsidRPr="00FA4696">
              <w:rPr>
                <w:b/>
                <w:bCs/>
              </w:rPr>
              <w:t>22</w:t>
            </w:r>
          </w:p>
        </w:tc>
        <w:tc>
          <w:tcPr>
            <w:tcW w:w="1416" w:type="dxa"/>
            <w:tcBorders>
              <w:top w:val="single" w:sz="6" w:space="0" w:color="auto"/>
              <w:left w:val="single" w:sz="6" w:space="0" w:color="auto"/>
              <w:bottom w:val="single" w:sz="6" w:space="0" w:color="auto"/>
              <w:right w:val="single" w:sz="6" w:space="0" w:color="auto"/>
            </w:tcBorders>
            <w:shd w:val="clear" w:color="auto" w:fill="D7E9F9"/>
            <w:vAlign w:val="center"/>
          </w:tcPr>
          <w:p w14:paraId="3D85D732" w14:textId="6400D9C9" w:rsidR="00ED5150" w:rsidRPr="00FA4696" w:rsidRDefault="00ED5150" w:rsidP="00ED5150">
            <w:pPr>
              <w:pStyle w:val="PSTabletext"/>
              <w:jc w:val="center"/>
              <w:rPr>
                <w:b/>
                <w:bCs/>
                <w:highlight w:val="yellow"/>
                <w:lang w:eastAsia="en-AU"/>
              </w:rPr>
            </w:pPr>
            <w:r w:rsidRPr="00FA4696">
              <w:rPr>
                <w:b/>
                <w:bCs/>
              </w:rPr>
              <w:t>43</w:t>
            </w:r>
          </w:p>
        </w:tc>
      </w:tr>
    </w:tbl>
    <w:bookmarkEnd w:id="75"/>
    <w:p w14:paraId="7CD344B9" w14:textId="2B185F15" w:rsidR="00EF7AF8" w:rsidRPr="001E47B9" w:rsidRDefault="00EF7AF8" w:rsidP="00EF7AF8">
      <w:pPr>
        <w:pStyle w:val="PSBodyCopy"/>
        <w:jc w:val="left"/>
      </w:pPr>
      <w:r>
        <w:t>The</w:t>
      </w:r>
      <w:r w:rsidRPr="001E47B9">
        <w:t xml:space="preserve"> extensive </w:t>
      </w:r>
      <w:r>
        <w:t>governance by the Board</w:t>
      </w:r>
      <w:r w:rsidRPr="001E47B9">
        <w:t xml:space="preserve"> gives us confidence this </w:t>
      </w:r>
      <w:r w:rsidR="00FC59C6">
        <w:t xml:space="preserve">price </w:t>
      </w:r>
      <w:r w:rsidR="0097420C">
        <w:t>s</w:t>
      </w:r>
      <w:r w:rsidRPr="001E47B9">
        <w:t>ubmiss</w:t>
      </w:r>
      <w:r>
        <w:t xml:space="preserve">ion provides value for money to </w:t>
      </w:r>
      <w:r w:rsidRPr="001E47B9">
        <w:t xml:space="preserve">customers, while delivering key outcomes and maintaining </w:t>
      </w:r>
      <w:r>
        <w:t xml:space="preserve">service levels. We </w:t>
      </w:r>
      <w:r w:rsidRPr="001E47B9">
        <w:t xml:space="preserve">believe we have struck the balance between keeping prices </w:t>
      </w:r>
      <w:r>
        <w:t xml:space="preserve">low and bills affordable </w:t>
      </w:r>
      <w:r w:rsidR="0097420C">
        <w:t>for</w:t>
      </w:r>
      <w:r>
        <w:t xml:space="preserve"> </w:t>
      </w:r>
      <w:r w:rsidRPr="001E47B9">
        <w:t xml:space="preserve">customers </w:t>
      </w:r>
      <w:r w:rsidR="0097420C" w:rsidRPr="001E47B9">
        <w:t>w</w:t>
      </w:r>
      <w:r w:rsidR="0097420C">
        <w:t>hile</w:t>
      </w:r>
      <w:r w:rsidR="0097420C" w:rsidRPr="001E47B9">
        <w:t xml:space="preserve"> </w:t>
      </w:r>
      <w:r w:rsidRPr="001E47B9">
        <w:t xml:space="preserve">being able to deliver our core business of providing </w:t>
      </w:r>
      <w:r>
        <w:t xml:space="preserve">high quality and reliable </w:t>
      </w:r>
      <w:r w:rsidRPr="001E47B9">
        <w:t>services.</w:t>
      </w:r>
    </w:p>
    <w:p w14:paraId="170FE37A" w14:textId="0B6BA105" w:rsidR="00EF7AF8" w:rsidRDefault="00514C32" w:rsidP="00514C32">
      <w:pPr>
        <w:pStyle w:val="PSBodyCopy"/>
      </w:pPr>
      <w:r>
        <w:t xml:space="preserve">The Board Pricing and Funding Workshop was held on 22 February 2023, with </w:t>
      </w:r>
      <w:r w:rsidR="0097420C">
        <w:t>d</w:t>
      </w:r>
      <w:r>
        <w:t xml:space="preserve">irectors, </w:t>
      </w:r>
      <w:r w:rsidR="0097420C">
        <w:t>g</w:t>
      </w:r>
      <w:r>
        <w:t xml:space="preserve">eneral </w:t>
      </w:r>
      <w:r w:rsidR="0097420C">
        <w:t>m</w:t>
      </w:r>
      <w:r>
        <w:t xml:space="preserve">anagers and key staff present. The purpose of the workshop was to allow the Board to discuss in depth key considerations for </w:t>
      </w:r>
      <w:r w:rsidR="00041B95">
        <w:t>our</w:t>
      </w:r>
      <w:r w:rsidR="0069483F">
        <w:t xml:space="preserve"> price</w:t>
      </w:r>
      <w:r w:rsidR="00A276EB">
        <w:t xml:space="preserve"> </w:t>
      </w:r>
      <w:r w:rsidR="0069483F">
        <w:t>submission</w:t>
      </w:r>
      <w:r>
        <w:t>.</w:t>
      </w:r>
      <w:r w:rsidR="00EF7AF8">
        <w:t xml:space="preserve"> </w:t>
      </w:r>
    </w:p>
    <w:p w14:paraId="3134E411" w14:textId="19D778EB" w:rsidR="000836E1" w:rsidRDefault="000836E1" w:rsidP="000836E1">
      <w:pPr>
        <w:pStyle w:val="PSHeadline3"/>
      </w:pPr>
      <w:r>
        <w:t>Board Assurance Framework</w:t>
      </w:r>
    </w:p>
    <w:p w14:paraId="01313D57" w14:textId="5104E385" w:rsidR="00514C32" w:rsidRPr="00BD2FA8" w:rsidRDefault="00514C32" w:rsidP="00514C32">
      <w:pPr>
        <w:pStyle w:val="PSBodyCopy"/>
        <w:jc w:val="left"/>
      </w:pPr>
      <w:r w:rsidRPr="00BD2FA8">
        <w:t xml:space="preserve">Consistent with the ESC Guidance Paper, </w:t>
      </w:r>
      <w:r w:rsidR="001B488D">
        <w:t>our GMW</w:t>
      </w:r>
      <w:r w:rsidRPr="00BD2FA8">
        <w:t xml:space="preserve"> Board are required to provide assurance over the quality and accuracy of the information included in </w:t>
      </w:r>
      <w:r w:rsidR="0069483F">
        <w:t>the</w:t>
      </w:r>
      <w:r w:rsidRPr="00BD2FA8">
        <w:t xml:space="preserve"> price submission, and that the submission complies with the ESC Guidance Paper in all material respects.</w:t>
      </w:r>
    </w:p>
    <w:p w14:paraId="590AF165" w14:textId="4F918B65" w:rsidR="00514C32" w:rsidRPr="00BD2FA8" w:rsidRDefault="00514C32" w:rsidP="00514C32">
      <w:pPr>
        <w:pStyle w:val="PSBodyCopy"/>
        <w:jc w:val="left"/>
      </w:pPr>
      <w:r w:rsidRPr="00BD2FA8">
        <w:t xml:space="preserve">To do this, </w:t>
      </w:r>
      <w:r>
        <w:t>we</w:t>
      </w:r>
      <w:r w:rsidRPr="00BD2FA8">
        <w:t xml:space="preserve"> developed a Board Assurance </w:t>
      </w:r>
      <w:r>
        <w:t>F</w:t>
      </w:r>
      <w:r w:rsidRPr="00BD2FA8">
        <w:t xml:space="preserve">ramework, which sought to detail our internal control procedures and checks to report accountability and progress to </w:t>
      </w:r>
      <w:r w:rsidR="000836E1">
        <w:t>the</w:t>
      </w:r>
      <w:r w:rsidR="000836E1" w:rsidRPr="00BD2FA8">
        <w:t xml:space="preserve"> </w:t>
      </w:r>
      <w:r w:rsidRPr="00BD2FA8">
        <w:t xml:space="preserve">Board, such that </w:t>
      </w:r>
      <w:r w:rsidR="000836E1">
        <w:t>d</w:t>
      </w:r>
      <w:r w:rsidRPr="00BD2FA8">
        <w:t xml:space="preserve">irectors have confidence in attesting to the quality, completeness, accuracy and consistency of </w:t>
      </w:r>
      <w:r>
        <w:t>the</w:t>
      </w:r>
      <w:r w:rsidRPr="00BD2FA8">
        <w:t xml:space="preserve"> </w:t>
      </w:r>
      <w:r w:rsidR="00FC59C6">
        <w:t xml:space="preserve">price </w:t>
      </w:r>
      <w:r w:rsidRPr="00BD2FA8">
        <w:t xml:space="preserve">submission and the ESC’s financial template.  </w:t>
      </w:r>
    </w:p>
    <w:p w14:paraId="5C55596A" w14:textId="4DD6185A" w:rsidR="00514C32" w:rsidRDefault="00514C32" w:rsidP="00EF7AF8">
      <w:pPr>
        <w:pStyle w:val="PSBodyCopy"/>
        <w:jc w:val="left"/>
      </w:pPr>
      <w:r w:rsidRPr="00BD2FA8">
        <w:t xml:space="preserve">This framework provided a rigorous governance arrangement to support </w:t>
      </w:r>
      <w:r w:rsidR="000836E1">
        <w:t>the</w:t>
      </w:r>
      <w:r w:rsidR="000836E1" w:rsidRPr="00BD2FA8">
        <w:t xml:space="preserve"> </w:t>
      </w:r>
      <w:r w:rsidRPr="00BD2FA8">
        <w:t xml:space="preserve">Board in providing assurance over the quality and accuracy of the information included in our </w:t>
      </w:r>
      <w:r w:rsidR="00FC59C6">
        <w:t xml:space="preserve">price </w:t>
      </w:r>
      <w:r w:rsidRPr="00BD2FA8">
        <w:t xml:space="preserve">submission, and that the </w:t>
      </w:r>
      <w:r w:rsidR="00FC59C6">
        <w:t xml:space="preserve">price </w:t>
      </w:r>
      <w:r w:rsidRPr="00BD2FA8">
        <w:t xml:space="preserve">submission complies with the ESC </w:t>
      </w:r>
      <w:r>
        <w:t>G</w:t>
      </w:r>
      <w:r w:rsidRPr="00BD2FA8">
        <w:t xml:space="preserve">uidance </w:t>
      </w:r>
      <w:r>
        <w:t>P</w:t>
      </w:r>
      <w:r w:rsidR="0069483F">
        <w:t>aper</w:t>
      </w:r>
      <w:r w:rsidR="007E5D5D">
        <w:t xml:space="preserve"> in all material respects.</w:t>
      </w:r>
    </w:p>
    <w:p w14:paraId="1080DA9C" w14:textId="77777777" w:rsidR="00C800BB" w:rsidRDefault="00C800BB">
      <w:pPr>
        <w:spacing w:before="0" w:after="200" w:line="276" w:lineRule="auto"/>
        <w:rPr>
          <w:rFonts w:eastAsia="Times New Roman" w:cstheme="majorBidi"/>
          <w:bCs/>
          <w:color w:val="525252" w:themeColor="accent5" w:themeShade="80"/>
          <w:sz w:val="40"/>
          <w:szCs w:val="26"/>
          <w:highlight w:val="lightGray"/>
          <w:lang w:eastAsia="en-AU"/>
        </w:rPr>
      </w:pPr>
      <w:r>
        <w:rPr>
          <w:highlight w:val="lightGray"/>
        </w:rPr>
        <w:br w:type="page"/>
      </w:r>
    </w:p>
    <w:p w14:paraId="20B51473" w14:textId="214C0471" w:rsidR="00BC5863" w:rsidRPr="00502D37" w:rsidRDefault="0040780C" w:rsidP="00A205FB">
      <w:pPr>
        <w:pStyle w:val="PSHeadline2"/>
      </w:pPr>
      <w:bookmarkStart w:id="77" w:name="_Toc146786069"/>
      <w:r>
        <w:lastRenderedPageBreak/>
        <w:t>PREMO s</w:t>
      </w:r>
      <w:r w:rsidR="00BC5863" w:rsidRPr="00502D37">
        <w:t>ummary – Management</w:t>
      </w:r>
      <w:bookmarkEnd w:id="77"/>
    </w:p>
    <w:p w14:paraId="5DDE37D2" w14:textId="42613220" w:rsidR="00BC5863" w:rsidRPr="00C85FE5" w:rsidRDefault="00F97E7F" w:rsidP="00AA50B4">
      <w:pPr>
        <w:rPr>
          <w:rFonts w:cs="Arial"/>
          <w:color w:val="000000" w:themeColor="text1"/>
          <w:sz w:val="20"/>
          <w:szCs w:val="20"/>
          <w:shd w:val="clear" w:color="auto" w:fill="FFFFFF"/>
        </w:rPr>
      </w:pPr>
      <w:r>
        <w:rPr>
          <w:rFonts w:cs="Arial"/>
          <w:color w:val="000000" w:themeColor="text1"/>
          <w:sz w:val="20"/>
          <w:szCs w:val="20"/>
          <w:shd w:val="clear" w:color="auto" w:fill="FFFFFF"/>
        </w:rPr>
        <w:t>GMW</w:t>
      </w:r>
      <w:r w:rsidR="00BC5863" w:rsidRPr="00C85FE5">
        <w:rPr>
          <w:rFonts w:cs="Arial"/>
          <w:color w:val="000000" w:themeColor="text1"/>
          <w:sz w:val="20"/>
          <w:szCs w:val="20"/>
          <w:shd w:val="clear" w:color="auto" w:fill="FFFFFF"/>
        </w:rPr>
        <w:t xml:space="preserve"> evaluates its performance as </w:t>
      </w:r>
      <w:r w:rsidR="009C56CB" w:rsidRPr="009C56CB">
        <w:rPr>
          <w:rFonts w:cs="Arial"/>
          <w:b/>
          <w:bCs/>
          <w:color w:val="000000" w:themeColor="text1"/>
          <w:sz w:val="20"/>
          <w:szCs w:val="20"/>
          <w:shd w:val="clear" w:color="auto" w:fill="FFFFFF"/>
        </w:rPr>
        <w:t>S</w:t>
      </w:r>
      <w:r w:rsidR="00BC5863" w:rsidRPr="009C56CB">
        <w:rPr>
          <w:rFonts w:cs="Arial"/>
          <w:b/>
          <w:bCs/>
          <w:color w:val="000000" w:themeColor="text1"/>
          <w:sz w:val="20"/>
          <w:szCs w:val="20"/>
          <w:shd w:val="clear" w:color="auto" w:fill="FFFFFF"/>
        </w:rPr>
        <w:t>tandard (</w:t>
      </w:r>
      <w:r w:rsidR="00EC66BD" w:rsidRPr="009C56CB">
        <w:rPr>
          <w:rFonts w:cs="Arial"/>
          <w:b/>
          <w:bCs/>
          <w:color w:val="000000" w:themeColor="text1"/>
          <w:sz w:val="20"/>
          <w:szCs w:val="20"/>
          <w:shd w:val="clear" w:color="auto" w:fill="FFFFFF"/>
        </w:rPr>
        <w:t>2.6</w:t>
      </w:r>
      <w:r w:rsidR="00BC5863" w:rsidRPr="009C56CB">
        <w:rPr>
          <w:rFonts w:cs="Arial"/>
          <w:b/>
          <w:bCs/>
          <w:color w:val="000000" w:themeColor="text1"/>
          <w:sz w:val="20"/>
          <w:szCs w:val="20"/>
          <w:shd w:val="clear" w:color="auto" w:fill="FFFFFF"/>
        </w:rPr>
        <w:t xml:space="preserve">/4) </w:t>
      </w:r>
      <w:r w:rsidR="00BC5863" w:rsidRPr="00C85FE5">
        <w:rPr>
          <w:rFonts w:cs="Arial"/>
          <w:color w:val="000000" w:themeColor="text1"/>
          <w:sz w:val="20"/>
          <w:szCs w:val="20"/>
          <w:shd w:val="clear" w:color="auto" w:fill="FFFFFF"/>
        </w:rPr>
        <w:t xml:space="preserve">for the </w:t>
      </w:r>
      <w:r w:rsidR="00DC7242">
        <w:rPr>
          <w:rFonts w:cs="Arial"/>
          <w:color w:val="000000" w:themeColor="text1"/>
          <w:sz w:val="20"/>
          <w:szCs w:val="20"/>
          <w:shd w:val="clear" w:color="auto" w:fill="FFFFFF"/>
        </w:rPr>
        <w:t>management</w:t>
      </w:r>
      <w:r w:rsidR="00BC5863" w:rsidRPr="00C85FE5">
        <w:rPr>
          <w:rFonts w:cs="Arial"/>
          <w:color w:val="000000" w:themeColor="text1"/>
          <w:sz w:val="20"/>
          <w:szCs w:val="20"/>
          <w:shd w:val="clear" w:color="auto" w:fill="FFFFFF"/>
        </w:rPr>
        <w:t xml:space="preserve"> component of PREMO. The assessment details can be found in </w:t>
      </w:r>
      <w:r w:rsidR="000B57C7">
        <w:rPr>
          <w:rStyle w:val="ListParagraphChar"/>
        </w:rPr>
        <w:t>Table 1</w:t>
      </w:r>
      <w:r w:rsidR="00013948">
        <w:rPr>
          <w:rStyle w:val="ListParagraphChar"/>
        </w:rPr>
        <w:t xml:space="preserve">2 </w:t>
      </w:r>
      <w:r w:rsidR="00BC5863" w:rsidRPr="00C85FE5">
        <w:rPr>
          <w:rFonts w:cs="Arial"/>
          <w:color w:val="000000" w:themeColor="text1"/>
          <w:sz w:val="20"/>
          <w:szCs w:val="20"/>
          <w:shd w:val="clear" w:color="auto" w:fill="FFFFFF"/>
        </w:rPr>
        <w:t>below.</w:t>
      </w:r>
    </w:p>
    <w:p w14:paraId="753BF780" w14:textId="759C7588" w:rsidR="004E664B" w:rsidRDefault="004E664B" w:rsidP="004E664B">
      <w:pPr>
        <w:pStyle w:val="Caption"/>
        <w:keepNext/>
      </w:pPr>
      <w:bookmarkStart w:id="78" w:name="_Ref142512551"/>
      <w:r>
        <w:t xml:space="preserve">Table </w:t>
      </w:r>
      <w:fldSimple w:instr=" SEQ Table \* ARABIC ">
        <w:r w:rsidR="00D57E96">
          <w:rPr>
            <w:noProof/>
          </w:rPr>
          <w:t>12</w:t>
        </w:r>
      </w:fldSimple>
      <w:bookmarkEnd w:id="78"/>
      <w:r>
        <w:t>: PREMO assessment details - Management</w:t>
      </w:r>
    </w:p>
    <w:tbl>
      <w:tblPr>
        <w:tblStyle w:val="TableGrid"/>
        <w:tblW w:w="0" w:type="auto"/>
        <w:tblLook w:val="04A0" w:firstRow="1" w:lastRow="0" w:firstColumn="1" w:lastColumn="0" w:noHBand="0" w:noVBand="1"/>
      </w:tblPr>
      <w:tblGrid>
        <w:gridCol w:w="3819"/>
        <w:gridCol w:w="857"/>
        <w:gridCol w:w="4953"/>
      </w:tblGrid>
      <w:tr w:rsidR="00BC5863" w:rsidRPr="00C85FE5" w14:paraId="5E4E9F45" w14:textId="77777777" w:rsidTr="004E664B">
        <w:trPr>
          <w:trHeight w:val="227"/>
        </w:trPr>
        <w:tc>
          <w:tcPr>
            <w:tcW w:w="3819" w:type="dxa"/>
            <w:shd w:val="clear" w:color="auto" w:fill="0E3D67" w:themeFill="accent3"/>
          </w:tcPr>
          <w:p w14:paraId="31106E66" w14:textId="77777777" w:rsidR="00BC5863" w:rsidRPr="00C85FE5" w:rsidRDefault="00BC5863" w:rsidP="003D0CA2">
            <w:pPr>
              <w:pStyle w:val="PSTableheading"/>
            </w:pPr>
            <w:r>
              <w:t>ESC Guiding Question</w:t>
            </w:r>
          </w:p>
        </w:tc>
        <w:tc>
          <w:tcPr>
            <w:tcW w:w="857" w:type="dxa"/>
            <w:shd w:val="clear" w:color="auto" w:fill="0E3D67" w:themeFill="accent3"/>
          </w:tcPr>
          <w:p w14:paraId="5E68033D" w14:textId="77777777" w:rsidR="00BC5863" w:rsidRPr="00C85FE5" w:rsidRDefault="00BC5863" w:rsidP="003D0CA2">
            <w:pPr>
              <w:pStyle w:val="PSTableheading"/>
            </w:pPr>
            <w:r w:rsidRPr="00C85FE5">
              <w:t>Score</w:t>
            </w:r>
          </w:p>
        </w:tc>
        <w:tc>
          <w:tcPr>
            <w:tcW w:w="4953" w:type="dxa"/>
            <w:shd w:val="clear" w:color="auto" w:fill="0E3D67" w:themeFill="accent3"/>
          </w:tcPr>
          <w:p w14:paraId="5751203D" w14:textId="77777777" w:rsidR="00BC5863" w:rsidRPr="00C85FE5" w:rsidRDefault="00BC5863" w:rsidP="003D0CA2">
            <w:pPr>
              <w:pStyle w:val="PSTableheading"/>
            </w:pPr>
            <w:r w:rsidRPr="00C85FE5">
              <w:t>Comment</w:t>
            </w:r>
          </w:p>
        </w:tc>
      </w:tr>
      <w:tr w:rsidR="00BC5863" w:rsidRPr="00C85FE5" w14:paraId="70C399F8" w14:textId="77777777" w:rsidTr="004E664B">
        <w:tc>
          <w:tcPr>
            <w:tcW w:w="3819" w:type="dxa"/>
            <w:vAlign w:val="center"/>
          </w:tcPr>
          <w:p w14:paraId="0941157A" w14:textId="0BA49155" w:rsidR="00BC5863" w:rsidRPr="003D0CA2" w:rsidRDefault="00BC5863" w:rsidP="00BC5863">
            <w:pPr>
              <w:spacing w:before="0" w:after="0"/>
              <w:rPr>
                <w:rFonts w:cs="Arial"/>
                <w:color w:val="000000"/>
                <w:sz w:val="18"/>
                <w:szCs w:val="18"/>
              </w:rPr>
            </w:pPr>
            <w:r w:rsidRPr="003D0CA2">
              <w:rPr>
                <w:rFonts w:cs="Arial"/>
                <w:color w:val="000000"/>
                <w:sz w:val="18"/>
                <w:szCs w:val="18"/>
              </w:rPr>
              <w:t xml:space="preserve">To what extent has </w:t>
            </w:r>
            <w:r w:rsidR="00F97E7F">
              <w:rPr>
                <w:rFonts w:cs="Arial"/>
                <w:color w:val="000000"/>
                <w:sz w:val="18"/>
                <w:szCs w:val="18"/>
              </w:rPr>
              <w:t>GMW</w:t>
            </w:r>
            <w:r w:rsidRPr="003D0CA2">
              <w:rPr>
                <w:rFonts w:cs="Arial"/>
                <w:color w:val="000000"/>
                <w:sz w:val="18"/>
                <w:szCs w:val="18"/>
              </w:rPr>
              <w:t xml:space="preserve"> demonstrated how its proposed prices reflect only prudent and efficient expenditure?</w:t>
            </w:r>
          </w:p>
        </w:tc>
        <w:tc>
          <w:tcPr>
            <w:tcW w:w="857" w:type="dxa"/>
          </w:tcPr>
          <w:p w14:paraId="20E1A304" w14:textId="3B19C547" w:rsidR="00BC5863" w:rsidRPr="003D0CA2" w:rsidRDefault="00BC5863" w:rsidP="009C56CB">
            <w:pPr>
              <w:spacing w:before="0" w:after="200"/>
              <w:jc w:val="center"/>
              <w:rPr>
                <w:rFonts w:cs="Arial"/>
                <w:b/>
                <w:bCs/>
                <w:color w:val="000000"/>
                <w:sz w:val="18"/>
                <w:szCs w:val="18"/>
              </w:rPr>
            </w:pPr>
            <w:r w:rsidRPr="003D0CA2">
              <w:rPr>
                <w:rFonts w:cs="Arial"/>
                <w:b/>
                <w:bCs/>
                <w:color w:val="000000"/>
                <w:sz w:val="18"/>
                <w:szCs w:val="18"/>
              </w:rPr>
              <w:t>2.5</w:t>
            </w:r>
          </w:p>
        </w:tc>
        <w:tc>
          <w:tcPr>
            <w:tcW w:w="4953" w:type="dxa"/>
            <w:vAlign w:val="center"/>
          </w:tcPr>
          <w:p w14:paraId="57750341" w14:textId="77777777" w:rsidR="00441298" w:rsidRPr="003D0CA2" w:rsidRDefault="00441298" w:rsidP="00441298">
            <w:pPr>
              <w:pStyle w:val="PSBodybullet"/>
              <w:ind w:left="319" w:hanging="283"/>
              <w:rPr>
                <w:sz w:val="18"/>
                <w:szCs w:val="18"/>
              </w:rPr>
            </w:pPr>
            <w:r w:rsidRPr="003D0CA2">
              <w:rPr>
                <w:sz w:val="18"/>
                <w:szCs w:val="18"/>
              </w:rPr>
              <w:t>Extensive r</w:t>
            </w:r>
            <w:r w:rsidR="00BC5863" w:rsidRPr="003D0CA2">
              <w:rPr>
                <w:sz w:val="18"/>
                <w:szCs w:val="18"/>
              </w:rPr>
              <w:t xml:space="preserve">eview of our CAPEX program and development of </w:t>
            </w:r>
            <w:r w:rsidRPr="003D0CA2">
              <w:rPr>
                <w:sz w:val="18"/>
                <w:szCs w:val="18"/>
              </w:rPr>
              <w:t xml:space="preserve">supporting </w:t>
            </w:r>
            <w:r w:rsidR="00BC5863" w:rsidRPr="003D0CA2">
              <w:rPr>
                <w:sz w:val="18"/>
                <w:szCs w:val="18"/>
              </w:rPr>
              <w:t>business cases.</w:t>
            </w:r>
          </w:p>
          <w:p w14:paraId="7F8C7CB8" w14:textId="6C544FCF" w:rsidR="00441298" w:rsidRPr="003D0CA2" w:rsidRDefault="00441298" w:rsidP="00441298">
            <w:pPr>
              <w:pStyle w:val="PSBodybullet"/>
              <w:ind w:left="319" w:hanging="283"/>
              <w:rPr>
                <w:sz w:val="18"/>
                <w:szCs w:val="18"/>
              </w:rPr>
            </w:pPr>
            <w:r w:rsidRPr="003D0CA2">
              <w:rPr>
                <w:sz w:val="18"/>
                <w:szCs w:val="18"/>
              </w:rPr>
              <w:t>Our capital delivery approach and prioritisation of what is included within our revenue requirement</w:t>
            </w:r>
            <w:r w:rsidR="000836E1">
              <w:rPr>
                <w:sz w:val="18"/>
                <w:szCs w:val="18"/>
              </w:rPr>
              <w:t>.</w:t>
            </w:r>
          </w:p>
          <w:p w14:paraId="0B37A50D" w14:textId="7F93CDA6" w:rsidR="00BC5863" w:rsidRPr="003D0CA2" w:rsidRDefault="00441298" w:rsidP="00441298">
            <w:pPr>
              <w:pStyle w:val="PSBodybullet"/>
              <w:ind w:left="319" w:hanging="283"/>
              <w:rPr>
                <w:sz w:val="18"/>
                <w:szCs w:val="18"/>
              </w:rPr>
            </w:pPr>
            <w:r w:rsidRPr="003D0CA2">
              <w:rPr>
                <w:sz w:val="18"/>
                <w:szCs w:val="18"/>
              </w:rPr>
              <w:t>T</w:t>
            </w:r>
            <w:r w:rsidR="00BC5863" w:rsidRPr="003D0CA2">
              <w:rPr>
                <w:sz w:val="18"/>
                <w:szCs w:val="18"/>
              </w:rPr>
              <w:t>he level of efficiencies proposed in OPEX.</w:t>
            </w:r>
          </w:p>
        </w:tc>
      </w:tr>
      <w:tr w:rsidR="00BC5863" w:rsidRPr="00C85FE5" w14:paraId="049B6506" w14:textId="77777777" w:rsidTr="004E664B">
        <w:tc>
          <w:tcPr>
            <w:tcW w:w="3819" w:type="dxa"/>
            <w:vAlign w:val="center"/>
          </w:tcPr>
          <w:p w14:paraId="361446E9" w14:textId="0C2C9E61" w:rsidR="00BC5863" w:rsidRPr="003D0CA2" w:rsidRDefault="00BC5863" w:rsidP="00BC5863">
            <w:pPr>
              <w:spacing w:before="0" w:after="0"/>
              <w:rPr>
                <w:rFonts w:cs="Arial"/>
                <w:color w:val="000000"/>
                <w:sz w:val="18"/>
                <w:szCs w:val="18"/>
              </w:rPr>
            </w:pPr>
            <w:r w:rsidRPr="003D0CA2">
              <w:rPr>
                <w:rFonts w:cs="Arial"/>
                <w:color w:val="000000"/>
                <w:sz w:val="18"/>
                <w:szCs w:val="18"/>
              </w:rPr>
              <w:t xml:space="preserve">To what extent has </w:t>
            </w:r>
            <w:r w:rsidR="00F97E7F">
              <w:rPr>
                <w:rFonts w:cs="Arial"/>
                <w:color w:val="000000"/>
                <w:sz w:val="18"/>
                <w:szCs w:val="18"/>
              </w:rPr>
              <w:t>GMW</w:t>
            </w:r>
            <w:r w:rsidRPr="003D0CA2">
              <w:rPr>
                <w:rFonts w:cs="Arial"/>
                <w:color w:val="000000"/>
                <w:sz w:val="18"/>
                <w:szCs w:val="18"/>
              </w:rPr>
              <w:t xml:space="preserve"> justified its commitment to cost efficiency or productivity improvements?</w:t>
            </w:r>
          </w:p>
        </w:tc>
        <w:tc>
          <w:tcPr>
            <w:tcW w:w="857" w:type="dxa"/>
          </w:tcPr>
          <w:p w14:paraId="42F12020" w14:textId="66B2106E" w:rsidR="00BC5863" w:rsidRPr="003D0CA2" w:rsidRDefault="00BC5863" w:rsidP="009C56CB">
            <w:pPr>
              <w:spacing w:before="0" w:after="200"/>
              <w:jc w:val="center"/>
              <w:rPr>
                <w:rFonts w:cs="Arial"/>
                <w:b/>
                <w:bCs/>
                <w:color w:val="000000"/>
                <w:sz w:val="18"/>
                <w:szCs w:val="18"/>
              </w:rPr>
            </w:pPr>
            <w:r w:rsidRPr="003D0CA2">
              <w:rPr>
                <w:rFonts w:cs="Arial"/>
                <w:b/>
                <w:bCs/>
                <w:color w:val="000000"/>
                <w:sz w:val="18"/>
                <w:szCs w:val="18"/>
              </w:rPr>
              <w:t>2.5</w:t>
            </w:r>
          </w:p>
        </w:tc>
        <w:tc>
          <w:tcPr>
            <w:tcW w:w="4953" w:type="dxa"/>
            <w:vAlign w:val="center"/>
          </w:tcPr>
          <w:p w14:paraId="2CAB14E1" w14:textId="263A2D77" w:rsidR="00EB7A06" w:rsidRPr="004C0CCF" w:rsidRDefault="00EB7A06" w:rsidP="00EB7A06">
            <w:pPr>
              <w:pStyle w:val="PSBodybullet"/>
              <w:ind w:left="319" w:hanging="283"/>
              <w:rPr>
                <w:sz w:val="18"/>
                <w:szCs w:val="18"/>
              </w:rPr>
            </w:pPr>
            <w:r w:rsidRPr="004C0CCF">
              <w:rPr>
                <w:sz w:val="18"/>
                <w:szCs w:val="18"/>
              </w:rPr>
              <w:t>We have identified efficiency measures that deliver a reduction in operating costs to offset anticipated cost escalations.</w:t>
            </w:r>
          </w:p>
          <w:p w14:paraId="376A5068" w14:textId="2F005D0D" w:rsidR="00BC5863" w:rsidRPr="004C0CCF" w:rsidRDefault="00EB7A06" w:rsidP="00EA56CB">
            <w:pPr>
              <w:pStyle w:val="PSBodybullet"/>
              <w:ind w:left="319" w:hanging="283"/>
              <w:rPr>
                <w:sz w:val="18"/>
                <w:szCs w:val="18"/>
              </w:rPr>
            </w:pPr>
            <w:r w:rsidRPr="004C0CCF">
              <w:rPr>
                <w:sz w:val="18"/>
                <w:szCs w:val="18"/>
              </w:rPr>
              <w:t>Compared to our industry peers</w:t>
            </w:r>
            <w:r w:rsidR="0069483F">
              <w:rPr>
                <w:sz w:val="18"/>
                <w:szCs w:val="18"/>
              </w:rPr>
              <w:t xml:space="preserve">, we have been able to keep </w:t>
            </w:r>
            <w:r w:rsidRPr="004C0CCF">
              <w:rPr>
                <w:sz w:val="18"/>
                <w:szCs w:val="18"/>
              </w:rPr>
              <w:t>prices low. On average, we have been able to maintain customer bills at a 0.1</w:t>
            </w:r>
            <w:r w:rsidR="00415A8A">
              <w:rPr>
                <w:sz w:val="18"/>
                <w:szCs w:val="18"/>
              </w:rPr>
              <w:t xml:space="preserve"> per cent</w:t>
            </w:r>
            <w:r w:rsidRPr="004C0CCF">
              <w:rPr>
                <w:sz w:val="18"/>
                <w:szCs w:val="18"/>
              </w:rPr>
              <w:t xml:space="preserve"> decrease before CPI</w:t>
            </w:r>
            <w:r w:rsidR="000836E1">
              <w:rPr>
                <w:sz w:val="18"/>
                <w:szCs w:val="18"/>
              </w:rPr>
              <w:t>.</w:t>
            </w:r>
          </w:p>
        </w:tc>
      </w:tr>
      <w:tr w:rsidR="00BC5863" w:rsidRPr="00C85FE5" w14:paraId="66D9CA9E" w14:textId="77777777" w:rsidTr="004E664B">
        <w:tc>
          <w:tcPr>
            <w:tcW w:w="3819" w:type="dxa"/>
            <w:vAlign w:val="center"/>
          </w:tcPr>
          <w:p w14:paraId="6DF5D083" w14:textId="63A8555D" w:rsidR="00BC5863" w:rsidRPr="003D0CA2" w:rsidRDefault="00BC5863" w:rsidP="00BC5863">
            <w:pPr>
              <w:spacing w:before="0" w:after="0"/>
              <w:rPr>
                <w:rFonts w:cs="Arial"/>
                <w:color w:val="000000"/>
                <w:sz w:val="18"/>
                <w:szCs w:val="18"/>
              </w:rPr>
            </w:pPr>
            <w:r w:rsidRPr="003D0CA2">
              <w:rPr>
                <w:rFonts w:cs="Arial"/>
                <w:color w:val="000000"/>
                <w:sz w:val="18"/>
                <w:szCs w:val="18"/>
              </w:rPr>
              <w:t xml:space="preserve">To what extent has </w:t>
            </w:r>
            <w:r w:rsidR="00F97E7F">
              <w:rPr>
                <w:rFonts w:cs="Arial"/>
                <w:color w:val="000000"/>
                <w:sz w:val="18"/>
                <w:szCs w:val="18"/>
              </w:rPr>
              <w:t>GMW</w:t>
            </w:r>
            <w:r w:rsidRPr="003D0CA2">
              <w:rPr>
                <w:rFonts w:cs="Arial"/>
                <w:color w:val="000000"/>
                <w:sz w:val="18"/>
                <w:szCs w:val="18"/>
              </w:rPr>
              <w:t xml:space="preserve"> justified or provided assurance about the quality of the submission, including the quality of supporting information on forecast costs or projects?</w:t>
            </w:r>
          </w:p>
        </w:tc>
        <w:tc>
          <w:tcPr>
            <w:tcW w:w="857" w:type="dxa"/>
          </w:tcPr>
          <w:p w14:paraId="0A4D176C" w14:textId="582D2B6B" w:rsidR="00BC5863" w:rsidRPr="003D0CA2" w:rsidRDefault="00BC5863" w:rsidP="009C56CB">
            <w:pPr>
              <w:spacing w:before="0" w:after="200"/>
              <w:jc w:val="center"/>
              <w:rPr>
                <w:rFonts w:cs="Arial"/>
                <w:b/>
                <w:bCs/>
                <w:color w:val="000000"/>
                <w:sz w:val="18"/>
                <w:szCs w:val="18"/>
              </w:rPr>
            </w:pPr>
            <w:r w:rsidRPr="003D0CA2">
              <w:rPr>
                <w:rFonts w:cs="Arial"/>
                <w:b/>
                <w:bCs/>
                <w:color w:val="000000"/>
                <w:sz w:val="18"/>
                <w:szCs w:val="18"/>
              </w:rPr>
              <w:t>2.5</w:t>
            </w:r>
          </w:p>
        </w:tc>
        <w:tc>
          <w:tcPr>
            <w:tcW w:w="4953" w:type="dxa"/>
            <w:vAlign w:val="center"/>
          </w:tcPr>
          <w:p w14:paraId="33AC9A7B" w14:textId="7B9E6443" w:rsidR="00441298" w:rsidRPr="003D0CA2" w:rsidRDefault="00BC5863" w:rsidP="00441298">
            <w:pPr>
              <w:pStyle w:val="PSBodybullet"/>
              <w:ind w:left="319" w:hanging="283"/>
              <w:rPr>
                <w:sz w:val="18"/>
                <w:szCs w:val="18"/>
              </w:rPr>
            </w:pPr>
            <w:r w:rsidRPr="003D0CA2">
              <w:rPr>
                <w:sz w:val="18"/>
                <w:szCs w:val="18"/>
              </w:rPr>
              <w:t xml:space="preserve">Our </w:t>
            </w:r>
            <w:r w:rsidR="00136F5E">
              <w:rPr>
                <w:sz w:val="18"/>
                <w:szCs w:val="18"/>
              </w:rPr>
              <w:t>Price Submission</w:t>
            </w:r>
            <w:r w:rsidR="00441298" w:rsidRPr="003D0CA2">
              <w:rPr>
                <w:sz w:val="18"/>
                <w:szCs w:val="18"/>
              </w:rPr>
              <w:t xml:space="preserve"> </w:t>
            </w:r>
            <w:r w:rsidRPr="003D0CA2">
              <w:rPr>
                <w:sz w:val="18"/>
                <w:szCs w:val="18"/>
              </w:rPr>
              <w:t xml:space="preserve">2024 governance framework through our </w:t>
            </w:r>
            <w:r w:rsidR="00EF7AF8" w:rsidRPr="003D0CA2">
              <w:rPr>
                <w:sz w:val="18"/>
                <w:szCs w:val="18"/>
              </w:rPr>
              <w:t xml:space="preserve">Terms of Reference </w:t>
            </w:r>
            <w:r w:rsidRPr="003D0CA2">
              <w:rPr>
                <w:sz w:val="18"/>
                <w:szCs w:val="18"/>
              </w:rPr>
              <w:t xml:space="preserve">and dedicated stream working groups and project group. </w:t>
            </w:r>
          </w:p>
          <w:p w14:paraId="6842BC2B" w14:textId="0AB805B1" w:rsidR="00441298" w:rsidRPr="003D0CA2" w:rsidRDefault="00BC5863" w:rsidP="00441298">
            <w:pPr>
              <w:pStyle w:val="PSBodybullet"/>
              <w:ind w:left="319" w:hanging="283"/>
              <w:rPr>
                <w:sz w:val="18"/>
                <w:szCs w:val="18"/>
              </w:rPr>
            </w:pPr>
            <w:r w:rsidRPr="003D0CA2">
              <w:rPr>
                <w:sz w:val="18"/>
                <w:szCs w:val="18"/>
              </w:rPr>
              <w:t xml:space="preserve">Our Board </w:t>
            </w:r>
            <w:r w:rsidR="00F558CD">
              <w:rPr>
                <w:sz w:val="18"/>
                <w:szCs w:val="18"/>
              </w:rPr>
              <w:t>A</w:t>
            </w:r>
            <w:r w:rsidRPr="003D0CA2">
              <w:rPr>
                <w:sz w:val="18"/>
                <w:szCs w:val="18"/>
              </w:rPr>
              <w:t xml:space="preserve">ssurance </w:t>
            </w:r>
            <w:r w:rsidR="00F558CD">
              <w:rPr>
                <w:sz w:val="18"/>
                <w:szCs w:val="18"/>
              </w:rPr>
              <w:t>F</w:t>
            </w:r>
            <w:r w:rsidRPr="003D0CA2">
              <w:rPr>
                <w:sz w:val="18"/>
                <w:szCs w:val="18"/>
              </w:rPr>
              <w:t>ramework</w:t>
            </w:r>
            <w:r w:rsidR="000836E1">
              <w:rPr>
                <w:sz w:val="18"/>
                <w:szCs w:val="18"/>
              </w:rPr>
              <w:t>.</w:t>
            </w:r>
          </w:p>
          <w:p w14:paraId="2FDFBFB7" w14:textId="376F3041" w:rsidR="00441298" w:rsidRPr="003D0CA2" w:rsidRDefault="00BC5863" w:rsidP="00441298">
            <w:pPr>
              <w:pStyle w:val="PSBodybullet"/>
              <w:ind w:left="319" w:hanging="283"/>
              <w:rPr>
                <w:sz w:val="18"/>
                <w:szCs w:val="18"/>
              </w:rPr>
            </w:pPr>
            <w:r w:rsidRPr="003D0CA2">
              <w:rPr>
                <w:sz w:val="18"/>
                <w:szCs w:val="18"/>
              </w:rPr>
              <w:t xml:space="preserve">Independent review </w:t>
            </w:r>
            <w:r w:rsidR="00441298" w:rsidRPr="003D0CA2">
              <w:rPr>
                <w:sz w:val="18"/>
                <w:szCs w:val="18"/>
              </w:rPr>
              <w:t xml:space="preserve">by Aither </w:t>
            </w:r>
            <w:r w:rsidRPr="003D0CA2">
              <w:rPr>
                <w:sz w:val="18"/>
                <w:szCs w:val="18"/>
              </w:rPr>
              <w:t xml:space="preserve">of </w:t>
            </w:r>
            <w:r w:rsidR="00441298" w:rsidRPr="003D0CA2">
              <w:rPr>
                <w:sz w:val="18"/>
                <w:szCs w:val="18"/>
              </w:rPr>
              <w:t xml:space="preserve">each </w:t>
            </w:r>
            <w:r w:rsidR="000836E1">
              <w:rPr>
                <w:sz w:val="18"/>
                <w:szCs w:val="18"/>
              </w:rPr>
              <w:t>s</w:t>
            </w:r>
            <w:r w:rsidR="00136F5E">
              <w:rPr>
                <w:sz w:val="18"/>
                <w:szCs w:val="18"/>
              </w:rPr>
              <w:t>ubmission</w:t>
            </w:r>
            <w:r w:rsidR="00441298" w:rsidRPr="003D0CA2">
              <w:rPr>
                <w:sz w:val="18"/>
                <w:szCs w:val="18"/>
              </w:rPr>
              <w:t xml:space="preserve"> element and </w:t>
            </w:r>
            <w:r w:rsidR="00041B95">
              <w:rPr>
                <w:sz w:val="18"/>
                <w:szCs w:val="18"/>
              </w:rPr>
              <w:t>our</w:t>
            </w:r>
            <w:r w:rsidR="000836E1">
              <w:rPr>
                <w:sz w:val="18"/>
                <w:szCs w:val="18"/>
              </w:rPr>
              <w:t xml:space="preserve"> </w:t>
            </w:r>
            <w:r w:rsidR="00136F5E">
              <w:rPr>
                <w:sz w:val="18"/>
                <w:szCs w:val="18"/>
              </w:rPr>
              <w:t>Price Submission</w:t>
            </w:r>
            <w:r w:rsidR="000836E1">
              <w:rPr>
                <w:sz w:val="18"/>
                <w:szCs w:val="18"/>
              </w:rPr>
              <w:t xml:space="preserve"> 2024</w:t>
            </w:r>
            <w:r w:rsidRPr="003D0CA2">
              <w:rPr>
                <w:sz w:val="18"/>
                <w:szCs w:val="18"/>
              </w:rPr>
              <w:t xml:space="preserve"> as a whole to verify key inputs and assumptions</w:t>
            </w:r>
            <w:r w:rsidR="000836E1">
              <w:rPr>
                <w:sz w:val="18"/>
                <w:szCs w:val="18"/>
              </w:rPr>
              <w:t>.</w:t>
            </w:r>
          </w:p>
          <w:p w14:paraId="63EF13AA" w14:textId="17E1A051" w:rsidR="00441298" w:rsidRPr="003D0CA2" w:rsidRDefault="00BC5863" w:rsidP="00441298">
            <w:pPr>
              <w:pStyle w:val="PSBodybullet"/>
              <w:ind w:left="319" w:hanging="283"/>
              <w:rPr>
                <w:sz w:val="18"/>
                <w:szCs w:val="18"/>
              </w:rPr>
            </w:pPr>
            <w:r w:rsidRPr="003D0CA2">
              <w:rPr>
                <w:sz w:val="18"/>
                <w:szCs w:val="18"/>
              </w:rPr>
              <w:t xml:space="preserve">The Board </w:t>
            </w:r>
            <w:r w:rsidR="00EF7AF8" w:rsidRPr="003D0CA2">
              <w:rPr>
                <w:sz w:val="18"/>
                <w:szCs w:val="18"/>
              </w:rPr>
              <w:t>has provided its</w:t>
            </w:r>
            <w:r w:rsidRPr="003D0CA2">
              <w:rPr>
                <w:sz w:val="18"/>
                <w:szCs w:val="18"/>
              </w:rPr>
              <w:t xml:space="preserve"> attestation in support of the </w:t>
            </w:r>
            <w:r w:rsidR="00FC59C6">
              <w:rPr>
                <w:sz w:val="18"/>
                <w:szCs w:val="18"/>
              </w:rPr>
              <w:t xml:space="preserve">price </w:t>
            </w:r>
            <w:r w:rsidRPr="003D0CA2">
              <w:rPr>
                <w:sz w:val="18"/>
                <w:szCs w:val="18"/>
              </w:rPr>
              <w:t xml:space="preserve">submission at its </w:t>
            </w:r>
            <w:r w:rsidR="00441298" w:rsidRPr="003D0CA2">
              <w:rPr>
                <w:sz w:val="18"/>
                <w:szCs w:val="18"/>
              </w:rPr>
              <w:t>September</w:t>
            </w:r>
            <w:r w:rsidRPr="003D0CA2">
              <w:rPr>
                <w:sz w:val="18"/>
                <w:szCs w:val="18"/>
              </w:rPr>
              <w:t xml:space="preserve"> 2023 meeting.</w:t>
            </w:r>
          </w:p>
          <w:p w14:paraId="08FFAFEE" w14:textId="7B28468E" w:rsidR="00441298" w:rsidRPr="003D0CA2" w:rsidRDefault="00F558CD" w:rsidP="00441298">
            <w:pPr>
              <w:pStyle w:val="PSBodybullet"/>
              <w:ind w:left="319" w:hanging="283"/>
              <w:rPr>
                <w:sz w:val="18"/>
                <w:szCs w:val="18"/>
              </w:rPr>
            </w:pPr>
            <w:r>
              <w:rPr>
                <w:sz w:val="18"/>
                <w:szCs w:val="18"/>
              </w:rPr>
              <w:t xml:space="preserve">Our </w:t>
            </w:r>
            <w:r w:rsidR="00BC5863" w:rsidRPr="003D0CA2">
              <w:rPr>
                <w:sz w:val="18"/>
                <w:szCs w:val="18"/>
              </w:rPr>
              <w:t xml:space="preserve">Investment </w:t>
            </w:r>
            <w:r w:rsidR="00F7022E">
              <w:rPr>
                <w:sz w:val="18"/>
                <w:szCs w:val="18"/>
              </w:rPr>
              <w:t xml:space="preserve">and </w:t>
            </w:r>
            <w:r w:rsidR="00BC5863" w:rsidRPr="003D0CA2">
              <w:rPr>
                <w:sz w:val="18"/>
                <w:szCs w:val="18"/>
              </w:rPr>
              <w:t>Project Management Framework and the project/program documentation guide the development of our CAPEX program.</w:t>
            </w:r>
          </w:p>
          <w:p w14:paraId="4A883804" w14:textId="587AB0FD" w:rsidR="00BC5863" w:rsidRPr="003D0CA2" w:rsidRDefault="00BC5863" w:rsidP="00441298">
            <w:pPr>
              <w:pStyle w:val="PSBodybullet"/>
              <w:ind w:left="319" w:hanging="283"/>
              <w:rPr>
                <w:sz w:val="18"/>
                <w:szCs w:val="18"/>
              </w:rPr>
            </w:pPr>
            <w:r w:rsidRPr="003D0CA2">
              <w:rPr>
                <w:sz w:val="18"/>
                <w:szCs w:val="18"/>
              </w:rPr>
              <w:t xml:space="preserve">Forecast expenditure is in accordance with the ESC </w:t>
            </w:r>
            <w:r w:rsidR="0072522D">
              <w:rPr>
                <w:sz w:val="18"/>
                <w:szCs w:val="18"/>
              </w:rPr>
              <w:t>G</w:t>
            </w:r>
            <w:r w:rsidRPr="003D0CA2">
              <w:rPr>
                <w:sz w:val="18"/>
                <w:szCs w:val="18"/>
              </w:rPr>
              <w:t xml:space="preserve">uidance </w:t>
            </w:r>
            <w:r w:rsidR="0072522D">
              <w:rPr>
                <w:sz w:val="18"/>
                <w:szCs w:val="18"/>
              </w:rPr>
              <w:t>P</w:t>
            </w:r>
            <w:r w:rsidRPr="003D0CA2">
              <w:rPr>
                <w:sz w:val="18"/>
                <w:szCs w:val="18"/>
              </w:rPr>
              <w:t>aper and uses the ESC template for price modelling.</w:t>
            </w:r>
          </w:p>
        </w:tc>
      </w:tr>
      <w:tr w:rsidR="00BC5863" w:rsidRPr="00C85FE5" w14:paraId="6109BF08" w14:textId="77777777" w:rsidTr="004E664B">
        <w:tc>
          <w:tcPr>
            <w:tcW w:w="3819" w:type="dxa"/>
            <w:vAlign w:val="center"/>
          </w:tcPr>
          <w:p w14:paraId="1426E19C" w14:textId="5F28A7B8" w:rsidR="00BC5863" w:rsidRPr="003D0CA2" w:rsidRDefault="00BC5863" w:rsidP="00BC5863">
            <w:pPr>
              <w:spacing w:before="0" w:after="0"/>
              <w:rPr>
                <w:rFonts w:cs="Arial"/>
                <w:color w:val="000000"/>
                <w:sz w:val="18"/>
                <w:szCs w:val="18"/>
              </w:rPr>
            </w:pPr>
            <w:r w:rsidRPr="003D0CA2">
              <w:rPr>
                <w:rFonts w:cs="Arial"/>
                <w:color w:val="000000"/>
                <w:sz w:val="18"/>
                <w:szCs w:val="18"/>
              </w:rPr>
              <w:t xml:space="preserve">To what extent has </w:t>
            </w:r>
            <w:r w:rsidR="00F97E7F">
              <w:rPr>
                <w:rFonts w:cs="Arial"/>
                <w:color w:val="000000"/>
                <w:sz w:val="18"/>
                <w:szCs w:val="18"/>
              </w:rPr>
              <w:t>GMW</w:t>
            </w:r>
            <w:r w:rsidRPr="003D0CA2">
              <w:rPr>
                <w:rFonts w:cs="Arial"/>
                <w:color w:val="000000"/>
                <w:sz w:val="18"/>
                <w:szCs w:val="18"/>
              </w:rPr>
              <w:t xml:space="preserve"> provided evidence that there is senior level, including Board level, ownership and commitment to its submission and its outcomes?</w:t>
            </w:r>
          </w:p>
        </w:tc>
        <w:tc>
          <w:tcPr>
            <w:tcW w:w="857" w:type="dxa"/>
          </w:tcPr>
          <w:p w14:paraId="32A9E36E" w14:textId="57E79172" w:rsidR="00BC5863" w:rsidRPr="003D0CA2" w:rsidRDefault="00BC5863" w:rsidP="009C56CB">
            <w:pPr>
              <w:spacing w:before="0" w:after="200"/>
              <w:jc w:val="center"/>
              <w:rPr>
                <w:rFonts w:cs="Arial"/>
                <w:b/>
                <w:bCs/>
                <w:color w:val="000000"/>
                <w:sz w:val="18"/>
                <w:szCs w:val="18"/>
              </w:rPr>
            </w:pPr>
            <w:r w:rsidRPr="003D0CA2">
              <w:rPr>
                <w:rFonts w:cs="Arial"/>
                <w:b/>
                <w:bCs/>
                <w:color w:val="000000"/>
                <w:sz w:val="18"/>
                <w:szCs w:val="18"/>
              </w:rPr>
              <w:t>2.5</w:t>
            </w:r>
          </w:p>
        </w:tc>
        <w:tc>
          <w:tcPr>
            <w:tcW w:w="4953" w:type="dxa"/>
            <w:vAlign w:val="center"/>
          </w:tcPr>
          <w:p w14:paraId="3B40DD15" w14:textId="0FFE44E6" w:rsidR="00441298" w:rsidRPr="003D0CA2" w:rsidRDefault="00BC527F" w:rsidP="00441298">
            <w:pPr>
              <w:pStyle w:val="PSBodybullet"/>
              <w:ind w:left="319" w:hanging="283"/>
              <w:rPr>
                <w:sz w:val="18"/>
                <w:szCs w:val="18"/>
              </w:rPr>
            </w:pPr>
            <w:r>
              <w:rPr>
                <w:sz w:val="18"/>
                <w:szCs w:val="18"/>
              </w:rPr>
              <w:t xml:space="preserve">Our </w:t>
            </w:r>
            <w:r w:rsidR="00BC5863" w:rsidRPr="003D0CA2">
              <w:rPr>
                <w:sz w:val="18"/>
                <w:szCs w:val="18"/>
              </w:rPr>
              <w:t xml:space="preserve">Board </w:t>
            </w:r>
            <w:r w:rsidR="000836E1">
              <w:rPr>
                <w:sz w:val="18"/>
                <w:szCs w:val="18"/>
              </w:rPr>
              <w:t>A</w:t>
            </w:r>
            <w:r w:rsidR="00BC5863" w:rsidRPr="003D0CA2">
              <w:rPr>
                <w:sz w:val="18"/>
                <w:szCs w:val="18"/>
              </w:rPr>
              <w:t xml:space="preserve">ssurance </w:t>
            </w:r>
            <w:r w:rsidR="000836E1">
              <w:rPr>
                <w:sz w:val="18"/>
                <w:szCs w:val="18"/>
              </w:rPr>
              <w:t>F</w:t>
            </w:r>
            <w:r w:rsidR="00BC5863" w:rsidRPr="003D0CA2">
              <w:rPr>
                <w:sz w:val="18"/>
                <w:szCs w:val="18"/>
              </w:rPr>
              <w:t>ramework</w:t>
            </w:r>
            <w:r>
              <w:rPr>
                <w:sz w:val="18"/>
                <w:szCs w:val="18"/>
              </w:rPr>
              <w:t>.</w:t>
            </w:r>
            <w:r w:rsidR="00BC5863" w:rsidRPr="003D0CA2">
              <w:rPr>
                <w:sz w:val="18"/>
                <w:szCs w:val="18"/>
              </w:rPr>
              <w:t xml:space="preserve"> </w:t>
            </w:r>
          </w:p>
          <w:p w14:paraId="3A86D0EC" w14:textId="244F591B" w:rsidR="00BC5863" w:rsidRPr="003D0CA2" w:rsidRDefault="00BC5863" w:rsidP="00041B95">
            <w:pPr>
              <w:pStyle w:val="PSBodybullet"/>
              <w:ind w:left="319" w:hanging="283"/>
              <w:rPr>
                <w:sz w:val="18"/>
                <w:szCs w:val="18"/>
              </w:rPr>
            </w:pPr>
            <w:r w:rsidRPr="003D0CA2">
              <w:rPr>
                <w:sz w:val="18"/>
                <w:szCs w:val="18"/>
              </w:rPr>
              <w:t xml:space="preserve">Board </w:t>
            </w:r>
            <w:r w:rsidR="003946A6">
              <w:rPr>
                <w:sz w:val="18"/>
                <w:szCs w:val="18"/>
              </w:rPr>
              <w:t xml:space="preserve">made </w:t>
            </w:r>
            <w:r w:rsidRPr="003D0CA2">
              <w:rPr>
                <w:sz w:val="18"/>
                <w:szCs w:val="18"/>
              </w:rPr>
              <w:t xml:space="preserve">its </w:t>
            </w:r>
            <w:r w:rsidR="00441298" w:rsidRPr="003D0CA2">
              <w:rPr>
                <w:sz w:val="18"/>
                <w:szCs w:val="18"/>
              </w:rPr>
              <w:t xml:space="preserve">final </w:t>
            </w:r>
            <w:r w:rsidRPr="003D0CA2">
              <w:rPr>
                <w:sz w:val="18"/>
                <w:szCs w:val="18"/>
              </w:rPr>
              <w:t>attestation</w:t>
            </w:r>
            <w:r w:rsidR="00441298" w:rsidRPr="003D0CA2">
              <w:rPr>
                <w:sz w:val="18"/>
                <w:szCs w:val="18"/>
              </w:rPr>
              <w:t xml:space="preserve"> and approval of </w:t>
            </w:r>
            <w:r w:rsidR="00041B95">
              <w:rPr>
                <w:sz w:val="18"/>
                <w:szCs w:val="18"/>
              </w:rPr>
              <w:t>our</w:t>
            </w:r>
            <w:r w:rsidR="00441298" w:rsidRPr="003D0CA2">
              <w:rPr>
                <w:sz w:val="18"/>
                <w:szCs w:val="18"/>
              </w:rPr>
              <w:t xml:space="preserve"> </w:t>
            </w:r>
            <w:r w:rsidR="00136F5E">
              <w:rPr>
                <w:sz w:val="18"/>
                <w:szCs w:val="18"/>
              </w:rPr>
              <w:t>Price Submission</w:t>
            </w:r>
            <w:r w:rsidR="00441298" w:rsidRPr="003D0CA2">
              <w:rPr>
                <w:sz w:val="18"/>
                <w:szCs w:val="18"/>
              </w:rPr>
              <w:t xml:space="preserve"> 2024 </w:t>
            </w:r>
            <w:r w:rsidRPr="003D0CA2">
              <w:rPr>
                <w:sz w:val="18"/>
                <w:szCs w:val="18"/>
              </w:rPr>
              <w:t xml:space="preserve">at its </w:t>
            </w:r>
            <w:r w:rsidR="00441298" w:rsidRPr="003D0CA2">
              <w:rPr>
                <w:sz w:val="18"/>
                <w:szCs w:val="18"/>
              </w:rPr>
              <w:t>September</w:t>
            </w:r>
            <w:r w:rsidRPr="003D0CA2">
              <w:rPr>
                <w:sz w:val="18"/>
                <w:szCs w:val="18"/>
              </w:rPr>
              <w:t xml:space="preserve"> 2023 meeting.</w:t>
            </w:r>
          </w:p>
        </w:tc>
      </w:tr>
      <w:tr w:rsidR="00BC5863" w:rsidRPr="00C85FE5" w14:paraId="3BD8E83B" w14:textId="77777777" w:rsidTr="004E664B">
        <w:trPr>
          <w:trHeight w:val="2011"/>
        </w:trPr>
        <w:tc>
          <w:tcPr>
            <w:tcW w:w="3819" w:type="dxa"/>
            <w:vAlign w:val="center"/>
          </w:tcPr>
          <w:p w14:paraId="58DC7AA5" w14:textId="4BBB4A41" w:rsidR="00BC5863" w:rsidRPr="003D0CA2" w:rsidRDefault="00BC5863" w:rsidP="00BC5863">
            <w:pPr>
              <w:spacing w:before="0" w:after="0"/>
              <w:rPr>
                <w:rFonts w:cs="Arial"/>
                <w:color w:val="000000"/>
                <w:sz w:val="18"/>
                <w:szCs w:val="18"/>
              </w:rPr>
            </w:pPr>
            <w:r w:rsidRPr="003D0CA2">
              <w:rPr>
                <w:rFonts w:cs="Arial"/>
                <w:color w:val="000000"/>
                <w:sz w:val="18"/>
                <w:szCs w:val="18"/>
              </w:rPr>
              <w:t xml:space="preserve">To what extent has </w:t>
            </w:r>
            <w:r w:rsidR="00F97E7F">
              <w:rPr>
                <w:rFonts w:cs="Arial"/>
                <w:color w:val="000000"/>
                <w:sz w:val="18"/>
                <w:szCs w:val="18"/>
              </w:rPr>
              <w:t>GMW</w:t>
            </w:r>
            <w:r w:rsidRPr="003D0CA2">
              <w:rPr>
                <w:rFonts w:cs="Arial"/>
                <w:color w:val="000000"/>
                <w:sz w:val="18"/>
                <w:szCs w:val="18"/>
              </w:rPr>
              <w:t xml:space="preserve"> demonstrated its price submission is an “open book”?</w:t>
            </w:r>
          </w:p>
        </w:tc>
        <w:tc>
          <w:tcPr>
            <w:tcW w:w="857" w:type="dxa"/>
          </w:tcPr>
          <w:p w14:paraId="1D59E0C3" w14:textId="69C399A1" w:rsidR="00BC5863" w:rsidRPr="003D0CA2" w:rsidRDefault="00BC5863" w:rsidP="009C56CB">
            <w:pPr>
              <w:spacing w:before="0" w:after="200"/>
              <w:jc w:val="center"/>
              <w:rPr>
                <w:rFonts w:cs="Arial"/>
                <w:b/>
                <w:bCs/>
                <w:color w:val="000000"/>
                <w:sz w:val="18"/>
                <w:szCs w:val="18"/>
              </w:rPr>
            </w:pPr>
            <w:r w:rsidRPr="003D0CA2">
              <w:rPr>
                <w:rFonts w:cs="Arial"/>
                <w:b/>
                <w:bCs/>
                <w:color w:val="000000"/>
                <w:sz w:val="18"/>
                <w:szCs w:val="18"/>
              </w:rPr>
              <w:t>3</w:t>
            </w:r>
          </w:p>
        </w:tc>
        <w:tc>
          <w:tcPr>
            <w:tcW w:w="4953" w:type="dxa"/>
            <w:vAlign w:val="center"/>
          </w:tcPr>
          <w:p w14:paraId="12C38C6E" w14:textId="2856278E" w:rsidR="00441298" w:rsidRPr="003D0CA2" w:rsidRDefault="00BC5863" w:rsidP="00441298">
            <w:pPr>
              <w:pStyle w:val="PSBodybullet"/>
              <w:ind w:left="319" w:hanging="283"/>
              <w:rPr>
                <w:sz w:val="18"/>
                <w:szCs w:val="18"/>
              </w:rPr>
            </w:pPr>
            <w:r w:rsidRPr="003D0CA2">
              <w:rPr>
                <w:sz w:val="18"/>
                <w:szCs w:val="18"/>
              </w:rPr>
              <w:t xml:space="preserve">Engagement with the ESC throughout the process, including meetings with Board and </w:t>
            </w:r>
            <w:r w:rsidR="00441298" w:rsidRPr="003D0CA2">
              <w:rPr>
                <w:sz w:val="18"/>
                <w:szCs w:val="18"/>
              </w:rPr>
              <w:t xml:space="preserve">representatives’ of </w:t>
            </w:r>
            <w:r w:rsidR="0069483F">
              <w:rPr>
                <w:sz w:val="18"/>
                <w:szCs w:val="18"/>
              </w:rPr>
              <w:t>the executive leadership team</w:t>
            </w:r>
            <w:r w:rsidR="000836E1">
              <w:rPr>
                <w:sz w:val="18"/>
                <w:szCs w:val="18"/>
              </w:rPr>
              <w:t>.</w:t>
            </w:r>
            <w:r w:rsidR="00441298" w:rsidRPr="003D0CA2">
              <w:rPr>
                <w:sz w:val="18"/>
                <w:szCs w:val="18"/>
              </w:rPr>
              <w:t xml:space="preserve"> </w:t>
            </w:r>
          </w:p>
          <w:p w14:paraId="4F4759E3" w14:textId="6AD75B93" w:rsidR="00441298" w:rsidRPr="003D0CA2" w:rsidRDefault="00441298" w:rsidP="00441298">
            <w:pPr>
              <w:pStyle w:val="PSBodybullet"/>
              <w:ind w:left="319" w:hanging="283"/>
              <w:rPr>
                <w:sz w:val="18"/>
                <w:szCs w:val="18"/>
              </w:rPr>
            </w:pPr>
            <w:r w:rsidRPr="003D0CA2">
              <w:rPr>
                <w:sz w:val="18"/>
                <w:szCs w:val="18"/>
              </w:rPr>
              <w:t xml:space="preserve">Relevant </w:t>
            </w:r>
            <w:r w:rsidR="00BC5863" w:rsidRPr="003D0CA2">
              <w:rPr>
                <w:sz w:val="18"/>
                <w:szCs w:val="18"/>
              </w:rPr>
              <w:t xml:space="preserve">supporting documents and reference materials </w:t>
            </w:r>
            <w:r w:rsidRPr="003D0CA2">
              <w:rPr>
                <w:sz w:val="18"/>
                <w:szCs w:val="18"/>
              </w:rPr>
              <w:t>are</w:t>
            </w:r>
            <w:r w:rsidR="00BC5863" w:rsidRPr="003D0CA2">
              <w:rPr>
                <w:sz w:val="18"/>
                <w:szCs w:val="18"/>
              </w:rPr>
              <w:t xml:space="preserve"> available on request. </w:t>
            </w:r>
          </w:p>
          <w:p w14:paraId="102C2F15" w14:textId="16A13690" w:rsidR="00441298" w:rsidRPr="003D0CA2" w:rsidRDefault="00441298" w:rsidP="00441298">
            <w:pPr>
              <w:pStyle w:val="PSBodybullet"/>
              <w:ind w:left="319" w:hanging="283"/>
              <w:rPr>
                <w:sz w:val="18"/>
                <w:szCs w:val="18"/>
              </w:rPr>
            </w:pPr>
            <w:r w:rsidRPr="003D0CA2">
              <w:rPr>
                <w:sz w:val="18"/>
                <w:szCs w:val="18"/>
              </w:rPr>
              <w:t xml:space="preserve">Availability of any additional </w:t>
            </w:r>
            <w:r w:rsidR="00BC5863" w:rsidRPr="003D0CA2">
              <w:rPr>
                <w:sz w:val="18"/>
                <w:szCs w:val="18"/>
              </w:rPr>
              <w:t xml:space="preserve">information required for the ESC to undertake its assessment of our submission. </w:t>
            </w:r>
          </w:p>
          <w:p w14:paraId="1C1063FF" w14:textId="691C39DD" w:rsidR="00BC5863" w:rsidRPr="003D0CA2" w:rsidRDefault="00441298" w:rsidP="0069483F">
            <w:pPr>
              <w:pStyle w:val="PSBodybullet"/>
              <w:ind w:left="319" w:hanging="283"/>
              <w:rPr>
                <w:sz w:val="18"/>
                <w:szCs w:val="18"/>
              </w:rPr>
            </w:pPr>
            <w:r w:rsidRPr="003D0CA2">
              <w:rPr>
                <w:sz w:val="18"/>
                <w:szCs w:val="18"/>
              </w:rPr>
              <w:t xml:space="preserve">Publication of </w:t>
            </w:r>
            <w:r w:rsidR="00BC5863" w:rsidRPr="003D0CA2">
              <w:rPr>
                <w:sz w:val="18"/>
                <w:szCs w:val="18"/>
              </w:rPr>
              <w:t xml:space="preserve">a summary of </w:t>
            </w:r>
            <w:r w:rsidR="0069483F">
              <w:rPr>
                <w:sz w:val="18"/>
                <w:szCs w:val="18"/>
              </w:rPr>
              <w:t xml:space="preserve">our </w:t>
            </w:r>
            <w:r w:rsidR="00BC5863" w:rsidRPr="003D0CA2">
              <w:rPr>
                <w:sz w:val="18"/>
                <w:szCs w:val="18"/>
              </w:rPr>
              <w:t>Price Submission</w:t>
            </w:r>
            <w:r w:rsidR="000836E1">
              <w:rPr>
                <w:sz w:val="18"/>
                <w:szCs w:val="18"/>
              </w:rPr>
              <w:t xml:space="preserve"> 2024</w:t>
            </w:r>
            <w:r w:rsidR="00BC5863" w:rsidRPr="003D0CA2">
              <w:rPr>
                <w:sz w:val="18"/>
                <w:szCs w:val="18"/>
              </w:rPr>
              <w:t xml:space="preserve"> </w:t>
            </w:r>
            <w:r w:rsidR="00AC134A">
              <w:rPr>
                <w:sz w:val="18"/>
                <w:szCs w:val="18"/>
              </w:rPr>
              <w:t xml:space="preserve">will be made available </w:t>
            </w:r>
            <w:r w:rsidR="00BC5863" w:rsidRPr="003D0CA2">
              <w:rPr>
                <w:sz w:val="18"/>
                <w:szCs w:val="18"/>
              </w:rPr>
              <w:t>on our website.</w:t>
            </w:r>
          </w:p>
        </w:tc>
      </w:tr>
    </w:tbl>
    <w:p w14:paraId="09F63DFB" w14:textId="0482D658" w:rsidR="00441298" w:rsidRPr="004C0CCF" w:rsidRDefault="004C0CCF" w:rsidP="004C0CCF">
      <w:pPr>
        <w:pStyle w:val="PSBodyCopy"/>
      </w:pPr>
      <w:r w:rsidRPr="00751EE5">
        <w:rPr>
          <w:noProof/>
          <w:lang w:eastAsia="en-AU"/>
        </w:rPr>
        <mc:AlternateContent>
          <mc:Choice Requires="wps">
            <w:drawing>
              <wp:anchor distT="45720" distB="45720" distL="114300" distR="114300" simplePos="0" relativeHeight="251882496" behindDoc="0" locked="0" layoutInCell="1" allowOverlap="1" wp14:anchorId="2A659036" wp14:editId="7BD131AF">
                <wp:simplePos x="0" y="0"/>
                <wp:positionH relativeFrom="margin">
                  <wp:posOffset>-7620</wp:posOffset>
                </wp:positionH>
                <wp:positionV relativeFrom="paragraph">
                  <wp:posOffset>338455</wp:posOffset>
                </wp:positionV>
                <wp:extent cx="6168390" cy="1400810"/>
                <wp:effectExtent l="0" t="0" r="22860" b="27940"/>
                <wp:wrapSquare wrapText="bothSides"/>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8390" cy="1400810"/>
                        </a:xfrm>
                        <a:prstGeom prst="rect">
                          <a:avLst/>
                        </a:prstGeom>
                        <a:solidFill>
                          <a:srgbClr val="FFFFFF"/>
                        </a:solidFill>
                        <a:ln w="9525">
                          <a:solidFill>
                            <a:srgbClr val="000000"/>
                          </a:solidFill>
                          <a:miter lim="800000"/>
                          <a:headEnd/>
                          <a:tailEnd/>
                        </a:ln>
                      </wps:spPr>
                      <wps:txbx>
                        <w:txbxContent>
                          <w:p w14:paraId="0E05FB9C" w14:textId="77777777" w:rsidR="00F274A2" w:rsidRPr="004C0CCF" w:rsidRDefault="00F274A2" w:rsidP="004C0CCF">
                            <w:pPr>
                              <w:pStyle w:val="PSBodyCopy"/>
                              <w:rPr>
                                <w:b/>
                                <w:bCs/>
                              </w:rPr>
                            </w:pPr>
                            <w:r w:rsidRPr="004C0CCF">
                              <w:rPr>
                                <w:b/>
                                <w:bCs/>
                              </w:rPr>
                              <w:t>Key References:</w:t>
                            </w:r>
                          </w:p>
                          <w:p w14:paraId="55C72614" w14:textId="2A3736BE" w:rsidR="00F274A2" w:rsidRPr="00927BA0" w:rsidRDefault="00F274A2" w:rsidP="00D01E33">
                            <w:pPr>
                              <w:pStyle w:val="PSBodyCopy"/>
                              <w:numPr>
                                <w:ilvl w:val="0"/>
                                <w:numId w:val="32"/>
                              </w:numPr>
                            </w:pPr>
                            <w:r w:rsidRPr="00E0694F">
                              <w:t xml:space="preserve">Pricing Submission 2024 - Project Overview </w:t>
                            </w:r>
                            <w:r>
                              <w:t xml:space="preserve">– </w:t>
                            </w:r>
                            <w:r w:rsidRPr="00E0694F">
                              <w:t>A4604075</w:t>
                            </w:r>
                          </w:p>
                          <w:p w14:paraId="003B5848" w14:textId="2B0704D9" w:rsidR="00F274A2" w:rsidRPr="00927BA0" w:rsidRDefault="00F274A2" w:rsidP="00D01E33">
                            <w:pPr>
                              <w:pStyle w:val="PSBodyCopy"/>
                              <w:numPr>
                                <w:ilvl w:val="0"/>
                                <w:numId w:val="32"/>
                              </w:numPr>
                            </w:pPr>
                            <w:r w:rsidRPr="00E0694F">
                              <w:t>Pricing Submission 2024 - Project Plan as of December 2022</w:t>
                            </w:r>
                            <w:r>
                              <w:t xml:space="preserve"> – </w:t>
                            </w:r>
                            <w:r w:rsidRPr="00E0694F">
                              <w:t>A4409072</w:t>
                            </w:r>
                          </w:p>
                          <w:p w14:paraId="41CBA09D" w14:textId="7D3F9084" w:rsidR="00F274A2" w:rsidRPr="00927BA0" w:rsidRDefault="00F274A2" w:rsidP="00D01E33">
                            <w:pPr>
                              <w:pStyle w:val="PSBodyCopy"/>
                              <w:numPr>
                                <w:ilvl w:val="0"/>
                                <w:numId w:val="32"/>
                              </w:numPr>
                            </w:pPr>
                            <w:r w:rsidRPr="00E0694F">
                              <w:t xml:space="preserve">Pricing Submission 2024 - Terms of Reference </w:t>
                            </w:r>
                            <w:r>
                              <w:t xml:space="preserve">– </w:t>
                            </w:r>
                            <w:r w:rsidRPr="00E0694F">
                              <w:t>A4458734</w:t>
                            </w:r>
                          </w:p>
                          <w:p w14:paraId="1692458C" w14:textId="244C91BF" w:rsidR="00F274A2" w:rsidRPr="00927BA0" w:rsidRDefault="00F274A2" w:rsidP="00D01E33">
                            <w:pPr>
                              <w:pStyle w:val="PSBodyCopy"/>
                              <w:numPr>
                                <w:ilvl w:val="0"/>
                                <w:numId w:val="32"/>
                              </w:numPr>
                            </w:pPr>
                            <w:r w:rsidRPr="00E0694F">
                              <w:t xml:space="preserve">Board Meeting 349 - 21 September 2022 - Agenda Item 3.2 Board Assurance Framework </w:t>
                            </w:r>
                            <w:r>
                              <w:t xml:space="preserve">– </w:t>
                            </w:r>
                            <w:r w:rsidRPr="00E0694F">
                              <w:t>A4476296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659036" id="_x0000_s1034" type="#_x0000_t202" style="position:absolute;left:0;text-align:left;margin-left:-.6pt;margin-top:26.65pt;width:485.7pt;height:110.3pt;z-index:2518824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">
                <v:textbox>
                  <w:txbxContent>
                    <w:p w14:paraId="0E05FB9C" w14:textId="77777777" w:rsidR="00F274A2" w:rsidRPr="004C0CCF" w:rsidRDefault="00F274A2" w:rsidP="004C0CCF">
                      <w:pPr>
                        <w:pStyle w:val="PSBodyCopy"/>
                        <w:rPr>
                          <w:b/>
                          <w:bCs/>
                        </w:rPr>
                      </w:pPr>
                      <w:r w:rsidRPr="004C0CCF">
                        <w:rPr>
                          <w:b/>
                          <w:bCs/>
                        </w:rPr>
                        <w:t>Key References:</w:t>
                      </w:r>
                    </w:p>
                    <w:p w14:paraId="55C72614" w14:textId="2A3736BE" w:rsidR="00F274A2" w:rsidRPr="00927BA0" w:rsidRDefault="00F274A2" w:rsidP="00D01E33">
                      <w:pPr>
                        <w:pStyle w:val="PSBodyCopy"/>
                        <w:numPr>
                          <w:ilvl w:val="0"/>
                          <w:numId w:val="32"/>
                        </w:numPr>
                      </w:pPr>
                      <w:r w:rsidRPr="00E0694F">
                        <w:t xml:space="preserve">Pricing Submission 2024 - Project Overview </w:t>
                      </w:r>
                      <w:r>
                        <w:t xml:space="preserve">– </w:t>
                      </w:r>
                      <w:r w:rsidRPr="00E0694F">
                        <w:t>A4604075</w:t>
                      </w:r>
                    </w:p>
                    <w:p w14:paraId="003B5848" w14:textId="2B0704D9" w:rsidR="00F274A2" w:rsidRPr="00927BA0" w:rsidRDefault="00F274A2" w:rsidP="00D01E33">
                      <w:pPr>
                        <w:pStyle w:val="PSBodyCopy"/>
                        <w:numPr>
                          <w:ilvl w:val="0"/>
                          <w:numId w:val="32"/>
                        </w:numPr>
                      </w:pPr>
                      <w:r w:rsidRPr="00E0694F">
                        <w:t>Pricing Submission 2024 - Project Plan as of December 2022</w:t>
                      </w:r>
                      <w:r>
                        <w:t xml:space="preserve"> – </w:t>
                      </w:r>
                      <w:r w:rsidRPr="00E0694F">
                        <w:t>A4409072</w:t>
                      </w:r>
                    </w:p>
                    <w:p w14:paraId="41CBA09D" w14:textId="7D3F9084" w:rsidR="00F274A2" w:rsidRPr="00927BA0" w:rsidRDefault="00F274A2" w:rsidP="00D01E33">
                      <w:pPr>
                        <w:pStyle w:val="PSBodyCopy"/>
                        <w:numPr>
                          <w:ilvl w:val="0"/>
                          <w:numId w:val="32"/>
                        </w:numPr>
                      </w:pPr>
                      <w:r w:rsidRPr="00E0694F">
                        <w:t xml:space="preserve">Pricing Submission 2024 - Terms of Reference </w:t>
                      </w:r>
                      <w:r>
                        <w:t xml:space="preserve">– </w:t>
                      </w:r>
                      <w:r w:rsidRPr="00E0694F">
                        <w:t>A4458734</w:t>
                      </w:r>
                    </w:p>
                    <w:p w14:paraId="1692458C" w14:textId="244C91BF" w:rsidR="00F274A2" w:rsidRPr="00927BA0" w:rsidRDefault="00F274A2" w:rsidP="00D01E33">
                      <w:pPr>
                        <w:pStyle w:val="PSBodyCopy"/>
                        <w:numPr>
                          <w:ilvl w:val="0"/>
                          <w:numId w:val="32"/>
                        </w:numPr>
                      </w:pPr>
                      <w:r w:rsidRPr="00E0694F">
                        <w:t xml:space="preserve">Board Meeting 349 - 21 September 2022 - Agenda Item 3.2 Board Assurance Framework </w:t>
                      </w:r>
                      <w:r>
                        <w:t xml:space="preserve">– </w:t>
                      </w:r>
                      <w:r w:rsidRPr="00E0694F">
                        <w:t>A4476296</w:t>
                      </w:r>
                    </w:p>
                  </w:txbxContent>
                </v:textbox>
                <w10:wrap type="square" anchorx="margin"/>
              </v:shape>
            </w:pict>
          </mc:Fallback>
        </mc:AlternateContent>
      </w:r>
    </w:p>
    <w:p w14:paraId="3D5CD13D" w14:textId="05AEC5AE" w:rsidR="003D0CA2" w:rsidRDefault="003D0CA2" w:rsidP="00CB1607">
      <w:pPr>
        <w:pStyle w:val="PSHeadline1"/>
        <w:numPr>
          <w:ilvl w:val="0"/>
          <w:numId w:val="0"/>
        </w:numPr>
        <w:sectPr w:rsidR="003D0CA2" w:rsidSect="00C800BB">
          <w:headerReference w:type="even" r:id="rId31"/>
          <w:headerReference w:type="default" r:id="rId32"/>
          <w:footerReference w:type="even" r:id="rId33"/>
          <w:footerReference w:type="default" r:id="rId34"/>
          <w:headerReference w:type="first" r:id="rId35"/>
          <w:footerReference w:type="first" r:id="rId36"/>
          <w:pgSz w:w="11906" w:h="16838"/>
          <w:pgMar w:top="993" w:right="1133" w:bottom="851" w:left="1134" w:header="708" w:footer="57" w:gutter="0"/>
          <w:cols w:space="708"/>
          <w:docGrid w:linePitch="360"/>
        </w:sectPr>
      </w:pPr>
    </w:p>
    <w:bookmarkStart w:id="79" w:name="_Toc142297628"/>
    <w:bookmarkStart w:id="80" w:name="_Toc142300141"/>
    <w:bookmarkStart w:id="81" w:name="_Toc146786070"/>
    <w:p w14:paraId="7072C7F3" w14:textId="1C7597B3" w:rsidR="004026A9" w:rsidRPr="009944D9" w:rsidRDefault="004026A9" w:rsidP="00CB1607">
      <w:pPr>
        <w:pStyle w:val="PSHeadline1"/>
        <w:rPr>
          <w:b/>
        </w:rPr>
      </w:pPr>
      <w:r w:rsidRPr="009944D9">
        <w:rPr>
          <w:b/>
          <w:noProof/>
          <w:lang w:val="en-AU" w:eastAsia="en-AU"/>
        </w:rPr>
        <w:lastRenderedPageBreak/>
        <mc:AlternateContent>
          <mc:Choice Requires="wps">
            <w:drawing>
              <wp:anchor distT="45720" distB="45720" distL="114300" distR="114300" simplePos="0" relativeHeight="251801600" behindDoc="0" locked="0" layoutInCell="1" allowOverlap="1" wp14:anchorId="2F35C32B" wp14:editId="2A422B9D">
                <wp:simplePos x="0" y="0"/>
                <wp:positionH relativeFrom="margin">
                  <wp:align>left</wp:align>
                </wp:positionH>
                <wp:positionV relativeFrom="paragraph">
                  <wp:posOffset>455930</wp:posOffset>
                </wp:positionV>
                <wp:extent cx="6172200" cy="1943100"/>
                <wp:effectExtent l="0" t="0" r="19050" b="1905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1943100"/>
                        </a:xfrm>
                        <a:prstGeom prst="rect">
                          <a:avLst/>
                        </a:prstGeom>
                        <a:solidFill>
                          <a:srgbClr val="FFFFFF"/>
                        </a:solidFill>
                        <a:ln w="9525">
                          <a:solidFill>
                            <a:srgbClr val="000000"/>
                          </a:solidFill>
                          <a:miter lim="800000"/>
                          <a:headEnd/>
                          <a:tailEnd/>
                        </a:ln>
                      </wps:spPr>
                      <wps:txbx>
                        <w:txbxContent>
                          <w:p w14:paraId="5E3EA011" w14:textId="77777777" w:rsidR="00F274A2" w:rsidRPr="00D63F1C" w:rsidRDefault="00F274A2" w:rsidP="004026A9">
                            <w:pPr>
                              <w:rPr>
                                <w:b/>
                              </w:rPr>
                            </w:pPr>
                            <w:r w:rsidRPr="00D63F1C">
                              <w:rPr>
                                <w:b/>
                              </w:rPr>
                              <w:t>AT A GLANCE:</w:t>
                            </w:r>
                          </w:p>
                          <w:p w14:paraId="238F9A06" w14:textId="0F8693CC" w:rsidR="00F274A2" w:rsidRDefault="00F274A2" w:rsidP="004026A9">
                            <w:pPr>
                              <w:pStyle w:val="PSBodybullet"/>
                            </w:pPr>
                            <w:r>
                              <w:t>Customer outcomes have been refreshed to align with current and emerging concerns and expectations of customers.</w:t>
                            </w:r>
                          </w:p>
                          <w:p w14:paraId="57149698" w14:textId="59C3FBD6" w:rsidR="00F274A2" w:rsidRPr="00B81A9C" w:rsidRDefault="00F274A2" w:rsidP="004026A9">
                            <w:pPr>
                              <w:pStyle w:val="PSBodybullet"/>
                            </w:pPr>
                            <w:r>
                              <w:t>Our Price Submission 2024 will deliver six key o</w:t>
                            </w:r>
                            <w:r w:rsidRPr="00B81A9C">
                              <w:t>utcomes for customers.</w:t>
                            </w:r>
                          </w:p>
                          <w:p w14:paraId="4BE22AD2" w14:textId="6655DEE4" w:rsidR="00F274A2" w:rsidRPr="00B81A9C" w:rsidRDefault="00F274A2" w:rsidP="004026A9">
                            <w:pPr>
                              <w:pStyle w:val="PSBodybullet"/>
                            </w:pPr>
                            <w:r w:rsidRPr="00B81A9C">
                              <w:t>We collaborated with our Water Service</w:t>
                            </w:r>
                            <w:r>
                              <w:t>s</w:t>
                            </w:r>
                            <w:r w:rsidRPr="00B81A9C">
                              <w:t xml:space="preserve"> Committees and customers to review and develop measures and targets linked to our outcomes that are meaningful.</w:t>
                            </w:r>
                          </w:p>
                          <w:p w14:paraId="3E919FD1" w14:textId="4D947944" w:rsidR="00F274A2" w:rsidRPr="00B81A9C" w:rsidRDefault="00F274A2" w:rsidP="004026A9">
                            <w:pPr>
                              <w:pStyle w:val="PSBodybullet"/>
                            </w:pPr>
                            <w:r w:rsidRPr="00B81A9C">
                              <w:t>We have reviewed our service standards relating to reliability and faults.</w:t>
                            </w:r>
                          </w:p>
                          <w:p w14:paraId="7788F679" w14:textId="15DA4DA0" w:rsidR="00F274A2" w:rsidRDefault="00F274A2" w:rsidP="00D24277">
                            <w:pPr>
                              <w:pStyle w:val="PSBodybullet"/>
                            </w:pPr>
                            <w:r w:rsidRPr="00B81A9C">
                              <w:t>We will deliver service outcomes valued by our customers while</w:t>
                            </w:r>
                            <w:r>
                              <w:t xml:space="preserve"> maintaining a</w:t>
                            </w:r>
                            <w:r w:rsidRPr="000D3AF1">
                              <w:t>nnual tariffs within the ESC’s published pricing determination</w:t>
                            </w:r>
                            <w:r>
                              <w:t xml:space="preserve">. </w:t>
                            </w:r>
                          </w:p>
                          <w:p w14:paraId="4D05BEBA" w14:textId="03CDA10D" w:rsidR="00F274A2" w:rsidRPr="004A6D4B" w:rsidRDefault="00F274A2" w:rsidP="00D24277">
                            <w:pPr>
                              <w:pStyle w:val="PSBodybullet"/>
                            </w:pPr>
                            <w:r>
                              <w:t>PREMO self-assessed rating for outcomes = Standard (2.6/4).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35C32B" id="_x0000_s1035" type="#_x0000_t202" style="position:absolute;left:0;text-align:left;margin-left:0;margin-top:35.9pt;width:486pt;height:153pt;z-index:25180160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">
                <v:textbox>
                  <w:txbxContent>
                    <w:p w14:paraId="5E3EA011" w14:textId="77777777" w:rsidR="00F274A2" w:rsidRPr="00D63F1C" w:rsidRDefault="00F274A2" w:rsidP="004026A9">
                      <w:pPr>
                        <w:rPr>
                          <w:b/>
                        </w:rPr>
                      </w:pPr>
                      <w:r w:rsidRPr="00D63F1C">
                        <w:rPr>
                          <w:b/>
                        </w:rPr>
                        <w:t>AT A GLANCE:</w:t>
                      </w:r>
                    </w:p>
                    <w:p w14:paraId="238F9A06" w14:textId="0F8693CC" w:rsidR="00F274A2" w:rsidRDefault="00F274A2" w:rsidP="004026A9">
                      <w:pPr>
                        <w:pStyle w:val="PSBodybullet"/>
                      </w:pPr>
                      <w:r>
                        <w:t>Customer outcomes have been refreshed to align with current and emerging concerns and expectations of customers.</w:t>
                      </w:r>
                    </w:p>
                    <w:p w14:paraId="57149698" w14:textId="59C3FBD6" w:rsidR="00F274A2" w:rsidRPr="00B81A9C" w:rsidRDefault="00F274A2" w:rsidP="004026A9">
                      <w:pPr>
                        <w:pStyle w:val="PSBodybullet"/>
                      </w:pPr>
                      <w:r>
                        <w:t>Our Price Submission 2024 will deliver six key o</w:t>
                      </w:r>
                      <w:r w:rsidRPr="00B81A9C">
                        <w:t>utcomes for customers.</w:t>
                      </w:r>
                    </w:p>
                    <w:p w14:paraId="4BE22AD2" w14:textId="6655DEE4" w:rsidR="00F274A2" w:rsidRPr="00B81A9C" w:rsidRDefault="00F274A2" w:rsidP="004026A9">
                      <w:pPr>
                        <w:pStyle w:val="PSBodybullet"/>
                      </w:pPr>
                      <w:r w:rsidRPr="00B81A9C">
                        <w:t>We collaborated with our Water Service</w:t>
                      </w:r>
                      <w:r>
                        <w:t>s</w:t>
                      </w:r>
                      <w:r w:rsidRPr="00B81A9C">
                        <w:t xml:space="preserve"> Committees and customers to review and develop measures and targets linked to our outcomes that are meaningful.</w:t>
                      </w:r>
                    </w:p>
                    <w:p w14:paraId="3E919FD1" w14:textId="4D947944" w:rsidR="00F274A2" w:rsidRPr="00B81A9C" w:rsidRDefault="00F274A2" w:rsidP="004026A9">
                      <w:pPr>
                        <w:pStyle w:val="PSBodybullet"/>
                      </w:pPr>
                      <w:r w:rsidRPr="00B81A9C">
                        <w:t>We have reviewed our service standards relating to reliability and faults.</w:t>
                      </w:r>
                    </w:p>
                    <w:p w14:paraId="7788F679" w14:textId="15DA4DA0" w:rsidR="00F274A2" w:rsidRDefault="00F274A2" w:rsidP="00D24277">
                      <w:pPr>
                        <w:pStyle w:val="PSBodybullet"/>
                      </w:pPr>
                      <w:r w:rsidRPr="00B81A9C">
                        <w:t>We will deliver service outcomes valued by our customers while</w:t>
                      </w:r>
                      <w:r>
                        <w:t xml:space="preserve"> maintaining a</w:t>
                      </w:r>
                      <w:r w:rsidRPr="000D3AF1">
                        <w:t>nnual tariffs within the ESC’s published pricing determination</w:t>
                      </w:r>
                      <w:r>
                        <w:t xml:space="preserve">. </w:t>
                      </w:r>
                    </w:p>
                    <w:p w14:paraId="4D05BEBA" w14:textId="03CDA10D" w:rsidR="00F274A2" w:rsidRPr="004A6D4B" w:rsidRDefault="00F274A2" w:rsidP="00D24277">
                      <w:pPr>
                        <w:pStyle w:val="PSBodybullet"/>
                      </w:pPr>
                      <w:r>
                        <w:t>PREMO self-assessed rating for outcomes = Standard (2.6/4).</w:t>
                      </w:r>
                    </w:p>
                  </w:txbxContent>
                </v:textbox>
                <w10:wrap type="square" anchorx="margin"/>
              </v:shape>
            </w:pict>
          </mc:Fallback>
        </mc:AlternateContent>
      </w:r>
      <w:r w:rsidRPr="009944D9">
        <w:t>O</w:t>
      </w:r>
      <w:r>
        <w:t>utcomes</w:t>
      </w:r>
      <w:bookmarkEnd w:id="79"/>
      <w:bookmarkEnd w:id="80"/>
      <w:bookmarkEnd w:id="81"/>
    </w:p>
    <w:p w14:paraId="7E6DA212" w14:textId="575E1439" w:rsidR="004026A9" w:rsidRPr="00502D37" w:rsidRDefault="004026A9" w:rsidP="00A205FB">
      <w:pPr>
        <w:pStyle w:val="PSHeadline2"/>
      </w:pPr>
      <w:bookmarkStart w:id="82" w:name="_Toc142297629"/>
      <w:bookmarkStart w:id="83" w:name="_Toc142300142"/>
      <w:bookmarkStart w:id="84" w:name="_Toc146786071"/>
      <w:r w:rsidRPr="00BD3052">
        <w:t>Setting</w:t>
      </w:r>
      <w:r w:rsidR="0040780C">
        <w:t xml:space="preserve"> our o</w:t>
      </w:r>
      <w:r w:rsidRPr="00502D37">
        <w:t>utcomes</w:t>
      </w:r>
      <w:bookmarkEnd w:id="82"/>
      <w:bookmarkEnd w:id="83"/>
      <w:bookmarkEnd w:id="84"/>
    </w:p>
    <w:p w14:paraId="47EA3E47" w14:textId="0A90189B" w:rsidR="00441298" w:rsidRDefault="004026A9" w:rsidP="004026A9">
      <w:pPr>
        <w:pStyle w:val="PSBodyCopy"/>
      </w:pPr>
      <w:r w:rsidRPr="005F6D2E">
        <w:t xml:space="preserve">The outcomes, output measures, and targets </w:t>
      </w:r>
      <w:r>
        <w:t xml:space="preserve">proposed below have been </w:t>
      </w:r>
      <w:r w:rsidRPr="005F6D2E">
        <w:t>directly influenced and informed by the insights and feedback received from customers through various engagement initiatives.</w:t>
      </w:r>
    </w:p>
    <w:p w14:paraId="4EEF82DA" w14:textId="59C9E83F" w:rsidR="004026A9" w:rsidRDefault="004026A9" w:rsidP="004026A9">
      <w:pPr>
        <w:pStyle w:val="PSBodyCopy"/>
      </w:pPr>
      <w:r>
        <w:t xml:space="preserve">Our </w:t>
      </w:r>
      <w:r w:rsidR="005D43AA">
        <w:t xml:space="preserve">price submission </w:t>
      </w:r>
      <w:r w:rsidRPr="005F6D2E">
        <w:t xml:space="preserve">engagement program </w:t>
      </w:r>
      <w:r>
        <w:t>was</w:t>
      </w:r>
      <w:r w:rsidRPr="005F6D2E">
        <w:t xml:space="preserve"> designed to actively involve customers</w:t>
      </w:r>
      <w:r w:rsidR="000C22ED">
        <w:t xml:space="preserve">, </w:t>
      </w:r>
      <w:r w:rsidRPr="005F6D2E">
        <w:t>understand their needs, preferences, and pain points, and use</w:t>
      </w:r>
      <w:r>
        <w:t>d</w:t>
      </w:r>
      <w:r w:rsidRPr="005F6D2E">
        <w:t xml:space="preserve"> th</w:t>
      </w:r>
      <w:r>
        <w:t>is</w:t>
      </w:r>
      <w:r w:rsidRPr="005F6D2E">
        <w:t xml:space="preserve"> information to shape </w:t>
      </w:r>
      <w:r>
        <w:t>and confirm our</w:t>
      </w:r>
      <w:r w:rsidRPr="005F6D2E">
        <w:t xml:space="preserve"> </w:t>
      </w:r>
      <w:r>
        <w:t>outcomes, and the corresponding targets that we will use to assess performance</w:t>
      </w:r>
      <w:r w:rsidRPr="005F6D2E">
        <w:t>.</w:t>
      </w:r>
    </w:p>
    <w:p w14:paraId="44CF7D8D" w14:textId="65C65EA8" w:rsidR="00F47E68" w:rsidRDefault="00F00C63" w:rsidP="00F47E68">
      <w:pPr>
        <w:pStyle w:val="PSBodyCopy"/>
      </w:pPr>
      <w:r>
        <w:t xml:space="preserve">We heard from </w:t>
      </w:r>
      <w:r w:rsidR="00F47E68">
        <w:t>customers that:</w:t>
      </w:r>
    </w:p>
    <w:p w14:paraId="6710542D" w14:textId="77777777" w:rsidR="00F47E68" w:rsidRDefault="00F47E68" w:rsidP="00F47E68">
      <w:pPr>
        <w:pStyle w:val="PSBodybullet"/>
      </w:pPr>
      <w:r>
        <w:t>overall, there is substantial support for our proposed outcomes</w:t>
      </w:r>
    </w:p>
    <w:p w14:paraId="787A26E6" w14:textId="11C05227" w:rsidR="00F47E68" w:rsidRDefault="00F47E68" w:rsidP="00F47E68">
      <w:pPr>
        <w:pStyle w:val="PSBodybullet"/>
      </w:pPr>
      <w:r>
        <w:t>we need to seek to reduce or maintain our prices where possible, particularly in the current environment</w:t>
      </w:r>
    </w:p>
    <w:p w14:paraId="01333C9F" w14:textId="062A3D35" w:rsidR="00F47E68" w:rsidRDefault="00F47E68" w:rsidP="00F47E68">
      <w:pPr>
        <w:pStyle w:val="PSBodybullet"/>
      </w:pPr>
      <w:r>
        <w:t>they are happy to see a focus on social responsibility, as long as this is not to the detriment of customers</w:t>
      </w:r>
    </w:p>
    <w:p w14:paraId="25A94501" w14:textId="1A8FA693" w:rsidR="00F47E68" w:rsidRDefault="00AF65E2" w:rsidP="00F47E68">
      <w:pPr>
        <w:pStyle w:val="PSBodybullet"/>
      </w:pPr>
      <w:r>
        <w:t xml:space="preserve">we </w:t>
      </w:r>
      <w:r w:rsidR="00F47E68">
        <w:t xml:space="preserve">must continue advocating for policy in favour of </w:t>
      </w:r>
      <w:r w:rsidR="0069483F">
        <w:t xml:space="preserve">our </w:t>
      </w:r>
      <w:r w:rsidR="00F47E68">
        <w:t>customers.</w:t>
      </w:r>
    </w:p>
    <w:p w14:paraId="69C8F567" w14:textId="399FBFF2" w:rsidR="00F47E68" w:rsidRDefault="00AF65E2" w:rsidP="00F47E68">
      <w:pPr>
        <w:pStyle w:val="PSBodyCopy"/>
      </w:pPr>
      <w:r>
        <w:t>Feedback received through e</w:t>
      </w:r>
      <w:r w:rsidR="00F47E68">
        <w:t>ngagement</w:t>
      </w:r>
      <w:r>
        <w:t xml:space="preserve"> </w:t>
      </w:r>
      <w:r w:rsidR="00F47E68">
        <w:t xml:space="preserve">told us that customer expectations still largely align with the existing customer outcomes, reflecting the enduring nature of the outcomes established </w:t>
      </w:r>
      <w:r w:rsidR="004649DF">
        <w:t>with</w:t>
      </w:r>
      <w:r w:rsidR="00F47E68">
        <w:t xml:space="preserve"> customers through </w:t>
      </w:r>
      <w:r>
        <w:t>Price Submission 2020</w:t>
      </w:r>
      <w:r w:rsidR="00F47E68">
        <w:t xml:space="preserve">. </w:t>
      </w:r>
      <w:r w:rsidR="00F47E68" w:rsidRPr="00004937">
        <w:t>However, during the process, we identified an emerging theme that indicated the need for some revisions.</w:t>
      </w:r>
    </w:p>
    <w:p w14:paraId="5D7B650B" w14:textId="70A93BB8" w:rsidR="00F47E68" w:rsidRDefault="00F47E68" w:rsidP="00F47E68">
      <w:pPr>
        <w:pStyle w:val="PSBodyCopy"/>
      </w:pPr>
      <w:r>
        <w:t xml:space="preserve">These revisions </w:t>
      </w:r>
      <w:r w:rsidR="0069483F">
        <w:t xml:space="preserve">have </w:t>
      </w:r>
      <w:r>
        <w:t xml:space="preserve">allowed us to address the concerns of affordability, the decline in commercial irrigation customers and </w:t>
      </w:r>
      <w:r w:rsidR="00D1294C">
        <w:t xml:space="preserve">increased </w:t>
      </w:r>
      <w:r>
        <w:t>drought</w:t>
      </w:r>
      <w:r w:rsidR="00A954DE">
        <w:t xml:space="preserve"> and </w:t>
      </w:r>
      <w:r w:rsidR="00011962">
        <w:t>flood</w:t>
      </w:r>
      <w:r w:rsidR="00D1294C">
        <w:t xml:space="preserve"> conditions</w:t>
      </w:r>
      <w:r>
        <w:t>, and to ensure we continue to meet expectations more clearly around reliable services, being easy to deal with, improving the environment and contributing to the community.</w:t>
      </w:r>
    </w:p>
    <w:p w14:paraId="68B2FA05" w14:textId="3A60E30D" w:rsidR="00F47E68" w:rsidRDefault="004026A9" w:rsidP="00F47E68">
      <w:pPr>
        <w:pStyle w:val="PSBodyCopy"/>
      </w:pPr>
      <w:r>
        <w:t>Following extensive customer engagement, we have refreshed the outcomes</w:t>
      </w:r>
      <w:r w:rsidR="00441298">
        <w:t xml:space="preserve"> that</w:t>
      </w:r>
      <w:r>
        <w:t xml:space="preserve"> customers will receive over </w:t>
      </w:r>
      <w:r w:rsidR="008F25B7">
        <w:t>Regulatory Period 6</w:t>
      </w:r>
      <w:r>
        <w:t>. We have also added</w:t>
      </w:r>
      <w:r w:rsidR="00AF65E2">
        <w:t xml:space="preserve"> a new</w:t>
      </w:r>
      <w:r>
        <w:t xml:space="preserve"> outcome</w:t>
      </w:r>
      <w:r w:rsidR="00582319">
        <w:t xml:space="preserve"> of Social Responsibility</w:t>
      </w:r>
      <w:r>
        <w:t xml:space="preserve"> as requested by customers.</w:t>
      </w:r>
      <w:r w:rsidR="00582319">
        <w:t xml:space="preserve"> These</w:t>
      </w:r>
      <w:r w:rsidR="00F47E68">
        <w:t xml:space="preserve"> revised</w:t>
      </w:r>
      <w:r w:rsidR="00582319">
        <w:t xml:space="preserve"> and new</w:t>
      </w:r>
      <w:r w:rsidR="00F47E68">
        <w:t xml:space="preserve"> outcomes are outlined in </w:t>
      </w:r>
      <w:r w:rsidR="00CE2CB5">
        <w:t>Figure 4</w:t>
      </w:r>
      <w:r w:rsidR="00F47E68">
        <w:t>.</w:t>
      </w:r>
    </w:p>
    <w:p w14:paraId="3D5EF8C8" w14:textId="60FE3191" w:rsidR="00F47E68" w:rsidRDefault="00582319" w:rsidP="00F47E68">
      <w:pPr>
        <w:pStyle w:val="PSBodyCopy"/>
      </w:pPr>
      <w:r>
        <w:t xml:space="preserve">Our proposed </w:t>
      </w:r>
      <w:r w:rsidR="00F47E68">
        <w:t xml:space="preserve">outcomes are </w:t>
      </w:r>
      <w:r>
        <w:t xml:space="preserve">discussed further </w:t>
      </w:r>
      <w:r w:rsidR="00F47E68">
        <w:t xml:space="preserve">in the following sections, which show how we intend to deliver </w:t>
      </w:r>
      <w:r w:rsidR="00EF090D">
        <w:t>on the</w:t>
      </w:r>
      <w:r w:rsidR="00F47E68">
        <w:t xml:space="preserve"> outcomes over </w:t>
      </w:r>
      <w:r w:rsidR="0069483F">
        <w:t>the next four years</w:t>
      </w:r>
      <w:r w:rsidR="00F47E68">
        <w:t xml:space="preserve"> by setting out what we heard from customers, the actions </w:t>
      </w:r>
      <w:r w:rsidR="00EF090D">
        <w:t>proposed</w:t>
      </w:r>
      <w:r w:rsidR="00F47E68">
        <w:t xml:space="preserve"> in response</w:t>
      </w:r>
      <w:r w:rsidR="0069483F">
        <w:t>,</w:t>
      </w:r>
      <w:r w:rsidR="00F47E68">
        <w:t xml:space="preserve"> and the performance measures defined for successful delivery. </w:t>
      </w:r>
    </w:p>
    <w:p w14:paraId="75929214" w14:textId="6A49253C" w:rsidR="004026A9" w:rsidRDefault="004026A9" w:rsidP="004026A9">
      <w:pPr>
        <w:pStyle w:val="PSBodyCopy"/>
      </w:pPr>
      <w:r>
        <w:t>The measures of success were developed in collaboration with our Water Service</w:t>
      </w:r>
      <w:r w:rsidR="00EF090D">
        <w:t>s</w:t>
      </w:r>
      <w:r>
        <w:t xml:space="preserve"> Committees and customers at various workshops held throughout 2021 and 2022 to ensure they </w:t>
      </w:r>
      <w:r w:rsidR="009F00BA">
        <w:t>were</w:t>
      </w:r>
      <w:r>
        <w:t xml:space="preserve"> meaningful. </w:t>
      </w:r>
      <w:r w:rsidRPr="009F00BA">
        <w:t xml:space="preserve">We have consulted with our customers regarding any amendments, and these will enable </w:t>
      </w:r>
      <w:r w:rsidR="00EF090D">
        <w:t>enhanced</w:t>
      </w:r>
      <w:r w:rsidRPr="009F00BA">
        <w:t xml:space="preserve"> ability to monitor and assess our performance in delivering core services more effectively.</w:t>
      </w:r>
    </w:p>
    <w:p w14:paraId="12FB044D" w14:textId="3C7CC6EB" w:rsidR="004026A9" w:rsidRPr="005F16B0" w:rsidRDefault="004026A9" w:rsidP="004026A9">
      <w:pPr>
        <w:pStyle w:val="PSBodyCopy"/>
      </w:pPr>
      <w:r>
        <w:t xml:space="preserve">For more information on how we consulted with our customers on the proposals below, refer to </w:t>
      </w:r>
      <w:r w:rsidR="00582319">
        <w:t>Section</w:t>
      </w:r>
      <w:r w:rsidR="00F47E68">
        <w:t xml:space="preserve"> </w:t>
      </w:r>
      <w:r w:rsidR="00943BE2">
        <w:t>5 – Engagement.</w:t>
      </w:r>
    </w:p>
    <w:p w14:paraId="618419D0" w14:textId="77777777" w:rsidR="00582319" w:rsidRDefault="00582319">
      <w:pPr>
        <w:spacing w:before="0" w:after="200" w:line="276" w:lineRule="auto"/>
        <w:rPr>
          <w:rFonts w:eastAsiaTheme="majorEastAsia" w:cstheme="majorBidi"/>
          <w:bCs/>
          <w:color w:val="0E3D67" w:themeColor="accent2"/>
          <w:sz w:val="32"/>
          <w:szCs w:val="20"/>
        </w:rPr>
      </w:pPr>
      <w:r>
        <w:br w:type="page"/>
      </w:r>
    </w:p>
    <w:p w14:paraId="42E0BB57" w14:textId="192AA21A" w:rsidR="004026A9" w:rsidRDefault="00582319" w:rsidP="00B06895">
      <w:pPr>
        <w:pStyle w:val="PSHeadline3"/>
      </w:pPr>
      <w:r>
        <w:rPr>
          <w:noProof/>
          <w:lang w:eastAsia="en-AU"/>
        </w:rPr>
        <w:lastRenderedPageBreak/>
        <mc:AlternateContent>
          <mc:Choice Requires="wpg">
            <w:drawing>
              <wp:anchor distT="0" distB="0" distL="114300" distR="114300" simplePos="0" relativeHeight="251832320" behindDoc="1" locked="0" layoutInCell="1" allowOverlap="1" wp14:anchorId="6D9E5E6D" wp14:editId="1C8F2042">
                <wp:simplePos x="0" y="0"/>
                <wp:positionH relativeFrom="column">
                  <wp:posOffset>41910</wp:posOffset>
                </wp:positionH>
                <wp:positionV relativeFrom="paragraph">
                  <wp:posOffset>0</wp:posOffset>
                </wp:positionV>
                <wp:extent cx="6065520" cy="3324225"/>
                <wp:effectExtent l="0" t="0" r="0" b="9525"/>
                <wp:wrapTopAndBottom/>
                <wp:docPr id="12" name="Group 12"/>
                <wp:cNvGraphicFramePr/>
                <a:graphic xmlns:a="http://schemas.openxmlformats.org/drawingml/2006/main">
                  <a:graphicData uri="http://schemas.microsoft.com/office/word/2010/wordprocessingGroup">
                    <wpg:wgp>
                      <wpg:cNvGrpSpPr/>
                      <wpg:grpSpPr>
                        <a:xfrm>
                          <a:off x="0" y="0"/>
                          <a:ext cx="6065520" cy="3324225"/>
                          <a:chOff x="0" y="0"/>
                          <a:chExt cx="6065520" cy="3324225"/>
                        </a:xfrm>
                      </wpg:grpSpPr>
                      <pic:pic xmlns:pic="http://schemas.openxmlformats.org/drawingml/2006/picture">
                        <pic:nvPicPr>
                          <pic:cNvPr id="662812073" name="Picture 662812073" descr="cid:image002.png@01D9B597.BC9300A0"/>
                          <pic:cNvPicPr>
                            <a:picLocks noChangeAspect="1"/>
                          </pic:cNvPicPr>
                        </pic:nvPicPr>
                        <pic:blipFill rotWithShape="1">
                          <a:blip r:embed="rId37" r:link="rId38">
                            <a:extLst>
                              <a:ext uri="{28A0092B-C50C-407E-A947-70E740481C1C}">
                                <a14:useLocalDpi xmlns:a14="http://schemas.microsoft.com/office/drawing/2010/main" val="0"/>
                              </a:ext>
                            </a:extLst>
                          </a:blip>
                          <a:srcRect t="9299"/>
                          <a:stretch>
                            <a:fillRect/>
                          </a:stretch>
                        </pic:blipFill>
                        <pic:spPr bwMode="auto">
                          <a:xfrm>
                            <a:off x="0" y="342900"/>
                            <a:ext cx="5951220" cy="2981325"/>
                          </a:xfrm>
                          <a:prstGeom prst="rect">
                            <a:avLst/>
                          </a:prstGeom>
                          <a:noFill/>
                          <a:ln>
                            <a:noFill/>
                          </a:ln>
                          <a:extLst>
                            <a:ext uri="{53640926-AAD7-44D8-BBD7-CCE9431645EC}">
                              <a14:shadowObscured xmlns:a14="http://schemas.microsoft.com/office/drawing/2010/main"/>
                            </a:ext>
                          </a:extLst>
                        </pic:spPr>
                      </pic:pic>
                      <wps:wsp>
                        <wps:cNvPr id="59" name="Text Box 59"/>
                        <wps:cNvSpPr txBox="1"/>
                        <wps:spPr>
                          <a:xfrm>
                            <a:off x="114300" y="0"/>
                            <a:ext cx="5951220" cy="238125"/>
                          </a:xfrm>
                          <a:prstGeom prst="rect">
                            <a:avLst/>
                          </a:prstGeom>
                          <a:solidFill>
                            <a:prstClr val="white"/>
                          </a:solidFill>
                          <a:ln>
                            <a:noFill/>
                          </a:ln>
                        </wps:spPr>
                        <wps:txbx>
                          <w:txbxContent>
                            <w:p w14:paraId="4CB1A18C" w14:textId="65E67926" w:rsidR="00F274A2" w:rsidRPr="00372CB0" w:rsidRDefault="00F274A2" w:rsidP="004E664B">
                              <w:pPr>
                                <w:pStyle w:val="Caption"/>
                                <w:rPr>
                                  <w:rFonts w:eastAsiaTheme="minorHAnsi" w:cs="Arial"/>
                                  <w:noProof/>
                                  <w:sz w:val="20"/>
                                </w:rPr>
                              </w:pPr>
                              <w:bookmarkStart w:id="85" w:name="_Ref142512795"/>
                              <w:bookmarkStart w:id="86" w:name="_Ref142512791"/>
                              <w:r>
                                <w:t xml:space="preserve">Figure </w:t>
                              </w:r>
                              <w:bookmarkEnd w:id="85"/>
                              <w:r>
                                <w:t>4: GMW's Proposed Outcomes</w:t>
                              </w:r>
                              <w:bookmarkEnd w:id="8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D9E5E6D" id="Group 12" o:spid="_x0000_s1036" style="position:absolute;margin-left:3.3pt;margin-top:0;width:477.6pt;height:261.75pt;z-index:-251484160;mso-width-relative:margin;mso-height-relative:margin" coordsize="60655,33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62812073" o:spid="_x0000_s1037" type="#_x0000_t75" alt="cid:image002.png@01D9B597.BC9300A0" style="position:absolute;top:3429;width:59512;height:29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">
                  <v:imagedata r:id="rId39" r:href="rId40" croptop="6094f"/>
                  <v:path arrowok="t"/>
                </v:shape>
                <v:shape id="Text Box 59" o:spid="_x0000_s1038" type="#_x0000_t202" style="position:absolute;left:1143;width:59512;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" stroked="f">
                  <v:textbox inset="0,0,0,0">
                    <w:txbxContent>
                      <w:p w14:paraId="4CB1A18C" w14:textId="65E67926" w:rsidR="00F274A2" w:rsidRPr="00372CB0" w:rsidRDefault="00F274A2" w:rsidP="004E664B">
                        <w:pPr>
                          <w:pStyle w:val="Caption"/>
                          <w:rPr>
                            <w:rFonts w:eastAsiaTheme="minorHAnsi" w:cs="Arial"/>
                            <w:noProof/>
                            <w:sz w:val="20"/>
                          </w:rPr>
                        </w:pPr>
                        <w:bookmarkStart w:id="93" w:name="_Ref142512795"/>
                        <w:bookmarkStart w:id="94" w:name="_Ref142512791"/>
                        <w:r>
                          <w:t xml:space="preserve">Figure </w:t>
                        </w:r>
                        <w:bookmarkEnd w:id="93"/>
                        <w:r>
                          <w:t>4: GMW's Proposed Outcomes</w:t>
                        </w:r>
                        <w:bookmarkEnd w:id="94"/>
                      </w:p>
                    </w:txbxContent>
                  </v:textbox>
                </v:shape>
                <w10:wrap type="topAndBottom"/>
              </v:group>
            </w:pict>
          </mc:Fallback>
        </mc:AlternateContent>
      </w:r>
      <w:r w:rsidR="004026A9">
        <w:t>Measuring our performance</w:t>
      </w:r>
    </w:p>
    <w:p w14:paraId="427FC961" w14:textId="31F9C24D" w:rsidR="004026A9" w:rsidRDefault="004026A9" w:rsidP="004026A9">
      <w:pPr>
        <w:pStyle w:val="PSBodyCopy"/>
      </w:pPr>
      <w:r w:rsidRPr="009F00BA">
        <w:t>The customer value that will be derived from our actions is described in our measures of success. We</w:t>
      </w:r>
      <w:r>
        <w:t xml:space="preserve"> have defined 2</w:t>
      </w:r>
      <w:r w:rsidR="002A705D">
        <w:t>7</w:t>
      </w:r>
      <w:r>
        <w:t xml:space="preserve"> measures of success – between </w:t>
      </w:r>
      <w:r w:rsidR="002A705D">
        <w:t>two</w:t>
      </w:r>
      <w:r>
        <w:t xml:space="preserve"> to </w:t>
      </w:r>
      <w:r w:rsidR="002A705D">
        <w:t>seven</w:t>
      </w:r>
      <w:r>
        <w:t xml:space="preserve"> measures across each of </w:t>
      </w:r>
      <w:r w:rsidR="00EF090D">
        <w:t xml:space="preserve">the </w:t>
      </w:r>
      <w:r>
        <w:t xml:space="preserve">six outcomes. </w:t>
      </w:r>
      <w:r w:rsidR="00260E75">
        <w:t xml:space="preserve">Our performance scorecard (Appendix </w:t>
      </w:r>
      <w:r w:rsidR="00D531E0">
        <w:t>5</w:t>
      </w:r>
      <w:r w:rsidR="00260E75">
        <w:t>)</w:t>
      </w:r>
      <w:r>
        <w:t xml:space="preserve"> shows how we have defined units of measure, assessed our baseline performance and set annual targets for each of </w:t>
      </w:r>
      <w:r w:rsidR="00EF090D">
        <w:t>the</w:t>
      </w:r>
      <w:r>
        <w:t xml:space="preserve"> </w:t>
      </w:r>
      <w:r w:rsidR="003946A6">
        <w:t>2</w:t>
      </w:r>
      <w:r w:rsidR="002A705D">
        <w:t>7</w:t>
      </w:r>
      <w:r>
        <w:t xml:space="preserve"> measures of success, to ensure accurate reporting and accountabili</w:t>
      </w:r>
      <w:r w:rsidR="003946A6">
        <w:t xml:space="preserve">ty for performance over </w:t>
      </w:r>
      <w:r w:rsidR="00D22821">
        <w:t>Regulatory Period 6</w:t>
      </w:r>
      <w:r>
        <w:t>.</w:t>
      </w:r>
    </w:p>
    <w:p w14:paraId="3B5D60BC" w14:textId="13571D82" w:rsidR="004026A9" w:rsidRPr="006048EC" w:rsidRDefault="004026A9" w:rsidP="004026A9">
      <w:pPr>
        <w:pStyle w:val="PSBodyCopy"/>
      </w:pPr>
      <w:r>
        <w:t>We</w:t>
      </w:r>
      <w:r w:rsidRPr="006048EC">
        <w:t xml:space="preserve"> understand the importance of transparency and accountability </w:t>
      </w:r>
      <w:r w:rsidR="00EF090D">
        <w:t>for</w:t>
      </w:r>
      <w:r w:rsidRPr="006048EC">
        <w:t xml:space="preserve"> customers</w:t>
      </w:r>
      <w:r>
        <w:t xml:space="preserve"> and take ou</w:t>
      </w:r>
      <w:r w:rsidR="0051139E">
        <w:t>r</w:t>
      </w:r>
      <w:r>
        <w:t xml:space="preserve"> commitment to our outcomes seriously</w:t>
      </w:r>
      <w:r w:rsidRPr="006048EC">
        <w:t xml:space="preserve">. As part of </w:t>
      </w:r>
      <w:r w:rsidR="00EF090D">
        <w:t>delivering</w:t>
      </w:r>
      <w:r w:rsidRPr="006048EC">
        <w:t xml:space="preserve"> continuous improvement, we will report performance against the set measures and targets annually. This information will be easily accessible to the public through </w:t>
      </w:r>
      <w:r w:rsidR="005D43AA">
        <w:t xml:space="preserve">a </w:t>
      </w:r>
      <w:r w:rsidR="00D22821">
        <w:t>performance scorecard</w:t>
      </w:r>
      <w:r w:rsidR="00D22821" w:rsidRPr="006048EC">
        <w:t xml:space="preserve"> </w:t>
      </w:r>
      <w:r w:rsidRPr="006048EC">
        <w:t xml:space="preserve">published on </w:t>
      </w:r>
      <w:r w:rsidR="00DC05FC">
        <w:t>our</w:t>
      </w:r>
      <w:r w:rsidR="00B73432">
        <w:t xml:space="preserve"> GMW </w:t>
      </w:r>
      <w:r w:rsidRPr="006048EC">
        <w:t>website</w:t>
      </w:r>
      <w:r w:rsidR="00AF65E2">
        <w:t xml:space="preserve">, and </w:t>
      </w:r>
      <w:r w:rsidRPr="006048EC">
        <w:t>demonstrates our commitment to delivering on the outcomes and being accountable to customers and stakeholders.</w:t>
      </w:r>
    </w:p>
    <w:p w14:paraId="0854E59D" w14:textId="53C86B6D" w:rsidR="004026A9" w:rsidRPr="006048EC" w:rsidRDefault="004026A9" w:rsidP="004026A9">
      <w:pPr>
        <w:pStyle w:val="PSBodyCopy"/>
      </w:pPr>
      <w:r w:rsidRPr="006048EC">
        <w:t xml:space="preserve">The annual review process will play a crucial role in our efforts to maintain high-quality services. In case of any underperformance, the review process will enable us to conduct a comprehensive assessment to understand the root causes and challenges. Identifying areas of underperformance </w:t>
      </w:r>
      <w:r>
        <w:t xml:space="preserve">will </w:t>
      </w:r>
      <w:r w:rsidRPr="006048EC">
        <w:t>allow a proactive approach, addressing issues before they escalate and impact customer experience.</w:t>
      </w:r>
    </w:p>
    <w:p w14:paraId="3BF97F4B" w14:textId="6EF5D865" w:rsidR="004026A9" w:rsidRPr="006048EC" w:rsidRDefault="004026A9" w:rsidP="004026A9">
      <w:pPr>
        <w:pStyle w:val="PSBodyCopy"/>
      </w:pPr>
      <w:r w:rsidRPr="006048EC">
        <w:t>Our goal is to realign performance and ensure that our service standards</w:t>
      </w:r>
      <w:r w:rsidR="00B73432">
        <w:t xml:space="preserve"> are being met or exceeded</w:t>
      </w:r>
      <w:r w:rsidRPr="006048EC">
        <w:t>. This process involves a careful evaluation of our operations, systems, and resources. Based on the assessment's findings, actionable plans</w:t>
      </w:r>
      <w:r w:rsidR="00B73432">
        <w:t xml:space="preserve"> will be developed</w:t>
      </w:r>
      <w:r w:rsidRPr="006048EC">
        <w:t xml:space="preserve"> to rectify any shortcomings and improve our performance in those specific areas.</w:t>
      </w:r>
    </w:p>
    <w:p w14:paraId="6D95301E" w14:textId="46F51C8C" w:rsidR="004026A9" w:rsidRPr="006048EC" w:rsidRDefault="00D02AEB" w:rsidP="004026A9">
      <w:pPr>
        <w:pStyle w:val="PSBodyCopy"/>
      </w:pPr>
      <w:r>
        <w:t>We are</w:t>
      </w:r>
      <w:r w:rsidR="004026A9" w:rsidRPr="006048EC">
        <w:t xml:space="preserve"> committed to maintaining a customer-centric approach in all that we do, and our </w:t>
      </w:r>
      <w:r w:rsidR="004026A9">
        <w:t>commitment</w:t>
      </w:r>
      <w:r w:rsidR="004026A9" w:rsidRPr="006048EC">
        <w:t xml:space="preserve"> to </w:t>
      </w:r>
      <w:r w:rsidR="004026A9">
        <w:t>upholding</w:t>
      </w:r>
      <w:r w:rsidR="004026A9" w:rsidRPr="006048EC">
        <w:t xml:space="preserve"> our service standards remains unwavering. With regular monitoring, transparent reporting, and a proactive response to underperformance, we are confident in our ability to meet the evolving needs of customers and provide services that contribute positively to the communities we serve.</w:t>
      </w:r>
    </w:p>
    <w:p w14:paraId="0F63E0DE" w14:textId="2FC789BA" w:rsidR="004026A9" w:rsidRDefault="004026A9" w:rsidP="00B06895">
      <w:pPr>
        <w:pStyle w:val="PSHeadline3"/>
      </w:pPr>
      <w:r>
        <w:t>Delivering our services</w:t>
      </w:r>
    </w:p>
    <w:p w14:paraId="05B662C5" w14:textId="77FFDCF9" w:rsidR="004026A9" w:rsidRDefault="004026A9" w:rsidP="004026A9">
      <w:pPr>
        <w:pStyle w:val="PSBodyCopy"/>
      </w:pPr>
      <w:r w:rsidRPr="00422ED1">
        <w:t xml:space="preserve">To achieve the intended outcomes and meet </w:t>
      </w:r>
      <w:r w:rsidR="005D43AA">
        <w:t>service standards</w:t>
      </w:r>
      <w:r w:rsidRPr="00422ED1">
        <w:t xml:space="preserve">, the projected revenue requirement for </w:t>
      </w:r>
      <w:r w:rsidR="00DD5A87">
        <w:t>R</w:t>
      </w:r>
      <w:r w:rsidRPr="00422ED1">
        <w:t xml:space="preserve">egulatory </w:t>
      </w:r>
      <w:r w:rsidR="00DD5A87" w:rsidRPr="00494C9C">
        <w:t>P</w:t>
      </w:r>
      <w:r w:rsidRPr="00494C9C">
        <w:t>eriod</w:t>
      </w:r>
      <w:r w:rsidR="00DD5A87" w:rsidRPr="00494C9C">
        <w:t xml:space="preserve"> 6</w:t>
      </w:r>
      <w:r w:rsidRPr="00494C9C">
        <w:t xml:space="preserve"> is $47</w:t>
      </w:r>
      <w:r w:rsidR="000335A7" w:rsidRPr="00494C9C">
        <w:t>4</w:t>
      </w:r>
      <w:r w:rsidRPr="00494C9C">
        <w:t xml:space="preserve"> million</w:t>
      </w:r>
      <w:r w:rsidR="000335A7" w:rsidRPr="00494C9C">
        <w:t xml:space="preserve"> after adjustments from </w:t>
      </w:r>
      <w:r w:rsidR="00494C9C" w:rsidRPr="00494C9C">
        <w:t xml:space="preserve">last </w:t>
      </w:r>
      <w:r w:rsidR="00DD5A87" w:rsidRPr="00494C9C">
        <w:t>period</w:t>
      </w:r>
      <w:r w:rsidR="00494C9C">
        <w:rPr>
          <w:rStyle w:val="FootnoteReference"/>
        </w:rPr>
        <w:footnoteReference w:id="2"/>
      </w:r>
      <w:r w:rsidRPr="00494C9C">
        <w:t>. This</w:t>
      </w:r>
      <w:r w:rsidRPr="00422ED1">
        <w:t xml:space="preserve"> represents a reduction of </w:t>
      </w:r>
      <w:r w:rsidRPr="001C0E2B">
        <w:t>$3</w:t>
      </w:r>
      <w:r w:rsidR="000335A7">
        <w:t>7</w:t>
      </w:r>
      <w:r w:rsidRPr="001C0E2B">
        <w:t xml:space="preserve"> m</w:t>
      </w:r>
      <w:r w:rsidRPr="00422ED1">
        <w:t xml:space="preserve">illion compared to the ESC's </w:t>
      </w:r>
      <w:r w:rsidR="00DD5A87">
        <w:t xml:space="preserve">approved </w:t>
      </w:r>
      <w:r w:rsidRPr="00422ED1">
        <w:t xml:space="preserve">determination </w:t>
      </w:r>
      <w:r w:rsidRPr="001C0E2B">
        <w:t>and $</w:t>
      </w:r>
      <w:r w:rsidR="000335A7">
        <w:t>31</w:t>
      </w:r>
      <w:r w:rsidRPr="001C0E2B">
        <w:t xml:space="preserve"> m</w:t>
      </w:r>
      <w:r w:rsidRPr="00422ED1">
        <w:t xml:space="preserve">illion less than the total revenue collected during the current </w:t>
      </w:r>
      <w:r w:rsidR="00DD5A87">
        <w:t xml:space="preserve">regulatory </w:t>
      </w:r>
      <w:r w:rsidRPr="00422ED1">
        <w:t>period.</w:t>
      </w:r>
      <w:r>
        <w:t xml:space="preserve"> </w:t>
      </w:r>
      <w:r w:rsidRPr="000F03EC">
        <w:t>This demonstrates our ongoing commitment to providing value to customers while keeping prices as affordable as possible.</w:t>
      </w:r>
    </w:p>
    <w:p w14:paraId="40F7C2EF" w14:textId="6046A6B5" w:rsidR="004026A9" w:rsidRDefault="004026A9" w:rsidP="004026A9">
      <w:pPr>
        <w:pStyle w:val="PSBodyCopy"/>
      </w:pPr>
      <w:r w:rsidRPr="00A6617F">
        <w:lastRenderedPageBreak/>
        <w:t xml:space="preserve">As per </w:t>
      </w:r>
      <w:r w:rsidR="00B73432">
        <w:t>our</w:t>
      </w:r>
      <w:r w:rsidRPr="00A6617F">
        <w:t xml:space="preserve"> revenue cap price control mechanism, any over or under recoveries of the revenue cap will be passed on to customers during the annual price review. This ensures that prices are adjusted to maintain the efficient and effective achievement of our proposed outcomes and service standards.</w:t>
      </w:r>
    </w:p>
    <w:p w14:paraId="7C3EA01B" w14:textId="7E79C7EE" w:rsidR="003806E8" w:rsidRDefault="003806E8" w:rsidP="004026A9">
      <w:pPr>
        <w:pStyle w:val="PSBodyCopy"/>
      </w:pPr>
      <w:r>
        <w:t>We have proposed step change increases in maintenance costs and investment in IT expenditure, which will support the additional maintenance required for our increas</w:t>
      </w:r>
      <w:r w:rsidR="00DD5A87">
        <w:t>ing</w:t>
      </w:r>
      <w:r>
        <w:t xml:space="preserve"> age profile of modernised assets and harden cyber security both internally and externally.</w:t>
      </w:r>
    </w:p>
    <w:p w14:paraId="2CBACA14" w14:textId="75F39689" w:rsidR="003806E8" w:rsidRPr="00422ED1" w:rsidRDefault="003806E8" w:rsidP="004026A9">
      <w:pPr>
        <w:pStyle w:val="PSBodyCopy"/>
      </w:pPr>
      <w:r w:rsidRPr="00EB1E5C">
        <w:t xml:space="preserve">We </w:t>
      </w:r>
      <w:r>
        <w:t xml:space="preserve">are also </w:t>
      </w:r>
      <w:r w:rsidRPr="00EB1E5C">
        <w:t>pla</w:t>
      </w:r>
      <w:r>
        <w:t>n</w:t>
      </w:r>
      <w:r w:rsidRPr="00EB1E5C">
        <w:t>n</w:t>
      </w:r>
      <w:r>
        <w:t>ing</w:t>
      </w:r>
      <w:r w:rsidRPr="00EB1E5C">
        <w:t xml:space="preserve"> to invest $114.6 m</w:t>
      </w:r>
      <w:r w:rsidR="00DD5A87">
        <w:t>illion</w:t>
      </w:r>
      <w:r w:rsidRPr="00EB1E5C">
        <w:t xml:space="preserve"> in capital works over </w:t>
      </w:r>
      <w:r w:rsidR="00DD5A87">
        <w:t>R</w:t>
      </w:r>
      <w:r w:rsidRPr="00EB1E5C">
        <w:t xml:space="preserve">egulatory </w:t>
      </w:r>
      <w:r w:rsidR="00DD5A87">
        <w:t>P</w:t>
      </w:r>
      <w:r w:rsidRPr="00EB1E5C">
        <w:t>eriod</w:t>
      </w:r>
      <w:r w:rsidR="00DD5A87">
        <w:t xml:space="preserve"> 6</w:t>
      </w:r>
      <w:r w:rsidRPr="003806E8">
        <w:t xml:space="preserve"> that will support the </w:t>
      </w:r>
      <w:r w:rsidRPr="00EB1E5C">
        <w:t>renew</w:t>
      </w:r>
      <w:r>
        <w:t>al</w:t>
      </w:r>
      <w:r w:rsidRPr="00EB1E5C">
        <w:t xml:space="preserve"> of aging assets</w:t>
      </w:r>
      <w:r>
        <w:t>,</w:t>
      </w:r>
      <w:r w:rsidRPr="00EB1E5C">
        <w:t xml:space="preserve"> and </w:t>
      </w:r>
      <w:r>
        <w:t>includes expenditure for</w:t>
      </w:r>
      <w:r w:rsidRPr="00EB1E5C">
        <w:t xml:space="preserve"> major projects, including dam safety projects. </w:t>
      </w:r>
      <w:r>
        <w:t>Our proposed capital program is an approximate 5 per cent increase above the projected capital expenditure during the current regulatory period, and will allow us to continue to meet compliance obligations and deliver on the below proposed service levels.</w:t>
      </w:r>
    </w:p>
    <w:p w14:paraId="7BFE1A78" w14:textId="66F3A0CB" w:rsidR="004026A9" w:rsidRDefault="004026A9" w:rsidP="004026A9">
      <w:pPr>
        <w:pStyle w:val="PSBodyCopy"/>
      </w:pPr>
      <w:r>
        <w:t>Additionally, w</w:t>
      </w:r>
      <w:r w:rsidRPr="00296B2B">
        <w:t xml:space="preserve">e will continue to deliver required service outcomes to customers while </w:t>
      </w:r>
      <w:r w:rsidRPr="00B4709E">
        <w:t xml:space="preserve">keeping </w:t>
      </w:r>
      <w:r w:rsidR="002E000C">
        <w:t>a</w:t>
      </w:r>
      <w:r w:rsidR="000D3AF1" w:rsidRPr="002E000C">
        <w:t xml:space="preserve">nnual tariffs </w:t>
      </w:r>
      <w:r w:rsidR="002E000C" w:rsidRPr="002E000C">
        <w:t>in line with the</w:t>
      </w:r>
      <w:r w:rsidR="000D3AF1" w:rsidRPr="002E000C">
        <w:t xml:space="preserve"> proposed structures within the ESC’s </w:t>
      </w:r>
      <w:r w:rsidR="005D43AA">
        <w:t>approved</w:t>
      </w:r>
      <w:r w:rsidR="005D43AA" w:rsidRPr="002E000C">
        <w:t xml:space="preserve"> </w:t>
      </w:r>
      <w:r w:rsidR="000D3AF1" w:rsidRPr="002E000C">
        <w:t>pricing determination</w:t>
      </w:r>
      <w:r>
        <w:t>.</w:t>
      </w:r>
    </w:p>
    <w:p w14:paraId="77801876" w14:textId="13670281" w:rsidR="004026A9" w:rsidRDefault="00B21A92" w:rsidP="00B21A92">
      <w:pPr>
        <w:pStyle w:val="PSBodyCopy"/>
      </w:pPr>
      <w:r>
        <w:t xml:space="preserve">For </w:t>
      </w:r>
      <w:r w:rsidR="003806E8">
        <w:t xml:space="preserve">additional </w:t>
      </w:r>
      <w:r>
        <w:t xml:space="preserve">information on key operating and capital expenditure items that will help us to deliver our outcomes please refer to </w:t>
      </w:r>
      <w:r w:rsidR="00C607C2">
        <w:t xml:space="preserve">Section </w:t>
      </w:r>
      <w:r w:rsidR="006F6628">
        <w:t>9</w:t>
      </w:r>
      <w:r w:rsidR="00C607C2">
        <w:t xml:space="preserve"> - </w:t>
      </w:r>
      <w:r w:rsidR="004026A9" w:rsidRPr="007446FB">
        <w:t xml:space="preserve">Operating </w:t>
      </w:r>
      <w:r w:rsidR="00DD5A87">
        <w:t>e</w:t>
      </w:r>
      <w:r w:rsidR="004026A9" w:rsidRPr="007446FB">
        <w:t>xpenditure</w:t>
      </w:r>
      <w:r w:rsidR="006F6628">
        <w:t xml:space="preserve"> and Section 10 - Capital </w:t>
      </w:r>
      <w:r w:rsidR="00DD5A87">
        <w:t>e</w:t>
      </w:r>
      <w:r w:rsidR="006F6628">
        <w:t>xpenditure.</w:t>
      </w:r>
    </w:p>
    <w:p w14:paraId="083757A3" w14:textId="57A2080F" w:rsidR="004026A9" w:rsidRPr="008E678F" w:rsidRDefault="004026A9" w:rsidP="00B06895">
      <w:pPr>
        <w:pStyle w:val="PSHeadline3"/>
      </w:pPr>
      <w:r w:rsidRPr="008E678F">
        <w:t xml:space="preserve">Outcome 1: Reliable </w:t>
      </w:r>
      <w:r w:rsidR="00DD5A87">
        <w:t>s</w:t>
      </w:r>
      <w:r w:rsidRPr="008E678F">
        <w:t>upply</w:t>
      </w:r>
    </w:p>
    <w:p w14:paraId="4E29C9ED" w14:textId="77777777" w:rsidR="004026A9" w:rsidRPr="006460D7" w:rsidRDefault="004026A9" w:rsidP="004026A9">
      <w:pPr>
        <w:pStyle w:val="PSBodyCopy"/>
        <w:rPr>
          <w:b/>
        </w:rPr>
      </w:pPr>
      <w:r w:rsidRPr="006460D7">
        <w:rPr>
          <w:b/>
        </w:rPr>
        <w:t>What customers said:</w:t>
      </w:r>
    </w:p>
    <w:p w14:paraId="34346E67" w14:textId="2E606E06" w:rsidR="004026A9" w:rsidRPr="009032F4" w:rsidRDefault="004026A9" w:rsidP="004026A9">
      <w:pPr>
        <w:pStyle w:val="PSBodybullet"/>
      </w:pPr>
      <w:r w:rsidRPr="009032F4">
        <w:t>Reliable water supply is critical</w:t>
      </w:r>
    </w:p>
    <w:p w14:paraId="5A7C2F12" w14:textId="77777777" w:rsidR="004026A9" w:rsidRPr="009032F4" w:rsidRDefault="004026A9" w:rsidP="004026A9">
      <w:pPr>
        <w:pStyle w:val="PSBodybullet"/>
      </w:pPr>
      <w:r w:rsidRPr="009032F4">
        <w:t xml:space="preserve">Additional support for unregulated customers </w:t>
      </w:r>
    </w:p>
    <w:p w14:paraId="6926B495" w14:textId="405A5337" w:rsidR="004026A9" w:rsidRPr="009032F4" w:rsidRDefault="004026A9" w:rsidP="004026A9">
      <w:pPr>
        <w:pStyle w:val="PSBodybullet"/>
      </w:pPr>
      <w:r w:rsidRPr="009032F4">
        <w:t xml:space="preserve">Water needs to stay within each system to stop </w:t>
      </w:r>
      <w:r w:rsidR="00D1610A" w:rsidRPr="009032F4">
        <w:t xml:space="preserve">price gouging, </w:t>
      </w:r>
      <w:r w:rsidRPr="009032F4">
        <w:t>and where possible GMW should be advocating for this</w:t>
      </w:r>
    </w:p>
    <w:p w14:paraId="0CEA9950" w14:textId="55E56175" w:rsidR="004026A9" w:rsidRPr="009032F4" w:rsidRDefault="004026A9" w:rsidP="004026A9">
      <w:pPr>
        <w:pStyle w:val="PSBodybullet"/>
      </w:pPr>
      <w:r w:rsidRPr="009032F4">
        <w:t>Repairs to outlets should be prioritised</w:t>
      </w:r>
      <w:r w:rsidR="00DD5A87">
        <w:t>.</w:t>
      </w:r>
    </w:p>
    <w:p w14:paraId="1F085C18" w14:textId="77777777" w:rsidR="004026A9" w:rsidRPr="006460D7" w:rsidRDefault="004026A9" w:rsidP="004026A9">
      <w:pPr>
        <w:pStyle w:val="PSBodyCopy"/>
        <w:rPr>
          <w:b/>
        </w:rPr>
      </w:pPr>
      <w:r w:rsidRPr="006460D7">
        <w:rPr>
          <w:b/>
        </w:rPr>
        <w:t>What this outcome means for customers:</w:t>
      </w:r>
    </w:p>
    <w:p w14:paraId="1EC1C9E1" w14:textId="5DC0A7D4" w:rsidR="004026A9" w:rsidRDefault="004026A9" w:rsidP="004026A9">
      <w:pPr>
        <w:pStyle w:val="PSBodybullet"/>
      </w:pPr>
      <w:r>
        <w:t>We will deliver</w:t>
      </w:r>
      <w:r w:rsidRPr="00822FB5">
        <w:t xml:space="preserve"> water to meet our </w:t>
      </w:r>
      <w:r w:rsidR="0090645C">
        <w:t>customers</w:t>
      </w:r>
      <w:r w:rsidR="00A572C0">
        <w:t>’</w:t>
      </w:r>
      <w:r w:rsidRPr="00822FB5">
        <w:t xml:space="preserve"> </w:t>
      </w:r>
      <w:r>
        <w:t>requirements</w:t>
      </w:r>
      <w:r w:rsidR="00B73432">
        <w:t>.</w:t>
      </w:r>
    </w:p>
    <w:p w14:paraId="0B6A8952" w14:textId="682B4A06" w:rsidR="004026A9" w:rsidRPr="009032F4" w:rsidRDefault="004026A9" w:rsidP="004026A9">
      <w:pPr>
        <w:pStyle w:val="PSBodybullet"/>
      </w:pPr>
      <w:r>
        <w:t>We will deliver water in a timely manner</w:t>
      </w:r>
      <w:r w:rsidR="00DD5A87">
        <w:t>.</w:t>
      </w:r>
    </w:p>
    <w:p w14:paraId="6EBE78C0" w14:textId="3D7985B3" w:rsidR="00A01395" w:rsidRDefault="00A01395" w:rsidP="00A01395">
      <w:pPr>
        <w:pStyle w:val="Caption"/>
        <w:keepNext/>
      </w:pPr>
      <w:r>
        <w:t xml:space="preserve">Table </w:t>
      </w:r>
      <w:fldSimple w:instr=" SEQ Table \* ARABIC ">
        <w:r w:rsidR="00D57E96">
          <w:rPr>
            <w:noProof/>
          </w:rPr>
          <w:t>13</w:t>
        </w:r>
      </w:fldSimple>
      <w:r>
        <w:t xml:space="preserve">: Outcome 1 - </w:t>
      </w:r>
      <w:r w:rsidR="00DD5A87">
        <w:t>s</w:t>
      </w:r>
      <w:r>
        <w:t xml:space="preserve">ummary </w:t>
      </w:r>
      <w:r w:rsidR="00DD5A87">
        <w:t>t</w:t>
      </w:r>
      <w:r>
        <w:t>able</w:t>
      </w:r>
    </w:p>
    <w:tbl>
      <w:tblPr>
        <w:tblStyle w:val="TableGrid"/>
        <w:tblW w:w="9715" w:type="dxa"/>
        <w:tblLook w:val="04A0" w:firstRow="1" w:lastRow="0" w:firstColumn="1" w:lastColumn="0" w:noHBand="0" w:noVBand="1"/>
      </w:tblPr>
      <w:tblGrid>
        <w:gridCol w:w="9715"/>
      </w:tblGrid>
      <w:tr w:rsidR="004026A9" w14:paraId="7B6CD46D" w14:textId="77777777" w:rsidTr="009C56CB">
        <w:trPr>
          <w:trHeight w:hRule="exact" w:val="227"/>
        </w:trPr>
        <w:tc>
          <w:tcPr>
            <w:tcW w:w="9715" w:type="dxa"/>
            <w:tcBorders>
              <w:bottom w:val="single" w:sz="4" w:space="0" w:color="auto"/>
            </w:tcBorders>
            <w:shd w:val="clear" w:color="auto" w:fill="0E3D67" w:themeFill="accent2"/>
            <w:vAlign w:val="center"/>
          </w:tcPr>
          <w:p w14:paraId="1122B455" w14:textId="6FA06D00" w:rsidR="004026A9" w:rsidRPr="00822FB5" w:rsidRDefault="004026A9" w:rsidP="009C56CB">
            <w:pPr>
              <w:pStyle w:val="PSTableheading"/>
            </w:pPr>
            <w:r w:rsidRPr="00822FB5">
              <w:t>Outcome 1 – Reliable Supply</w:t>
            </w:r>
          </w:p>
        </w:tc>
      </w:tr>
      <w:tr w:rsidR="004026A9" w14:paraId="3C39E14A" w14:textId="77777777" w:rsidTr="009C56CB">
        <w:trPr>
          <w:trHeight w:hRule="exact" w:val="227"/>
        </w:trPr>
        <w:tc>
          <w:tcPr>
            <w:tcW w:w="9715" w:type="dxa"/>
            <w:tcBorders>
              <w:bottom w:val="single" w:sz="4" w:space="0" w:color="auto"/>
            </w:tcBorders>
            <w:shd w:val="clear" w:color="auto" w:fill="7B7B7B" w:themeFill="accent5" w:themeFillShade="BF"/>
            <w:vAlign w:val="center"/>
          </w:tcPr>
          <w:p w14:paraId="191E589B" w14:textId="77777777" w:rsidR="004026A9" w:rsidRPr="00822FB5" w:rsidRDefault="004026A9" w:rsidP="009C56CB">
            <w:pPr>
              <w:pStyle w:val="PSTableSubheading"/>
            </w:pPr>
            <w:r w:rsidRPr="00822FB5">
              <w:t>We need our water to stay in the region and to deliver flow rates in the right timeframes.</w:t>
            </w:r>
          </w:p>
        </w:tc>
      </w:tr>
      <w:tr w:rsidR="004026A9" w14:paraId="26724640" w14:textId="77777777" w:rsidTr="00421E6E">
        <w:trPr>
          <w:trHeight w:val="886"/>
        </w:trPr>
        <w:tc>
          <w:tcPr>
            <w:tcW w:w="9715" w:type="dxa"/>
            <w:tcBorders>
              <w:top w:val="single" w:sz="4" w:space="0" w:color="auto"/>
            </w:tcBorders>
          </w:tcPr>
          <w:p w14:paraId="37F9237A" w14:textId="77777777" w:rsidR="00D1610A" w:rsidRPr="006460D7" w:rsidRDefault="00D1610A" w:rsidP="00D1610A">
            <w:pPr>
              <w:pStyle w:val="PSTableandFiguresHeading"/>
              <w:spacing w:before="40"/>
              <w:rPr>
                <w:b/>
              </w:rPr>
            </w:pPr>
            <w:r>
              <w:rPr>
                <w:b/>
              </w:rPr>
              <w:t>Measures of success</w:t>
            </w:r>
          </w:p>
          <w:p w14:paraId="4F567FB8" w14:textId="2CA581CE" w:rsidR="00663722" w:rsidRDefault="00663722" w:rsidP="000B59FF">
            <w:pPr>
              <w:pStyle w:val="PSTableandFiguresHeading"/>
              <w:numPr>
                <w:ilvl w:val="0"/>
                <w:numId w:val="14"/>
              </w:numPr>
              <w:ind w:left="156" w:hanging="142"/>
            </w:pPr>
            <w:r w:rsidRPr="00663722">
              <w:t>Irrigation orders are commenced within 24 hours of requested start (</w:t>
            </w:r>
            <w:r w:rsidR="005D43AA">
              <w:t>g</w:t>
            </w:r>
            <w:r w:rsidRPr="00663722">
              <w:t xml:space="preserve">ravity </w:t>
            </w:r>
            <w:r w:rsidR="005D43AA">
              <w:t>i</w:t>
            </w:r>
            <w:r w:rsidRPr="00663722">
              <w:t>rrigation)</w:t>
            </w:r>
            <w:r w:rsidR="004D113C">
              <w:t>.</w:t>
            </w:r>
          </w:p>
          <w:p w14:paraId="146721C2" w14:textId="073B7223" w:rsidR="00663722" w:rsidRPr="00663722" w:rsidRDefault="00663722" w:rsidP="000B59FF">
            <w:pPr>
              <w:pStyle w:val="PSTableandFiguresHeading"/>
              <w:numPr>
                <w:ilvl w:val="0"/>
                <w:numId w:val="14"/>
              </w:numPr>
              <w:ind w:left="156" w:hanging="142"/>
            </w:pPr>
            <w:r w:rsidRPr="00663722">
              <w:t>Flow rate is within 10</w:t>
            </w:r>
            <w:r w:rsidR="00415A8A">
              <w:t xml:space="preserve"> per cent</w:t>
            </w:r>
            <w:r w:rsidR="005D43AA">
              <w:t xml:space="preserve"> of order (gravity i</w:t>
            </w:r>
            <w:r w:rsidRPr="00663722">
              <w:t>rrigation)</w:t>
            </w:r>
            <w:r w:rsidR="004D113C">
              <w:t>.</w:t>
            </w:r>
          </w:p>
          <w:p w14:paraId="77CEAFD2" w14:textId="29F55208" w:rsidR="00663722" w:rsidRPr="00663722" w:rsidRDefault="00663722" w:rsidP="00663722">
            <w:pPr>
              <w:pStyle w:val="PSTableandFiguresHeading"/>
              <w:numPr>
                <w:ilvl w:val="0"/>
                <w:numId w:val="14"/>
              </w:numPr>
              <w:ind w:left="156" w:hanging="142"/>
            </w:pPr>
            <w:r>
              <w:t>We maintain the channel level within 40mm of the required supply level 80</w:t>
            </w:r>
            <w:r w:rsidR="00415A8A">
              <w:t xml:space="preserve"> per cent</w:t>
            </w:r>
            <w:r w:rsidR="005D43AA">
              <w:t xml:space="preserve"> of the time (gravity i</w:t>
            </w:r>
            <w:r>
              <w:t xml:space="preserve">rrigation) </w:t>
            </w:r>
            <w:r w:rsidR="00AC134A">
              <w:t>–</w:t>
            </w:r>
            <w:r>
              <w:t xml:space="preserve"> </w:t>
            </w:r>
            <w:r w:rsidRPr="00316F72">
              <w:rPr>
                <w:b/>
                <w:bCs/>
              </w:rPr>
              <w:t>NEW</w:t>
            </w:r>
            <w:r>
              <w:t>.</w:t>
            </w:r>
          </w:p>
          <w:p w14:paraId="499BF45C" w14:textId="430D288E" w:rsidR="004026A9" w:rsidRPr="007C756C" w:rsidRDefault="004026A9" w:rsidP="000B59FF">
            <w:pPr>
              <w:pStyle w:val="PSTableandFiguresHeading"/>
              <w:numPr>
                <w:ilvl w:val="0"/>
                <w:numId w:val="14"/>
              </w:numPr>
              <w:ind w:left="156" w:hanging="142"/>
            </w:pPr>
            <w:r w:rsidRPr="00663722">
              <w:t>Greater than 70</w:t>
            </w:r>
            <w:r w:rsidR="00415A8A">
              <w:t xml:space="preserve"> per cent</w:t>
            </w:r>
            <w:r w:rsidRPr="00663722">
              <w:t xml:space="preserve"> of customers have overall satisfaction with the services we deliver by the end of the period (via our biennial customer satisfaction survey)</w:t>
            </w:r>
            <w:r w:rsidR="00D1610A" w:rsidRPr="00663722">
              <w:t xml:space="preserve"> </w:t>
            </w:r>
            <w:r w:rsidR="00AC134A">
              <w:t>–</w:t>
            </w:r>
            <w:r w:rsidR="00D1610A" w:rsidRPr="00663722">
              <w:t xml:space="preserve"> </w:t>
            </w:r>
            <w:r w:rsidR="00D1610A" w:rsidRPr="00316F72">
              <w:rPr>
                <w:b/>
                <w:bCs/>
              </w:rPr>
              <w:t>NEW</w:t>
            </w:r>
            <w:r w:rsidR="003641E0" w:rsidRPr="00663722">
              <w:t>.</w:t>
            </w:r>
          </w:p>
          <w:p w14:paraId="635B9DB3" w14:textId="68CB6290" w:rsidR="004026A9" w:rsidRDefault="004026A9" w:rsidP="004026A9">
            <w:pPr>
              <w:pStyle w:val="PSTableandFiguresHeading"/>
              <w:numPr>
                <w:ilvl w:val="0"/>
                <w:numId w:val="14"/>
              </w:numPr>
              <w:ind w:left="156" w:hanging="142"/>
            </w:pPr>
            <w:r>
              <w:t>Customers will be informed by SMS when there is a supply interruption and again when it is restored, within two hours 100</w:t>
            </w:r>
            <w:r w:rsidR="00415A8A">
              <w:t xml:space="preserve"> per cent</w:t>
            </w:r>
            <w:r>
              <w:t xml:space="preserve"> of t</w:t>
            </w:r>
            <w:r w:rsidR="007036B3">
              <w:t>he time (pumped i</w:t>
            </w:r>
            <w:r>
              <w:t>rrigation)</w:t>
            </w:r>
            <w:r w:rsidR="003641E0">
              <w:t>.</w:t>
            </w:r>
          </w:p>
          <w:p w14:paraId="22BBD352" w14:textId="538DD2E7" w:rsidR="004026A9" w:rsidRDefault="004026A9" w:rsidP="004026A9">
            <w:pPr>
              <w:pStyle w:val="PSTableandFiguresHeading"/>
              <w:numPr>
                <w:ilvl w:val="0"/>
                <w:numId w:val="14"/>
              </w:numPr>
              <w:ind w:left="156" w:hanging="142"/>
            </w:pPr>
            <w:r>
              <w:t xml:space="preserve">Supply interruptions do not exceed eight hours in the summer months </w:t>
            </w:r>
            <w:r w:rsidR="007036B3">
              <w:t>and 48 hours in the winter for pumped i</w:t>
            </w:r>
            <w:r w:rsidR="004D113C">
              <w:t>rrigation.</w:t>
            </w:r>
          </w:p>
          <w:p w14:paraId="4CBDBFC2" w14:textId="75735EDB" w:rsidR="002A705D" w:rsidRPr="00822FB5" w:rsidRDefault="002A705D" w:rsidP="004026A9">
            <w:pPr>
              <w:pStyle w:val="PSTableandFiguresHeading"/>
              <w:numPr>
                <w:ilvl w:val="0"/>
                <w:numId w:val="14"/>
              </w:numPr>
              <w:ind w:left="156" w:hanging="142"/>
            </w:pPr>
            <w:r>
              <w:t xml:space="preserve">Supply interruptions do not exceed </w:t>
            </w:r>
            <w:r w:rsidR="007036B3">
              <w:t>96 hours for water supply d</w:t>
            </w:r>
            <w:r w:rsidRPr="002A705D">
              <w:t>istricts.</w:t>
            </w:r>
          </w:p>
        </w:tc>
      </w:tr>
      <w:tr w:rsidR="00512F3A" w14:paraId="70CDD2F0" w14:textId="77777777" w:rsidTr="00A81858">
        <w:trPr>
          <w:trHeight w:val="2271"/>
        </w:trPr>
        <w:tc>
          <w:tcPr>
            <w:tcW w:w="9715" w:type="dxa"/>
          </w:tcPr>
          <w:p w14:paraId="709B2E80" w14:textId="77777777" w:rsidR="00512F3A" w:rsidRPr="006460D7" w:rsidRDefault="00512F3A" w:rsidP="00421E6E">
            <w:pPr>
              <w:pStyle w:val="PSTableandFiguresHeading"/>
              <w:spacing w:before="40"/>
              <w:rPr>
                <w:b/>
              </w:rPr>
            </w:pPr>
            <w:r w:rsidRPr="00E24FD4">
              <w:rPr>
                <w:b/>
              </w:rPr>
              <w:t xml:space="preserve">Key actions, activities and programs </w:t>
            </w:r>
          </w:p>
          <w:p w14:paraId="0C53DF16" w14:textId="3D3358B2" w:rsidR="00512F3A" w:rsidRDefault="00BC527F" w:rsidP="004026A9">
            <w:pPr>
              <w:pStyle w:val="PSTableandFiguresHeading"/>
              <w:numPr>
                <w:ilvl w:val="0"/>
                <w:numId w:val="14"/>
              </w:numPr>
              <w:ind w:left="156" w:hanging="142"/>
            </w:pPr>
            <w:r>
              <w:t>c</w:t>
            </w:r>
            <w:r w:rsidR="00512F3A">
              <w:t>ontinue our asset management program and compliance with the Asset Management Accountability Framework</w:t>
            </w:r>
            <w:r w:rsidR="004D113C">
              <w:t>.</w:t>
            </w:r>
          </w:p>
          <w:p w14:paraId="08A208C4" w14:textId="75DE6B52" w:rsidR="00512F3A" w:rsidRDefault="00BC527F" w:rsidP="004026A9">
            <w:pPr>
              <w:pStyle w:val="PSTableandFiguresHeading"/>
              <w:numPr>
                <w:ilvl w:val="0"/>
                <w:numId w:val="14"/>
              </w:numPr>
              <w:ind w:left="156" w:hanging="142"/>
            </w:pPr>
            <w:r>
              <w:t>c</w:t>
            </w:r>
            <w:r w:rsidR="00512F3A">
              <w:t>ontinue with linear and structures programs. Refer to Section 10.2 for our capital projects and programs.</w:t>
            </w:r>
          </w:p>
          <w:p w14:paraId="4B36FC67" w14:textId="70C80DA4" w:rsidR="00512F3A" w:rsidRDefault="00BC527F" w:rsidP="004026A9">
            <w:pPr>
              <w:pStyle w:val="PSTableandFiguresHeading"/>
              <w:numPr>
                <w:ilvl w:val="0"/>
                <w:numId w:val="14"/>
              </w:numPr>
              <w:ind w:left="156" w:hanging="142"/>
            </w:pPr>
            <w:r>
              <w:t>c</w:t>
            </w:r>
            <w:r w:rsidR="00512F3A">
              <w:t xml:space="preserve">ontinue with our infrastructure renewals program to maintain our increased age profile of modernised assets. </w:t>
            </w:r>
          </w:p>
          <w:p w14:paraId="177DD3E9" w14:textId="45C0394D" w:rsidR="00512F3A" w:rsidRDefault="00BC527F" w:rsidP="004026A9">
            <w:pPr>
              <w:pStyle w:val="PSTableandFiguresHeading"/>
              <w:numPr>
                <w:ilvl w:val="0"/>
                <w:numId w:val="14"/>
              </w:numPr>
              <w:ind w:left="156" w:hanging="142"/>
            </w:pPr>
            <w:r>
              <w:t>c</w:t>
            </w:r>
            <w:r w:rsidR="00512F3A">
              <w:t>ontinue with our SCADA development program.</w:t>
            </w:r>
          </w:p>
          <w:p w14:paraId="535D45A9" w14:textId="762EC9FB" w:rsidR="00512F3A" w:rsidRDefault="00BC527F" w:rsidP="004026A9">
            <w:pPr>
              <w:pStyle w:val="PSTableandFiguresHeading"/>
              <w:numPr>
                <w:ilvl w:val="0"/>
                <w:numId w:val="14"/>
              </w:numPr>
              <w:ind w:left="156" w:hanging="142"/>
            </w:pPr>
            <w:r>
              <w:t>c</w:t>
            </w:r>
            <w:r w:rsidR="00512F3A">
              <w:t>ontinue to provide and enhance online access to forms/self-service portals.</w:t>
            </w:r>
          </w:p>
          <w:p w14:paraId="7C1E8641" w14:textId="7C07A1A2" w:rsidR="00512F3A" w:rsidRDefault="00BC527F" w:rsidP="004026A9">
            <w:pPr>
              <w:pStyle w:val="PSTableandFiguresHeading"/>
              <w:numPr>
                <w:ilvl w:val="0"/>
                <w:numId w:val="14"/>
              </w:numPr>
              <w:ind w:left="156" w:hanging="142"/>
            </w:pPr>
            <w:r>
              <w:t>p</w:t>
            </w:r>
            <w:r w:rsidR="00512F3A">
              <w:t>ropose a new service standard on channel level to better manage water deli</w:t>
            </w:r>
            <w:r w:rsidR="004D113C">
              <w:t>veries (see gravity i</w:t>
            </w:r>
            <w:r w:rsidR="007B3998">
              <w:t>rrigation service s</w:t>
            </w:r>
            <w:r w:rsidR="00512F3A">
              <w:t>tandards)</w:t>
            </w:r>
            <w:r w:rsidR="004D113C">
              <w:t>.</w:t>
            </w:r>
          </w:p>
          <w:p w14:paraId="3C46523D" w14:textId="3A116453" w:rsidR="00512F3A" w:rsidRPr="003641E0" w:rsidRDefault="00512F3A" w:rsidP="003641E0">
            <w:pPr>
              <w:pStyle w:val="PSTableandFiguresHeading"/>
              <w:ind w:left="14"/>
              <w:rPr>
                <w:i/>
                <w:iCs/>
              </w:rPr>
            </w:pPr>
            <w:r w:rsidRPr="003641E0">
              <w:rPr>
                <w:i/>
                <w:iCs/>
              </w:rPr>
              <w:t>Refer to Section 10.2 for our capital projects and programs.</w:t>
            </w:r>
          </w:p>
        </w:tc>
      </w:tr>
    </w:tbl>
    <w:p w14:paraId="232226CB" w14:textId="798D0A89" w:rsidR="004026A9" w:rsidRPr="008E678F" w:rsidRDefault="004026A9" w:rsidP="00B06895">
      <w:pPr>
        <w:pStyle w:val="PSHeadline3"/>
      </w:pPr>
      <w:r>
        <w:t>Outcome 2</w:t>
      </w:r>
      <w:r w:rsidRPr="008E678F">
        <w:t xml:space="preserve">: </w:t>
      </w:r>
      <w:r w:rsidR="007036B3">
        <w:t>Credible b</w:t>
      </w:r>
      <w:r>
        <w:t>usiness</w:t>
      </w:r>
    </w:p>
    <w:p w14:paraId="7036F8E8" w14:textId="77777777" w:rsidR="004026A9" w:rsidRPr="008E678F" w:rsidRDefault="004026A9" w:rsidP="004026A9">
      <w:pPr>
        <w:pStyle w:val="PSBodyCopy"/>
        <w:rPr>
          <w:b/>
        </w:rPr>
      </w:pPr>
      <w:r w:rsidRPr="008E678F">
        <w:rPr>
          <w:b/>
        </w:rPr>
        <w:t>What customers said:</w:t>
      </w:r>
    </w:p>
    <w:p w14:paraId="07F7E135" w14:textId="167F7B7F" w:rsidR="004026A9" w:rsidRPr="006549A7" w:rsidRDefault="004D113C" w:rsidP="004026A9">
      <w:pPr>
        <w:pStyle w:val="PSBodybullet"/>
      </w:pPr>
      <w:r>
        <w:t>GMW</w:t>
      </w:r>
      <w:r w:rsidR="004026A9" w:rsidRPr="006549A7">
        <w:t xml:space="preserve"> need to be accountable for and responsive to customer complaints </w:t>
      </w:r>
    </w:p>
    <w:p w14:paraId="4B876AB8" w14:textId="4BD0C301" w:rsidR="004026A9" w:rsidRPr="006549A7" w:rsidRDefault="004D17CB" w:rsidP="004026A9">
      <w:pPr>
        <w:pStyle w:val="PSBodybullet"/>
      </w:pPr>
      <w:r>
        <w:lastRenderedPageBreak/>
        <w:t>t</w:t>
      </w:r>
      <w:r w:rsidR="004026A9" w:rsidRPr="006549A7">
        <w:t>here should be better consultation with customers, including on general matters such as fencing</w:t>
      </w:r>
    </w:p>
    <w:p w14:paraId="25160517" w14:textId="22D5E0A5" w:rsidR="004026A9" w:rsidRDefault="004D17CB" w:rsidP="004026A9">
      <w:pPr>
        <w:pStyle w:val="PSBodybullet"/>
      </w:pPr>
      <w:r>
        <w:t>t</w:t>
      </w:r>
      <w:r w:rsidR="004026A9" w:rsidRPr="006549A7">
        <w:t>he feedback received through engagement should lead to tangible and substantial changes</w:t>
      </w:r>
    </w:p>
    <w:p w14:paraId="58CDFA94" w14:textId="5A416C00" w:rsidR="004026A9" w:rsidRPr="006549A7" w:rsidRDefault="004D113C" w:rsidP="004026A9">
      <w:pPr>
        <w:pStyle w:val="PSBodybullet"/>
      </w:pPr>
      <w:r>
        <w:t>GMW</w:t>
      </w:r>
      <w:r w:rsidR="004026A9">
        <w:t xml:space="preserve"> need to stay accountable </w:t>
      </w:r>
      <w:r w:rsidR="00AC134A">
        <w:t xml:space="preserve">to </w:t>
      </w:r>
      <w:r>
        <w:t xml:space="preserve">the </w:t>
      </w:r>
      <w:r w:rsidR="004026A9">
        <w:t>outcomes and be transparent on performance</w:t>
      </w:r>
      <w:r w:rsidR="007036B3">
        <w:t>.</w:t>
      </w:r>
    </w:p>
    <w:p w14:paraId="7112D495" w14:textId="77777777" w:rsidR="004026A9" w:rsidRDefault="004026A9" w:rsidP="004026A9">
      <w:pPr>
        <w:pStyle w:val="PSBodyCopy"/>
        <w:rPr>
          <w:b/>
        </w:rPr>
      </w:pPr>
      <w:r w:rsidRPr="008B3FAE">
        <w:rPr>
          <w:b/>
        </w:rPr>
        <w:t>What this outcome means for customers:</w:t>
      </w:r>
    </w:p>
    <w:p w14:paraId="7A7249A4" w14:textId="3665B847" w:rsidR="004026A9" w:rsidRDefault="004026A9" w:rsidP="004026A9">
      <w:pPr>
        <w:pStyle w:val="PSBodybullet"/>
      </w:pPr>
      <w:r>
        <w:t>We will attract and retain employees, customers and investors</w:t>
      </w:r>
      <w:r w:rsidR="004D17CB">
        <w:t>.</w:t>
      </w:r>
    </w:p>
    <w:p w14:paraId="0D801FFA" w14:textId="5488B534" w:rsidR="004026A9" w:rsidRDefault="004026A9" w:rsidP="004026A9">
      <w:pPr>
        <w:pStyle w:val="PSBodybullet"/>
      </w:pPr>
      <w:r>
        <w:t>We will continue to build trust with customers and the wider community, and seek feedback continuously through our “YourSay</w:t>
      </w:r>
      <w:r w:rsidR="007036B3">
        <w:t>@GMW</w:t>
      </w:r>
      <w:r>
        <w:t xml:space="preserve">” </w:t>
      </w:r>
      <w:r w:rsidR="00DD5A87">
        <w:t>p</w:t>
      </w:r>
      <w:r w:rsidR="009F00BA">
        <w:t>latform</w:t>
      </w:r>
      <w:r w:rsidR="004D17CB">
        <w:t>.</w:t>
      </w:r>
    </w:p>
    <w:p w14:paraId="075775FE" w14:textId="21185CC1" w:rsidR="004026A9" w:rsidRDefault="004026A9" w:rsidP="004026A9">
      <w:pPr>
        <w:pStyle w:val="PSBodybullet"/>
      </w:pPr>
      <w:r>
        <w:t>We will partner with customers to continually improve/review our current and future services</w:t>
      </w:r>
      <w:r w:rsidR="004D17CB">
        <w:t>.</w:t>
      </w:r>
    </w:p>
    <w:p w14:paraId="41563F48" w14:textId="6F4447C2" w:rsidR="004026A9" w:rsidRDefault="004026A9" w:rsidP="004026A9">
      <w:pPr>
        <w:pStyle w:val="PSBodybullet"/>
      </w:pPr>
      <w:r>
        <w:t>We will be t</w:t>
      </w:r>
      <w:r w:rsidR="004D113C">
        <w:t>ransparent and provide customer</w:t>
      </w:r>
      <w:r>
        <w:t xml:space="preserve"> information in an open and timely manner</w:t>
      </w:r>
      <w:r w:rsidR="004D17CB">
        <w:t>.</w:t>
      </w:r>
    </w:p>
    <w:p w14:paraId="24C674DD" w14:textId="659115CF" w:rsidR="004026A9" w:rsidRDefault="004026A9" w:rsidP="004026A9">
      <w:pPr>
        <w:pStyle w:val="PSBodybullet"/>
      </w:pPr>
      <w:r>
        <w:t>We will be accountable for and responsive to customer complaints</w:t>
      </w:r>
      <w:r w:rsidR="004D17CB">
        <w:t>.</w:t>
      </w:r>
      <w:r>
        <w:t xml:space="preserve"> </w:t>
      </w:r>
    </w:p>
    <w:p w14:paraId="0E49CE56" w14:textId="3955FD49" w:rsidR="00A01395" w:rsidRDefault="00A01395" w:rsidP="00A01395">
      <w:pPr>
        <w:pStyle w:val="Caption"/>
        <w:keepNext/>
      </w:pPr>
      <w:r>
        <w:t xml:space="preserve">Table </w:t>
      </w:r>
      <w:fldSimple w:instr=" SEQ Table \* ARABIC ">
        <w:r w:rsidR="00D57E96">
          <w:rPr>
            <w:noProof/>
          </w:rPr>
          <w:t>14</w:t>
        </w:r>
      </w:fldSimple>
      <w:r w:rsidR="007036B3">
        <w:t>: Outcome 2 - summary t</w:t>
      </w:r>
      <w:r>
        <w:t>able</w:t>
      </w:r>
    </w:p>
    <w:tbl>
      <w:tblPr>
        <w:tblStyle w:val="TableGrid"/>
        <w:tblW w:w="9715" w:type="dxa"/>
        <w:tblLook w:val="04A0" w:firstRow="1" w:lastRow="0" w:firstColumn="1" w:lastColumn="0" w:noHBand="0" w:noVBand="1"/>
      </w:tblPr>
      <w:tblGrid>
        <w:gridCol w:w="9715"/>
      </w:tblGrid>
      <w:tr w:rsidR="004026A9" w14:paraId="3C0FB48C" w14:textId="77777777" w:rsidTr="009C56CB">
        <w:trPr>
          <w:trHeight w:hRule="exact" w:val="227"/>
        </w:trPr>
        <w:tc>
          <w:tcPr>
            <w:tcW w:w="9715" w:type="dxa"/>
            <w:tcBorders>
              <w:bottom w:val="single" w:sz="4" w:space="0" w:color="auto"/>
            </w:tcBorders>
            <w:shd w:val="clear" w:color="auto" w:fill="0E3D67" w:themeFill="accent2"/>
            <w:vAlign w:val="center"/>
          </w:tcPr>
          <w:p w14:paraId="6C7E159A" w14:textId="788285CB" w:rsidR="004026A9" w:rsidRPr="00822FB5" w:rsidRDefault="004026A9" w:rsidP="009C56CB">
            <w:pPr>
              <w:pStyle w:val="PSTableheading"/>
              <w:rPr>
                <w:szCs w:val="20"/>
              </w:rPr>
            </w:pPr>
            <w:r w:rsidRPr="00822FB5">
              <w:rPr>
                <w:szCs w:val="20"/>
              </w:rPr>
              <w:t xml:space="preserve">Outcome </w:t>
            </w:r>
            <w:r>
              <w:rPr>
                <w:szCs w:val="20"/>
              </w:rPr>
              <w:t>2</w:t>
            </w:r>
            <w:r w:rsidRPr="00822FB5">
              <w:rPr>
                <w:szCs w:val="20"/>
              </w:rPr>
              <w:t xml:space="preserve"> – </w:t>
            </w:r>
            <w:r>
              <w:rPr>
                <w:szCs w:val="20"/>
              </w:rPr>
              <w:t>Credible Business</w:t>
            </w:r>
          </w:p>
        </w:tc>
      </w:tr>
      <w:tr w:rsidR="004026A9" w14:paraId="0A106675" w14:textId="77777777" w:rsidTr="009C56CB">
        <w:trPr>
          <w:trHeight w:hRule="exact" w:val="227"/>
        </w:trPr>
        <w:tc>
          <w:tcPr>
            <w:tcW w:w="9715" w:type="dxa"/>
            <w:tcBorders>
              <w:bottom w:val="single" w:sz="4" w:space="0" w:color="auto"/>
            </w:tcBorders>
            <w:shd w:val="clear" w:color="auto" w:fill="7B7B7B" w:themeFill="accent5" w:themeFillShade="BF"/>
            <w:vAlign w:val="center"/>
          </w:tcPr>
          <w:p w14:paraId="418E4596" w14:textId="45DF7BAA" w:rsidR="004026A9" w:rsidRPr="00822FB5" w:rsidRDefault="004026A9" w:rsidP="009C56CB">
            <w:pPr>
              <w:pStyle w:val="PSTableSubheading"/>
              <w:rPr>
                <w:szCs w:val="20"/>
              </w:rPr>
            </w:pPr>
            <w:r w:rsidRPr="00C427F1">
              <w:rPr>
                <w:szCs w:val="20"/>
              </w:rPr>
              <w:t>We need GMW to be transparent, honest and trustworthy.</w:t>
            </w:r>
          </w:p>
        </w:tc>
      </w:tr>
      <w:tr w:rsidR="004026A9" w14:paraId="11223FDE" w14:textId="77777777" w:rsidTr="00421E6E">
        <w:trPr>
          <w:trHeight w:val="886"/>
        </w:trPr>
        <w:tc>
          <w:tcPr>
            <w:tcW w:w="9715" w:type="dxa"/>
            <w:tcBorders>
              <w:top w:val="single" w:sz="4" w:space="0" w:color="auto"/>
            </w:tcBorders>
          </w:tcPr>
          <w:p w14:paraId="32375D9D" w14:textId="77777777" w:rsidR="004026A9" w:rsidRPr="006460D7" w:rsidRDefault="004026A9" w:rsidP="00421E6E">
            <w:pPr>
              <w:pStyle w:val="PSTableandFiguresHeading"/>
              <w:spacing w:before="40"/>
              <w:rPr>
                <w:b/>
              </w:rPr>
            </w:pPr>
            <w:r>
              <w:rPr>
                <w:b/>
              </w:rPr>
              <w:t>Measures of success</w:t>
            </w:r>
          </w:p>
          <w:p w14:paraId="48FFD1B1" w14:textId="4B5E9763" w:rsidR="00D1294C" w:rsidRDefault="00D1294C" w:rsidP="00D1294C">
            <w:pPr>
              <w:pStyle w:val="PSTableandFiguresHeading"/>
              <w:numPr>
                <w:ilvl w:val="0"/>
                <w:numId w:val="14"/>
              </w:numPr>
              <w:ind w:left="156" w:hanging="142"/>
            </w:pPr>
            <w:r>
              <w:t>The number of customer complaints is maintained at less than three per 100 customers</w:t>
            </w:r>
            <w:r w:rsidR="00D1610A">
              <w:t xml:space="preserve"> </w:t>
            </w:r>
            <w:r w:rsidR="00AC134A">
              <w:t>–</w:t>
            </w:r>
            <w:r w:rsidR="00D1610A">
              <w:t xml:space="preserve"> </w:t>
            </w:r>
            <w:r w:rsidR="00D1610A" w:rsidRPr="00316F72">
              <w:rPr>
                <w:b/>
                <w:bCs/>
              </w:rPr>
              <w:t>NEW</w:t>
            </w:r>
            <w:r w:rsidR="004D113C">
              <w:t>.</w:t>
            </w:r>
            <w:r w:rsidR="00AC134A">
              <w:t xml:space="preserve"> </w:t>
            </w:r>
          </w:p>
          <w:p w14:paraId="0A31514E" w14:textId="7C975AC6" w:rsidR="004026A9" w:rsidRPr="000D3AF1" w:rsidRDefault="004026A9" w:rsidP="004026A9">
            <w:pPr>
              <w:pStyle w:val="PSTableandFiguresHeading"/>
              <w:numPr>
                <w:ilvl w:val="0"/>
                <w:numId w:val="14"/>
              </w:numPr>
              <w:ind w:left="156" w:hanging="142"/>
            </w:pPr>
            <w:r>
              <w:t xml:space="preserve">All customer complaints will receive a response in writing </w:t>
            </w:r>
            <w:r w:rsidRPr="000D3AF1">
              <w:t>within three business days</w:t>
            </w:r>
            <w:r w:rsidR="004D113C">
              <w:t>.</w:t>
            </w:r>
            <w:r w:rsidRPr="000D3AF1">
              <w:t xml:space="preserve"> </w:t>
            </w:r>
          </w:p>
          <w:p w14:paraId="2108DAA1" w14:textId="487F1311" w:rsidR="004026A9" w:rsidRPr="000D3AF1" w:rsidRDefault="004026A9" w:rsidP="004026A9">
            <w:pPr>
              <w:pStyle w:val="PSTableandFiguresHeading"/>
              <w:numPr>
                <w:ilvl w:val="0"/>
                <w:numId w:val="14"/>
              </w:numPr>
              <w:ind w:left="156" w:hanging="142"/>
            </w:pPr>
            <w:r w:rsidRPr="000D3AF1">
              <w:t xml:space="preserve">We will report on our performance against our </w:t>
            </w:r>
            <w:r w:rsidR="00FC59C6">
              <w:t>p</w:t>
            </w:r>
            <w:r w:rsidR="00136F5E" w:rsidRPr="000D3AF1">
              <w:t xml:space="preserve">rice </w:t>
            </w:r>
            <w:r w:rsidR="00FC59C6">
              <w:t>s</w:t>
            </w:r>
            <w:r w:rsidR="00136F5E" w:rsidRPr="000D3AF1">
              <w:t>ubmission</w:t>
            </w:r>
            <w:r w:rsidRPr="000D3AF1">
              <w:t xml:space="preserve"> and make this available publicly annually</w:t>
            </w:r>
            <w:r w:rsidR="00D1610A">
              <w:t xml:space="preserve"> – </w:t>
            </w:r>
            <w:r w:rsidR="00D1610A" w:rsidRPr="00316F72">
              <w:rPr>
                <w:b/>
                <w:bCs/>
              </w:rPr>
              <w:t>NEW</w:t>
            </w:r>
            <w:r w:rsidR="004D113C">
              <w:t>.</w:t>
            </w:r>
          </w:p>
          <w:p w14:paraId="6BB81C4A" w14:textId="495FE342" w:rsidR="004026A9" w:rsidRPr="00822FB5" w:rsidRDefault="00D1610A" w:rsidP="004026A9">
            <w:pPr>
              <w:pStyle w:val="PSTableandFiguresHeading"/>
              <w:numPr>
                <w:ilvl w:val="0"/>
                <w:numId w:val="14"/>
              </w:numPr>
              <w:ind w:left="156" w:hanging="142"/>
            </w:pPr>
            <w:r>
              <w:rPr>
                <w:rFonts w:eastAsia="Times New Roman"/>
              </w:rPr>
              <w:t>Greater than 60</w:t>
            </w:r>
            <w:r w:rsidR="00415A8A">
              <w:rPr>
                <w:rFonts w:eastAsia="Times New Roman"/>
              </w:rPr>
              <w:t xml:space="preserve"> per cent</w:t>
            </w:r>
            <w:r>
              <w:rPr>
                <w:rFonts w:eastAsia="Times New Roman"/>
              </w:rPr>
              <w:t xml:space="preserve"> of customers are satisfied </w:t>
            </w:r>
            <w:r w:rsidR="004026A9" w:rsidRPr="000D3AF1">
              <w:rPr>
                <w:rFonts w:eastAsia="Times New Roman"/>
              </w:rPr>
              <w:t>with GMW reputation in the community</w:t>
            </w:r>
            <w:r w:rsidR="004026A9">
              <w:rPr>
                <w:rFonts w:eastAsia="Times New Roman"/>
              </w:rPr>
              <w:t xml:space="preserve"> by the end of the period (via our biennial customer satisfaction survey)</w:t>
            </w:r>
            <w:r>
              <w:rPr>
                <w:rFonts w:eastAsia="Times New Roman"/>
              </w:rPr>
              <w:t xml:space="preserve"> </w:t>
            </w:r>
            <w:r w:rsidR="00AC134A">
              <w:rPr>
                <w:rFonts w:eastAsia="Times New Roman"/>
              </w:rPr>
              <w:t>–</w:t>
            </w:r>
            <w:r>
              <w:rPr>
                <w:rFonts w:eastAsia="Times New Roman"/>
              </w:rPr>
              <w:t xml:space="preserve"> </w:t>
            </w:r>
            <w:r w:rsidRPr="00316F72">
              <w:rPr>
                <w:rFonts w:eastAsia="Times New Roman"/>
                <w:b/>
                <w:bCs/>
              </w:rPr>
              <w:t>NEW</w:t>
            </w:r>
            <w:r w:rsidR="00AC134A">
              <w:rPr>
                <w:rFonts w:eastAsia="Times New Roman"/>
              </w:rPr>
              <w:t>.</w:t>
            </w:r>
          </w:p>
        </w:tc>
      </w:tr>
      <w:tr w:rsidR="00512F3A" w14:paraId="0DC72995" w14:textId="77777777" w:rsidTr="00512F3A">
        <w:trPr>
          <w:trHeight w:val="1880"/>
        </w:trPr>
        <w:tc>
          <w:tcPr>
            <w:tcW w:w="9715" w:type="dxa"/>
          </w:tcPr>
          <w:p w14:paraId="4706C0CB" w14:textId="77777777" w:rsidR="00512F3A" w:rsidRPr="006460D7" w:rsidRDefault="00512F3A" w:rsidP="00421E6E">
            <w:pPr>
              <w:pStyle w:val="PSTableandFiguresHeading"/>
              <w:spacing w:before="40"/>
              <w:rPr>
                <w:b/>
              </w:rPr>
            </w:pPr>
            <w:r>
              <w:rPr>
                <w:b/>
              </w:rPr>
              <w:t>Key actions, activities and programs</w:t>
            </w:r>
          </w:p>
          <w:p w14:paraId="691EFB65" w14:textId="0217E746" w:rsidR="00512F3A" w:rsidRDefault="00BC527F" w:rsidP="004026A9">
            <w:pPr>
              <w:pStyle w:val="PSTableandFiguresHeading"/>
              <w:numPr>
                <w:ilvl w:val="0"/>
                <w:numId w:val="14"/>
              </w:numPr>
              <w:ind w:left="156" w:hanging="142"/>
            </w:pPr>
            <w:r>
              <w:t>c</w:t>
            </w:r>
            <w:r w:rsidR="00512F3A">
              <w:t xml:space="preserve">ontinue to make customers aware of </w:t>
            </w:r>
            <w:r w:rsidR="004D113C">
              <w:t>the</w:t>
            </w:r>
            <w:r w:rsidR="00512F3A">
              <w:t xml:space="preserve"> financial hardship </w:t>
            </w:r>
            <w:r w:rsidR="004D113C">
              <w:t>assistance available</w:t>
            </w:r>
            <w:r w:rsidR="00512F3A">
              <w:t xml:space="preserve"> which is highlighted on every customer bill</w:t>
            </w:r>
          </w:p>
          <w:p w14:paraId="649F2EC0" w14:textId="00C1671C" w:rsidR="00512F3A" w:rsidRDefault="00BC527F" w:rsidP="004026A9">
            <w:pPr>
              <w:pStyle w:val="PSTableandFiguresHeading"/>
              <w:numPr>
                <w:ilvl w:val="0"/>
                <w:numId w:val="14"/>
              </w:numPr>
              <w:ind w:left="156" w:hanging="142"/>
            </w:pPr>
            <w:bookmarkStart w:id="87" w:name="_Hlk145344445"/>
            <w:r>
              <w:t>a</w:t>
            </w:r>
            <w:r w:rsidR="00AC134A">
              <w:t>nnual reporting against outcome commitments</w:t>
            </w:r>
          </w:p>
          <w:bookmarkEnd w:id="87"/>
          <w:p w14:paraId="49D16C84" w14:textId="16134B45" w:rsidR="00512F3A" w:rsidRDefault="00BC527F" w:rsidP="004026A9">
            <w:pPr>
              <w:pStyle w:val="PSTableandFiguresHeading"/>
              <w:numPr>
                <w:ilvl w:val="0"/>
                <w:numId w:val="14"/>
              </w:numPr>
              <w:ind w:left="156" w:hanging="142"/>
            </w:pPr>
            <w:r>
              <w:t>i</w:t>
            </w:r>
            <w:r w:rsidR="00512F3A">
              <w:t>ncrease engagement with agencies supporting those in hardship</w:t>
            </w:r>
          </w:p>
          <w:p w14:paraId="7634CDF9" w14:textId="37A670DB" w:rsidR="00512F3A" w:rsidRDefault="00BC527F" w:rsidP="004026A9">
            <w:pPr>
              <w:pStyle w:val="PSTableandFiguresHeading"/>
              <w:numPr>
                <w:ilvl w:val="0"/>
                <w:numId w:val="14"/>
              </w:numPr>
              <w:ind w:left="156" w:hanging="142"/>
            </w:pPr>
            <w:r>
              <w:t>d</w:t>
            </w:r>
            <w:r w:rsidR="000822FC">
              <w:t>evelop</w:t>
            </w:r>
            <w:r w:rsidR="00512F3A">
              <w:t xml:space="preserve"> future services strategies in partnership with stakeholders</w:t>
            </w:r>
          </w:p>
          <w:p w14:paraId="62CEBD99" w14:textId="69838882" w:rsidR="00512F3A" w:rsidRDefault="00BC527F" w:rsidP="004026A9">
            <w:pPr>
              <w:pStyle w:val="PSTableandFiguresHeading"/>
              <w:numPr>
                <w:ilvl w:val="0"/>
                <w:numId w:val="14"/>
              </w:numPr>
              <w:ind w:left="156" w:hanging="142"/>
            </w:pPr>
            <w:r>
              <w:t>c</w:t>
            </w:r>
            <w:r w:rsidR="00AC134A">
              <w:t>ontinue with c</w:t>
            </w:r>
            <w:r w:rsidR="00512F3A">
              <w:t>omplaints investigation and resolution</w:t>
            </w:r>
          </w:p>
          <w:p w14:paraId="00566757" w14:textId="75D76F25" w:rsidR="00512F3A" w:rsidRPr="00C427F1" w:rsidRDefault="00BC527F" w:rsidP="009F00BA">
            <w:pPr>
              <w:pStyle w:val="PSTableandFiguresHeading"/>
              <w:numPr>
                <w:ilvl w:val="0"/>
                <w:numId w:val="14"/>
              </w:numPr>
              <w:ind w:left="156" w:hanging="142"/>
            </w:pPr>
            <w:r>
              <w:t>i</w:t>
            </w:r>
            <w:r w:rsidR="000822FC">
              <w:t>mprove</w:t>
            </w:r>
            <w:r w:rsidR="00512F3A">
              <w:t xml:space="preserve"> communication and engagement methods including our “YourSay</w:t>
            </w:r>
            <w:r w:rsidR="007036B3">
              <w:t>@GMW</w:t>
            </w:r>
            <w:r w:rsidR="00512F3A">
              <w:t>” p</w:t>
            </w:r>
            <w:r w:rsidR="009F00BA">
              <w:t>latform</w:t>
            </w:r>
            <w:r w:rsidR="000C61FB">
              <w:t xml:space="preserve"> that will allow customers to have ongoing consultation with GMW</w:t>
            </w:r>
            <w:r w:rsidR="00AC134A">
              <w:t>.</w:t>
            </w:r>
          </w:p>
        </w:tc>
      </w:tr>
    </w:tbl>
    <w:p w14:paraId="2C92FCB8" w14:textId="6A175BC4" w:rsidR="004026A9" w:rsidRPr="008E678F" w:rsidRDefault="004026A9" w:rsidP="00B06895">
      <w:pPr>
        <w:pStyle w:val="PSHeadline3"/>
      </w:pPr>
      <w:r>
        <w:t>Outcome 3</w:t>
      </w:r>
      <w:r w:rsidRPr="008E678F">
        <w:t xml:space="preserve">: </w:t>
      </w:r>
      <w:r w:rsidR="007036B3">
        <w:t>Fair p</w:t>
      </w:r>
      <w:r>
        <w:t>ricing</w:t>
      </w:r>
    </w:p>
    <w:p w14:paraId="1DF5DA8C" w14:textId="77777777" w:rsidR="004026A9" w:rsidRPr="008E678F" w:rsidRDefault="004026A9" w:rsidP="004026A9">
      <w:pPr>
        <w:pStyle w:val="PSBodyCopy"/>
        <w:rPr>
          <w:b/>
        </w:rPr>
      </w:pPr>
      <w:r w:rsidRPr="008E678F">
        <w:rPr>
          <w:b/>
        </w:rPr>
        <w:t>What customers said:</w:t>
      </w:r>
    </w:p>
    <w:p w14:paraId="7BCDDF48" w14:textId="2F44F966" w:rsidR="004026A9" w:rsidRDefault="004D17CB" w:rsidP="003D0CA2">
      <w:pPr>
        <w:pStyle w:val="PSBodybullet"/>
      </w:pPr>
      <w:r>
        <w:t xml:space="preserve">affordability </w:t>
      </w:r>
      <w:r w:rsidR="004026A9">
        <w:t xml:space="preserve">is essential </w:t>
      </w:r>
    </w:p>
    <w:p w14:paraId="23FBD6BA" w14:textId="04209101" w:rsidR="004026A9" w:rsidRDefault="004D17CB" w:rsidP="003D0CA2">
      <w:pPr>
        <w:pStyle w:val="PSBodybullet"/>
      </w:pPr>
      <w:r>
        <w:t>k</w:t>
      </w:r>
      <w:r w:rsidR="004026A9">
        <w:t>eeping price increases to a minimum should remain a key focus for GMW, especially in the current conditions</w:t>
      </w:r>
    </w:p>
    <w:p w14:paraId="0F6963EE" w14:textId="706789C2" w:rsidR="004026A9" w:rsidRPr="00B12A07" w:rsidRDefault="004D17CB" w:rsidP="003D0CA2">
      <w:pPr>
        <w:pStyle w:val="PSBodybullet"/>
      </w:pPr>
      <w:r>
        <w:t>s</w:t>
      </w:r>
      <w:r w:rsidR="004026A9" w:rsidRPr="00B12A07">
        <w:t>ignificant consideration should be given to environmental water deliveries and the corresponding fees</w:t>
      </w:r>
    </w:p>
    <w:p w14:paraId="592B6A71" w14:textId="4F1CD2BC" w:rsidR="004026A9" w:rsidRDefault="004D17CB" w:rsidP="003D0CA2">
      <w:pPr>
        <w:pStyle w:val="PSBodybullet"/>
      </w:pPr>
      <w:r>
        <w:t>a</w:t>
      </w:r>
      <w:r w:rsidR="004026A9">
        <w:t xml:space="preserve">dditional information on service charges would be beneficial </w:t>
      </w:r>
    </w:p>
    <w:p w14:paraId="719F47BD" w14:textId="1FCD487F" w:rsidR="004026A9" w:rsidRDefault="004D17CB" w:rsidP="003D0CA2">
      <w:pPr>
        <w:pStyle w:val="PSBodybullet"/>
      </w:pPr>
      <w:r>
        <w:t>p</w:t>
      </w:r>
      <w:r w:rsidR="004026A9">
        <w:t xml:space="preserve">ricing should be reflective of the service </w:t>
      </w:r>
      <w:r w:rsidR="002306AF">
        <w:t>e.g.,</w:t>
      </w:r>
      <w:r w:rsidR="004026A9">
        <w:t xml:space="preserve"> irrigation </w:t>
      </w:r>
      <w:r w:rsidR="00143B99">
        <w:t xml:space="preserve">district </w:t>
      </w:r>
      <w:r w:rsidR="004026A9">
        <w:t xml:space="preserve">vs </w:t>
      </w:r>
      <w:r w:rsidR="00143B99">
        <w:t>groundwater diversion</w:t>
      </w:r>
      <w:r w:rsidR="007036B3">
        <w:t>.</w:t>
      </w:r>
    </w:p>
    <w:p w14:paraId="069023EF" w14:textId="77777777" w:rsidR="004026A9" w:rsidRDefault="004026A9" w:rsidP="004026A9">
      <w:pPr>
        <w:pStyle w:val="PSBodyCopy"/>
        <w:rPr>
          <w:b/>
        </w:rPr>
      </w:pPr>
      <w:r w:rsidRPr="008B3FAE">
        <w:rPr>
          <w:b/>
        </w:rPr>
        <w:t>What this outcome means for customers:</w:t>
      </w:r>
    </w:p>
    <w:p w14:paraId="62BF4E7B" w14:textId="2162ED95" w:rsidR="004026A9" w:rsidRDefault="004026A9" w:rsidP="003D0CA2">
      <w:pPr>
        <w:pStyle w:val="PSBodybullet"/>
      </w:pPr>
      <w:r>
        <w:t>We will keep bill increases as low as possible while continuing to provide reliable water delivery and storage services</w:t>
      </w:r>
      <w:r w:rsidR="004D17CB">
        <w:t>.</w:t>
      </w:r>
    </w:p>
    <w:p w14:paraId="6032A989" w14:textId="642D694C" w:rsidR="004026A9" w:rsidRDefault="004026A9" w:rsidP="003D0CA2">
      <w:pPr>
        <w:pStyle w:val="PSBodybullet"/>
      </w:pPr>
      <w:r>
        <w:t xml:space="preserve">We will continue to make customers aware of </w:t>
      </w:r>
      <w:r w:rsidR="004D113C">
        <w:t xml:space="preserve">the financial </w:t>
      </w:r>
      <w:r>
        <w:t>hardship</w:t>
      </w:r>
      <w:r w:rsidR="004D113C">
        <w:t xml:space="preserve"> assistance available</w:t>
      </w:r>
      <w:r>
        <w:t xml:space="preserve"> should some customers experience financial challenges</w:t>
      </w:r>
      <w:r w:rsidR="004D17CB">
        <w:t>.</w:t>
      </w:r>
    </w:p>
    <w:p w14:paraId="7304C002" w14:textId="5682EF94" w:rsidR="004026A9" w:rsidRDefault="004026A9" w:rsidP="003D0CA2">
      <w:pPr>
        <w:pStyle w:val="PSBodybullet"/>
      </w:pPr>
      <w:r>
        <w:t>We will continue communication about payment flexibility options</w:t>
      </w:r>
      <w:r w:rsidR="004D17CB">
        <w:t>.</w:t>
      </w:r>
    </w:p>
    <w:p w14:paraId="18471207" w14:textId="4A608753" w:rsidR="004026A9" w:rsidRDefault="004026A9" w:rsidP="003D0CA2">
      <w:pPr>
        <w:pStyle w:val="PSBodybullet"/>
      </w:pPr>
      <w:r>
        <w:t>We will develop more formal arrangements, and increase interaction with vulnerable customers and external agencies supporting vulnerable customers</w:t>
      </w:r>
      <w:r w:rsidR="007036B3">
        <w:t>.</w:t>
      </w:r>
    </w:p>
    <w:p w14:paraId="24558125" w14:textId="771459FF" w:rsidR="00A01395" w:rsidRDefault="00A01395" w:rsidP="00A01395">
      <w:pPr>
        <w:pStyle w:val="Caption"/>
        <w:keepNext/>
      </w:pPr>
      <w:r>
        <w:t xml:space="preserve">Table </w:t>
      </w:r>
      <w:fldSimple w:instr=" SEQ Table \* ARABIC ">
        <w:r w:rsidR="00D57E96">
          <w:rPr>
            <w:noProof/>
          </w:rPr>
          <w:t>15</w:t>
        </w:r>
      </w:fldSimple>
      <w:r w:rsidR="007036B3">
        <w:t>: Outcome 3 - summary t</w:t>
      </w:r>
      <w:r>
        <w:t>able</w:t>
      </w:r>
    </w:p>
    <w:tbl>
      <w:tblPr>
        <w:tblStyle w:val="TableGrid"/>
        <w:tblW w:w="9715" w:type="dxa"/>
        <w:tblLook w:val="04A0" w:firstRow="1" w:lastRow="0" w:firstColumn="1" w:lastColumn="0" w:noHBand="0" w:noVBand="1"/>
      </w:tblPr>
      <w:tblGrid>
        <w:gridCol w:w="9715"/>
      </w:tblGrid>
      <w:tr w:rsidR="004026A9" w14:paraId="70726A2D" w14:textId="77777777" w:rsidTr="009C56CB">
        <w:trPr>
          <w:trHeight w:val="227"/>
        </w:trPr>
        <w:tc>
          <w:tcPr>
            <w:tcW w:w="9715" w:type="dxa"/>
            <w:tcBorders>
              <w:bottom w:val="single" w:sz="4" w:space="0" w:color="auto"/>
            </w:tcBorders>
            <w:shd w:val="clear" w:color="auto" w:fill="0E3D67" w:themeFill="accent2"/>
            <w:vAlign w:val="center"/>
          </w:tcPr>
          <w:p w14:paraId="798B4F69" w14:textId="4253B30F" w:rsidR="004026A9" w:rsidRPr="00822FB5" w:rsidRDefault="004026A9" w:rsidP="009C56CB">
            <w:pPr>
              <w:pStyle w:val="PSTableheading"/>
              <w:rPr>
                <w:szCs w:val="20"/>
              </w:rPr>
            </w:pPr>
            <w:r w:rsidRPr="00822FB5">
              <w:rPr>
                <w:szCs w:val="20"/>
              </w:rPr>
              <w:t xml:space="preserve">Outcome </w:t>
            </w:r>
            <w:r>
              <w:rPr>
                <w:szCs w:val="20"/>
              </w:rPr>
              <w:t>3</w:t>
            </w:r>
            <w:r w:rsidRPr="00822FB5">
              <w:rPr>
                <w:szCs w:val="20"/>
              </w:rPr>
              <w:t xml:space="preserve"> – </w:t>
            </w:r>
            <w:r>
              <w:rPr>
                <w:szCs w:val="20"/>
              </w:rPr>
              <w:t>FAIR PRICING</w:t>
            </w:r>
          </w:p>
        </w:tc>
      </w:tr>
      <w:tr w:rsidR="004026A9" w14:paraId="3354E41D" w14:textId="77777777" w:rsidTr="009C56CB">
        <w:trPr>
          <w:trHeight w:val="227"/>
        </w:trPr>
        <w:tc>
          <w:tcPr>
            <w:tcW w:w="9715" w:type="dxa"/>
            <w:tcBorders>
              <w:bottom w:val="single" w:sz="4" w:space="0" w:color="auto"/>
            </w:tcBorders>
            <w:shd w:val="clear" w:color="auto" w:fill="7B7B7B" w:themeFill="accent5" w:themeFillShade="BF"/>
            <w:vAlign w:val="center"/>
          </w:tcPr>
          <w:p w14:paraId="70602413" w14:textId="77777777" w:rsidR="004026A9" w:rsidRPr="00822FB5" w:rsidRDefault="004026A9" w:rsidP="009C56CB">
            <w:pPr>
              <w:pStyle w:val="PSTableSubheading"/>
              <w:rPr>
                <w:szCs w:val="20"/>
              </w:rPr>
            </w:pPr>
            <w:r w:rsidRPr="006D12D0">
              <w:rPr>
                <w:szCs w:val="20"/>
              </w:rPr>
              <w:t>We need prices that fairly reflect the true use of infrastructure by all water users (including irrigators, investors and the environment).</w:t>
            </w:r>
          </w:p>
        </w:tc>
      </w:tr>
      <w:tr w:rsidR="004026A9" w14:paraId="5B26C598" w14:textId="77777777" w:rsidTr="00421E6E">
        <w:trPr>
          <w:trHeight w:val="555"/>
        </w:trPr>
        <w:tc>
          <w:tcPr>
            <w:tcW w:w="9715" w:type="dxa"/>
            <w:tcBorders>
              <w:top w:val="single" w:sz="4" w:space="0" w:color="auto"/>
            </w:tcBorders>
          </w:tcPr>
          <w:p w14:paraId="5AC00613" w14:textId="77777777" w:rsidR="004026A9" w:rsidRPr="006460D7" w:rsidRDefault="004026A9" w:rsidP="00421E6E">
            <w:pPr>
              <w:pStyle w:val="PSTableandFiguresHeading"/>
              <w:spacing w:before="40"/>
              <w:rPr>
                <w:b/>
              </w:rPr>
            </w:pPr>
            <w:r>
              <w:rPr>
                <w:b/>
              </w:rPr>
              <w:t>Measures of success</w:t>
            </w:r>
          </w:p>
          <w:p w14:paraId="43D4C6B0" w14:textId="3AA8AC14" w:rsidR="004026A9" w:rsidRPr="00663722" w:rsidRDefault="004026A9" w:rsidP="00D1610A">
            <w:pPr>
              <w:pStyle w:val="PSTableandFiguresHeading"/>
              <w:numPr>
                <w:ilvl w:val="0"/>
                <w:numId w:val="14"/>
              </w:numPr>
              <w:ind w:left="156" w:hanging="142"/>
            </w:pPr>
            <w:r>
              <w:rPr>
                <w:rFonts w:eastAsia="Times New Roman"/>
              </w:rPr>
              <w:t>Greater than 65</w:t>
            </w:r>
            <w:r w:rsidR="00415A8A">
              <w:rPr>
                <w:rFonts w:eastAsia="Times New Roman"/>
              </w:rPr>
              <w:t xml:space="preserve"> per cent</w:t>
            </w:r>
            <w:r>
              <w:rPr>
                <w:rFonts w:eastAsia="Times New Roman"/>
              </w:rPr>
              <w:t xml:space="preserve"> of customers are satisfied with value for money for services received by the end of the period (via our </w:t>
            </w:r>
            <w:r w:rsidRPr="00663722">
              <w:t>biennial customer satisfaction survey)</w:t>
            </w:r>
            <w:r w:rsidR="00D1610A" w:rsidRPr="00663722">
              <w:t xml:space="preserve"> </w:t>
            </w:r>
            <w:r w:rsidR="00663722" w:rsidRPr="00663722">
              <w:t>–</w:t>
            </w:r>
            <w:r w:rsidR="00D1610A" w:rsidRPr="00663722">
              <w:t xml:space="preserve"> </w:t>
            </w:r>
            <w:r w:rsidR="00D1610A" w:rsidRPr="00316F72">
              <w:rPr>
                <w:b/>
                <w:bCs/>
              </w:rPr>
              <w:t>NEW</w:t>
            </w:r>
            <w:r w:rsidR="004D113C">
              <w:t>.</w:t>
            </w:r>
          </w:p>
          <w:p w14:paraId="54D71AAA" w14:textId="2E9BE8A8" w:rsidR="004026A9" w:rsidRPr="006549A7" w:rsidRDefault="004026A9" w:rsidP="00663722">
            <w:pPr>
              <w:pStyle w:val="PSTableandFiguresHeading"/>
              <w:numPr>
                <w:ilvl w:val="0"/>
                <w:numId w:val="14"/>
              </w:numPr>
              <w:ind w:left="156" w:hanging="142"/>
            </w:pPr>
            <w:r w:rsidRPr="00296B2B">
              <w:lastRenderedPageBreak/>
              <w:t xml:space="preserve">We will continue to deliver required service outcomes to our customers while </w:t>
            </w:r>
            <w:r w:rsidRPr="00B4709E">
              <w:t xml:space="preserve">keeping </w:t>
            </w:r>
            <w:r w:rsidR="002E000C">
              <w:t>a</w:t>
            </w:r>
            <w:r w:rsidR="002E000C" w:rsidRPr="002E000C">
              <w:t>nnual tariffs in line with the proposed structures within the ESC’s published pricing determination</w:t>
            </w:r>
            <w:r w:rsidR="004D113C">
              <w:t>.</w:t>
            </w:r>
          </w:p>
        </w:tc>
      </w:tr>
      <w:tr w:rsidR="00512F3A" w14:paraId="3C1F3203" w14:textId="77777777" w:rsidTr="00512F3A">
        <w:trPr>
          <w:trHeight w:val="2391"/>
        </w:trPr>
        <w:tc>
          <w:tcPr>
            <w:tcW w:w="9715" w:type="dxa"/>
          </w:tcPr>
          <w:p w14:paraId="193B3E3B" w14:textId="77777777" w:rsidR="00512F3A" w:rsidRPr="006460D7" w:rsidRDefault="00512F3A" w:rsidP="00421E6E">
            <w:pPr>
              <w:pStyle w:val="PSTableandFiguresHeading"/>
              <w:spacing w:before="40"/>
              <w:rPr>
                <w:b/>
              </w:rPr>
            </w:pPr>
            <w:r>
              <w:rPr>
                <w:b/>
              </w:rPr>
              <w:lastRenderedPageBreak/>
              <w:t>Key actions, activities and programs</w:t>
            </w:r>
          </w:p>
          <w:p w14:paraId="71F0F603" w14:textId="6B411E81" w:rsidR="00512F3A" w:rsidRDefault="00BC527F" w:rsidP="00AC134A">
            <w:pPr>
              <w:pStyle w:val="PSTableandFiguresHeading"/>
              <w:numPr>
                <w:ilvl w:val="0"/>
                <w:numId w:val="14"/>
              </w:numPr>
              <w:ind w:left="156" w:hanging="142"/>
            </w:pPr>
            <w:r>
              <w:t>c</w:t>
            </w:r>
            <w:r w:rsidR="00512F3A">
              <w:t xml:space="preserve">ontinue to make customers aware of </w:t>
            </w:r>
            <w:r w:rsidR="004D113C">
              <w:t xml:space="preserve">the financial hardship assistance available </w:t>
            </w:r>
            <w:r w:rsidR="00512F3A">
              <w:t>which is highlighted on every customer bill</w:t>
            </w:r>
          </w:p>
          <w:p w14:paraId="441AD304" w14:textId="3C3C2F9A" w:rsidR="00512F3A" w:rsidRDefault="00BC527F" w:rsidP="004026A9">
            <w:pPr>
              <w:pStyle w:val="PSTableandFiguresHeading"/>
              <w:numPr>
                <w:ilvl w:val="0"/>
                <w:numId w:val="14"/>
              </w:numPr>
              <w:ind w:left="156" w:hanging="142"/>
            </w:pPr>
            <w:r>
              <w:t>i</w:t>
            </w:r>
            <w:r w:rsidR="00512F3A">
              <w:t>ncrease engagement with agencies supporting those in hardship</w:t>
            </w:r>
          </w:p>
          <w:p w14:paraId="541E1918" w14:textId="6BFB00C8" w:rsidR="00512F3A" w:rsidRDefault="00BC527F" w:rsidP="004026A9">
            <w:pPr>
              <w:pStyle w:val="PSTableandFiguresHeading"/>
              <w:numPr>
                <w:ilvl w:val="0"/>
                <w:numId w:val="14"/>
              </w:numPr>
              <w:ind w:left="156" w:hanging="142"/>
            </w:pPr>
            <w:r>
              <w:t>c</w:t>
            </w:r>
            <w:r w:rsidR="00512F3A">
              <w:t>ontinue our asset management improvement program</w:t>
            </w:r>
          </w:p>
          <w:p w14:paraId="21B582FD" w14:textId="1759F0B2" w:rsidR="00512F3A" w:rsidRDefault="00BC527F" w:rsidP="004026A9">
            <w:pPr>
              <w:pStyle w:val="PSTableandFiguresHeading"/>
              <w:numPr>
                <w:ilvl w:val="0"/>
                <w:numId w:val="14"/>
              </w:numPr>
              <w:ind w:left="156" w:hanging="142"/>
            </w:pPr>
            <w:r>
              <w:t>c</w:t>
            </w:r>
            <w:r w:rsidR="00512F3A">
              <w:t>ontinue our energy efficiency program</w:t>
            </w:r>
          </w:p>
          <w:p w14:paraId="4B6EF282" w14:textId="70738FD6" w:rsidR="00512F3A" w:rsidRDefault="00BC527F" w:rsidP="004026A9">
            <w:pPr>
              <w:pStyle w:val="PSTableandFiguresHeading"/>
              <w:numPr>
                <w:ilvl w:val="0"/>
                <w:numId w:val="14"/>
              </w:numPr>
              <w:ind w:left="156" w:hanging="142"/>
            </w:pPr>
            <w:r>
              <w:t>c</w:t>
            </w:r>
            <w:r w:rsidR="00512F3A">
              <w:t>ontinue to participate in joint industry procurement programs</w:t>
            </w:r>
          </w:p>
          <w:p w14:paraId="7A5A53D1" w14:textId="1C620745" w:rsidR="00512F3A" w:rsidRDefault="00BC527F" w:rsidP="004026A9">
            <w:pPr>
              <w:pStyle w:val="PSTableandFiguresHeading"/>
              <w:numPr>
                <w:ilvl w:val="0"/>
                <w:numId w:val="14"/>
              </w:numPr>
              <w:ind w:left="156" w:hanging="142"/>
            </w:pPr>
            <w:r>
              <w:t>c</w:t>
            </w:r>
            <w:r w:rsidR="00512F3A">
              <w:t xml:space="preserve">ontinue to participate in shared services programs with other regional government agencies </w:t>
            </w:r>
          </w:p>
          <w:p w14:paraId="1491E049" w14:textId="77BDA5B9" w:rsidR="007265CE" w:rsidRDefault="00BC527F" w:rsidP="004026A9">
            <w:pPr>
              <w:pStyle w:val="PSTableandFiguresHeading"/>
              <w:numPr>
                <w:ilvl w:val="0"/>
                <w:numId w:val="14"/>
              </w:numPr>
              <w:ind w:left="156" w:hanging="142"/>
            </w:pPr>
            <w:r>
              <w:t>c</w:t>
            </w:r>
            <w:r w:rsidR="00512F3A">
              <w:t xml:space="preserve">ontinue to actively participate in </w:t>
            </w:r>
            <w:r w:rsidR="004D113C">
              <w:t>the Intelligent Water Network</w:t>
            </w:r>
            <w:r w:rsidR="00512F3A">
              <w:t>, seeking efficiencies through innovation</w:t>
            </w:r>
          </w:p>
          <w:p w14:paraId="764E7D05" w14:textId="418BAB3C" w:rsidR="00512F3A" w:rsidRPr="00C427F1" w:rsidRDefault="00BC527F" w:rsidP="004026A9">
            <w:pPr>
              <w:pStyle w:val="PSTableandFiguresHeading"/>
              <w:numPr>
                <w:ilvl w:val="0"/>
                <w:numId w:val="14"/>
              </w:numPr>
              <w:ind w:left="156" w:hanging="142"/>
            </w:pPr>
            <w:r>
              <w:t>w</w:t>
            </w:r>
            <w:r w:rsidR="007265CE">
              <w:t>e will explore opportunities to ensure all users of our services contribute fairly to the costs of its provision.</w:t>
            </w:r>
          </w:p>
        </w:tc>
      </w:tr>
    </w:tbl>
    <w:p w14:paraId="13CE670C" w14:textId="0EE373EC" w:rsidR="004026A9" w:rsidRPr="008E678F" w:rsidRDefault="004026A9" w:rsidP="00B06895">
      <w:pPr>
        <w:pStyle w:val="PSHeadline3"/>
      </w:pPr>
      <w:r w:rsidRPr="008E678F">
        <w:t xml:space="preserve">Outcome </w:t>
      </w:r>
      <w:r w:rsidR="007036B3">
        <w:t>4: Efficient o</w:t>
      </w:r>
      <w:r>
        <w:t>perations</w:t>
      </w:r>
    </w:p>
    <w:p w14:paraId="7053F58C" w14:textId="77777777" w:rsidR="004026A9" w:rsidRPr="008E678F" w:rsidRDefault="004026A9" w:rsidP="004026A9">
      <w:pPr>
        <w:pStyle w:val="PSBodyCopy"/>
        <w:rPr>
          <w:b/>
        </w:rPr>
      </w:pPr>
      <w:r w:rsidRPr="008E678F">
        <w:rPr>
          <w:b/>
        </w:rPr>
        <w:t>What customers said:</w:t>
      </w:r>
    </w:p>
    <w:p w14:paraId="5FFFF2EB" w14:textId="57B02ADA" w:rsidR="004026A9" w:rsidRPr="00B12A07" w:rsidRDefault="004D17CB" w:rsidP="003D0CA2">
      <w:pPr>
        <w:pStyle w:val="PSBodybullet"/>
      </w:pPr>
      <w:r>
        <w:t>f</w:t>
      </w:r>
      <w:r w:rsidR="004026A9" w:rsidRPr="00B12A07">
        <w:t>ocus should be on efficiently accomplishing essential tasks, with an increased presence of staff on-site dedicated to critical operations</w:t>
      </w:r>
    </w:p>
    <w:p w14:paraId="79171355" w14:textId="1C68DDAA" w:rsidR="004026A9" w:rsidRDefault="004D17CB" w:rsidP="003D0CA2">
      <w:pPr>
        <w:pStyle w:val="PSBodybullet"/>
      </w:pPr>
      <w:r>
        <w:t>e</w:t>
      </w:r>
      <w:r w:rsidR="004026A9">
        <w:t>fficiencies realised through the installation of remote read meters should be reflected in customer prices</w:t>
      </w:r>
      <w:r w:rsidR="007B21B8">
        <w:t>.</w:t>
      </w:r>
      <w:r w:rsidR="004026A9">
        <w:t xml:space="preserve"> </w:t>
      </w:r>
    </w:p>
    <w:p w14:paraId="054DAEA6" w14:textId="77777777" w:rsidR="004026A9" w:rsidRDefault="004026A9" w:rsidP="004026A9">
      <w:pPr>
        <w:pStyle w:val="PSBodyCopy"/>
        <w:rPr>
          <w:b/>
        </w:rPr>
      </w:pPr>
      <w:r w:rsidRPr="008B3FAE">
        <w:rPr>
          <w:b/>
        </w:rPr>
        <w:t>What this outcome means for customers:</w:t>
      </w:r>
    </w:p>
    <w:p w14:paraId="1031D912" w14:textId="6763D7F6" w:rsidR="004026A9" w:rsidRDefault="004026A9" w:rsidP="00D421CF">
      <w:pPr>
        <w:pStyle w:val="PSBodybullet"/>
      </w:pPr>
      <w:r>
        <w:t>We will operate responsibly and prudently invest in technology to support an efficient business and achieve value for money for our customers</w:t>
      </w:r>
      <w:r w:rsidR="004D113C">
        <w:t>.</w:t>
      </w:r>
    </w:p>
    <w:p w14:paraId="636134F2" w14:textId="69A0AF57" w:rsidR="004026A9" w:rsidRDefault="004026A9" w:rsidP="00D421CF">
      <w:pPr>
        <w:pStyle w:val="PSBodybullet"/>
      </w:pPr>
      <w:r>
        <w:t>We will ensure our customers have access to staff on the ground with relevant expertise</w:t>
      </w:r>
      <w:r w:rsidR="004D113C">
        <w:t>.</w:t>
      </w:r>
      <w:r>
        <w:t xml:space="preserve"> </w:t>
      </w:r>
    </w:p>
    <w:p w14:paraId="2339049A" w14:textId="5B88D102" w:rsidR="004026A9" w:rsidRDefault="004026A9" w:rsidP="00D421CF">
      <w:pPr>
        <w:pStyle w:val="PSBodybullet"/>
      </w:pPr>
      <w:r>
        <w:t>We will pass on savings achieved through innovation to customer prices wherever possible</w:t>
      </w:r>
      <w:r w:rsidR="004D113C">
        <w:t>.</w:t>
      </w:r>
      <w:r>
        <w:t xml:space="preserve"> </w:t>
      </w:r>
    </w:p>
    <w:p w14:paraId="5D7255DF" w14:textId="4D2144D1" w:rsidR="004026A9" w:rsidRDefault="004026A9" w:rsidP="00D421CF">
      <w:pPr>
        <w:pStyle w:val="PSBodybullet"/>
      </w:pPr>
      <w:r>
        <w:t>We will exclude allowances for opportunistic programs (</w:t>
      </w:r>
      <w:r w:rsidR="002306AF">
        <w:t>e.g.,</w:t>
      </w:r>
      <w:r>
        <w:t xml:space="preserve"> asset rationalisation) which have not been planned and scoped.</w:t>
      </w:r>
    </w:p>
    <w:p w14:paraId="192440E5" w14:textId="2319509E" w:rsidR="00A01395" w:rsidRDefault="00A01395" w:rsidP="00A01395">
      <w:pPr>
        <w:pStyle w:val="Caption"/>
        <w:keepNext/>
      </w:pPr>
      <w:r>
        <w:t xml:space="preserve">Table </w:t>
      </w:r>
      <w:fldSimple w:instr=" SEQ Table \* ARABIC ">
        <w:r w:rsidR="00D57E96">
          <w:rPr>
            <w:noProof/>
          </w:rPr>
          <w:t>16</w:t>
        </w:r>
      </w:fldSimple>
      <w:r w:rsidR="007036B3">
        <w:t>: Outcome 4 - summary t</w:t>
      </w:r>
      <w:r>
        <w:t>able</w:t>
      </w:r>
    </w:p>
    <w:tbl>
      <w:tblPr>
        <w:tblStyle w:val="TableGrid"/>
        <w:tblW w:w="9715" w:type="dxa"/>
        <w:tblLook w:val="04A0" w:firstRow="1" w:lastRow="0" w:firstColumn="1" w:lastColumn="0" w:noHBand="0" w:noVBand="1"/>
      </w:tblPr>
      <w:tblGrid>
        <w:gridCol w:w="9715"/>
      </w:tblGrid>
      <w:tr w:rsidR="004026A9" w14:paraId="0B0FF414" w14:textId="77777777" w:rsidTr="009C56CB">
        <w:trPr>
          <w:trHeight w:val="227"/>
        </w:trPr>
        <w:tc>
          <w:tcPr>
            <w:tcW w:w="9715" w:type="dxa"/>
            <w:tcBorders>
              <w:bottom w:val="single" w:sz="4" w:space="0" w:color="auto"/>
            </w:tcBorders>
            <w:shd w:val="clear" w:color="auto" w:fill="0E3D67" w:themeFill="accent2"/>
            <w:vAlign w:val="center"/>
          </w:tcPr>
          <w:p w14:paraId="06552242" w14:textId="20091919" w:rsidR="004026A9" w:rsidRPr="00822FB5" w:rsidRDefault="004026A9" w:rsidP="009C56CB">
            <w:pPr>
              <w:pStyle w:val="PSTableheading"/>
              <w:rPr>
                <w:szCs w:val="20"/>
              </w:rPr>
            </w:pPr>
            <w:r w:rsidRPr="00822FB5">
              <w:rPr>
                <w:szCs w:val="20"/>
              </w:rPr>
              <w:t xml:space="preserve">Outcome </w:t>
            </w:r>
            <w:r>
              <w:rPr>
                <w:szCs w:val="20"/>
              </w:rPr>
              <w:t>4</w:t>
            </w:r>
            <w:r w:rsidRPr="00822FB5">
              <w:rPr>
                <w:szCs w:val="20"/>
              </w:rPr>
              <w:t xml:space="preserve"> – </w:t>
            </w:r>
            <w:r>
              <w:rPr>
                <w:szCs w:val="20"/>
              </w:rPr>
              <w:t>EFFICIENT OPERATIONS</w:t>
            </w:r>
          </w:p>
        </w:tc>
      </w:tr>
      <w:tr w:rsidR="004026A9" w14:paraId="47C83F20" w14:textId="77777777" w:rsidTr="009C56CB">
        <w:trPr>
          <w:trHeight w:val="227"/>
        </w:trPr>
        <w:tc>
          <w:tcPr>
            <w:tcW w:w="9715" w:type="dxa"/>
            <w:tcBorders>
              <w:bottom w:val="single" w:sz="4" w:space="0" w:color="auto"/>
            </w:tcBorders>
            <w:shd w:val="clear" w:color="auto" w:fill="7B7B7B" w:themeFill="accent5" w:themeFillShade="BF"/>
            <w:vAlign w:val="center"/>
          </w:tcPr>
          <w:p w14:paraId="7E135C48" w14:textId="77777777" w:rsidR="004026A9" w:rsidRPr="00822FB5" w:rsidRDefault="004026A9" w:rsidP="009C56CB">
            <w:pPr>
              <w:pStyle w:val="PSTableSubheading"/>
              <w:rPr>
                <w:szCs w:val="20"/>
              </w:rPr>
            </w:pPr>
            <w:r w:rsidRPr="0023031A">
              <w:rPr>
                <w:szCs w:val="20"/>
              </w:rPr>
              <w:t>We need the business to run lean enough to deliver affordable prices that support farmers to stay on the land.</w:t>
            </w:r>
          </w:p>
        </w:tc>
      </w:tr>
      <w:tr w:rsidR="004026A9" w14:paraId="69AA21FA" w14:textId="77777777" w:rsidTr="00D22821">
        <w:trPr>
          <w:trHeight w:val="516"/>
        </w:trPr>
        <w:tc>
          <w:tcPr>
            <w:tcW w:w="9715" w:type="dxa"/>
            <w:tcBorders>
              <w:top w:val="single" w:sz="4" w:space="0" w:color="auto"/>
            </w:tcBorders>
          </w:tcPr>
          <w:p w14:paraId="682A89F6" w14:textId="77777777" w:rsidR="004026A9" w:rsidRPr="006460D7" w:rsidRDefault="004026A9" w:rsidP="00421E6E">
            <w:pPr>
              <w:pStyle w:val="PSTableandFiguresHeading"/>
              <w:spacing w:before="40"/>
              <w:rPr>
                <w:b/>
              </w:rPr>
            </w:pPr>
            <w:r>
              <w:rPr>
                <w:b/>
              </w:rPr>
              <w:t>Measures of success</w:t>
            </w:r>
          </w:p>
          <w:p w14:paraId="09A4D004" w14:textId="743F9FC0" w:rsidR="007265CE" w:rsidRDefault="007265CE" w:rsidP="007265CE">
            <w:pPr>
              <w:pStyle w:val="PSTableandFiguresHeading"/>
              <w:numPr>
                <w:ilvl w:val="0"/>
                <w:numId w:val="14"/>
              </w:numPr>
              <w:ind w:left="156" w:hanging="142"/>
            </w:pPr>
            <w:r>
              <w:t>Greater than 90</w:t>
            </w:r>
            <w:r w:rsidR="00415A8A">
              <w:t xml:space="preserve"> per cent</w:t>
            </w:r>
            <w:r>
              <w:t xml:space="preserve"> of our staff have completed any relevant mandatory training each financial year </w:t>
            </w:r>
            <w:r w:rsidR="00AC134A">
              <w:t>–</w:t>
            </w:r>
            <w:r>
              <w:t xml:space="preserve"> </w:t>
            </w:r>
            <w:r w:rsidRPr="00316F72">
              <w:rPr>
                <w:b/>
                <w:bCs/>
              </w:rPr>
              <w:t>NEW</w:t>
            </w:r>
            <w:r w:rsidR="004D113C">
              <w:t>.</w:t>
            </w:r>
            <w:r w:rsidR="00AC134A">
              <w:t xml:space="preserve"> </w:t>
            </w:r>
          </w:p>
          <w:p w14:paraId="12CCEDA4" w14:textId="03DE1D98" w:rsidR="007265CE" w:rsidRDefault="007265CE" w:rsidP="007265CE">
            <w:pPr>
              <w:pStyle w:val="PSTableandFiguresHeading"/>
              <w:numPr>
                <w:ilvl w:val="0"/>
                <w:numId w:val="14"/>
              </w:numPr>
              <w:ind w:left="156" w:hanging="142"/>
            </w:pPr>
            <w:r>
              <w:t>Voluntary organisational turnover is maintained below 10</w:t>
            </w:r>
            <w:r w:rsidR="00415A8A">
              <w:t xml:space="preserve"> per cent</w:t>
            </w:r>
            <w:r>
              <w:t xml:space="preserve"> annually </w:t>
            </w:r>
            <w:r w:rsidR="00AC134A">
              <w:t>–</w:t>
            </w:r>
            <w:r>
              <w:t xml:space="preserve"> </w:t>
            </w:r>
            <w:r w:rsidRPr="00316F72">
              <w:rPr>
                <w:b/>
                <w:bCs/>
              </w:rPr>
              <w:t>NEW</w:t>
            </w:r>
            <w:r w:rsidR="004D113C">
              <w:t>.</w:t>
            </w:r>
            <w:r w:rsidR="00AC134A">
              <w:t xml:space="preserve"> </w:t>
            </w:r>
          </w:p>
          <w:p w14:paraId="4742D31F" w14:textId="0D386861" w:rsidR="004026A9" w:rsidRPr="00822FB5" w:rsidRDefault="007265CE" w:rsidP="00C70B21">
            <w:pPr>
              <w:pStyle w:val="PSTableandFiguresHeading"/>
              <w:numPr>
                <w:ilvl w:val="0"/>
                <w:numId w:val="14"/>
              </w:numPr>
              <w:ind w:left="156" w:hanging="142"/>
            </w:pPr>
            <w:r>
              <w:t xml:space="preserve">We will maintain our controllable operating cost to equal to or </w:t>
            </w:r>
            <w:r w:rsidRPr="00314FB2">
              <w:t>less than $30</w:t>
            </w:r>
            <w:r>
              <w:t>6.2 million</w:t>
            </w:r>
            <w:r w:rsidRPr="00314FB2">
              <w:t xml:space="preserve"> </w:t>
            </w:r>
            <w:r w:rsidR="004B4044">
              <w:t>(23/24$)</w:t>
            </w:r>
            <w:r w:rsidR="00AC134A">
              <w:t xml:space="preserve"> </w:t>
            </w:r>
            <w:r w:rsidRPr="00314FB2">
              <w:t>by the</w:t>
            </w:r>
            <w:r>
              <w:t xml:space="preserve"> end of the </w:t>
            </w:r>
            <w:r w:rsidR="00FC59C6">
              <w:t>p</w:t>
            </w:r>
            <w:r>
              <w:t xml:space="preserve">rice </w:t>
            </w:r>
            <w:r w:rsidR="00FC59C6">
              <w:t>s</w:t>
            </w:r>
            <w:r>
              <w:t xml:space="preserve">ubmission period </w:t>
            </w:r>
            <w:r w:rsidR="00AC134A">
              <w:t xml:space="preserve">– </w:t>
            </w:r>
            <w:r w:rsidR="00AC134A" w:rsidRPr="00316F72">
              <w:rPr>
                <w:b/>
                <w:bCs/>
              </w:rPr>
              <w:t>NEW</w:t>
            </w:r>
            <w:r w:rsidR="00AC134A">
              <w:t xml:space="preserve">. </w:t>
            </w:r>
          </w:p>
        </w:tc>
      </w:tr>
      <w:tr w:rsidR="00512F3A" w14:paraId="4B5FA2F4" w14:textId="77777777" w:rsidTr="006F27E9">
        <w:trPr>
          <w:trHeight w:val="61"/>
        </w:trPr>
        <w:tc>
          <w:tcPr>
            <w:tcW w:w="9715" w:type="dxa"/>
          </w:tcPr>
          <w:p w14:paraId="1937713A" w14:textId="77777777" w:rsidR="00512F3A" w:rsidRPr="00E24FD4" w:rsidRDefault="00512F3A" w:rsidP="00421E6E">
            <w:pPr>
              <w:pStyle w:val="PSTableandFiguresHeading"/>
              <w:spacing w:before="40"/>
              <w:rPr>
                <w:b/>
              </w:rPr>
            </w:pPr>
            <w:r w:rsidRPr="00E24FD4">
              <w:rPr>
                <w:b/>
              </w:rPr>
              <w:t xml:space="preserve">Key actions, activities and programs </w:t>
            </w:r>
          </w:p>
          <w:p w14:paraId="7EFF7A29" w14:textId="7E0C8EE2" w:rsidR="00512F3A" w:rsidRDefault="00BC527F" w:rsidP="004026A9">
            <w:pPr>
              <w:pStyle w:val="PSTableandFiguresHeading"/>
              <w:numPr>
                <w:ilvl w:val="0"/>
                <w:numId w:val="14"/>
              </w:numPr>
              <w:ind w:left="156" w:hanging="142"/>
            </w:pPr>
            <w:r>
              <w:t>c</w:t>
            </w:r>
            <w:r w:rsidR="00512F3A">
              <w:t>ontinue our channel-by-channel assessment program to optimise maintenance and investment</w:t>
            </w:r>
          </w:p>
          <w:p w14:paraId="29FE6AA9" w14:textId="42D262EC" w:rsidR="00512F3A" w:rsidRDefault="00BC527F" w:rsidP="004026A9">
            <w:pPr>
              <w:pStyle w:val="PSTableandFiguresHeading"/>
              <w:numPr>
                <w:ilvl w:val="0"/>
                <w:numId w:val="14"/>
              </w:numPr>
              <w:ind w:left="156" w:hanging="142"/>
            </w:pPr>
            <w:r>
              <w:t>a</w:t>
            </w:r>
            <w:r w:rsidR="00512F3A">
              <w:t>utomate water storage assets</w:t>
            </w:r>
          </w:p>
          <w:p w14:paraId="204EA14D" w14:textId="1C29C417" w:rsidR="00512F3A" w:rsidRDefault="00BC527F" w:rsidP="004026A9">
            <w:pPr>
              <w:pStyle w:val="PSTableandFiguresHeading"/>
              <w:numPr>
                <w:ilvl w:val="0"/>
                <w:numId w:val="14"/>
              </w:numPr>
              <w:ind w:left="156" w:hanging="142"/>
            </w:pPr>
            <w:r>
              <w:t>c</w:t>
            </w:r>
            <w:r w:rsidR="00512F3A">
              <w:t>ontinue our energy efficiency program</w:t>
            </w:r>
          </w:p>
          <w:p w14:paraId="038EBA87" w14:textId="09545D5B" w:rsidR="00512F3A" w:rsidRDefault="00BC527F" w:rsidP="004026A9">
            <w:pPr>
              <w:pStyle w:val="PSTableandFiguresHeading"/>
              <w:numPr>
                <w:ilvl w:val="0"/>
                <w:numId w:val="14"/>
              </w:numPr>
              <w:ind w:left="156" w:hanging="142"/>
            </w:pPr>
            <w:r>
              <w:t>c</w:t>
            </w:r>
            <w:r w:rsidR="00512F3A">
              <w:t>ontinue to participate in joint industry procurement programs</w:t>
            </w:r>
          </w:p>
          <w:p w14:paraId="15967F53" w14:textId="048E2BFA" w:rsidR="00512F3A" w:rsidRDefault="00BC527F" w:rsidP="004026A9">
            <w:pPr>
              <w:pStyle w:val="PSTableandFiguresHeading"/>
              <w:numPr>
                <w:ilvl w:val="0"/>
                <w:numId w:val="14"/>
              </w:numPr>
              <w:ind w:left="156" w:hanging="142"/>
            </w:pPr>
            <w:r>
              <w:t>c</w:t>
            </w:r>
            <w:r w:rsidR="00512F3A">
              <w:t xml:space="preserve">ontinue to participate in shared services programs with other regional government agencies </w:t>
            </w:r>
          </w:p>
          <w:p w14:paraId="499F420F" w14:textId="5D39C6F9" w:rsidR="00512F3A" w:rsidRDefault="00BC527F" w:rsidP="004026A9">
            <w:pPr>
              <w:pStyle w:val="PSTableandFiguresHeading"/>
              <w:numPr>
                <w:ilvl w:val="0"/>
                <w:numId w:val="14"/>
              </w:numPr>
              <w:ind w:left="156" w:hanging="142"/>
            </w:pPr>
            <w:r>
              <w:t>c</w:t>
            </w:r>
            <w:r w:rsidR="00512F3A">
              <w:t xml:space="preserve">ontinue to actively participate in </w:t>
            </w:r>
            <w:r w:rsidR="004D113C">
              <w:t>the Intelligent Water Network</w:t>
            </w:r>
            <w:r w:rsidR="00512F3A">
              <w:t>, seeking efficiencies through innovation</w:t>
            </w:r>
          </w:p>
          <w:p w14:paraId="4E383BB7" w14:textId="0C931E4B" w:rsidR="00512F3A" w:rsidRDefault="00BC527F" w:rsidP="004026A9">
            <w:pPr>
              <w:pStyle w:val="PSTableandFiguresHeading"/>
              <w:numPr>
                <w:ilvl w:val="0"/>
                <w:numId w:val="14"/>
              </w:numPr>
              <w:ind w:left="156" w:hanging="142"/>
            </w:pPr>
            <w:r>
              <w:t>i</w:t>
            </w:r>
            <w:r w:rsidR="00512F3A">
              <w:t>mplement our Regionalisation Strategy.</w:t>
            </w:r>
          </w:p>
          <w:p w14:paraId="7DB6080C" w14:textId="56C9DE04" w:rsidR="003806E8" w:rsidRPr="00C427F1" w:rsidRDefault="003806E8" w:rsidP="003806E8">
            <w:pPr>
              <w:pStyle w:val="PSTableandFiguresHeading"/>
              <w:ind w:left="14"/>
            </w:pPr>
            <w:r w:rsidRPr="003641E0">
              <w:rPr>
                <w:i/>
                <w:iCs/>
              </w:rPr>
              <w:t xml:space="preserve">Refer to Section </w:t>
            </w:r>
            <w:r>
              <w:rPr>
                <w:i/>
                <w:iCs/>
              </w:rPr>
              <w:t xml:space="preserve">9.1 </w:t>
            </w:r>
            <w:r w:rsidRPr="003641E0">
              <w:rPr>
                <w:i/>
                <w:iCs/>
              </w:rPr>
              <w:t xml:space="preserve">for our </w:t>
            </w:r>
            <w:r>
              <w:rPr>
                <w:i/>
                <w:iCs/>
              </w:rPr>
              <w:t>operating expenditure</w:t>
            </w:r>
            <w:r w:rsidRPr="003641E0">
              <w:rPr>
                <w:i/>
                <w:iCs/>
              </w:rPr>
              <w:t>.</w:t>
            </w:r>
          </w:p>
        </w:tc>
      </w:tr>
    </w:tbl>
    <w:p w14:paraId="79146DA1" w14:textId="2B751C65" w:rsidR="004026A9" w:rsidRPr="008E678F" w:rsidRDefault="004026A9" w:rsidP="00B06895">
      <w:pPr>
        <w:pStyle w:val="PSHeadline3"/>
      </w:pPr>
      <w:bookmarkStart w:id="88" w:name="_Hlk141796117"/>
      <w:r w:rsidRPr="008E678F">
        <w:t xml:space="preserve">Outcome </w:t>
      </w:r>
      <w:r>
        <w:t>5: Respons</w:t>
      </w:r>
      <w:r w:rsidR="007036B3">
        <w:t>ive s</w:t>
      </w:r>
      <w:r>
        <w:t>ervices</w:t>
      </w:r>
    </w:p>
    <w:p w14:paraId="1FBEA2C4" w14:textId="77777777" w:rsidR="004026A9" w:rsidRPr="008E678F" w:rsidRDefault="004026A9" w:rsidP="004026A9">
      <w:pPr>
        <w:pStyle w:val="PSBodyCopy"/>
        <w:rPr>
          <w:b/>
        </w:rPr>
      </w:pPr>
      <w:r w:rsidRPr="008E678F">
        <w:rPr>
          <w:b/>
        </w:rPr>
        <w:t>What customers said:</w:t>
      </w:r>
    </w:p>
    <w:p w14:paraId="6F76F49E" w14:textId="1E85254F" w:rsidR="004026A9" w:rsidRDefault="004D17CB" w:rsidP="00D421CF">
      <w:pPr>
        <w:pStyle w:val="PSBodybullet"/>
      </w:pPr>
      <w:r>
        <w:t>d</w:t>
      </w:r>
      <w:r w:rsidR="004026A9">
        <w:t>elivering services in simple and responsive ways is an ongoing expectation</w:t>
      </w:r>
    </w:p>
    <w:p w14:paraId="562FD0AE" w14:textId="74F51D44" w:rsidR="001E708D" w:rsidRDefault="001E708D" w:rsidP="00D421CF">
      <w:pPr>
        <w:pStyle w:val="PSBodybullet"/>
      </w:pPr>
      <w:r w:rsidRPr="001E708D">
        <w:t>GMW should continue to promote and provide online access to services for customers</w:t>
      </w:r>
    </w:p>
    <w:p w14:paraId="4BEAAFE7" w14:textId="7A70A42C" w:rsidR="004026A9" w:rsidRDefault="004D17CB" w:rsidP="00D421CF">
      <w:pPr>
        <w:pStyle w:val="PSBodybullet"/>
      </w:pPr>
      <w:r>
        <w:t>p</w:t>
      </w:r>
      <w:r w:rsidR="004026A9">
        <w:t>rocesses and applications need to be simplified where possible</w:t>
      </w:r>
      <w:r w:rsidR="00E10A00">
        <w:t>.</w:t>
      </w:r>
    </w:p>
    <w:p w14:paraId="056B007F" w14:textId="77777777" w:rsidR="004026A9" w:rsidRDefault="004026A9" w:rsidP="004026A9">
      <w:pPr>
        <w:pStyle w:val="PSBodyCopy"/>
        <w:rPr>
          <w:b/>
        </w:rPr>
      </w:pPr>
      <w:r w:rsidRPr="008B3FAE">
        <w:rPr>
          <w:b/>
        </w:rPr>
        <w:t>What this outcome means for customers:</w:t>
      </w:r>
    </w:p>
    <w:p w14:paraId="74FEB7DD" w14:textId="04D9B5E3" w:rsidR="004026A9" w:rsidRPr="00E24FD4" w:rsidRDefault="004026A9" w:rsidP="00D421CF">
      <w:pPr>
        <w:pStyle w:val="PSBodybullet"/>
      </w:pPr>
      <w:r w:rsidRPr="00E24FD4">
        <w:t>We will process all customer applications within agreed timeframes</w:t>
      </w:r>
      <w:r w:rsidR="002766AD">
        <w:t>.</w:t>
      </w:r>
    </w:p>
    <w:p w14:paraId="6AE08E2C" w14:textId="02F6CE7D" w:rsidR="004026A9" w:rsidRPr="00E24FD4" w:rsidRDefault="004026A9" w:rsidP="00D421CF">
      <w:pPr>
        <w:pStyle w:val="PSBodybullet"/>
      </w:pPr>
      <w:r w:rsidRPr="00E24FD4">
        <w:t>We will support our staff to be empowered and capable to manage cust</w:t>
      </w:r>
      <w:r w:rsidR="007036B3">
        <w:t>omer enquiries and improve our first point of call r</w:t>
      </w:r>
      <w:r w:rsidRPr="00E24FD4">
        <w:t>esolution</w:t>
      </w:r>
      <w:r w:rsidR="002766AD">
        <w:t>.</w:t>
      </w:r>
    </w:p>
    <w:p w14:paraId="43BB159C" w14:textId="0FC6F2C8" w:rsidR="004026A9" w:rsidRDefault="004026A9" w:rsidP="00D421CF">
      <w:pPr>
        <w:pStyle w:val="PSBodybullet"/>
      </w:pPr>
      <w:r w:rsidRPr="00E24FD4">
        <w:lastRenderedPageBreak/>
        <w:t>We will continue to optimise our services through application refreshes and process reviews</w:t>
      </w:r>
      <w:r w:rsidR="00E10A00">
        <w:t>.</w:t>
      </w:r>
    </w:p>
    <w:p w14:paraId="44781402" w14:textId="51C2741F" w:rsidR="00A01395" w:rsidRDefault="00A01395" w:rsidP="00A01395">
      <w:pPr>
        <w:pStyle w:val="Caption"/>
        <w:keepNext/>
      </w:pPr>
      <w:r>
        <w:t xml:space="preserve">Table </w:t>
      </w:r>
      <w:fldSimple w:instr=" SEQ Table \* ARABIC ">
        <w:r w:rsidR="00D57E96">
          <w:rPr>
            <w:noProof/>
          </w:rPr>
          <w:t>17</w:t>
        </w:r>
      </w:fldSimple>
      <w:r w:rsidR="007036B3">
        <w:t>: Outcome 5 - summary t</w:t>
      </w:r>
      <w:r>
        <w:t>able</w:t>
      </w:r>
    </w:p>
    <w:tbl>
      <w:tblPr>
        <w:tblStyle w:val="TableGrid"/>
        <w:tblW w:w="9715" w:type="dxa"/>
        <w:tblLook w:val="04A0" w:firstRow="1" w:lastRow="0" w:firstColumn="1" w:lastColumn="0" w:noHBand="0" w:noVBand="1"/>
      </w:tblPr>
      <w:tblGrid>
        <w:gridCol w:w="9715"/>
      </w:tblGrid>
      <w:tr w:rsidR="004026A9" w14:paraId="5080744B" w14:textId="77777777" w:rsidTr="009C56CB">
        <w:trPr>
          <w:trHeight w:val="227"/>
        </w:trPr>
        <w:tc>
          <w:tcPr>
            <w:tcW w:w="9715" w:type="dxa"/>
            <w:tcBorders>
              <w:bottom w:val="single" w:sz="4" w:space="0" w:color="auto"/>
            </w:tcBorders>
            <w:shd w:val="clear" w:color="auto" w:fill="0E3D67" w:themeFill="accent2"/>
            <w:vAlign w:val="center"/>
          </w:tcPr>
          <w:p w14:paraId="7B38E39A" w14:textId="77777777" w:rsidR="004026A9" w:rsidRPr="00822FB5" w:rsidRDefault="004026A9" w:rsidP="009C56CB">
            <w:pPr>
              <w:pStyle w:val="PSTableheading"/>
              <w:rPr>
                <w:szCs w:val="20"/>
              </w:rPr>
            </w:pPr>
            <w:r w:rsidRPr="00822FB5">
              <w:rPr>
                <w:szCs w:val="20"/>
              </w:rPr>
              <w:t xml:space="preserve">Outcome </w:t>
            </w:r>
            <w:r>
              <w:rPr>
                <w:szCs w:val="20"/>
              </w:rPr>
              <w:t>5</w:t>
            </w:r>
            <w:r w:rsidRPr="00822FB5">
              <w:rPr>
                <w:szCs w:val="20"/>
              </w:rPr>
              <w:t xml:space="preserve"> – </w:t>
            </w:r>
            <w:r>
              <w:rPr>
                <w:szCs w:val="20"/>
              </w:rPr>
              <w:t>Responsive services</w:t>
            </w:r>
          </w:p>
        </w:tc>
      </w:tr>
      <w:tr w:rsidR="004026A9" w14:paraId="1EF872CD" w14:textId="77777777" w:rsidTr="009C56CB">
        <w:trPr>
          <w:trHeight w:val="227"/>
        </w:trPr>
        <w:tc>
          <w:tcPr>
            <w:tcW w:w="9715" w:type="dxa"/>
            <w:tcBorders>
              <w:bottom w:val="single" w:sz="4" w:space="0" w:color="auto"/>
            </w:tcBorders>
            <w:shd w:val="clear" w:color="auto" w:fill="7B7B7B" w:themeFill="accent5" w:themeFillShade="BF"/>
            <w:vAlign w:val="center"/>
          </w:tcPr>
          <w:p w14:paraId="6AFA4A12" w14:textId="77777777" w:rsidR="004026A9" w:rsidRPr="00822FB5" w:rsidRDefault="004026A9" w:rsidP="009C56CB">
            <w:pPr>
              <w:pStyle w:val="PSTableSubheading"/>
              <w:rPr>
                <w:szCs w:val="20"/>
              </w:rPr>
            </w:pPr>
            <w:r w:rsidRPr="000A2B4D">
              <w:rPr>
                <w:szCs w:val="20"/>
              </w:rPr>
              <w:t>We need GMW people and systems to efficiently deliver our services with digital information and communications systems that are fast and simple</w:t>
            </w:r>
            <w:r>
              <w:rPr>
                <w:szCs w:val="20"/>
              </w:rPr>
              <w:t>.</w:t>
            </w:r>
          </w:p>
        </w:tc>
      </w:tr>
      <w:tr w:rsidR="004026A9" w14:paraId="45F1C13D" w14:textId="77777777" w:rsidTr="00421E6E">
        <w:trPr>
          <w:trHeight w:val="886"/>
        </w:trPr>
        <w:tc>
          <w:tcPr>
            <w:tcW w:w="9715" w:type="dxa"/>
            <w:tcBorders>
              <w:top w:val="single" w:sz="4" w:space="0" w:color="auto"/>
            </w:tcBorders>
          </w:tcPr>
          <w:p w14:paraId="3C58E96E" w14:textId="77777777" w:rsidR="004026A9" w:rsidRPr="006460D7" w:rsidRDefault="004026A9" w:rsidP="00421E6E">
            <w:pPr>
              <w:pStyle w:val="PSTableandFiguresHeading"/>
              <w:spacing w:before="40"/>
              <w:rPr>
                <w:b/>
              </w:rPr>
            </w:pPr>
            <w:r>
              <w:rPr>
                <w:b/>
              </w:rPr>
              <w:t>Measures of success</w:t>
            </w:r>
          </w:p>
          <w:p w14:paraId="39FFFB53" w14:textId="623863E4" w:rsidR="004026A9" w:rsidRDefault="004026A9" w:rsidP="004026A9">
            <w:pPr>
              <w:pStyle w:val="PSTableandFiguresHeading"/>
              <w:numPr>
                <w:ilvl w:val="0"/>
                <w:numId w:val="14"/>
              </w:numPr>
              <w:ind w:left="156" w:hanging="142"/>
            </w:pPr>
            <w:r>
              <w:t>We process 90</w:t>
            </w:r>
            <w:r w:rsidR="00415A8A">
              <w:t xml:space="preserve"> per cent</w:t>
            </w:r>
            <w:r>
              <w:t xml:space="preserve"> of allocation trade applications within five business days</w:t>
            </w:r>
            <w:r w:rsidR="002766AD">
              <w:t>.</w:t>
            </w:r>
            <w:r>
              <w:t xml:space="preserve"> </w:t>
            </w:r>
          </w:p>
          <w:p w14:paraId="2C597B3E" w14:textId="75600C90" w:rsidR="004026A9" w:rsidRDefault="004026A9" w:rsidP="004026A9">
            <w:pPr>
              <w:pStyle w:val="PSTableandFiguresHeading"/>
              <w:numPr>
                <w:ilvl w:val="0"/>
                <w:numId w:val="14"/>
              </w:numPr>
              <w:ind w:left="156" w:hanging="142"/>
            </w:pPr>
            <w:r>
              <w:t>We process 95</w:t>
            </w:r>
            <w:r w:rsidR="00415A8A">
              <w:t xml:space="preserve"> per cent</w:t>
            </w:r>
            <w:r>
              <w:t xml:space="preserve"> of all water share applications within 10 business days</w:t>
            </w:r>
            <w:r w:rsidR="002766AD">
              <w:t>.</w:t>
            </w:r>
            <w:r>
              <w:t xml:space="preserve"> </w:t>
            </w:r>
          </w:p>
          <w:p w14:paraId="7FD9B610" w14:textId="5D004152" w:rsidR="004026A9" w:rsidRDefault="004026A9" w:rsidP="004026A9">
            <w:pPr>
              <w:pStyle w:val="PSTableandFiguresHeading"/>
              <w:numPr>
                <w:ilvl w:val="0"/>
                <w:numId w:val="14"/>
              </w:numPr>
              <w:ind w:left="156" w:hanging="142"/>
            </w:pPr>
            <w:r>
              <w:t>We process 90</w:t>
            </w:r>
            <w:r w:rsidR="00415A8A">
              <w:t xml:space="preserve"> per cent</w:t>
            </w:r>
            <w:r>
              <w:t xml:space="preserve"> of all change of ownership applications within 10 business days</w:t>
            </w:r>
            <w:r w:rsidR="002766AD">
              <w:t>.</w:t>
            </w:r>
            <w:r>
              <w:t xml:space="preserve"> </w:t>
            </w:r>
          </w:p>
          <w:p w14:paraId="5E2A7B06" w14:textId="2B6237A8" w:rsidR="004026A9" w:rsidRDefault="004026A9" w:rsidP="004026A9">
            <w:pPr>
              <w:pStyle w:val="PSTableandFiguresHeading"/>
              <w:numPr>
                <w:ilvl w:val="0"/>
                <w:numId w:val="14"/>
              </w:numPr>
              <w:ind w:left="156" w:hanging="142"/>
            </w:pPr>
            <w:r>
              <w:t>Our calls are answered within 60 seconds 85</w:t>
            </w:r>
            <w:r w:rsidR="00415A8A">
              <w:t xml:space="preserve"> per cent</w:t>
            </w:r>
            <w:r>
              <w:t xml:space="preserve"> of the time</w:t>
            </w:r>
            <w:r w:rsidR="002766AD">
              <w:t>.</w:t>
            </w:r>
          </w:p>
          <w:p w14:paraId="1EBE6EB9" w14:textId="710657E6" w:rsidR="004026A9" w:rsidRDefault="004026A9" w:rsidP="004026A9">
            <w:pPr>
              <w:pStyle w:val="PSTableandFiguresHeading"/>
              <w:numPr>
                <w:ilvl w:val="0"/>
                <w:numId w:val="14"/>
              </w:numPr>
              <w:ind w:left="156" w:hanging="142"/>
            </w:pPr>
            <w:r>
              <w:t>We achieve first-point-of-call resolution 70</w:t>
            </w:r>
            <w:r w:rsidR="00415A8A">
              <w:t xml:space="preserve"> per cent</w:t>
            </w:r>
            <w:r>
              <w:t xml:space="preserve"> of the time</w:t>
            </w:r>
            <w:r w:rsidR="002766AD">
              <w:t>.</w:t>
            </w:r>
          </w:p>
          <w:p w14:paraId="4E83D1BB" w14:textId="74C1ECA9" w:rsidR="004026A9" w:rsidRDefault="004026A9" w:rsidP="004026A9">
            <w:pPr>
              <w:pStyle w:val="PSTableandFiguresHeading"/>
              <w:numPr>
                <w:ilvl w:val="0"/>
                <w:numId w:val="14"/>
              </w:numPr>
              <w:ind w:left="156" w:hanging="142"/>
            </w:pPr>
            <w:r>
              <w:t>We process 75</w:t>
            </w:r>
            <w:r w:rsidR="00415A8A">
              <w:t xml:space="preserve"> per cent</w:t>
            </w:r>
            <w:r>
              <w:t xml:space="preserve"> of all groundwater transfers within 70 days</w:t>
            </w:r>
            <w:r w:rsidR="002A705D">
              <w:t xml:space="preserve"> </w:t>
            </w:r>
            <w:r w:rsidR="00AC134A">
              <w:t>–</w:t>
            </w:r>
            <w:r w:rsidR="002A705D">
              <w:t xml:space="preserve"> </w:t>
            </w:r>
            <w:r w:rsidR="002A705D" w:rsidRPr="00316F72">
              <w:rPr>
                <w:b/>
                <w:bCs/>
              </w:rPr>
              <w:t>NEW</w:t>
            </w:r>
            <w:r w:rsidR="002766AD">
              <w:t>.</w:t>
            </w:r>
            <w:r w:rsidR="00AC134A">
              <w:t xml:space="preserve"> </w:t>
            </w:r>
          </w:p>
          <w:p w14:paraId="0AAA6502" w14:textId="011C2033" w:rsidR="002A705D" w:rsidRPr="00822FB5" w:rsidRDefault="002A705D" w:rsidP="002766AD">
            <w:pPr>
              <w:pStyle w:val="PSTableandFiguresHeading"/>
              <w:numPr>
                <w:ilvl w:val="0"/>
                <w:numId w:val="14"/>
              </w:numPr>
              <w:ind w:left="156" w:hanging="142"/>
            </w:pPr>
            <w:r>
              <w:rPr>
                <w:shd w:val="clear" w:color="auto" w:fill="FFFFFF"/>
              </w:rPr>
              <w:t>We will a</w:t>
            </w:r>
            <w:r w:rsidRPr="009C56CB">
              <w:rPr>
                <w:shd w:val="clear" w:color="auto" w:fill="FFFFFF"/>
              </w:rPr>
              <w:t>dvise urban water suppliers of incidents and operations that could affect raw water quality at a town offtake</w:t>
            </w:r>
            <w:r>
              <w:rPr>
                <w:shd w:val="clear" w:color="auto" w:fill="FFFFFF"/>
              </w:rPr>
              <w:t xml:space="preserve"> within </w:t>
            </w:r>
            <w:r w:rsidR="002766AD">
              <w:rPr>
                <w:shd w:val="clear" w:color="auto" w:fill="FFFFFF"/>
              </w:rPr>
              <w:t>one</w:t>
            </w:r>
            <w:r>
              <w:rPr>
                <w:shd w:val="clear" w:color="auto" w:fill="FFFFFF"/>
              </w:rPr>
              <w:t xml:space="preserve"> </w:t>
            </w:r>
            <w:r>
              <w:t>day of GMW becoming aware of the risk 95</w:t>
            </w:r>
            <w:r w:rsidR="00415A8A">
              <w:t xml:space="preserve"> per cent</w:t>
            </w:r>
            <w:r>
              <w:t xml:space="preserve"> of the time </w:t>
            </w:r>
            <w:r w:rsidR="00AC134A">
              <w:t>–</w:t>
            </w:r>
            <w:r>
              <w:t xml:space="preserve"> </w:t>
            </w:r>
            <w:r w:rsidRPr="00316F72">
              <w:rPr>
                <w:b/>
                <w:bCs/>
              </w:rPr>
              <w:t>NEW</w:t>
            </w:r>
            <w:r w:rsidR="00AC134A">
              <w:t>.</w:t>
            </w:r>
          </w:p>
        </w:tc>
      </w:tr>
      <w:tr w:rsidR="00512F3A" w14:paraId="7FDC85C2" w14:textId="77777777" w:rsidTr="00512F3A">
        <w:trPr>
          <w:trHeight w:val="1781"/>
        </w:trPr>
        <w:tc>
          <w:tcPr>
            <w:tcW w:w="9715" w:type="dxa"/>
          </w:tcPr>
          <w:p w14:paraId="47132020" w14:textId="77777777" w:rsidR="00512F3A" w:rsidRDefault="00512F3A" w:rsidP="00421E6E">
            <w:pPr>
              <w:pStyle w:val="PSTableandFiguresHeading"/>
              <w:spacing w:before="40"/>
              <w:rPr>
                <w:b/>
              </w:rPr>
            </w:pPr>
            <w:r w:rsidRPr="00E24FD4">
              <w:rPr>
                <w:b/>
              </w:rPr>
              <w:t xml:space="preserve">Key actions, activities and programs </w:t>
            </w:r>
          </w:p>
          <w:p w14:paraId="43C43761" w14:textId="7DE4FA3B" w:rsidR="00512F3A" w:rsidRDefault="00BC527F" w:rsidP="004026A9">
            <w:pPr>
              <w:pStyle w:val="PSTableandFiguresHeading"/>
              <w:numPr>
                <w:ilvl w:val="0"/>
                <w:numId w:val="14"/>
              </w:numPr>
              <w:ind w:left="156" w:hanging="142"/>
            </w:pPr>
            <w:r>
              <w:t>u</w:t>
            </w:r>
            <w:r w:rsidR="000822FC">
              <w:t>pdate</w:t>
            </w:r>
            <w:r w:rsidR="00512F3A">
              <w:t xml:space="preserve"> our service standards to more effectivel</w:t>
            </w:r>
            <w:r w:rsidR="007B3998">
              <w:t>y measure our performance (see general service s</w:t>
            </w:r>
            <w:r w:rsidR="00512F3A">
              <w:t>tandards)</w:t>
            </w:r>
          </w:p>
          <w:p w14:paraId="386B0985" w14:textId="6F96431D" w:rsidR="000C61FB" w:rsidRDefault="000822FC" w:rsidP="004026A9">
            <w:pPr>
              <w:pStyle w:val="PSTableandFiguresHeading"/>
              <w:numPr>
                <w:ilvl w:val="0"/>
                <w:numId w:val="14"/>
              </w:numPr>
              <w:ind w:left="156" w:hanging="142"/>
            </w:pPr>
            <w:r>
              <w:t>m</w:t>
            </w:r>
            <w:r w:rsidR="000C61FB">
              <w:t>onitor reporting against groundwater transfers to identify and improve processing times.</w:t>
            </w:r>
          </w:p>
          <w:p w14:paraId="598D5037" w14:textId="51872E31" w:rsidR="00512F3A" w:rsidRDefault="00BC527F" w:rsidP="004026A9">
            <w:pPr>
              <w:pStyle w:val="PSTableandFiguresHeading"/>
              <w:numPr>
                <w:ilvl w:val="0"/>
                <w:numId w:val="14"/>
              </w:numPr>
              <w:ind w:left="156" w:hanging="142"/>
            </w:pPr>
            <w:r>
              <w:t>i</w:t>
            </w:r>
            <w:r w:rsidR="00512F3A">
              <w:t xml:space="preserve">ncrease investment in IT expenditure to </w:t>
            </w:r>
            <w:r w:rsidR="00D22821">
              <w:t>reinforce</w:t>
            </w:r>
            <w:r w:rsidR="007036B3">
              <w:t xml:space="preserve"> cyber s</w:t>
            </w:r>
            <w:r w:rsidR="00512F3A">
              <w:t>ecurity both internally and externally through our cloud based providers</w:t>
            </w:r>
          </w:p>
          <w:p w14:paraId="1D4B2EDD" w14:textId="636427D7" w:rsidR="00512F3A" w:rsidRDefault="00BC527F" w:rsidP="004026A9">
            <w:pPr>
              <w:pStyle w:val="PSTableandFiguresHeading"/>
              <w:numPr>
                <w:ilvl w:val="0"/>
                <w:numId w:val="14"/>
              </w:numPr>
              <w:ind w:left="156" w:hanging="142"/>
            </w:pPr>
            <w:r>
              <w:t>r</w:t>
            </w:r>
            <w:r w:rsidR="000822FC">
              <w:t>educe</w:t>
            </w:r>
            <w:r w:rsidR="00512F3A">
              <w:t xml:space="preserve"> investment requirements </w:t>
            </w:r>
            <w:r w:rsidR="000822FC">
              <w:t>by moving to managed services (C</w:t>
            </w:r>
            <w:r w:rsidR="00512F3A">
              <w:t>loud)</w:t>
            </w:r>
          </w:p>
          <w:p w14:paraId="6851A8CD" w14:textId="77FEC676" w:rsidR="00512F3A" w:rsidRDefault="00BC527F" w:rsidP="004026A9">
            <w:pPr>
              <w:pStyle w:val="PSTableandFiguresHeading"/>
              <w:numPr>
                <w:ilvl w:val="0"/>
                <w:numId w:val="14"/>
              </w:numPr>
              <w:ind w:left="156" w:hanging="142"/>
            </w:pPr>
            <w:r>
              <w:t>s</w:t>
            </w:r>
            <w:r w:rsidR="000822FC">
              <w:t>upport</w:t>
            </w:r>
            <w:r w:rsidR="00512F3A">
              <w:t xml:space="preserve"> DEECA throug</w:t>
            </w:r>
            <w:r w:rsidR="007036B3">
              <w:t>h the Victorian Water Register u</w:t>
            </w:r>
            <w:r w:rsidR="00512F3A">
              <w:t>pgrade</w:t>
            </w:r>
          </w:p>
          <w:p w14:paraId="1FC5BC7B" w14:textId="2FD41218" w:rsidR="00512F3A" w:rsidRPr="00C427F1" w:rsidRDefault="00BC527F" w:rsidP="004026A9">
            <w:pPr>
              <w:pStyle w:val="PSTableandFiguresHeading"/>
              <w:numPr>
                <w:ilvl w:val="0"/>
                <w:numId w:val="14"/>
              </w:numPr>
              <w:ind w:left="156" w:hanging="142"/>
            </w:pPr>
            <w:r>
              <w:t>c</w:t>
            </w:r>
            <w:r w:rsidR="00512F3A">
              <w:t>ontinue to provide online access to forms/ self-service portals</w:t>
            </w:r>
            <w:r w:rsidR="00AC134A">
              <w:t>.</w:t>
            </w:r>
          </w:p>
        </w:tc>
      </w:tr>
    </w:tbl>
    <w:bookmarkEnd w:id="88"/>
    <w:p w14:paraId="4A0463D4" w14:textId="471205B2" w:rsidR="004026A9" w:rsidRPr="008E678F" w:rsidRDefault="004026A9" w:rsidP="00B06895">
      <w:pPr>
        <w:pStyle w:val="PSHeadline3"/>
      </w:pPr>
      <w:r w:rsidRPr="008E678F">
        <w:t xml:space="preserve">Outcome </w:t>
      </w:r>
      <w:r w:rsidR="007036B3">
        <w:t>6: Socially r</w:t>
      </w:r>
      <w:r>
        <w:t>esponsible</w:t>
      </w:r>
    </w:p>
    <w:p w14:paraId="25769BB3" w14:textId="77777777" w:rsidR="004026A9" w:rsidRPr="008E678F" w:rsidRDefault="004026A9" w:rsidP="004026A9">
      <w:pPr>
        <w:pStyle w:val="PSBodyCopy"/>
        <w:rPr>
          <w:b/>
        </w:rPr>
      </w:pPr>
      <w:r w:rsidRPr="008E678F">
        <w:rPr>
          <w:b/>
        </w:rPr>
        <w:t>What customers said:</w:t>
      </w:r>
    </w:p>
    <w:p w14:paraId="523FFA24" w14:textId="637BB09D" w:rsidR="004026A9" w:rsidRPr="00E24FD4" w:rsidRDefault="004D17CB" w:rsidP="004026A9">
      <w:pPr>
        <w:pStyle w:val="PSBodybullet"/>
      </w:pPr>
      <w:r>
        <w:t>m</w:t>
      </w:r>
      <w:r w:rsidR="004026A9" w:rsidRPr="00E24FD4">
        <w:t>any are happy to see more activity from GMW in relation to environmental sustainability</w:t>
      </w:r>
    </w:p>
    <w:p w14:paraId="7B6C284B" w14:textId="1B3364A8" w:rsidR="004026A9" w:rsidRPr="00E24FD4" w:rsidRDefault="004D17CB" w:rsidP="004026A9">
      <w:pPr>
        <w:pStyle w:val="PSBodybullet"/>
      </w:pPr>
      <w:r>
        <w:t>f</w:t>
      </w:r>
      <w:r w:rsidR="004026A9" w:rsidRPr="00E24FD4">
        <w:t xml:space="preserve">armers should always come first in environmental matters </w:t>
      </w:r>
    </w:p>
    <w:p w14:paraId="7F52B0B1" w14:textId="1DA950E8" w:rsidR="004026A9" w:rsidRPr="00E24FD4" w:rsidRDefault="004D17CB" w:rsidP="004026A9">
      <w:pPr>
        <w:pStyle w:val="PSBodybullet"/>
      </w:pPr>
      <w:r>
        <w:t>w</w:t>
      </w:r>
      <w:r w:rsidR="004026A9" w:rsidRPr="00E24FD4">
        <w:t xml:space="preserve">hile pursuing environmental outcomes, </w:t>
      </w:r>
      <w:r w:rsidR="002766AD">
        <w:t>GMW</w:t>
      </w:r>
      <w:r w:rsidR="004026A9" w:rsidRPr="00E24FD4">
        <w:t xml:space="preserve"> need</w:t>
      </w:r>
      <w:r w:rsidR="002766AD">
        <w:t>s</w:t>
      </w:r>
      <w:r w:rsidR="004026A9" w:rsidRPr="00E24FD4">
        <w:t xml:space="preserve"> to ensure reliable supply and efficient operations are very important</w:t>
      </w:r>
    </w:p>
    <w:p w14:paraId="2251626D" w14:textId="03919FE3" w:rsidR="004026A9" w:rsidRDefault="004D17CB" w:rsidP="004026A9">
      <w:pPr>
        <w:pStyle w:val="PSBodybullet"/>
      </w:pPr>
      <w:r>
        <w:t>s</w:t>
      </w:r>
      <w:r w:rsidR="004026A9" w:rsidRPr="00E24FD4">
        <w:t>ervice outcomes should not cause environmental damage, including increasing salinity</w:t>
      </w:r>
    </w:p>
    <w:p w14:paraId="2739A745" w14:textId="1A9EBB2D" w:rsidR="004026A9" w:rsidRPr="00E24FD4" w:rsidRDefault="004026A9" w:rsidP="004026A9">
      <w:pPr>
        <w:pStyle w:val="PSBodybullet"/>
      </w:pPr>
      <w:r>
        <w:t>GMW should be advocating for cust</w:t>
      </w:r>
      <w:r w:rsidR="007036B3">
        <w:t>omers and the region to ensure g</w:t>
      </w:r>
      <w:r>
        <w:t>overnment priorities lead to beneficial outcomes.</w:t>
      </w:r>
    </w:p>
    <w:p w14:paraId="69D2DA54" w14:textId="77777777" w:rsidR="004026A9" w:rsidRPr="008B3FAE" w:rsidRDefault="004026A9" w:rsidP="004026A9">
      <w:pPr>
        <w:pStyle w:val="PSBodyCopy"/>
        <w:rPr>
          <w:b/>
        </w:rPr>
      </w:pPr>
      <w:r w:rsidRPr="008B3FAE">
        <w:rPr>
          <w:b/>
        </w:rPr>
        <w:t>What this outcome means for customers:</w:t>
      </w:r>
    </w:p>
    <w:p w14:paraId="590EC7AB" w14:textId="35259283" w:rsidR="004026A9" w:rsidRDefault="004026A9" w:rsidP="004026A9">
      <w:pPr>
        <w:pStyle w:val="PSBodybullet"/>
      </w:pPr>
      <w:r>
        <w:t>We will ensure we can provide secure, reliable and fit-for-purpose water supply</w:t>
      </w:r>
      <w:r w:rsidR="004D17CB">
        <w:t>.</w:t>
      </w:r>
      <w:r>
        <w:t xml:space="preserve"> </w:t>
      </w:r>
    </w:p>
    <w:p w14:paraId="270ECE54" w14:textId="0E34FF37" w:rsidR="004026A9" w:rsidRDefault="004026A9" w:rsidP="004026A9">
      <w:pPr>
        <w:pStyle w:val="PSBodybullet"/>
      </w:pPr>
      <w:r>
        <w:t>We will more proactively communicate about what we are doing to plan for the future</w:t>
      </w:r>
      <w:r w:rsidR="004D17CB">
        <w:t>.</w:t>
      </w:r>
      <w:r>
        <w:t xml:space="preserve"> </w:t>
      </w:r>
    </w:p>
    <w:p w14:paraId="7E0E32DF" w14:textId="5C27ABF5" w:rsidR="004026A9" w:rsidRDefault="004026A9" w:rsidP="004026A9">
      <w:pPr>
        <w:pStyle w:val="PSBodybullet"/>
      </w:pPr>
      <w:r>
        <w:t>We will continue to explore alternative water supply and collaboration with others to identify integrated water management opportunities</w:t>
      </w:r>
      <w:r w:rsidR="004D17CB">
        <w:t>.</w:t>
      </w:r>
      <w:r>
        <w:t xml:space="preserve"> </w:t>
      </w:r>
    </w:p>
    <w:p w14:paraId="01C2845C" w14:textId="5A61B21C" w:rsidR="004026A9" w:rsidRPr="00E24FD4" w:rsidRDefault="004026A9" w:rsidP="004026A9">
      <w:pPr>
        <w:pStyle w:val="PSBodybullet"/>
      </w:pPr>
      <w:r>
        <w:t>We will continue on our journey of continuous improvement to reduce our environmental footprint and move towards net zero emissions by 2035</w:t>
      </w:r>
      <w:r w:rsidR="004D17CB">
        <w:t>.</w:t>
      </w:r>
    </w:p>
    <w:p w14:paraId="2B8E0EA1" w14:textId="54327E89" w:rsidR="00C70B21" w:rsidRDefault="004026A9" w:rsidP="000B59FF">
      <w:pPr>
        <w:pStyle w:val="PSBodybullet"/>
        <w:keepNext/>
      </w:pPr>
      <w:r>
        <w:t>We will improve experience</w:t>
      </w:r>
      <w:r w:rsidR="007036B3">
        <w:t>s</w:t>
      </w:r>
      <w:r>
        <w:t xml:space="preserve"> at </w:t>
      </w:r>
      <w:r w:rsidR="007036B3">
        <w:t xml:space="preserve">our </w:t>
      </w:r>
      <w:r>
        <w:t>storages, and enhance the liveability of the region, without adversely impacting on lake operations, water quality, the environment, or community safety, while also acknowledging and respecting cultural values.</w:t>
      </w:r>
    </w:p>
    <w:p w14:paraId="7C716AF1" w14:textId="082CED5E" w:rsidR="00A01395" w:rsidRDefault="00A01395" w:rsidP="00C70B21">
      <w:pPr>
        <w:pStyle w:val="Caption"/>
        <w:keepNext/>
      </w:pPr>
      <w:r>
        <w:t xml:space="preserve">Table </w:t>
      </w:r>
      <w:fldSimple w:instr=" SEQ Table \* ARABIC ">
        <w:r w:rsidR="00D57E96">
          <w:rPr>
            <w:noProof/>
          </w:rPr>
          <w:t>18</w:t>
        </w:r>
      </w:fldSimple>
      <w:r w:rsidR="007036B3">
        <w:t>: Outcome 6 - summary t</w:t>
      </w:r>
      <w:r>
        <w:t>able</w:t>
      </w:r>
    </w:p>
    <w:tbl>
      <w:tblPr>
        <w:tblStyle w:val="TableGrid"/>
        <w:tblW w:w="9715" w:type="dxa"/>
        <w:tblLook w:val="04A0" w:firstRow="1" w:lastRow="0" w:firstColumn="1" w:lastColumn="0" w:noHBand="0" w:noVBand="1"/>
      </w:tblPr>
      <w:tblGrid>
        <w:gridCol w:w="9715"/>
      </w:tblGrid>
      <w:tr w:rsidR="004026A9" w14:paraId="7B471046" w14:textId="77777777" w:rsidTr="009C56CB">
        <w:trPr>
          <w:trHeight w:hRule="exact" w:val="255"/>
        </w:trPr>
        <w:tc>
          <w:tcPr>
            <w:tcW w:w="9715" w:type="dxa"/>
            <w:tcBorders>
              <w:bottom w:val="single" w:sz="4" w:space="0" w:color="auto"/>
            </w:tcBorders>
            <w:shd w:val="clear" w:color="auto" w:fill="0E3D67"/>
            <w:vAlign w:val="center"/>
          </w:tcPr>
          <w:p w14:paraId="6A5C8AD5" w14:textId="67B8046B" w:rsidR="004026A9" w:rsidRPr="00822FB5" w:rsidRDefault="004026A9" w:rsidP="009C56CB">
            <w:pPr>
              <w:pStyle w:val="PSTableheading"/>
              <w:rPr>
                <w:szCs w:val="20"/>
              </w:rPr>
            </w:pPr>
            <w:r w:rsidRPr="00822FB5">
              <w:rPr>
                <w:szCs w:val="20"/>
              </w:rPr>
              <w:t xml:space="preserve">Outcome </w:t>
            </w:r>
            <w:r>
              <w:rPr>
                <w:szCs w:val="20"/>
              </w:rPr>
              <w:t>6</w:t>
            </w:r>
            <w:r w:rsidRPr="00822FB5">
              <w:rPr>
                <w:szCs w:val="20"/>
              </w:rPr>
              <w:t xml:space="preserve"> – </w:t>
            </w:r>
            <w:r>
              <w:rPr>
                <w:szCs w:val="20"/>
              </w:rPr>
              <w:t>SOCIALLY RES</w:t>
            </w:r>
            <w:r w:rsidR="00D421CF">
              <w:rPr>
                <w:szCs w:val="20"/>
              </w:rPr>
              <w:t>P</w:t>
            </w:r>
            <w:r>
              <w:rPr>
                <w:szCs w:val="20"/>
              </w:rPr>
              <w:t>ONSIBLE</w:t>
            </w:r>
          </w:p>
        </w:tc>
      </w:tr>
      <w:tr w:rsidR="004026A9" w14:paraId="22B71C14" w14:textId="77777777" w:rsidTr="009C56CB">
        <w:trPr>
          <w:trHeight w:hRule="exact" w:val="465"/>
        </w:trPr>
        <w:tc>
          <w:tcPr>
            <w:tcW w:w="9715" w:type="dxa"/>
            <w:tcBorders>
              <w:bottom w:val="single" w:sz="4" w:space="0" w:color="auto"/>
            </w:tcBorders>
            <w:shd w:val="clear" w:color="auto" w:fill="7B7B7B"/>
            <w:vAlign w:val="center"/>
          </w:tcPr>
          <w:p w14:paraId="70485A24" w14:textId="77777777" w:rsidR="004026A9" w:rsidRPr="00822FB5" w:rsidRDefault="004026A9" w:rsidP="009C56CB">
            <w:pPr>
              <w:pStyle w:val="PSTableSubheading"/>
              <w:rPr>
                <w:szCs w:val="20"/>
              </w:rPr>
            </w:pPr>
            <w:r w:rsidRPr="000A2B4D">
              <w:rPr>
                <w:szCs w:val="20"/>
              </w:rPr>
              <w:t>We need to deliver on environmental</w:t>
            </w:r>
            <w:r>
              <w:rPr>
                <w:szCs w:val="20"/>
              </w:rPr>
              <w:t>, cultural and recreational outcomes that matter to our customers, Traditional Owners and communities.</w:t>
            </w:r>
          </w:p>
        </w:tc>
      </w:tr>
      <w:tr w:rsidR="004026A9" w14:paraId="589D1B11" w14:textId="77777777" w:rsidTr="00316F72">
        <w:trPr>
          <w:trHeight w:val="416"/>
        </w:trPr>
        <w:tc>
          <w:tcPr>
            <w:tcW w:w="9715" w:type="dxa"/>
            <w:tcBorders>
              <w:top w:val="single" w:sz="4" w:space="0" w:color="auto"/>
            </w:tcBorders>
          </w:tcPr>
          <w:p w14:paraId="65BCEEA0" w14:textId="77777777" w:rsidR="004026A9" w:rsidRPr="006460D7" w:rsidRDefault="004026A9" w:rsidP="00421E6E">
            <w:pPr>
              <w:pStyle w:val="PSTableandFiguresHeading"/>
              <w:spacing w:before="40"/>
              <w:rPr>
                <w:b/>
              </w:rPr>
            </w:pPr>
            <w:r>
              <w:rPr>
                <w:b/>
              </w:rPr>
              <w:t>Measures of success</w:t>
            </w:r>
          </w:p>
          <w:p w14:paraId="3A64F825" w14:textId="04AF8582" w:rsidR="007265CE" w:rsidRDefault="007265CE" w:rsidP="007265CE">
            <w:pPr>
              <w:pStyle w:val="PSTableandFiguresHeading"/>
              <w:numPr>
                <w:ilvl w:val="0"/>
                <w:numId w:val="14"/>
              </w:numPr>
              <w:ind w:left="156" w:hanging="142"/>
            </w:pPr>
            <w:r>
              <w:t xml:space="preserve">We will reduce our greenhouse gas emissions in line with our annual targets </w:t>
            </w:r>
            <w:r w:rsidR="006212F4">
              <w:t>en</w:t>
            </w:r>
            <w:r>
              <w:t>-route to net-zero by 2035, reducing to 1,707 tonnes CO</w:t>
            </w:r>
            <w:r w:rsidRPr="00F5482D">
              <w:rPr>
                <w:vertAlign w:val="subscript"/>
              </w:rPr>
              <w:t>2</w:t>
            </w:r>
            <w:r>
              <w:t xml:space="preserve"> equivalent by 2028 </w:t>
            </w:r>
            <w:r w:rsidR="002766AD">
              <w:t>–</w:t>
            </w:r>
            <w:r>
              <w:t xml:space="preserve"> </w:t>
            </w:r>
            <w:r w:rsidRPr="00316F72">
              <w:rPr>
                <w:b/>
                <w:bCs/>
              </w:rPr>
              <w:t>NEW</w:t>
            </w:r>
            <w:r w:rsidR="002766AD">
              <w:t>.</w:t>
            </w:r>
          </w:p>
          <w:p w14:paraId="4E906514" w14:textId="55E5DB53" w:rsidR="007265CE" w:rsidRPr="00C36085" w:rsidRDefault="007265CE" w:rsidP="007265CE">
            <w:pPr>
              <w:pStyle w:val="PSTableandFiguresHeading"/>
              <w:numPr>
                <w:ilvl w:val="0"/>
                <w:numId w:val="14"/>
              </w:numPr>
              <w:ind w:left="156" w:hanging="142"/>
            </w:pPr>
            <w:r w:rsidRPr="00C36085">
              <w:t xml:space="preserve">We </w:t>
            </w:r>
            <w:r>
              <w:t>achieve 100</w:t>
            </w:r>
            <w:r w:rsidR="00415A8A">
              <w:t xml:space="preserve"> per cent</w:t>
            </w:r>
            <w:r>
              <w:t xml:space="preserve"> annual compliance against</w:t>
            </w:r>
            <w:r w:rsidRPr="00C36085">
              <w:t xml:space="preserve"> our activities in accordance with an integrated and accredited HSE Management System</w:t>
            </w:r>
            <w:r>
              <w:t xml:space="preserve"> </w:t>
            </w:r>
            <w:r w:rsidR="002766AD">
              <w:t>–</w:t>
            </w:r>
            <w:r>
              <w:t xml:space="preserve"> </w:t>
            </w:r>
            <w:r w:rsidRPr="00316F72">
              <w:rPr>
                <w:b/>
                <w:bCs/>
              </w:rPr>
              <w:t>NEW</w:t>
            </w:r>
            <w:r w:rsidR="002766AD">
              <w:t>.</w:t>
            </w:r>
          </w:p>
          <w:p w14:paraId="14828E9A" w14:textId="6837EF29" w:rsidR="007265CE" w:rsidRPr="00C36085" w:rsidRDefault="007265CE" w:rsidP="007265CE">
            <w:pPr>
              <w:pStyle w:val="PSTableandFiguresHeading"/>
              <w:numPr>
                <w:ilvl w:val="0"/>
                <w:numId w:val="14"/>
              </w:numPr>
              <w:ind w:left="156" w:hanging="142"/>
            </w:pPr>
            <w:r>
              <w:t>We will reduce w</w:t>
            </w:r>
            <w:r w:rsidRPr="00C36085">
              <w:t>aste sent to landfill</w:t>
            </w:r>
            <w:r>
              <w:t xml:space="preserve"> </w:t>
            </w:r>
            <w:r w:rsidRPr="00C36085">
              <w:t>by 25</w:t>
            </w:r>
            <w:r w:rsidR="00415A8A">
              <w:t xml:space="preserve"> per cent</w:t>
            </w:r>
            <w:r w:rsidRPr="00C36085">
              <w:t xml:space="preserve"> per FTE by 2028</w:t>
            </w:r>
            <w:r w:rsidR="002766AD">
              <w:t xml:space="preserve"> </w:t>
            </w:r>
            <w:r w:rsidR="00316F72">
              <w:t>–</w:t>
            </w:r>
            <w:r w:rsidR="002766AD">
              <w:t xml:space="preserve"> </w:t>
            </w:r>
            <w:r w:rsidR="002766AD" w:rsidRPr="00316F72">
              <w:rPr>
                <w:b/>
                <w:bCs/>
              </w:rPr>
              <w:t>NEW</w:t>
            </w:r>
            <w:r w:rsidR="002766AD">
              <w:t>.</w:t>
            </w:r>
          </w:p>
          <w:p w14:paraId="3116F40B" w14:textId="6A54AED5" w:rsidR="004026A9" w:rsidRPr="00822FB5" w:rsidRDefault="007265CE" w:rsidP="004026A9">
            <w:pPr>
              <w:pStyle w:val="PSTableandFiguresHeading"/>
              <w:numPr>
                <w:ilvl w:val="0"/>
                <w:numId w:val="14"/>
              </w:numPr>
              <w:ind w:left="156" w:hanging="142"/>
            </w:pPr>
            <w:r>
              <w:t>We will have 100</w:t>
            </w:r>
            <w:r w:rsidR="00415A8A">
              <w:t xml:space="preserve"> per cent</w:t>
            </w:r>
            <w:r>
              <w:t xml:space="preserve"> of the required n</w:t>
            </w:r>
            <w:r w:rsidRPr="00C36085">
              <w:t>ew EPA Licences in place for sewerage systems by 30 June 2026</w:t>
            </w:r>
            <w:r>
              <w:t xml:space="preserve"> </w:t>
            </w:r>
            <w:r w:rsidR="00316F72">
              <w:t>–</w:t>
            </w:r>
            <w:r>
              <w:t xml:space="preserve"> </w:t>
            </w:r>
            <w:r w:rsidRPr="00316F72">
              <w:rPr>
                <w:b/>
                <w:bCs/>
              </w:rPr>
              <w:t>NEW</w:t>
            </w:r>
            <w:r>
              <w:t>.</w:t>
            </w:r>
          </w:p>
        </w:tc>
      </w:tr>
      <w:tr w:rsidR="00512F3A" w14:paraId="17C7409B" w14:textId="77777777" w:rsidTr="006F27E9">
        <w:trPr>
          <w:trHeight w:val="3136"/>
        </w:trPr>
        <w:tc>
          <w:tcPr>
            <w:tcW w:w="9715" w:type="dxa"/>
          </w:tcPr>
          <w:p w14:paraId="5441FFF6" w14:textId="64482AE1" w:rsidR="00512F3A" w:rsidRDefault="00512F3A" w:rsidP="00512F3A">
            <w:pPr>
              <w:pStyle w:val="PSTableandFiguresHeading"/>
              <w:rPr>
                <w:b/>
              </w:rPr>
            </w:pPr>
            <w:r w:rsidRPr="00F10B3C">
              <w:lastRenderedPageBreak/>
              <w:t xml:space="preserve"> </w:t>
            </w:r>
            <w:r w:rsidRPr="00E24FD4">
              <w:rPr>
                <w:b/>
              </w:rPr>
              <w:t xml:space="preserve">Key actions, activities and programs </w:t>
            </w:r>
          </w:p>
          <w:p w14:paraId="0305702A" w14:textId="3CF753AE" w:rsidR="00512F3A" w:rsidRDefault="00BC527F" w:rsidP="004026A9">
            <w:pPr>
              <w:pStyle w:val="PSTableandFiguresHeading"/>
              <w:numPr>
                <w:ilvl w:val="0"/>
                <w:numId w:val="14"/>
              </w:numPr>
              <w:ind w:left="156" w:hanging="142"/>
            </w:pPr>
            <w:r>
              <w:t>c</w:t>
            </w:r>
            <w:r w:rsidR="00512F3A">
              <w:t>ontinue tow</w:t>
            </w:r>
            <w:r w:rsidR="002766AD">
              <w:t>ards net zero emissions by 2035</w:t>
            </w:r>
          </w:p>
          <w:p w14:paraId="02ACAF0A" w14:textId="2345437B" w:rsidR="00512F3A" w:rsidRPr="00C36085" w:rsidRDefault="00BC527F" w:rsidP="004026A9">
            <w:pPr>
              <w:pStyle w:val="PSTableandFiguresHeading"/>
              <w:numPr>
                <w:ilvl w:val="0"/>
                <w:numId w:val="14"/>
              </w:numPr>
              <w:ind w:left="156" w:hanging="142"/>
            </w:pPr>
            <w:r>
              <w:t>c</w:t>
            </w:r>
            <w:r w:rsidR="00512F3A" w:rsidRPr="00C36085">
              <w:t>ontinue to transition to an integrated HSE Management System by 2028</w:t>
            </w:r>
          </w:p>
          <w:p w14:paraId="35C3B374" w14:textId="6A7CAF8F" w:rsidR="00512F3A" w:rsidRPr="00C36085" w:rsidRDefault="00BC527F" w:rsidP="004026A9">
            <w:pPr>
              <w:pStyle w:val="PSTableandFiguresHeading"/>
              <w:numPr>
                <w:ilvl w:val="0"/>
                <w:numId w:val="14"/>
              </w:numPr>
              <w:ind w:left="156" w:hanging="142"/>
            </w:pPr>
            <w:r>
              <w:t>c</w:t>
            </w:r>
            <w:r w:rsidR="00512F3A" w:rsidRPr="00C36085">
              <w:t>ontinue to develop procedures and training to improve environmental awareness</w:t>
            </w:r>
            <w:r w:rsidR="00512F3A">
              <w:t xml:space="preserve"> and support a proactive staff culture for</w:t>
            </w:r>
            <w:r w:rsidR="00512F3A" w:rsidRPr="00C36085">
              <w:t xml:space="preserve"> </w:t>
            </w:r>
            <w:r w:rsidR="00512F3A">
              <w:t>identifying and minimising</w:t>
            </w:r>
            <w:r w:rsidR="007036B3">
              <w:t xml:space="preserve"> priority environmental r</w:t>
            </w:r>
            <w:r w:rsidR="00512F3A" w:rsidRPr="00C36085">
              <w:t xml:space="preserve">isks </w:t>
            </w:r>
          </w:p>
          <w:p w14:paraId="2FC8490C" w14:textId="4C67E055" w:rsidR="00512F3A" w:rsidRPr="00C36085" w:rsidRDefault="00BC527F" w:rsidP="004026A9">
            <w:pPr>
              <w:pStyle w:val="PSTableandFiguresHeading"/>
              <w:numPr>
                <w:ilvl w:val="0"/>
                <w:numId w:val="14"/>
              </w:numPr>
              <w:ind w:left="156" w:hanging="142"/>
            </w:pPr>
            <w:r>
              <w:t>i</w:t>
            </w:r>
            <w:r w:rsidR="00512F3A" w:rsidRPr="00C36085">
              <w:t>mplement waste record keeping system and continue to review waste streams for recycling/reuse opportunities</w:t>
            </w:r>
          </w:p>
          <w:p w14:paraId="31A71060" w14:textId="0EF71363" w:rsidR="00512F3A" w:rsidRDefault="00BC527F" w:rsidP="004026A9">
            <w:pPr>
              <w:pStyle w:val="PSTableandFiguresHeading"/>
              <w:numPr>
                <w:ilvl w:val="0"/>
                <w:numId w:val="14"/>
              </w:numPr>
              <w:ind w:left="156" w:hanging="142"/>
            </w:pPr>
            <w:r>
              <w:t>c</w:t>
            </w:r>
            <w:r w:rsidR="00512F3A" w:rsidRPr="00C36085">
              <w:t>ontinue to implement our sewerage system environmental compliance progra</w:t>
            </w:r>
            <w:r w:rsidR="00512F3A">
              <w:t>m</w:t>
            </w:r>
          </w:p>
          <w:p w14:paraId="712C037F" w14:textId="62E374EA" w:rsidR="00512F3A" w:rsidRDefault="00BC527F" w:rsidP="004026A9">
            <w:pPr>
              <w:pStyle w:val="PSTableandFiguresHeading"/>
              <w:numPr>
                <w:ilvl w:val="0"/>
                <w:numId w:val="14"/>
              </w:numPr>
              <w:ind w:left="156" w:hanging="142"/>
            </w:pPr>
            <w:r>
              <w:t>c</w:t>
            </w:r>
            <w:r w:rsidR="00512F3A">
              <w:t xml:space="preserve">ontinue to engage with recreational users, communities, Traditional Owners and stakeholders in line with our </w:t>
            </w:r>
            <w:r w:rsidR="00A453D8">
              <w:t xml:space="preserve">Land and on Water </w:t>
            </w:r>
            <w:r w:rsidR="00512F3A">
              <w:t>Stakeholder Engagement Framework</w:t>
            </w:r>
          </w:p>
          <w:p w14:paraId="408F0A0F" w14:textId="3FC9B348" w:rsidR="00512F3A" w:rsidRDefault="00BC527F" w:rsidP="004026A9">
            <w:pPr>
              <w:pStyle w:val="PSTableandFiguresHeading"/>
              <w:numPr>
                <w:ilvl w:val="0"/>
                <w:numId w:val="14"/>
              </w:numPr>
              <w:ind w:left="156" w:hanging="142"/>
            </w:pPr>
            <w:r>
              <w:t>d</w:t>
            </w:r>
            <w:r w:rsidR="00512F3A">
              <w:t>evelop management plans for recreational areas at GMW storages in line with requirements outlined within the Water (Recreational Area) Regulations</w:t>
            </w:r>
          </w:p>
          <w:p w14:paraId="4A81C315" w14:textId="7C73347C" w:rsidR="00512F3A" w:rsidRDefault="00BC527F" w:rsidP="004026A9">
            <w:pPr>
              <w:pStyle w:val="PSTableandFiguresHeading"/>
              <w:numPr>
                <w:ilvl w:val="0"/>
                <w:numId w:val="14"/>
              </w:numPr>
              <w:ind w:left="156" w:hanging="142"/>
            </w:pPr>
            <w:r>
              <w:t>c</w:t>
            </w:r>
            <w:r w:rsidR="00512F3A">
              <w:t>ommence annual reporting against new L</w:t>
            </w:r>
            <w:r w:rsidR="00A453D8">
              <w:t xml:space="preserve">and and on Water </w:t>
            </w:r>
            <w:r w:rsidR="00512F3A">
              <w:t>service standards</w:t>
            </w:r>
          </w:p>
          <w:p w14:paraId="6F25CA1A" w14:textId="6AB18024" w:rsidR="00512F3A" w:rsidRPr="00C427F1" w:rsidRDefault="00BC527F" w:rsidP="004026A9">
            <w:pPr>
              <w:pStyle w:val="PSTableandFiguresHeading"/>
              <w:numPr>
                <w:ilvl w:val="0"/>
                <w:numId w:val="14"/>
              </w:numPr>
              <w:ind w:left="156" w:hanging="142"/>
            </w:pPr>
            <w:r>
              <w:t>r</w:t>
            </w:r>
            <w:r w:rsidR="00512F3A">
              <w:t>egularly engage with other agencies on water issues</w:t>
            </w:r>
            <w:r w:rsidR="002766AD">
              <w:t>.</w:t>
            </w:r>
          </w:p>
        </w:tc>
      </w:tr>
    </w:tbl>
    <w:p w14:paraId="56335A5B" w14:textId="235A5CF4" w:rsidR="004026A9" w:rsidRPr="00C85FE5" w:rsidRDefault="007B3998" w:rsidP="00B06895">
      <w:pPr>
        <w:pStyle w:val="PSHeadline3"/>
      </w:pPr>
      <w:r>
        <w:t>Service s</w:t>
      </w:r>
      <w:r w:rsidR="004026A9" w:rsidRPr="00C85FE5">
        <w:t>tandards</w:t>
      </w:r>
    </w:p>
    <w:p w14:paraId="0BDD3250" w14:textId="7743F115" w:rsidR="00E97B31" w:rsidRDefault="004026A9" w:rsidP="004026A9">
      <w:pPr>
        <w:pStyle w:val="PSBodyCopy"/>
      </w:pPr>
      <w:r w:rsidRPr="000D331D">
        <w:t xml:space="preserve">Considering the high value our customers place on </w:t>
      </w:r>
      <w:r>
        <w:t>maintaining the</w:t>
      </w:r>
      <w:r w:rsidRPr="000D331D">
        <w:t xml:space="preserve"> current level</w:t>
      </w:r>
      <w:r>
        <w:t>s</w:t>
      </w:r>
      <w:r w:rsidRPr="000D331D">
        <w:t xml:space="preserve"> of service</w:t>
      </w:r>
      <w:r>
        <w:t xml:space="preserve"> as a minimum</w:t>
      </w:r>
      <w:r w:rsidRPr="000D331D">
        <w:t xml:space="preserve">, we propose </w:t>
      </w:r>
      <w:r w:rsidR="00E97B31">
        <w:t xml:space="preserve">to largely maintain the </w:t>
      </w:r>
      <w:r>
        <w:t xml:space="preserve">majority of the existing service standards, including all standards </w:t>
      </w:r>
      <w:r w:rsidRPr="000D331D">
        <w:t xml:space="preserve">concerning reliability and fault resolution. </w:t>
      </w:r>
      <w:r w:rsidR="00F432F1">
        <w:t>T</w:t>
      </w:r>
      <w:r w:rsidR="00FC09A8">
        <w:t>hree</w:t>
      </w:r>
      <w:r w:rsidRPr="000D331D">
        <w:t xml:space="preserve"> new standard</w:t>
      </w:r>
      <w:r>
        <w:t>s</w:t>
      </w:r>
      <w:r w:rsidR="00F432F1">
        <w:t xml:space="preserve"> were also proposed</w:t>
      </w:r>
      <w:r w:rsidRPr="000D331D">
        <w:t xml:space="preserve"> in gravity irrigation supply</w:t>
      </w:r>
      <w:r>
        <w:t>, bulk water</w:t>
      </w:r>
      <w:r w:rsidR="00FC09A8">
        <w:t xml:space="preserve"> and general </w:t>
      </w:r>
      <w:r w:rsidR="00A91275">
        <w:t>licensing</w:t>
      </w:r>
      <w:r>
        <w:t xml:space="preserve">. </w:t>
      </w:r>
    </w:p>
    <w:p w14:paraId="7B436C28" w14:textId="3466A30C" w:rsidR="00F432F1" w:rsidRPr="00685746" w:rsidRDefault="00FC09A8" w:rsidP="004026A9">
      <w:pPr>
        <w:pStyle w:val="PSBodyCopy"/>
        <w:rPr>
          <w:b/>
          <w:bCs/>
          <w:i/>
          <w:iCs/>
        </w:rPr>
      </w:pPr>
      <w:r>
        <w:t xml:space="preserve">Year after year, customers make it clear that “flow rate is king”, and our </w:t>
      </w:r>
      <w:r w:rsidR="00FC59C6">
        <w:t xml:space="preserve">price </w:t>
      </w:r>
      <w:r>
        <w:t>submission</w:t>
      </w:r>
      <w:r w:rsidR="000822FC">
        <w:t xml:space="preserve"> engagement</w:t>
      </w:r>
      <w:r>
        <w:t xml:space="preserve"> has further solidified its importance. </w:t>
      </w:r>
      <w:r w:rsidR="004026A9">
        <w:t>In gravity</w:t>
      </w:r>
      <w:r w:rsidR="00366EDD">
        <w:t xml:space="preserve"> irrigation,</w:t>
      </w:r>
      <w:r w:rsidR="004026A9">
        <w:t xml:space="preserve"> </w:t>
      </w:r>
      <w:r>
        <w:t>we are proposing to maintain our flow rate standard</w:t>
      </w:r>
      <w:r w:rsidR="00685746">
        <w:t>, which has consistently received customer support</w:t>
      </w:r>
      <w:r>
        <w:t>, while adding a supplementary</w:t>
      </w:r>
      <w:r w:rsidR="00366EDD">
        <w:t xml:space="preserve"> </w:t>
      </w:r>
      <w:r w:rsidR="004026A9" w:rsidRPr="000D331D">
        <w:t xml:space="preserve">standard </w:t>
      </w:r>
      <w:r>
        <w:t xml:space="preserve">that </w:t>
      </w:r>
      <w:r w:rsidR="004026A9" w:rsidRPr="000D331D">
        <w:t xml:space="preserve">aims to ensure that the channel level remains within a 40mm range of the required supply level. We believe that implementing this standard will significantly </w:t>
      </w:r>
      <w:r w:rsidR="004026A9" w:rsidRPr="004026A9">
        <w:t>enhance water delivery efficiency for customers</w:t>
      </w:r>
      <w:r>
        <w:t xml:space="preserve"> and </w:t>
      </w:r>
      <w:r w:rsidR="00F432F1">
        <w:t xml:space="preserve">emphasises </w:t>
      </w:r>
      <w:r>
        <w:t xml:space="preserve">our commitment to ensuring a </w:t>
      </w:r>
      <w:r w:rsidRPr="00685746">
        <w:rPr>
          <w:b/>
          <w:bCs/>
          <w:i/>
          <w:iCs/>
        </w:rPr>
        <w:t>reliable water supply</w:t>
      </w:r>
      <w:r w:rsidR="004026A9" w:rsidRPr="00685746">
        <w:rPr>
          <w:b/>
          <w:bCs/>
          <w:i/>
          <w:iCs/>
        </w:rPr>
        <w:t xml:space="preserve">. </w:t>
      </w:r>
    </w:p>
    <w:p w14:paraId="0B1E48AD" w14:textId="12FDC835" w:rsidR="004026A9" w:rsidRDefault="004026A9" w:rsidP="004026A9">
      <w:pPr>
        <w:pStyle w:val="PSBodyCopy"/>
      </w:pPr>
      <w:r w:rsidRPr="004026A9">
        <w:t>In bulk water,</w:t>
      </w:r>
      <w:r w:rsidR="00FC09A8">
        <w:t xml:space="preserve"> following significant engagement with our Urban Water Corporation customers, the feedback was undeniable: water quality is crucial.</w:t>
      </w:r>
      <w:r w:rsidRPr="004026A9">
        <w:t xml:space="preserve"> </w:t>
      </w:r>
      <w:r w:rsidR="00FC09A8">
        <w:t xml:space="preserve">Although </w:t>
      </w:r>
      <w:r w:rsidR="00CA1459">
        <w:t>we only supply</w:t>
      </w:r>
      <w:r w:rsidR="00FC09A8">
        <w:t xml:space="preserve"> raw and untreated water, </w:t>
      </w:r>
      <w:r w:rsidRPr="004026A9">
        <w:t xml:space="preserve">by </w:t>
      </w:r>
      <w:r w:rsidR="007036B3">
        <w:t>introducing a service standard in relation to advising</w:t>
      </w:r>
      <w:r w:rsidRPr="004026A9">
        <w:t xml:space="preserve"> urban water suppliers of potential water quality risks, we are confirming our commitment to monitor water quality </w:t>
      </w:r>
      <w:r w:rsidR="00CA1459">
        <w:t>within</w:t>
      </w:r>
      <w:r w:rsidRPr="004026A9">
        <w:t xml:space="preserve"> our storages and irrigation </w:t>
      </w:r>
      <w:r w:rsidR="002306AF" w:rsidRPr="004026A9">
        <w:t>system</w:t>
      </w:r>
      <w:r w:rsidR="00CA1459">
        <w:t>,</w:t>
      </w:r>
      <w:r w:rsidR="002306AF">
        <w:t xml:space="preserve"> and</w:t>
      </w:r>
      <w:r w:rsidR="00685746">
        <w:t xml:space="preserve"> highlighting our dedication to </w:t>
      </w:r>
      <w:r w:rsidR="00685746" w:rsidRPr="00685746">
        <w:rPr>
          <w:b/>
          <w:bCs/>
          <w:i/>
          <w:iCs/>
        </w:rPr>
        <w:t>responsive servi</w:t>
      </w:r>
      <w:r w:rsidR="00685746">
        <w:rPr>
          <w:b/>
          <w:bCs/>
          <w:i/>
          <w:iCs/>
        </w:rPr>
        <w:t>c</w:t>
      </w:r>
      <w:r w:rsidR="00685746" w:rsidRPr="00685746">
        <w:rPr>
          <w:b/>
          <w:bCs/>
          <w:i/>
          <w:iCs/>
        </w:rPr>
        <w:t>es</w:t>
      </w:r>
      <w:r w:rsidRPr="004026A9">
        <w:t>.</w:t>
      </w:r>
    </w:p>
    <w:p w14:paraId="6DC80A45" w14:textId="201F0549" w:rsidR="00685746" w:rsidRPr="004026A9" w:rsidRDefault="00F432F1" w:rsidP="004026A9">
      <w:pPr>
        <w:pStyle w:val="PSBodyCopy"/>
      </w:pPr>
      <w:r>
        <w:t>C</w:t>
      </w:r>
      <w:r w:rsidR="00685746">
        <w:t xml:space="preserve">ustomer feedback also evidenced that </w:t>
      </w:r>
      <w:r>
        <w:t xml:space="preserve">we </w:t>
      </w:r>
      <w:r w:rsidR="00685746">
        <w:t xml:space="preserve">should look to reduce the processing times for customer applications to support efficient farm operations. By introducing a service standard to monitor the processing of groundwater applications, we will increase transparency in reporting against these </w:t>
      </w:r>
      <w:r w:rsidR="002306AF">
        <w:t>transactions and</w:t>
      </w:r>
      <w:r w:rsidR="00685746">
        <w:t xml:space="preserve"> better understand current processing timeframes so that we can seek improvements. This also supports our commitment to providing </w:t>
      </w:r>
      <w:r w:rsidR="00685746" w:rsidRPr="00685746">
        <w:rPr>
          <w:b/>
          <w:bCs/>
          <w:i/>
          <w:iCs/>
        </w:rPr>
        <w:t>responsive services</w:t>
      </w:r>
      <w:r w:rsidR="00685746">
        <w:t xml:space="preserve"> to customers.</w:t>
      </w:r>
    </w:p>
    <w:p w14:paraId="23D6D2BE" w14:textId="1AA6930A" w:rsidR="004026A9" w:rsidRDefault="004026A9" w:rsidP="004026A9">
      <w:pPr>
        <w:pStyle w:val="PSBodyCopy"/>
      </w:pPr>
      <w:r w:rsidRPr="000D331D">
        <w:t xml:space="preserve">However, </w:t>
      </w:r>
      <w:r w:rsidRPr="000269B4">
        <w:t xml:space="preserve">we recommend </w:t>
      </w:r>
      <w:r>
        <w:t>removing</w:t>
      </w:r>
      <w:r w:rsidRPr="000269B4">
        <w:t xml:space="preserve"> two service standards </w:t>
      </w:r>
      <w:r w:rsidR="000D3AF1">
        <w:t>relating</w:t>
      </w:r>
      <w:r w:rsidRPr="000269B4">
        <w:t xml:space="preserve"> to the customer complaints process and access to resource data. We believe that these requirements</w:t>
      </w:r>
      <w:r w:rsidR="00F432F1">
        <w:t xml:space="preserve"> can be achieved</w:t>
      </w:r>
      <w:r w:rsidRPr="000269B4">
        <w:t xml:space="preserve"> more effectively by incorporating them into othe</w:t>
      </w:r>
      <w:r>
        <w:t>r service standards or by utilis</w:t>
      </w:r>
      <w:r w:rsidRPr="000269B4">
        <w:t xml:space="preserve">ing agency-developed portals more efficiently. </w:t>
      </w:r>
      <w:r w:rsidR="000D3AF1" w:rsidRPr="000D3AF1">
        <w:t>At present, they offer limited benefits to customers and fail to contribute to enhancing service levels</w:t>
      </w:r>
      <w:r w:rsidR="00F432F1">
        <w:t>. C</w:t>
      </w:r>
      <w:r w:rsidR="000D3AF1">
        <w:t>ustomers have supported this proposal</w:t>
      </w:r>
      <w:r w:rsidR="000D3AF1" w:rsidRPr="000D3AF1">
        <w:t>.</w:t>
      </w:r>
    </w:p>
    <w:p w14:paraId="51A27652" w14:textId="272DA3BD" w:rsidR="000D3AF1" w:rsidRDefault="004026A9" w:rsidP="00E97B31">
      <w:pPr>
        <w:pStyle w:val="PSBodyCopy"/>
      </w:pPr>
      <w:r w:rsidRPr="000269B4">
        <w:t>Certain service standards have undergone revised wording, but the underly</w:t>
      </w:r>
      <w:r>
        <w:t xml:space="preserve">ing target remains the same. </w:t>
      </w:r>
      <w:r w:rsidR="000D3AF1">
        <w:t>However, t</w:t>
      </w:r>
      <w:r>
        <w:t>he</w:t>
      </w:r>
      <w:r w:rsidRPr="000269B4">
        <w:t>s</w:t>
      </w:r>
      <w:r>
        <w:t>e</w:t>
      </w:r>
      <w:r w:rsidRPr="000269B4">
        <w:t xml:space="preserve"> adjustment</w:t>
      </w:r>
      <w:r>
        <w:t>s</w:t>
      </w:r>
      <w:r w:rsidRPr="000269B4">
        <w:t xml:space="preserve"> will enable more accurate reporting in alignment with these standards</w:t>
      </w:r>
      <w:r w:rsidR="000D3AF1">
        <w:t>, facilitating</w:t>
      </w:r>
      <w:r w:rsidR="000D3AF1" w:rsidRPr="000D3AF1">
        <w:t xml:space="preserve"> more efficient monitoring and prompt implementation of corrective measures</w:t>
      </w:r>
      <w:r w:rsidR="000D3AF1">
        <w:t>, while providing customers with more useful information</w:t>
      </w:r>
      <w:r>
        <w:t xml:space="preserve">. </w:t>
      </w:r>
    </w:p>
    <w:p w14:paraId="3022E962" w14:textId="5368A776" w:rsidR="00E97B31" w:rsidRDefault="004026A9" w:rsidP="00E97B31">
      <w:pPr>
        <w:pStyle w:val="PSBodyCopy"/>
      </w:pPr>
      <w:r w:rsidRPr="000D331D">
        <w:t>All other service standards will remain unchanged</w:t>
      </w:r>
      <w:r w:rsidR="00E97B31">
        <w:t xml:space="preserve">. </w:t>
      </w:r>
      <w:r w:rsidR="00E97B31" w:rsidRPr="000D331D">
        <w:t xml:space="preserve">Please refer </w:t>
      </w:r>
      <w:r w:rsidR="007A04E0">
        <w:t>to</w:t>
      </w:r>
      <w:r w:rsidR="00A01395">
        <w:t xml:space="preserve"> </w:t>
      </w:r>
      <w:r w:rsidR="000B57C7">
        <w:t xml:space="preserve">Table </w:t>
      </w:r>
      <w:r w:rsidR="00013948">
        <w:t xml:space="preserve">19 </w:t>
      </w:r>
      <w:r w:rsidR="007A04E0">
        <w:t xml:space="preserve">for our revised service standards and Appendix </w:t>
      </w:r>
      <w:r w:rsidR="00D531E0">
        <w:t>4</w:t>
      </w:r>
      <w:r w:rsidR="007A04E0">
        <w:t xml:space="preserve"> for </w:t>
      </w:r>
      <w:r w:rsidR="00E97B31">
        <w:t xml:space="preserve">our proposed suite of service standards for </w:t>
      </w:r>
      <w:r w:rsidR="009509AE">
        <w:t>Regulatory Period 6</w:t>
      </w:r>
      <w:r w:rsidR="00E97B31" w:rsidRPr="000D331D">
        <w:t>.</w:t>
      </w:r>
    </w:p>
    <w:p w14:paraId="2D67D69F" w14:textId="77777777" w:rsidR="0008587D" w:rsidRDefault="0008587D" w:rsidP="00E97B31">
      <w:pPr>
        <w:pStyle w:val="PSBodyCopy"/>
      </w:pPr>
    </w:p>
    <w:p w14:paraId="62B823F8" w14:textId="77777777" w:rsidR="0008587D" w:rsidRDefault="0008587D" w:rsidP="00E97B31">
      <w:pPr>
        <w:pStyle w:val="PSBodyCopy"/>
      </w:pPr>
    </w:p>
    <w:p w14:paraId="6B7CF91B" w14:textId="77777777" w:rsidR="0008587D" w:rsidRDefault="0008587D" w:rsidP="00E97B31">
      <w:pPr>
        <w:pStyle w:val="PSBodyCopy"/>
      </w:pPr>
    </w:p>
    <w:p w14:paraId="78C92107" w14:textId="77777777" w:rsidR="0008587D" w:rsidRDefault="0008587D" w:rsidP="00E97B31">
      <w:pPr>
        <w:pStyle w:val="PSBodyCopy"/>
      </w:pPr>
    </w:p>
    <w:p w14:paraId="6D06FF95" w14:textId="77777777" w:rsidR="0008587D" w:rsidRDefault="0008587D" w:rsidP="00E97B31">
      <w:pPr>
        <w:pStyle w:val="PSBodyCopy"/>
      </w:pPr>
    </w:p>
    <w:p w14:paraId="696822B2" w14:textId="77777777" w:rsidR="0008587D" w:rsidRDefault="0008587D" w:rsidP="00E97B31">
      <w:pPr>
        <w:pStyle w:val="PSBodyCopy"/>
      </w:pPr>
    </w:p>
    <w:p w14:paraId="46AC7071" w14:textId="273C4D35" w:rsidR="00A01395" w:rsidRDefault="00A01395" w:rsidP="00A01395">
      <w:pPr>
        <w:pStyle w:val="Caption"/>
        <w:keepNext/>
      </w:pPr>
      <w:bookmarkStart w:id="89" w:name="_Ref142513014"/>
      <w:bookmarkStart w:id="90" w:name="_Ref142513006"/>
      <w:r>
        <w:lastRenderedPageBreak/>
        <w:t xml:space="preserve">Table </w:t>
      </w:r>
      <w:fldSimple w:instr=" SEQ Table \* ARABIC ">
        <w:r w:rsidR="00D57E96">
          <w:rPr>
            <w:noProof/>
          </w:rPr>
          <w:t>19</w:t>
        </w:r>
      </w:fldSimple>
      <w:bookmarkEnd w:id="89"/>
      <w:r>
        <w:t>: R</w:t>
      </w:r>
      <w:r w:rsidR="007B3998">
        <w:t>evised service s</w:t>
      </w:r>
      <w:r>
        <w:t>tandards</w:t>
      </w:r>
      <w:bookmarkEnd w:id="90"/>
    </w:p>
    <w:tbl>
      <w:tblPr>
        <w:tblStyle w:val="TableGrid"/>
        <w:tblW w:w="9781" w:type="dxa"/>
        <w:tblInd w:w="-5" w:type="dxa"/>
        <w:tblLook w:val="04A0" w:firstRow="1" w:lastRow="0" w:firstColumn="1" w:lastColumn="0" w:noHBand="0" w:noVBand="1"/>
      </w:tblPr>
      <w:tblGrid>
        <w:gridCol w:w="3969"/>
        <w:gridCol w:w="1278"/>
        <w:gridCol w:w="1237"/>
        <w:gridCol w:w="3297"/>
      </w:tblGrid>
      <w:tr w:rsidR="00872B3D" w14:paraId="3C3F3BAF" w14:textId="73645B6F" w:rsidTr="009C56CB">
        <w:trPr>
          <w:trHeight w:val="510"/>
        </w:trPr>
        <w:tc>
          <w:tcPr>
            <w:tcW w:w="3969" w:type="dxa"/>
            <w:shd w:val="clear" w:color="auto" w:fill="0E3D67"/>
            <w:vAlign w:val="center"/>
          </w:tcPr>
          <w:p w14:paraId="4958C44B" w14:textId="77777777" w:rsidR="00872B3D" w:rsidRPr="00975728" w:rsidRDefault="00872B3D" w:rsidP="007A04E0">
            <w:pPr>
              <w:pStyle w:val="PSTableheading"/>
              <w:rPr>
                <w:rFonts w:ascii="Arial" w:hAnsi="Arial" w:cs="Arial"/>
                <w:szCs w:val="18"/>
              </w:rPr>
            </w:pPr>
            <w:r w:rsidRPr="00975728">
              <w:rPr>
                <w:rFonts w:ascii="Arial" w:hAnsi="Arial" w:cs="Arial"/>
                <w:szCs w:val="18"/>
              </w:rPr>
              <w:t xml:space="preserve">Service Standards  </w:t>
            </w:r>
          </w:p>
        </w:tc>
        <w:tc>
          <w:tcPr>
            <w:tcW w:w="0" w:type="auto"/>
            <w:shd w:val="clear" w:color="auto" w:fill="0E3D67"/>
            <w:vAlign w:val="center"/>
          </w:tcPr>
          <w:p w14:paraId="53601BB8" w14:textId="77777777" w:rsidR="007A04E0" w:rsidRDefault="00872B3D" w:rsidP="007A04E0">
            <w:pPr>
              <w:pStyle w:val="PSTableheading"/>
              <w:rPr>
                <w:rFonts w:ascii="Arial" w:hAnsi="Arial" w:cs="Arial"/>
                <w:szCs w:val="18"/>
              </w:rPr>
            </w:pPr>
            <w:r w:rsidRPr="00975728">
              <w:rPr>
                <w:rFonts w:ascii="Arial" w:hAnsi="Arial" w:cs="Arial"/>
                <w:szCs w:val="18"/>
              </w:rPr>
              <w:t xml:space="preserve">Current </w:t>
            </w:r>
            <w:r w:rsidR="007A04E0">
              <w:rPr>
                <w:rFonts w:ascii="Arial" w:hAnsi="Arial" w:cs="Arial"/>
                <w:szCs w:val="18"/>
              </w:rPr>
              <w:t>TARGET</w:t>
            </w:r>
          </w:p>
          <w:p w14:paraId="6D6F59D8" w14:textId="2E0B1356" w:rsidR="007A04E0" w:rsidRPr="00975728" w:rsidRDefault="007A04E0" w:rsidP="007A04E0">
            <w:pPr>
              <w:pStyle w:val="PSTableheading"/>
              <w:rPr>
                <w:rFonts w:ascii="Arial" w:hAnsi="Arial" w:cs="Arial"/>
                <w:szCs w:val="18"/>
              </w:rPr>
            </w:pPr>
            <w:r>
              <w:rPr>
                <w:rFonts w:ascii="Arial" w:hAnsi="Arial" w:cs="Arial"/>
                <w:szCs w:val="18"/>
              </w:rPr>
              <w:t>2020-24</w:t>
            </w:r>
          </w:p>
        </w:tc>
        <w:tc>
          <w:tcPr>
            <w:tcW w:w="0" w:type="auto"/>
            <w:shd w:val="clear" w:color="auto" w:fill="0E3D67"/>
            <w:vAlign w:val="center"/>
          </w:tcPr>
          <w:p w14:paraId="469DC663" w14:textId="77777777" w:rsidR="007A04E0" w:rsidRDefault="00872B3D" w:rsidP="007A04E0">
            <w:pPr>
              <w:pStyle w:val="PSTableheading"/>
              <w:rPr>
                <w:rFonts w:ascii="Arial" w:hAnsi="Arial" w:cs="Arial"/>
                <w:szCs w:val="18"/>
              </w:rPr>
            </w:pPr>
            <w:r w:rsidRPr="00975728">
              <w:rPr>
                <w:rFonts w:ascii="Arial" w:hAnsi="Arial" w:cs="Arial"/>
                <w:szCs w:val="18"/>
              </w:rPr>
              <w:t>Proposed</w:t>
            </w:r>
          </w:p>
          <w:p w14:paraId="2017C556" w14:textId="77777777" w:rsidR="007A04E0" w:rsidRDefault="007A04E0" w:rsidP="007A04E0">
            <w:pPr>
              <w:pStyle w:val="PSTableheading"/>
              <w:rPr>
                <w:rFonts w:ascii="Arial" w:hAnsi="Arial" w:cs="Arial"/>
                <w:szCs w:val="18"/>
              </w:rPr>
            </w:pPr>
            <w:r>
              <w:rPr>
                <w:rFonts w:ascii="Arial" w:hAnsi="Arial" w:cs="Arial"/>
                <w:szCs w:val="18"/>
              </w:rPr>
              <w:t>Target</w:t>
            </w:r>
          </w:p>
          <w:p w14:paraId="63D6A32F" w14:textId="76508F43" w:rsidR="00872B3D" w:rsidRPr="00975728" w:rsidRDefault="007A04E0" w:rsidP="007A04E0">
            <w:pPr>
              <w:pStyle w:val="PSTableheading"/>
              <w:rPr>
                <w:rFonts w:ascii="Arial" w:hAnsi="Arial" w:cs="Arial"/>
                <w:szCs w:val="18"/>
              </w:rPr>
            </w:pPr>
            <w:r>
              <w:rPr>
                <w:rFonts w:ascii="Arial" w:hAnsi="Arial" w:cs="Arial"/>
                <w:szCs w:val="18"/>
              </w:rPr>
              <w:t>2024-28</w:t>
            </w:r>
          </w:p>
        </w:tc>
        <w:tc>
          <w:tcPr>
            <w:tcW w:w="3297" w:type="dxa"/>
            <w:shd w:val="clear" w:color="auto" w:fill="0E3D67"/>
            <w:vAlign w:val="center"/>
          </w:tcPr>
          <w:p w14:paraId="6C149906" w14:textId="4ADAF6F9" w:rsidR="00872B3D" w:rsidRPr="00975728" w:rsidRDefault="007A04E0" w:rsidP="007A04E0">
            <w:pPr>
              <w:pStyle w:val="PSTableheading"/>
              <w:rPr>
                <w:rFonts w:ascii="Arial" w:hAnsi="Arial" w:cs="Arial"/>
                <w:szCs w:val="18"/>
              </w:rPr>
            </w:pPr>
            <w:r>
              <w:rPr>
                <w:rFonts w:ascii="Arial" w:hAnsi="Arial" w:cs="Arial"/>
                <w:szCs w:val="18"/>
              </w:rPr>
              <w:t>REVISION</w:t>
            </w:r>
          </w:p>
        </w:tc>
      </w:tr>
      <w:tr w:rsidR="00B81A9C" w14:paraId="23D33B11" w14:textId="77777777" w:rsidTr="00B81A9C">
        <w:trPr>
          <w:trHeight w:val="20"/>
        </w:trPr>
        <w:tc>
          <w:tcPr>
            <w:tcW w:w="9781" w:type="dxa"/>
            <w:gridSpan w:val="4"/>
            <w:shd w:val="clear" w:color="auto" w:fill="7B7B7B" w:themeFill="accent5" w:themeFillShade="BF"/>
            <w:vAlign w:val="center"/>
          </w:tcPr>
          <w:p w14:paraId="1B4E3EFD" w14:textId="42A0DA06" w:rsidR="00B81A9C" w:rsidRPr="00B6380D" w:rsidRDefault="00B81A9C" w:rsidP="00B6380D">
            <w:pPr>
              <w:pStyle w:val="PSTableSubheading"/>
              <w:rPr>
                <w:szCs w:val="20"/>
              </w:rPr>
            </w:pPr>
            <w:r w:rsidRPr="00B6380D">
              <w:rPr>
                <w:szCs w:val="20"/>
              </w:rPr>
              <w:t>Gravity Irrigation</w:t>
            </w:r>
          </w:p>
        </w:tc>
      </w:tr>
      <w:tr w:rsidR="00872B3D" w14:paraId="48B374F8" w14:textId="6D3F6400" w:rsidTr="00687FAE">
        <w:trPr>
          <w:trHeight w:val="20"/>
        </w:trPr>
        <w:tc>
          <w:tcPr>
            <w:tcW w:w="3969" w:type="dxa"/>
            <w:vAlign w:val="center"/>
          </w:tcPr>
          <w:p w14:paraId="60E17AD8" w14:textId="6EA431C0" w:rsidR="00872B3D" w:rsidRPr="009C56CB" w:rsidRDefault="00872B3D" w:rsidP="00687FAE">
            <w:pPr>
              <w:pStyle w:val="PSTabletext"/>
            </w:pPr>
            <w:r w:rsidRPr="009C56CB">
              <w:rPr>
                <w:shd w:val="clear" w:color="auto" w:fill="FFFFFF"/>
              </w:rPr>
              <w:t>Irrigation orders are commenced within 24 hours of requested start</w:t>
            </w:r>
            <w:r w:rsidR="00F432F1">
              <w:rPr>
                <w:shd w:val="clear" w:color="auto" w:fill="FFFFFF"/>
              </w:rPr>
              <w:t>.</w:t>
            </w:r>
          </w:p>
        </w:tc>
        <w:tc>
          <w:tcPr>
            <w:tcW w:w="0" w:type="auto"/>
            <w:vAlign w:val="center"/>
          </w:tcPr>
          <w:p w14:paraId="45329B3E" w14:textId="77777777" w:rsidR="00872B3D" w:rsidRPr="009C56CB" w:rsidRDefault="00872B3D" w:rsidP="00687FAE">
            <w:pPr>
              <w:pStyle w:val="PSTabletext"/>
              <w:jc w:val="center"/>
              <w:rPr>
                <w:b/>
                <w:bCs/>
              </w:rPr>
            </w:pPr>
            <w:r w:rsidRPr="009C56CB">
              <w:rPr>
                <w:b/>
                <w:bCs/>
              </w:rPr>
              <w:t>95%</w:t>
            </w:r>
          </w:p>
        </w:tc>
        <w:tc>
          <w:tcPr>
            <w:tcW w:w="0" w:type="auto"/>
            <w:vAlign w:val="center"/>
          </w:tcPr>
          <w:p w14:paraId="10B9F332" w14:textId="7525F81B" w:rsidR="00872B3D" w:rsidRPr="009C56CB" w:rsidRDefault="00872B3D" w:rsidP="00687FAE">
            <w:pPr>
              <w:pStyle w:val="PSTabletext"/>
              <w:jc w:val="center"/>
              <w:rPr>
                <w:b/>
              </w:rPr>
            </w:pPr>
            <w:r w:rsidRPr="009C56CB">
              <w:rPr>
                <w:b/>
              </w:rPr>
              <w:t>95%</w:t>
            </w:r>
          </w:p>
        </w:tc>
        <w:tc>
          <w:tcPr>
            <w:tcW w:w="3297" w:type="dxa"/>
            <w:vAlign w:val="center"/>
          </w:tcPr>
          <w:p w14:paraId="33EC58B3" w14:textId="77805206" w:rsidR="00872B3D" w:rsidRPr="009C56CB" w:rsidRDefault="00872B3D" w:rsidP="00687FAE">
            <w:pPr>
              <w:pStyle w:val="PSTabletext"/>
            </w:pPr>
            <w:r w:rsidRPr="009C56CB">
              <w:t xml:space="preserve">Modified wording </w:t>
            </w:r>
            <w:r w:rsidR="007A04E0" w:rsidRPr="009C56CB">
              <w:t>to b</w:t>
            </w:r>
            <w:r w:rsidRPr="009C56CB">
              <w:t>etter reflect service as time measured is more precise</w:t>
            </w:r>
            <w:r w:rsidR="00F432F1">
              <w:t>.</w:t>
            </w:r>
          </w:p>
        </w:tc>
      </w:tr>
      <w:tr w:rsidR="00872B3D" w14:paraId="40004691" w14:textId="0D1398E2" w:rsidTr="00687FAE">
        <w:trPr>
          <w:trHeight w:val="20"/>
        </w:trPr>
        <w:tc>
          <w:tcPr>
            <w:tcW w:w="3969" w:type="dxa"/>
            <w:vAlign w:val="center"/>
          </w:tcPr>
          <w:p w14:paraId="279B2397" w14:textId="255D9D6A" w:rsidR="00872B3D" w:rsidRPr="009C56CB" w:rsidRDefault="00872B3D" w:rsidP="00687FAE">
            <w:pPr>
              <w:pStyle w:val="PSTabletext"/>
            </w:pPr>
            <w:r w:rsidRPr="009C56CB">
              <w:rPr>
                <w:shd w:val="clear" w:color="auto" w:fill="FFFFFF"/>
              </w:rPr>
              <w:t>GMW will maintain the channel level within 40mm of the required supply level</w:t>
            </w:r>
            <w:r w:rsidR="00F432F1">
              <w:rPr>
                <w:shd w:val="clear" w:color="auto" w:fill="FFFFFF"/>
              </w:rPr>
              <w:t>.</w:t>
            </w:r>
          </w:p>
        </w:tc>
        <w:tc>
          <w:tcPr>
            <w:tcW w:w="0" w:type="auto"/>
            <w:vAlign w:val="center"/>
          </w:tcPr>
          <w:p w14:paraId="05B11500" w14:textId="77777777" w:rsidR="00872B3D" w:rsidRPr="009C56CB" w:rsidRDefault="00872B3D" w:rsidP="00687FAE">
            <w:pPr>
              <w:pStyle w:val="PSTabletext"/>
              <w:jc w:val="center"/>
              <w:rPr>
                <w:b/>
                <w:bCs/>
              </w:rPr>
            </w:pPr>
            <w:r w:rsidRPr="009C56CB">
              <w:rPr>
                <w:b/>
                <w:bCs/>
              </w:rPr>
              <w:t>New Standard</w:t>
            </w:r>
          </w:p>
        </w:tc>
        <w:tc>
          <w:tcPr>
            <w:tcW w:w="0" w:type="auto"/>
            <w:vAlign w:val="center"/>
          </w:tcPr>
          <w:p w14:paraId="321A8F82" w14:textId="220000A8" w:rsidR="00872B3D" w:rsidRPr="009C56CB" w:rsidRDefault="00872B3D" w:rsidP="00687FAE">
            <w:pPr>
              <w:pStyle w:val="PSTabletext"/>
              <w:jc w:val="center"/>
              <w:rPr>
                <w:rStyle w:val="Emphasis"/>
                <w:rFonts w:cs="Arial"/>
                <w:b/>
                <w:i w:val="0"/>
                <w:iCs w:val="0"/>
                <w:color w:val="000000" w:themeColor="text1"/>
              </w:rPr>
            </w:pPr>
            <w:r w:rsidRPr="009C56CB">
              <w:rPr>
                <w:b/>
              </w:rPr>
              <w:t>80%</w:t>
            </w:r>
          </w:p>
        </w:tc>
        <w:tc>
          <w:tcPr>
            <w:tcW w:w="3297" w:type="dxa"/>
            <w:vAlign w:val="center"/>
          </w:tcPr>
          <w:p w14:paraId="43DCBF03" w14:textId="2BCF0C65" w:rsidR="00872B3D" w:rsidRPr="009C56CB" w:rsidRDefault="007A04E0" w:rsidP="00687FAE">
            <w:pPr>
              <w:pStyle w:val="PSTabletext"/>
            </w:pPr>
            <w:r w:rsidRPr="009C56CB">
              <w:t>I</w:t>
            </w:r>
            <w:r w:rsidR="00872B3D" w:rsidRPr="009C56CB">
              <w:t>mportant</w:t>
            </w:r>
            <w:r w:rsidRPr="009C56CB">
              <w:t xml:space="preserve"> to</w:t>
            </w:r>
            <w:r w:rsidR="00872B3D" w:rsidRPr="009C56CB">
              <w:t xml:space="preserve"> gauge GMW’s water level stability across </w:t>
            </w:r>
            <w:r w:rsidR="007265CE" w:rsidRPr="009C56CB">
              <w:t>the network</w:t>
            </w:r>
            <w:r w:rsidR="00F432F1">
              <w:t>.</w:t>
            </w:r>
          </w:p>
        </w:tc>
      </w:tr>
      <w:tr w:rsidR="00B81A9C" w14:paraId="5DD472F2" w14:textId="77777777" w:rsidTr="00E70620">
        <w:trPr>
          <w:trHeight w:val="20"/>
        </w:trPr>
        <w:tc>
          <w:tcPr>
            <w:tcW w:w="9781" w:type="dxa"/>
            <w:gridSpan w:val="4"/>
            <w:shd w:val="clear" w:color="auto" w:fill="7B7B7B" w:themeFill="accent5" w:themeFillShade="BF"/>
            <w:vAlign w:val="center"/>
          </w:tcPr>
          <w:p w14:paraId="6A8DD294" w14:textId="243E9D66" w:rsidR="00B81A9C" w:rsidRPr="00B6380D" w:rsidRDefault="00B81A9C" w:rsidP="00B6380D">
            <w:pPr>
              <w:pStyle w:val="PSTableSubheading"/>
              <w:rPr>
                <w:szCs w:val="20"/>
              </w:rPr>
            </w:pPr>
            <w:r w:rsidRPr="00B6380D">
              <w:rPr>
                <w:szCs w:val="20"/>
              </w:rPr>
              <w:t>Diversions</w:t>
            </w:r>
          </w:p>
        </w:tc>
      </w:tr>
      <w:tr w:rsidR="00872B3D" w14:paraId="771BEE9C" w14:textId="0698B6AD" w:rsidTr="00687FAE">
        <w:trPr>
          <w:trHeight w:val="20"/>
        </w:trPr>
        <w:tc>
          <w:tcPr>
            <w:tcW w:w="3969" w:type="dxa"/>
            <w:vAlign w:val="center"/>
          </w:tcPr>
          <w:p w14:paraId="65A0086F" w14:textId="14D64DEA" w:rsidR="00872B3D" w:rsidRPr="009C56CB" w:rsidRDefault="00872B3D" w:rsidP="00687FAE">
            <w:pPr>
              <w:pStyle w:val="PSTabletext"/>
            </w:pPr>
            <w:r w:rsidRPr="009C56CB">
              <w:rPr>
                <w:shd w:val="clear" w:color="auto" w:fill="FFFFFF"/>
              </w:rPr>
              <w:t>Diversions customers have access to water resource monitoring data within two weeks of data being submitted by monitoring contractor</w:t>
            </w:r>
            <w:r w:rsidR="00F432F1">
              <w:rPr>
                <w:shd w:val="clear" w:color="auto" w:fill="FFFFFF"/>
              </w:rPr>
              <w:t>.</w:t>
            </w:r>
          </w:p>
        </w:tc>
        <w:tc>
          <w:tcPr>
            <w:tcW w:w="0" w:type="auto"/>
            <w:vAlign w:val="center"/>
          </w:tcPr>
          <w:p w14:paraId="47706968" w14:textId="77777777" w:rsidR="00872B3D" w:rsidRPr="009C56CB" w:rsidRDefault="00872B3D" w:rsidP="00687FAE">
            <w:pPr>
              <w:pStyle w:val="PSTabletext"/>
              <w:jc w:val="center"/>
              <w:rPr>
                <w:b/>
                <w:bCs/>
              </w:rPr>
            </w:pPr>
            <w:r w:rsidRPr="009C56CB">
              <w:rPr>
                <w:b/>
                <w:bCs/>
              </w:rPr>
              <w:t>90%</w:t>
            </w:r>
          </w:p>
        </w:tc>
        <w:tc>
          <w:tcPr>
            <w:tcW w:w="0" w:type="auto"/>
            <w:vAlign w:val="center"/>
          </w:tcPr>
          <w:p w14:paraId="1B9D2833" w14:textId="2BEF4CDE" w:rsidR="00872B3D" w:rsidRPr="00C01F89" w:rsidRDefault="00C01F89" w:rsidP="00687FAE">
            <w:pPr>
              <w:pStyle w:val="PSTabletext"/>
              <w:jc w:val="center"/>
              <w:rPr>
                <w:b/>
              </w:rPr>
            </w:pPr>
            <w:r>
              <w:rPr>
                <w:b/>
              </w:rPr>
              <w:t>Remove</w:t>
            </w:r>
          </w:p>
        </w:tc>
        <w:tc>
          <w:tcPr>
            <w:tcW w:w="3297" w:type="dxa"/>
            <w:vAlign w:val="center"/>
          </w:tcPr>
          <w:p w14:paraId="2BA4C37F" w14:textId="40AECFBE" w:rsidR="00872B3D" w:rsidRPr="009C56CB" w:rsidRDefault="007A04E0" w:rsidP="00687FAE">
            <w:pPr>
              <w:pStyle w:val="PSTabletext"/>
            </w:pPr>
            <w:r w:rsidRPr="009C56CB">
              <w:rPr>
                <w:shd w:val="clear" w:color="auto" w:fill="FFFFFF"/>
              </w:rPr>
              <w:t xml:space="preserve">Removed as it is not fit for purpose and </w:t>
            </w:r>
            <w:r w:rsidR="00872B3D" w:rsidRPr="009C56CB">
              <w:rPr>
                <w:shd w:val="clear" w:color="auto" w:fill="FFFFFF"/>
              </w:rPr>
              <w:t>customers can access</w:t>
            </w:r>
            <w:r w:rsidRPr="009C56CB">
              <w:rPr>
                <w:shd w:val="clear" w:color="auto" w:fill="FFFFFF"/>
              </w:rPr>
              <w:t xml:space="preserve"> the</w:t>
            </w:r>
            <w:r w:rsidR="00872B3D" w:rsidRPr="009C56CB">
              <w:rPr>
                <w:shd w:val="clear" w:color="auto" w:fill="FFFFFF"/>
              </w:rPr>
              <w:t xml:space="preserve"> data through the DEECA Water Measurement Information System.</w:t>
            </w:r>
          </w:p>
        </w:tc>
      </w:tr>
      <w:tr w:rsidR="00872B3D" w14:paraId="458A58E4" w14:textId="6AEC9EE6" w:rsidTr="00687FAE">
        <w:trPr>
          <w:trHeight w:val="20"/>
        </w:trPr>
        <w:tc>
          <w:tcPr>
            <w:tcW w:w="3969" w:type="dxa"/>
            <w:vAlign w:val="center"/>
          </w:tcPr>
          <w:p w14:paraId="059DDED2" w14:textId="798F566B" w:rsidR="00872B3D" w:rsidRPr="009C56CB" w:rsidRDefault="00872B3D" w:rsidP="00687FAE">
            <w:pPr>
              <w:pStyle w:val="PSTabletext"/>
            </w:pPr>
            <w:r w:rsidRPr="009C56CB">
              <w:rPr>
                <w:shd w:val="clear" w:color="auto" w:fill="FFFFFF"/>
              </w:rPr>
              <w:t>GMW will, within 24 hrs of being aware of the need to amend rosters and restrictions, initiate notification to customers impacted by these changes (through SMS, email, written letters, or website content)</w:t>
            </w:r>
            <w:r w:rsidR="00F432F1">
              <w:rPr>
                <w:shd w:val="clear" w:color="auto" w:fill="FFFFFF"/>
              </w:rPr>
              <w:t>.</w:t>
            </w:r>
          </w:p>
        </w:tc>
        <w:tc>
          <w:tcPr>
            <w:tcW w:w="0" w:type="auto"/>
            <w:vAlign w:val="center"/>
          </w:tcPr>
          <w:p w14:paraId="1479D36B" w14:textId="77777777" w:rsidR="00872B3D" w:rsidRPr="009C56CB" w:rsidRDefault="00872B3D" w:rsidP="00687FAE">
            <w:pPr>
              <w:pStyle w:val="PSTabletext"/>
              <w:jc w:val="center"/>
              <w:rPr>
                <w:b/>
                <w:bCs/>
              </w:rPr>
            </w:pPr>
            <w:r w:rsidRPr="009C56CB">
              <w:rPr>
                <w:b/>
                <w:bCs/>
              </w:rPr>
              <w:t>100%</w:t>
            </w:r>
          </w:p>
        </w:tc>
        <w:tc>
          <w:tcPr>
            <w:tcW w:w="0" w:type="auto"/>
            <w:vAlign w:val="center"/>
          </w:tcPr>
          <w:p w14:paraId="28A10D5C" w14:textId="597CC0DF" w:rsidR="00872B3D" w:rsidRPr="009C56CB" w:rsidRDefault="00872B3D" w:rsidP="00687FAE">
            <w:pPr>
              <w:pStyle w:val="PSTabletext"/>
              <w:jc w:val="center"/>
              <w:rPr>
                <w:b/>
              </w:rPr>
            </w:pPr>
            <w:r w:rsidRPr="009C56CB">
              <w:rPr>
                <w:b/>
              </w:rPr>
              <w:t>100%</w:t>
            </w:r>
          </w:p>
        </w:tc>
        <w:tc>
          <w:tcPr>
            <w:tcW w:w="3297" w:type="dxa"/>
            <w:vAlign w:val="center"/>
          </w:tcPr>
          <w:p w14:paraId="1298CD80" w14:textId="3A29D1FD" w:rsidR="00872B3D" w:rsidRPr="009C56CB" w:rsidRDefault="00872B3D" w:rsidP="00687FAE">
            <w:pPr>
              <w:pStyle w:val="PSTabletext"/>
              <w:rPr>
                <w:shd w:val="clear" w:color="auto" w:fill="FFFFFF"/>
              </w:rPr>
            </w:pPr>
            <w:r w:rsidRPr="009C56CB">
              <w:rPr>
                <w:shd w:val="clear" w:color="auto" w:fill="FFFFFF"/>
              </w:rPr>
              <w:t xml:space="preserve">Modified wording </w:t>
            </w:r>
            <w:r w:rsidR="00DF7476" w:rsidRPr="009C56CB">
              <w:rPr>
                <w:shd w:val="clear" w:color="auto" w:fill="FFFFFF"/>
              </w:rPr>
              <w:t>to enhance notification times</w:t>
            </w:r>
            <w:r w:rsidR="00F432F1">
              <w:rPr>
                <w:shd w:val="clear" w:color="auto" w:fill="FFFFFF"/>
              </w:rPr>
              <w:t>.</w:t>
            </w:r>
          </w:p>
        </w:tc>
      </w:tr>
      <w:tr w:rsidR="00B6380D" w14:paraId="52551A05" w14:textId="77777777" w:rsidTr="00B6380D">
        <w:trPr>
          <w:trHeight w:val="20"/>
        </w:trPr>
        <w:tc>
          <w:tcPr>
            <w:tcW w:w="9781" w:type="dxa"/>
            <w:gridSpan w:val="4"/>
            <w:shd w:val="clear" w:color="auto" w:fill="7B7B7B" w:themeFill="accent5" w:themeFillShade="BF"/>
            <w:vAlign w:val="center"/>
          </w:tcPr>
          <w:p w14:paraId="42625B4B" w14:textId="18856749" w:rsidR="00B6380D" w:rsidRPr="009C56CB" w:rsidRDefault="00B6380D" w:rsidP="00B6380D">
            <w:pPr>
              <w:pStyle w:val="PSTableSubheading"/>
              <w:rPr>
                <w:shd w:val="clear" w:color="auto" w:fill="FFFFFF"/>
              </w:rPr>
            </w:pPr>
            <w:r w:rsidRPr="00B6380D">
              <w:rPr>
                <w:szCs w:val="20"/>
              </w:rPr>
              <w:t>Pumped Irrigation</w:t>
            </w:r>
          </w:p>
        </w:tc>
      </w:tr>
      <w:tr w:rsidR="00872B3D" w14:paraId="58C4D03E" w14:textId="0B10695E" w:rsidTr="00687FAE">
        <w:trPr>
          <w:trHeight w:val="20"/>
        </w:trPr>
        <w:tc>
          <w:tcPr>
            <w:tcW w:w="3969" w:type="dxa"/>
            <w:vAlign w:val="center"/>
          </w:tcPr>
          <w:p w14:paraId="6780EDD4" w14:textId="3FE6723B" w:rsidR="00872B3D" w:rsidRPr="009C56CB" w:rsidRDefault="00872B3D" w:rsidP="00687FAE">
            <w:pPr>
              <w:pStyle w:val="PSTabletext"/>
            </w:pPr>
            <w:r w:rsidRPr="009C56CB">
              <w:rPr>
                <w:shd w:val="clear" w:color="auto" w:fill="FFFFFF"/>
              </w:rPr>
              <w:t>Irrigation orders are commenced within 24 hours of requested start</w:t>
            </w:r>
            <w:r w:rsidR="00F432F1">
              <w:rPr>
                <w:shd w:val="clear" w:color="auto" w:fill="FFFFFF"/>
              </w:rPr>
              <w:t>.</w:t>
            </w:r>
          </w:p>
        </w:tc>
        <w:tc>
          <w:tcPr>
            <w:tcW w:w="0" w:type="auto"/>
            <w:vAlign w:val="center"/>
          </w:tcPr>
          <w:p w14:paraId="5830D766" w14:textId="77777777" w:rsidR="00872B3D" w:rsidRPr="009C56CB" w:rsidRDefault="00872B3D" w:rsidP="00687FAE">
            <w:pPr>
              <w:pStyle w:val="PSTabletext"/>
              <w:jc w:val="center"/>
              <w:rPr>
                <w:b/>
                <w:bCs/>
              </w:rPr>
            </w:pPr>
            <w:r w:rsidRPr="009C56CB">
              <w:rPr>
                <w:b/>
                <w:bCs/>
              </w:rPr>
              <w:t>98%</w:t>
            </w:r>
          </w:p>
        </w:tc>
        <w:tc>
          <w:tcPr>
            <w:tcW w:w="0" w:type="auto"/>
            <w:vAlign w:val="center"/>
          </w:tcPr>
          <w:p w14:paraId="5902BACB" w14:textId="02F41895" w:rsidR="00872B3D" w:rsidRPr="009C56CB" w:rsidRDefault="00872B3D" w:rsidP="00687FAE">
            <w:pPr>
              <w:pStyle w:val="PSTabletext"/>
              <w:jc w:val="center"/>
              <w:rPr>
                <w:b/>
              </w:rPr>
            </w:pPr>
            <w:r w:rsidRPr="009C56CB">
              <w:rPr>
                <w:b/>
              </w:rPr>
              <w:t>98%</w:t>
            </w:r>
          </w:p>
        </w:tc>
        <w:tc>
          <w:tcPr>
            <w:tcW w:w="3297" w:type="dxa"/>
            <w:vAlign w:val="center"/>
          </w:tcPr>
          <w:p w14:paraId="0FA6E1AA" w14:textId="6C188028" w:rsidR="00872B3D" w:rsidRPr="009C56CB" w:rsidRDefault="00DF7476" w:rsidP="00687FAE">
            <w:pPr>
              <w:pStyle w:val="PSTabletext"/>
              <w:rPr>
                <w:shd w:val="clear" w:color="auto" w:fill="FFFFFF"/>
              </w:rPr>
            </w:pPr>
            <w:r w:rsidRPr="009C56CB">
              <w:rPr>
                <w:shd w:val="clear" w:color="auto" w:fill="FFFFFF"/>
              </w:rPr>
              <w:t>M</w:t>
            </w:r>
            <w:r w:rsidR="00872B3D" w:rsidRPr="009C56CB">
              <w:rPr>
                <w:shd w:val="clear" w:color="auto" w:fill="FFFFFF"/>
              </w:rPr>
              <w:t>odified wording</w:t>
            </w:r>
            <w:r w:rsidRPr="009C56CB">
              <w:rPr>
                <w:shd w:val="clear" w:color="auto" w:fill="FFFFFF"/>
              </w:rPr>
              <w:t xml:space="preserve"> to </w:t>
            </w:r>
            <w:r w:rsidR="00872B3D" w:rsidRPr="009C56CB">
              <w:rPr>
                <w:shd w:val="clear" w:color="auto" w:fill="FFFFFF"/>
              </w:rPr>
              <w:t>better reflect the needs of our pumped irrigation customers.</w:t>
            </w:r>
          </w:p>
        </w:tc>
      </w:tr>
      <w:tr w:rsidR="00872B3D" w14:paraId="00BDD5C9" w14:textId="102BF82C" w:rsidTr="00687FAE">
        <w:trPr>
          <w:trHeight w:val="20"/>
        </w:trPr>
        <w:tc>
          <w:tcPr>
            <w:tcW w:w="3969" w:type="dxa"/>
            <w:vAlign w:val="center"/>
          </w:tcPr>
          <w:p w14:paraId="1175B3D7" w14:textId="12784896" w:rsidR="00872B3D" w:rsidRPr="009C56CB" w:rsidRDefault="00872B3D" w:rsidP="00687FAE">
            <w:pPr>
              <w:pStyle w:val="PSTabletext"/>
            </w:pPr>
            <w:r w:rsidRPr="009C56CB">
              <w:rPr>
                <w:shd w:val="clear" w:color="auto" w:fill="FFFFFF"/>
              </w:rPr>
              <w:t>Supply interruptions do not exceed eight hours in the summer months and 48 hours in the winter</w:t>
            </w:r>
            <w:r w:rsidR="00F432F1">
              <w:rPr>
                <w:shd w:val="clear" w:color="auto" w:fill="FFFFFF"/>
              </w:rPr>
              <w:t>.</w:t>
            </w:r>
          </w:p>
        </w:tc>
        <w:tc>
          <w:tcPr>
            <w:tcW w:w="0" w:type="auto"/>
            <w:vAlign w:val="center"/>
          </w:tcPr>
          <w:p w14:paraId="6B81065C" w14:textId="77777777" w:rsidR="00872B3D" w:rsidRPr="009C56CB" w:rsidRDefault="00872B3D" w:rsidP="00687FAE">
            <w:pPr>
              <w:pStyle w:val="PSTabletext"/>
              <w:jc w:val="center"/>
              <w:rPr>
                <w:b/>
                <w:bCs/>
              </w:rPr>
            </w:pPr>
            <w:r w:rsidRPr="009C56CB">
              <w:rPr>
                <w:b/>
                <w:bCs/>
              </w:rPr>
              <w:t>80%</w:t>
            </w:r>
          </w:p>
        </w:tc>
        <w:tc>
          <w:tcPr>
            <w:tcW w:w="0" w:type="auto"/>
            <w:vAlign w:val="center"/>
          </w:tcPr>
          <w:p w14:paraId="0FF33826" w14:textId="4CAC2429" w:rsidR="00872B3D" w:rsidRPr="009C56CB" w:rsidRDefault="00872B3D" w:rsidP="00687FAE">
            <w:pPr>
              <w:pStyle w:val="PSTabletext"/>
              <w:jc w:val="center"/>
              <w:rPr>
                <w:b/>
              </w:rPr>
            </w:pPr>
            <w:r w:rsidRPr="009C56CB">
              <w:rPr>
                <w:b/>
              </w:rPr>
              <w:t>5</w:t>
            </w:r>
          </w:p>
        </w:tc>
        <w:tc>
          <w:tcPr>
            <w:tcW w:w="3297" w:type="dxa"/>
            <w:vAlign w:val="center"/>
          </w:tcPr>
          <w:p w14:paraId="01DC796B" w14:textId="07F2F20E" w:rsidR="00872B3D" w:rsidRPr="009C56CB" w:rsidRDefault="00DF7476" w:rsidP="00687FAE">
            <w:pPr>
              <w:pStyle w:val="PSTabletext"/>
              <w:rPr>
                <w:shd w:val="clear" w:color="auto" w:fill="FFFFFF"/>
              </w:rPr>
            </w:pPr>
            <w:r w:rsidRPr="009C56CB">
              <w:rPr>
                <w:shd w:val="clear" w:color="auto" w:fill="FFFFFF"/>
              </w:rPr>
              <w:t>Modified for more accurate reporting</w:t>
            </w:r>
            <w:r w:rsidR="00F432F1">
              <w:rPr>
                <w:shd w:val="clear" w:color="auto" w:fill="FFFFFF"/>
              </w:rPr>
              <w:t>.</w:t>
            </w:r>
          </w:p>
        </w:tc>
      </w:tr>
      <w:tr w:rsidR="00B6380D" w14:paraId="75956336" w14:textId="77777777" w:rsidTr="00B6380D">
        <w:trPr>
          <w:trHeight w:val="20"/>
        </w:trPr>
        <w:tc>
          <w:tcPr>
            <w:tcW w:w="9781" w:type="dxa"/>
            <w:gridSpan w:val="4"/>
            <w:shd w:val="clear" w:color="auto" w:fill="7B7B7B" w:themeFill="accent5" w:themeFillShade="BF"/>
            <w:vAlign w:val="center"/>
          </w:tcPr>
          <w:p w14:paraId="6BD8C1F2" w14:textId="04163E11" w:rsidR="00B6380D" w:rsidRPr="00B6380D" w:rsidRDefault="00B6380D" w:rsidP="00B6380D">
            <w:pPr>
              <w:pStyle w:val="PSTableSubheading"/>
              <w:rPr>
                <w:szCs w:val="20"/>
              </w:rPr>
            </w:pPr>
            <w:r w:rsidRPr="00B6380D">
              <w:rPr>
                <w:szCs w:val="20"/>
              </w:rPr>
              <w:t>Water Supply Districts</w:t>
            </w:r>
          </w:p>
        </w:tc>
      </w:tr>
      <w:tr w:rsidR="00872B3D" w14:paraId="6CD15516" w14:textId="022AB1A7" w:rsidTr="00687FAE">
        <w:trPr>
          <w:trHeight w:val="20"/>
        </w:trPr>
        <w:tc>
          <w:tcPr>
            <w:tcW w:w="3969" w:type="dxa"/>
            <w:vAlign w:val="center"/>
          </w:tcPr>
          <w:p w14:paraId="0DBF3A8B" w14:textId="1C457031" w:rsidR="00872B3D" w:rsidRPr="009C56CB" w:rsidRDefault="00872B3D" w:rsidP="00687FAE">
            <w:pPr>
              <w:pStyle w:val="PSTabletext"/>
            </w:pPr>
            <w:r w:rsidRPr="009C56CB">
              <w:rPr>
                <w:shd w:val="clear" w:color="auto" w:fill="FFFFFF"/>
              </w:rPr>
              <w:t>Number of supply interruptions for continuous periods in excess of 96 hours</w:t>
            </w:r>
            <w:r w:rsidR="00F432F1">
              <w:rPr>
                <w:shd w:val="clear" w:color="auto" w:fill="FFFFFF"/>
              </w:rPr>
              <w:t>.</w:t>
            </w:r>
          </w:p>
        </w:tc>
        <w:tc>
          <w:tcPr>
            <w:tcW w:w="0" w:type="auto"/>
            <w:vAlign w:val="center"/>
          </w:tcPr>
          <w:p w14:paraId="7C3594A6" w14:textId="77777777" w:rsidR="00872B3D" w:rsidRPr="009C56CB" w:rsidRDefault="00872B3D" w:rsidP="00687FAE">
            <w:pPr>
              <w:pStyle w:val="PSTabletext"/>
              <w:jc w:val="center"/>
              <w:rPr>
                <w:b/>
                <w:bCs/>
              </w:rPr>
            </w:pPr>
            <w:r w:rsidRPr="009C56CB">
              <w:rPr>
                <w:b/>
                <w:bCs/>
              </w:rPr>
              <w:t>100%</w:t>
            </w:r>
          </w:p>
        </w:tc>
        <w:tc>
          <w:tcPr>
            <w:tcW w:w="0" w:type="auto"/>
            <w:vAlign w:val="center"/>
          </w:tcPr>
          <w:p w14:paraId="18902467" w14:textId="5CED5FB6" w:rsidR="00872B3D" w:rsidRPr="009C56CB" w:rsidRDefault="00872B3D" w:rsidP="00687FAE">
            <w:pPr>
              <w:pStyle w:val="PSTabletext"/>
              <w:jc w:val="center"/>
              <w:rPr>
                <w:b/>
              </w:rPr>
            </w:pPr>
            <w:r w:rsidRPr="009C56CB">
              <w:rPr>
                <w:b/>
              </w:rPr>
              <w:t>0</w:t>
            </w:r>
          </w:p>
        </w:tc>
        <w:tc>
          <w:tcPr>
            <w:tcW w:w="3297" w:type="dxa"/>
            <w:vAlign w:val="center"/>
          </w:tcPr>
          <w:p w14:paraId="3AEDF47D" w14:textId="29F30686" w:rsidR="00872B3D" w:rsidRPr="009C56CB" w:rsidRDefault="00872B3D" w:rsidP="00687FAE">
            <w:pPr>
              <w:pStyle w:val="PSTabletext"/>
              <w:rPr>
                <w:shd w:val="clear" w:color="auto" w:fill="FFFFFF"/>
              </w:rPr>
            </w:pPr>
            <w:r w:rsidRPr="009C56CB">
              <w:rPr>
                <w:shd w:val="clear" w:color="auto" w:fill="FFFFFF"/>
              </w:rPr>
              <w:t xml:space="preserve">Modified </w:t>
            </w:r>
            <w:r w:rsidR="00DF7476" w:rsidRPr="009C56CB">
              <w:rPr>
                <w:shd w:val="clear" w:color="auto" w:fill="FFFFFF"/>
              </w:rPr>
              <w:t xml:space="preserve">for </w:t>
            </w:r>
            <w:r w:rsidRPr="009C56CB">
              <w:rPr>
                <w:shd w:val="clear" w:color="auto" w:fill="FFFFFF"/>
              </w:rPr>
              <w:t>more accurate reporting</w:t>
            </w:r>
            <w:r w:rsidR="00F432F1">
              <w:rPr>
                <w:shd w:val="clear" w:color="auto" w:fill="FFFFFF"/>
              </w:rPr>
              <w:t>.</w:t>
            </w:r>
          </w:p>
        </w:tc>
      </w:tr>
      <w:tr w:rsidR="00B6380D" w14:paraId="50E0F928" w14:textId="77777777" w:rsidTr="00B6380D">
        <w:trPr>
          <w:trHeight w:val="20"/>
        </w:trPr>
        <w:tc>
          <w:tcPr>
            <w:tcW w:w="9781" w:type="dxa"/>
            <w:gridSpan w:val="4"/>
            <w:shd w:val="clear" w:color="auto" w:fill="7B7B7B" w:themeFill="accent5" w:themeFillShade="BF"/>
            <w:vAlign w:val="center"/>
          </w:tcPr>
          <w:p w14:paraId="106369DD" w14:textId="76F052F0" w:rsidR="00B6380D" w:rsidRPr="009C56CB" w:rsidRDefault="00B6380D" w:rsidP="00B6380D">
            <w:pPr>
              <w:pStyle w:val="PSTableSubheading"/>
              <w:rPr>
                <w:shd w:val="clear" w:color="auto" w:fill="FFFFFF"/>
              </w:rPr>
            </w:pPr>
            <w:r w:rsidRPr="00B6380D">
              <w:rPr>
                <w:szCs w:val="20"/>
              </w:rPr>
              <w:t>Bulk Water</w:t>
            </w:r>
          </w:p>
        </w:tc>
      </w:tr>
      <w:tr w:rsidR="00872B3D" w14:paraId="30499682" w14:textId="55C93F50" w:rsidTr="00687FAE">
        <w:trPr>
          <w:trHeight w:val="20"/>
        </w:trPr>
        <w:tc>
          <w:tcPr>
            <w:tcW w:w="3969" w:type="dxa"/>
            <w:vAlign w:val="center"/>
          </w:tcPr>
          <w:p w14:paraId="35BA2CBF" w14:textId="5F46084B" w:rsidR="00872B3D" w:rsidRPr="009C56CB" w:rsidRDefault="00872B3D" w:rsidP="00F432F1">
            <w:pPr>
              <w:pStyle w:val="PSTabletext"/>
              <w:rPr>
                <w:shd w:val="clear" w:color="auto" w:fill="FFFFFF"/>
              </w:rPr>
            </w:pPr>
            <w:r w:rsidRPr="009C56CB">
              <w:rPr>
                <w:shd w:val="clear" w:color="auto" w:fill="FFFFFF"/>
              </w:rPr>
              <w:t xml:space="preserve">Advise urban water suppliers of incidents and operations that could affect raw water quality at a town </w:t>
            </w:r>
            <w:r w:rsidR="007265CE" w:rsidRPr="009C56CB">
              <w:rPr>
                <w:shd w:val="clear" w:color="auto" w:fill="FFFFFF"/>
              </w:rPr>
              <w:t>offtake</w:t>
            </w:r>
            <w:r w:rsidR="007265CE">
              <w:rPr>
                <w:shd w:val="clear" w:color="auto" w:fill="FFFFFF"/>
              </w:rPr>
              <w:t xml:space="preserve"> within </w:t>
            </w:r>
            <w:r w:rsidR="00F432F1">
              <w:rPr>
                <w:shd w:val="clear" w:color="auto" w:fill="FFFFFF"/>
              </w:rPr>
              <w:t>one</w:t>
            </w:r>
            <w:r w:rsidR="007265CE">
              <w:rPr>
                <w:shd w:val="clear" w:color="auto" w:fill="FFFFFF"/>
              </w:rPr>
              <w:t xml:space="preserve"> </w:t>
            </w:r>
            <w:r w:rsidR="007265CE">
              <w:t>day of GMW becoming aware of the risk</w:t>
            </w:r>
            <w:r w:rsidR="00F432F1">
              <w:t>.</w:t>
            </w:r>
          </w:p>
        </w:tc>
        <w:tc>
          <w:tcPr>
            <w:tcW w:w="0" w:type="auto"/>
            <w:vAlign w:val="center"/>
          </w:tcPr>
          <w:p w14:paraId="425369B0" w14:textId="77777777" w:rsidR="00872B3D" w:rsidRPr="009C56CB" w:rsidRDefault="00872B3D" w:rsidP="00687FAE">
            <w:pPr>
              <w:pStyle w:val="PSTabletext"/>
              <w:jc w:val="center"/>
              <w:rPr>
                <w:b/>
                <w:bCs/>
              </w:rPr>
            </w:pPr>
            <w:r w:rsidRPr="009C56CB">
              <w:rPr>
                <w:b/>
                <w:bCs/>
              </w:rPr>
              <w:t>New Standard</w:t>
            </w:r>
          </w:p>
        </w:tc>
        <w:tc>
          <w:tcPr>
            <w:tcW w:w="0" w:type="auto"/>
            <w:vAlign w:val="center"/>
          </w:tcPr>
          <w:p w14:paraId="48D1B640" w14:textId="190451F6" w:rsidR="00872B3D" w:rsidRPr="009C56CB" w:rsidRDefault="00872B3D" w:rsidP="00687FAE">
            <w:pPr>
              <w:pStyle w:val="PSTabletext"/>
              <w:jc w:val="center"/>
              <w:rPr>
                <w:rStyle w:val="cf01"/>
                <w:rFonts w:ascii="Arial" w:hAnsi="Arial" w:cs="Arial"/>
                <w:b/>
                <w:color w:val="000000" w:themeColor="text1"/>
                <w:szCs w:val="22"/>
              </w:rPr>
            </w:pPr>
            <w:r w:rsidRPr="009C56CB">
              <w:rPr>
                <w:b/>
              </w:rPr>
              <w:t>95%</w:t>
            </w:r>
          </w:p>
        </w:tc>
        <w:tc>
          <w:tcPr>
            <w:tcW w:w="3297" w:type="dxa"/>
            <w:vAlign w:val="center"/>
          </w:tcPr>
          <w:p w14:paraId="248EC571" w14:textId="2BDE5801" w:rsidR="00872B3D" w:rsidRPr="009C56CB" w:rsidRDefault="00872B3D" w:rsidP="00687FAE">
            <w:pPr>
              <w:pStyle w:val="PSTabletext"/>
              <w:rPr>
                <w:shd w:val="clear" w:color="auto" w:fill="FFFFFF"/>
              </w:rPr>
            </w:pPr>
            <w:r w:rsidRPr="009C56CB">
              <w:rPr>
                <w:shd w:val="clear" w:color="auto" w:fill="FFFFFF"/>
              </w:rPr>
              <w:t>Confirms GMW’s commitment to monitor water quality</w:t>
            </w:r>
            <w:r w:rsidR="00F432F1">
              <w:rPr>
                <w:shd w:val="clear" w:color="auto" w:fill="FFFFFF"/>
              </w:rPr>
              <w:t>.</w:t>
            </w:r>
          </w:p>
        </w:tc>
      </w:tr>
      <w:tr w:rsidR="00B6380D" w14:paraId="1C3E5EE2" w14:textId="77777777" w:rsidTr="00B6380D">
        <w:trPr>
          <w:trHeight w:val="20"/>
        </w:trPr>
        <w:tc>
          <w:tcPr>
            <w:tcW w:w="9781" w:type="dxa"/>
            <w:gridSpan w:val="4"/>
            <w:shd w:val="clear" w:color="auto" w:fill="7B7B7B" w:themeFill="accent5" w:themeFillShade="BF"/>
            <w:vAlign w:val="center"/>
          </w:tcPr>
          <w:p w14:paraId="455D02B9" w14:textId="675DD145" w:rsidR="00B6380D" w:rsidRPr="00B6380D" w:rsidRDefault="00B6380D" w:rsidP="00B6380D">
            <w:pPr>
              <w:pStyle w:val="PSTableSubheading"/>
              <w:rPr>
                <w:szCs w:val="20"/>
              </w:rPr>
            </w:pPr>
            <w:r w:rsidRPr="00B6380D">
              <w:rPr>
                <w:szCs w:val="20"/>
              </w:rPr>
              <w:t>General</w:t>
            </w:r>
          </w:p>
        </w:tc>
      </w:tr>
      <w:tr w:rsidR="00872B3D" w14:paraId="6B3E00C8" w14:textId="143950AD" w:rsidTr="00687FAE">
        <w:trPr>
          <w:trHeight w:val="20"/>
        </w:trPr>
        <w:tc>
          <w:tcPr>
            <w:tcW w:w="3969" w:type="dxa"/>
            <w:vAlign w:val="center"/>
          </w:tcPr>
          <w:p w14:paraId="121FCA3A" w14:textId="1C52DBC3" w:rsidR="00872B3D" w:rsidRPr="009C56CB" w:rsidRDefault="00872B3D" w:rsidP="00687FAE">
            <w:pPr>
              <w:pStyle w:val="PSTabletext"/>
              <w:rPr>
                <w:shd w:val="clear" w:color="auto" w:fill="FFFFFF"/>
              </w:rPr>
            </w:pPr>
            <w:r w:rsidRPr="009C56CB">
              <w:rPr>
                <w:shd w:val="clear" w:color="auto" w:fill="FFFFFF"/>
              </w:rPr>
              <w:t>Complaints to GMW per 100 customers (5 year rolling average)</w:t>
            </w:r>
            <w:r w:rsidR="00F432F1">
              <w:rPr>
                <w:shd w:val="clear" w:color="auto" w:fill="FFFFFF"/>
              </w:rPr>
              <w:t>.</w:t>
            </w:r>
          </w:p>
        </w:tc>
        <w:tc>
          <w:tcPr>
            <w:tcW w:w="0" w:type="auto"/>
            <w:vAlign w:val="center"/>
          </w:tcPr>
          <w:p w14:paraId="689DD41B" w14:textId="77777777" w:rsidR="00872B3D" w:rsidRPr="009C56CB" w:rsidRDefault="00872B3D" w:rsidP="00687FAE">
            <w:pPr>
              <w:pStyle w:val="PSTabletext"/>
              <w:jc w:val="center"/>
              <w:rPr>
                <w:b/>
                <w:bCs/>
              </w:rPr>
            </w:pPr>
            <w:r w:rsidRPr="009C56CB">
              <w:rPr>
                <w:b/>
                <w:bCs/>
              </w:rPr>
              <w:t>1/1000 customers</w:t>
            </w:r>
          </w:p>
        </w:tc>
        <w:tc>
          <w:tcPr>
            <w:tcW w:w="0" w:type="auto"/>
            <w:vAlign w:val="center"/>
          </w:tcPr>
          <w:p w14:paraId="2EB83109" w14:textId="695FBDE1" w:rsidR="00872B3D" w:rsidRPr="009C56CB" w:rsidRDefault="00872B3D" w:rsidP="00687FAE">
            <w:pPr>
              <w:pStyle w:val="PSTabletext"/>
              <w:jc w:val="center"/>
              <w:rPr>
                <w:b/>
              </w:rPr>
            </w:pPr>
            <w:r w:rsidRPr="009C56CB">
              <w:rPr>
                <w:b/>
              </w:rPr>
              <w:t>0.36/100</w:t>
            </w:r>
          </w:p>
        </w:tc>
        <w:tc>
          <w:tcPr>
            <w:tcW w:w="3297" w:type="dxa"/>
            <w:vAlign w:val="center"/>
          </w:tcPr>
          <w:p w14:paraId="75D8C167" w14:textId="72B3B6B3" w:rsidR="00872B3D" w:rsidRPr="009C56CB" w:rsidRDefault="00872B3D" w:rsidP="00687FAE">
            <w:pPr>
              <w:pStyle w:val="PSTabletext"/>
              <w:rPr>
                <w:shd w:val="clear" w:color="auto" w:fill="FFFFFF"/>
              </w:rPr>
            </w:pPr>
            <w:r w:rsidRPr="009C56CB">
              <w:rPr>
                <w:shd w:val="clear" w:color="auto" w:fill="FFFFFF"/>
              </w:rPr>
              <w:t>Updated to ESC prescribed standard of total complaints to GMW per 100 customers.</w:t>
            </w:r>
          </w:p>
        </w:tc>
      </w:tr>
      <w:tr w:rsidR="00872B3D" w14:paraId="6BC34949" w14:textId="17809457" w:rsidTr="00687FAE">
        <w:trPr>
          <w:trHeight w:val="20"/>
        </w:trPr>
        <w:tc>
          <w:tcPr>
            <w:tcW w:w="3969" w:type="dxa"/>
            <w:vAlign w:val="center"/>
          </w:tcPr>
          <w:p w14:paraId="44B0E2AE" w14:textId="3A4A71E2" w:rsidR="00872B3D" w:rsidRPr="009C56CB" w:rsidRDefault="00872B3D" w:rsidP="00687FAE">
            <w:pPr>
              <w:pStyle w:val="PSTabletext"/>
              <w:rPr>
                <w:shd w:val="clear" w:color="auto" w:fill="FFFFFF"/>
              </w:rPr>
            </w:pPr>
            <w:r w:rsidRPr="009C56CB">
              <w:rPr>
                <w:shd w:val="clear" w:color="auto" w:fill="FFFFFF"/>
              </w:rPr>
              <w:t>Complaints process managed to the satisfaction of the customer</w:t>
            </w:r>
            <w:r w:rsidR="00F432F1">
              <w:rPr>
                <w:shd w:val="clear" w:color="auto" w:fill="FFFFFF"/>
              </w:rPr>
              <w:t>.</w:t>
            </w:r>
          </w:p>
        </w:tc>
        <w:tc>
          <w:tcPr>
            <w:tcW w:w="0" w:type="auto"/>
            <w:vAlign w:val="center"/>
          </w:tcPr>
          <w:p w14:paraId="50F507F3" w14:textId="77777777" w:rsidR="00872B3D" w:rsidRPr="009C56CB" w:rsidRDefault="00872B3D" w:rsidP="00687FAE">
            <w:pPr>
              <w:pStyle w:val="PSTabletext"/>
              <w:jc w:val="center"/>
              <w:rPr>
                <w:b/>
                <w:bCs/>
              </w:rPr>
            </w:pPr>
            <w:r w:rsidRPr="009C56CB">
              <w:rPr>
                <w:b/>
                <w:bCs/>
              </w:rPr>
              <w:t>85%</w:t>
            </w:r>
          </w:p>
        </w:tc>
        <w:tc>
          <w:tcPr>
            <w:tcW w:w="0" w:type="auto"/>
            <w:vAlign w:val="center"/>
          </w:tcPr>
          <w:p w14:paraId="7B6BA5C4" w14:textId="55C90017" w:rsidR="00872B3D" w:rsidRPr="009C56CB" w:rsidRDefault="00872B3D" w:rsidP="00687FAE">
            <w:pPr>
              <w:pStyle w:val="PSTabletext"/>
              <w:jc w:val="center"/>
              <w:rPr>
                <w:b/>
              </w:rPr>
            </w:pPr>
            <w:r w:rsidRPr="009C56CB">
              <w:rPr>
                <w:b/>
              </w:rPr>
              <w:t>Remove</w:t>
            </w:r>
          </w:p>
        </w:tc>
        <w:tc>
          <w:tcPr>
            <w:tcW w:w="3297" w:type="dxa"/>
            <w:vAlign w:val="center"/>
          </w:tcPr>
          <w:p w14:paraId="3AC79443" w14:textId="540E25FE" w:rsidR="00872B3D" w:rsidRPr="009C56CB" w:rsidRDefault="00DF7476" w:rsidP="00687FAE">
            <w:pPr>
              <w:pStyle w:val="PSTabletext"/>
              <w:rPr>
                <w:shd w:val="clear" w:color="auto" w:fill="FFFFFF"/>
              </w:rPr>
            </w:pPr>
            <w:r w:rsidRPr="009C56CB">
              <w:rPr>
                <w:shd w:val="clear" w:color="auto" w:fill="FFFFFF"/>
              </w:rPr>
              <w:t xml:space="preserve">Removed </w:t>
            </w:r>
            <w:r w:rsidR="007265CE">
              <w:rPr>
                <w:shd w:val="clear" w:color="auto" w:fill="FFFFFF"/>
              </w:rPr>
              <w:t>as unable to be accurately measured. Replaced with tightened measures against other complaints metrics.</w:t>
            </w:r>
          </w:p>
        </w:tc>
      </w:tr>
      <w:tr w:rsidR="00872B3D" w14:paraId="6332CAF7" w14:textId="158FB332" w:rsidTr="00687FAE">
        <w:trPr>
          <w:trHeight w:val="536"/>
        </w:trPr>
        <w:tc>
          <w:tcPr>
            <w:tcW w:w="3969" w:type="dxa"/>
            <w:vAlign w:val="center"/>
          </w:tcPr>
          <w:p w14:paraId="3DDF63BD" w14:textId="77777777" w:rsidR="00872B3D" w:rsidRPr="009C56CB" w:rsidRDefault="00872B3D" w:rsidP="00687FAE">
            <w:pPr>
              <w:pStyle w:val="PSTabletext"/>
              <w:rPr>
                <w:shd w:val="clear" w:color="auto" w:fill="FFFFFF"/>
              </w:rPr>
            </w:pPr>
            <w:r w:rsidRPr="009C56CB">
              <w:rPr>
                <w:shd w:val="clear" w:color="auto" w:fill="FFFFFF"/>
              </w:rPr>
              <w:t>We process all groundwater transfers within 70 days.</w:t>
            </w:r>
          </w:p>
        </w:tc>
        <w:tc>
          <w:tcPr>
            <w:tcW w:w="0" w:type="auto"/>
            <w:vAlign w:val="center"/>
          </w:tcPr>
          <w:p w14:paraId="3E022AFE" w14:textId="77777777" w:rsidR="00872B3D" w:rsidRPr="009C56CB" w:rsidRDefault="00872B3D" w:rsidP="00687FAE">
            <w:pPr>
              <w:pStyle w:val="PSTabletext"/>
              <w:jc w:val="center"/>
              <w:rPr>
                <w:b/>
                <w:bCs/>
              </w:rPr>
            </w:pPr>
            <w:r w:rsidRPr="009C56CB">
              <w:rPr>
                <w:b/>
                <w:bCs/>
              </w:rPr>
              <w:t>New standard</w:t>
            </w:r>
          </w:p>
        </w:tc>
        <w:tc>
          <w:tcPr>
            <w:tcW w:w="0" w:type="auto"/>
            <w:vAlign w:val="center"/>
          </w:tcPr>
          <w:p w14:paraId="44434174" w14:textId="1B155543" w:rsidR="00872B3D" w:rsidRPr="009C56CB" w:rsidRDefault="00872B3D" w:rsidP="00687FAE">
            <w:pPr>
              <w:pStyle w:val="PSTabletext"/>
              <w:jc w:val="center"/>
              <w:rPr>
                <w:b/>
              </w:rPr>
            </w:pPr>
            <w:r w:rsidRPr="009C56CB">
              <w:rPr>
                <w:b/>
              </w:rPr>
              <w:t>75%</w:t>
            </w:r>
          </w:p>
        </w:tc>
        <w:tc>
          <w:tcPr>
            <w:tcW w:w="3297" w:type="dxa"/>
            <w:vAlign w:val="center"/>
          </w:tcPr>
          <w:p w14:paraId="44DA4B5F" w14:textId="1B6B0595" w:rsidR="00872B3D" w:rsidRPr="009C56CB" w:rsidRDefault="00872B3D" w:rsidP="00687FAE">
            <w:pPr>
              <w:pStyle w:val="PSTabletext"/>
              <w:rPr>
                <w:shd w:val="clear" w:color="auto" w:fill="FFFFFF"/>
              </w:rPr>
            </w:pPr>
            <w:r w:rsidRPr="009C56CB">
              <w:rPr>
                <w:shd w:val="clear" w:color="auto" w:fill="FFFFFF"/>
              </w:rPr>
              <w:t>Increased visibility to understand processing times and seek improvement on these.</w:t>
            </w:r>
          </w:p>
        </w:tc>
      </w:tr>
    </w:tbl>
    <w:p w14:paraId="0C2382AC" w14:textId="77777777" w:rsidR="00E97B31" w:rsidRDefault="00E97B31" w:rsidP="00E97B31">
      <w:pPr>
        <w:pStyle w:val="PSTableandFiguresHeading"/>
      </w:pPr>
    </w:p>
    <w:p w14:paraId="3457E667" w14:textId="70AC5A9E" w:rsidR="004026A9" w:rsidRPr="00CD7C0C" w:rsidRDefault="004026A9" w:rsidP="004026A9">
      <w:pPr>
        <w:pStyle w:val="PSBodyCopy"/>
      </w:pPr>
      <w:r w:rsidRPr="00CD7C0C">
        <w:t xml:space="preserve">As we navigate the current challenging environment, </w:t>
      </w:r>
      <w:r w:rsidR="00F432F1">
        <w:t xml:space="preserve">we </w:t>
      </w:r>
      <w:r w:rsidRPr="00CD7C0C">
        <w:t>recogni</w:t>
      </w:r>
      <w:r>
        <w:t>s</w:t>
      </w:r>
      <w:r w:rsidR="00F432F1">
        <w:t>e</w:t>
      </w:r>
      <w:r w:rsidRPr="00CD7C0C">
        <w:t xml:space="preserve"> the importance of upholding existing service standards as a fundamental commitment to customers. With our suite of proposed service standards, we acknowledge most of our existing service standards are enduring and remain key priorities for our customers, as evidenced through the valuable feedback received. </w:t>
      </w:r>
    </w:p>
    <w:p w14:paraId="2B2EC893" w14:textId="52861DCB" w:rsidR="004026A9" w:rsidRPr="00CD7C0C" w:rsidRDefault="004026A9" w:rsidP="004026A9">
      <w:pPr>
        <w:pStyle w:val="PSBodyCopy"/>
      </w:pPr>
      <w:r w:rsidRPr="00CD7C0C">
        <w:t xml:space="preserve">We will continue to strive to achieve better performance against each of these service standards and will continue to report on performance annually to customers and regulators. This approach will enable us to proactively identify areas for enhancement and implement action plans with efficiency and effectiveness. By doing so, we hope to not only meet but exceed </w:t>
      </w:r>
      <w:r w:rsidR="0090645C">
        <w:t>customers</w:t>
      </w:r>
      <w:r w:rsidR="00A572C0">
        <w:t>’</w:t>
      </w:r>
      <w:r w:rsidRPr="00CD7C0C">
        <w:t xml:space="preserve"> expectations. This reporting mechanism will ensure transparency and foster accountability.</w:t>
      </w:r>
    </w:p>
    <w:p w14:paraId="3CD169FF" w14:textId="64453391" w:rsidR="004026A9" w:rsidRPr="00CD7C0C" w:rsidRDefault="004026A9" w:rsidP="004026A9">
      <w:pPr>
        <w:pStyle w:val="PSBodyCopy"/>
      </w:pPr>
      <w:r w:rsidRPr="00CD7C0C">
        <w:t>For a comprehensive understanding of the proposed operati</w:t>
      </w:r>
      <w:r w:rsidR="00B21A92">
        <w:t>ng</w:t>
      </w:r>
      <w:r w:rsidRPr="00CD7C0C">
        <w:t xml:space="preserve"> </w:t>
      </w:r>
      <w:r w:rsidR="006F6628">
        <w:t xml:space="preserve">and capital </w:t>
      </w:r>
      <w:r w:rsidRPr="00CD7C0C">
        <w:t xml:space="preserve">expenditures, which are essential in upholding the delivery of our service standards, </w:t>
      </w:r>
      <w:r w:rsidR="005F18DB">
        <w:t xml:space="preserve">refer to Section 9 - </w:t>
      </w:r>
      <w:r w:rsidR="005F18DB" w:rsidRPr="007446FB">
        <w:t xml:space="preserve">Operating </w:t>
      </w:r>
      <w:r w:rsidR="005F18DB">
        <w:t>e</w:t>
      </w:r>
      <w:r w:rsidR="005F18DB" w:rsidRPr="007446FB">
        <w:t>xpenditure</w:t>
      </w:r>
      <w:r w:rsidR="005F18DB">
        <w:t xml:space="preserve"> and Section 10 - Capital expenditure.</w:t>
      </w:r>
      <w:r w:rsidRPr="00CD7C0C">
        <w:t xml:space="preserve"> </w:t>
      </w:r>
    </w:p>
    <w:p w14:paraId="5A8C354E" w14:textId="77777777" w:rsidR="00A55F94" w:rsidRDefault="00A55F94">
      <w:pPr>
        <w:spacing w:before="0" w:after="200" w:line="276" w:lineRule="auto"/>
        <w:rPr>
          <w:rFonts w:eastAsia="Times New Roman" w:cstheme="majorBidi"/>
          <w:bCs/>
          <w:color w:val="525252" w:themeColor="accent5" w:themeShade="80"/>
          <w:sz w:val="40"/>
          <w:szCs w:val="26"/>
          <w:lang w:eastAsia="en-AU"/>
        </w:rPr>
      </w:pPr>
      <w:r>
        <w:br w:type="page"/>
      </w:r>
    </w:p>
    <w:p w14:paraId="48DC3720" w14:textId="39F5EB98" w:rsidR="004026A9" w:rsidRPr="00C85FE5" w:rsidRDefault="0040780C" w:rsidP="00A205FB">
      <w:pPr>
        <w:pStyle w:val="PSHeadline2"/>
      </w:pPr>
      <w:bookmarkStart w:id="91" w:name="_Toc146786072"/>
      <w:r>
        <w:lastRenderedPageBreak/>
        <w:t>PREMO s</w:t>
      </w:r>
      <w:r w:rsidR="004026A9" w:rsidRPr="00C85FE5">
        <w:t>ummary – Outcomes</w:t>
      </w:r>
      <w:bookmarkEnd w:id="91"/>
    </w:p>
    <w:p w14:paraId="433B9826" w14:textId="5BD00E0B" w:rsidR="004026A9" w:rsidRPr="00CD7C0C" w:rsidRDefault="007446FB" w:rsidP="004026A9">
      <w:pPr>
        <w:pStyle w:val="PSBodyCopy"/>
      </w:pPr>
      <w:r>
        <w:t>GMW</w:t>
      </w:r>
      <w:r w:rsidR="004026A9" w:rsidRPr="00CD7C0C">
        <w:t xml:space="preserve"> evaluates its performance as </w:t>
      </w:r>
      <w:r w:rsidR="00687FAE" w:rsidRPr="00687FAE">
        <w:rPr>
          <w:b/>
          <w:bCs/>
        </w:rPr>
        <w:t>S</w:t>
      </w:r>
      <w:r w:rsidR="004026A9" w:rsidRPr="00687FAE">
        <w:rPr>
          <w:b/>
          <w:bCs/>
        </w:rPr>
        <w:t>tandard (2.</w:t>
      </w:r>
      <w:r w:rsidR="003855A4">
        <w:rPr>
          <w:b/>
          <w:bCs/>
        </w:rPr>
        <w:t>6</w:t>
      </w:r>
      <w:r w:rsidR="004026A9" w:rsidRPr="00687FAE">
        <w:rPr>
          <w:b/>
          <w:bCs/>
        </w:rPr>
        <w:t>/4)</w:t>
      </w:r>
      <w:r w:rsidR="004026A9" w:rsidRPr="00CD7C0C">
        <w:t xml:space="preserve"> for the outcomes component of PREMO. The assessment details can be found in Table </w:t>
      </w:r>
      <w:r>
        <w:t>2</w:t>
      </w:r>
      <w:r w:rsidR="00013948">
        <w:t xml:space="preserve">0 </w:t>
      </w:r>
      <w:r w:rsidR="004026A9" w:rsidRPr="00CD7C0C">
        <w:t>below.</w:t>
      </w:r>
    </w:p>
    <w:p w14:paraId="153B4139" w14:textId="552337DD" w:rsidR="00A01395" w:rsidRDefault="00A01395" w:rsidP="00A01395">
      <w:pPr>
        <w:pStyle w:val="Caption"/>
        <w:keepNext/>
      </w:pPr>
      <w:r>
        <w:t xml:space="preserve">Table </w:t>
      </w:r>
      <w:fldSimple w:instr=" SEQ Table \* ARABIC ">
        <w:r w:rsidR="00D57E96">
          <w:rPr>
            <w:noProof/>
          </w:rPr>
          <w:t>20</w:t>
        </w:r>
      </w:fldSimple>
      <w:r>
        <w:t>: PREMO assessment details - Outcomes</w:t>
      </w:r>
    </w:p>
    <w:tbl>
      <w:tblPr>
        <w:tblStyle w:val="TableGrid"/>
        <w:tblW w:w="9776" w:type="dxa"/>
        <w:tblLook w:val="04A0" w:firstRow="1" w:lastRow="0" w:firstColumn="1" w:lastColumn="0" w:noHBand="0" w:noVBand="1"/>
      </w:tblPr>
      <w:tblGrid>
        <w:gridCol w:w="3056"/>
        <w:gridCol w:w="958"/>
        <w:gridCol w:w="5762"/>
      </w:tblGrid>
      <w:tr w:rsidR="004026A9" w:rsidRPr="00C85FE5" w14:paraId="1434CEE5" w14:textId="77777777" w:rsidTr="00BA0517">
        <w:tc>
          <w:tcPr>
            <w:tcW w:w="3056" w:type="dxa"/>
            <w:shd w:val="clear" w:color="auto" w:fill="0E3D67" w:themeFill="accent3"/>
          </w:tcPr>
          <w:p w14:paraId="6048B541" w14:textId="77777777" w:rsidR="004026A9" w:rsidRPr="00C85FE5" w:rsidRDefault="004026A9" w:rsidP="00687FAE">
            <w:pPr>
              <w:pStyle w:val="PSTableheading"/>
            </w:pPr>
            <w:r>
              <w:t>ESC Guiding Question</w:t>
            </w:r>
          </w:p>
        </w:tc>
        <w:tc>
          <w:tcPr>
            <w:tcW w:w="958" w:type="dxa"/>
            <w:shd w:val="clear" w:color="auto" w:fill="0E3D67" w:themeFill="accent3"/>
          </w:tcPr>
          <w:p w14:paraId="605E7B71" w14:textId="77777777" w:rsidR="004026A9" w:rsidRPr="00C85FE5" w:rsidRDefault="004026A9" w:rsidP="00687FAE">
            <w:pPr>
              <w:pStyle w:val="PSTableheading"/>
            </w:pPr>
            <w:r w:rsidRPr="00C85FE5">
              <w:t>Score</w:t>
            </w:r>
          </w:p>
        </w:tc>
        <w:tc>
          <w:tcPr>
            <w:tcW w:w="5762" w:type="dxa"/>
            <w:shd w:val="clear" w:color="auto" w:fill="0E3D67" w:themeFill="accent3"/>
          </w:tcPr>
          <w:p w14:paraId="23B28F6B" w14:textId="77777777" w:rsidR="004026A9" w:rsidRPr="00C85FE5" w:rsidRDefault="004026A9" w:rsidP="00687FAE">
            <w:pPr>
              <w:pStyle w:val="PSTableheading"/>
            </w:pPr>
            <w:r w:rsidRPr="00C85FE5">
              <w:t>Comment</w:t>
            </w:r>
          </w:p>
        </w:tc>
      </w:tr>
      <w:tr w:rsidR="004026A9" w:rsidRPr="00C85FE5" w14:paraId="280673B6" w14:textId="77777777" w:rsidTr="00BA0517">
        <w:tc>
          <w:tcPr>
            <w:tcW w:w="3056" w:type="dxa"/>
          </w:tcPr>
          <w:p w14:paraId="48F1E48F" w14:textId="50D42BC9" w:rsidR="004026A9" w:rsidRPr="007A04E0" w:rsidRDefault="004026A9" w:rsidP="00421E6E">
            <w:pPr>
              <w:rPr>
                <w:rFonts w:cs="Arial"/>
                <w:color w:val="000000"/>
                <w:sz w:val="18"/>
                <w:szCs w:val="18"/>
              </w:rPr>
            </w:pPr>
            <w:r w:rsidRPr="007A04E0">
              <w:rPr>
                <w:rFonts w:cs="Arial"/>
                <w:color w:val="000000"/>
                <w:sz w:val="18"/>
                <w:szCs w:val="18"/>
              </w:rPr>
              <w:t xml:space="preserve">Has </w:t>
            </w:r>
            <w:r w:rsidR="00F97E7F">
              <w:rPr>
                <w:rFonts w:cs="Arial"/>
                <w:color w:val="000000"/>
                <w:sz w:val="18"/>
                <w:szCs w:val="18"/>
              </w:rPr>
              <w:t>GMW</w:t>
            </w:r>
            <w:r w:rsidRPr="007A04E0">
              <w:rPr>
                <w:rFonts w:cs="Arial"/>
                <w:color w:val="000000"/>
                <w:sz w:val="18"/>
                <w:szCs w:val="18"/>
              </w:rPr>
              <w:t xml:space="preserve"> provided evidence that the outcomes proposed have taken into account the views, concerns and priorities of customers?</w:t>
            </w:r>
          </w:p>
        </w:tc>
        <w:tc>
          <w:tcPr>
            <w:tcW w:w="958" w:type="dxa"/>
          </w:tcPr>
          <w:p w14:paraId="02DA12BA" w14:textId="77777777" w:rsidR="004026A9" w:rsidRPr="007A04E0" w:rsidRDefault="004026A9" w:rsidP="00687FAE">
            <w:pPr>
              <w:spacing w:after="200"/>
              <w:jc w:val="center"/>
              <w:rPr>
                <w:b/>
                <w:bCs/>
                <w:sz w:val="18"/>
                <w:szCs w:val="18"/>
              </w:rPr>
            </w:pPr>
            <w:r w:rsidRPr="007A04E0">
              <w:rPr>
                <w:b/>
                <w:bCs/>
                <w:sz w:val="18"/>
                <w:szCs w:val="18"/>
              </w:rPr>
              <w:t>2.75</w:t>
            </w:r>
          </w:p>
        </w:tc>
        <w:tc>
          <w:tcPr>
            <w:tcW w:w="5762" w:type="dxa"/>
            <w:vAlign w:val="center"/>
          </w:tcPr>
          <w:p w14:paraId="1AA5EA9E" w14:textId="3AECC9AB" w:rsidR="00687FAE" w:rsidRPr="00687FAE" w:rsidRDefault="004026A9" w:rsidP="00687FAE">
            <w:pPr>
              <w:pStyle w:val="PSBodybullet"/>
              <w:ind w:left="319" w:hanging="283"/>
              <w:rPr>
                <w:sz w:val="18"/>
                <w:szCs w:val="18"/>
              </w:rPr>
            </w:pPr>
            <w:r w:rsidRPr="00687FAE">
              <w:rPr>
                <w:sz w:val="18"/>
                <w:szCs w:val="18"/>
              </w:rPr>
              <w:t xml:space="preserve">Customers expressed strong support for our high-level customer outcomes during our previous </w:t>
            </w:r>
            <w:r w:rsidR="00FC59C6">
              <w:rPr>
                <w:sz w:val="18"/>
                <w:szCs w:val="18"/>
              </w:rPr>
              <w:t>p</w:t>
            </w:r>
            <w:r w:rsidR="00136F5E">
              <w:rPr>
                <w:sz w:val="18"/>
                <w:szCs w:val="18"/>
              </w:rPr>
              <w:t xml:space="preserve">rice </w:t>
            </w:r>
            <w:r w:rsidR="00FC59C6">
              <w:rPr>
                <w:sz w:val="18"/>
                <w:szCs w:val="18"/>
              </w:rPr>
              <w:t>s</w:t>
            </w:r>
            <w:r w:rsidR="00136F5E">
              <w:rPr>
                <w:sz w:val="18"/>
                <w:szCs w:val="18"/>
              </w:rPr>
              <w:t>ubmission</w:t>
            </w:r>
            <w:r w:rsidRPr="00687FAE">
              <w:rPr>
                <w:sz w:val="18"/>
                <w:szCs w:val="18"/>
              </w:rPr>
              <w:t xml:space="preserve"> engagement</w:t>
            </w:r>
            <w:r w:rsidR="00687FAE" w:rsidRPr="00687FAE">
              <w:rPr>
                <w:sz w:val="18"/>
                <w:szCs w:val="18"/>
              </w:rPr>
              <w:t xml:space="preserve"> and confirmed that they were still fit for purpose</w:t>
            </w:r>
            <w:r w:rsidR="00687FAE">
              <w:rPr>
                <w:sz w:val="18"/>
                <w:szCs w:val="18"/>
              </w:rPr>
              <w:t>.</w:t>
            </w:r>
          </w:p>
          <w:p w14:paraId="32D18F42" w14:textId="77777777" w:rsidR="00687FAE" w:rsidRPr="00687FAE" w:rsidRDefault="004026A9" w:rsidP="00687FAE">
            <w:pPr>
              <w:pStyle w:val="PSBodybullet"/>
              <w:ind w:left="319" w:hanging="283"/>
              <w:rPr>
                <w:color w:val="000000"/>
                <w:sz w:val="18"/>
                <w:szCs w:val="18"/>
              </w:rPr>
            </w:pPr>
            <w:r w:rsidRPr="00687FAE">
              <w:rPr>
                <w:sz w:val="18"/>
                <w:szCs w:val="18"/>
              </w:rPr>
              <w:t xml:space="preserve">Based on feedback from internal and external consultations, we have made some refinements while also introducing a new outcome focused on social responsibility. </w:t>
            </w:r>
          </w:p>
          <w:p w14:paraId="030D15B5" w14:textId="368DD21A" w:rsidR="004026A9" w:rsidRPr="007A04E0" w:rsidRDefault="004026A9" w:rsidP="00BC527F">
            <w:pPr>
              <w:pStyle w:val="PSBodybullet"/>
              <w:ind w:left="319" w:hanging="283"/>
              <w:rPr>
                <w:color w:val="000000"/>
                <w:sz w:val="18"/>
                <w:szCs w:val="18"/>
              </w:rPr>
            </w:pPr>
            <w:r w:rsidRPr="00687FAE">
              <w:rPr>
                <w:sz w:val="18"/>
                <w:szCs w:val="18"/>
              </w:rPr>
              <w:t xml:space="preserve">The feedback clearly highlighted the importance of addressing this aspect. Both our current and revised outcomes have received strong backing from both internal stakeholders and external parties, </w:t>
            </w:r>
            <w:r w:rsidR="005F18DB">
              <w:rPr>
                <w:sz w:val="18"/>
                <w:szCs w:val="18"/>
              </w:rPr>
              <w:t xml:space="preserve">emphasising </w:t>
            </w:r>
            <w:r w:rsidRPr="00687FAE">
              <w:rPr>
                <w:sz w:val="18"/>
                <w:szCs w:val="18"/>
              </w:rPr>
              <w:t xml:space="preserve">their significance as enduring goals to </w:t>
            </w:r>
            <w:r w:rsidR="00BC527F">
              <w:rPr>
                <w:sz w:val="18"/>
                <w:szCs w:val="18"/>
              </w:rPr>
              <w:t xml:space="preserve">be </w:t>
            </w:r>
            <w:r w:rsidRPr="00687FAE">
              <w:rPr>
                <w:sz w:val="18"/>
                <w:szCs w:val="18"/>
              </w:rPr>
              <w:t>pursue</w:t>
            </w:r>
            <w:r w:rsidR="00BC527F">
              <w:rPr>
                <w:sz w:val="18"/>
                <w:szCs w:val="18"/>
              </w:rPr>
              <w:t>d</w:t>
            </w:r>
            <w:r w:rsidRPr="00687FAE">
              <w:rPr>
                <w:sz w:val="18"/>
                <w:szCs w:val="18"/>
              </w:rPr>
              <w:t>.</w:t>
            </w:r>
          </w:p>
        </w:tc>
      </w:tr>
      <w:tr w:rsidR="004026A9" w:rsidRPr="00C85FE5" w14:paraId="5C7941AA" w14:textId="77777777" w:rsidTr="00BA0517">
        <w:tc>
          <w:tcPr>
            <w:tcW w:w="3056" w:type="dxa"/>
          </w:tcPr>
          <w:p w14:paraId="1A91C503" w14:textId="0D2A7F5A" w:rsidR="004026A9" w:rsidRPr="007A04E0" w:rsidRDefault="004026A9" w:rsidP="00421E6E">
            <w:pPr>
              <w:rPr>
                <w:rFonts w:cs="Arial"/>
                <w:color w:val="000000"/>
                <w:sz w:val="18"/>
                <w:szCs w:val="18"/>
              </w:rPr>
            </w:pPr>
            <w:r w:rsidRPr="007A04E0">
              <w:rPr>
                <w:rFonts w:cs="Arial"/>
                <w:color w:val="000000"/>
                <w:sz w:val="18"/>
                <w:szCs w:val="18"/>
              </w:rPr>
              <w:t xml:space="preserve">Has </w:t>
            </w:r>
            <w:r w:rsidR="00F97E7F">
              <w:rPr>
                <w:rFonts w:cs="Arial"/>
                <w:color w:val="000000"/>
                <w:sz w:val="18"/>
                <w:szCs w:val="18"/>
              </w:rPr>
              <w:t>GMW</w:t>
            </w:r>
            <w:r w:rsidRPr="007A04E0">
              <w:rPr>
                <w:rFonts w:cs="Arial"/>
                <w:color w:val="000000"/>
                <w:sz w:val="18"/>
                <w:szCs w:val="18"/>
              </w:rPr>
              <w:t xml:space="preserve"> provided sufficient explanation of how the outcomes it has proposed align to the forecast expenditure requested?</w:t>
            </w:r>
          </w:p>
        </w:tc>
        <w:tc>
          <w:tcPr>
            <w:tcW w:w="958" w:type="dxa"/>
          </w:tcPr>
          <w:p w14:paraId="653FC341" w14:textId="77777777" w:rsidR="004026A9" w:rsidRPr="007A04E0" w:rsidRDefault="004026A9" w:rsidP="00687FAE">
            <w:pPr>
              <w:spacing w:after="200"/>
              <w:jc w:val="center"/>
              <w:rPr>
                <w:b/>
                <w:bCs/>
                <w:sz w:val="18"/>
                <w:szCs w:val="18"/>
              </w:rPr>
            </w:pPr>
            <w:r w:rsidRPr="007A04E0">
              <w:rPr>
                <w:b/>
                <w:bCs/>
                <w:sz w:val="18"/>
                <w:szCs w:val="18"/>
              </w:rPr>
              <w:t>2.25</w:t>
            </w:r>
          </w:p>
        </w:tc>
        <w:tc>
          <w:tcPr>
            <w:tcW w:w="5762" w:type="dxa"/>
            <w:vAlign w:val="center"/>
          </w:tcPr>
          <w:p w14:paraId="48345CDA" w14:textId="21F48EE1" w:rsidR="00687FAE" w:rsidRPr="00687FAE" w:rsidRDefault="005F18DB" w:rsidP="00687FAE">
            <w:pPr>
              <w:pStyle w:val="PSBodybullet"/>
              <w:ind w:left="319" w:hanging="283"/>
              <w:rPr>
                <w:color w:val="000000"/>
                <w:sz w:val="18"/>
                <w:szCs w:val="18"/>
              </w:rPr>
            </w:pPr>
            <w:r>
              <w:rPr>
                <w:sz w:val="18"/>
                <w:szCs w:val="18"/>
              </w:rPr>
              <w:t>We</w:t>
            </w:r>
            <w:r w:rsidR="004026A9" w:rsidRPr="00687FAE">
              <w:rPr>
                <w:sz w:val="18"/>
                <w:szCs w:val="18"/>
              </w:rPr>
              <w:t xml:space="preserve"> sought customer feedback on our proposed capital and maintenance programs to ensure these align with customer priorities. </w:t>
            </w:r>
          </w:p>
          <w:p w14:paraId="5A32732C" w14:textId="7CA41478" w:rsidR="004026A9" w:rsidRPr="007A04E0" w:rsidRDefault="004026A9" w:rsidP="005F18DB">
            <w:pPr>
              <w:pStyle w:val="PSBodybullet"/>
              <w:ind w:left="319" w:hanging="283"/>
              <w:rPr>
                <w:color w:val="000000"/>
                <w:sz w:val="18"/>
                <w:szCs w:val="18"/>
              </w:rPr>
            </w:pPr>
            <w:r w:rsidRPr="00687FAE">
              <w:rPr>
                <w:sz w:val="18"/>
                <w:szCs w:val="18"/>
              </w:rPr>
              <w:t xml:space="preserve">Customer feedback is limited for </w:t>
            </w:r>
            <w:r w:rsidR="00687FAE">
              <w:rPr>
                <w:sz w:val="18"/>
                <w:szCs w:val="18"/>
              </w:rPr>
              <w:t>capital expenditure</w:t>
            </w:r>
            <w:r w:rsidRPr="00687FAE">
              <w:rPr>
                <w:sz w:val="18"/>
                <w:szCs w:val="18"/>
              </w:rPr>
              <w:t xml:space="preserve">, </w:t>
            </w:r>
            <w:r w:rsidR="00687FAE">
              <w:rPr>
                <w:sz w:val="18"/>
                <w:szCs w:val="18"/>
              </w:rPr>
              <w:t>therefore</w:t>
            </w:r>
            <w:r w:rsidRPr="00687FAE">
              <w:rPr>
                <w:sz w:val="18"/>
                <w:szCs w:val="18"/>
              </w:rPr>
              <w:t xml:space="preserve"> </w:t>
            </w:r>
            <w:r w:rsidR="002306AF">
              <w:rPr>
                <w:sz w:val="18"/>
                <w:szCs w:val="18"/>
              </w:rPr>
              <w:t>corporate</w:t>
            </w:r>
            <w:r w:rsidR="00687FAE">
              <w:rPr>
                <w:sz w:val="18"/>
                <w:szCs w:val="18"/>
              </w:rPr>
              <w:t xml:space="preserve"> s</w:t>
            </w:r>
            <w:r w:rsidRPr="00687FAE">
              <w:rPr>
                <w:sz w:val="18"/>
                <w:szCs w:val="18"/>
              </w:rPr>
              <w:t xml:space="preserve">trategies and </w:t>
            </w:r>
            <w:r w:rsidR="00687FAE">
              <w:rPr>
                <w:sz w:val="18"/>
                <w:szCs w:val="18"/>
              </w:rPr>
              <w:t>s</w:t>
            </w:r>
            <w:r w:rsidRPr="00687FAE">
              <w:rPr>
                <w:sz w:val="18"/>
                <w:szCs w:val="18"/>
              </w:rPr>
              <w:t xml:space="preserve">ervice </w:t>
            </w:r>
            <w:r w:rsidR="00687FAE">
              <w:rPr>
                <w:sz w:val="18"/>
                <w:szCs w:val="18"/>
              </w:rPr>
              <w:t>s</w:t>
            </w:r>
            <w:r w:rsidRPr="00687FAE">
              <w:rPr>
                <w:sz w:val="18"/>
                <w:szCs w:val="18"/>
              </w:rPr>
              <w:t>tandards</w:t>
            </w:r>
            <w:r w:rsidR="005F18DB">
              <w:rPr>
                <w:sz w:val="18"/>
                <w:szCs w:val="18"/>
              </w:rPr>
              <w:t xml:space="preserve"> were used</w:t>
            </w:r>
            <w:r w:rsidR="00687FAE">
              <w:rPr>
                <w:sz w:val="18"/>
                <w:szCs w:val="18"/>
              </w:rPr>
              <w:t xml:space="preserve"> to inform our capital expenditure</w:t>
            </w:r>
            <w:r w:rsidRPr="00687FAE">
              <w:rPr>
                <w:sz w:val="18"/>
                <w:szCs w:val="18"/>
              </w:rPr>
              <w:t xml:space="preserve"> forecasts, and this is further explored in </w:t>
            </w:r>
            <w:r w:rsidR="00C607C2">
              <w:rPr>
                <w:sz w:val="18"/>
                <w:szCs w:val="18"/>
              </w:rPr>
              <w:t>Section</w:t>
            </w:r>
            <w:r w:rsidR="00687FAE">
              <w:rPr>
                <w:sz w:val="18"/>
                <w:szCs w:val="18"/>
              </w:rPr>
              <w:t xml:space="preserve"> </w:t>
            </w:r>
            <w:r w:rsidR="006F6628">
              <w:rPr>
                <w:sz w:val="18"/>
                <w:szCs w:val="18"/>
              </w:rPr>
              <w:t>10</w:t>
            </w:r>
            <w:r w:rsidR="005F18DB">
              <w:rPr>
                <w:sz w:val="18"/>
                <w:szCs w:val="18"/>
              </w:rPr>
              <w:t xml:space="preserve"> - Capital e</w:t>
            </w:r>
            <w:r w:rsidR="00687FAE">
              <w:rPr>
                <w:sz w:val="18"/>
                <w:szCs w:val="18"/>
              </w:rPr>
              <w:t>xpenditure</w:t>
            </w:r>
            <w:r w:rsidR="00BC527F">
              <w:rPr>
                <w:sz w:val="18"/>
                <w:szCs w:val="18"/>
              </w:rPr>
              <w:t>.</w:t>
            </w:r>
            <w:r w:rsidRPr="007A04E0">
              <w:rPr>
                <w:color w:val="000000"/>
                <w:sz w:val="18"/>
                <w:szCs w:val="18"/>
              </w:rPr>
              <w:t xml:space="preserve"> </w:t>
            </w:r>
          </w:p>
        </w:tc>
      </w:tr>
      <w:tr w:rsidR="004026A9" w:rsidRPr="00C85FE5" w14:paraId="3F2BDD80" w14:textId="77777777" w:rsidTr="00BA0517">
        <w:tc>
          <w:tcPr>
            <w:tcW w:w="3056" w:type="dxa"/>
          </w:tcPr>
          <w:p w14:paraId="32D8F911" w14:textId="4E280D09" w:rsidR="004026A9" w:rsidRPr="007A04E0" w:rsidRDefault="004026A9" w:rsidP="00421E6E">
            <w:pPr>
              <w:rPr>
                <w:rFonts w:cs="Arial"/>
                <w:color w:val="000000"/>
                <w:sz w:val="18"/>
                <w:szCs w:val="18"/>
              </w:rPr>
            </w:pPr>
            <w:r w:rsidRPr="007A04E0">
              <w:rPr>
                <w:rFonts w:cs="Arial"/>
                <w:color w:val="000000"/>
                <w:sz w:val="18"/>
                <w:szCs w:val="18"/>
              </w:rPr>
              <w:t xml:space="preserve">Has </w:t>
            </w:r>
            <w:r w:rsidR="00F97E7F">
              <w:rPr>
                <w:rFonts w:cs="Arial"/>
                <w:color w:val="000000"/>
                <w:sz w:val="18"/>
                <w:szCs w:val="18"/>
              </w:rPr>
              <w:t>GMW</w:t>
            </w:r>
            <w:r w:rsidRPr="007A04E0">
              <w:rPr>
                <w:rFonts w:cs="Arial"/>
                <w:color w:val="000000"/>
                <w:sz w:val="18"/>
                <w:szCs w:val="18"/>
              </w:rPr>
              <w:t xml:space="preserve"> proposed outputs to support each of its outcomes, which are measurable, robust and deliverable?</w:t>
            </w:r>
          </w:p>
        </w:tc>
        <w:tc>
          <w:tcPr>
            <w:tcW w:w="958" w:type="dxa"/>
          </w:tcPr>
          <w:p w14:paraId="48D7C0A4" w14:textId="727BE2E3" w:rsidR="004026A9" w:rsidRPr="007A04E0" w:rsidRDefault="004026A9" w:rsidP="00687FAE">
            <w:pPr>
              <w:spacing w:after="200"/>
              <w:jc w:val="center"/>
              <w:rPr>
                <w:b/>
                <w:bCs/>
                <w:sz w:val="18"/>
                <w:szCs w:val="18"/>
              </w:rPr>
            </w:pPr>
            <w:r w:rsidRPr="007A04E0">
              <w:rPr>
                <w:b/>
                <w:bCs/>
                <w:sz w:val="18"/>
                <w:szCs w:val="18"/>
              </w:rPr>
              <w:t>2.</w:t>
            </w:r>
            <w:r w:rsidR="00B81A9C">
              <w:rPr>
                <w:b/>
                <w:bCs/>
                <w:sz w:val="18"/>
                <w:szCs w:val="18"/>
              </w:rPr>
              <w:t>75</w:t>
            </w:r>
          </w:p>
        </w:tc>
        <w:tc>
          <w:tcPr>
            <w:tcW w:w="5762" w:type="dxa"/>
            <w:vAlign w:val="center"/>
          </w:tcPr>
          <w:p w14:paraId="13780D20" w14:textId="6D33A2C4" w:rsidR="00687FAE" w:rsidRPr="00687FAE" w:rsidRDefault="005F18DB" w:rsidP="00687FAE">
            <w:pPr>
              <w:pStyle w:val="PSBodybullet"/>
              <w:ind w:left="319" w:hanging="283"/>
              <w:rPr>
                <w:color w:val="000000"/>
                <w:sz w:val="18"/>
                <w:szCs w:val="18"/>
              </w:rPr>
            </w:pPr>
            <w:r>
              <w:rPr>
                <w:sz w:val="18"/>
                <w:szCs w:val="18"/>
              </w:rPr>
              <w:t>O</w:t>
            </w:r>
            <w:r w:rsidR="004026A9" w:rsidRPr="00687FAE">
              <w:rPr>
                <w:sz w:val="18"/>
                <w:szCs w:val="18"/>
              </w:rPr>
              <w:t>ur service standards</w:t>
            </w:r>
            <w:r>
              <w:rPr>
                <w:sz w:val="18"/>
                <w:szCs w:val="18"/>
              </w:rPr>
              <w:t xml:space="preserve"> have been carefully reviewed and updated</w:t>
            </w:r>
            <w:r w:rsidR="004026A9" w:rsidRPr="00687FAE">
              <w:rPr>
                <w:sz w:val="18"/>
                <w:szCs w:val="18"/>
              </w:rPr>
              <w:t xml:space="preserve"> to make sure they are both measurable and achievable. </w:t>
            </w:r>
          </w:p>
          <w:p w14:paraId="45FF878A" w14:textId="17BF6243" w:rsidR="00687FAE" w:rsidRPr="00687FAE" w:rsidRDefault="00687FAE" w:rsidP="00687FAE">
            <w:pPr>
              <w:pStyle w:val="PSBodybullet"/>
              <w:ind w:left="319" w:hanging="283"/>
              <w:rPr>
                <w:color w:val="000000"/>
                <w:sz w:val="18"/>
                <w:szCs w:val="18"/>
              </w:rPr>
            </w:pPr>
            <w:r>
              <w:rPr>
                <w:sz w:val="18"/>
                <w:szCs w:val="18"/>
              </w:rPr>
              <w:t>W</w:t>
            </w:r>
            <w:r w:rsidR="004026A9" w:rsidRPr="00687FAE">
              <w:rPr>
                <w:sz w:val="18"/>
                <w:szCs w:val="18"/>
              </w:rPr>
              <w:t>e've tested these standards with customers to ensure they align with service level expectations.</w:t>
            </w:r>
          </w:p>
          <w:p w14:paraId="180627A7" w14:textId="5E330287" w:rsidR="004026A9" w:rsidRPr="007A04E0" w:rsidRDefault="004026A9" w:rsidP="005F18DB">
            <w:pPr>
              <w:pStyle w:val="PSBodybullet"/>
              <w:ind w:left="319" w:hanging="283"/>
              <w:rPr>
                <w:color w:val="000000"/>
                <w:sz w:val="18"/>
                <w:szCs w:val="18"/>
              </w:rPr>
            </w:pPr>
            <w:r w:rsidRPr="00687FAE">
              <w:rPr>
                <w:sz w:val="18"/>
                <w:szCs w:val="18"/>
              </w:rPr>
              <w:t xml:space="preserve">Our aim is to provide the best possible service that meets and satisfies </w:t>
            </w:r>
            <w:r w:rsidR="0090645C">
              <w:rPr>
                <w:sz w:val="18"/>
                <w:szCs w:val="18"/>
              </w:rPr>
              <w:t>customers</w:t>
            </w:r>
            <w:r w:rsidR="00A572C0">
              <w:rPr>
                <w:sz w:val="18"/>
                <w:szCs w:val="18"/>
              </w:rPr>
              <w:t>’</w:t>
            </w:r>
            <w:r w:rsidRPr="00687FAE">
              <w:rPr>
                <w:sz w:val="18"/>
                <w:szCs w:val="18"/>
              </w:rPr>
              <w:t xml:space="preserve"> needs.</w:t>
            </w:r>
          </w:p>
        </w:tc>
      </w:tr>
      <w:tr w:rsidR="004026A9" w:rsidRPr="00C85FE5" w14:paraId="67667544" w14:textId="77777777" w:rsidTr="00BA0517">
        <w:tc>
          <w:tcPr>
            <w:tcW w:w="3056" w:type="dxa"/>
          </w:tcPr>
          <w:p w14:paraId="10DD5B4F" w14:textId="2CBA0123" w:rsidR="004026A9" w:rsidRPr="007A04E0" w:rsidRDefault="004026A9" w:rsidP="00421E6E">
            <w:pPr>
              <w:rPr>
                <w:rFonts w:cs="Arial"/>
                <w:color w:val="000000"/>
                <w:sz w:val="18"/>
                <w:szCs w:val="18"/>
              </w:rPr>
            </w:pPr>
            <w:r w:rsidRPr="007A04E0">
              <w:rPr>
                <w:rFonts w:cs="Arial"/>
                <w:color w:val="000000"/>
                <w:sz w:val="18"/>
                <w:szCs w:val="18"/>
              </w:rPr>
              <w:t xml:space="preserve">Has </w:t>
            </w:r>
            <w:r w:rsidR="00F97E7F">
              <w:rPr>
                <w:rFonts w:cs="Arial"/>
                <w:color w:val="000000"/>
                <w:sz w:val="18"/>
                <w:szCs w:val="18"/>
              </w:rPr>
              <w:t>GMW</w:t>
            </w:r>
            <w:r w:rsidRPr="007A04E0">
              <w:rPr>
                <w:rFonts w:cs="Arial"/>
                <w:color w:val="000000"/>
                <w:sz w:val="18"/>
                <w:szCs w:val="18"/>
              </w:rPr>
              <w:t xml:space="preserve"> provided evidence that the outputs it has proposed are reasonable measures of performance against stated outcomes?</w:t>
            </w:r>
          </w:p>
        </w:tc>
        <w:tc>
          <w:tcPr>
            <w:tcW w:w="958" w:type="dxa"/>
          </w:tcPr>
          <w:p w14:paraId="17049714" w14:textId="77777777" w:rsidR="004026A9" w:rsidRPr="007A04E0" w:rsidRDefault="004026A9" w:rsidP="00687FAE">
            <w:pPr>
              <w:spacing w:after="200"/>
              <w:jc w:val="center"/>
              <w:rPr>
                <w:b/>
                <w:bCs/>
                <w:sz w:val="18"/>
                <w:szCs w:val="18"/>
              </w:rPr>
            </w:pPr>
            <w:r w:rsidRPr="007A04E0">
              <w:rPr>
                <w:b/>
                <w:bCs/>
                <w:sz w:val="18"/>
                <w:szCs w:val="18"/>
              </w:rPr>
              <w:t>2.75</w:t>
            </w:r>
          </w:p>
        </w:tc>
        <w:tc>
          <w:tcPr>
            <w:tcW w:w="5762" w:type="dxa"/>
            <w:vAlign w:val="center"/>
          </w:tcPr>
          <w:p w14:paraId="5E398DAC" w14:textId="77777777" w:rsidR="00687FAE" w:rsidRDefault="004026A9" w:rsidP="00687FAE">
            <w:pPr>
              <w:pStyle w:val="PSBodybullet"/>
              <w:ind w:left="319" w:hanging="283"/>
              <w:rPr>
                <w:sz w:val="18"/>
                <w:szCs w:val="18"/>
              </w:rPr>
            </w:pPr>
            <w:r w:rsidRPr="00687FAE">
              <w:rPr>
                <w:sz w:val="18"/>
                <w:szCs w:val="18"/>
              </w:rPr>
              <w:t xml:space="preserve">To ensure we stay on track with our outcomes, we've identified key success measures that will hold us accountable. </w:t>
            </w:r>
          </w:p>
          <w:p w14:paraId="1D9CFBD1" w14:textId="46675038" w:rsidR="00687FAE" w:rsidRDefault="004026A9" w:rsidP="00687FAE">
            <w:pPr>
              <w:pStyle w:val="PSBodybullet"/>
              <w:ind w:left="319" w:hanging="283"/>
              <w:rPr>
                <w:sz w:val="18"/>
                <w:szCs w:val="18"/>
              </w:rPr>
            </w:pPr>
            <w:r w:rsidRPr="00687FAE">
              <w:rPr>
                <w:sz w:val="18"/>
                <w:szCs w:val="18"/>
              </w:rPr>
              <w:t>These measures are based on important customer priorities and incorporate service standards as well.</w:t>
            </w:r>
          </w:p>
          <w:p w14:paraId="2624A8A4" w14:textId="613DDEE6" w:rsidR="004026A9" w:rsidRPr="00687FAE" w:rsidRDefault="004026A9" w:rsidP="00687FAE">
            <w:pPr>
              <w:pStyle w:val="PSBodybullet"/>
              <w:ind w:left="319" w:hanging="283"/>
              <w:rPr>
                <w:sz w:val="18"/>
                <w:szCs w:val="18"/>
              </w:rPr>
            </w:pPr>
            <w:r w:rsidRPr="00687FAE">
              <w:rPr>
                <w:sz w:val="18"/>
                <w:szCs w:val="18"/>
              </w:rPr>
              <w:t>By monitoring these metrics, we can ensure we're delivering as expected and meeting our goals.</w:t>
            </w:r>
          </w:p>
        </w:tc>
      </w:tr>
      <w:tr w:rsidR="004026A9" w:rsidRPr="00C85FE5" w14:paraId="21D68978" w14:textId="77777777" w:rsidTr="00BA0517">
        <w:tc>
          <w:tcPr>
            <w:tcW w:w="3056" w:type="dxa"/>
          </w:tcPr>
          <w:p w14:paraId="60AD9BCD" w14:textId="5068961E" w:rsidR="004026A9" w:rsidRPr="007A04E0" w:rsidRDefault="004026A9" w:rsidP="00421E6E">
            <w:pPr>
              <w:rPr>
                <w:rFonts w:cs="Arial"/>
                <w:color w:val="000000"/>
                <w:sz w:val="18"/>
                <w:szCs w:val="18"/>
              </w:rPr>
            </w:pPr>
            <w:r w:rsidRPr="007A04E0">
              <w:rPr>
                <w:rFonts w:cs="Arial"/>
                <w:color w:val="000000"/>
                <w:sz w:val="18"/>
                <w:szCs w:val="18"/>
              </w:rPr>
              <w:t xml:space="preserve">Has </w:t>
            </w:r>
            <w:r w:rsidR="00F97E7F">
              <w:rPr>
                <w:rFonts w:cs="Arial"/>
                <w:color w:val="000000"/>
                <w:sz w:val="18"/>
                <w:szCs w:val="18"/>
              </w:rPr>
              <w:t>GMW</w:t>
            </w:r>
            <w:r w:rsidRPr="007A04E0">
              <w:rPr>
                <w:rFonts w:cs="Arial"/>
                <w:color w:val="000000"/>
                <w:sz w:val="18"/>
                <w:szCs w:val="18"/>
              </w:rPr>
              <w:t xml:space="preserve"> demonstrated a process to measure performance against each outcome and to inform customers?</w:t>
            </w:r>
          </w:p>
        </w:tc>
        <w:tc>
          <w:tcPr>
            <w:tcW w:w="958" w:type="dxa"/>
          </w:tcPr>
          <w:p w14:paraId="7F3EE91A" w14:textId="77777777" w:rsidR="004026A9" w:rsidRPr="007A04E0" w:rsidRDefault="004026A9" w:rsidP="00687FAE">
            <w:pPr>
              <w:spacing w:after="200"/>
              <w:jc w:val="center"/>
              <w:rPr>
                <w:b/>
                <w:bCs/>
                <w:sz w:val="18"/>
                <w:szCs w:val="18"/>
              </w:rPr>
            </w:pPr>
            <w:r w:rsidRPr="007A04E0">
              <w:rPr>
                <w:b/>
                <w:bCs/>
                <w:sz w:val="18"/>
                <w:szCs w:val="18"/>
              </w:rPr>
              <w:t>2.5</w:t>
            </w:r>
          </w:p>
        </w:tc>
        <w:tc>
          <w:tcPr>
            <w:tcW w:w="5762" w:type="dxa"/>
            <w:vAlign w:val="center"/>
          </w:tcPr>
          <w:p w14:paraId="704DC3B9" w14:textId="6583EA38" w:rsidR="00687FAE" w:rsidRDefault="004026A9" w:rsidP="00687FAE">
            <w:pPr>
              <w:pStyle w:val="PSBodybullet"/>
              <w:ind w:left="319" w:hanging="283"/>
              <w:rPr>
                <w:sz w:val="18"/>
                <w:szCs w:val="18"/>
              </w:rPr>
            </w:pPr>
            <w:r w:rsidRPr="00687FAE">
              <w:rPr>
                <w:sz w:val="18"/>
                <w:szCs w:val="18"/>
              </w:rPr>
              <w:t xml:space="preserve">Our outcomes framework lays </w:t>
            </w:r>
            <w:r w:rsidR="005F18DB">
              <w:rPr>
                <w:sz w:val="18"/>
                <w:szCs w:val="18"/>
              </w:rPr>
              <w:t>out the timelines for reporting our</w:t>
            </w:r>
            <w:r w:rsidRPr="00687FAE">
              <w:rPr>
                <w:sz w:val="18"/>
                <w:szCs w:val="18"/>
              </w:rPr>
              <w:t xml:space="preserve"> performance on achieving outcomes and how we'll share this information with customers and regulators.</w:t>
            </w:r>
          </w:p>
          <w:p w14:paraId="089574F0" w14:textId="28CD8B8C" w:rsidR="00687FAE" w:rsidRDefault="005F18DB" w:rsidP="00687FAE">
            <w:pPr>
              <w:pStyle w:val="PSBodybullet"/>
              <w:ind w:left="319" w:hanging="283"/>
              <w:rPr>
                <w:sz w:val="18"/>
                <w:szCs w:val="18"/>
              </w:rPr>
            </w:pPr>
            <w:r>
              <w:rPr>
                <w:sz w:val="18"/>
                <w:szCs w:val="18"/>
              </w:rPr>
              <w:t>A</w:t>
            </w:r>
            <w:r w:rsidR="004026A9" w:rsidRPr="00687FAE">
              <w:rPr>
                <w:sz w:val="18"/>
                <w:szCs w:val="18"/>
              </w:rPr>
              <w:t xml:space="preserve"> yearly review</w:t>
            </w:r>
            <w:r>
              <w:rPr>
                <w:sz w:val="18"/>
                <w:szCs w:val="18"/>
              </w:rPr>
              <w:t xml:space="preserve"> will be undertaken </w:t>
            </w:r>
            <w:r w:rsidR="004026A9" w:rsidRPr="00687FAE">
              <w:rPr>
                <w:sz w:val="18"/>
                <w:szCs w:val="18"/>
              </w:rPr>
              <w:t>to track progress on our key success measures, and the results available on our website.</w:t>
            </w:r>
          </w:p>
          <w:p w14:paraId="2B817E49" w14:textId="0B6DA725" w:rsidR="004026A9" w:rsidRPr="00687FAE" w:rsidRDefault="005F18DB" w:rsidP="005F18DB">
            <w:pPr>
              <w:pStyle w:val="PSBodybullet"/>
              <w:ind w:left="319" w:hanging="283"/>
              <w:rPr>
                <w:sz w:val="18"/>
                <w:szCs w:val="18"/>
              </w:rPr>
            </w:pPr>
            <w:r>
              <w:rPr>
                <w:sz w:val="18"/>
                <w:szCs w:val="18"/>
              </w:rPr>
              <w:t>The</w:t>
            </w:r>
            <w:r w:rsidR="004026A9" w:rsidRPr="00687FAE">
              <w:rPr>
                <w:sz w:val="18"/>
                <w:szCs w:val="18"/>
              </w:rPr>
              <w:t xml:space="preserve"> report will include performance data and any actions </w:t>
            </w:r>
            <w:r>
              <w:rPr>
                <w:sz w:val="18"/>
                <w:szCs w:val="18"/>
              </w:rPr>
              <w:t>being</w:t>
            </w:r>
            <w:r w:rsidR="004026A9" w:rsidRPr="00687FAE">
              <w:rPr>
                <w:sz w:val="18"/>
                <w:szCs w:val="18"/>
              </w:rPr>
              <w:t xml:space="preserve"> taking to address any areas where we may have fallen short.</w:t>
            </w:r>
          </w:p>
        </w:tc>
      </w:tr>
    </w:tbl>
    <w:p w14:paraId="48D061E7" w14:textId="2CBA0500" w:rsidR="00FC35C5" w:rsidRDefault="00A55F94" w:rsidP="00A55F94">
      <w:pPr>
        <w:pStyle w:val="PSBodybullet"/>
        <w:numPr>
          <w:ilvl w:val="0"/>
          <w:numId w:val="0"/>
        </w:numPr>
      </w:pPr>
      <w:r w:rsidRPr="00751EE5">
        <w:rPr>
          <w:rFonts w:eastAsia="Calibri"/>
          <w:noProof/>
          <w:lang w:eastAsia="en-AU"/>
        </w:rPr>
        <mc:AlternateContent>
          <mc:Choice Requires="wps">
            <w:drawing>
              <wp:anchor distT="45720" distB="45720" distL="114300" distR="114300" simplePos="0" relativeHeight="251769856" behindDoc="0" locked="0" layoutInCell="1" allowOverlap="1" wp14:anchorId="3CB6C72A" wp14:editId="44E1E259">
                <wp:simplePos x="0" y="0"/>
                <wp:positionH relativeFrom="margin">
                  <wp:align>left</wp:align>
                </wp:positionH>
                <wp:positionV relativeFrom="paragraph">
                  <wp:posOffset>298450</wp:posOffset>
                </wp:positionV>
                <wp:extent cx="6168390" cy="2114550"/>
                <wp:effectExtent l="0" t="0" r="22860" b="1905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8390" cy="2114550"/>
                        </a:xfrm>
                        <a:prstGeom prst="rect">
                          <a:avLst/>
                        </a:prstGeom>
                        <a:solidFill>
                          <a:srgbClr val="FFFFFF"/>
                        </a:solidFill>
                        <a:ln w="9525">
                          <a:solidFill>
                            <a:srgbClr val="000000"/>
                          </a:solidFill>
                          <a:miter lim="800000"/>
                          <a:headEnd/>
                          <a:tailEnd/>
                        </a:ln>
                      </wps:spPr>
                      <wps:txbx>
                        <w:txbxContent>
                          <w:p w14:paraId="6DF7C3C5" w14:textId="5441A1A7" w:rsidR="00F274A2" w:rsidRPr="00F10B3C" w:rsidRDefault="00F274A2" w:rsidP="00F10B3C">
                            <w:pPr>
                              <w:rPr>
                                <w:b/>
                              </w:rPr>
                            </w:pPr>
                            <w:r w:rsidRPr="008E027C">
                              <w:rPr>
                                <w:b/>
                                <w:sz w:val="20"/>
                                <w:szCs w:val="20"/>
                              </w:rPr>
                              <w:t>Key References</w:t>
                            </w:r>
                            <w:r>
                              <w:rPr>
                                <w:b/>
                              </w:rPr>
                              <w:t>:</w:t>
                            </w:r>
                          </w:p>
                          <w:p w14:paraId="06D6C09D" w14:textId="286A8628" w:rsidR="00F274A2" w:rsidRPr="00927BA0" w:rsidRDefault="00F274A2" w:rsidP="00D01E33">
                            <w:pPr>
                              <w:pStyle w:val="PSBodybullet"/>
                              <w:numPr>
                                <w:ilvl w:val="0"/>
                                <w:numId w:val="24"/>
                              </w:numPr>
                              <w:rPr>
                                <w:szCs w:val="20"/>
                              </w:rPr>
                            </w:pPr>
                            <w:r w:rsidRPr="00E0694F">
                              <w:rPr>
                                <w:szCs w:val="20"/>
                              </w:rPr>
                              <w:t xml:space="preserve">YourSay@GMW data - PS2024 - Service Standards </w:t>
                            </w:r>
                            <w:r>
                              <w:rPr>
                                <w:szCs w:val="20"/>
                              </w:rPr>
                              <w:t>–</w:t>
                            </w:r>
                            <w:r w:rsidRPr="00E0694F">
                              <w:rPr>
                                <w:szCs w:val="20"/>
                              </w:rPr>
                              <w:t xml:space="preserve"> General </w:t>
                            </w:r>
                            <w:r>
                              <w:rPr>
                                <w:szCs w:val="20"/>
                              </w:rPr>
                              <w:t xml:space="preserve">– </w:t>
                            </w:r>
                            <w:r w:rsidRPr="00E0694F">
                              <w:rPr>
                                <w:szCs w:val="20"/>
                              </w:rPr>
                              <w:t>A4684441</w:t>
                            </w:r>
                          </w:p>
                          <w:p w14:paraId="77A7EE38" w14:textId="5DA04262" w:rsidR="00F274A2" w:rsidRPr="00927BA0" w:rsidRDefault="00F274A2" w:rsidP="00D01E33">
                            <w:pPr>
                              <w:pStyle w:val="PSBodybullet"/>
                              <w:numPr>
                                <w:ilvl w:val="0"/>
                                <w:numId w:val="24"/>
                              </w:numPr>
                              <w:rPr>
                                <w:szCs w:val="20"/>
                              </w:rPr>
                            </w:pPr>
                            <w:r w:rsidRPr="00E0694F">
                              <w:rPr>
                                <w:szCs w:val="20"/>
                              </w:rPr>
                              <w:t xml:space="preserve">YourSay@GMW data - PS2024 - Service Standards </w:t>
                            </w:r>
                            <w:r>
                              <w:rPr>
                                <w:szCs w:val="20"/>
                              </w:rPr>
                              <w:t>–</w:t>
                            </w:r>
                            <w:r w:rsidRPr="00E0694F">
                              <w:rPr>
                                <w:szCs w:val="20"/>
                              </w:rPr>
                              <w:t xml:space="preserve"> Gravity Irrigation </w:t>
                            </w:r>
                            <w:r>
                              <w:rPr>
                                <w:szCs w:val="20"/>
                              </w:rPr>
                              <w:t xml:space="preserve">– </w:t>
                            </w:r>
                            <w:r w:rsidRPr="00E0694F">
                              <w:rPr>
                                <w:szCs w:val="20"/>
                              </w:rPr>
                              <w:t>A4684443</w:t>
                            </w:r>
                          </w:p>
                          <w:p w14:paraId="006ADA7A" w14:textId="7BB55755" w:rsidR="00F274A2" w:rsidRPr="00927BA0" w:rsidRDefault="00F274A2" w:rsidP="00D01E33">
                            <w:pPr>
                              <w:pStyle w:val="PSBodybullet"/>
                              <w:numPr>
                                <w:ilvl w:val="0"/>
                                <w:numId w:val="24"/>
                              </w:numPr>
                              <w:rPr>
                                <w:szCs w:val="20"/>
                              </w:rPr>
                            </w:pPr>
                            <w:r w:rsidRPr="00E0694F">
                              <w:rPr>
                                <w:szCs w:val="20"/>
                              </w:rPr>
                              <w:t xml:space="preserve">YourSay@GMW data - PS2024 - Pumped Irrigation </w:t>
                            </w:r>
                            <w:r>
                              <w:rPr>
                                <w:szCs w:val="20"/>
                              </w:rPr>
                              <w:t xml:space="preserve">– </w:t>
                            </w:r>
                            <w:r w:rsidRPr="00E0694F">
                              <w:rPr>
                                <w:szCs w:val="20"/>
                              </w:rPr>
                              <w:t>A4684433</w:t>
                            </w:r>
                          </w:p>
                          <w:p w14:paraId="1E4C1ED0" w14:textId="75BA77D1" w:rsidR="00F274A2" w:rsidRPr="00927BA0" w:rsidRDefault="00F274A2" w:rsidP="00D01E33">
                            <w:pPr>
                              <w:pStyle w:val="PSBodybullet"/>
                              <w:numPr>
                                <w:ilvl w:val="0"/>
                                <w:numId w:val="24"/>
                              </w:numPr>
                              <w:rPr>
                                <w:szCs w:val="20"/>
                              </w:rPr>
                            </w:pPr>
                            <w:r w:rsidRPr="00E0694F">
                              <w:rPr>
                                <w:szCs w:val="20"/>
                              </w:rPr>
                              <w:t xml:space="preserve">YourSay@GMW data - PS2024 - Service Standards </w:t>
                            </w:r>
                            <w:r>
                              <w:rPr>
                                <w:szCs w:val="20"/>
                              </w:rPr>
                              <w:t>– D</w:t>
                            </w:r>
                            <w:r w:rsidRPr="00E0694F">
                              <w:rPr>
                                <w:szCs w:val="20"/>
                              </w:rPr>
                              <w:t xml:space="preserve">iversions </w:t>
                            </w:r>
                            <w:r>
                              <w:rPr>
                                <w:szCs w:val="20"/>
                              </w:rPr>
                              <w:t>– A</w:t>
                            </w:r>
                            <w:r w:rsidRPr="00E0694F">
                              <w:rPr>
                                <w:szCs w:val="20"/>
                              </w:rPr>
                              <w:t>4684437</w:t>
                            </w:r>
                          </w:p>
                          <w:p w14:paraId="6946D6A5" w14:textId="3B3EC6F4" w:rsidR="00F274A2" w:rsidRPr="00927BA0" w:rsidRDefault="00F274A2" w:rsidP="00D01E33">
                            <w:pPr>
                              <w:pStyle w:val="PSBodybullet"/>
                              <w:numPr>
                                <w:ilvl w:val="0"/>
                                <w:numId w:val="24"/>
                              </w:numPr>
                              <w:rPr>
                                <w:szCs w:val="20"/>
                              </w:rPr>
                            </w:pPr>
                            <w:r w:rsidRPr="00E0694F">
                              <w:rPr>
                                <w:szCs w:val="20"/>
                              </w:rPr>
                              <w:t xml:space="preserve">YourSay@GMW data - PS2024 - Service Standards </w:t>
                            </w:r>
                            <w:r>
                              <w:rPr>
                                <w:szCs w:val="20"/>
                              </w:rPr>
                              <w:t>–</w:t>
                            </w:r>
                            <w:r w:rsidRPr="00E0694F">
                              <w:rPr>
                                <w:szCs w:val="20"/>
                              </w:rPr>
                              <w:t xml:space="preserve"> Drainage </w:t>
                            </w:r>
                            <w:r>
                              <w:rPr>
                                <w:szCs w:val="20"/>
                              </w:rPr>
                              <w:t xml:space="preserve">– </w:t>
                            </w:r>
                            <w:r w:rsidRPr="00E0694F">
                              <w:rPr>
                                <w:szCs w:val="20"/>
                              </w:rPr>
                              <w:t>A4684439</w:t>
                            </w:r>
                          </w:p>
                          <w:p w14:paraId="0D6A1FD4" w14:textId="2EFC5BB2" w:rsidR="00F274A2" w:rsidRPr="00927BA0" w:rsidRDefault="00F274A2" w:rsidP="00D01E33">
                            <w:pPr>
                              <w:pStyle w:val="PSTableandFiguresHeading"/>
                              <w:numPr>
                                <w:ilvl w:val="0"/>
                                <w:numId w:val="24"/>
                              </w:numPr>
                              <w:rPr>
                                <w:sz w:val="20"/>
                                <w:szCs w:val="20"/>
                              </w:rPr>
                            </w:pPr>
                            <w:r w:rsidRPr="00E0694F">
                              <w:rPr>
                                <w:sz w:val="20"/>
                                <w:szCs w:val="20"/>
                              </w:rPr>
                              <w:t xml:space="preserve">YourSay@GMW data - PS2024 - Service Standards </w:t>
                            </w:r>
                            <w:r>
                              <w:rPr>
                                <w:sz w:val="20"/>
                                <w:szCs w:val="20"/>
                              </w:rPr>
                              <w:t>–</w:t>
                            </w:r>
                            <w:r w:rsidRPr="00E0694F">
                              <w:rPr>
                                <w:sz w:val="20"/>
                                <w:szCs w:val="20"/>
                              </w:rPr>
                              <w:t xml:space="preserve"> Water Supply Districts </w:t>
                            </w:r>
                            <w:r>
                              <w:rPr>
                                <w:sz w:val="20"/>
                                <w:szCs w:val="20"/>
                              </w:rPr>
                              <w:t xml:space="preserve">– </w:t>
                            </w:r>
                            <w:r w:rsidRPr="00E0694F">
                              <w:rPr>
                                <w:sz w:val="20"/>
                                <w:szCs w:val="20"/>
                              </w:rPr>
                              <w:t>A4684447</w:t>
                            </w:r>
                          </w:p>
                          <w:p w14:paraId="75FC912E" w14:textId="3DD48DDA" w:rsidR="00F274A2" w:rsidRPr="00927BA0" w:rsidRDefault="00F274A2" w:rsidP="00D01E33">
                            <w:pPr>
                              <w:pStyle w:val="PSBodybullet"/>
                              <w:numPr>
                                <w:ilvl w:val="0"/>
                                <w:numId w:val="24"/>
                              </w:numPr>
                              <w:rPr>
                                <w:szCs w:val="20"/>
                              </w:rPr>
                            </w:pPr>
                            <w:r w:rsidRPr="00E0694F">
                              <w:rPr>
                                <w:szCs w:val="20"/>
                              </w:rPr>
                              <w:t xml:space="preserve">YourSay@GMW data - PS2024 - Service Outcomes </w:t>
                            </w:r>
                            <w:r>
                              <w:rPr>
                                <w:szCs w:val="20"/>
                              </w:rPr>
                              <w:t xml:space="preserve">– </w:t>
                            </w:r>
                            <w:r w:rsidRPr="00E0694F">
                              <w:rPr>
                                <w:szCs w:val="20"/>
                              </w:rPr>
                              <w:t>A4684435</w:t>
                            </w:r>
                          </w:p>
                          <w:p w14:paraId="506CB8DB" w14:textId="18253AEF" w:rsidR="00F274A2" w:rsidRPr="00927BA0" w:rsidRDefault="00F274A2" w:rsidP="00D01E33">
                            <w:pPr>
                              <w:pStyle w:val="PSTableandFiguresHeading"/>
                              <w:numPr>
                                <w:ilvl w:val="0"/>
                                <w:numId w:val="24"/>
                              </w:numPr>
                              <w:rPr>
                                <w:sz w:val="20"/>
                                <w:szCs w:val="20"/>
                              </w:rPr>
                            </w:pPr>
                            <w:r w:rsidRPr="00E0694F">
                              <w:rPr>
                                <w:sz w:val="20"/>
                                <w:szCs w:val="20"/>
                              </w:rPr>
                              <w:t xml:space="preserve">Pricing Submission 2024 - Outcomes Framework </w:t>
                            </w:r>
                            <w:r>
                              <w:rPr>
                                <w:sz w:val="20"/>
                                <w:szCs w:val="20"/>
                              </w:rPr>
                              <w:t xml:space="preserve">– </w:t>
                            </w:r>
                            <w:r w:rsidRPr="00E0694F">
                              <w:rPr>
                                <w:sz w:val="20"/>
                                <w:szCs w:val="20"/>
                              </w:rPr>
                              <w:t>A4555335</w:t>
                            </w:r>
                          </w:p>
                          <w:p w14:paraId="1DB92774" w14:textId="2DA7AF02" w:rsidR="00F274A2" w:rsidRPr="00927BA0" w:rsidRDefault="00F274A2" w:rsidP="00D01E33">
                            <w:pPr>
                              <w:pStyle w:val="PSTableandFiguresHeading"/>
                              <w:numPr>
                                <w:ilvl w:val="0"/>
                                <w:numId w:val="24"/>
                              </w:numPr>
                              <w:rPr>
                                <w:sz w:val="20"/>
                                <w:szCs w:val="20"/>
                              </w:rPr>
                            </w:pPr>
                            <w:r w:rsidRPr="00E0694F">
                              <w:rPr>
                                <w:sz w:val="20"/>
                                <w:szCs w:val="20"/>
                              </w:rPr>
                              <w:t xml:space="preserve">PS2024 Outcomes Framework - Key Themes from Customer Engagement </w:t>
                            </w:r>
                            <w:r>
                              <w:rPr>
                                <w:sz w:val="20"/>
                                <w:szCs w:val="20"/>
                              </w:rPr>
                              <w:t xml:space="preserve">– </w:t>
                            </w:r>
                            <w:r w:rsidRPr="00E0694F">
                              <w:rPr>
                                <w:sz w:val="20"/>
                                <w:szCs w:val="20"/>
                              </w:rPr>
                              <w:t>A4511800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B6C72A" id="_x0000_s1039" type="#_x0000_t202" style="position:absolute;margin-left:0;margin-top:23.5pt;width:485.7pt;height:166.5pt;z-index:25176985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">
                <v:textbox>
                  <w:txbxContent>
                    <w:p w14:paraId="6DF7C3C5" w14:textId="5441A1A7" w:rsidR="00F274A2" w:rsidRPr="00F10B3C" w:rsidRDefault="00F274A2" w:rsidP="00F10B3C">
                      <w:pPr>
                        <w:rPr>
                          <w:b/>
                        </w:rPr>
                      </w:pPr>
                      <w:r w:rsidRPr="008E027C">
                        <w:rPr>
                          <w:b/>
                          <w:sz w:val="20"/>
                          <w:szCs w:val="20"/>
                        </w:rPr>
                        <w:t>Key References</w:t>
                      </w:r>
                      <w:r>
                        <w:rPr>
                          <w:b/>
                        </w:rPr>
                        <w:t>:</w:t>
                      </w:r>
                    </w:p>
                    <w:p w14:paraId="06D6C09D" w14:textId="286A8628" w:rsidR="00F274A2" w:rsidRPr="00927BA0" w:rsidRDefault="00F274A2" w:rsidP="00D01E33">
                      <w:pPr>
                        <w:pStyle w:val="PSBodybullet"/>
                        <w:numPr>
                          <w:ilvl w:val="0"/>
                          <w:numId w:val="24"/>
                        </w:numPr>
                        <w:rPr>
                          <w:szCs w:val="20"/>
                        </w:rPr>
                      </w:pPr>
                      <w:r w:rsidRPr="00E0694F">
                        <w:rPr>
                          <w:szCs w:val="20"/>
                        </w:rPr>
                        <w:t xml:space="preserve">YourSay@GMW data - PS2024 - Service Standards </w:t>
                      </w:r>
                      <w:r>
                        <w:rPr>
                          <w:szCs w:val="20"/>
                        </w:rPr>
                        <w:t>–</w:t>
                      </w:r>
                      <w:r w:rsidRPr="00E0694F">
                        <w:rPr>
                          <w:szCs w:val="20"/>
                        </w:rPr>
                        <w:t xml:space="preserve"> General </w:t>
                      </w:r>
                      <w:r>
                        <w:rPr>
                          <w:szCs w:val="20"/>
                        </w:rPr>
                        <w:t xml:space="preserve">– </w:t>
                      </w:r>
                      <w:r w:rsidRPr="00E0694F">
                        <w:rPr>
                          <w:szCs w:val="20"/>
                        </w:rPr>
                        <w:t>A4684441</w:t>
                      </w:r>
                    </w:p>
                    <w:p w14:paraId="77A7EE38" w14:textId="5DA04262" w:rsidR="00F274A2" w:rsidRPr="00927BA0" w:rsidRDefault="00F274A2" w:rsidP="00D01E33">
                      <w:pPr>
                        <w:pStyle w:val="PSBodybullet"/>
                        <w:numPr>
                          <w:ilvl w:val="0"/>
                          <w:numId w:val="24"/>
                        </w:numPr>
                        <w:rPr>
                          <w:szCs w:val="20"/>
                        </w:rPr>
                      </w:pPr>
                      <w:r w:rsidRPr="00E0694F">
                        <w:rPr>
                          <w:szCs w:val="20"/>
                        </w:rPr>
                        <w:t xml:space="preserve">YourSay@GMW data - PS2024 - Service Standards </w:t>
                      </w:r>
                      <w:r>
                        <w:rPr>
                          <w:szCs w:val="20"/>
                        </w:rPr>
                        <w:t>–</w:t>
                      </w:r>
                      <w:r w:rsidRPr="00E0694F">
                        <w:rPr>
                          <w:szCs w:val="20"/>
                        </w:rPr>
                        <w:t xml:space="preserve"> Gravity Irrigation </w:t>
                      </w:r>
                      <w:r>
                        <w:rPr>
                          <w:szCs w:val="20"/>
                        </w:rPr>
                        <w:t xml:space="preserve">– </w:t>
                      </w:r>
                      <w:r w:rsidRPr="00E0694F">
                        <w:rPr>
                          <w:szCs w:val="20"/>
                        </w:rPr>
                        <w:t>A4684443</w:t>
                      </w:r>
                    </w:p>
                    <w:p w14:paraId="006ADA7A" w14:textId="7BB55755" w:rsidR="00F274A2" w:rsidRPr="00927BA0" w:rsidRDefault="00F274A2" w:rsidP="00D01E33">
                      <w:pPr>
                        <w:pStyle w:val="PSBodybullet"/>
                        <w:numPr>
                          <w:ilvl w:val="0"/>
                          <w:numId w:val="24"/>
                        </w:numPr>
                        <w:rPr>
                          <w:szCs w:val="20"/>
                        </w:rPr>
                      </w:pPr>
                      <w:r w:rsidRPr="00E0694F">
                        <w:rPr>
                          <w:szCs w:val="20"/>
                        </w:rPr>
                        <w:t xml:space="preserve">YourSay@GMW data - PS2024 - Pumped Irrigation </w:t>
                      </w:r>
                      <w:r>
                        <w:rPr>
                          <w:szCs w:val="20"/>
                        </w:rPr>
                        <w:t xml:space="preserve">– </w:t>
                      </w:r>
                      <w:r w:rsidRPr="00E0694F">
                        <w:rPr>
                          <w:szCs w:val="20"/>
                        </w:rPr>
                        <w:t>A4684433</w:t>
                      </w:r>
                    </w:p>
                    <w:p w14:paraId="1E4C1ED0" w14:textId="75BA77D1" w:rsidR="00F274A2" w:rsidRPr="00927BA0" w:rsidRDefault="00F274A2" w:rsidP="00D01E33">
                      <w:pPr>
                        <w:pStyle w:val="PSBodybullet"/>
                        <w:numPr>
                          <w:ilvl w:val="0"/>
                          <w:numId w:val="24"/>
                        </w:numPr>
                        <w:rPr>
                          <w:szCs w:val="20"/>
                        </w:rPr>
                      </w:pPr>
                      <w:r w:rsidRPr="00E0694F">
                        <w:rPr>
                          <w:szCs w:val="20"/>
                        </w:rPr>
                        <w:t xml:space="preserve">YourSay@GMW data - PS2024 - Service Standards </w:t>
                      </w:r>
                      <w:r>
                        <w:rPr>
                          <w:szCs w:val="20"/>
                        </w:rPr>
                        <w:t>– D</w:t>
                      </w:r>
                      <w:r w:rsidRPr="00E0694F">
                        <w:rPr>
                          <w:szCs w:val="20"/>
                        </w:rPr>
                        <w:t xml:space="preserve">iversions </w:t>
                      </w:r>
                      <w:r>
                        <w:rPr>
                          <w:szCs w:val="20"/>
                        </w:rPr>
                        <w:t>– A</w:t>
                      </w:r>
                      <w:r w:rsidRPr="00E0694F">
                        <w:rPr>
                          <w:szCs w:val="20"/>
                        </w:rPr>
                        <w:t>4684437</w:t>
                      </w:r>
                    </w:p>
                    <w:p w14:paraId="6946D6A5" w14:textId="3B3EC6F4" w:rsidR="00F274A2" w:rsidRPr="00927BA0" w:rsidRDefault="00F274A2" w:rsidP="00D01E33">
                      <w:pPr>
                        <w:pStyle w:val="PSBodybullet"/>
                        <w:numPr>
                          <w:ilvl w:val="0"/>
                          <w:numId w:val="24"/>
                        </w:numPr>
                        <w:rPr>
                          <w:szCs w:val="20"/>
                        </w:rPr>
                      </w:pPr>
                      <w:r w:rsidRPr="00E0694F">
                        <w:rPr>
                          <w:szCs w:val="20"/>
                        </w:rPr>
                        <w:t xml:space="preserve">YourSay@GMW data - PS2024 - Service Standards </w:t>
                      </w:r>
                      <w:r>
                        <w:rPr>
                          <w:szCs w:val="20"/>
                        </w:rPr>
                        <w:t>–</w:t>
                      </w:r>
                      <w:r w:rsidRPr="00E0694F">
                        <w:rPr>
                          <w:szCs w:val="20"/>
                        </w:rPr>
                        <w:t xml:space="preserve"> Drainage </w:t>
                      </w:r>
                      <w:r>
                        <w:rPr>
                          <w:szCs w:val="20"/>
                        </w:rPr>
                        <w:t xml:space="preserve">– </w:t>
                      </w:r>
                      <w:r w:rsidRPr="00E0694F">
                        <w:rPr>
                          <w:szCs w:val="20"/>
                        </w:rPr>
                        <w:t>A4684439</w:t>
                      </w:r>
                    </w:p>
                    <w:p w14:paraId="0D6A1FD4" w14:textId="2EFC5BB2" w:rsidR="00F274A2" w:rsidRPr="00927BA0" w:rsidRDefault="00F274A2" w:rsidP="00D01E33">
                      <w:pPr>
                        <w:pStyle w:val="PSTableandFiguresHeading"/>
                        <w:numPr>
                          <w:ilvl w:val="0"/>
                          <w:numId w:val="24"/>
                        </w:numPr>
                        <w:rPr>
                          <w:sz w:val="20"/>
                          <w:szCs w:val="20"/>
                        </w:rPr>
                      </w:pPr>
                      <w:r w:rsidRPr="00E0694F">
                        <w:rPr>
                          <w:sz w:val="20"/>
                          <w:szCs w:val="20"/>
                        </w:rPr>
                        <w:t xml:space="preserve">YourSay@GMW data - PS2024 - Service Standards </w:t>
                      </w:r>
                      <w:r>
                        <w:rPr>
                          <w:sz w:val="20"/>
                          <w:szCs w:val="20"/>
                        </w:rPr>
                        <w:t>–</w:t>
                      </w:r>
                      <w:r w:rsidRPr="00E0694F">
                        <w:rPr>
                          <w:sz w:val="20"/>
                          <w:szCs w:val="20"/>
                        </w:rPr>
                        <w:t xml:space="preserve"> Water Supply Districts </w:t>
                      </w:r>
                      <w:r>
                        <w:rPr>
                          <w:sz w:val="20"/>
                          <w:szCs w:val="20"/>
                        </w:rPr>
                        <w:t xml:space="preserve">– </w:t>
                      </w:r>
                      <w:r w:rsidRPr="00E0694F">
                        <w:rPr>
                          <w:sz w:val="20"/>
                          <w:szCs w:val="20"/>
                        </w:rPr>
                        <w:t>A4684447</w:t>
                      </w:r>
                    </w:p>
                    <w:p w14:paraId="75FC912E" w14:textId="3DD48DDA" w:rsidR="00F274A2" w:rsidRPr="00927BA0" w:rsidRDefault="00F274A2" w:rsidP="00D01E33">
                      <w:pPr>
                        <w:pStyle w:val="PSBodybullet"/>
                        <w:numPr>
                          <w:ilvl w:val="0"/>
                          <w:numId w:val="24"/>
                        </w:numPr>
                        <w:rPr>
                          <w:szCs w:val="20"/>
                        </w:rPr>
                      </w:pPr>
                      <w:r w:rsidRPr="00E0694F">
                        <w:rPr>
                          <w:szCs w:val="20"/>
                        </w:rPr>
                        <w:t xml:space="preserve">YourSay@GMW data - PS2024 - Service Outcomes </w:t>
                      </w:r>
                      <w:r>
                        <w:rPr>
                          <w:szCs w:val="20"/>
                        </w:rPr>
                        <w:t xml:space="preserve">– </w:t>
                      </w:r>
                      <w:r w:rsidRPr="00E0694F">
                        <w:rPr>
                          <w:szCs w:val="20"/>
                        </w:rPr>
                        <w:t>A4684435</w:t>
                      </w:r>
                    </w:p>
                    <w:p w14:paraId="506CB8DB" w14:textId="18253AEF" w:rsidR="00F274A2" w:rsidRPr="00927BA0" w:rsidRDefault="00F274A2" w:rsidP="00D01E33">
                      <w:pPr>
                        <w:pStyle w:val="PSTableandFiguresHeading"/>
                        <w:numPr>
                          <w:ilvl w:val="0"/>
                          <w:numId w:val="24"/>
                        </w:numPr>
                        <w:rPr>
                          <w:sz w:val="20"/>
                          <w:szCs w:val="20"/>
                        </w:rPr>
                      </w:pPr>
                      <w:r w:rsidRPr="00E0694F">
                        <w:rPr>
                          <w:sz w:val="20"/>
                          <w:szCs w:val="20"/>
                        </w:rPr>
                        <w:t xml:space="preserve">Pricing Submission 2024 - Outcomes Framework </w:t>
                      </w:r>
                      <w:r>
                        <w:rPr>
                          <w:sz w:val="20"/>
                          <w:szCs w:val="20"/>
                        </w:rPr>
                        <w:t xml:space="preserve">– </w:t>
                      </w:r>
                      <w:r w:rsidRPr="00E0694F">
                        <w:rPr>
                          <w:sz w:val="20"/>
                          <w:szCs w:val="20"/>
                        </w:rPr>
                        <w:t>A4555335</w:t>
                      </w:r>
                    </w:p>
                    <w:p w14:paraId="1DB92774" w14:textId="2DA7AF02" w:rsidR="00F274A2" w:rsidRPr="00927BA0" w:rsidRDefault="00F274A2" w:rsidP="00D01E33">
                      <w:pPr>
                        <w:pStyle w:val="PSTableandFiguresHeading"/>
                        <w:numPr>
                          <w:ilvl w:val="0"/>
                          <w:numId w:val="24"/>
                        </w:numPr>
                        <w:rPr>
                          <w:sz w:val="20"/>
                          <w:szCs w:val="20"/>
                        </w:rPr>
                      </w:pPr>
                      <w:r w:rsidRPr="00E0694F">
                        <w:rPr>
                          <w:sz w:val="20"/>
                          <w:szCs w:val="20"/>
                        </w:rPr>
                        <w:t xml:space="preserve">PS2024 Outcomes Framework - Key Themes from Customer Engagement </w:t>
                      </w:r>
                      <w:r>
                        <w:rPr>
                          <w:sz w:val="20"/>
                          <w:szCs w:val="20"/>
                        </w:rPr>
                        <w:t xml:space="preserve">– </w:t>
                      </w:r>
                      <w:r w:rsidRPr="00E0694F">
                        <w:rPr>
                          <w:sz w:val="20"/>
                          <w:szCs w:val="20"/>
                        </w:rPr>
                        <w:t>A4511800</w:t>
                      </w:r>
                    </w:p>
                  </w:txbxContent>
                </v:textbox>
                <w10:wrap type="square" anchorx="margin"/>
              </v:shape>
            </w:pict>
          </mc:Fallback>
        </mc:AlternateContent>
      </w:r>
    </w:p>
    <w:bookmarkStart w:id="92" w:name="_Toc142297630"/>
    <w:bookmarkStart w:id="93" w:name="_Toc142300143"/>
    <w:bookmarkStart w:id="94" w:name="_Toc146786073"/>
    <w:p w14:paraId="00884518" w14:textId="0702EFD6" w:rsidR="00395C1E" w:rsidRPr="009944D9" w:rsidRDefault="00395C1E" w:rsidP="00CB1607">
      <w:pPr>
        <w:pStyle w:val="PSHeadline1"/>
        <w:rPr>
          <w:b/>
        </w:rPr>
      </w:pPr>
      <w:r w:rsidRPr="009944D9">
        <w:rPr>
          <w:b/>
          <w:noProof/>
          <w:lang w:val="en-AU" w:eastAsia="en-AU"/>
        </w:rPr>
        <w:lastRenderedPageBreak/>
        <mc:AlternateContent>
          <mc:Choice Requires="wps">
            <w:drawing>
              <wp:anchor distT="45720" distB="45720" distL="114300" distR="114300" simplePos="0" relativeHeight="251748352" behindDoc="0" locked="0" layoutInCell="1" allowOverlap="1" wp14:anchorId="15E05558" wp14:editId="0EC2532C">
                <wp:simplePos x="0" y="0"/>
                <wp:positionH relativeFrom="margin">
                  <wp:posOffset>22860</wp:posOffset>
                </wp:positionH>
                <wp:positionV relativeFrom="paragraph">
                  <wp:posOffset>568325</wp:posOffset>
                </wp:positionV>
                <wp:extent cx="6143625" cy="1270000"/>
                <wp:effectExtent l="0" t="0" r="28575" b="2540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3625" cy="1270000"/>
                        </a:xfrm>
                        <a:prstGeom prst="rect">
                          <a:avLst/>
                        </a:prstGeom>
                        <a:solidFill>
                          <a:srgbClr val="FFFFFF"/>
                        </a:solidFill>
                        <a:ln w="9525">
                          <a:solidFill>
                            <a:srgbClr val="000000"/>
                          </a:solidFill>
                          <a:miter lim="800000"/>
                          <a:headEnd/>
                          <a:tailEnd/>
                        </a:ln>
                      </wps:spPr>
                      <wps:txbx>
                        <w:txbxContent>
                          <w:p w14:paraId="4CDD0277" w14:textId="77777777" w:rsidR="00F274A2" w:rsidRPr="00D63F1C" w:rsidRDefault="00F274A2" w:rsidP="00395C1E">
                            <w:pPr>
                              <w:rPr>
                                <w:b/>
                              </w:rPr>
                            </w:pPr>
                            <w:r w:rsidRPr="00D63F1C">
                              <w:rPr>
                                <w:b/>
                              </w:rPr>
                              <w:t>AT A GLANCE:</w:t>
                            </w:r>
                          </w:p>
                          <w:p w14:paraId="1A2FB526" w14:textId="7251F609" w:rsidR="00F274A2" w:rsidRDefault="00F274A2" w:rsidP="003A02D1">
                            <w:pPr>
                              <w:pStyle w:val="PSBodybullet"/>
                            </w:pPr>
                            <w:r>
                              <w:t xml:space="preserve">The forecast revenue requirement is </w:t>
                            </w:r>
                            <w:r w:rsidRPr="007446FB">
                              <w:t>$4</w:t>
                            </w:r>
                            <w:r>
                              <w:t>74.2 million over Regulatory Period 6. This is $24.9 million less than Regulatory Period 5.</w:t>
                            </w:r>
                          </w:p>
                          <w:p w14:paraId="6DF9D34F" w14:textId="5763A2AA" w:rsidR="00F274A2" w:rsidRDefault="00F274A2" w:rsidP="003A02D1">
                            <w:pPr>
                              <w:pStyle w:val="PSBodybullet"/>
                            </w:pPr>
                            <w:r>
                              <w:t xml:space="preserve">The forecasted </w:t>
                            </w:r>
                            <w:r w:rsidRPr="003A02D1">
                              <w:t>Regulat</w:t>
                            </w:r>
                            <w:r>
                              <w:t>ory</w:t>
                            </w:r>
                            <w:r w:rsidRPr="003A02D1">
                              <w:t xml:space="preserve"> Asset Base </w:t>
                            </w:r>
                            <w:r>
                              <w:t>(RAB) at the end of Regulatory Period 5 is $471.7 million and it is expected to grow to $522.6 million at the end of Regulatory Period 6.</w:t>
                            </w:r>
                          </w:p>
                          <w:p w14:paraId="3345441A" w14:textId="0AB21978" w:rsidR="00F274A2" w:rsidRDefault="00F274A2" w:rsidP="003A02D1">
                            <w:pPr>
                              <w:pStyle w:val="PSBodybullet"/>
                            </w:pPr>
                            <w:r>
                              <w:t>Our return on assets is based on a standard PREMO rating.</w:t>
                            </w:r>
                          </w:p>
                          <w:p w14:paraId="0682D9F4" w14:textId="4600725A" w:rsidR="00F274A2" w:rsidRDefault="00F274A2" w:rsidP="003A02D1">
                            <w:pPr>
                              <w:pStyle w:val="PSBodybullet"/>
                              <w:numPr>
                                <w:ilvl w:val="0"/>
                                <w:numId w:val="0"/>
                              </w:numPr>
                              <w:ind w:left="72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E05558" id="_x0000_s1040" type="#_x0000_t202" style="position:absolute;left:0;text-align:left;margin-left:1.8pt;margin-top:44.75pt;width:483.75pt;height:100pt;z-index:251748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">
                <v:textbox>
                  <w:txbxContent>
                    <w:p w14:paraId="4CDD0277" w14:textId="77777777" w:rsidR="00F274A2" w:rsidRPr="00D63F1C" w:rsidRDefault="00F274A2" w:rsidP="00395C1E">
                      <w:pPr>
                        <w:rPr>
                          <w:b/>
                        </w:rPr>
                      </w:pPr>
                      <w:r w:rsidRPr="00D63F1C">
                        <w:rPr>
                          <w:b/>
                        </w:rPr>
                        <w:t>AT A GLANCE:</w:t>
                      </w:r>
                    </w:p>
                    <w:p w14:paraId="1A2FB526" w14:textId="7251F609" w:rsidR="00F274A2" w:rsidRDefault="00F274A2" w:rsidP="003A02D1">
                      <w:pPr>
                        <w:pStyle w:val="PSBodybullet"/>
                      </w:pPr>
                      <w:r>
                        <w:t xml:space="preserve">The forecast revenue requirement is </w:t>
                      </w:r>
                      <w:r w:rsidRPr="007446FB">
                        <w:t>$4</w:t>
                      </w:r>
                      <w:r>
                        <w:t>74.2 million over Regulatory Period 6. This is $24.9 million less than Regulatory Period 5.</w:t>
                      </w:r>
                    </w:p>
                    <w:p w14:paraId="6DF9D34F" w14:textId="5763A2AA" w:rsidR="00F274A2" w:rsidRDefault="00F274A2" w:rsidP="003A02D1">
                      <w:pPr>
                        <w:pStyle w:val="PSBodybullet"/>
                      </w:pPr>
                      <w:r>
                        <w:t xml:space="preserve">The forecasted </w:t>
                      </w:r>
                      <w:r w:rsidRPr="003A02D1">
                        <w:t>Regulat</w:t>
                      </w:r>
                      <w:r>
                        <w:t>ory</w:t>
                      </w:r>
                      <w:r w:rsidRPr="003A02D1">
                        <w:t xml:space="preserve"> Asset Base </w:t>
                      </w:r>
                      <w:r>
                        <w:t>(RAB) at the end of Regulatory Period 5 is $471.7 million and it is expected to grow to $522.6 million at the end of Regulatory Period 6.</w:t>
                      </w:r>
                    </w:p>
                    <w:p w14:paraId="3345441A" w14:textId="0AB21978" w:rsidR="00F274A2" w:rsidRDefault="00F274A2" w:rsidP="003A02D1">
                      <w:pPr>
                        <w:pStyle w:val="PSBodybullet"/>
                      </w:pPr>
                      <w:r>
                        <w:t>Our return on assets is based on a standard PREMO rating.</w:t>
                      </w:r>
                    </w:p>
                    <w:p w14:paraId="0682D9F4" w14:textId="4600725A" w:rsidR="00F274A2" w:rsidRDefault="00F274A2" w:rsidP="003A02D1">
                      <w:pPr>
                        <w:pStyle w:val="PSBodybullet"/>
                        <w:numPr>
                          <w:ilvl w:val="0"/>
                          <w:numId w:val="0"/>
                        </w:numPr>
                        <w:ind w:left="720"/>
                      </w:pPr>
                    </w:p>
                  </w:txbxContent>
                </v:textbox>
                <w10:wrap type="square" anchorx="margin"/>
              </v:shape>
            </w:pict>
          </mc:Fallback>
        </mc:AlternateContent>
      </w:r>
      <w:r w:rsidRPr="009944D9">
        <w:t>R</w:t>
      </w:r>
      <w:r w:rsidR="0040780C">
        <w:t>evenue r</w:t>
      </w:r>
      <w:r w:rsidR="00CD0416">
        <w:t>equirement</w:t>
      </w:r>
      <w:bookmarkEnd w:id="92"/>
      <w:bookmarkEnd w:id="93"/>
      <w:bookmarkEnd w:id="94"/>
    </w:p>
    <w:p w14:paraId="5E1FCE59" w14:textId="125534E0" w:rsidR="00395C1E" w:rsidRPr="006247BB" w:rsidRDefault="003A02D1" w:rsidP="00AA50B4">
      <w:pPr>
        <w:pStyle w:val="PSBodyCopy"/>
        <w:jc w:val="left"/>
        <w:rPr>
          <w:b/>
        </w:rPr>
      </w:pPr>
      <w:r w:rsidRPr="003A02D1">
        <w:t>To deliver the outcomes proposed</w:t>
      </w:r>
      <w:r w:rsidR="00E84014">
        <w:t>,</w:t>
      </w:r>
      <w:r w:rsidRPr="003A02D1">
        <w:t xml:space="preserve"> and meet the required service standards in this </w:t>
      </w:r>
      <w:r w:rsidR="00FC59C6">
        <w:t xml:space="preserve">price </w:t>
      </w:r>
      <w:r w:rsidRPr="003A02D1">
        <w:t xml:space="preserve">submission, the forecast revenue requirement for the </w:t>
      </w:r>
      <w:r w:rsidR="00E84014">
        <w:t>R</w:t>
      </w:r>
      <w:r w:rsidRPr="003A02D1">
        <w:t xml:space="preserve">egulatory </w:t>
      </w:r>
      <w:r w:rsidR="00E84014">
        <w:t>P</w:t>
      </w:r>
      <w:r w:rsidRPr="003A02D1">
        <w:t>eriod</w:t>
      </w:r>
      <w:r w:rsidR="00E84014">
        <w:t xml:space="preserve"> 6 is</w:t>
      </w:r>
      <w:r w:rsidRPr="003A02D1">
        <w:t xml:space="preserve"> </w:t>
      </w:r>
      <w:r w:rsidR="00FF5DB0" w:rsidRPr="006247BB">
        <w:t>$47</w:t>
      </w:r>
      <w:r w:rsidR="0028343D" w:rsidRPr="006247BB">
        <w:t>4.2</w:t>
      </w:r>
      <w:r w:rsidR="00FF5DB0" w:rsidRPr="006247BB">
        <w:t xml:space="preserve"> million </w:t>
      </w:r>
      <w:r w:rsidR="0028343D" w:rsidRPr="006247BB">
        <w:t xml:space="preserve">(after </w:t>
      </w:r>
      <w:r w:rsidR="00381A60" w:rsidRPr="006247BB">
        <w:t>adjustments f</w:t>
      </w:r>
      <w:r w:rsidR="00FF5DB0" w:rsidRPr="006247BB">
        <w:t>r</w:t>
      </w:r>
      <w:r w:rsidR="00381A60" w:rsidRPr="006247BB">
        <w:t>om last period</w:t>
      </w:r>
      <w:r w:rsidR="00494C9C">
        <w:rPr>
          <w:rStyle w:val="FootnoteReference"/>
        </w:rPr>
        <w:footnoteReference w:id="3"/>
      </w:r>
      <w:r w:rsidR="0028343D" w:rsidRPr="006247BB">
        <w:t>).</w:t>
      </w:r>
      <w:r w:rsidRPr="006247BB">
        <w:t xml:space="preserve"> This is $3</w:t>
      </w:r>
      <w:r w:rsidR="0028343D" w:rsidRPr="006247BB">
        <w:t>7</w:t>
      </w:r>
      <w:r w:rsidRPr="006247BB">
        <w:t xml:space="preserve"> million lower tha</w:t>
      </w:r>
      <w:r w:rsidR="00366EDD" w:rsidRPr="006247BB">
        <w:t>n</w:t>
      </w:r>
      <w:r w:rsidRPr="006247BB">
        <w:t xml:space="preserve"> the ESC’s </w:t>
      </w:r>
      <w:r w:rsidR="00E84014" w:rsidRPr="006247BB">
        <w:t xml:space="preserve">approved </w:t>
      </w:r>
      <w:r w:rsidRPr="006247BB">
        <w:t xml:space="preserve">determination </w:t>
      </w:r>
      <w:r w:rsidR="00E84014" w:rsidRPr="006247BB">
        <w:t xml:space="preserve">for </w:t>
      </w:r>
      <w:r w:rsidRPr="006247BB">
        <w:t>the current period</w:t>
      </w:r>
      <w:r w:rsidR="00AC6A5F">
        <w:t>,</w:t>
      </w:r>
      <w:r w:rsidRPr="006247BB">
        <w:t xml:space="preserve"> and $</w:t>
      </w:r>
      <w:r w:rsidR="0028343D" w:rsidRPr="006247BB">
        <w:t>31</w:t>
      </w:r>
      <w:r w:rsidRPr="006247BB">
        <w:t xml:space="preserve"> million lower than the total revenue collected.</w:t>
      </w:r>
      <w:r w:rsidR="0028343D" w:rsidRPr="006247BB">
        <w:t xml:space="preserve"> The revenue requirement includes an adjustment to </w:t>
      </w:r>
      <w:r w:rsidR="001556B2" w:rsidRPr="006247BB">
        <w:t xml:space="preserve">reflect </w:t>
      </w:r>
      <w:r w:rsidR="008828D0">
        <w:t>our</w:t>
      </w:r>
      <w:r w:rsidR="001556B2" w:rsidRPr="006247BB">
        <w:t xml:space="preserve"> commitment to </w:t>
      </w:r>
      <w:r w:rsidR="0028343D" w:rsidRPr="006247BB">
        <w:t>pass back</w:t>
      </w:r>
      <w:r w:rsidR="001556B2" w:rsidRPr="006247BB">
        <w:t xml:space="preserve"> </w:t>
      </w:r>
      <w:r w:rsidR="0028343D" w:rsidRPr="006247BB">
        <w:t>the previous over recovery of the MDBA contribution to customers.</w:t>
      </w:r>
    </w:p>
    <w:p w14:paraId="7D3B93F0" w14:textId="00A16563" w:rsidR="00A01395" w:rsidRDefault="00A01395" w:rsidP="00A01395">
      <w:pPr>
        <w:pStyle w:val="Caption"/>
        <w:keepNext/>
      </w:pPr>
      <w:r>
        <w:t xml:space="preserve">Table </w:t>
      </w:r>
      <w:fldSimple w:instr=" SEQ Table \* ARABIC ">
        <w:r w:rsidR="00D57E96">
          <w:rPr>
            <w:noProof/>
          </w:rPr>
          <w:t>21</w:t>
        </w:r>
      </w:fldSimple>
      <w:r>
        <w:t xml:space="preserve">: </w:t>
      </w:r>
      <w:r w:rsidRPr="00330C19">
        <w:t>Annual building block current regulatory period</w:t>
      </w:r>
      <w:r w:rsidR="005D078A">
        <w:t xml:space="preserve"> </w:t>
      </w:r>
      <w:r w:rsidR="005D078A" w:rsidRPr="00464487">
        <w:t>(23/24$m)</w:t>
      </w:r>
    </w:p>
    <w:tbl>
      <w:tblPr>
        <w:tblW w:w="9687" w:type="dxa"/>
        <w:tblCellMar>
          <w:left w:w="0" w:type="dxa"/>
          <w:right w:w="0" w:type="dxa"/>
        </w:tblCellMar>
        <w:tblLook w:val="04A0" w:firstRow="1" w:lastRow="0" w:firstColumn="1" w:lastColumn="0" w:noHBand="0" w:noVBand="1"/>
      </w:tblPr>
      <w:tblGrid>
        <w:gridCol w:w="2166"/>
        <w:gridCol w:w="1380"/>
        <w:gridCol w:w="1461"/>
        <w:gridCol w:w="1514"/>
        <w:gridCol w:w="1630"/>
        <w:gridCol w:w="1536"/>
      </w:tblGrid>
      <w:tr w:rsidR="007E5D5D" w:rsidRPr="009750CE" w14:paraId="0B0FD0C8" w14:textId="65A0ACE2" w:rsidTr="00CF20BE">
        <w:trPr>
          <w:trHeight w:hRule="exact" w:val="247"/>
        </w:trPr>
        <w:tc>
          <w:tcPr>
            <w:tcW w:w="2166" w:type="dxa"/>
            <w:tcBorders>
              <w:top w:val="nil"/>
              <w:left w:val="nil"/>
              <w:bottom w:val="single" w:sz="4" w:space="0" w:color="auto"/>
              <w:right w:val="single" w:sz="4" w:space="0" w:color="000000"/>
            </w:tcBorders>
            <w:shd w:val="clear" w:color="auto" w:fill="FFFFFF"/>
            <w:tcMar>
              <w:top w:w="15" w:type="dxa"/>
              <w:left w:w="108" w:type="dxa"/>
              <w:bottom w:w="0" w:type="dxa"/>
              <w:right w:w="108" w:type="dxa"/>
            </w:tcMar>
            <w:vAlign w:val="center"/>
            <w:hideMark/>
          </w:tcPr>
          <w:p w14:paraId="0B674F45" w14:textId="77777777" w:rsidR="007E5D5D" w:rsidRPr="002C6F45" w:rsidRDefault="007E5D5D" w:rsidP="003A02D1">
            <w:pPr>
              <w:pStyle w:val="PSBodyCopy"/>
            </w:pPr>
          </w:p>
        </w:tc>
        <w:tc>
          <w:tcPr>
            <w:tcW w:w="7521" w:type="dxa"/>
            <w:gridSpan w:val="5"/>
            <w:tcBorders>
              <w:top w:val="single" w:sz="8" w:space="0" w:color="000000"/>
              <w:left w:val="single" w:sz="4" w:space="0" w:color="000000"/>
              <w:bottom w:val="single" w:sz="8" w:space="0" w:color="000000"/>
              <w:right w:val="single" w:sz="8" w:space="0" w:color="000000"/>
            </w:tcBorders>
            <w:shd w:val="clear" w:color="auto" w:fill="0E3D67" w:themeFill="accent2"/>
            <w:tcMar>
              <w:top w:w="15" w:type="dxa"/>
              <w:left w:w="67" w:type="dxa"/>
              <w:bottom w:w="0" w:type="dxa"/>
              <w:right w:w="67" w:type="dxa"/>
            </w:tcMar>
            <w:vAlign w:val="center"/>
            <w:hideMark/>
          </w:tcPr>
          <w:p w14:paraId="601538A9" w14:textId="6617448C" w:rsidR="007E5D5D" w:rsidRPr="002C6F45" w:rsidRDefault="007E5D5D" w:rsidP="003A02D1">
            <w:pPr>
              <w:pStyle w:val="PSTableheading"/>
            </w:pPr>
            <w:r w:rsidRPr="002C6F45">
              <w:t xml:space="preserve">Regulatory Period </w:t>
            </w:r>
            <w:r>
              <w:t>5</w:t>
            </w:r>
          </w:p>
        </w:tc>
      </w:tr>
      <w:tr w:rsidR="00A46DBE" w:rsidRPr="009750CE" w14:paraId="6FE5ABF0" w14:textId="292B8E14" w:rsidTr="005A594C">
        <w:trPr>
          <w:trHeight w:val="575"/>
        </w:trPr>
        <w:tc>
          <w:tcPr>
            <w:tcW w:w="2166" w:type="dxa"/>
            <w:tcBorders>
              <w:top w:val="single" w:sz="4" w:space="0" w:color="auto"/>
              <w:left w:val="single" w:sz="4" w:space="0" w:color="auto"/>
              <w:bottom w:val="single" w:sz="4" w:space="0" w:color="auto"/>
              <w:right w:val="single" w:sz="4" w:space="0" w:color="auto"/>
            </w:tcBorders>
            <w:shd w:val="clear" w:color="auto" w:fill="7B7B7B" w:themeFill="accent5" w:themeFillShade="BF"/>
            <w:tcMar>
              <w:top w:w="15" w:type="dxa"/>
              <w:left w:w="108" w:type="dxa"/>
              <w:bottom w:w="0" w:type="dxa"/>
              <w:right w:w="108" w:type="dxa"/>
            </w:tcMar>
            <w:vAlign w:val="center"/>
            <w:hideMark/>
          </w:tcPr>
          <w:p w14:paraId="78C93250" w14:textId="46396C51" w:rsidR="00A46DBE" w:rsidRPr="009C0AE9" w:rsidRDefault="00A46DBE" w:rsidP="005D078A">
            <w:pPr>
              <w:pStyle w:val="PSTableSubheading"/>
            </w:pPr>
            <w:r w:rsidRPr="009C0AE9">
              <w:t xml:space="preserve">Rev Requirement </w:t>
            </w:r>
          </w:p>
        </w:tc>
        <w:tc>
          <w:tcPr>
            <w:tcW w:w="1380" w:type="dxa"/>
            <w:tcBorders>
              <w:top w:val="single" w:sz="8" w:space="0" w:color="000000"/>
              <w:left w:val="single" w:sz="4" w:space="0" w:color="auto"/>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hideMark/>
          </w:tcPr>
          <w:p w14:paraId="52CFAAC4" w14:textId="77777777" w:rsidR="00A46DBE" w:rsidRDefault="00A46DBE" w:rsidP="00687FAE">
            <w:pPr>
              <w:pStyle w:val="PSTableSubheading"/>
            </w:pPr>
            <w:r w:rsidRPr="009C0AE9">
              <w:t>202</w:t>
            </w:r>
            <w:r>
              <w:t>0/21</w:t>
            </w:r>
          </w:p>
          <w:p w14:paraId="599C26F7" w14:textId="6FE8C3E4" w:rsidR="00687FAE" w:rsidRPr="009C0AE9" w:rsidRDefault="00687FAE" w:rsidP="00687FAE">
            <w:pPr>
              <w:pStyle w:val="PSTableSubheading"/>
            </w:pPr>
            <w:r>
              <w:t>Actual</w:t>
            </w:r>
          </w:p>
        </w:tc>
        <w:tc>
          <w:tcPr>
            <w:tcW w:w="1461"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hideMark/>
          </w:tcPr>
          <w:p w14:paraId="7BF13AD7" w14:textId="77777777" w:rsidR="00A46DBE" w:rsidRDefault="00A46DBE" w:rsidP="00687FAE">
            <w:pPr>
              <w:pStyle w:val="PSTableSubheading"/>
            </w:pPr>
            <w:r>
              <w:t>2021/22</w:t>
            </w:r>
          </w:p>
          <w:p w14:paraId="568FADF7" w14:textId="61740E3B" w:rsidR="00687FAE" w:rsidRPr="009C0AE9" w:rsidRDefault="00687FAE" w:rsidP="00687FAE">
            <w:pPr>
              <w:pStyle w:val="PSTableSubheading"/>
            </w:pPr>
            <w:r>
              <w:t>Actual</w:t>
            </w:r>
          </w:p>
        </w:tc>
        <w:tc>
          <w:tcPr>
            <w:tcW w:w="1514"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hideMark/>
          </w:tcPr>
          <w:p w14:paraId="4DF4C350" w14:textId="77777777" w:rsidR="00A46DBE" w:rsidRDefault="00A46DBE" w:rsidP="00687FAE">
            <w:pPr>
              <w:pStyle w:val="PSTableSubheading"/>
            </w:pPr>
            <w:r>
              <w:t>2022/23</w:t>
            </w:r>
          </w:p>
          <w:p w14:paraId="6111CD92" w14:textId="071014AA" w:rsidR="00687FAE" w:rsidRPr="009C0AE9" w:rsidRDefault="00687FAE" w:rsidP="00687FAE">
            <w:pPr>
              <w:pStyle w:val="PSTableSubheading"/>
            </w:pPr>
            <w:r>
              <w:t>Actual</w:t>
            </w:r>
          </w:p>
        </w:tc>
        <w:tc>
          <w:tcPr>
            <w:tcW w:w="1630"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hideMark/>
          </w:tcPr>
          <w:p w14:paraId="22C62806" w14:textId="77777777" w:rsidR="00A46DBE" w:rsidRDefault="00A46DBE" w:rsidP="00687FAE">
            <w:pPr>
              <w:pStyle w:val="PSTableSubheading"/>
            </w:pPr>
            <w:r>
              <w:t>2023/24</w:t>
            </w:r>
          </w:p>
          <w:p w14:paraId="03084903" w14:textId="3772DCDE" w:rsidR="00687FAE" w:rsidRPr="009C0AE9" w:rsidRDefault="00687FAE" w:rsidP="00687FAE">
            <w:pPr>
              <w:pStyle w:val="PSTableSubheading"/>
            </w:pPr>
            <w:r>
              <w:t>Forecast</w:t>
            </w:r>
          </w:p>
        </w:tc>
        <w:tc>
          <w:tcPr>
            <w:tcW w:w="1536"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vAlign w:val="center"/>
          </w:tcPr>
          <w:p w14:paraId="06F65136" w14:textId="60F50350" w:rsidR="00A46DBE" w:rsidRDefault="00A46DBE" w:rsidP="00687FAE">
            <w:pPr>
              <w:pStyle w:val="PSTableSubheading"/>
            </w:pPr>
            <w:r>
              <w:t>Total</w:t>
            </w:r>
          </w:p>
        </w:tc>
      </w:tr>
      <w:tr w:rsidR="00341D13" w:rsidRPr="009750CE" w14:paraId="3D45A076" w14:textId="32964415" w:rsidTr="00FA4696">
        <w:trPr>
          <w:trHeight w:val="247"/>
        </w:trPr>
        <w:tc>
          <w:tcPr>
            <w:tcW w:w="2166" w:type="dxa"/>
            <w:tcBorders>
              <w:top w:val="single" w:sz="4" w:space="0" w:color="auto"/>
              <w:left w:val="single" w:sz="8" w:space="0" w:color="000000"/>
              <w:bottom w:val="single" w:sz="8" w:space="0" w:color="000000"/>
              <w:right w:val="single" w:sz="8" w:space="0" w:color="000000"/>
            </w:tcBorders>
            <w:shd w:val="clear" w:color="auto" w:fill="auto"/>
            <w:tcMar>
              <w:top w:w="15" w:type="dxa"/>
              <w:left w:w="67" w:type="dxa"/>
              <w:bottom w:w="0" w:type="dxa"/>
              <w:right w:w="67" w:type="dxa"/>
            </w:tcMar>
            <w:vAlign w:val="center"/>
            <w:hideMark/>
          </w:tcPr>
          <w:p w14:paraId="59020AB4" w14:textId="13836095" w:rsidR="00341D13" w:rsidRPr="002C6F45" w:rsidRDefault="008828D0" w:rsidP="00341D13">
            <w:pPr>
              <w:pStyle w:val="PSTabletext"/>
            </w:pPr>
            <w:r>
              <w:t>Operating e</w:t>
            </w:r>
            <w:r w:rsidR="00341D13" w:rsidRPr="002C6F45">
              <w:t>xpenditure</w:t>
            </w:r>
          </w:p>
        </w:tc>
        <w:tc>
          <w:tcPr>
            <w:tcW w:w="138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3E61772E" w14:textId="7585C8C9" w:rsidR="00341D13" w:rsidRPr="002C6F45" w:rsidRDefault="00341D13" w:rsidP="00510C32">
            <w:pPr>
              <w:pStyle w:val="PSTabletext"/>
              <w:jc w:val="center"/>
            </w:pPr>
            <w:r w:rsidRPr="00B514BD">
              <w:t>9</w:t>
            </w:r>
            <w:r w:rsidR="00510C32">
              <w:t>5.0</w:t>
            </w:r>
          </w:p>
        </w:tc>
        <w:tc>
          <w:tcPr>
            <w:tcW w:w="146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3C25E6BE" w14:textId="29702370" w:rsidR="00341D13" w:rsidRPr="002C6F45" w:rsidRDefault="00341D13" w:rsidP="009E59A7">
            <w:pPr>
              <w:pStyle w:val="PSTabletext"/>
              <w:jc w:val="center"/>
            </w:pPr>
            <w:r w:rsidRPr="00B514BD">
              <w:t>96.6</w:t>
            </w:r>
          </w:p>
        </w:tc>
        <w:tc>
          <w:tcPr>
            <w:tcW w:w="151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1511E85C" w14:textId="2874BB76" w:rsidR="00341D13" w:rsidRPr="002C6F45" w:rsidRDefault="00341D13" w:rsidP="00510C32">
            <w:pPr>
              <w:pStyle w:val="PSTabletext"/>
              <w:jc w:val="center"/>
            </w:pPr>
            <w:r w:rsidRPr="00B514BD">
              <w:t>97.</w:t>
            </w:r>
            <w:r w:rsidR="00510C32">
              <w:t>0</w:t>
            </w:r>
          </w:p>
        </w:tc>
        <w:tc>
          <w:tcPr>
            <w:tcW w:w="163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6B0BC306" w14:textId="21485BD6" w:rsidR="00341D13" w:rsidRPr="002C6F45" w:rsidRDefault="00341D13" w:rsidP="00510C32">
            <w:pPr>
              <w:pStyle w:val="PSTabletext"/>
              <w:jc w:val="center"/>
            </w:pPr>
            <w:r w:rsidRPr="00B514BD">
              <w:t>91.</w:t>
            </w:r>
            <w:r w:rsidR="00510C32">
              <w:t>8</w:t>
            </w:r>
          </w:p>
        </w:tc>
        <w:tc>
          <w:tcPr>
            <w:tcW w:w="1536" w:type="dxa"/>
            <w:tcBorders>
              <w:top w:val="single" w:sz="8" w:space="0" w:color="000000"/>
              <w:left w:val="single" w:sz="8" w:space="0" w:color="000000"/>
              <w:bottom w:val="single" w:sz="8" w:space="0" w:color="000000"/>
              <w:right w:val="single" w:sz="8" w:space="0" w:color="000000"/>
            </w:tcBorders>
            <w:shd w:val="clear" w:color="auto" w:fill="D7E9F9"/>
            <w:vAlign w:val="center"/>
          </w:tcPr>
          <w:p w14:paraId="49BEADB3" w14:textId="6FF7DC88" w:rsidR="00341D13" w:rsidRPr="00FA4696" w:rsidRDefault="00341D13" w:rsidP="00510C32">
            <w:pPr>
              <w:pStyle w:val="PSTabletext"/>
              <w:jc w:val="center"/>
              <w:rPr>
                <w:b/>
                <w:bCs/>
              </w:rPr>
            </w:pPr>
            <w:r w:rsidRPr="00FA4696">
              <w:rPr>
                <w:b/>
                <w:bCs/>
              </w:rPr>
              <w:t>380.</w:t>
            </w:r>
            <w:r w:rsidR="00510C32" w:rsidRPr="00FA4696">
              <w:rPr>
                <w:b/>
                <w:bCs/>
              </w:rPr>
              <w:t>4</w:t>
            </w:r>
          </w:p>
        </w:tc>
      </w:tr>
      <w:tr w:rsidR="00341D13" w:rsidRPr="009750CE" w14:paraId="0088AE1B" w14:textId="331A7E3A" w:rsidTr="00FA4696">
        <w:trPr>
          <w:trHeight w:val="247"/>
        </w:trPr>
        <w:tc>
          <w:tcPr>
            <w:tcW w:w="2166"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vAlign w:val="center"/>
            <w:hideMark/>
          </w:tcPr>
          <w:p w14:paraId="33299C45" w14:textId="660704EA" w:rsidR="00341D13" w:rsidRPr="002C6F45" w:rsidRDefault="008828D0" w:rsidP="00341D13">
            <w:pPr>
              <w:pStyle w:val="PSTabletext"/>
            </w:pPr>
            <w:r>
              <w:t>Return on a</w:t>
            </w:r>
            <w:r w:rsidR="00341D13" w:rsidRPr="002C6F45">
              <w:t>ssets</w:t>
            </w:r>
          </w:p>
        </w:tc>
        <w:tc>
          <w:tcPr>
            <w:tcW w:w="138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5E5CCEE4" w14:textId="07D4D556" w:rsidR="00341D13" w:rsidRPr="002C6F45" w:rsidRDefault="00341D13" w:rsidP="009E59A7">
            <w:pPr>
              <w:pStyle w:val="PSTabletext"/>
              <w:jc w:val="center"/>
            </w:pPr>
            <w:r w:rsidRPr="00B514BD">
              <w:t>17.8</w:t>
            </w:r>
          </w:p>
        </w:tc>
        <w:tc>
          <w:tcPr>
            <w:tcW w:w="146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2979FA24" w14:textId="732DD2D7" w:rsidR="00341D13" w:rsidRPr="002C6F45" w:rsidRDefault="00341D13" w:rsidP="009E59A7">
            <w:pPr>
              <w:pStyle w:val="PSTabletext"/>
              <w:jc w:val="center"/>
            </w:pPr>
            <w:r w:rsidRPr="00B514BD">
              <w:t>18.4</w:t>
            </w:r>
          </w:p>
        </w:tc>
        <w:tc>
          <w:tcPr>
            <w:tcW w:w="151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477DED7A" w14:textId="1EC08624" w:rsidR="00341D13" w:rsidRPr="002C6F45" w:rsidRDefault="00341D13" w:rsidP="009E59A7">
            <w:pPr>
              <w:pStyle w:val="PSTabletext"/>
              <w:jc w:val="center"/>
            </w:pPr>
            <w:r w:rsidRPr="00B514BD">
              <w:t>18.9</w:t>
            </w:r>
          </w:p>
        </w:tc>
        <w:tc>
          <w:tcPr>
            <w:tcW w:w="163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450C3637" w14:textId="67107111" w:rsidR="00341D13" w:rsidRPr="002C6F45" w:rsidRDefault="00341D13" w:rsidP="009E59A7">
            <w:pPr>
              <w:pStyle w:val="PSTabletext"/>
              <w:jc w:val="center"/>
            </w:pPr>
            <w:r w:rsidRPr="00B514BD">
              <w:t>19.5</w:t>
            </w:r>
          </w:p>
        </w:tc>
        <w:tc>
          <w:tcPr>
            <w:tcW w:w="1536" w:type="dxa"/>
            <w:tcBorders>
              <w:top w:val="single" w:sz="8" w:space="0" w:color="000000"/>
              <w:left w:val="single" w:sz="8" w:space="0" w:color="000000"/>
              <w:bottom w:val="single" w:sz="8" w:space="0" w:color="000000"/>
              <w:right w:val="single" w:sz="8" w:space="0" w:color="000000"/>
            </w:tcBorders>
            <w:shd w:val="clear" w:color="auto" w:fill="D7E9F9"/>
            <w:vAlign w:val="center"/>
          </w:tcPr>
          <w:p w14:paraId="1A693484" w14:textId="1CBF5156" w:rsidR="00341D13" w:rsidRPr="00FA4696" w:rsidRDefault="00341D13" w:rsidP="009E59A7">
            <w:pPr>
              <w:pStyle w:val="PSTabletext"/>
              <w:jc w:val="center"/>
              <w:rPr>
                <w:b/>
                <w:bCs/>
              </w:rPr>
            </w:pPr>
            <w:r w:rsidRPr="00FA4696">
              <w:rPr>
                <w:b/>
                <w:bCs/>
              </w:rPr>
              <w:t>74.6</w:t>
            </w:r>
          </w:p>
        </w:tc>
      </w:tr>
      <w:tr w:rsidR="00341D13" w:rsidRPr="009750CE" w14:paraId="4FEA3101" w14:textId="51105D55" w:rsidTr="00FA4696">
        <w:trPr>
          <w:trHeight w:val="247"/>
        </w:trPr>
        <w:tc>
          <w:tcPr>
            <w:tcW w:w="2166"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vAlign w:val="center"/>
            <w:hideMark/>
          </w:tcPr>
          <w:p w14:paraId="168BF849" w14:textId="6F52D206" w:rsidR="00341D13" w:rsidRPr="002C6F45" w:rsidRDefault="008828D0" w:rsidP="00341D13">
            <w:pPr>
              <w:pStyle w:val="PSTabletext"/>
            </w:pPr>
            <w:r>
              <w:t>Regulatory d</w:t>
            </w:r>
            <w:r w:rsidR="00341D13" w:rsidRPr="002C6F45">
              <w:t>epreciation</w:t>
            </w:r>
          </w:p>
        </w:tc>
        <w:tc>
          <w:tcPr>
            <w:tcW w:w="138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12C0BE06" w14:textId="00B87024" w:rsidR="00341D13" w:rsidRPr="002C6F45" w:rsidRDefault="00341D13" w:rsidP="009E59A7">
            <w:pPr>
              <w:pStyle w:val="PSTabletext"/>
              <w:jc w:val="center"/>
            </w:pPr>
            <w:r w:rsidRPr="00B514BD">
              <w:t>11.0</w:t>
            </w:r>
          </w:p>
        </w:tc>
        <w:tc>
          <w:tcPr>
            <w:tcW w:w="146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07469F52" w14:textId="691E5FC7" w:rsidR="00341D13" w:rsidRPr="002C6F45" w:rsidRDefault="00341D13" w:rsidP="009E59A7">
            <w:pPr>
              <w:pStyle w:val="PSTabletext"/>
              <w:jc w:val="center"/>
            </w:pPr>
            <w:r w:rsidRPr="00B514BD">
              <w:t>10.9</w:t>
            </w:r>
          </w:p>
        </w:tc>
        <w:tc>
          <w:tcPr>
            <w:tcW w:w="151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3B5AD249" w14:textId="28C1F2BC" w:rsidR="00341D13" w:rsidRPr="002C6F45" w:rsidRDefault="00341D13" w:rsidP="009E59A7">
            <w:pPr>
              <w:pStyle w:val="PSTabletext"/>
              <w:jc w:val="center"/>
            </w:pPr>
            <w:r w:rsidRPr="00B514BD">
              <w:t>11.0</w:t>
            </w:r>
          </w:p>
        </w:tc>
        <w:tc>
          <w:tcPr>
            <w:tcW w:w="163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26421346" w14:textId="4D022991" w:rsidR="00341D13" w:rsidRPr="002C6F45" w:rsidRDefault="00341D13" w:rsidP="009E59A7">
            <w:pPr>
              <w:pStyle w:val="PSTabletext"/>
              <w:jc w:val="center"/>
            </w:pPr>
            <w:r w:rsidRPr="00B514BD">
              <w:t>11.2</w:t>
            </w:r>
          </w:p>
        </w:tc>
        <w:tc>
          <w:tcPr>
            <w:tcW w:w="1536" w:type="dxa"/>
            <w:tcBorders>
              <w:top w:val="single" w:sz="8" w:space="0" w:color="000000"/>
              <w:left w:val="single" w:sz="8" w:space="0" w:color="000000"/>
              <w:bottom w:val="single" w:sz="8" w:space="0" w:color="000000"/>
              <w:right w:val="single" w:sz="8" w:space="0" w:color="000000"/>
            </w:tcBorders>
            <w:shd w:val="clear" w:color="auto" w:fill="D7E9F9"/>
            <w:vAlign w:val="center"/>
          </w:tcPr>
          <w:p w14:paraId="7BD95440" w14:textId="422905E3" w:rsidR="00341D13" w:rsidRPr="00FA4696" w:rsidRDefault="00341D13" w:rsidP="009E59A7">
            <w:pPr>
              <w:pStyle w:val="PSTabletext"/>
              <w:jc w:val="center"/>
              <w:rPr>
                <w:b/>
                <w:bCs/>
              </w:rPr>
            </w:pPr>
            <w:r w:rsidRPr="00FA4696">
              <w:rPr>
                <w:b/>
                <w:bCs/>
              </w:rPr>
              <w:t>44.1</w:t>
            </w:r>
          </w:p>
        </w:tc>
      </w:tr>
      <w:tr w:rsidR="00341D13" w:rsidRPr="009750CE" w14:paraId="08CB51B9" w14:textId="5B821B4D" w:rsidTr="009E59A7">
        <w:trPr>
          <w:trHeight w:val="309"/>
        </w:trPr>
        <w:tc>
          <w:tcPr>
            <w:tcW w:w="2166" w:type="dxa"/>
            <w:tcBorders>
              <w:top w:val="single" w:sz="8" w:space="0" w:color="000000"/>
              <w:left w:val="single" w:sz="8" w:space="0" w:color="000000"/>
              <w:bottom w:val="single" w:sz="8" w:space="0" w:color="000000"/>
              <w:right w:val="single" w:sz="8" w:space="0" w:color="000000"/>
            </w:tcBorders>
            <w:shd w:val="clear" w:color="auto" w:fill="D7E9F9"/>
            <w:tcMar>
              <w:top w:w="15" w:type="dxa"/>
              <w:left w:w="67" w:type="dxa"/>
              <w:bottom w:w="0" w:type="dxa"/>
              <w:right w:w="67" w:type="dxa"/>
            </w:tcMar>
            <w:vAlign w:val="center"/>
          </w:tcPr>
          <w:p w14:paraId="6666E5A0" w14:textId="3080EA40" w:rsidR="00341D13" w:rsidRPr="002C6F45" w:rsidRDefault="008828D0" w:rsidP="00341D13">
            <w:pPr>
              <w:pStyle w:val="PSTabletext"/>
            </w:pPr>
            <w:r>
              <w:rPr>
                <w:b/>
              </w:rPr>
              <w:t>Total Revenue R</w:t>
            </w:r>
            <w:r w:rsidR="00341D13" w:rsidRPr="002C6F45">
              <w:rPr>
                <w:b/>
              </w:rPr>
              <w:t>equirement</w:t>
            </w:r>
          </w:p>
        </w:tc>
        <w:tc>
          <w:tcPr>
            <w:tcW w:w="1380"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vAlign w:val="center"/>
          </w:tcPr>
          <w:p w14:paraId="14842B68" w14:textId="12D44BAA" w:rsidR="00341D13" w:rsidRPr="00341D13" w:rsidRDefault="00341D13" w:rsidP="00510C32">
            <w:pPr>
              <w:pStyle w:val="PSTabletext"/>
              <w:jc w:val="center"/>
              <w:rPr>
                <w:b/>
              </w:rPr>
            </w:pPr>
            <w:r w:rsidRPr="00341D13">
              <w:rPr>
                <w:b/>
              </w:rPr>
              <w:t>123.</w:t>
            </w:r>
            <w:r w:rsidR="00510C32">
              <w:rPr>
                <w:b/>
              </w:rPr>
              <w:t>8</w:t>
            </w:r>
          </w:p>
        </w:tc>
        <w:tc>
          <w:tcPr>
            <w:tcW w:w="1461"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vAlign w:val="center"/>
          </w:tcPr>
          <w:p w14:paraId="2D81E70F" w14:textId="0082B7BE" w:rsidR="00341D13" w:rsidRPr="00341D13" w:rsidRDefault="00341D13" w:rsidP="009E59A7">
            <w:pPr>
              <w:pStyle w:val="PSTabletext"/>
              <w:jc w:val="center"/>
              <w:rPr>
                <w:b/>
              </w:rPr>
            </w:pPr>
            <w:r w:rsidRPr="00341D13">
              <w:rPr>
                <w:b/>
              </w:rPr>
              <w:t>125.9</w:t>
            </w:r>
          </w:p>
        </w:tc>
        <w:tc>
          <w:tcPr>
            <w:tcW w:w="1514"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vAlign w:val="center"/>
          </w:tcPr>
          <w:p w14:paraId="6B89FFB7" w14:textId="75676EC7" w:rsidR="00341D13" w:rsidRPr="00341D13" w:rsidRDefault="00341D13" w:rsidP="00510C32">
            <w:pPr>
              <w:pStyle w:val="PSTabletext"/>
              <w:jc w:val="center"/>
              <w:rPr>
                <w:b/>
              </w:rPr>
            </w:pPr>
            <w:r w:rsidRPr="00341D13">
              <w:rPr>
                <w:b/>
              </w:rPr>
              <w:t>12</w:t>
            </w:r>
            <w:r w:rsidR="00510C32">
              <w:rPr>
                <w:b/>
              </w:rPr>
              <w:t>6.9</w:t>
            </w:r>
          </w:p>
        </w:tc>
        <w:tc>
          <w:tcPr>
            <w:tcW w:w="1630"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vAlign w:val="center"/>
          </w:tcPr>
          <w:p w14:paraId="28240472" w14:textId="1C11C713" w:rsidR="00341D13" w:rsidRPr="00341D13" w:rsidRDefault="00341D13" w:rsidP="00510C32">
            <w:pPr>
              <w:pStyle w:val="PSTabletext"/>
              <w:jc w:val="center"/>
              <w:rPr>
                <w:b/>
              </w:rPr>
            </w:pPr>
            <w:r w:rsidRPr="00341D13">
              <w:rPr>
                <w:b/>
              </w:rPr>
              <w:t>122.</w:t>
            </w:r>
            <w:r w:rsidR="00510C32">
              <w:rPr>
                <w:b/>
              </w:rPr>
              <w:t>5</w:t>
            </w:r>
          </w:p>
        </w:tc>
        <w:tc>
          <w:tcPr>
            <w:tcW w:w="1536" w:type="dxa"/>
            <w:tcBorders>
              <w:top w:val="single" w:sz="8" w:space="0" w:color="000000"/>
              <w:left w:val="single" w:sz="8" w:space="0" w:color="000000"/>
              <w:bottom w:val="single" w:sz="8" w:space="0" w:color="000000"/>
              <w:right w:val="single" w:sz="8" w:space="0" w:color="000000"/>
            </w:tcBorders>
            <w:shd w:val="clear" w:color="auto" w:fill="D7E9F9"/>
            <w:vAlign w:val="center"/>
          </w:tcPr>
          <w:p w14:paraId="295E4326" w14:textId="710EE443" w:rsidR="00341D13" w:rsidRPr="00341D13" w:rsidRDefault="00341D13" w:rsidP="00510C32">
            <w:pPr>
              <w:pStyle w:val="PSTabletext"/>
              <w:jc w:val="center"/>
              <w:rPr>
                <w:b/>
              </w:rPr>
            </w:pPr>
            <w:r w:rsidRPr="00341D13">
              <w:rPr>
                <w:b/>
              </w:rPr>
              <w:t>49</w:t>
            </w:r>
            <w:r w:rsidR="00510C32">
              <w:rPr>
                <w:b/>
              </w:rPr>
              <w:t>9.1</w:t>
            </w:r>
          </w:p>
        </w:tc>
      </w:tr>
    </w:tbl>
    <w:p w14:paraId="4925D856" w14:textId="77777777" w:rsidR="00EA3E20" w:rsidRPr="006854DC" w:rsidRDefault="00EA3E20" w:rsidP="00EA3E20">
      <w:pPr>
        <w:pStyle w:val="PSTableandFiguresHeading"/>
        <w:rPr>
          <w:rFonts w:eastAsia="Times New Roman"/>
          <w:color w:val="000000" w:themeColor="text1"/>
          <w:sz w:val="16"/>
          <w:szCs w:val="20"/>
          <w:lang w:eastAsia="en-AU"/>
        </w:rPr>
      </w:pPr>
      <w:r w:rsidRPr="00996E7F">
        <w:rPr>
          <w:rFonts w:eastAsia="Times New Roman"/>
          <w:color w:val="000000" w:themeColor="text1"/>
          <w:sz w:val="16"/>
          <w:szCs w:val="20"/>
          <w:lang w:eastAsia="en-AU"/>
        </w:rPr>
        <w:t xml:space="preserve">Note: </w:t>
      </w:r>
      <w:r>
        <w:rPr>
          <w:rFonts w:eastAsia="Times New Roman"/>
          <w:color w:val="000000" w:themeColor="text1"/>
          <w:sz w:val="16"/>
          <w:szCs w:val="20"/>
          <w:lang w:eastAsia="en-AU"/>
        </w:rPr>
        <w:t>Numbers have been rounded</w:t>
      </w:r>
      <w:r w:rsidRPr="006854DC">
        <w:rPr>
          <w:rFonts w:eastAsia="Times New Roman"/>
          <w:color w:val="000000" w:themeColor="text1"/>
          <w:sz w:val="16"/>
          <w:szCs w:val="20"/>
          <w:lang w:eastAsia="en-AU"/>
        </w:rPr>
        <w:t xml:space="preserve"> </w:t>
      </w:r>
    </w:p>
    <w:p w14:paraId="5EF1FF95" w14:textId="2CBF3E87" w:rsidR="00A01395" w:rsidRDefault="00A01395" w:rsidP="00A01395">
      <w:pPr>
        <w:pStyle w:val="Caption"/>
        <w:keepNext/>
      </w:pPr>
      <w:r>
        <w:t xml:space="preserve">Table </w:t>
      </w:r>
      <w:fldSimple w:instr=" SEQ Table \* ARABIC ">
        <w:r w:rsidR="00D57E96">
          <w:rPr>
            <w:noProof/>
          </w:rPr>
          <w:t>22</w:t>
        </w:r>
      </w:fldSimple>
      <w:r>
        <w:t xml:space="preserve">: </w:t>
      </w:r>
      <w:r w:rsidRPr="00EF24B4">
        <w:t>Annual building block forecast</w:t>
      </w:r>
      <w:r w:rsidR="005D078A">
        <w:t xml:space="preserve"> </w:t>
      </w:r>
      <w:r w:rsidR="005D078A" w:rsidRPr="00464487">
        <w:t>(23/24$m)</w:t>
      </w:r>
    </w:p>
    <w:tbl>
      <w:tblPr>
        <w:tblW w:w="9659" w:type="dxa"/>
        <w:tblLayout w:type="fixed"/>
        <w:tblCellMar>
          <w:left w:w="0" w:type="dxa"/>
          <w:right w:w="0" w:type="dxa"/>
        </w:tblCellMar>
        <w:tblLook w:val="04A0" w:firstRow="1" w:lastRow="0" w:firstColumn="1" w:lastColumn="0" w:noHBand="0" w:noVBand="1"/>
      </w:tblPr>
      <w:tblGrid>
        <w:gridCol w:w="1701"/>
        <w:gridCol w:w="795"/>
        <w:gridCol w:w="796"/>
        <w:gridCol w:w="796"/>
        <w:gridCol w:w="796"/>
        <w:gridCol w:w="796"/>
        <w:gridCol w:w="795"/>
        <w:gridCol w:w="796"/>
        <w:gridCol w:w="796"/>
        <w:gridCol w:w="796"/>
        <w:gridCol w:w="796"/>
      </w:tblGrid>
      <w:tr w:rsidR="00687FAE" w:rsidRPr="009750CE" w14:paraId="1A845DD1" w14:textId="527BA758" w:rsidTr="00687FAE">
        <w:trPr>
          <w:trHeight w:hRule="exact" w:val="227"/>
        </w:trPr>
        <w:tc>
          <w:tcPr>
            <w:tcW w:w="1701" w:type="dxa"/>
            <w:tcBorders>
              <w:top w:val="nil"/>
              <w:left w:val="nil"/>
              <w:bottom w:val="single" w:sz="4" w:space="0" w:color="auto"/>
              <w:right w:val="single" w:sz="4" w:space="0" w:color="000000"/>
            </w:tcBorders>
            <w:shd w:val="clear" w:color="auto" w:fill="FFFFFF"/>
            <w:tcMar>
              <w:top w:w="15" w:type="dxa"/>
              <w:left w:w="108" w:type="dxa"/>
              <w:bottom w:w="0" w:type="dxa"/>
              <w:right w:w="108" w:type="dxa"/>
            </w:tcMar>
            <w:vAlign w:val="center"/>
            <w:hideMark/>
          </w:tcPr>
          <w:p w14:paraId="0AEF0813" w14:textId="77777777" w:rsidR="00687FAE" w:rsidRPr="002C6F45" w:rsidRDefault="00687FAE" w:rsidP="000D37EA">
            <w:pPr>
              <w:pStyle w:val="PSBodyCopy"/>
            </w:pPr>
          </w:p>
        </w:tc>
        <w:tc>
          <w:tcPr>
            <w:tcW w:w="3979" w:type="dxa"/>
            <w:gridSpan w:val="5"/>
            <w:tcBorders>
              <w:top w:val="single" w:sz="8" w:space="0" w:color="000000"/>
              <w:left w:val="single" w:sz="4" w:space="0" w:color="000000"/>
              <w:bottom w:val="single" w:sz="8" w:space="0" w:color="000000"/>
              <w:right w:val="single" w:sz="8" w:space="0" w:color="000000"/>
            </w:tcBorders>
            <w:shd w:val="clear" w:color="auto" w:fill="0E3D67" w:themeFill="accent2"/>
            <w:tcMar>
              <w:top w:w="15" w:type="dxa"/>
              <w:left w:w="67" w:type="dxa"/>
              <w:bottom w:w="0" w:type="dxa"/>
              <w:right w:w="67" w:type="dxa"/>
            </w:tcMar>
            <w:vAlign w:val="center"/>
            <w:hideMark/>
          </w:tcPr>
          <w:p w14:paraId="14D7E559" w14:textId="43CAA66F" w:rsidR="00687FAE" w:rsidRPr="002C6F45" w:rsidRDefault="00687FAE" w:rsidP="000D37EA">
            <w:pPr>
              <w:pStyle w:val="PSTableheading"/>
            </w:pPr>
            <w:r w:rsidRPr="002C6F45">
              <w:t>Regulatory Period 6</w:t>
            </w:r>
          </w:p>
        </w:tc>
        <w:tc>
          <w:tcPr>
            <w:tcW w:w="3979" w:type="dxa"/>
            <w:gridSpan w:val="5"/>
            <w:tcBorders>
              <w:top w:val="single" w:sz="8" w:space="0" w:color="000000"/>
              <w:left w:val="single" w:sz="8" w:space="0" w:color="000000"/>
              <w:bottom w:val="single" w:sz="8" w:space="0" w:color="000000"/>
              <w:right w:val="single" w:sz="8" w:space="0" w:color="000000"/>
            </w:tcBorders>
            <w:shd w:val="clear" w:color="auto" w:fill="0E3D67" w:themeFill="accent2"/>
            <w:tcMar>
              <w:top w:w="15" w:type="dxa"/>
              <w:left w:w="67" w:type="dxa"/>
              <w:bottom w:w="0" w:type="dxa"/>
              <w:right w:w="67" w:type="dxa"/>
            </w:tcMar>
            <w:vAlign w:val="center"/>
            <w:hideMark/>
          </w:tcPr>
          <w:p w14:paraId="6CCFB854" w14:textId="399E6DD5" w:rsidR="00687FAE" w:rsidRPr="002C6F45" w:rsidRDefault="00687FAE" w:rsidP="000D37EA">
            <w:pPr>
              <w:pStyle w:val="PSTableheading"/>
            </w:pPr>
            <w:r w:rsidRPr="002C6F45">
              <w:t>Regulatory Period 7</w:t>
            </w:r>
          </w:p>
        </w:tc>
      </w:tr>
      <w:tr w:rsidR="00687FAE" w:rsidRPr="009750CE" w14:paraId="722D4750" w14:textId="77DF54CA" w:rsidTr="00687FAE">
        <w:trPr>
          <w:trHeight w:val="284"/>
        </w:trPr>
        <w:tc>
          <w:tcPr>
            <w:tcW w:w="1701" w:type="dxa"/>
            <w:tcBorders>
              <w:top w:val="single" w:sz="4" w:space="0" w:color="auto"/>
              <w:left w:val="single" w:sz="4" w:space="0" w:color="auto"/>
              <w:bottom w:val="single" w:sz="4" w:space="0" w:color="auto"/>
              <w:right w:val="single" w:sz="4" w:space="0" w:color="auto"/>
            </w:tcBorders>
            <w:shd w:val="clear" w:color="auto" w:fill="7B7B7B" w:themeFill="accent5" w:themeFillShade="BF"/>
            <w:tcMar>
              <w:top w:w="15" w:type="dxa"/>
              <w:left w:w="108" w:type="dxa"/>
              <w:bottom w:w="0" w:type="dxa"/>
              <w:right w:w="108" w:type="dxa"/>
            </w:tcMar>
            <w:vAlign w:val="center"/>
            <w:hideMark/>
          </w:tcPr>
          <w:p w14:paraId="630FE9E6" w14:textId="34403A16" w:rsidR="0092397A" w:rsidRPr="009C0AE9" w:rsidRDefault="0092397A" w:rsidP="005D078A">
            <w:pPr>
              <w:pStyle w:val="PSTableSubheading"/>
            </w:pPr>
            <w:r w:rsidRPr="009C0AE9">
              <w:t xml:space="preserve">Rev Requirement </w:t>
            </w:r>
          </w:p>
        </w:tc>
        <w:tc>
          <w:tcPr>
            <w:tcW w:w="795" w:type="dxa"/>
            <w:tcBorders>
              <w:top w:val="single" w:sz="8" w:space="0" w:color="000000"/>
              <w:left w:val="single" w:sz="4" w:space="0" w:color="auto"/>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hideMark/>
          </w:tcPr>
          <w:p w14:paraId="30BA5B1A" w14:textId="77777777" w:rsidR="0092397A" w:rsidRDefault="0092397A" w:rsidP="000D37EA">
            <w:pPr>
              <w:pStyle w:val="PSTableSubheading"/>
            </w:pPr>
            <w:r w:rsidRPr="009C0AE9">
              <w:t>2024/25</w:t>
            </w:r>
          </w:p>
          <w:p w14:paraId="748D07A0" w14:textId="1C0C94FA" w:rsidR="00FA4696" w:rsidRPr="009C0AE9" w:rsidRDefault="00FA4696" w:rsidP="000D37EA">
            <w:pPr>
              <w:pStyle w:val="PSTableSubheading"/>
            </w:pPr>
            <w:r w:rsidRPr="00FA4696">
              <w:rPr>
                <w:sz w:val="14"/>
                <w:szCs w:val="18"/>
              </w:rPr>
              <w:t>Forecast</w:t>
            </w:r>
          </w:p>
        </w:tc>
        <w:tc>
          <w:tcPr>
            <w:tcW w:w="796"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hideMark/>
          </w:tcPr>
          <w:p w14:paraId="5F115083" w14:textId="77777777" w:rsidR="0092397A" w:rsidRDefault="0092397A" w:rsidP="000D37EA">
            <w:pPr>
              <w:pStyle w:val="PSTableSubheading"/>
            </w:pPr>
            <w:r w:rsidRPr="009C0AE9">
              <w:t>2025/26</w:t>
            </w:r>
          </w:p>
          <w:p w14:paraId="616A749E" w14:textId="364A9F70" w:rsidR="00FA4696" w:rsidRPr="009C0AE9" w:rsidRDefault="00FA4696" w:rsidP="000D37EA">
            <w:pPr>
              <w:pStyle w:val="PSTableSubheading"/>
            </w:pPr>
            <w:r w:rsidRPr="00FA4696">
              <w:rPr>
                <w:sz w:val="14"/>
                <w:szCs w:val="18"/>
              </w:rPr>
              <w:t>Forecast</w:t>
            </w:r>
          </w:p>
        </w:tc>
        <w:tc>
          <w:tcPr>
            <w:tcW w:w="796"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hideMark/>
          </w:tcPr>
          <w:p w14:paraId="2FCEAD0D" w14:textId="77777777" w:rsidR="0092397A" w:rsidRDefault="0092397A" w:rsidP="000D37EA">
            <w:pPr>
              <w:pStyle w:val="PSTableSubheading"/>
            </w:pPr>
            <w:r w:rsidRPr="009C0AE9">
              <w:t>2026/27</w:t>
            </w:r>
          </w:p>
          <w:p w14:paraId="4C08B607" w14:textId="26D18AE4" w:rsidR="00FA4696" w:rsidRPr="009C0AE9" w:rsidRDefault="00FA4696" w:rsidP="000D37EA">
            <w:pPr>
              <w:pStyle w:val="PSTableSubheading"/>
            </w:pPr>
            <w:r w:rsidRPr="00FA4696">
              <w:rPr>
                <w:sz w:val="14"/>
                <w:szCs w:val="18"/>
              </w:rPr>
              <w:t>Forecast</w:t>
            </w:r>
          </w:p>
        </w:tc>
        <w:tc>
          <w:tcPr>
            <w:tcW w:w="796"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hideMark/>
          </w:tcPr>
          <w:p w14:paraId="142F99DD" w14:textId="77777777" w:rsidR="0092397A" w:rsidRDefault="0092397A" w:rsidP="000D37EA">
            <w:pPr>
              <w:pStyle w:val="PSTableSubheading"/>
            </w:pPr>
            <w:r w:rsidRPr="009C0AE9">
              <w:t>2027/28</w:t>
            </w:r>
          </w:p>
          <w:p w14:paraId="053C0237" w14:textId="012E6F3B" w:rsidR="00FA4696" w:rsidRPr="009C0AE9" w:rsidRDefault="00FA4696" w:rsidP="000D37EA">
            <w:pPr>
              <w:pStyle w:val="PSTableSubheading"/>
            </w:pPr>
            <w:r w:rsidRPr="00FA4696">
              <w:rPr>
                <w:sz w:val="14"/>
                <w:szCs w:val="18"/>
              </w:rPr>
              <w:t>Forecast</w:t>
            </w:r>
          </w:p>
        </w:tc>
        <w:tc>
          <w:tcPr>
            <w:tcW w:w="796"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tcPr>
          <w:p w14:paraId="7084A699" w14:textId="4C09A962" w:rsidR="0092397A" w:rsidRPr="009C0AE9" w:rsidRDefault="0092397A" w:rsidP="009A663E">
            <w:pPr>
              <w:pStyle w:val="PSTableSubheading"/>
            </w:pPr>
            <w:r>
              <w:t xml:space="preserve">Total </w:t>
            </w:r>
          </w:p>
        </w:tc>
        <w:tc>
          <w:tcPr>
            <w:tcW w:w="795"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hideMark/>
          </w:tcPr>
          <w:p w14:paraId="2CB2F0A0" w14:textId="77777777" w:rsidR="0092397A" w:rsidRDefault="0092397A" w:rsidP="000D37EA">
            <w:pPr>
              <w:pStyle w:val="PSTableSubheading"/>
            </w:pPr>
            <w:r w:rsidRPr="009C0AE9">
              <w:t>2028/29</w:t>
            </w:r>
          </w:p>
          <w:p w14:paraId="6A2D9906" w14:textId="67C607DC" w:rsidR="00FA4696" w:rsidRPr="009C0AE9" w:rsidRDefault="00FA4696" w:rsidP="000D37EA">
            <w:pPr>
              <w:pStyle w:val="PSTableSubheading"/>
            </w:pPr>
            <w:r w:rsidRPr="00FA4696">
              <w:rPr>
                <w:sz w:val="14"/>
                <w:szCs w:val="18"/>
              </w:rPr>
              <w:t>Forecast</w:t>
            </w:r>
          </w:p>
        </w:tc>
        <w:tc>
          <w:tcPr>
            <w:tcW w:w="796"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hideMark/>
          </w:tcPr>
          <w:p w14:paraId="2FD18720" w14:textId="77777777" w:rsidR="0092397A" w:rsidRDefault="0092397A" w:rsidP="000D37EA">
            <w:pPr>
              <w:pStyle w:val="PSTableSubheading"/>
            </w:pPr>
            <w:r w:rsidRPr="009C0AE9">
              <w:t>2029/30</w:t>
            </w:r>
          </w:p>
          <w:p w14:paraId="725458FD" w14:textId="143991F9" w:rsidR="00FA4696" w:rsidRPr="009C0AE9" w:rsidRDefault="00FA4696" w:rsidP="000D37EA">
            <w:pPr>
              <w:pStyle w:val="PSTableSubheading"/>
            </w:pPr>
            <w:r w:rsidRPr="00FA4696">
              <w:rPr>
                <w:sz w:val="14"/>
                <w:szCs w:val="18"/>
              </w:rPr>
              <w:t>Forecast</w:t>
            </w:r>
          </w:p>
        </w:tc>
        <w:tc>
          <w:tcPr>
            <w:tcW w:w="796"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hideMark/>
          </w:tcPr>
          <w:p w14:paraId="783E9BCE" w14:textId="77777777" w:rsidR="0092397A" w:rsidRDefault="0092397A" w:rsidP="000D37EA">
            <w:pPr>
              <w:pStyle w:val="PSTableSubheading"/>
            </w:pPr>
            <w:r w:rsidRPr="009C0AE9">
              <w:t>2030/31</w:t>
            </w:r>
          </w:p>
          <w:p w14:paraId="28E6CBA3" w14:textId="14EC238D" w:rsidR="00FA4696" w:rsidRPr="009C0AE9" w:rsidRDefault="00FA4696" w:rsidP="000D37EA">
            <w:pPr>
              <w:pStyle w:val="PSTableSubheading"/>
            </w:pPr>
            <w:r w:rsidRPr="00FA4696">
              <w:rPr>
                <w:sz w:val="14"/>
                <w:szCs w:val="18"/>
              </w:rPr>
              <w:t>Forecast</w:t>
            </w:r>
          </w:p>
        </w:tc>
        <w:tc>
          <w:tcPr>
            <w:tcW w:w="796"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hideMark/>
          </w:tcPr>
          <w:p w14:paraId="5E390BE7" w14:textId="77777777" w:rsidR="0092397A" w:rsidRDefault="0092397A" w:rsidP="000D37EA">
            <w:pPr>
              <w:pStyle w:val="PSTableSubheading"/>
            </w:pPr>
            <w:r w:rsidRPr="009C0AE9">
              <w:t>2031/32</w:t>
            </w:r>
          </w:p>
          <w:p w14:paraId="391EEB15" w14:textId="4D8A7F4C" w:rsidR="00FA4696" w:rsidRPr="009C0AE9" w:rsidRDefault="00FA4696" w:rsidP="000D37EA">
            <w:pPr>
              <w:pStyle w:val="PSTableSubheading"/>
            </w:pPr>
            <w:r w:rsidRPr="00FA4696">
              <w:rPr>
                <w:sz w:val="14"/>
                <w:szCs w:val="18"/>
              </w:rPr>
              <w:t>Forecast</w:t>
            </w:r>
          </w:p>
        </w:tc>
        <w:tc>
          <w:tcPr>
            <w:tcW w:w="796"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tcPr>
          <w:p w14:paraId="4DC4C756" w14:textId="29B3EA3F" w:rsidR="0092397A" w:rsidRPr="009C0AE9" w:rsidRDefault="0092397A" w:rsidP="009A663E">
            <w:pPr>
              <w:pStyle w:val="PSTableSubheading"/>
            </w:pPr>
            <w:r>
              <w:t xml:space="preserve">Total    </w:t>
            </w:r>
          </w:p>
        </w:tc>
      </w:tr>
      <w:tr w:rsidR="00BA7DDC" w:rsidRPr="009750CE" w14:paraId="688D691A" w14:textId="1120151F" w:rsidTr="00514C32">
        <w:trPr>
          <w:trHeight w:val="227"/>
        </w:trPr>
        <w:tc>
          <w:tcPr>
            <w:tcW w:w="1701" w:type="dxa"/>
            <w:tcBorders>
              <w:top w:val="single" w:sz="4" w:space="0" w:color="auto"/>
              <w:left w:val="single" w:sz="8" w:space="0" w:color="000000"/>
              <w:bottom w:val="single" w:sz="8" w:space="0" w:color="000000"/>
              <w:right w:val="single" w:sz="8" w:space="0" w:color="000000"/>
            </w:tcBorders>
            <w:shd w:val="clear" w:color="auto" w:fill="auto"/>
            <w:tcMar>
              <w:top w:w="15" w:type="dxa"/>
              <w:left w:w="67" w:type="dxa"/>
              <w:bottom w:w="0" w:type="dxa"/>
              <w:right w:w="67" w:type="dxa"/>
            </w:tcMar>
            <w:vAlign w:val="center"/>
            <w:hideMark/>
          </w:tcPr>
          <w:p w14:paraId="4E15BB3A" w14:textId="269C418E" w:rsidR="00BA7DDC" w:rsidRPr="002C6F45" w:rsidRDefault="008828D0" w:rsidP="00BA7DDC">
            <w:pPr>
              <w:pStyle w:val="PSTabletext"/>
            </w:pPr>
            <w:r>
              <w:t>Operating e</w:t>
            </w:r>
            <w:r w:rsidR="00BA7DDC" w:rsidRPr="002C6F45">
              <w:t>xpenditure</w:t>
            </w:r>
          </w:p>
        </w:tc>
        <w:tc>
          <w:tcPr>
            <w:tcW w:w="79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32BC80F4" w14:textId="0B452C61" w:rsidR="00BA7DDC" w:rsidRPr="002C6F45" w:rsidRDefault="00BA7DDC" w:rsidP="00514C32">
            <w:pPr>
              <w:pStyle w:val="PSTabletext"/>
              <w:jc w:val="center"/>
            </w:pPr>
            <w:r w:rsidRPr="00607CB4">
              <w:t>92.2</w:t>
            </w:r>
          </w:p>
        </w:tc>
        <w:tc>
          <w:tcPr>
            <w:tcW w:w="79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04ABE52A" w14:textId="3FC31F01" w:rsidR="00BA7DDC" w:rsidRPr="002C6F45" w:rsidRDefault="00BA7DDC" w:rsidP="00514C32">
            <w:pPr>
              <w:pStyle w:val="PSTabletext"/>
              <w:jc w:val="center"/>
            </w:pPr>
            <w:r w:rsidRPr="00607CB4">
              <w:t>92.7</w:t>
            </w:r>
          </w:p>
        </w:tc>
        <w:tc>
          <w:tcPr>
            <w:tcW w:w="79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51832B89" w14:textId="1A854358" w:rsidR="00BA7DDC" w:rsidRPr="002C6F45" w:rsidRDefault="00BA7DDC" w:rsidP="00514C32">
            <w:pPr>
              <w:pStyle w:val="PSTabletext"/>
              <w:jc w:val="center"/>
            </w:pPr>
            <w:r w:rsidRPr="00607CB4">
              <w:t>93.4</w:t>
            </w:r>
          </w:p>
        </w:tc>
        <w:tc>
          <w:tcPr>
            <w:tcW w:w="79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302A1836" w14:textId="7DD9F2E0" w:rsidR="00BA7DDC" w:rsidRPr="002C6F45" w:rsidRDefault="00BA7DDC" w:rsidP="00514C32">
            <w:pPr>
              <w:pStyle w:val="PSTabletext"/>
              <w:jc w:val="center"/>
            </w:pPr>
            <w:r w:rsidRPr="00607CB4">
              <w:t>93.2</w:t>
            </w:r>
          </w:p>
        </w:tc>
        <w:tc>
          <w:tcPr>
            <w:tcW w:w="796" w:type="dxa"/>
            <w:tcBorders>
              <w:top w:val="single" w:sz="8" w:space="0" w:color="000000"/>
              <w:left w:val="single" w:sz="8" w:space="0" w:color="000000"/>
              <w:bottom w:val="single" w:sz="8" w:space="0" w:color="000000"/>
              <w:right w:val="single" w:sz="8" w:space="0" w:color="000000"/>
            </w:tcBorders>
            <w:shd w:val="clear" w:color="auto" w:fill="D7E9F9"/>
            <w:vAlign w:val="center"/>
          </w:tcPr>
          <w:p w14:paraId="6A5A1F86" w14:textId="296579A3" w:rsidR="00BA7DDC" w:rsidRPr="00BA7DDC" w:rsidRDefault="00BA7DDC" w:rsidP="00514C32">
            <w:pPr>
              <w:pStyle w:val="PSTabletext"/>
              <w:jc w:val="center"/>
              <w:rPr>
                <w:b/>
              </w:rPr>
            </w:pPr>
            <w:r w:rsidRPr="00BA7DDC">
              <w:rPr>
                <w:b/>
              </w:rPr>
              <w:t>371.5</w:t>
            </w:r>
          </w:p>
        </w:tc>
        <w:tc>
          <w:tcPr>
            <w:tcW w:w="79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59EFA99B" w14:textId="2EBDBDF2" w:rsidR="00BA7DDC" w:rsidRPr="002C6F45" w:rsidRDefault="00BA7DDC" w:rsidP="00514C32">
            <w:pPr>
              <w:pStyle w:val="PSTabletext"/>
              <w:jc w:val="center"/>
            </w:pPr>
            <w:r w:rsidRPr="00607CB4">
              <w:t>93.2</w:t>
            </w:r>
          </w:p>
        </w:tc>
        <w:tc>
          <w:tcPr>
            <w:tcW w:w="79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5A4A7EEA" w14:textId="0E286A70" w:rsidR="00BA7DDC" w:rsidRPr="002C6F45" w:rsidRDefault="00BA7DDC" w:rsidP="00514C32">
            <w:pPr>
              <w:pStyle w:val="PSTabletext"/>
              <w:jc w:val="center"/>
            </w:pPr>
            <w:r w:rsidRPr="00607CB4">
              <w:t>93.2</w:t>
            </w:r>
          </w:p>
        </w:tc>
        <w:tc>
          <w:tcPr>
            <w:tcW w:w="79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76F3CE84" w14:textId="61C0A550" w:rsidR="00BA7DDC" w:rsidRPr="002C6F45" w:rsidRDefault="00BA7DDC" w:rsidP="00514C32">
            <w:pPr>
              <w:pStyle w:val="PSTabletext"/>
              <w:jc w:val="center"/>
            </w:pPr>
            <w:r w:rsidRPr="00607CB4">
              <w:t>93.3</w:t>
            </w:r>
          </w:p>
        </w:tc>
        <w:tc>
          <w:tcPr>
            <w:tcW w:w="79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0246934C" w14:textId="3A47C0DB" w:rsidR="00BA7DDC" w:rsidRPr="002C6F45" w:rsidRDefault="00BA7DDC" w:rsidP="00514C32">
            <w:pPr>
              <w:pStyle w:val="PSTabletext"/>
              <w:jc w:val="center"/>
            </w:pPr>
            <w:r w:rsidRPr="00607CB4">
              <w:t>93.1</w:t>
            </w:r>
          </w:p>
        </w:tc>
        <w:tc>
          <w:tcPr>
            <w:tcW w:w="796" w:type="dxa"/>
            <w:tcBorders>
              <w:top w:val="single" w:sz="8" w:space="0" w:color="000000"/>
              <w:left w:val="single" w:sz="8" w:space="0" w:color="000000"/>
              <w:bottom w:val="single" w:sz="8" w:space="0" w:color="000000"/>
              <w:right w:val="single" w:sz="8" w:space="0" w:color="000000"/>
            </w:tcBorders>
            <w:shd w:val="clear" w:color="auto" w:fill="D7E9F9"/>
            <w:vAlign w:val="center"/>
          </w:tcPr>
          <w:p w14:paraId="16D708CD" w14:textId="3AEEF377" w:rsidR="00BA7DDC" w:rsidRPr="00BA7DDC" w:rsidRDefault="00BA7DDC" w:rsidP="00514C32">
            <w:pPr>
              <w:pStyle w:val="PSTabletext"/>
              <w:jc w:val="center"/>
              <w:rPr>
                <w:b/>
              </w:rPr>
            </w:pPr>
            <w:r w:rsidRPr="00BA7DDC">
              <w:rPr>
                <w:b/>
              </w:rPr>
              <w:t>372.9</w:t>
            </w:r>
          </w:p>
        </w:tc>
      </w:tr>
      <w:tr w:rsidR="00BA7DDC" w:rsidRPr="009750CE" w14:paraId="7BA91E12" w14:textId="52795F56" w:rsidTr="00514C32">
        <w:trPr>
          <w:trHeight w:val="227"/>
        </w:trPr>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vAlign w:val="center"/>
            <w:hideMark/>
          </w:tcPr>
          <w:p w14:paraId="140607E1" w14:textId="09896978" w:rsidR="00BA7DDC" w:rsidRPr="002C6F45" w:rsidRDefault="008828D0" w:rsidP="00BA7DDC">
            <w:pPr>
              <w:pStyle w:val="PSTabletext"/>
            </w:pPr>
            <w:r>
              <w:t>Return on a</w:t>
            </w:r>
            <w:r w:rsidR="00BA7DDC" w:rsidRPr="002C6F45">
              <w:t>ssets</w:t>
            </w:r>
          </w:p>
        </w:tc>
        <w:tc>
          <w:tcPr>
            <w:tcW w:w="79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46690FC4" w14:textId="7B8F8C1C" w:rsidR="00BA7DDC" w:rsidRPr="002C6F45" w:rsidRDefault="00BA7DDC" w:rsidP="00514C32">
            <w:pPr>
              <w:pStyle w:val="PSTabletext"/>
              <w:jc w:val="center"/>
            </w:pPr>
            <w:r w:rsidRPr="00607CB4">
              <w:t>11.8</w:t>
            </w:r>
          </w:p>
        </w:tc>
        <w:tc>
          <w:tcPr>
            <w:tcW w:w="79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478EA18D" w14:textId="6EAC5812" w:rsidR="00BA7DDC" w:rsidRPr="002C6F45" w:rsidRDefault="00BA7DDC" w:rsidP="00514C32">
            <w:pPr>
              <w:pStyle w:val="PSTabletext"/>
              <w:jc w:val="center"/>
            </w:pPr>
            <w:r w:rsidRPr="00607CB4">
              <w:t>12.5</w:t>
            </w:r>
          </w:p>
        </w:tc>
        <w:tc>
          <w:tcPr>
            <w:tcW w:w="79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45D885C6" w14:textId="0AC9586E" w:rsidR="00BA7DDC" w:rsidRPr="002C6F45" w:rsidRDefault="00BA7DDC" w:rsidP="00514C32">
            <w:pPr>
              <w:pStyle w:val="PSTabletext"/>
              <w:jc w:val="center"/>
            </w:pPr>
            <w:r w:rsidRPr="00607CB4">
              <w:t>13.3</w:t>
            </w:r>
          </w:p>
        </w:tc>
        <w:tc>
          <w:tcPr>
            <w:tcW w:w="79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1E90D7D2" w14:textId="12ED40C3" w:rsidR="00BA7DDC" w:rsidRPr="002C6F45" w:rsidRDefault="00BA7DDC" w:rsidP="00514C32">
            <w:pPr>
              <w:pStyle w:val="PSTabletext"/>
              <w:jc w:val="center"/>
            </w:pPr>
            <w:r w:rsidRPr="00607CB4">
              <w:t>14.2</w:t>
            </w:r>
          </w:p>
        </w:tc>
        <w:tc>
          <w:tcPr>
            <w:tcW w:w="796" w:type="dxa"/>
            <w:tcBorders>
              <w:top w:val="single" w:sz="8" w:space="0" w:color="000000"/>
              <w:left w:val="single" w:sz="8" w:space="0" w:color="000000"/>
              <w:bottom w:val="single" w:sz="8" w:space="0" w:color="000000"/>
              <w:right w:val="single" w:sz="8" w:space="0" w:color="000000"/>
            </w:tcBorders>
            <w:shd w:val="clear" w:color="auto" w:fill="D7E9F9"/>
            <w:vAlign w:val="center"/>
          </w:tcPr>
          <w:p w14:paraId="07EA80A2" w14:textId="7A442A2B" w:rsidR="00BA7DDC" w:rsidRPr="00BA7DDC" w:rsidRDefault="00BA7DDC" w:rsidP="00514C32">
            <w:pPr>
              <w:pStyle w:val="PSTabletext"/>
              <w:jc w:val="center"/>
              <w:rPr>
                <w:b/>
              </w:rPr>
            </w:pPr>
            <w:r w:rsidRPr="00BA7DDC">
              <w:rPr>
                <w:b/>
              </w:rPr>
              <w:t>51.9</w:t>
            </w:r>
          </w:p>
        </w:tc>
        <w:tc>
          <w:tcPr>
            <w:tcW w:w="79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35B4536E" w14:textId="7A8CAE5D" w:rsidR="00BA7DDC" w:rsidRPr="002C6F45" w:rsidRDefault="00BA7DDC" w:rsidP="00514C32">
            <w:pPr>
              <w:pStyle w:val="PSTabletext"/>
              <w:jc w:val="center"/>
            </w:pPr>
            <w:r w:rsidRPr="00607CB4">
              <w:t>15.3</w:t>
            </w:r>
          </w:p>
        </w:tc>
        <w:tc>
          <w:tcPr>
            <w:tcW w:w="79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61F16904" w14:textId="56B9F6C3" w:rsidR="00BA7DDC" w:rsidRPr="002C6F45" w:rsidRDefault="00BA7DDC" w:rsidP="00514C32">
            <w:pPr>
              <w:pStyle w:val="PSTabletext"/>
              <w:jc w:val="center"/>
            </w:pPr>
            <w:r w:rsidRPr="00607CB4">
              <w:t>16.5</w:t>
            </w:r>
          </w:p>
        </w:tc>
        <w:tc>
          <w:tcPr>
            <w:tcW w:w="79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0556B84A" w14:textId="263FBA6E" w:rsidR="00BA7DDC" w:rsidRPr="002C6F45" w:rsidRDefault="00BA7DDC" w:rsidP="00514C32">
            <w:pPr>
              <w:pStyle w:val="PSTabletext"/>
              <w:jc w:val="center"/>
            </w:pPr>
            <w:r w:rsidRPr="00607CB4">
              <w:t>18.3</w:t>
            </w:r>
          </w:p>
        </w:tc>
        <w:tc>
          <w:tcPr>
            <w:tcW w:w="79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6AE8AFB2" w14:textId="257CA6CF" w:rsidR="00BA7DDC" w:rsidRPr="002C6F45" w:rsidRDefault="00BA7DDC" w:rsidP="00514C32">
            <w:pPr>
              <w:pStyle w:val="PSTabletext"/>
              <w:jc w:val="center"/>
            </w:pPr>
            <w:r w:rsidRPr="00607CB4">
              <w:t>20.2</w:t>
            </w:r>
          </w:p>
        </w:tc>
        <w:tc>
          <w:tcPr>
            <w:tcW w:w="796" w:type="dxa"/>
            <w:tcBorders>
              <w:top w:val="single" w:sz="8" w:space="0" w:color="000000"/>
              <w:left w:val="single" w:sz="8" w:space="0" w:color="000000"/>
              <w:bottom w:val="single" w:sz="8" w:space="0" w:color="000000"/>
              <w:right w:val="single" w:sz="8" w:space="0" w:color="000000"/>
            </w:tcBorders>
            <w:shd w:val="clear" w:color="auto" w:fill="D7E9F9"/>
            <w:vAlign w:val="center"/>
          </w:tcPr>
          <w:p w14:paraId="154B4F4B" w14:textId="48295C7C" w:rsidR="00BA7DDC" w:rsidRPr="00BA7DDC" w:rsidRDefault="00BA7DDC" w:rsidP="00514C32">
            <w:pPr>
              <w:pStyle w:val="PSTabletext"/>
              <w:jc w:val="center"/>
              <w:rPr>
                <w:b/>
              </w:rPr>
            </w:pPr>
            <w:r w:rsidRPr="00BA7DDC">
              <w:rPr>
                <w:b/>
              </w:rPr>
              <w:t>70.2</w:t>
            </w:r>
          </w:p>
        </w:tc>
      </w:tr>
      <w:tr w:rsidR="00BA7DDC" w:rsidRPr="009750CE" w14:paraId="63654EEB" w14:textId="052DBD0D" w:rsidTr="00514C32">
        <w:trPr>
          <w:trHeight w:val="227"/>
        </w:trPr>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vAlign w:val="center"/>
            <w:hideMark/>
          </w:tcPr>
          <w:p w14:paraId="21F393A6" w14:textId="42B6C7A8" w:rsidR="00BA7DDC" w:rsidRPr="002C6F45" w:rsidRDefault="008828D0" w:rsidP="00BA7DDC">
            <w:pPr>
              <w:pStyle w:val="PSTabletext"/>
            </w:pPr>
            <w:r>
              <w:t>Regulatory d</w:t>
            </w:r>
            <w:r w:rsidR="00BA7DDC" w:rsidRPr="002C6F45">
              <w:t>epreciation</w:t>
            </w:r>
          </w:p>
        </w:tc>
        <w:tc>
          <w:tcPr>
            <w:tcW w:w="79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18740B91" w14:textId="736A5E1F" w:rsidR="00BA7DDC" w:rsidRPr="002C6F45" w:rsidRDefault="00BA7DDC" w:rsidP="00514C32">
            <w:pPr>
              <w:pStyle w:val="PSTabletext"/>
              <w:jc w:val="center"/>
            </w:pPr>
            <w:r w:rsidRPr="00607CB4">
              <w:t>12.5</w:t>
            </w:r>
          </w:p>
        </w:tc>
        <w:tc>
          <w:tcPr>
            <w:tcW w:w="79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36EC7F5C" w14:textId="529F97A3" w:rsidR="00BA7DDC" w:rsidRPr="002C6F45" w:rsidRDefault="00BA7DDC" w:rsidP="00514C32">
            <w:pPr>
              <w:pStyle w:val="PSTabletext"/>
              <w:jc w:val="center"/>
            </w:pPr>
            <w:r w:rsidRPr="00607CB4">
              <w:t>13.2</w:t>
            </w:r>
          </w:p>
        </w:tc>
        <w:tc>
          <w:tcPr>
            <w:tcW w:w="79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29DEC36A" w14:textId="5D5648F4" w:rsidR="00BA7DDC" w:rsidRPr="002C6F45" w:rsidRDefault="00BA7DDC" w:rsidP="00514C32">
            <w:pPr>
              <w:pStyle w:val="PSTabletext"/>
              <w:jc w:val="center"/>
            </w:pPr>
            <w:r w:rsidRPr="00607CB4">
              <w:t>13.9</w:t>
            </w:r>
          </w:p>
        </w:tc>
        <w:tc>
          <w:tcPr>
            <w:tcW w:w="79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61FB8EED" w14:textId="05173179" w:rsidR="00BA7DDC" w:rsidRPr="002C6F45" w:rsidRDefault="00BA7DDC" w:rsidP="00514C32">
            <w:pPr>
              <w:pStyle w:val="PSTabletext"/>
              <w:jc w:val="center"/>
            </w:pPr>
            <w:r w:rsidRPr="00607CB4">
              <w:t>14.4</w:t>
            </w:r>
          </w:p>
        </w:tc>
        <w:tc>
          <w:tcPr>
            <w:tcW w:w="796" w:type="dxa"/>
            <w:tcBorders>
              <w:top w:val="single" w:sz="8" w:space="0" w:color="000000"/>
              <w:left w:val="single" w:sz="8" w:space="0" w:color="000000"/>
              <w:bottom w:val="single" w:sz="8" w:space="0" w:color="000000"/>
              <w:right w:val="single" w:sz="8" w:space="0" w:color="000000"/>
            </w:tcBorders>
            <w:shd w:val="clear" w:color="auto" w:fill="D7E9F9"/>
            <w:vAlign w:val="center"/>
          </w:tcPr>
          <w:p w14:paraId="4D1490BF" w14:textId="35B8F4DA" w:rsidR="00BA7DDC" w:rsidRPr="00BA7DDC" w:rsidRDefault="00BA7DDC" w:rsidP="00514C32">
            <w:pPr>
              <w:pStyle w:val="PSTabletext"/>
              <w:jc w:val="center"/>
              <w:rPr>
                <w:b/>
              </w:rPr>
            </w:pPr>
            <w:r w:rsidRPr="00BA7DDC">
              <w:rPr>
                <w:b/>
              </w:rPr>
              <w:t>54.1</w:t>
            </w:r>
          </w:p>
        </w:tc>
        <w:tc>
          <w:tcPr>
            <w:tcW w:w="79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0AA6F6A3" w14:textId="00DC8507" w:rsidR="00BA7DDC" w:rsidRPr="002C6F45" w:rsidRDefault="00BA7DDC" w:rsidP="00514C32">
            <w:pPr>
              <w:pStyle w:val="PSTabletext"/>
              <w:jc w:val="center"/>
            </w:pPr>
            <w:r w:rsidRPr="00607CB4">
              <w:t>15.1</w:t>
            </w:r>
          </w:p>
        </w:tc>
        <w:tc>
          <w:tcPr>
            <w:tcW w:w="79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42508B34" w14:textId="2CFEFFBA" w:rsidR="00BA7DDC" w:rsidRPr="002C6F45" w:rsidRDefault="00BA7DDC" w:rsidP="00514C32">
            <w:pPr>
              <w:pStyle w:val="PSTabletext"/>
              <w:jc w:val="center"/>
            </w:pPr>
            <w:r w:rsidRPr="00607CB4">
              <w:t>15.8</w:t>
            </w:r>
          </w:p>
        </w:tc>
        <w:tc>
          <w:tcPr>
            <w:tcW w:w="79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26F92861" w14:textId="5B3D30BC" w:rsidR="00BA7DDC" w:rsidRPr="002C6F45" w:rsidRDefault="00BA7DDC" w:rsidP="00514C32">
            <w:pPr>
              <w:pStyle w:val="PSTabletext"/>
              <w:jc w:val="center"/>
            </w:pPr>
            <w:r w:rsidRPr="00607CB4">
              <w:t>16.4</w:t>
            </w:r>
          </w:p>
        </w:tc>
        <w:tc>
          <w:tcPr>
            <w:tcW w:w="79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3F8EC696" w14:textId="30B3BEBD" w:rsidR="00BA7DDC" w:rsidRPr="002C6F45" w:rsidRDefault="00BA7DDC" w:rsidP="00514C32">
            <w:pPr>
              <w:pStyle w:val="PSTabletext"/>
              <w:jc w:val="center"/>
            </w:pPr>
            <w:r w:rsidRPr="00607CB4">
              <w:t>17.1</w:t>
            </w:r>
          </w:p>
        </w:tc>
        <w:tc>
          <w:tcPr>
            <w:tcW w:w="796" w:type="dxa"/>
            <w:tcBorders>
              <w:top w:val="single" w:sz="8" w:space="0" w:color="000000"/>
              <w:left w:val="single" w:sz="8" w:space="0" w:color="000000"/>
              <w:bottom w:val="single" w:sz="8" w:space="0" w:color="000000"/>
              <w:right w:val="single" w:sz="8" w:space="0" w:color="000000"/>
            </w:tcBorders>
            <w:shd w:val="clear" w:color="auto" w:fill="D7E9F9"/>
            <w:vAlign w:val="center"/>
          </w:tcPr>
          <w:p w14:paraId="46BA562B" w14:textId="47F4CAD1" w:rsidR="00BA7DDC" w:rsidRPr="00BA7DDC" w:rsidRDefault="00BA7DDC" w:rsidP="00514C32">
            <w:pPr>
              <w:pStyle w:val="PSTabletext"/>
              <w:jc w:val="center"/>
              <w:rPr>
                <w:b/>
              </w:rPr>
            </w:pPr>
            <w:r w:rsidRPr="00BA7DDC">
              <w:rPr>
                <w:b/>
              </w:rPr>
              <w:t>64.5</w:t>
            </w:r>
          </w:p>
        </w:tc>
      </w:tr>
      <w:tr w:rsidR="00381A60" w:rsidRPr="009750CE" w14:paraId="42010245" w14:textId="77777777" w:rsidTr="000335A7">
        <w:trPr>
          <w:trHeight w:val="227"/>
        </w:trPr>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vAlign w:val="center"/>
          </w:tcPr>
          <w:p w14:paraId="70F17B91" w14:textId="61EE91B3" w:rsidR="00381A60" w:rsidRPr="002C6F45" w:rsidRDefault="00381A60" w:rsidP="00381A60">
            <w:pPr>
              <w:pStyle w:val="PSTabletext"/>
            </w:pPr>
            <w:r>
              <w:t>Adjustments from last period</w:t>
            </w:r>
          </w:p>
        </w:tc>
        <w:tc>
          <w:tcPr>
            <w:tcW w:w="79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7B1E6E25" w14:textId="6C659E62" w:rsidR="00381A60" w:rsidRPr="00607CB4" w:rsidRDefault="00381A60" w:rsidP="00381A60">
            <w:pPr>
              <w:pStyle w:val="PSTabletext"/>
              <w:jc w:val="center"/>
            </w:pPr>
            <w:r w:rsidRPr="00035375">
              <w:t>(0.8)</w:t>
            </w:r>
          </w:p>
        </w:tc>
        <w:tc>
          <w:tcPr>
            <w:tcW w:w="79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5974870A" w14:textId="117A046C" w:rsidR="00381A60" w:rsidRPr="00607CB4" w:rsidRDefault="00381A60" w:rsidP="00381A60">
            <w:pPr>
              <w:pStyle w:val="PSTabletext"/>
              <w:jc w:val="center"/>
            </w:pPr>
            <w:r w:rsidRPr="00035375">
              <w:t>(0.8)</w:t>
            </w:r>
          </w:p>
        </w:tc>
        <w:tc>
          <w:tcPr>
            <w:tcW w:w="79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666D5F60" w14:textId="11086F97" w:rsidR="00381A60" w:rsidRPr="00607CB4" w:rsidRDefault="00381A60" w:rsidP="00381A60">
            <w:pPr>
              <w:pStyle w:val="PSTabletext"/>
              <w:jc w:val="center"/>
            </w:pPr>
            <w:r w:rsidRPr="00035375">
              <w:t>(0.8)</w:t>
            </w:r>
          </w:p>
        </w:tc>
        <w:tc>
          <w:tcPr>
            <w:tcW w:w="79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0CF0D06D" w14:textId="0BADAADB" w:rsidR="00381A60" w:rsidRPr="00607CB4" w:rsidRDefault="00381A60" w:rsidP="00381A60">
            <w:pPr>
              <w:pStyle w:val="PSTabletext"/>
              <w:jc w:val="center"/>
            </w:pPr>
            <w:r w:rsidRPr="00035375">
              <w:t>(0.8)</w:t>
            </w:r>
          </w:p>
        </w:tc>
        <w:tc>
          <w:tcPr>
            <w:tcW w:w="796" w:type="dxa"/>
            <w:tcBorders>
              <w:top w:val="single" w:sz="8" w:space="0" w:color="000000"/>
              <w:left w:val="single" w:sz="8" w:space="0" w:color="000000"/>
              <w:bottom w:val="single" w:sz="8" w:space="0" w:color="000000"/>
              <w:right w:val="single" w:sz="8" w:space="0" w:color="000000"/>
            </w:tcBorders>
            <w:shd w:val="clear" w:color="auto" w:fill="D7E9F9"/>
          </w:tcPr>
          <w:p w14:paraId="0D78A451" w14:textId="2080537A" w:rsidR="00381A60" w:rsidRPr="00381A60" w:rsidRDefault="00381A60" w:rsidP="00381A60">
            <w:pPr>
              <w:pStyle w:val="PSTabletext"/>
              <w:jc w:val="center"/>
              <w:rPr>
                <w:b/>
              </w:rPr>
            </w:pPr>
            <w:r w:rsidRPr="00381A60">
              <w:rPr>
                <w:b/>
              </w:rPr>
              <w:t>(3.4)</w:t>
            </w:r>
          </w:p>
        </w:tc>
        <w:tc>
          <w:tcPr>
            <w:tcW w:w="79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68446C2C" w14:textId="760F2078" w:rsidR="00381A60" w:rsidRPr="00607CB4" w:rsidRDefault="00381A60" w:rsidP="00381A60">
            <w:pPr>
              <w:pStyle w:val="PSTabletext"/>
              <w:jc w:val="center"/>
            </w:pPr>
            <w:r w:rsidRPr="00035375">
              <w:t xml:space="preserve">0.0 </w:t>
            </w:r>
          </w:p>
        </w:tc>
        <w:tc>
          <w:tcPr>
            <w:tcW w:w="79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23F6CF65" w14:textId="3D5DA1CA" w:rsidR="00381A60" w:rsidRPr="00607CB4" w:rsidRDefault="00381A60" w:rsidP="00381A60">
            <w:pPr>
              <w:pStyle w:val="PSTabletext"/>
              <w:jc w:val="center"/>
            </w:pPr>
            <w:r w:rsidRPr="00035375">
              <w:t xml:space="preserve">0.0 </w:t>
            </w:r>
          </w:p>
        </w:tc>
        <w:tc>
          <w:tcPr>
            <w:tcW w:w="79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4E7F0F63" w14:textId="4C14A882" w:rsidR="00381A60" w:rsidRPr="00607CB4" w:rsidRDefault="00381A60" w:rsidP="00381A60">
            <w:pPr>
              <w:pStyle w:val="PSTabletext"/>
              <w:jc w:val="center"/>
            </w:pPr>
            <w:r w:rsidRPr="00035375">
              <w:t xml:space="preserve">0.0 </w:t>
            </w:r>
          </w:p>
        </w:tc>
        <w:tc>
          <w:tcPr>
            <w:tcW w:w="79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7B7E1D8E" w14:textId="4F91732B" w:rsidR="00381A60" w:rsidRPr="00607CB4" w:rsidRDefault="00381A60" w:rsidP="00381A60">
            <w:pPr>
              <w:pStyle w:val="PSTabletext"/>
              <w:jc w:val="center"/>
            </w:pPr>
            <w:r w:rsidRPr="00035375">
              <w:t xml:space="preserve">0.0 </w:t>
            </w:r>
          </w:p>
        </w:tc>
        <w:tc>
          <w:tcPr>
            <w:tcW w:w="796" w:type="dxa"/>
            <w:tcBorders>
              <w:top w:val="single" w:sz="8" w:space="0" w:color="000000"/>
              <w:left w:val="single" w:sz="8" w:space="0" w:color="000000"/>
              <w:bottom w:val="single" w:sz="8" w:space="0" w:color="000000"/>
              <w:right w:val="single" w:sz="8" w:space="0" w:color="000000"/>
            </w:tcBorders>
            <w:shd w:val="clear" w:color="auto" w:fill="D7E9F9"/>
          </w:tcPr>
          <w:p w14:paraId="3040D390" w14:textId="19FC20B3" w:rsidR="00381A60" w:rsidRPr="00381A60" w:rsidRDefault="00381A60" w:rsidP="00381A60">
            <w:pPr>
              <w:pStyle w:val="PSTabletext"/>
              <w:jc w:val="center"/>
              <w:rPr>
                <w:b/>
              </w:rPr>
            </w:pPr>
            <w:r w:rsidRPr="00381A60">
              <w:rPr>
                <w:b/>
              </w:rPr>
              <w:t xml:space="preserve">0.0 </w:t>
            </w:r>
          </w:p>
        </w:tc>
      </w:tr>
      <w:tr w:rsidR="00381A60" w:rsidRPr="009750CE" w14:paraId="7F792089" w14:textId="75887D2B" w:rsidTr="000335A7">
        <w:trPr>
          <w:trHeight w:val="284"/>
        </w:trPr>
        <w:tc>
          <w:tcPr>
            <w:tcW w:w="1701" w:type="dxa"/>
            <w:tcBorders>
              <w:top w:val="single" w:sz="8" w:space="0" w:color="000000"/>
              <w:left w:val="single" w:sz="8" w:space="0" w:color="000000"/>
              <w:bottom w:val="single" w:sz="8" w:space="0" w:color="000000"/>
              <w:right w:val="single" w:sz="8" w:space="0" w:color="000000"/>
            </w:tcBorders>
            <w:shd w:val="clear" w:color="auto" w:fill="D7E9F9"/>
            <w:tcMar>
              <w:top w:w="15" w:type="dxa"/>
              <w:left w:w="67" w:type="dxa"/>
              <w:bottom w:w="0" w:type="dxa"/>
              <w:right w:w="67" w:type="dxa"/>
            </w:tcMar>
            <w:vAlign w:val="center"/>
          </w:tcPr>
          <w:p w14:paraId="02069D4F" w14:textId="77777777" w:rsidR="00381A60" w:rsidRPr="002C6F45" w:rsidRDefault="00381A60" w:rsidP="00381A60">
            <w:pPr>
              <w:pStyle w:val="PSTabletext"/>
            </w:pPr>
            <w:r w:rsidRPr="002C6F45">
              <w:rPr>
                <w:b/>
              </w:rPr>
              <w:t>Total Revenue Requirement</w:t>
            </w:r>
          </w:p>
        </w:tc>
        <w:tc>
          <w:tcPr>
            <w:tcW w:w="795"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tcPr>
          <w:p w14:paraId="52CD9F3D" w14:textId="42ACC0C0" w:rsidR="00381A60" w:rsidRPr="00381A60" w:rsidRDefault="00381A60" w:rsidP="00381A60">
            <w:pPr>
              <w:pStyle w:val="PSTabletext"/>
              <w:jc w:val="center"/>
              <w:rPr>
                <w:b/>
              </w:rPr>
            </w:pPr>
            <w:r w:rsidRPr="00381A60">
              <w:rPr>
                <w:b/>
              </w:rPr>
              <w:t xml:space="preserve"> 115.7 </w:t>
            </w:r>
          </w:p>
        </w:tc>
        <w:tc>
          <w:tcPr>
            <w:tcW w:w="796"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tcPr>
          <w:p w14:paraId="3562C234" w14:textId="47AF9303" w:rsidR="00381A60" w:rsidRPr="00381A60" w:rsidRDefault="00381A60" w:rsidP="00381A60">
            <w:pPr>
              <w:pStyle w:val="PSTabletext"/>
              <w:jc w:val="center"/>
              <w:rPr>
                <w:b/>
              </w:rPr>
            </w:pPr>
            <w:r w:rsidRPr="00381A60">
              <w:rPr>
                <w:b/>
              </w:rPr>
              <w:t xml:space="preserve"> 117.7 </w:t>
            </w:r>
          </w:p>
        </w:tc>
        <w:tc>
          <w:tcPr>
            <w:tcW w:w="796"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tcPr>
          <w:p w14:paraId="28C1039B" w14:textId="00776310" w:rsidR="00381A60" w:rsidRPr="00381A60" w:rsidRDefault="00381A60" w:rsidP="00381A60">
            <w:pPr>
              <w:pStyle w:val="PSTabletext"/>
              <w:jc w:val="center"/>
              <w:rPr>
                <w:b/>
              </w:rPr>
            </w:pPr>
            <w:r w:rsidRPr="00381A60">
              <w:rPr>
                <w:b/>
              </w:rPr>
              <w:t xml:space="preserve"> 119.8 </w:t>
            </w:r>
          </w:p>
        </w:tc>
        <w:tc>
          <w:tcPr>
            <w:tcW w:w="796"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tcPr>
          <w:p w14:paraId="0FB42C6D" w14:textId="0E1D618A" w:rsidR="00381A60" w:rsidRPr="00381A60" w:rsidRDefault="00381A60" w:rsidP="00381A60">
            <w:pPr>
              <w:pStyle w:val="PSTabletext"/>
              <w:jc w:val="center"/>
              <w:rPr>
                <w:b/>
              </w:rPr>
            </w:pPr>
            <w:r w:rsidRPr="00381A60">
              <w:rPr>
                <w:b/>
              </w:rPr>
              <w:t xml:space="preserve"> 121.0 </w:t>
            </w:r>
          </w:p>
        </w:tc>
        <w:tc>
          <w:tcPr>
            <w:tcW w:w="796" w:type="dxa"/>
            <w:tcBorders>
              <w:top w:val="single" w:sz="8" w:space="0" w:color="000000"/>
              <w:left w:val="single" w:sz="8" w:space="0" w:color="000000"/>
              <w:bottom w:val="single" w:sz="8" w:space="0" w:color="000000"/>
              <w:right w:val="single" w:sz="8" w:space="0" w:color="000000"/>
            </w:tcBorders>
            <w:shd w:val="clear" w:color="auto" w:fill="D7E9F9"/>
          </w:tcPr>
          <w:p w14:paraId="45691E0B" w14:textId="104FCD3A" w:rsidR="00381A60" w:rsidRPr="00381A60" w:rsidRDefault="00381A60" w:rsidP="00381A60">
            <w:pPr>
              <w:pStyle w:val="PSTabletext"/>
              <w:jc w:val="center"/>
              <w:rPr>
                <w:b/>
              </w:rPr>
            </w:pPr>
            <w:r w:rsidRPr="00381A60">
              <w:rPr>
                <w:b/>
              </w:rPr>
              <w:t xml:space="preserve"> 474.2 </w:t>
            </w:r>
          </w:p>
        </w:tc>
        <w:tc>
          <w:tcPr>
            <w:tcW w:w="795"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tcPr>
          <w:p w14:paraId="0E190048" w14:textId="49502616" w:rsidR="00381A60" w:rsidRPr="00381A60" w:rsidRDefault="00381A60" w:rsidP="00381A60">
            <w:pPr>
              <w:pStyle w:val="PSTabletext"/>
              <w:jc w:val="center"/>
              <w:rPr>
                <w:b/>
              </w:rPr>
            </w:pPr>
            <w:r w:rsidRPr="00381A60">
              <w:rPr>
                <w:b/>
              </w:rPr>
              <w:t xml:space="preserve"> 123.6 </w:t>
            </w:r>
          </w:p>
        </w:tc>
        <w:tc>
          <w:tcPr>
            <w:tcW w:w="796"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tcPr>
          <w:p w14:paraId="702C83D9" w14:textId="6A02D561" w:rsidR="00381A60" w:rsidRPr="00381A60" w:rsidRDefault="00381A60" w:rsidP="00381A60">
            <w:pPr>
              <w:pStyle w:val="PSTabletext"/>
              <w:jc w:val="center"/>
              <w:rPr>
                <w:b/>
              </w:rPr>
            </w:pPr>
            <w:r w:rsidRPr="00381A60">
              <w:rPr>
                <w:b/>
              </w:rPr>
              <w:t xml:space="preserve"> 125.5 </w:t>
            </w:r>
          </w:p>
        </w:tc>
        <w:tc>
          <w:tcPr>
            <w:tcW w:w="796"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tcPr>
          <w:p w14:paraId="76CB16C9" w14:textId="45626B97" w:rsidR="00381A60" w:rsidRPr="00381A60" w:rsidRDefault="00381A60" w:rsidP="00381A60">
            <w:pPr>
              <w:pStyle w:val="PSTabletext"/>
              <w:jc w:val="center"/>
              <w:rPr>
                <w:b/>
              </w:rPr>
            </w:pPr>
            <w:r w:rsidRPr="00381A60">
              <w:rPr>
                <w:b/>
              </w:rPr>
              <w:t xml:space="preserve"> 128.1 </w:t>
            </w:r>
          </w:p>
        </w:tc>
        <w:tc>
          <w:tcPr>
            <w:tcW w:w="796"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tcPr>
          <w:p w14:paraId="68362011" w14:textId="330A17BC" w:rsidR="00381A60" w:rsidRPr="00381A60" w:rsidRDefault="00381A60" w:rsidP="00381A60">
            <w:pPr>
              <w:pStyle w:val="PSTabletext"/>
              <w:jc w:val="center"/>
              <w:rPr>
                <w:b/>
              </w:rPr>
            </w:pPr>
            <w:r w:rsidRPr="00381A60">
              <w:rPr>
                <w:b/>
              </w:rPr>
              <w:t xml:space="preserve"> 130.4 </w:t>
            </w:r>
          </w:p>
        </w:tc>
        <w:tc>
          <w:tcPr>
            <w:tcW w:w="796" w:type="dxa"/>
            <w:tcBorders>
              <w:top w:val="single" w:sz="8" w:space="0" w:color="000000"/>
              <w:left w:val="single" w:sz="8" w:space="0" w:color="000000"/>
              <w:bottom w:val="single" w:sz="8" w:space="0" w:color="000000"/>
              <w:right w:val="single" w:sz="8" w:space="0" w:color="000000"/>
            </w:tcBorders>
            <w:shd w:val="clear" w:color="auto" w:fill="D7E9F9"/>
          </w:tcPr>
          <w:p w14:paraId="1036DAC0" w14:textId="3CB3652F" w:rsidR="00381A60" w:rsidRPr="00381A60" w:rsidRDefault="00381A60" w:rsidP="00381A60">
            <w:pPr>
              <w:pStyle w:val="PSTabletext"/>
              <w:jc w:val="center"/>
              <w:rPr>
                <w:b/>
              </w:rPr>
            </w:pPr>
            <w:r w:rsidRPr="00381A60">
              <w:rPr>
                <w:b/>
              </w:rPr>
              <w:t xml:space="preserve"> 507.5 </w:t>
            </w:r>
          </w:p>
        </w:tc>
      </w:tr>
    </w:tbl>
    <w:p w14:paraId="330DDE37" w14:textId="77777777" w:rsidR="00EA3E20" w:rsidRPr="006854DC" w:rsidRDefault="00EA3E20" w:rsidP="00EA3E20">
      <w:pPr>
        <w:pStyle w:val="PSTableandFiguresHeading"/>
        <w:rPr>
          <w:rFonts w:eastAsia="Times New Roman"/>
          <w:color w:val="000000" w:themeColor="text1"/>
          <w:sz w:val="16"/>
          <w:szCs w:val="20"/>
          <w:lang w:eastAsia="en-AU"/>
        </w:rPr>
      </w:pPr>
      <w:bookmarkStart w:id="95" w:name="_Toc24459496"/>
      <w:bookmarkStart w:id="96" w:name="_Toc24555652"/>
      <w:bookmarkStart w:id="97" w:name="_Toc24555969"/>
      <w:bookmarkStart w:id="98" w:name="_Toc24722623"/>
      <w:r w:rsidRPr="00996E7F">
        <w:rPr>
          <w:rFonts w:eastAsia="Times New Roman"/>
          <w:color w:val="000000" w:themeColor="text1"/>
          <w:sz w:val="16"/>
          <w:szCs w:val="20"/>
          <w:lang w:eastAsia="en-AU"/>
        </w:rPr>
        <w:t xml:space="preserve">Note: </w:t>
      </w:r>
      <w:r>
        <w:rPr>
          <w:rFonts w:eastAsia="Times New Roman"/>
          <w:color w:val="000000" w:themeColor="text1"/>
          <w:sz w:val="16"/>
          <w:szCs w:val="20"/>
          <w:lang w:eastAsia="en-AU"/>
        </w:rPr>
        <w:t>Numbers have been rounded</w:t>
      </w:r>
      <w:r w:rsidRPr="006854DC">
        <w:rPr>
          <w:rFonts w:eastAsia="Times New Roman"/>
          <w:color w:val="000000" w:themeColor="text1"/>
          <w:sz w:val="16"/>
          <w:szCs w:val="20"/>
          <w:lang w:eastAsia="en-AU"/>
        </w:rPr>
        <w:t xml:space="preserve"> </w:t>
      </w:r>
    </w:p>
    <w:p w14:paraId="7D0C650B" w14:textId="4148EFE3" w:rsidR="003A02D1" w:rsidRPr="00EC66BD" w:rsidRDefault="003A02D1" w:rsidP="00AA50B4">
      <w:pPr>
        <w:pStyle w:val="PSBodyCopy"/>
        <w:jc w:val="left"/>
      </w:pPr>
      <w:r w:rsidRPr="003A02D1">
        <w:t xml:space="preserve">The proposed revenue requirement </w:t>
      </w:r>
      <w:r w:rsidRPr="0028343D">
        <w:t xml:space="preserve">is </w:t>
      </w:r>
      <w:r w:rsidR="005D078A" w:rsidRPr="0028343D">
        <w:t>6</w:t>
      </w:r>
      <w:r w:rsidRPr="0028343D">
        <w:t xml:space="preserve"> per cent lower than</w:t>
      </w:r>
      <w:r w:rsidRPr="003A02D1">
        <w:t xml:space="preserve"> the actual revenue generated in the current regulatory period. This is due to savings achieved in operating expenditure, reduced return on assets from a lower regulatory rate of return and offsetting</w:t>
      </w:r>
      <w:r w:rsidR="00AC6A5F">
        <w:t>,</w:t>
      </w:r>
      <w:r w:rsidRPr="003A02D1">
        <w:t xml:space="preserve"> this is an increase in regulatory depreci</w:t>
      </w:r>
      <w:r w:rsidR="008828D0">
        <w:t>ation due to the growing RAB</w:t>
      </w:r>
      <w:r w:rsidRPr="003A02D1">
        <w:t>. The majority of our asset base is gifted, thus capital expenditure programs increase RAB through replacement of gifted assets and result in an increase in regulatory depreciation and return on assets</w:t>
      </w:r>
      <w:r w:rsidR="00794493">
        <w:t xml:space="preserve"> (dependent on the regulatory rate of return)</w:t>
      </w:r>
      <w:r w:rsidRPr="003A02D1">
        <w:t>.</w:t>
      </w:r>
    </w:p>
    <w:p w14:paraId="5F8D47C3" w14:textId="5B7F10EB" w:rsidR="003A02D1" w:rsidRPr="00EC66BD" w:rsidRDefault="003A02D1" w:rsidP="00AA50B4">
      <w:pPr>
        <w:pStyle w:val="PSBodyCopy"/>
        <w:jc w:val="left"/>
      </w:pPr>
      <w:r w:rsidRPr="003A02D1">
        <w:t xml:space="preserve">Each of the building blocks listed above are described in further detail in the following </w:t>
      </w:r>
      <w:r w:rsidR="005A594C">
        <w:t>sections</w:t>
      </w:r>
      <w:r w:rsidR="0000238C">
        <w:t>.</w:t>
      </w:r>
    </w:p>
    <w:p w14:paraId="33F22995" w14:textId="4876F233" w:rsidR="003A02D1" w:rsidRDefault="003A02D1" w:rsidP="00AA50B4">
      <w:pPr>
        <w:pStyle w:val="PSBodyCopy"/>
        <w:jc w:val="left"/>
      </w:pPr>
      <w:r w:rsidRPr="003A02D1">
        <w:t xml:space="preserve">The revenue requirement is proposed to be generated through </w:t>
      </w:r>
      <w:r w:rsidR="00834C39">
        <w:t xml:space="preserve">the </w:t>
      </w:r>
      <w:r w:rsidRPr="003A02D1">
        <w:t xml:space="preserve">levying of fixed and variable charges to irrigation, </w:t>
      </w:r>
      <w:r w:rsidR="00366EDD">
        <w:t xml:space="preserve">water supply, diversion and </w:t>
      </w:r>
      <w:r w:rsidRPr="003A02D1">
        <w:t>bulk water customers based on the services provided</w:t>
      </w:r>
      <w:r w:rsidR="00834C39">
        <w:t>,</w:t>
      </w:r>
      <w:r w:rsidRPr="003A02D1">
        <w:t xml:space="preserve"> and in accordance with the tariff </w:t>
      </w:r>
      <w:r w:rsidR="00794493">
        <w:t>procedure</w:t>
      </w:r>
      <w:r w:rsidR="004C07EB">
        <w:t>, which is available on our website</w:t>
      </w:r>
      <w:r w:rsidR="004C07EB">
        <w:rPr>
          <w:rStyle w:val="FootnoteReference"/>
        </w:rPr>
        <w:footnoteReference w:id="4"/>
      </w:r>
      <w:r w:rsidRPr="003A02D1">
        <w:t xml:space="preserve">. </w:t>
      </w:r>
    </w:p>
    <w:p w14:paraId="3077A497" w14:textId="3009115C" w:rsidR="00395C1E" w:rsidRPr="00C56C35" w:rsidRDefault="00395C1E" w:rsidP="00A205FB">
      <w:pPr>
        <w:pStyle w:val="PSHeadline2"/>
      </w:pPr>
      <w:bookmarkStart w:id="99" w:name="_Toc142297631"/>
      <w:bookmarkStart w:id="100" w:name="_Toc142300144"/>
      <w:bookmarkStart w:id="101" w:name="_Toc146786074"/>
      <w:r w:rsidRPr="00BD3052">
        <w:lastRenderedPageBreak/>
        <w:t>Taxation</w:t>
      </w:r>
      <w:bookmarkEnd w:id="95"/>
      <w:bookmarkEnd w:id="96"/>
      <w:bookmarkEnd w:id="97"/>
      <w:bookmarkEnd w:id="98"/>
      <w:bookmarkEnd w:id="99"/>
      <w:bookmarkEnd w:id="100"/>
      <w:bookmarkEnd w:id="101"/>
    </w:p>
    <w:p w14:paraId="78F1FB96" w14:textId="32E7E1CB" w:rsidR="00395C1E" w:rsidRPr="004B07A2" w:rsidRDefault="00395C1E" w:rsidP="00AA50B4">
      <w:pPr>
        <w:pStyle w:val="PSBodyCopy"/>
        <w:jc w:val="left"/>
      </w:pPr>
      <w:r w:rsidRPr="004B07A2">
        <w:t xml:space="preserve">Since the inception of the National Tax Equivalent Regime (NTER) administered by the Australian Tax Office (ATO), GMW has accumulated significant carry forward tax losses. These tax losses are expected to cover any potential tax payable generated throughout </w:t>
      </w:r>
      <w:r w:rsidR="00D22821">
        <w:t>Regulatory Period 6</w:t>
      </w:r>
      <w:r w:rsidRPr="004B07A2">
        <w:t>. No tax payable is therefore forecast during this period.</w:t>
      </w:r>
    </w:p>
    <w:p w14:paraId="15A2B0B1" w14:textId="75AE03E0" w:rsidR="003A02D1" w:rsidRPr="00853F94" w:rsidRDefault="007D5969" w:rsidP="00A205FB">
      <w:pPr>
        <w:pStyle w:val="PSHeadline2"/>
      </w:pPr>
      <w:bookmarkStart w:id="102" w:name="_Toc24459497"/>
      <w:bookmarkStart w:id="103" w:name="_Toc24555653"/>
      <w:bookmarkStart w:id="104" w:name="_Toc24555970"/>
      <w:bookmarkStart w:id="105" w:name="_Toc24722624"/>
      <w:bookmarkStart w:id="106" w:name="_Toc142297632"/>
      <w:bookmarkStart w:id="107" w:name="_Toc142300145"/>
      <w:bookmarkStart w:id="108" w:name="_Toc146786075"/>
      <w:r>
        <w:t>R</w:t>
      </w:r>
      <w:r w:rsidR="003A02D1" w:rsidRPr="00853F94">
        <w:t xml:space="preserve">egulatory </w:t>
      </w:r>
      <w:r w:rsidR="0040780C">
        <w:t>A</w:t>
      </w:r>
      <w:r w:rsidR="003A02D1" w:rsidRPr="00853F94">
        <w:t xml:space="preserve">sset </w:t>
      </w:r>
      <w:r>
        <w:t>B</w:t>
      </w:r>
      <w:r w:rsidR="003A02D1" w:rsidRPr="00853F94">
        <w:t>ase</w:t>
      </w:r>
      <w:bookmarkEnd w:id="102"/>
      <w:bookmarkEnd w:id="103"/>
      <w:bookmarkEnd w:id="104"/>
      <w:bookmarkEnd w:id="105"/>
      <w:bookmarkEnd w:id="106"/>
      <w:bookmarkEnd w:id="107"/>
      <w:bookmarkEnd w:id="108"/>
    </w:p>
    <w:p w14:paraId="1D6134A5" w14:textId="72F79B32" w:rsidR="003A02D1" w:rsidRDefault="007D5969" w:rsidP="00EA3E20">
      <w:pPr>
        <w:pStyle w:val="PSBodyCopy"/>
      </w:pPr>
      <w:r w:rsidRPr="007D5969">
        <w:t>The revenue requirement includes a return of the RAB through regulatory depreciation and a return on assets</w:t>
      </w:r>
      <w:r w:rsidR="003A02D1" w:rsidRPr="00BF721D">
        <w:t xml:space="preserve">.  </w:t>
      </w:r>
    </w:p>
    <w:p w14:paraId="352D5637" w14:textId="45D1DE1A" w:rsidR="003A02D1" w:rsidRDefault="003A02D1" w:rsidP="00EA3E20">
      <w:pPr>
        <w:pStyle w:val="PSBodyCopy"/>
      </w:pPr>
      <w:r w:rsidRPr="00BF721D">
        <w:t>The table below shows the forecast closing RAB at the end of the current regulatory period. The roll forward is completed with a combination of actual results (until 20</w:t>
      </w:r>
      <w:r>
        <w:t>22</w:t>
      </w:r>
      <w:r w:rsidR="006E5E08">
        <w:t>/</w:t>
      </w:r>
      <w:r>
        <w:t>23</w:t>
      </w:r>
      <w:r w:rsidRPr="00BF721D">
        <w:t xml:space="preserve">) and then the </w:t>
      </w:r>
      <w:r>
        <w:t xml:space="preserve">ESC </w:t>
      </w:r>
      <w:r w:rsidR="00834C39">
        <w:t xml:space="preserve">approved </w:t>
      </w:r>
      <w:r>
        <w:t xml:space="preserve">determination </w:t>
      </w:r>
      <w:r w:rsidRPr="00BF721D">
        <w:t>for 20</w:t>
      </w:r>
      <w:r>
        <w:t>23</w:t>
      </w:r>
      <w:r w:rsidR="006E5E08">
        <w:t>/</w:t>
      </w:r>
      <w:r>
        <w:t>24</w:t>
      </w:r>
      <w:r w:rsidRPr="00BF721D">
        <w:t xml:space="preserve">. The closing value of the RAB is </w:t>
      </w:r>
      <w:r w:rsidRPr="005A594C">
        <w:t>forecast to be $4</w:t>
      </w:r>
      <w:r w:rsidR="00AF4DD7">
        <w:t>71.7</w:t>
      </w:r>
      <w:r w:rsidRPr="005A594C">
        <w:t xml:space="preserve"> million.</w:t>
      </w:r>
    </w:p>
    <w:p w14:paraId="28B5D8B4" w14:textId="44753A83" w:rsidR="00A01395" w:rsidRDefault="00A01395" w:rsidP="00A01395">
      <w:pPr>
        <w:pStyle w:val="Caption"/>
        <w:keepNext/>
      </w:pPr>
      <w:r w:rsidRPr="0093520A">
        <w:t xml:space="preserve">Table </w:t>
      </w:r>
      <w:fldSimple w:instr=" SEQ Table \* ARABIC ">
        <w:r w:rsidR="00D57E96">
          <w:rPr>
            <w:noProof/>
          </w:rPr>
          <w:t>23</w:t>
        </w:r>
      </w:fldSimple>
      <w:r w:rsidRPr="0093520A">
        <w:t xml:space="preserve">: Forecast value of the RAB at the end </w:t>
      </w:r>
      <w:r w:rsidR="00E62EB0" w:rsidRPr="0093520A">
        <w:t xml:space="preserve">of </w:t>
      </w:r>
      <w:r w:rsidRPr="0093520A">
        <w:t>Regulatory Period 5</w:t>
      </w:r>
      <w:r w:rsidR="005D078A" w:rsidRPr="0093520A">
        <w:t xml:space="preserve"> (23/24$m)</w:t>
      </w:r>
    </w:p>
    <w:tbl>
      <w:tblPr>
        <w:tblW w:w="9720" w:type="dxa"/>
        <w:tblLayout w:type="fixed"/>
        <w:tblCellMar>
          <w:left w:w="0" w:type="dxa"/>
          <w:right w:w="0" w:type="dxa"/>
        </w:tblCellMar>
        <w:tblLook w:val="04A0" w:firstRow="1" w:lastRow="0" w:firstColumn="1" w:lastColumn="0" w:noHBand="0" w:noVBand="1"/>
      </w:tblPr>
      <w:tblGrid>
        <w:gridCol w:w="3261"/>
        <w:gridCol w:w="992"/>
        <w:gridCol w:w="1417"/>
        <w:gridCol w:w="1276"/>
        <w:gridCol w:w="1418"/>
        <w:gridCol w:w="1356"/>
      </w:tblGrid>
      <w:tr w:rsidR="00395C1E" w:rsidRPr="009750CE" w14:paraId="5CF0F061" w14:textId="77777777" w:rsidTr="007D5969">
        <w:trPr>
          <w:trHeight w:hRule="exact" w:val="227"/>
        </w:trPr>
        <w:tc>
          <w:tcPr>
            <w:tcW w:w="3261" w:type="dxa"/>
            <w:tcBorders>
              <w:top w:val="nil"/>
              <w:left w:val="nil"/>
              <w:bottom w:val="single" w:sz="4" w:space="0" w:color="auto"/>
            </w:tcBorders>
            <w:shd w:val="clear" w:color="auto" w:fill="FFFFFF"/>
            <w:tcMar>
              <w:top w:w="15" w:type="dxa"/>
              <w:left w:w="108" w:type="dxa"/>
              <w:bottom w:w="0" w:type="dxa"/>
              <w:right w:w="108" w:type="dxa"/>
            </w:tcMar>
            <w:vAlign w:val="center"/>
            <w:hideMark/>
          </w:tcPr>
          <w:p w14:paraId="122897A2" w14:textId="77777777" w:rsidR="00395C1E" w:rsidRPr="002C6F45" w:rsidRDefault="00395C1E" w:rsidP="000D37EA">
            <w:pPr>
              <w:pStyle w:val="PSBodyCopy"/>
            </w:pPr>
          </w:p>
        </w:tc>
        <w:tc>
          <w:tcPr>
            <w:tcW w:w="992" w:type="dxa"/>
            <w:tcBorders>
              <w:bottom w:val="single" w:sz="8" w:space="0" w:color="000000"/>
              <w:right w:val="single" w:sz="4" w:space="0" w:color="000000"/>
            </w:tcBorders>
            <w:shd w:val="clear" w:color="auto" w:fill="FFFFFF" w:themeFill="background1"/>
          </w:tcPr>
          <w:p w14:paraId="3A4DDE8B" w14:textId="77777777" w:rsidR="00395C1E" w:rsidRPr="002C6F45" w:rsidRDefault="00395C1E" w:rsidP="000D37EA">
            <w:pPr>
              <w:pStyle w:val="PSTableheading"/>
            </w:pPr>
          </w:p>
        </w:tc>
        <w:tc>
          <w:tcPr>
            <w:tcW w:w="5467" w:type="dxa"/>
            <w:gridSpan w:val="4"/>
            <w:tcBorders>
              <w:top w:val="single" w:sz="8" w:space="0" w:color="000000"/>
              <w:left w:val="single" w:sz="4" w:space="0" w:color="000000"/>
              <w:bottom w:val="single" w:sz="8" w:space="0" w:color="000000"/>
              <w:right w:val="single" w:sz="8" w:space="0" w:color="000000"/>
            </w:tcBorders>
            <w:shd w:val="clear" w:color="auto" w:fill="0E3D67" w:themeFill="accent2"/>
            <w:tcMar>
              <w:top w:w="15" w:type="dxa"/>
              <w:left w:w="67" w:type="dxa"/>
              <w:bottom w:w="0" w:type="dxa"/>
              <w:right w:w="67" w:type="dxa"/>
            </w:tcMar>
            <w:vAlign w:val="center"/>
            <w:hideMark/>
          </w:tcPr>
          <w:p w14:paraId="585F5947" w14:textId="77777777" w:rsidR="00395C1E" w:rsidRPr="002C6F45" w:rsidRDefault="00395C1E" w:rsidP="000D37EA">
            <w:pPr>
              <w:pStyle w:val="PSTableheading"/>
            </w:pPr>
            <w:r w:rsidRPr="002C6F45">
              <w:t xml:space="preserve">Regulatory Period </w:t>
            </w:r>
            <w:r>
              <w:rPr>
                <w:rFonts w:eastAsia="Calibri"/>
                <w:bCs/>
                <w:szCs w:val="20"/>
                <w:lang w:eastAsia="en-AU"/>
              </w:rPr>
              <w:t>5</w:t>
            </w:r>
          </w:p>
        </w:tc>
      </w:tr>
      <w:tr w:rsidR="00395C1E" w:rsidRPr="009750CE" w14:paraId="784D045F" w14:textId="77777777" w:rsidTr="00687FAE">
        <w:trPr>
          <w:trHeight w:val="227"/>
        </w:trPr>
        <w:tc>
          <w:tcPr>
            <w:tcW w:w="3261" w:type="dxa"/>
            <w:tcBorders>
              <w:top w:val="single" w:sz="4" w:space="0" w:color="auto"/>
              <w:left w:val="single" w:sz="4" w:space="0" w:color="auto"/>
              <w:bottom w:val="single" w:sz="4" w:space="0" w:color="auto"/>
              <w:right w:val="single" w:sz="4" w:space="0" w:color="auto"/>
            </w:tcBorders>
            <w:shd w:val="clear" w:color="auto" w:fill="7B7B7B" w:themeFill="accent5" w:themeFillShade="BF"/>
            <w:tcMar>
              <w:top w:w="15" w:type="dxa"/>
              <w:left w:w="108" w:type="dxa"/>
              <w:bottom w:w="0" w:type="dxa"/>
              <w:right w:w="108" w:type="dxa"/>
            </w:tcMar>
            <w:vAlign w:val="center"/>
            <w:hideMark/>
          </w:tcPr>
          <w:p w14:paraId="22428F2F" w14:textId="3FE1C586" w:rsidR="00395C1E" w:rsidRPr="002C6F45" w:rsidRDefault="00395C1E" w:rsidP="005D078A">
            <w:pPr>
              <w:pStyle w:val="PSTableSubheading"/>
            </w:pPr>
            <w:r w:rsidRPr="002C6F45">
              <w:t xml:space="preserve">Rolled forward asset base </w:t>
            </w:r>
          </w:p>
        </w:tc>
        <w:tc>
          <w:tcPr>
            <w:tcW w:w="992" w:type="dxa"/>
            <w:tcBorders>
              <w:top w:val="single" w:sz="8" w:space="0" w:color="000000"/>
              <w:left w:val="single" w:sz="4" w:space="0" w:color="auto"/>
              <w:bottom w:val="single" w:sz="8" w:space="0" w:color="000000"/>
              <w:right w:val="single" w:sz="4" w:space="0" w:color="auto"/>
            </w:tcBorders>
            <w:shd w:val="clear" w:color="auto" w:fill="7B7B7B" w:themeFill="accent5" w:themeFillShade="BF"/>
            <w:vAlign w:val="center"/>
          </w:tcPr>
          <w:p w14:paraId="5EE32BA2" w14:textId="292CBA43" w:rsidR="00395C1E" w:rsidRDefault="00395C1E" w:rsidP="000D37EA">
            <w:pPr>
              <w:pStyle w:val="PSTableSubheading"/>
              <w:rPr>
                <w:bCs/>
                <w:szCs w:val="20"/>
              </w:rPr>
            </w:pPr>
            <w:r w:rsidRPr="003D0C39">
              <w:rPr>
                <w:bCs/>
                <w:szCs w:val="20"/>
              </w:rPr>
              <w:t>2</w:t>
            </w:r>
            <w:r>
              <w:rPr>
                <w:bCs/>
                <w:szCs w:val="20"/>
              </w:rPr>
              <w:t>019</w:t>
            </w:r>
            <w:r w:rsidRPr="003D0C39">
              <w:rPr>
                <w:bCs/>
                <w:szCs w:val="20"/>
              </w:rPr>
              <w:t>/</w:t>
            </w:r>
            <w:r>
              <w:rPr>
                <w:bCs/>
                <w:szCs w:val="20"/>
              </w:rPr>
              <w:t>20</w:t>
            </w:r>
          </w:p>
          <w:p w14:paraId="6E7BBEA9" w14:textId="410A1EA4" w:rsidR="00A46DBE" w:rsidRPr="007D5969" w:rsidRDefault="00A46DBE" w:rsidP="007D5969">
            <w:pPr>
              <w:pStyle w:val="PSTableSubheading"/>
              <w:rPr>
                <w:bCs/>
                <w:szCs w:val="20"/>
              </w:rPr>
            </w:pPr>
            <w:r>
              <w:rPr>
                <w:bCs/>
                <w:szCs w:val="20"/>
              </w:rPr>
              <w:t>Actual</w:t>
            </w:r>
          </w:p>
        </w:tc>
        <w:tc>
          <w:tcPr>
            <w:tcW w:w="1417" w:type="dxa"/>
            <w:tcBorders>
              <w:top w:val="single" w:sz="8" w:space="0" w:color="000000"/>
              <w:left w:val="single" w:sz="4" w:space="0" w:color="auto"/>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hideMark/>
          </w:tcPr>
          <w:p w14:paraId="0F23501D" w14:textId="77777777" w:rsidR="00866199" w:rsidRDefault="00395C1E" w:rsidP="00A46DBE">
            <w:pPr>
              <w:pStyle w:val="PSTableSubheading"/>
              <w:rPr>
                <w:bCs/>
                <w:szCs w:val="20"/>
              </w:rPr>
            </w:pPr>
            <w:r>
              <w:rPr>
                <w:bCs/>
                <w:szCs w:val="20"/>
              </w:rPr>
              <w:t>2020</w:t>
            </w:r>
            <w:r w:rsidRPr="003D0C39">
              <w:rPr>
                <w:bCs/>
                <w:szCs w:val="20"/>
              </w:rPr>
              <w:t>/2</w:t>
            </w:r>
            <w:r w:rsidR="00A46DBE">
              <w:rPr>
                <w:bCs/>
                <w:szCs w:val="20"/>
              </w:rPr>
              <w:t xml:space="preserve">1 </w:t>
            </w:r>
          </w:p>
          <w:p w14:paraId="1C4E4944" w14:textId="0024642A" w:rsidR="00A46DBE" w:rsidRPr="007D5969" w:rsidRDefault="00A46DBE" w:rsidP="00A46DBE">
            <w:pPr>
              <w:pStyle w:val="PSTableSubheading"/>
              <w:rPr>
                <w:bCs/>
                <w:szCs w:val="20"/>
              </w:rPr>
            </w:pPr>
            <w:r>
              <w:rPr>
                <w:bCs/>
                <w:szCs w:val="20"/>
              </w:rPr>
              <w:t>Actual</w:t>
            </w:r>
          </w:p>
        </w:tc>
        <w:tc>
          <w:tcPr>
            <w:tcW w:w="1276"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hideMark/>
          </w:tcPr>
          <w:p w14:paraId="1291669F" w14:textId="77777777" w:rsidR="00395C1E" w:rsidRDefault="00395C1E" w:rsidP="000D37EA">
            <w:pPr>
              <w:pStyle w:val="PSTableSubheading"/>
              <w:rPr>
                <w:bCs/>
                <w:szCs w:val="20"/>
              </w:rPr>
            </w:pPr>
            <w:r>
              <w:rPr>
                <w:bCs/>
                <w:szCs w:val="20"/>
              </w:rPr>
              <w:t>2021/22</w:t>
            </w:r>
          </w:p>
          <w:p w14:paraId="025D7087" w14:textId="3D5D1D5B" w:rsidR="00A46DBE" w:rsidRPr="002C6F45" w:rsidRDefault="00A46DBE" w:rsidP="000D37EA">
            <w:pPr>
              <w:pStyle w:val="PSTableSubheading"/>
            </w:pPr>
            <w:r>
              <w:rPr>
                <w:bCs/>
                <w:szCs w:val="20"/>
              </w:rPr>
              <w:t>Actual</w:t>
            </w:r>
          </w:p>
        </w:tc>
        <w:tc>
          <w:tcPr>
            <w:tcW w:w="1418"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hideMark/>
          </w:tcPr>
          <w:p w14:paraId="30F2D407" w14:textId="77777777" w:rsidR="00395C1E" w:rsidRDefault="00395C1E" w:rsidP="000D37EA">
            <w:pPr>
              <w:pStyle w:val="PSTableSubheading"/>
              <w:rPr>
                <w:bCs/>
                <w:szCs w:val="20"/>
              </w:rPr>
            </w:pPr>
            <w:r>
              <w:rPr>
                <w:bCs/>
                <w:szCs w:val="20"/>
              </w:rPr>
              <w:t>2022/23</w:t>
            </w:r>
          </w:p>
          <w:p w14:paraId="55B28EB5" w14:textId="0F2B623F" w:rsidR="00A46DBE" w:rsidRPr="002C6F45" w:rsidRDefault="00A46DBE" w:rsidP="000D37EA">
            <w:pPr>
              <w:pStyle w:val="PSTableSubheading"/>
            </w:pPr>
            <w:r>
              <w:rPr>
                <w:bCs/>
                <w:szCs w:val="20"/>
              </w:rPr>
              <w:t>Actual</w:t>
            </w:r>
          </w:p>
        </w:tc>
        <w:tc>
          <w:tcPr>
            <w:tcW w:w="1356"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hideMark/>
          </w:tcPr>
          <w:p w14:paraId="5CC9108C" w14:textId="77777777" w:rsidR="00395C1E" w:rsidRDefault="00395C1E" w:rsidP="000D37EA">
            <w:pPr>
              <w:pStyle w:val="PSTableSubheading"/>
            </w:pPr>
            <w:r w:rsidRPr="002C6F45">
              <w:t>2023/24</w:t>
            </w:r>
          </w:p>
          <w:p w14:paraId="3E19A147" w14:textId="3296581F" w:rsidR="00A46DBE" w:rsidRPr="002C6F45" w:rsidRDefault="00A46DBE" w:rsidP="000D37EA">
            <w:pPr>
              <w:pStyle w:val="PSTableSubheading"/>
            </w:pPr>
            <w:r>
              <w:t>Forecast</w:t>
            </w:r>
          </w:p>
        </w:tc>
      </w:tr>
      <w:tr w:rsidR="00AF4DD7" w:rsidRPr="009750CE" w14:paraId="5A8EA1B1" w14:textId="77777777" w:rsidTr="00687FAE">
        <w:trPr>
          <w:trHeight w:val="227"/>
        </w:trPr>
        <w:tc>
          <w:tcPr>
            <w:tcW w:w="3261" w:type="dxa"/>
            <w:tcBorders>
              <w:top w:val="single" w:sz="4" w:space="0" w:color="auto"/>
              <w:left w:val="single" w:sz="8" w:space="0" w:color="000000"/>
              <w:bottom w:val="single" w:sz="8" w:space="0" w:color="000000"/>
              <w:right w:val="single" w:sz="8" w:space="0" w:color="000000"/>
            </w:tcBorders>
            <w:shd w:val="clear" w:color="auto" w:fill="auto"/>
            <w:tcMar>
              <w:top w:w="15" w:type="dxa"/>
              <w:left w:w="67" w:type="dxa"/>
              <w:bottom w:w="0" w:type="dxa"/>
              <w:right w:w="67" w:type="dxa"/>
            </w:tcMar>
            <w:hideMark/>
          </w:tcPr>
          <w:p w14:paraId="3DAD99B6" w14:textId="77777777" w:rsidR="00AF4DD7" w:rsidRPr="002C6F45" w:rsidRDefault="00AF4DD7" w:rsidP="00AF4DD7">
            <w:pPr>
              <w:pStyle w:val="PSTabletext"/>
            </w:pPr>
            <w:r w:rsidRPr="002C6F45">
              <w:t>Opening asset base</w:t>
            </w:r>
          </w:p>
        </w:tc>
        <w:tc>
          <w:tcPr>
            <w:tcW w:w="992" w:type="dxa"/>
            <w:tcBorders>
              <w:top w:val="single" w:sz="8" w:space="0" w:color="000000"/>
              <w:left w:val="single" w:sz="8" w:space="0" w:color="000000"/>
              <w:bottom w:val="single" w:sz="8" w:space="0" w:color="000000"/>
              <w:right w:val="single" w:sz="8" w:space="0" w:color="000000"/>
            </w:tcBorders>
          </w:tcPr>
          <w:p w14:paraId="47EEB5DB" w14:textId="0D79C3BD" w:rsidR="00AF4DD7" w:rsidRPr="002C6F45" w:rsidRDefault="00AF4DD7" w:rsidP="00AF4DD7">
            <w:pPr>
              <w:pStyle w:val="PSTabletext"/>
              <w:jc w:val="center"/>
            </w:pPr>
            <w:r w:rsidRPr="00327C6E">
              <w:t xml:space="preserve"> 434.2 </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2BC36B20" w14:textId="07E6E873" w:rsidR="00AF4DD7" w:rsidRPr="002C6F45" w:rsidRDefault="00AF4DD7" w:rsidP="00AF4DD7">
            <w:pPr>
              <w:pStyle w:val="PSTabletext"/>
              <w:jc w:val="center"/>
            </w:pPr>
            <w:r w:rsidRPr="00327C6E">
              <w:t xml:space="preserve"> 432.6 </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02F178EE" w14:textId="2B88EFD9" w:rsidR="00AF4DD7" w:rsidRPr="002C6F45" w:rsidRDefault="00AF4DD7" w:rsidP="00AF4DD7">
            <w:pPr>
              <w:pStyle w:val="PSTabletext"/>
              <w:jc w:val="center"/>
            </w:pPr>
            <w:r w:rsidRPr="00327C6E">
              <w:t xml:space="preserve"> 446.0 </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04B8EED3" w14:textId="4C4A9F26" w:rsidR="00AF4DD7" w:rsidRPr="002C6F45" w:rsidRDefault="00AF4DD7" w:rsidP="00AF4DD7">
            <w:pPr>
              <w:pStyle w:val="PSTabletext"/>
              <w:jc w:val="center"/>
            </w:pPr>
            <w:r w:rsidRPr="00327C6E">
              <w:t xml:space="preserve"> 455.0 </w:t>
            </w:r>
          </w:p>
        </w:tc>
        <w:tc>
          <w:tcPr>
            <w:tcW w:w="135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45AEB626" w14:textId="53D39B34" w:rsidR="00AF4DD7" w:rsidRPr="002C6F45" w:rsidRDefault="00AF4DD7" w:rsidP="00AF4DD7">
            <w:pPr>
              <w:pStyle w:val="PSTabletext"/>
              <w:jc w:val="center"/>
            </w:pPr>
            <w:r w:rsidRPr="00327C6E">
              <w:t xml:space="preserve"> 459.7 </w:t>
            </w:r>
          </w:p>
        </w:tc>
      </w:tr>
      <w:tr w:rsidR="00AF4DD7" w:rsidRPr="009750CE" w14:paraId="1176AB6C" w14:textId="77777777" w:rsidTr="00687FAE">
        <w:trPr>
          <w:trHeight w:val="227"/>
        </w:trPr>
        <w:tc>
          <w:tcPr>
            <w:tcW w:w="3261"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hideMark/>
          </w:tcPr>
          <w:p w14:paraId="2CDDE250" w14:textId="711C4F91" w:rsidR="00AF4DD7" w:rsidRPr="002C6F45" w:rsidRDefault="00E62EB0" w:rsidP="00E62EB0">
            <w:pPr>
              <w:pStyle w:val="PSTabletext"/>
            </w:pPr>
            <w:r>
              <w:t>p</w:t>
            </w:r>
            <w:r w:rsidR="00AF4DD7" w:rsidRPr="002C6F45">
              <w:t xml:space="preserve">lus </w:t>
            </w:r>
            <w:r>
              <w:t>g</w:t>
            </w:r>
            <w:r w:rsidR="00AF4DD7" w:rsidRPr="002C6F45">
              <w:t>ross capex</w:t>
            </w:r>
          </w:p>
        </w:tc>
        <w:tc>
          <w:tcPr>
            <w:tcW w:w="992" w:type="dxa"/>
            <w:tcBorders>
              <w:top w:val="single" w:sz="8" w:space="0" w:color="000000"/>
              <w:left w:val="single" w:sz="8" w:space="0" w:color="000000"/>
              <w:bottom w:val="single" w:sz="8" w:space="0" w:color="000000"/>
              <w:right w:val="single" w:sz="8" w:space="0" w:color="000000"/>
            </w:tcBorders>
          </w:tcPr>
          <w:p w14:paraId="573FD6D3" w14:textId="320FB90C" w:rsidR="00AF4DD7" w:rsidRPr="002C6F45" w:rsidRDefault="00AF4DD7" w:rsidP="00AF4DD7">
            <w:pPr>
              <w:pStyle w:val="PSTabletext"/>
              <w:jc w:val="center"/>
            </w:pPr>
            <w:r w:rsidRPr="00327C6E">
              <w:t xml:space="preserve"> 13.2 </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47214C98" w14:textId="095A6ED9" w:rsidR="00AF4DD7" w:rsidRPr="002C6F45" w:rsidRDefault="00AF4DD7" w:rsidP="00AF4DD7">
            <w:pPr>
              <w:pStyle w:val="PSTabletext"/>
              <w:jc w:val="center"/>
            </w:pPr>
            <w:r w:rsidRPr="00327C6E">
              <w:t xml:space="preserve"> 28.6 </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63844B4B" w14:textId="5B9F7A4E" w:rsidR="00AF4DD7" w:rsidRPr="002C6F45" w:rsidRDefault="00AF4DD7" w:rsidP="00AF4DD7">
            <w:pPr>
              <w:pStyle w:val="PSTabletext"/>
              <w:jc w:val="center"/>
            </w:pPr>
            <w:r w:rsidRPr="00327C6E">
              <w:t xml:space="preserve"> 23.1 </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6549618C" w14:textId="4BE1EF16" w:rsidR="00AF4DD7" w:rsidRPr="002C6F45" w:rsidRDefault="00AF4DD7" w:rsidP="00AF4DD7">
            <w:pPr>
              <w:pStyle w:val="PSTabletext"/>
              <w:jc w:val="center"/>
            </w:pPr>
            <w:r w:rsidRPr="00327C6E">
              <w:t xml:space="preserve"> 24.5 </w:t>
            </w:r>
          </w:p>
        </w:tc>
        <w:tc>
          <w:tcPr>
            <w:tcW w:w="135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4B3027E0" w14:textId="09CA04C2" w:rsidR="00AF4DD7" w:rsidRPr="002C6F45" w:rsidRDefault="00AF4DD7" w:rsidP="00AF4DD7">
            <w:pPr>
              <w:pStyle w:val="PSTabletext"/>
              <w:jc w:val="center"/>
            </w:pPr>
            <w:r w:rsidRPr="00327C6E">
              <w:t xml:space="preserve"> 26.2 </w:t>
            </w:r>
          </w:p>
        </w:tc>
      </w:tr>
      <w:tr w:rsidR="00AF4DD7" w:rsidRPr="009750CE" w14:paraId="45DC8207" w14:textId="77777777" w:rsidTr="00687FAE">
        <w:trPr>
          <w:trHeight w:val="227"/>
        </w:trPr>
        <w:tc>
          <w:tcPr>
            <w:tcW w:w="3261"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hideMark/>
          </w:tcPr>
          <w:p w14:paraId="109B090E" w14:textId="34D937A5" w:rsidR="00AF4DD7" w:rsidRPr="002C6F45" w:rsidRDefault="00E62EB0" w:rsidP="00AF4DD7">
            <w:pPr>
              <w:pStyle w:val="PSTabletext"/>
            </w:pPr>
            <w:r>
              <w:t>less g</w:t>
            </w:r>
            <w:r w:rsidR="00AF4DD7" w:rsidRPr="002C6F45">
              <w:t>overnment contributions</w:t>
            </w:r>
          </w:p>
        </w:tc>
        <w:tc>
          <w:tcPr>
            <w:tcW w:w="992" w:type="dxa"/>
            <w:tcBorders>
              <w:top w:val="single" w:sz="8" w:space="0" w:color="000000"/>
              <w:left w:val="single" w:sz="8" w:space="0" w:color="000000"/>
              <w:bottom w:val="single" w:sz="8" w:space="0" w:color="000000"/>
              <w:right w:val="single" w:sz="8" w:space="0" w:color="000000"/>
            </w:tcBorders>
          </w:tcPr>
          <w:p w14:paraId="26B7281E" w14:textId="7FC7F94E" w:rsidR="00AF4DD7" w:rsidRPr="002C6F45" w:rsidRDefault="00AF4DD7" w:rsidP="00AF4DD7">
            <w:pPr>
              <w:pStyle w:val="PSTabletext"/>
              <w:jc w:val="center"/>
            </w:pPr>
            <w:r w:rsidRPr="00327C6E">
              <w:t xml:space="preserve"> (0.3)</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5B8ACC0E" w14:textId="5B72AC7B" w:rsidR="00AF4DD7" w:rsidRPr="002C6F45" w:rsidRDefault="00AF4DD7" w:rsidP="00AF4DD7">
            <w:pPr>
              <w:pStyle w:val="PSTabletext"/>
              <w:jc w:val="center"/>
            </w:pPr>
            <w:r w:rsidRPr="00327C6E">
              <w:t xml:space="preserve"> (0.0)</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76C32806" w14:textId="672CD814" w:rsidR="00AF4DD7" w:rsidRPr="002C6F45" w:rsidRDefault="00AF4DD7" w:rsidP="00AF4DD7">
            <w:pPr>
              <w:pStyle w:val="PSTabletext"/>
              <w:jc w:val="center"/>
            </w:pPr>
            <w:r w:rsidRPr="00327C6E">
              <w:t xml:space="preserve"> (2.8)</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37E36072" w14:textId="12B5C7F4" w:rsidR="00AF4DD7" w:rsidRPr="002C6F45" w:rsidRDefault="00AF4DD7" w:rsidP="00AF4DD7">
            <w:pPr>
              <w:pStyle w:val="PSTabletext"/>
              <w:jc w:val="center"/>
            </w:pPr>
            <w:r w:rsidRPr="00327C6E">
              <w:t xml:space="preserve"> (8.7)</w:t>
            </w:r>
          </w:p>
        </w:tc>
        <w:tc>
          <w:tcPr>
            <w:tcW w:w="135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28F7CF68" w14:textId="2B768F45" w:rsidR="00AF4DD7" w:rsidRPr="002C6F45" w:rsidRDefault="00AF4DD7" w:rsidP="00AF4DD7">
            <w:pPr>
              <w:pStyle w:val="PSTabletext"/>
              <w:jc w:val="center"/>
            </w:pPr>
            <w:r w:rsidRPr="00327C6E">
              <w:t xml:space="preserve"> (2.9)</w:t>
            </w:r>
          </w:p>
        </w:tc>
      </w:tr>
      <w:tr w:rsidR="00AF4DD7" w:rsidRPr="009750CE" w14:paraId="6615C00C" w14:textId="77777777" w:rsidTr="00687FAE">
        <w:trPr>
          <w:trHeight w:val="227"/>
        </w:trPr>
        <w:tc>
          <w:tcPr>
            <w:tcW w:w="3261"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tcPr>
          <w:p w14:paraId="377517B1" w14:textId="3C4C71A3" w:rsidR="00AF4DD7" w:rsidRPr="002C6F45" w:rsidRDefault="00E62EB0" w:rsidP="00AF4DD7">
            <w:pPr>
              <w:pStyle w:val="PSTabletext"/>
            </w:pPr>
            <w:r>
              <w:t>less c</w:t>
            </w:r>
            <w:r w:rsidR="00AF4DD7" w:rsidRPr="002C6F45">
              <w:t>ustomer contributions</w:t>
            </w:r>
          </w:p>
        </w:tc>
        <w:tc>
          <w:tcPr>
            <w:tcW w:w="992" w:type="dxa"/>
            <w:tcBorders>
              <w:top w:val="single" w:sz="8" w:space="0" w:color="000000"/>
              <w:left w:val="single" w:sz="8" w:space="0" w:color="000000"/>
              <w:bottom w:val="single" w:sz="8" w:space="0" w:color="000000"/>
              <w:right w:val="single" w:sz="8" w:space="0" w:color="000000"/>
            </w:tcBorders>
          </w:tcPr>
          <w:p w14:paraId="221AB047" w14:textId="375AA705" w:rsidR="00AF4DD7" w:rsidRPr="002C6F45" w:rsidRDefault="00AF4DD7" w:rsidP="00AF4DD7">
            <w:pPr>
              <w:pStyle w:val="PSTabletext"/>
              <w:jc w:val="center"/>
            </w:pPr>
            <w:r w:rsidRPr="00327C6E">
              <w:t xml:space="preserve"> (0.2)</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74E95880" w14:textId="718C63F5" w:rsidR="00AF4DD7" w:rsidRPr="002C6F45" w:rsidRDefault="00AF4DD7" w:rsidP="00AF4DD7">
            <w:pPr>
              <w:pStyle w:val="PSTabletext"/>
              <w:jc w:val="center"/>
            </w:pPr>
            <w:r w:rsidRPr="00327C6E">
              <w:t xml:space="preserve"> (4.1)</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36F515FF" w14:textId="05238A13" w:rsidR="00AF4DD7" w:rsidRPr="002C6F45" w:rsidRDefault="00AF4DD7" w:rsidP="00AF4DD7">
            <w:pPr>
              <w:pStyle w:val="PSTabletext"/>
              <w:jc w:val="center"/>
            </w:pPr>
            <w:r w:rsidRPr="00327C6E">
              <w:t xml:space="preserve"> (0.1)</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735995E6" w14:textId="7C5519C2" w:rsidR="00AF4DD7" w:rsidRPr="002C6F45" w:rsidRDefault="00AF4DD7" w:rsidP="00AF4DD7">
            <w:pPr>
              <w:pStyle w:val="PSTabletext"/>
              <w:jc w:val="center"/>
            </w:pPr>
            <w:r w:rsidRPr="00327C6E">
              <w:t>0.0</w:t>
            </w:r>
          </w:p>
        </w:tc>
        <w:tc>
          <w:tcPr>
            <w:tcW w:w="135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4ED89695" w14:textId="4FFF7FCA" w:rsidR="00AF4DD7" w:rsidRPr="002C6F45" w:rsidRDefault="00AF4DD7" w:rsidP="00AF4DD7">
            <w:pPr>
              <w:pStyle w:val="PSTabletext"/>
              <w:jc w:val="center"/>
            </w:pPr>
            <w:r w:rsidRPr="00327C6E">
              <w:t>0.0</w:t>
            </w:r>
          </w:p>
        </w:tc>
      </w:tr>
      <w:tr w:rsidR="00AF4DD7" w:rsidRPr="009750CE" w14:paraId="38D2AF83" w14:textId="77777777" w:rsidTr="00687FAE">
        <w:trPr>
          <w:trHeight w:val="227"/>
        </w:trPr>
        <w:tc>
          <w:tcPr>
            <w:tcW w:w="3261"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tcPr>
          <w:p w14:paraId="6B75781B" w14:textId="743C265E" w:rsidR="00AF4DD7" w:rsidRPr="002C6F45" w:rsidRDefault="00E62EB0" w:rsidP="00AF4DD7">
            <w:pPr>
              <w:pStyle w:val="PSTabletext"/>
            </w:pPr>
            <w:r>
              <w:t>less p</w:t>
            </w:r>
            <w:r w:rsidR="00AF4DD7" w:rsidRPr="002C6F45">
              <w:t>roceeds from disposals</w:t>
            </w:r>
          </w:p>
        </w:tc>
        <w:tc>
          <w:tcPr>
            <w:tcW w:w="992" w:type="dxa"/>
            <w:tcBorders>
              <w:top w:val="single" w:sz="8" w:space="0" w:color="000000"/>
              <w:left w:val="single" w:sz="8" w:space="0" w:color="000000"/>
              <w:bottom w:val="single" w:sz="8" w:space="0" w:color="000000"/>
              <w:right w:val="single" w:sz="8" w:space="0" w:color="000000"/>
            </w:tcBorders>
          </w:tcPr>
          <w:p w14:paraId="148D854B" w14:textId="12DF6910" w:rsidR="00AF4DD7" w:rsidRPr="002C6F45" w:rsidRDefault="00AF4DD7" w:rsidP="00AF4DD7">
            <w:pPr>
              <w:pStyle w:val="PSTabletext"/>
              <w:jc w:val="center"/>
            </w:pPr>
            <w:r w:rsidRPr="00327C6E">
              <w:t xml:space="preserve"> (0.0)</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143F4DDD" w14:textId="45C85399" w:rsidR="00AF4DD7" w:rsidRPr="002C6F45" w:rsidRDefault="00AF4DD7" w:rsidP="00AF4DD7">
            <w:pPr>
              <w:pStyle w:val="PSTabletext"/>
              <w:jc w:val="center"/>
            </w:pPr>
            <w:r w:rsidRPr="00327C6E">
              <w:t xml:space="preserve"> (0.1)</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5B9AD2ED" w14:textId="643C0B23" w:rsidR="00AF4DD7" w:rsidRPr="002C6F45" w:rsidRDefault="00AF4DD7" w:rsidP="00AF4DD7">
            <w:pPr>
              <w:pStyle w:val="PSTabletext"/>
              <w:jc w:val="center"/>
            </w:pPr>
            <w:r w:rsidRPr="00327C6E">
              <w:t xml:space="preserve"> (0.2)</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5D9ABE6A" w14:textId="76CF522D" w:rsidR="00AF4DD7" w:rsidRPr="002C6F45" w:rsidRDefault="00AF4DD7" w:rsidP="0093520A">
            <w:pPr>
              <w:pStyle w:val="PSTabletext"/>
              <w:jc w:val="center"/>
            </w:pPr>
            <w:r w:rsidRPr="00327C6E">
              <w:t xml:space="preserve"> (0.0)</w:t>
            </w:r>
          </w:p>
        </w:tc>
        <w:tc>
          <w:tcPr>
            <w:tcW w:w="135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1487CD11" w14:textId="2AB3A759" w:rsidR="00AF4DD7" w:rsidRPr="002C6F45" w:rsidRDefault="00AF4DD7" w:rsidP="00AF4DD7">
            <w:pPr>
              <w:pStyle w:val="PSTabletext"/>
              <w:jc w:val="center"/>
            </w:pPr>
            <w:r w:rsidRPr="00327C6E">
              <w:t xml:space="preserve"> (0.13)</w:t>
            </w:r>
          </w:p>
        </w:tc>
      </w:tr>
      <w:tr w:rsidR="00AF4DD7" w:rsidRPr="009750CE" w14:paraId="5DD513E4" w14:textId="77777777" w:rsidTr="00687FAE">
        <w:trPr>
          <w:trHeight w:val="227"/>
        </w:trPr>
        <w:tc>
          <w:tcPr>
            <w:tcW w:w="3261"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hideMark/>
          </w:tcPr>
          <w:p w14:paraId="05A4001F" w14:textId="3E9A8EE1" w:rsidR="00AF4DD7" w:rsidRPr="002C6F45" w:rsidRDefault="00AF4DD7" w:rsidP="00AF4DD7">
            <w:pPr>
              <w:pStyle w:val="PSTabletext"/>
            </w:pPr>
            <w:r w:rsidRPr="002C6F45">
              <w:t>le</w:t>
            </w:r>
            <w:r w:rsidR="00E62EB0">
              <w:t>ss r</w:t>
            </w:r>
            <w:r w:rsidRPr="002C6F45">
              <w:t>egulatory depreciation</w:t>
            </w:r>
          </w:p>
        </w:tc>
        <w:tc>
          <w:tcPr>
            <w:tcW w:w="992" w:type="dxa"/>
            <w:tcBorders>
              <w:top w:val="single" w:sz="8" w:space="0" w:color="000000"/>
              <w:left w:val="single" w:sz="8" w:space="0" w:color="000000"/>
              <w:bottom w:val="single" w:sz="8" w:space="0" w:color="000000"/>
              <w:right w:val="single" w:sz="8" w:space="0" w:color="000000"/>
            </w:tcBorders>
          </w:tcPr>
          <w:p w14:paraId="7FA55C55" w14:textId="16529837" w:rsidR="00AF4DD7" w:rsidRPr="002C6F45" w:rsidRDefault="00AF4DD7" w:rsidP="00AF4DD7">
            <w:pPr>
              <w:pStyle w:val="PSTabletext"/>
              <w:jc w:val="center"/>
            </w:pPr>
            <w:r w:rsidRPr="00327C6E">
              <w:t xml:space="preserve"> (14.3)</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05D41621" w14:textId="77B671FB" w:rsidR="00AF4DD7" w:rsidRPr="002C6F45" w:rsidRDefault="00AF4DD7" w:rsidP="00AF4DD7">
            <w:pPr>
              <w:pStyle w:val="PSTabletext"/>
              <w:jc w:val="center"/>
            </w:pPr>
            <w:r w:rsidRPr="00327C6E">
              <w:t xml:space="preserve"> (11.0)</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34619D2C" w14:textId="7EA667A4" w:rsidR="00AF4DD7" w:rsidRPr="002C6F45" w:rsidRDefault="00AF4DD7" w:rsidP="00AF4DD7">
            <w:pPr>
              <w:pStyle w:val="PSTabletext"/>
              <w:jc w:val="center"/>
            </w:pPr>
            <w:r w:rsidRPr="00327C6E">
              <w:t xml:space="preserve"> (10.9)</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1FD768C5" w14:textId="2C2D54D2" w:rsidR="00AF4DD7" w:rsidRPr="002C6F45" w:rsidRDefault="00AF4DD7" w:rsidP="00AF4DD7">
            <w:pPr>
              <w:pStyle w:val="PSTabletext"/>
              <w:jc w:val="center"/>
            </w:pPr>
            <w:r w:rsidRPr="00327C6E">
              <w:t xml:space="preserve"> (11.0)</w:t>
            </w:r>
          </w:p>
        </w:tc>
        <w:tc>
          <w:tcPr>
            <w:tcW w:w="135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25DB017E" w14:textId="5E49404F" w:rsidR="00AF4DD7" w:rsidRPr="002C6F45" w:rsidRDefault="00AF4DD7" w:rsidP="00AF4DD7">
            <w:pPr>
              <w:pStyle w:val="PSTabletext"/>
              <w:jc w:val="center"/>
            </w:pPr>
            <w:r w:rsidRPr="00327C6E">
              <w:t xml:space="preserve"> (11.2)</w:t>
            </w:r>
          </w:p>
        </w:tc>
      </w:tr>
      <w:tr w:rsidR="00AF4DD7" w:rsidRPr="003A02D1" w14:paraId="49AAF700" w14:textId="77777777" w:rsidTr="00687FAE">
        <w:trPr>
          <w:trHeight w:val="227"/>
        </w:trPr>
        <w:tc>
          <w:tcPr>
            <w:tcW w:w="3261" w:type="dxa"/>
            <w:tcBorders>
              <w:top w:val="single" w:sz="8" w:space="0" w:color="000000"/>
              <w:left w:val="single" w:sz="8" w:space="0" w:color="000000"/>
              <w:bottom w:val="single" w:sz="8" w:space="0" w:color="000000"/>
              <w:right w:val="single" w:sz="8" w:space="0" w:color="000000"/>
            </w:tcBorders>
            <w:shd w:val="clear" w:color="auto" w:fill="D7E9F9"/>
            <w:tcMar>
              <w:top w:w="15" w:type="dxa"/>
              <w:left w:w="67" w:type="dxa"/>
              <w:bottom w:w="0" w:type="dxa"/>
              <w:right w:w="67" w:type="dxa"/>
            </w:tcMar>
          </w:tcPr>
          <w:p w14:paraId="5268F8DB" w14:textId="77777777" w:rsidR="00AF4DD7" w:rsidRPr="002C6F45" w:rsidRDefault="00AF4DD7" w:rsidP="00AF4DD7">
            <w:pPr>
              <w:pStyle w:val="PSTabletext"/>
              <w:rPr>
                <w:b/>
              </w:rPr>
            </w:pPr>
            <w:r w:rsidRPr="002C6F45">
              <w:rPr>
                <w:b/>
              </w:rPr>
              <w:t>Closing asset base</w:t>
            </w:r>
          </w:p>
        </w:tc>
        <w:tc>
          <w:tcPr>
            <w:tcW w:w="992" w:type="dxa"/>
            <w:tcBorders>
              <w:top w:val="single" w:sz="8" w:space="0" w:color="000000"/>
              <w:left w:val="single" w:sz="8" w:space="0" w:color="000000"/>
              <w:bottom w:val="single" w:sz="8" w:space="0" w:color="000000"/>
              <w:right w:val="single" w:sz="8" w:space="0" w:color="000000"/>
            </w:tcBorders>
            <w:shd w:val="clear" w:color="auto" w:fill="D7E9F9"/>
          </w:tcPr>
          <w:p w14:paraId="201FBA09" w14:textId="7B8EF230" w:rsidR="00AF4DD7" w:rsidRPr="00AF4DD7" w:rsidRDefault="00AF4DD7" w:rsidP="00AF4DD7">
            <w:pPr>
              <w:pStyle w:val="PSTabletext"/>
              <w:jc w:val="center"/>
              <w:rPr>
                <w:b/>
              </w:rPr>
            </w:pPr>
            <w:r w:rsidRPr="00AF4DD7">
              <w:rPr>
                <w:b/>
              </w:rPr>
              <w:t xml:space="preserve"> 432.6 </w:t>
            </w:r>
          </w:p>
        </w:tc>
        <w:tc>
          <w:tcPr>
            <w:tcW w:w="1417"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tcPr>
          <w:p w14:paraId="7C30A1E4" w14:textId="07237CE2" w:rsidR="00AF4DD7" w:rsidRPr="00AF4DD7" w:rsidRDefault="00AF4DD7" w:rsidP="00AF4DD7">
            <w:pPr>
              <w:pStyle w:val="PSTabletext"/>
              <w:jc w:val="center"/>
              <w:rPr>
                <w:b/>
              </w:rPr>
            </w:pPr>
            <w:r w:rsidRPr="00AF4DD7">
              <w:rPr>
                <w:b/>
              </w:rPr>
              <w:t xml:space="preserve"> 446.0 </w:t>
            </w:r>
          </w:p>
        </w:tc>
        <w:tc>
          <w:tcPr>
            <w:tcW w:w="1276"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tcPr>
          <w:p w14:paraId="70BF91A0" w14:textId="35D6AA1F" w:rsidR="00AF4DD7" w:rsidRPr="00AF4DD7" w:rsidRDefault="00AF4DD7" w:rsidP="00AF4DD7">
            <w:pPr>
              <w:pStyle w:val="PSTabletext"/>
              <w:jc w:val="center"/>
              <w:rPr>
                <w:b/>
              </w:rPr>
            </w:pPr>
            <w:r w:rsidRPr="00AF4DD7">
              <w:rPr>
                <w:b/>
              </w:rPr>
              <w:t xml:space="preserve"> 455.0 </w:t>
            </w:r>
          </w:p>
        </w:tc>
        <w:tc>
          <w:tcPr>
            <w:tcW w:w="1418"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tcPr>
          <w:p w14:paraId="00429340" w14:textId="1CCCBCBA" w:rsidR="00AF4DD7" w:rsidRPr="00AF4DD7" w:rsidRDefault="00AF4DD7" w:rsidP="00AF4DD7">
            <w:pPr>
              <w:pStyle w:val="PSTabletext"/>
              <w:jc w:val="center"/>
              <w:rPr>
                <w:b/>
              </w:rPr>
            </w:pPr>
            <w:r w:rsidRPr="00AF4DD7">
              <w:rPr>
                <w:b/>
              </w:rPr>
              <w:t xml:space="preserve"> 459.7 </w:t>
            </w:r>
          </w:p>
        </w:tc>
        <w:tc>
          <w:tcPr>
            <w:tcW w:w="1356"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tcPr>
          <w:p w14:paraId="1517B5ED" w14:textId="0A4B7171" w:rsidR="00AF4DD7" w:rsidRPr="00AF4DD7" w:rsidRDefault="00AF4DD7" w:rsidP="00AF4DD7">
            <w:pPr>
              <w:pStyle w:val="PSTabletext"/>
              <w:jc w:val="center"/>
              <w:rPr>
                <w:b/>
              </w:rPr>
            </w:pPr>
            <w:r w:rsidRPr="00AF4DD7">
              <w:rPr>
                <w:b/>
              </w:rPr>
              <w:t xml:space="preserve"> 471.7 </w:t>
            </w:r>
          </w:p>
        </w:tc>
      </w:tr>
    </w:tbl>
    <w:p w14:paraId="3612BBA6" w14:textId="77777777" w:rsidR="00EA3E20" w:rsidRPr="006854DC" w:rsidRDefault="00EA3E20" w:rsidP="00EA3E20">
      <w:pPr>
        <w:pStyle w:val="PSTableandFiguresHeading"/>
        <w:rPr>
          <w:rFonts w:eastAsia="Times New Roman"/>
          <w:color w:val="000000" w:themeColor="text1"/>
          <w:sz w:val="16"/>
          <w:szCs w:val="20"/>
          <w:lang w:eastAsia="en-AU"/>
        </w:rPr>
      </w:pPr>
      <w:r w:rsidRPr="00996E7F">
        <w:rPr>
          <w:rFonts w:eastAsia="Times New Roman"/>
          <w:color w:val="000000" w:themeColor="text1"/>
          <w:sz w:val="16"/>
          <w:szCs w:val="20"/>
          <w:lang w:eastAsia="en-AU"/>
        </w:rPr>
        <w:t xml:space="preserve">Note: </w:t>
      </w:r>
      <w:r>
        <w:rPr>
          <w:rFonts w:eastAsia="Times New Roman"/>
          <w:color w:val="000000" w:themeColor="text1"/>
          <w:sz w:val="16"/>
          <w:szCs w:val="20"/>
          <w:lang w:eastAsia="en-AU"/>
        </w:rPr>
        <w:t>Numbers have been rounded</w:t>
      </w:r>
      <w:r w:rsidRPr="006854DC">
        <w:rPr>
          <w:rFonts w:eastAsia="Times New Roman"/>
          <w:color w:val="000000" w:themeColor="text1"/>
          <w:sz w:val="16"/>
          <w:szCs w:val="20"/>
          <w:lang w:eastAsia="en-AU"/>
        </w:rPr>
        <w:t xml:space="preserve"> </w:t>
      </w:r>
    </w:p>
    <w:p w14:paraId="276BCAE3" w14:textId="7132BD70" w:rsidR="003A02D1" w:rsidRDefault="003A02D1" w:rsidP="00EA3E20">
      <w:pPr>
        <w:pStyle w:val="PSBodyCopy"/>
      </w:pPr>
      <w:r w:rsidRPr="003A02D1">
        <w:t>The proposed capital expenditure program for the next two regulatory periods</w:t>
      </w:r>
      <w:r w:rsidR="00834C39">
        <w:t xml:space="preserve"> (Regulatory Period</w:t>
      </w:r>
      <w:r w:rsidR="00A51B80">
        <w:t>s</w:t>
      </w:r>
      <w:r w:rsidR="00834C39">
        <w:t xml:space="preserve"> 6 and 7)</w:t>
      </w:r>
      <w:r w:rsidRPr="003A02D1">
        <w:t xml:space="preserve"> is forecast to increase </w:t>
      </w:r>
      <w:r w:rsidR="00AC6A5F">
        <w:t>the</w:t>
      </w:r>
      <w:r w:rsidRPr="003A02D1">
        <w:t xml:space="preserve"> RAB in line with the table below. We have forecast proceeds of disposal based on historical trends. Most of the assets disposed are rationalised and therefore not able to be sold, proceeds from disposal relates predominantly to minor income generated from sale of items of plant and equipment that have broader value. Customer contributions are generally minor and ad-hoc</w:t>
      </w:r>
      <w:r w:rsidR="00834C39">
        <w:t>,</w:t>
      </w:r>
      <w:r w:rsidRPr="003A02D1">
        <w:t xml:space="preserve"> therefore customer contribution estimates are not built into the RAB.</w:t>
      </w:r>
    </w:p>
    <w:p w14:paraId="679FCE89" w14:textId="24B6F1FF" w:rsidR="00A01395" w:rsidRDefault="00A01395" w:rsidP="005D078A">
      <w:pPr>
        <w:pStyle w:val="Caption"/>
        <w:keepNext/>
      </w:pPr>
      <w:r>
        <w:t xml:space="preserve">Table </w:t>
      </w:r>
      <w:fldSimple w:instr=" SEQ Table \* ARABIC ">
        <w:r w:rsidR="00D57E96">
          <w:rPr>
            <w:noProof/>
          </w:rPr>
          <w:t>24</w:t>
        </w:r>
      </w:fldSimple>
      <w:r>
        <w:t xml:space="preserve">: </w:t>
      </w:r>
      <w:r w:rsidRPr="006C1334">
        <w:t xml:space="preserve">Estimated value of the RAB for </w:t>
      </w:r>
      <w:r>
        <w:t>Regulatory Periods 6 and 7</w:t>
      </w:r>
      <w:r w:rsidR="005D078A">
        <w:t xml:space="preserve"> </w:t>
      </w:r>
      <w:r w:rsidR="005D078A" w:rsidRPr="00464487">
        <w:t>(23/24$m)</w:t>
      </w:r>
    </w:p>
    <w:tbl>
      <w:tblPr>
        <w:tblW w:w="9720" w:type="dxa"/>
        <w:tblCellMar>
          <w:left w:w="0" w:type="dxa"/>
          <w:right w:w="0" w:type="dxa"/>
        </w:tblCellMar>
        <w:tblLook w:val="04A0" w:firstRow="1" w:lastRow="0" w:firstColumn="1" w:lastColumn="0" w:noHBand="0" w:noVBand="1"/>
      </w:tblPr>
      <w:tblGrid>
        <w:gridCol w:w="2263"/>
        <w:gridCol w:w="887"/>
        <w:gridCol w:w="887"/>
        <w:gridCol w:w="886"/>
        <w:gridCol w:w="887"/>
        <w:gridCol w:w="994"/>
        <w:gridCol w:w="851"/>
        <w:gridCol w:w="992"/>
        <w:gridCol w:w="1073"/>
      </w:tblGrid>
      <w:tr w:rsidR="00395C1E" w:rsidRPr="009750CE" w14:paraId="336BAE62" w14:textId="77777777" w:rsidTr="005A594C">
        <w:trPr>
          <w:trHeight w:hRule="exact" w:val="227"/>
        </w:trPr>
        <w:tc>
          <w:tcPr>
            <w:tcW w:w="2263" w:type="dxa"/>
            <w:tcBorders>
              <w:top w:val="nil"/>
              <w:left w:val="nil"/>
              <w:bottom w:val="single" w:sz="4" w:space="0" w:color="auto"/>
              <w:right w:val="single" w:sz="4" w:space="0" w:color="000000"/>
            </w:tcBorders>
            <w:shd w:val="clear" w:color="auto" w:fill="FFFFFF"/>
            <w:tcMar>
              <w:top w:w="15" w:type="dxa"/>
              <w:left w:w="108" w:type="dxa"/>
              <w:bottom w:w="0" w:type="dxa"/>
              <w:right w:w="108" w:type="dxa"/>
            </w:tcMar>
            <w:vAlign w:val="center"/>
            <w:hideMark/>
          </w:tcPr>
          <w:p w14:paraId="71DBE2B6" w14:textId="77777777" w:rsidR="00395C1E" w:rsidRPr="002C6F45" w:rsidRDefault="00395C1E" w:rsidP="000D37EA">
            <w:pPr>
              <w:pStyle w:val="PSBodyCopy"/>
            </w:pPr>
          </w:p>
        </w:tc>
        <w:tc>
          <w:tcPr>
            <w:tcW w:w="3547" w:type="dxa"/>
            <w:gridSpan w:val="4"/>
            <w:tcBorders>
              <w:top w:val="single" w:sz="8" w:space="0" w:color="000000"/>
              <w:left w:val="single" w:sz="4" w:space="0" w:color="000000"/>
              <w:bottom w:val="single" w:sz="8" w:space="0" w:color="000000"/>
              <w:right w:val="single" w:sz="12" w:space="0" w:color="000000"/>
            </w:tcBorders>
            <w:shd w:val="clear" w:color="auto" w:fill="0E3D67" w:themeFill="accent2"/>
            <w:tcMar>
              <w:top w:w="15" w:type="dxa"/>
              <w:left w:w="67" w:type="dxa"/>
              <w:bottom w:w="0" w:type="dxa"/>
              <w:right w:w="67" w:type="dxa"/>
            </w:tcMar>
            <w:vAlign w:val="center"/>
            <w:hideMark/>
          </w:tcPr>
          <w:p w14:paraId="1B956651" w14:textId="77777777" w:rsidR="00395C1E" w:rsidRPr="009C0AE9" w:rsidRDefault="00395C1E" w:rsidP="000D37EA">
            <w:pPr>
              <w:pStyle w:val="PSTableheading"/>
            </w:pPr>
            <w:r w:rsidRPr="009C0AE9">
              <w:t>Regulatory Period 6</w:t>
            </w:r>
          </w:p>
        </w:tc>
        <w:tc>
          <w:tcPr>
            <w:tcW w:w="3910" w:type="dxa"/>
            <w:gridSpan w:val="4"/>
            <w:tcBorders>
              <w:top w:val="single" w:sz="8" w:space="0" w:color="000000"/>
              <w:left w:val="single" w:sz="12" w:space="0" w:color="000000"/>
              <w:bottom w:val="single" w:sz="8" w:space="0" w:color="000000"/>
              <w:right w:val="single" w:sz="8" w:space="0" w:color="000000"/>
            </w:tcBorders>
            <w:shd w:val="clear" w:color="auto" w:fill="0E3D67" w:themeFill="accent2"/>
            <w:tcMar>
              <w:top w:w="15" w:type="dxa"/>
              <w:left w:w="67" w:type="dxa"/>
              <w:bottom w:w="0" w:type="dxa"/>
              <w:right w:w="67" w:type="dxa"/>
            </w:tcMar>
            <w:vAlign w:val="center"/>
            <w:hideMark/>
          </w:tcPr>
          <w:p w14:paraId="4D82F130" w14:textId="77777777" w:rsidR="00395C1E" w:rsidRPr="009C0AE9" w:rsidRDefault="00395C1E" w:rsidP="000D37EA">
            <w:pPr>
              <w:pStyle w:val="PSTableheading"/>
            </w:pPr>
            <w:r w:rsidRPr="009C0AE9">
              <w:t>Regulatory Period 7</w:t>
            </w:r>
          </w:p>
        </w:tc>
      </w:tr>
      <w:tr w:rsidR="00395C1E" w:rsidRPr="009750CE" w14:paraId="6CA3B5C4" w14:textId="77777777" w:rsidTr="005A594C">
        <w:trPr>
          <w:trHeight w:val="227"/>
        </w:trPr>
        <w:tc>
          <w:tcPr>
            <w:tcW w:w="2263" w:type="dxa"/>
            <w:tcBorders>
              <w:top w:val="single" w:sz="4" w:space="0" w:color="auto"/>
              <w:left w:val="single" w:sz="4" w:space="0" w:color="auto"/>
              <w:bottom w:val="single" w:sz="4" w:space="0" w:color="auto"/>
              <w:right w:val="single" w:sz="4" w:space="0" w:color="auto"/>
            </w:tcBorders>
            <w:shd w:val="clear" w:color="auto" w:fill="7B7B7B" w:themeFill="accent5" w:themeFillShade="BF"/>
            <w:tcMar>
              <w:top w:w="15" w:type="dxa"/>
              <w:left w:w="108" w:type="dxa"/>
              <w:bottom w:w="0" w:type="dxa"/>
              <w:right w:w="108" w:type="dxa"/>
            </w:tcMar>
            <w:vAlign w:val="center"/>
            <w:hideMark/>
          </w:tcPr>
          <w:p w14:paraId="450DA750" w14:textId="448AF8EC" w:rsidR="00395C1E" w:rsidRPr="002C6F45" w:rsidRDefault="00395C1E" w:rsidP="005D078A">
            <w:pPr>
              <w:pStyle w:val="PSTableSubheading"/>
              <w:rPr>
                <w:color w:val="FFFFFF"/>
              </w:rPr>
            </w:pPr>
            <w:r w:rsidRPr="002C6F45">
              <w:t>Rolled forward asset base</w:t>
            </w:r>
          </w:p>
        </w:tc>
        <w:tc>
          <w:tcPr>
            <w:tcW w:w="887" w:type="dxa"/>
            <w:tcBorders>
              <w:top w:val="single" w:sz="8" w:space="0" w:color="000000"/>
              <w:left w:val="single" w:sz="4" w:space="0" w:color="auto"/>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hideMark/>
          </w:tcPr>
          <w:p w14:paraId="71522CBA" w14:textId="77777777" w:rsidR="00395C1E" w:rsidRDefault="00395C1E" w:rsidP="000D37EA">
            <w:pPr>
              <w:pStyle w:val="PSTableSubheading"/>
              <w:rPr>
                <w:color w:val="FFFFFF"/>
              </w:rPr>
            </w:pPr>
            <w:r w:rsidRPr="002C6F45">
              <w:rPr>
                <w:color w:val="FFFFFF"/>
              </w:rPr>
              <w:t>2024/25</w:t>
            </w:r>
          </w:p>
          <w:p w14:paraId="37D88D5E" w14:textId="788AD480" w:rsidR="00FA4696" w:rsidRPr="002C6F45" w:rsidRDefault="00FA4696" w:rsidP="000D37EA">
            <w:pPr>
              <w:pStyle w:val="PSTableSubheading"/>
            </w:pPr>
            <w:r w:rsidRPr="00FA4696">
              <w:rPr>
                <w:sz w:val="14"/>
                <w:szCs w:val="18"/>
              </w:rPr>
              <w:t>Forecast</w:t>
            </w:r>
          </w:p>
        </w:tc>
        <w:tc>
          <w:tcPr>
            <w:tcW w:w="887"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hideMark/>
          </w:tcPr>
          <w:p w14:paraId="0D2DE9C3" w14:textId="77777777" w:rsidR="00395C1E" w:rsidRDefault="00395C1E" w:rsidP="000D37EA">
            <w:pPr>
              <w:pStyle w:val="PSTableSubheading"/>
              <w:rPr>
                <w:color w:val="FFFFFF"/>
              </w:rPr>
            </w:pPr>
            <w:r w:rsidRPr="002C6F45">
              <w:rPr>
                <w:color w:val="FFFFFF"/>
              </w:rPr>
              <w:t>2025/26</w:t>
            </w:r>
          </w:p>
          <w:p w14:paraId="09B418CE" w14:textId="356D8674" w:rsidR="00FA4696" w:rsidRPr="002C6F45" w:rsidRDefault="00FA4696" w:rsidP="000D37EA">
            <w:pPr>
              <w:pStyle w:val="PSTableSubheading"/>
            </w:pPr>
            <w:r w:rsidRPr="00FA4696">
              <w:rPr>
                <w:sz w:val="14"/>
                <w:szCs w:val="18"/>
              </w:rPr>
              <w:t>Forecast</w:t>
            </w:r>
          </w:p>
        </w:tc>
        <w:tc>
          <w:tcPr>
            <w:tcW w:w="886"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hideMark/>
          </w:tcPr>
          <w:p w14:paraId="396AB483" w14:textId="77777777" w:rsidR="00395C1E" w:rsidRDefault="00395C1E" w:rsidP="000D37EA">
            <w:pPr>
              <w:pStyle w:val="PSTableSubheading"/>
              <w:rPr>
                <w:color w:val="FFFFFF"/>
              </w:rPr>
            </w:pPr>
            <w:r w:rsidRPr="002C6F45">
              <w:rPr>
                <w:color w:val="FFFFFF"/>
              </w:rPr>
              <w:t>2026/27</w:t>
            </w:r>
          </w:p>
          <w:p w14:paraId="5D285F84" w14:textId="4D9BDAEF" w:rsidR="00FA4696" w:rsidRPr="002C6F45" w:rsidRDefault="00FA4696" w:rsidP="000D37EA">
            <w:pPr>
              <w:pStyle w:val="PSTableSubheading"/>
            </w:pPr>
            <w:r w:rsidRPr="00FA4696">
              <w:rPr>
                <w:sz w:val="14"/>
                <w:szCs w:val="18"/>
              </w:rPr>
              <w:t>Forecast</w:t>
            </w:r>
          </w:p>
        </w:tc>
        <w:tc>
          <w:tcPr>
            <w:tcW w:w="887" w:type="dxa"/>
            <w:tcBorders>
              <w:top w:val="single" w:sz="8" w:space="0" w:color="000000"/>
              <w:left w:val="single" w:sz="8" w:space="0" w:color="000000"/>
              <w:bottom w:val="single" w:sz="8" w:space="0" w:color="000000"/>
              <w:right w:val="single" w:sz="12" w:space="0" w:color="000000"/>
            </w:tcBorders>
            <w:shd w:val="clear" w:color="auto" w:fill="7B7B7B" w:themeFill="accent5" w:themeFillShade="BF"/>
            <w:tcMar>
              <w:top w:w="15" w:type="dxa"/>
              <w:left w:w="67" w:type="dxa"/>
              <w:bottom w:w="0" w:type="dxa"/>
              <w:right w:w="67" w:type="dxa"/>
            </w:tcMar>
            <w:vAlign w:val="center"/>
            <w:hideMark/>
          </w:tcPr>
          <w:p w14:paraId="59BC5ECD" w14:textId="77777777" w:rsidR="00395C1E" w:rsidRDefault="00395C1E" w:rsidP="000D37EA">
            <w:pPr>
              <w:pStyle w:val="PSTableSubheading"/>
              <w:rPr>
                <w:color w:val="FFFFFF"/>
              </w:rPr>
            </w:pPr>
            <w:r w:rsidRPr="002C6F45">
              <w:rPr>
                <w:color w:val="FFFFFF"/>
              </w:rPr>
              <w:t>2027/28</w:t>
            </w:r>
          </w:p>
          <w:p w14:paraId="70E52C22" w14:textId="2A8DBCA9" w:rsidR="00FA4696" w:rsidRPr="002C6F45" w:rsidRDefault="00FA4696" w:rsidP="000D37EA">
            <w:pPr>
              <w:pStyle w:val="PSTableSubheading"/>
            </w:pPr>
            <w:r w:rsidRPr="00FA4696">
              <w:rPr>
                <w:sz w:val="14"/>
                <w:szCs w:val="18"/>
              </w:rPr>
              <w:t>Forecast</w:t>
            </w:r>
          </w:p>
        </w:tc>
        <w:tc>
          <w:tcPr>
            <w:tcW w:w="994" w:type="dxa"/>
            <w:tcBorders>
              <w:top w:val="single" w:sz="8" w:space="0" w:color="000000"/>
              <w:left w:val="single" w:sz="12" w:space="0" w:color="000000"/>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hideMark/>
          </w:tcPr>
          <w:p w14:paraId="6FD15158" w14:textId="77777777" w:rsidR="00395C1E" w:rsidRDefault="00395C1E" w:rsidP="000D37EA">
            <w:pPr>
              <w:pStyle w:val="PSTableSubheading"/>
              <w:rPr>
                <w:color w:val="FFFFFF"/>
              </w:rPr>
            </w:pPr>
            <w:r w:rsidRPr="002C6F45">
              <w:rPr>
                <w:color w:val="FFFFFF"/>
              </w:rPr>
              <w:t>2028/29</w:t>
            </w:r>
          </w:p>
          <w:p w14:paraId="22DB04BF" w14:textId="4C2A80EC" w:rsidR="00FA4696" w:rsidRPr="002C6F45" w:rsidRDefault="00FA4696" w:rsidP="000D37EA">
            <w:pPr>
              <w:pStyle w:val="PSTableSubheading"/>
            </w:pPr>
            <w:r w:rsidRPr="00FA4696">
              <w:rPr>
                <w:sz w:val="14"/>
                <w:szCs w:val="18"/>
              </w:rPr>
              <w:t>Forecast</w:t>
            </w:r>
          </w:p>
        </w:tc>
        <w:tc>
          <w:tcPr>
            <w:tcW w:w="851"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hideMark/>
          </w:tcPr>
          <w:p w14:paraId="537B3F62" w14:textId="77777777" w:rsidR="00395C1E" w:rsidRDefault="00395C1E" w:rsidP="000D37EA">
            <w:pPr>
              <w:pStyle w:val="PSTableSubheading"/>
              <w:rPr>
                <w:color w:val="FFFFFF"/>
              </w:rPr>
            </w:pPr>
            <w:r w:rsidRPr="002C6F45">
              <w:rPr>
                <w:color w:val="FFFFFF"/>
              </w:rPr>
              <w:t>2029/30</w:t>
            </w:r>
          </w:p>
          <w:p w14:paraId="4751D88C" w14:textId="3A3B64CC" w:rsidR="00FA4696" w:rsidRPr="002C6F45" w:rsidRDefault="00FA4696" w:rsidP="000D37EA">
            <w:pPr>
              <w:pStyle w:val="PSTableSubheading"/>
            </w:pPr>
            <w:r w:rsidRPr="00FA4696">
              <w:rPr>
                <w:sz w:val="14"/>
                <w:szCs w:val="18"/>
              </w:rPr>
              <w:t>Forecast</w:t>
            </w:r>
          </w:p>
        </w:tc>
        <w:tc>
          <w:tcPr>
            <w:tcW w:w="992"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hideMark/>
          </w:tcPr>
          <w:p w14:paraId="1ACCEDC0" w14:textId="77777777" w:rsidR="00395C1E" w:rsidRDefault="00395C1E" w:rsidP="000D37EA">
            <w:pPr>
              <w:pStyle w:val="PSTableSubheading"/>
              <w:rPr>
                <w:color w:val="FFFFFF"/>
              </w:rPr>
            </w:pPr>
            <w:r w:rsidRPr="002C6F45">
              <w:rPr>
                <w:color w:val="FFFFFF"/>
              </w:rPr>
              <w:t>2030/31</w:t>
            </w:r>
          </w:p>
          <w:p w14:paraId="29ED3F70" w14:textId="42C9AD20" w:rsidR="00FA4696" w:rsidRPr="002C6F45" w:rsidRDefault="00FA4696" w:rsidP="000D37EA">
            <w:pPr>
              <w:pStyle w:val="PSTableSubheading"/>
            </w:pPr>
            <w:r w:rsidRPr="00FA4696">
              <w:rPr>
                <w:sz w:val="14"/>
                <w:szCs w:val="18"/>
              </w:rPr>
              <w:t>Forecast</w:t>
            </w:r>
          </w:p>
        </w:tc>
        <w:tc>
          <w:tcPr>
            <w:tcW w:w="1073"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hideMark/>
          </w:tcPr>
          <w:p w14:paraId="7711AD28" w14:textId="77777777" w:rsidR="00395C1E" w:rsidRDefault="00395C1E" w:rsidP="000D37EA">
            <w:pPr>
              <w:pStyle w:val="PSTableSubheading"/>
              <w:rPr>
                <w:color w:val="FFFFFF"/>
              </w:rPr>
            </w:pPr>
            <w:r w:rsidRPr="002C6F45">
              <w:rPr>
                <w:color w:val="FFFFFF"/>
              </w:rPr>
              <w:t>2031/32</w:t>
            </w:r>
          </w:p>
          <w:p w14:paraId="0DA77798" w14:textId="7C2CDF86" w:rsidR="00FA4696" w:rsidRPr="002C6F45" w:rsidRDefault="00FA4696" w:rsidP="000D37EA">
            <w:pPr>
              <w:pStyle w:val="PSTableSubheading"/>
            </w:pPr>
            <w:r w:rsidRPr="00FA4696">
              <w:rPr>
                <w:sz w:val="14"/>
                <w:szCs w:val="18"/>
              </w:rPr>
              <w:t>Forecast</w:t>
            </w:r>
          </w:p>
        </w:tc>
      </w:tr>
      <w:tr w:rsidR="005D078A" w:rsidRPr="009750CE" w14:paraId="6F10C8DC" w14:textId="77777777" w:rsidTr="00514C32">
        <w:trPr>
          <w:trHeight w:val="227"/>
        </w:trPr>
        <w:tc>
          <w:tcPr>
            <w:tcW w:w="2263" w:type="dxa"/>
            <w:tcBorders>
              <w:top w:val="single" w:sz="4" w:space="0" w:color="auto"/>
              <w:left w:val="single" w:sz="8" w:space="0" w:color="000000"/>
              <w:bottom w:val="single" w:sz="8" w:space="0" w:color="000000"/>
              <w:right w:val="single" w:sz="8" w:space="0" w:color="000000"/>
            </w:tcBorders>
            <w:shd w:val="clear" w:color="auto" w:fill="auto"/>
            <w:tcMar>
              <w:top w:w="15" w:type="dxa"/>
              <w:left w:w="67" w:type="dxa"/>
              <w:bottom w:w="0" w:type="dxa"/>
              <w:right w:w="67" w:type="dxa"/>
            </w:tcMar>
            <w:hideMark/>
          </w:tcPr>
          <w:p w14:paraId="5F811F34" w14:textId="77777777" w:rsidR="005D078A" w:rsidRPr="002C6F45" w:rsidRDefault="005D078A" w:rsidP="005D078A">
            <w:pPr>
              <w:pStyle w:val="PSTabletext"/>
            </w:pPr>
            <w:r w:rsidRPr="002C6F45">
              <w:t>Opening asset base</w:t>
            </w:r>
          </w:p>
        </w:tc>
        <w:tc>
          <w:tcPr>
            <w:tcW w:w="88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77970998" w14:textId="704356E2" w:rsidR="005D078A" w:rsidRPr="002C6F45" w:rsidRDefault="005D078A" w:rsidP="00514C32">
            <w:pPr>
              <w:pStyle w:val="PSTabletext"/>
              <w:jc w:val="center"/>
            </w:pPr>
            <w:r w:rsidRPr="00B92643">
              <w:t>471.7</w:t>
            </w:r>
          </w:p>
        </w:tc>
        <w:tc>
          <w:tcPr>
            <w:tcW w:w="88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78580826" w14:textId="76166694" w:rsidR="005D078A" w:rsidRPr="002C6F45" w:rsidRDefault="005D078A" w:rsidP="00514C32">
            <w:pPr>
              <w:pStyle w:val="PSTabletext"/>
              <w:jc w:val="center"/>
            </w:pPr>
            <w:r w:rsidRPr="00B92643">
              <w:t>486.8</w:t>
            </w:r>
          </w:p>
        </w:tc>
        <w:tc>
          <w:tcPr>
            <w:tcW w:w="88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643D846D" w14:textId="0A324EC7" w:rsidR="005D078A" w:rsidRPr="002C6F45" w:rsidRDefault="005D078A" w:rsidP="00514C32">
            <w:pPr>
              <w:pStyle w:val="PSTabletext"/>
              <w:jc w:val="center"/>
            </w:pPr>
            <w:r w:rsidRPr="00B92643">
              <w:t>502.0</w:t>
            </w:r>
          </w:p>
        </w:tc>
        <w:tc>
          <w:tcPr>
            <w:tcW w:w="887" w:type="dxa"/>
            <w:tcBorders>
              <w:top w:val="single" w:sz="8" w:space="0" w:color="000000"/>
              <w:left w:val="single" w:sz="8" w:space="0" w:color="000000"/>
              <w:bottom w:val="single" w:sz="8" w:space="0" w:color="000000"/>
              <w:right w:val="single" w:sz="12" w:space="0" w:color="000000"/>
            </w:tcBorders>
            <w:shd w:val="clear" w:color="auto" w:fill="auto"/>
            <w:tcMar>
              <w:top w:w="15" w:type="dxa"/>
              <w:left w:w="15" w:type="dxa"/>
              <w:bottom w:w="0" w:type="dxa"/>
              <w:right w:w="15" w:type="dxa"/>
            </w:tcMar>
            <w:vAlign w:val="center"/>
          </w:tcPr>
          <w:p w14:paraId="270E35B9" w14:textId="22447129" w:rsidR="005D078A" w:rsidRPr="002C6F45" w:rsidRDefault="005D078A" w:rsidP="00514C32">
            <w:pPr>
              <w:pStyle w:val="PSTabletext"/>
              <w:jc w:val="center"/>
            </w:pPr>
            <w:r w:rsidRPr="00B92643">
              <w:t>513.5</w:t>
            </w:r>
          </w:p>
        </w:tc>
        <w:tc>
          <w:tcPr>
            <w:tcW w:w="994" w:type="dxa"/>
            <w:tcBorders>
              <w:top w:val="single" w:sz="8" w:space="0" w:color="000000"/>
              <w:left w:val="single" w:sz="12"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672FB1CD" w14:textId="7DED7F7F" w:rsidR="005D078A" w:rsidRPr="002C6F45" w:rsidRDefault="005D078A" w:rsidP="00514C32">
            <w:pPr>
              <w:pStyle w:val="PSTabletext"/>
              <w:jc w:val="center"/>
            </w:pPr>
            <w:r w:rsidRPr="00B92643">
              <w:t>522.6</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2BC4FD22" w14:textId="2C42B049" w:rsidR="005D078A" w:rsidRPr="002C6F45" w:rsidRDefault="005D078A" w:rsidP="00514C32">
            <w:pPr>
              <w:pStyle w:val="PSTabletext"/>
              <w:jc w:val="center"/>
            </w:pPr>
            <w:r w:rsidRPr="00B92643">
              <w:t>540.2</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3F2FDE43" w14:textId="442FEDD0" w:rsidR="005D078A" w:rsidRPr="002C6F45" w:rsidRDefault="005D078A" w:rsidP="00514C32">
            <w:pPr>
              <w:pStyle w:val="PSTabletext"/>
              <w:jc w:val="center"/>
            </w:pPr>
            <w:r w:rsidRPr="00B92643">
              <w:t>561.3</w:t>
            </w:r>
          </w:p>
        </w:tc>
        <w:tc>
          <w:tcPr>
            <w:tcW w:w="107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2A6E932C" w14:textId="42667C19" w:rsidR="005D078A" w:rsidRPr="002C6F45" w:rsidRDefault="005D078A" w:rsidP="00514C32">
            <w:pPr>
              <w:pStyle w:val="PSTabletext"/>
              <w:jc w:val="center"/>
            </w:pPr>
            <w:r w:rsidRPr="00B92643">
              <w:t>585.1</w:t>
            </w:r>
          </w:p>
        </w:tc>
      </w:tr>
      <w:tr w:rsidR="005D078A" w:rsidRPr="009750CE" w14:paraId="405806DE" w14:textId="77777777" w:rsidTr="00514C32">
        <w:trPr>
          <w:trHeight w:val="227"/>
        </w:trPr>
        <w:tc>
          <w:tcPr>
            <w:tcW w:w="2263"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hideMark/>
          </w:tcPr>
          <w:p w14:paraId="71F6A3DE" w14:textId="7C7E0013" w:rsidR="005D078A" w:rsidRPr="002C6F45" w:rsidRDefault="00E62EB0" w:rsidP="005D078A">
            <w:pPr>
              <w:pStyle w:val="PSTabletext"/>
            </w:pPr>
            <w:r>
              <w:t>plus g</w:t>
            </w:r>
            <w:r w:rsidR="005D078A" w:rsidRPr="002C6F45">
              <w:t>ross capex</w:t>
            </w:r>
          </w:p>
        </w:tc>
        <w:tc>
          <w:tcPr>
            <w:tcW w:w="88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1DF976E8" w14:textId="35FBCCB8" w:rsidR="005D078A" w:rsidRPr="002C6F45" w:rsidRDefault="005D078A" w:rsidP="00514C32">
            <w:pPr>
              <w:pStyle w:val="PSTabletext"/>
              <w:jc w:val="center"/>
            </w:pPr>
            <w:r w:rsidRPr="00B92643">
              <w:t>32.4</w:t>
            </w:r>
          </w:p>
        </w:tc>
        <w:tc>
          <w:tcPr>
            <w:tcW w:w="88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0653747B" w14:textId="739B0559" w:rsidR="005D078A" w:rsidRPr="002C6F45" w:rsidRDefault="005D078A" w:rsidP="00514C32">
            <w:pPr>
              <w:pStyle w:val="PSTabletext"/>
              <w:jc w:val="center"/>
            </w:pPr>
            <w:r w:rsidRPr="00B92643">
              <w:t>30.0</w:t>
            </w:r>
          </w:p>
        </w:tc>
        <w:tc>
          <w:tcPr>
            <w:tcW w:w="88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4AA85020" w14:textId="4F06C2B5" w:rsidR="005D078A" w:rsidRPr="002C6F45" w:rsidRDefault="005D078A" w:rsidP="00514C32">
            <w:pPr>
              <w:pStyle w:val="PSTabletext"/>
              <w:jc w:val="center"/>
            </w:pPr>
            <w:r w:rsidRPr="00B92643">
              <w:t>27.1</w:t>
            </w:r>
          </w:p>
        </w:tc>
        <w:tc>
          <w:tcPr>
            <w:tcW w:w="887" w:type="dxa"/>
            <w:tcBorders>
              <w:top w:val="single" w:sz="8" w:space="0" w:color="000000"/>
              <w:left w:val="single" w:sz="8" w:space="0" w:color="000000"/>
              <w:bottom w:val="single" w:sz="8" w:space="0" w:color="000000"/>
              <w:right w:val="single" w:sz="12" w:space="0" w:color="000000"/>
            </w:tcBorders>
            <w:shd w:val="clear" w:color="auto" w:fill="auto"/>
            <w:tcMar>
              <w:top w:w="15" w:type="dxa"/>
              <w:left w:w="15" w:type="dxa"/>
              <w:bottom w:w="0" w:type="dxa"/>
              <w:right w:w="15" w:type="dxa"/>
            </w:tcMar>
            <w:vAlign w:val="center"/>
          </w:tcPr>
          <w:p w14:paraId="3616B35E" w14:textId="2D3BD602" w:rsidR="005D078A" w:rsidRPr="002C6F45" w:rsidRDefault="005D078A" w:rsidP="00514C32">
            <w:pPr>
              <w:pStyle w:val="PSTabletext"/>
              <w:jc w:val="center"/>
            </w:pPr>
            <w:r w:rsidRPr="00B92643">
              <w:t>25.1</w:t>
            </w:r>
          </w:p>
        </w:tc>
        <w:tc>
          <w:tcPr>
            <w:tcW w:w="994" w:type="dxa"/>
            <w:tcBorders>
              <w:top w:val="single" w:sz="8" w:space="0" w:color="000000"/>
              <w:left w:val="single" w:sz="12"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1FEBEB87" w14:textId="5CFFD23D" w:rsidR="005D078A" w:rsidRPr="002C6F45" w:rsidRDefault="005D078A" w:rsidP="00514C32">
            <w:pPr>
              <w:pStyle w:val="PSTabletext"/>
              <w:jc w:val="center"/>
            </w:pPr>
            <w:r w:rsidRPr="00B92643">
              <w:t>32.8</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38B74D5F" w14:textId="3CF6C798" w:rsidR="005D078A" w:rsidRPr="002C6F45" w:rsidRDefault="005D078A" w:rsidP="00514C32">
            <w:pPr>
              <w:pStyle w:val="PSTabletext"/>
              <w:jc w:val="center"/>
            </w:pPr>
            <w:r w:rsidRPr="00B92643">
              <w:t>37.0</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6B1FF93F" w14:textId="47015F3A" w:rsidR="005D078A" w:rsidRPr="002C6F45" w:rsidRDefault="005D078A" w:rsidP="00514C32">
            <w:pPr>
              <w:pStyle w:val="PSTabletext"/>
              <w:jc w:val="center"/>
            </w:pPr>
            <w:r w:rsidRPr="00B92643">
              <w:t>40.4</w:t>
            </w:r>
          </w:p>
        </w:tc>
        <w:tc>
          <w:tcPr>
            <w:tcW w:w="107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44A9C785" w14:textId="48DDB381" w:rsidR="005D078A" w:rsidRPr="002C6F45" w:rsidRDefault="005D078A" w:rsidP="00514C32">
            <w:pPr>
              <w:pStyle w:val="PSTabletext"/>
              <w:jc w:val="center"/>
            </w:pPr>
            <w:r w:rsidRPr="00B92643">
              <w:t>27.7</w:t>
            </w:r>
          </w:p>
        </w:tc>
      </w:tr>
      <w:tr w:rsidR="005D078A" w:rsidRPr="009750CE" w14:paraId="6C79C608" w14:textId="77777777" w:rsidTr="00514C32">
        <w:trPr>
          <w:trHeight w:val="227"/>
        </w:trPr>
        <w:tc>
          <w:tcPr>
            <w:tcW w:w="2263"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hideMark/>
          </w:tcPr>
          <w:p w14:paraId="0C0C4C6B" w14:textId="38D09FF3" w:rsidR="005D078A" w:rsidRPr="002C6F45" w:rsidRDefault="00E62EB0" w:rsidP="005D078A">
            <w:pPr>
              <w:pStyle w:val="PSTabletext"/>
            </w:pPr>
            <w:r>
              <w:t>less g</w:t>
            </w:r>
            <w:r w:rsidR="005D078A" w:rsidRPr="002C6F45">
              <w:t>overnment contributions</w:t>
            </w:r>
          </w:p>
        </w:tc>
        <w:tc>
          <w:tcPr>
            <w:tcW w:w="88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4EDC4936" w14:textId="7C3C4848" w:rsidR="005D078A" w:rsidRPr="002C6F45" w:rsidRDefault="005D078A" w:rsidP="00514C32">
            <w:pPr>
              <w:pStyle w:val="PSTabletext"/>
              <w:jc w:val="center"/>
            </w:pPr>
            <w:r w:rsidRPr="00B92643">
              <w:t>(4.6)</w:t>
            </w:r>
          </w:p>
        </w:tc>
        <w:tc>
          <w:tcPr>
            <w:tcW w:w="88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73F17A20" w14:textId="2FADEBFE" w:rsidR="005D078A" w:rsidRPr="002C6F45" w:rsidRDefault="005D078A" w:rsidP="00514C32">
            <w:pPr>
              <w:pStyle w:val="PSTabletext"/>
              <w:jc w:val="center"/>
            </w:pPr>
            <w:r w:rsidRPr="00B92643">
              <w:t>(1.5)</w:t>
            </w:r>
          </w:p>
        </w:tc>
        <w:tc>
          <w:tcPr>
            <w:tcW w:w="88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11E711D8" w14:textId="3E43303D" w:rsidR="005D078A" w:rsidRPr="002C6F45" w:rsidRDefault="005D078A" w:rsidP="00514C32">
            <w:pPr>
              <w:pStyle w:val="PSTabletext"/>
              <w:jc w:val="center"/>
            </w:pPr>
            <w:r w:rsidRPr="00B92643">
              <w:t>(1.5)</w:t>
            </w:r>
          </w:p>
        </w:tc>
        <w:tc>
          <w:tcPr>
            <w:tcW w:w="887" w:type="dxa"/>
            <w:tcBorders>
              <w:top w:val="single" w:sz="8" w:space="0" w:color="000000"/>
              <w:left w:val="single" w:sz="8" w:space="0" w:color="000000"/>
              <w:bottom w:val="single" w:sz="8" w:space="0" w:color="000000"/>
              <w:right w:val="single" w:sz="12" w:space="0" w:color="000000"/>
            </w:tcBorders>
            <w:shd w:val="clear" w:color="auto" w:fill="auto"/>
            <w:tcMar>
              <w:top w:w="15" w:type="dxa"/>
              <w:left w:w="15" w:type="dxa"/>
              <w:bottom w:w="0" w:type="dxa"/>
              <w:right w:w="15" w:type="dxa"/>
            </w:tcMar>
            <w:vAlign w:val="center"/>
          </w:tcPr>
          <w:p w14:paraId="68A43474" w14:textId="329E5A25" w:rsidR="005D078A" w:rsidRPr="002C6F45" w:rsidRDefault="005D078A" w:rsidP="00514C32">
            <w:pPr>
              <w:pStyle w:val="PSTabletext"/>
              <w:jc w:val="center"/>
            </w:pPr>
            <w:r w:rsidRPr="00B92643">
              <w:t>(1.5)</w:t>
            </w:r>
          </w:p>
        </w:tc>
        <w:tc>
          <w:tcPr>
            <w:tcW w:w="994" w:type="dxa"/>
            <w:tcBorders>
              <w:top w:val="single" w:sz="8" w:space="0" w:color="000000"/>
              <w:left w:val="single" w:sz="12"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7E7D2DB0" w14:textId="3C6E3B59" w:rsidR="005D078A" w:rsidRPr="002C6F45" w:rsidRDefault="005D078A" w:rsidP="00514C32">
            <w:pPr>
              <w:pStyle w:val="PSTabletext"/>
              <w:jc w:val="center"/>
            </w:pPr>
            <w:r w:rsidRPr="00B92643">
              <w:t>0.0</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234EBA31" w14:textId="7FF509F1" w:rsidR="005D078A" w:rsidRPr="002C6F45" w:rsidRDefault="005D078A" w:rsidP="00514C32">
            <w:pPr>
              <w:pStyle w:val="PSTabletext"/>
              <w:jc w:val="center"/>
            </w:pPr>
            <w:r w:rsidRPr="00B92643">
              <w:t>0.0</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1E49AA04" w14:textId="768B4DD8" w:rsidR="005D078A" w:rsidRPr="002C6F45" w:rsidRDefault="005D078A" w:rsidP="00514C32">
            <w:pPr>
              <w:pStyle w:val="PSTabletext"/>
              <w:jc w:val="center"/>
            </w:pPr>
            <w:r w:rsidRPr="00B92643">
              <w:t>0.0</w:t>
            </w:r>
          </w:p>
        </w:tc>
        <w:tc>
          <w:tcPr>
            <w:tcW w:w="107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0B0C287C" w14:textId="59365BDE" w:rsidR="005D078A" w:rsidRPr="002C6F45" w:rsidRDefault="005D078A" w:rsidP="00514C32">
            <w:pPr>
              <w:pStyle w:val="PSTabletext"/>
              <w:jc w:val="center"/>
            </w:pPr>
            <w:r w:rsidRPr="00B92643">
              <w:t>0.0</w:t>
            </w:r>
          </w:p>
        </w:tc>
      </w:tr>
      <w:tr w:rsidR="005D078A" w:rsidRPr="009750CE" w14:paraId="1E247C72" w14:textId="77777777" w:rsidTr="00514C32">
        <w:trPr>
          <w:trHeight w:val="227"/>
        </w:trPr>
        <w:tc>
          <w:tcPr>
            <w:tcW w:w="2263"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tcPr>
          <w:p w14:paraId="16AF0876" w14:textId="0F7B078F" w:rsidR="005D078A" w:rsidRPr="002C6F45" w:rsidRDefault="00E62EB0" w:rsidP="005D078A">
            <w:pPr>
              <w:pStyle w:val="PSTabletext"/>
            </w:pPr>
            <w:r>
              <w:t>less c</w:t>
            </w:r>
            <w:r w:rsidR="005D078A" w:rsidRPr="002C6F45">
              <w:t>ustomer contributions</w:t>
            </w:r>
          </w:p>
        </w:tc>
        <w:tc>
          <w:tcPr>
            <w:tcW w:w="88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53E44B8A" w14:textId="156F2BFE" w:rsidR="005D078A" w:rsidRPr="002C6F45" w:rsidRDefault="005D078A" w:rsidP="00514C32">
            <w:pPr>
              <w:pStyle w:val="PSTabletext"/>
              <w:jc w:val="center"/>
            </w:pPr>
            <w:r w:rsidRPr="00B92643">
              <w:t>0.0</w:t>
            </w:r>
          </w:p>
        </w:tc>
        <w:tc>
          <w:tcPr>
            <w:tcW w:w="88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7832E191" w14:textId="64F768AB" w:rsidR="005D078A" w:rsidRPr="002C6F45" w:rsidRDefault="005D078A" w:rsidP="00514C32">
            <w:pPr>
              <w:pStyle w:val="PSTabletext"/>
              <w:jc w:val="center"/>
            </w:pPr>
            <w:r w:rsidRPr="00B92643">
              <w:t>0.0</w:t>
            </w:r>
          </w:p>
        </w:tc>
        <w:tc>
          <w:tcPr>
            <w:tcW w:w="88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53048238" w14:textId="02774736" w:rsidR="005D078A" w:rsidRPr="002C6F45" w:rsidRDefault="005D078A" w:rsidP="00514C32">
            <w:pPr>
              <w:pStyle w:val="PSTabletext"/>
              <w:jc w:val="center"/>
            </w:pPr>
            <w:r w:rsidRPr="00B92643">
              <w:t>0.0</w:t>
            </w:r>
          </w:p>
        </w:tc>
        <w:tc>
          <w:tcPr>
            <w:tcW w:w="887" w:type="dxa"/>
            <w:tcBorders>
              <w:top w:val="single" w:sz="8" w:space="0" w:color="000000"/>
              <w:left w:val="single" w:sz="8" w:space="0" w:color="000000"/>
              <w:bottom w:val="single" w:sz="8" w:space="0" w:color="000000"/>
              <w:right w:val="single" w:sz="12" w:space="0" w:color="000000"/>
            </w:tcBorders>
            <w:shd w:val="clear" w:color="auto" w:fill="auto"/>
            <w:tcMar>
              <w:top w:w="15" w:type="dxa"/>
              <w:left w:w="15" w:type="dxa"/>
              <w:bottom w:w="0" w:type="dxa"/>
              <w:right w:w="15" w:type="dxa"/>
            </w:tcMar>
            <w:vAlign w:val="center"/>
          </w:tcPr>
          <w:p w14:paraId="6F0472A3" w14:textId="34F382FD" w:rsidR="005D078A" w:rsidRPr="002C6F45" w:rsidRDefault="005D078A" w:rsidP="00514C32">
            <w:pPr>
              <w:pStyle w:val="PSTabletext"/>
              <w:jc w:val="center"/>
            </w:pPr>
            <w:r w:rsidRPr="00B92643">
              <w:t>0.0</w:t>
            </w:r>
          </w:p>
        </w:tc>
        <w:tc>
          <w:tcPr>
            <w:tcW w:w="994" w:type="dxa"/>
            <w:tcBorders>
              <w:top w:val="single" w:sz="8" w:space="0" w:color="000000"/>
              <w:left w:val="single" w:sz="12"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18AEBE52" w14:textId="7CF4E95E" w:rsidR="005D078A" w:rsidRPr="002C6F45" w:rsidRDefault="005D078A" w:rsidP="00514C32">
            <w:pPr>
              <w:pStyle w:val="PSTabletext"/>
              <w:jc w:val="center"/>
            </w:pPr>
            <w:r w:rsidRPr="00B92643">
              <w:t>0.0</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02C800DF" w14:textId="5AA9BA9A" w:rsidR="005D078A" w:rsidRPr="002C6F45" w:rsidRDefault="005D078A" w:rsidP="00514C32">
            <w:pPr>
              <w:pStyle w:val="PSTabletext"/>
              <w:jc w:val="center"/>
            </w:pPr>
            <w:r w:rsidRPr="00B92643">
              <w:t>0.0</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4DD61D83" w14:textId="3C687EBC" w:rsidR="005D078A" w:rsidRPr="002C6F45" w:rsidRDefault="005D078A" w:rsidP="00514C32">
            <w:pPr>
              <w:pStyle w:val="PSTabletext"/>
              <w:jc w:val="center"/>
            </w:pPr>
            <w:r w:rsidRPr="00B92643">
              <w:t>0.0</w:t>
            </w:r>
          </w:p>
        </w:tc>
        <w:tc>
          <w:tcPr>
            <w:tcW w:w="107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2A3714C4" w14:textId="0FD2D581" w:rsidR="005D078A" w:rsidRPr="002C6F45" w:rsidRDefault="005D078A" w:rsidP="00514C32">
            <w:pPr>
              <w:pStyle w:val="PSTabletext"/>
              <w:jc w:val="center"/>
            </w:pPr>
            <w:r w:rsidRPr="00B92643">
              <w:t>0.0</w:t>
            </w:r>
          </w:p>
        </w:tc>
      </w:tr>
      <w:tr w:rsidR="005D078A" w:rsidRPr="009750CE" w14:paraId="4E69C6DA" w14:textId="77777777" w:rsidTr="00514C32">
        <w:trPr>
          <w:trHeight w:val="227"/>
        </w:trPr>
        <w:tc>
          <w:tcPr>
            <w:tcW w:w="2263"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tcPr>
          <w:p w14:paraId="78C6E1B3" w14:textId="358218C8" w:rsidR="005D078A" w:rsidRPr="002C6F45" w:rsidRDefault="00E62EB0" w:rsidP="005D078A">
            <w:pPr>
              <w:pStyle w:val="PSTabletext"/>
            </w:pPr>
            <w:r>
              <w:t>less p</w:t>
            </w:r>
            <w:r w:rsidR="005D078A" w:rsidRPr="002C6F45">
              <w:t>roceeds from disposals</w:t>
            </w:r>
          </w:p>
        </w:tc>
        <w:tc>
          <w:tcPr>
            <w:tcW w:w="88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00CD8A64" w14:textId="26557C39" w:rsidR="005D078A" w:rsidRPr="002C6F45" w:rsidRDefault="005D078A" w:rsidP="00514C32">
            <w:pPr>
              <w:pStyle w:val="PSTabletext"/>
              <w:jc w:val="center"/>
            </w:pPr>
            <w:r w:rsidRPr="00B92643">
              <w:t>(0.1)</w:t>
            </w:r>
          </w:p>
        </w:tc>
        <w:tc>
          <w:tcPr>
            <w:tcW w:w="88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6842C344" w14:textId="388B5FB0" w:rsidR="005D078A" w:rsidRPr="002C6F45" w:rsidRDefault="005D078A" w:rsidP="00514C32">
            <w:pPr>
              <w:pStyle w:val="PSTabletext"/>
              <w:jc w:val="center"/>
            </w:pPr>
            <w:r w:rsidRPr="00B92643">
              <w:t>(0.1)</w:t>
            </w:r>
          </w:p>
        </w:tc>
        <w:tc>
          <w:tcPr>
            <w:tcW w:w="88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6449F699" w14:textId="55E2B9A1" w:rsidR="005D078A" w:rsidRPr="002C6F45" w:rsidRDefault="005D078A" w:rsidP="00514C32">
            <w:pPr>
              <w:pStyle w:val="PSTabletext"/>
              <w:jc w:val="center"/>
            </w:pPr>
            <w:r w:rsidRPr="00B92643">
              <w:t>(0.1)</w:t>
            </w:r>
          </w:p>
        </w:tc>
        <w:tc>
          <w:tcPr>
            <w:tcW w:w="887" w:type="dxa"/>
            <w:tcBorders>
              <w:top w:val="single" w:sz="8" w:space="0" w:color="000000"/>
              <w:left w:val="single" w:sz="8" w:space="0" w:color="000000"/>
              <w:bottom w:val="single" w:sz="8" w:space="0" w:color="000000"/>
              <w:right w:val="single" w:sz="12" w:space="0" w:color="000000"/>
            </w:tcBorders>
            <w:shd w:val="clear" w:color="auto" w:fill="auto"/>
            <w:tcMar>
              <w:top w:w="15" w:type="dxa"/>
              <w:left w:w="15" w:type="dxa"/>
              <w:bottom w:w="0" w:type="dxa"/>
              <w:right w:w="15" w:type="dxa"/>
            </w:tcMar>
            <w:vAlign w:val="center"/>
          </w:tcPr>
          <w:p w14:paraId="04862A4C" w14:textId="75F83565" w:rsidR="005D078A" w:rsidRPr="002C6F45" w:rsidRDefault="005D078A" w:rsidP="00514C32">
            <w:pPr>
              <w:pStyle w:val="PSTabletext"/>
              <w:jc w:val="center"/>
            </w:pPr>
            <w:r w:rsidRPr="00B92643">
              <w:t>(0.1)</w:t>
            </w:r>
          </w:p>
        </w:tc>
        <w:tc>
          <w:tcPr>
            <w:tcW w:w="994" w:type="dxa"/>
            <w:tcBorders>
              <w:top w:val="single" w:sz="8" w:space="0" w:color="000000"/>
              <w:left w:val="single" w:sz="12"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2A114980" w14:textId="4E2550B6" w:rsidR="005D078A" w:rsidRPr="002C6F45" w:rsidRDefault="005D078A" w:rsidP="00514C32">
            <w:pPr>
              <w:pStyle w:val="PSTabletext"/>
              <w:jc w:val="center"/>
            </w:pPr>
            <w:r w:rsidRPr="00B92643">
              <w:t>(0.1)</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743D8D90" w14:textId="08963B0D" w:rsidR="005D078A" w:rsidRPr="002C6F45" w:rsidRDefault="005D078A" w:rsidP="00514C32">
            <w:pPr>
              <w:pStyle w:val="PSTabletext"/>
              <w:jc w:val="center"/>
            </w:pPr>
            <w:r w:rsidRPr="00B92643">
              <w:t>(0.1)</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786CB3E3" w14:textId="0664088A" w:rsidR="005D078A" w:rsidRPr="002C6F45" w:rsidRDefault="005D078A" w:rsidP="00514C32">
            <w:pPr>
              <w:pStyle w:val="PSTabletext"/>
              <w:jc w:val="center"/>
            </w:pPr>
            <w:r w:rsidRPr="00B92643">
              <w:t>(0.1)</w:t>
            </w:r>
          </w:p>
        </w:tc>
        <w:tc>
          <w:tcPr>
            <w:tcW w:w="107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7D3DFEED" w14:textId="46A84D0E" w:rsidR="005D078A" w:rsidRPr="002C6F45" w:rsidRDefault="005D078A" w:rsidP="00514C32">
            <w:pPr>
              <w:pStyle w:val="PSTabletext"/>
              <w:jc w:val="center"/>
            </w:pPr>
            <w:r w:rsidRPr="00B92643">
              <w:t>(0.1)</w:t>
            </w:r>
          </w:p>
        </w:tc>
      </w:tr>
      <w:tr w:rsidR="005D078A" w:rsidRPr="009750CE" w14:paraId="3268299D" w14:textId="77777777" w:rsidTr="00514C32">
        <w:trPr>
          <w:trHeight w:val="227"/>
        </w:trPr>
        <w:tc>
          <w:tcPr>
            <w:tcW w:w="2263"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hideMark/>
          </w:tcPr>
          <w:p w14:paraId="4AFE83AB" w14:textId="7052C3F9" w:rsidR="005D078A" w:rsidRPr="002C6F45" w:rsidRDefault="00E62EB0" w:rsidP="005D078A">
            <w:pPr>
              <w:pStyle w:val="PSTabletext"/>
            </w:pPr>
            <w:r>
              <w:t>less r</w:t>
            </w:r>
            <w:r w:rsidR="005D078A" w:rsidRPr="002C6F45">
              <w:t>egulatory depreciation</w:t>
            </w:r>
          </w:p>
        </w:tc>
        <w:tc>
          <w:tcPr>
            <w:tcW w:w="88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210E153C" w14:textId="41A0F165" w:rsidR="005D078A" w:rsidRPr="002C6F45" w:rsidRDefault="005D078A" w:rsidP="00514C32">
            <w:pPr>
              <w:pStyle w:val="PSTabletext"/>
              <w:jc w:val="center"/>
            </w:pPr>
            <w:r w:rsidRPr="00B92643">
              <w:t>(12.5)</w:t>
            </w:r>
          </w:p>
        </w:tc>
        <w:tc>
          <w:tcPr>
            <w:tcW w:w="88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345157AB" w14:textId="56598B54" w:rsidR="005D078A" w:rsidRPr="002C6F45" w:rsidRDefault="005D078A" w:rsidP="00514C32">
            <w:pPr>
              <w:pStyle w:val="PSTabletext"/>
              <w:jc w:val="center"/>
            </w:pPr>
            <w:r w:rsidRPr="00B92643">
              <w:t>(13.2)</w:t>
            </w:r>
          </w:p>
        </w:tc>
        <w:tc>
          <w:tcPr>
            <w:tcW w:w="88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2F9D0FCB" w14:textId="4442F4F9" w:rsidR="005D078A" w:rsidRPr="002C6F45" w:rsidRDefault="005D078A" w:rsidP="00514C32">
            <w:pPr>
              <w:pStyle w:val="PSTabletext"/>
              <w:jc w:val="center"/>
            </w:pPr>
            <w:r w:rsidRPr="00B92643">
              <w:t>(13.9)</w:t>
            </w:r>
          </w:p>
        </w:tc>
        <w:tc>
          <w:tcPr>
            <w:tcW w:w="887" w:type="dxa"/>
            <w:tcBorders>
              <w:top w:val="single" w:sz="8" w:space="0" w:color="000000"/>
              <w:left w:val="single" w:sz="8" w:space="0" w:color="000000"/>
              <w:bottom w:val="single" w:sz="8" w:space="0" w:color="000000"/>
              <w:right w:val="single" w:sz="12" w:space="0" w:color="000000"/>
            </w:tcBorders>
            <w:shd w:val="clear" w:color="auto" w:fill="auto"/>
            <w:tcMar>
              <w:top w:w="15" w:type="dxa"/>
              <w:left w:w="15" w:type="dxa"/>
              <w:bottom w:w="0" w:type="dxa"/>
              <w:right w:w="15" w:type="dxa"/>
            </w:tcMar>
            <w:vAlign w:val="center"/>
          </w:tcPr>
          <w:p w14:paraId="37739BF7" w14:textId="57BCDE08" w:rsidR="005D078A" w:rsidRPr="002C6F45" w:rsidRDefault="005D078A" w:rsidP="00514C32">
            <w:pPr>
              <w:pStyle w:val="PSTabletext"/>
              <w:jc w:val="center"/>
            </w:pPr>
            <w:r w:rsidRPr="00B92643">
              <w:t>(14.4)</w:t>
            </w:r>
          </w:p>
        </w:tc>
        <w:tc>
          <w:tcPr>
            <w:tcW w:w="994" w:type="dxa"/>
            <w:tcBorders>
              <w:top w:val="single" w:sz="8" w:space="0" w:color="000000"/>
              <w:left w:val="single" w:sz="12"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69331590" w14:textId="039EB020" w:rsidR="005D078A" w:rsidRPr="002C6F45" w:rsidRDefault="005D078A" w:rsidP="00514C32">
            <w:pPr>
              <w:pStyle w:val="PSTabletext"/>
              <w:jc w:val="center"/>
            </w:pPr>
            <w:r w:rsidRPr="00B92643">
              <w:t>(15.1)</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67CF3669" w14:textId="79D77F95" w:rsidR="005D078A" w:rsidRPr="002C6F45" w:rsidRDefault="005D078A" w:rsidP="00514C32">
            <w:pPr>
              <w:pStyle w:val="PSTabletext"/>
              <w:jc w:val="center"/>
            </w:pPr>
            <w:r w:rsidRPr="00B92643">
              <w:t>(15.8)</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13675913" w14:textId="5B466DAA" w:rsidR="005D078A" w:rsidRPr="002C6F45" w:rsidRDefault="005D078A" w:rsidP="00514C32">
            <w:pPr>
              <w:pStyle w:val="PSTabletext"/>
              <w:jc w:val="center"/>
            </w:pPr>
            <w:r w:rsidRPr="00B92643">
              <w:t>(16.4)</w:t>
            </w:r>
          </w:p>
        </w:tc>
        <w:tc>
          <w:tcPr>
            <w:tcW w:w="107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7ED0FC33" w14:textId="37E9FA62" w:rsidR="005D078A" w:rsidRPr="002C6F45" w:rsidRDefault="005D078A" w:rsidP="00514C32">
            <w:pPr>
              <w:pStyle w:val="PSTabletext"/>
              <w:jc w:val="center"/>
            </w:pPr>
            <w:r w:rsidRPr="00B92643">
              <w:t>(17.1)</w:t>
            </w:r>
          </w:p>
        </w:tc>
      </w:tr>
      <w:tr w:rsidR="005D078A" w:rsidRPr="009750CE" w14:paraId="4315C403" w14:textId="77777777" w:rsidTr="00514C32">
        <w:trPr>
          <w:trHeight w:val="227"/>
        </w:trPr>
        <w:tc>
          <w:tcPr>
            <w:tcW w:w="2263" w:type="dxa"/>
            <w:tcBorders>
              <w:top w:val="single" w:sz="8" w:space="0" w:color="000000"/>
              <w:left w:val="single" w:sz="8" w:space="0" w:color="000000"/>
              <w:bottom w:val="single" w:sz="8" w:space="0" w:color="000000"/>
              <w:right w:val="single" w:sz="8" w:space="0" w:color="000000"/>
            </w:tcBorders>
            <w:shd w:val="clear" w:color="auto" w:fill="D7E9F9"/>
            <w:tcMar>
              <w:top w:w="15" w:type="dxa"/>
              <w:left w:w="67" w:type="dxa"/>
              <w:bottom w:w="0" w:type="dxa"/>
              <w:right w:w="67" w:type="dxa"/>
            </w:tcMar>
          </w:tcPr>
          <w:p w14:paraId="611133E4" w14:textId="77777777" w:rsidR="005D078A" w:rsidRPr="002C6F45" w:rsidRDefault="005D078A" w:rsidP="005D078A">
            <w:pPr>
              <w:pStyle w:val="PSTabletext"/>
              <w:rPr>
                <w:b/>
              </w:rPr>
            </w:pPr>
            <w:r w:rsidRPr="002C6F45">
              <w:rPr>
                <w:b/>
              </w:rPr>
              <w:t>Closing asset base</w:t>
            </w:r>
          </w:p>
        </w:tc>
        <w:tc>
          <w:tcPr>
            <w:tcW w:w="887"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vAlign w:val="center"/>
          </w:tcPr>
          <w:p w14:paraId="6C009315" w14:textId="35EF61E3" w:rsidR="005D078A" w:rsidRPr="005D078A" w:rsidRDefault="005D078A" w:rsidP="00514C32">
            <w:pPr>
              <w:pStyle w:val="PSTabletext"/>
              <w:jc w:val="center"/>
              <w:rPr>
                <w:b/>
              </w:rPr>
            </w:pPr>
            <w:r w:rsidRPr="005D078A">
              <w:rPr>
                <w:b/>
              </w:rPr>
              <w:t>486.8</w:t>
            </w:r>
          </w:p>
        </w:tc>
        <w:tc>
          <w:tcPr>
            <w:tcW w:w="887"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vAlign w:val="center"/>
          </w:tcPr>
          <w:p w14:paraId="6D1783FD" w14:textId="5FBAD280" w:rsidR="005D078A" w:rsidRPr="005D078A" w:rsidRDefault="005D078A" w:rsidP="00514C32">
            <w:pPr>
              <w:pStyle w:val="PSTabletext"/>
              <w:jc w:val="center"/>
              <w:rPr>
                <w:b/>
              </w:rPr>
            </w:pPr>
            <w:r w:rsidRPr="005D078A">
              <w:rPr>
                <w:b/>
              </w:rPr>
              <w:t>502.0</w:t>
            </w:r>
          </w:p>
        </w:tc>
        <w:tc>
          <w:tcPr>
            <w:tcW w:w="886"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vAlign w:val="center"/>
          </w:tcPr>
          <w:p w14:paraId="3A2F6863" w14:textId="004E8F9C" w:rsidR="005D078A" w:rsidRPr="005D078A" w:rsidRDefault="005D078A" w:rsidP="00514C32">
            <w:pPr>
              <w:pStyle w:val="PSTabletext"/>
              <w:jc w:val="center"/>
              <w:rPr>
                <w:b/>
              </w:rPr>
            </w:pPr>
            <w:r w:rsidRPr="005D078A">
              <w:rPr>
                <w:b/>
              </w:rPr>
              <w:t>513.5</w:t>
            </w:r>
          </w:p>
        </w:tc>
        <w:tc>
          <w:tcPr>
            <w:tcW w:w="887" w:type="dxa"/>
            <w:tcBorders>
              <w:top w:val="single" w:sz="8" w:space="0" w:color="000000"/>
              <w:left w:val="single" w:sz="8" w:space="0" w:color="000000"/>
              <w:bottom w:val="single" w:sz="8" w:space="0" w:color="000000"/>
              <w:right w:val="single" w:sz="12" w:space="0" w:color="000000"/>
            </w:tcBorders>
            <w:shd w:val="clear" w:color="auto" w:fill="D7E9F9"/>
            <w:tcMar>
              <w:top w:w="15" w:type="dxa"/>
              <w:left w:w="15" w:type="dxa"/>
              <w:bottom w:w="0" w:type="dxa"/>
              <w:right w:w="15" w:type="dxa"/>
            </w:tcMar>
            <w:vAlign w:val="center"/>
          </w:tcPr>
          <w:p w14:paraId="47C471F6" w14:textId="42BFD373" w:rsidR="005D078A" w:rsidRPr="005D078A" w:rsidRDefault="005D078A" w:rsidP="00514C32">
            <w:pPr>
              <w:pStyle w:val="PSTabletext"/>
              <w:jc w:val="center"/>
              <w:rPr>
                <w:b/>
              </w:rPr>
            </w:pPr>
            <w:r w:rsidRPr="005D078A">
              <w:rPr>
                <w:b/>
              </w:rPr>
              <w:t>522.6</w:t>
            </w:r>
          </w:p>
        </w:tc>
        <w:tc>
          <w:tcPr>
            <w:tcW w:w="994" w:type="dxa"/>
            <w:tcBorders>
              <w:top w:val="single" w:sz="8" w:space="0" w:color="000000"/>
              <w:left w:val="single" w:sz="12" w:space="0" w:color="000000"/>
              <w:bottom w:val="single" w:sz="8" w:space="0" w:color="000000"/>
              <w:right w:val="single" w:sz="8" w:space="0" w:color="000000"/>
            </w:tcBorders>
            <w:shd w:val="clear" w:color="auto" w:fill="D7E9F9"/>
            <w:tcMar>
              <w:top w:w="15" w:type="dxa"/>
              <w:left w:w="15" w:type="dxa"/>
              <w:bottom w:w="0" w:type="dxa"/>
              <w:right w:w="15" w:type="dxa"/>
            </w:tcMar>
            <w:vAlign w:val="center"/>
          </w:tcPr>
          <w:p w14:paraId="5654B598" w14:textId="601270E3" w:rsidR="005D078A" w:rsidRPr="005D078A" w:rsidRDefault="005D078A" w:rsidP="00514C32">
            <w:pPr>
              <w:pStyle w:val="PSTabletext"/>
              <w:jc w:val="center"/>
              <w:rPr>
                <w:b/>
              </w:rPr>
            </w:pPr>
            <w:r w:rsidRPr="005D078A">
              <w:rPr>
                <w:b/>
              </w:rPr>
              <w:t>540.2</w:t>
            </w:r>
          </w:p>
        </w:tc>
        <w:tc>
          <w:tcPr>
            <w:tcW w:w="851"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vAlign w:val="center"/>
          </w:tcPr>
          <w:p w14:paraId="0AC77026" w14:textId="0FF74191" w:rsidR="005D078A" w:rsidRPr="005D078A" w:rsidRDefault="005D078A" w:rsidP="00514C32">
            <w:pPr>
              <w:pStyle w:val="PSTabletext"/>
              <w:jc w:val="center"/>
              <w:rPr>
                <w:b/>
              </w:rPr>
            </w:pPr>
            <w:r w:rsidRPr="005D078A">
              <w:rPr>
                <w:b/>
              </w:rPr>
              <w:t>561.3</w:t>
            </w:r>
          </w:p>
        </w:tc>
        <w:tc>
          <w:tcPr>
            <w:tcW w:w="992"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vAlign w:val="center"/>
          </w:tcPr>
          <w:p w14:paraId="202612CF" w14:textId="24ABD87D" w:rsidR="005D078A" w:rsidRPr="005D078A" w:rsidRDefault="005D078A" w:rsidP="00514C32">
            <w:pPr>
              <w:pStyle w:val="PSTabletext"/>
              <w:jc w:val="center"/>
              <w:rPr>
                <w:b/>
              </w:rPr>
            </w:pPr>
            <w:r w:rsidRPr="005D078A">
              <w:rPr>
                <w:b/>
              </w:rPr>
              <w:t>585.1</w:t>
            </w:r>
          </w:p>
        </w:tc>
        <w:tc>
          <w:tcPr>
            <w:tcW w:w="1073"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vAlign w:val="center"/>
          </w:tcPr>
          <w:p w14:paraId="6FAC6118" w14:textId="76FE02D3" w:rsidR="005D078A" w:rsidRPr="005D078A" w:rsidRDefault="005D078A" w:rsidP="00514C32">
            <w:pPr>
              <w:pStyle w:val="PSTabletext"/>
              <w:jc w:val="center"/>
              <w:rPr>
                <w:b/>
              </w:rPr>
            </w:pPr>
            <w:r w:rsidRPr="005D078A">
              <w:rPr>
                <w:b/>
              </w:rPr>
              <w:t>595.5</w:t>
            </w:r>
          </w:p>
        </w:tc>
      </w:tr>
    </w:tbl>
    <w:p w14:paraId="7AA4101F" w14:textId="77777777" w:rsidR="00EA3E20" w:rsidRPr="006854DC" w:rsidRDefault="00EA3E20" w:rsidP="00EA3E20">
      <w:pPr>
        <w:pStyle w:val="PSTableandFiguresHeading"/>
        <w:rPr>
          <w:rFonts w:eastAsia="Times New Roman"/>
          <w:color w:val="000000" w:themeColor="text1"/>
          <w:sz w:val="16"/>
          <w:szCs w:val="20"/>
          <w:lang w:eastAsia="en-AU"/>
        </w:rPr>
      </w:pPr>
      <w:r w:rsidRPr="00996E7F">
        <w:rPr>
          <w:rFonts w:eastAsia="Times New Roman"/>
          <w:color w:val="000000" w:themeColor="text1"/>
          <w:sz w:val="16"/>
          <w:szCs w:val="20"/>
          <w:lang w:eastAsia="en-AU"/>
        </w:rPr>
        <w:t xml:space="preserve">Note: </w:t>
      </w:r>
      <w:r>
        <w:rPr>
          <w:rFonts w:eastAsia="Times New Roman"/>
          <w:color w:val="000000" w:themeColor="text1"/>
          <w:sz w:val="16"/>
          <w:szCs w:val="20"/>
          <w:lang w:eastAsia="en-AU"/>
        </w:rPr>
        <w:t>Numbers have been rounded</w:t>
      </w:r>
      <w:r w:rsidRPr="006854DC">
        <w:rPr>
          <w:rFonts w:eastAsia="Times New Roman"/>
          <w:color w:val="000000" w:themeColor="text1"/>
          <w:sz w:val="16"/>
          <w:szCs w:val="20"/>
          <w:lang w:eastAsia="en-AU"/>
        </w:rPr>
        <w:t xml:space="preserve"> </w:t>
      </w:r>
    </w:p>
    <w:p w14:paraId="643FE34D" w14:textId="1490DD10" w:rsidR="00395C1E" w:rsidRDefault="00395C1E" w:rsidP="00AA50B4">
      <w:pPr>
        <w:pStyle w:val="PSBodyCopy"/>
        <w:jc w:val="left"/>
      </w:pPr>
      <w:r w:rsidRPr="0077619A">
        <w:t xml:space="preserve">The composition of </w:t>
      </w:r>
      <w:r w:rsidR="00AC6A5F">
        <w:t>the</w:t>
      </w:r>
      <w:r>
        <w:t xml:space="preserve"> </w:t>
      </w:r>
      <w:r w:rsidRPr="0077619A">
        <w:t xml:space="preserve">RAB over </w:t>
      </w:r>
      <w:r>
        <w:t xml:space="preserve">the current and next two </w:t>
      </w:r>
      <w:r w:rsidRPr="0077619A">
        <w:t>regulatory periods is represented in the graph below, showing the impact of the proposed capital investment during this period on the RAB.</w:t>
      </w:r>
    </w:p>
    <w:p w14:paraId="1EA8D44B" w14:textId="028E32AB" w:rsidR="001E708D" w:rsidRDefault="001E708D" w:rsidP="001E708D">
      <w:pPr>
        <w:pStyle w:val="Caption"/>
        <w:keepNext/>
      </w:pPr>
      <w:r>
        <w:lastRenderedPageBreak/>
        <w:t>Figure</w:t>
      </w:r>
      <w:r w:rsidR="00CE2CB5">
        <w:t xml:space="preserve"> 5</w:t>
      </w:r>
      <w:r>
        <w:t xml:space="preserve">: </w:t>
      </w:r>
      <w:r w:rsidRPr="00C15FDC">
        <w:t>Composition of RAB 2020-2032</w:t>
      </w:r>
      <w:r w:rsidR="005D078A">
        <w:t xml:space="preserve"> </w:t>
      </w:r>
      <w:r w:rsidR="005D078A" w:rsidRPr="00464487">
        <w:t>(23/24$)</w:t>
      </w:r>
    </w:p>
    <w:p w14:paraId="6B8CCCAE" w14:textId="320EACB4" w:rsidR="001E708D" w:rsidRDefault="00366754" w:rsidP="001E708D">
      <w:pPr>
        <w:pStyle w:val="PSTabletext"/>
        <w:keepNext/>
        <w:jc w:val="center"/>
      </w:pPr>
      <w:r w:rsidRPr="00366754">
        <w:rPr>
          <w:noProof/>
        </w:rPr>
        <w:t xml:space="preserve"> </w:t>
      </w:r>
      <w:r>
        <w:rPr>
          <w:noProof/>
          <w:lang w:eastAsia="en-AU"/>
        </w:rPr>
        <w:drawing>
          <wp:inline distT="0" distB="0" distL="0" distR="0" wp14:anchorId="791EF1E3" wp14:editId="3B5F0F96">
            <wp:extent cx="6120765" cy="4613275"/>
            <wp:effectExtent l="0" t="0" r="13335" b="15875"/>
            <wp:docPr id="662812054" name="Chart 662812054">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0857B01D" w14:textId="67A6AD61" w:rsidR="00860A84" w:rsidRPr="00860A84" w:rsidRDefault="00860A84" w:rsidP="00B06895">
      <w:pPr>
        <w:pStyle w:val="PSHeadline3"/>
        <w:rPr>
          <w:rFonts w:eastAsia="Times New Roman" w:cs="Times New Roman"/>
          <w:color w:val="auto"/>
          <w:sz w:val="18"/>
        </w:rPr>
      </w:pPr>
      <w:bookmarkStart w:id="109" w:name="_Toc24459498"/>
      <w:bookmarkStart w:id="110" w:name="_Toc24555654"/>
      <w:bookmarkStart w:id="111" w:name="_Toc24555971"/>
      <w:bookmarkStart w:id="112" w:name="_Toc24722625"/>
      <w:r w:rsidRPr="00860A84">
        <w:rPr>
          <w:rFonts w:eastAsia="Times New Roman" w:cs="Times New Roman"/>
          <w:color w:val="auto"/>
          <w:sz w:val="18"/>
        </w:rPr>
        <w:t xml:space="preserve">Note: </w:t>
      </w:r>
      <w:r>
        <w:rPr>
          <w:rFonts w:eastAsia="Times New Roman" w:cs="Times New Roman"/>
          <w:color w:val="auto"/>
          <w:sz w:val="18"/>
        </w:rPr>
        <w:t>“New Assets” include</w:t>
      </w:r>
      <w:r w:rsidR="000D2332">
        <w:rPr>
          <w:rFonts w:eastAsia="Times New Roman" w:cs="Times New Roman"/>
          <w:color w:val="auto"/>
          <w:sz w:val="18"/>
        </w:rPr>
        <w:t xml:space="preserve">s capital expenditure required for </w:t>
      </w:r>
      <w:r w:rsidR="00BE11D6">
        <w:rPr>
          <w:rFonts w:eastAsia="Times New Roman" w:cs="Times New Roman"/>
          <w:color w:val="auto"/>
          <w:sz w:val="18"/>
        </w:rPr>
        <w:t>assets constructed in regulatory period</w:t>
      </w:r>
      <w:r w:rsidR="000D2332">
        <w:rPr>
          <w:rFonts w:eastAsia="Times New Roman" w:cs="Times New Roman"/>
          <w:color w:val="auto"/>
          <w:sz w:val="18"/>
        </w:rPr>
        <w:t>s</w:t>
      </w:r>
      <w:r w:rsidR="00BE11D6">
        <w:rPr>
          <w:rFonts w:eastAsia="Times New Roman" w:cs="Times New Roman"/>
          <w:color w:val="auto"/>
          <w:sz w:val="18"/>
        </w:rPr>
        <w:t xml:space="preserve"> 6 and 7 </w:t>
      </w:r>
      <w:r>
        <w:rPr>
          <w:rFonts w:eastAsia="Times New Roman" w:cs="Times New Roman"/>
          <w:color w:val="auto"/>
          <w:sz w:val="18"/>
        </w:rPr>
        <w:t xml:space="preserve"> </w:t>
      </w:r>
    </w:p>
    <w:p w14:paraId="498E9571" w14:textId="59AACBC2" w:rsidR="00395C1E" w:rsidRPr="00853F94" w:rsidRDefault="00395C1E" w:rsidP="00B06895">
      <w:pPr>
        <w:pStyle w:val="PSHeadline3"/>
      </w:pPr>
      <w:r>
        <w:t>De</w:t>
      </w:r>
      <w:r w:rsidRPr="00853F94">
        <w:t>preciation</w:t>
      </w:r>
      <w:bookmarkEnd w:id="109"/>
      <w:bookmarkEnd w:id="110"/>
      <w:bookmarkEnd w:id="111"/>
      <w:bookmarkEnd w:id="112"/>
    </w:p>
    <w:p w14:paraId="7E07E098" w14:textId="60967AEA" w:rsidR="00395C1E" w:rsidRDefault="00395C1E" w:rsidP="00AA50B4">
      <w:pPr>
        <w:pStyle w:val="PSBodyCopy"/>
        <w:jc w:val="left"/>
      </w:pPr>
      <w:r w:rsidRPr="0077619A">
        <w:t>Depreciation is categorised into the asset ty</w:t>
      </w:r>
      <w:r>
        <w:t xml:space="preserve">pes listed in the table below. </w:t>
      </w:r>
      <w:r w:rsidRPr="0077619A">
        <w:t>The depreciation rates are applied on a straight</w:t>
      </w:r>
      <w:r w:rsidR="00366EDD">
        <w:t>-</w:t>
      </w:r>
      <w:r w:rsidRPr="0077619A">
        <w:t>line basis over the expected useful lives of the assets as determined by the asset type.</w:t>
      </w:r>
    </w:p>
    <w:p w14:paraId="063B7D5C" w14:textId="40558833" w:rsidR="00A01395" w:rsidRDefault="00A01395" w:rsidP="00A01395">
      <w:pPr>
        <w:pStyle w:val="Caption"/>
        <w:keepNext/>
      </w:pPr>
      <w:r>
        <w:t xml:space="preserve">Table </w:t>
      </w:r>
      <w:fldSimple w:instr=" SEQ Table \* ARABIC ">
        <w:r w:rsidR="00D57E96">
          <w:rPr>
            <w:noProof/>
          </w:rPr>
          <w:t>25</w:t>
        </w:r>
      </w:fldSimple>
      <w:r>
        <w:t xml:space="preserve">: </w:t>
      </w:r>
      <w:r w:rsidRPr="00741C4A">
        <w:t xml:space="preserve">Estimated regulatory depreciation </w:t>
      </w:r>
      <w:r w:rsidR="00E62EB0">
        <w:t>over Regulatory Periods 6 and 7</w:t>
      </w:r>
      <w:r w:rsidR="007111D5">
        <w:t xml:space="preserve"> </w:t>
      </w:r>
      <w:r w:rsidR="007111D5" w:rsidRPr="00464487">
        <w:t>(23/24$m)</w:t>
      </w:r>
    </w:p>
    <w:tbl>
      <w:tblPr>
        <w:tblW w:w="9639" w:type="dxa"/>
        <w:tblLayout w:type="fixed"/>
        <w:tblCellMar>
          <w:left w:w="0" w:type="dxa"/>
          <w:right w:w="0" w:type="dxa"/>
        </w:tblCellMar>
        <w:tblLook w:val="04A0" w:firstRow="1" w:lastRow="0" w:firstColumn="1" w:lastColumn="0" w:noHBand="0" w:noVBand="1"/>
      </w:tblPr>
      <w:tblGrid>
        <w:gridCol w:w="2127"/>
        <w:gridCol w:w="727"/>
        <w:gridCol w:w="848"/>
        <w:gridCol w:w="848"/>
        <w:gridCol w:w="848"/>
        <w:gridCol w:w="848"/>
        <w:gridCol w:w="848"/>
        <w:gridCol w:w="848"/>
        <w:gridCol w:w="848"/>
        <w:gridCol w:w="849"/>
      </w:tblGrid>
      <w:tr w:rsidR="003A02D1" w:rsidRPr="00A408CB" w14:paraId="73CB6E31" w14:textId="77777777" w:rsidTr="00E62EB0">
        <w:trPr>
          <w:trHeight w:hRule="exact" w:val="227"/>
        </w:trPr>
        <w:tc>
          <w:tcPr>
            <w:tcW w:w="2127" w:type="dxa"/>
            <w:tcBorders>
              <w:top w:val="nil"/>
              <w:left w:val="nil"/>
              <w:bottom w:val="single" w:sz="4" w:space="0" w:color="auto"/>
            </w:tcBorders>
            <w:shd w:val="clear" w:color="auto" w:fill="FFFFFF"/>
            <w:tcMar>
              <w:top w:w="15" w:type="dxa"/>
              <w:left w:w="108" w:type="dxa"/>
              <w:bottom w:w="0" w:type="dxa"/>
              <w:right w:w="108" w:type="dxa"/>
            </w:tcMar>
            <w:vAlign w:val="center"/>
            <w:hideMark/>
          </w:tcPr>
          <w:p w14:paraId="5909D3A6" w14:textId="77777777" w:rsidR="003A02D1" w:rsidRPr="00A408CB" w:rsidRDefault="003A02D1" w:rsidP="000D37EA">
            <w:pPr>
              <w:pStyle w:val="PSBodyCopy"/>
            </w:pPr>
          </w:p>
        </w:tc>
        <w:tc>
          <w:tcPr>
            <w:tcW w:w="727" w:type="dxa"/>
            <w:tcBorders>
              <w:bottom w:val="single" w:sz="4" w:space="0" w:color="auto"/>
            </w:tcBorders>
            <w:shd w:val="clear" w:color="auto" w:fill="FFFFFF" w:themeFill="background1"/>
          </w:tcPr>
          <w:p w14:paraId="69097FDD" w14:textId="77777777" w:rsidR="003A02D1" w:rsidRPr="00A408CB" w:rsidRDefault="003A02D1" w:rsidP="000D37EA">
            <w:pPr>
              <w:pStyle w:val="PSBodyCopy"/>
              <w:rPr>
                <w:b/>
                <w:color w:val="FFFFFF"/>
                <w:kern w:val="24"/>
              </w:rPr>
            </w:pPr>
          </w:p>
        </w:tc>
        <w:tc>
          <w:tcPr>
            <w:tcW w:w="3392" w:type="dxa"/>
            <w:gridSpan w:val="4"/>
            <w:tcBorders>
              <w:top w:val="single" w:sz="8" w:space="0" w:color="000000"/>
              <w:left w:val="single" w:sz="4" w:space="0" w:color="auto"/>
              <w:bottom w:val="single" w:sz="8" w:space="0" w:color="000000"/>
              <w:right w:val="single" w:sz="8" w:space="0" w:color="000000"/>
            </w:tcBorders>
            <w:shd w:val="clear" w:color="auto" w:fill="0E3D67" w:themeFill="accent2"/>
            <w:tcMar>
              <w:top w:w="15" w:type="dxa"/>
              <w:left w:w="67" w:type="dxa"/>
              <w:bottom w:w="0" w:type="dxa"/>
              <w:right w:w="67" w:type="dxa"/>
            </w:tcMar>
            <w:vAlign w:val="center"/>
            <w:hideMark/>
          </w:tcPr>
          <w:p w14:paraId="0B4ABB1A" w14:textId="77777777" w:rsidR="003A02D1" w:rsidRPr="00A408CB" w:rsidRDefault="003A02D1" w:rsidP="000D37EA">
            <w:pPr>
              <w:pStyle w:val="PSTableheading"/>
              <w:rPr>
                <w:rFonts w:ascii="Arial" w:hAnsi="Arial" w:cs="Arial"/>
              </w:rPr>
            </w:pPr>
            <w:r w:rsidRPr="00A408CB">
              <w:rPr>
                <w:rFonts w:ascii="Arial" w:hAnsi="Arial" w:cs="Arial"/>
              </w:rPr>
              <w:t>Regulatory Period 6</w:t>
            </w:r>
          </w:p>
        </w:tc>
        <w:tc>
          <w:tcPr>
            <w:tcW w:w="3393" w:type="dxa"/>
            <w:gridSpan w:val="4"/>
            <w:tcBorders>
              <w:top w:val="single" w:sz="8" w:space="0" w:color="000000"/>
              <w:left w:val="single" w:sz="8" w:space="0" w:color="000000"/>
              <w:bottom w:val="single" w:sz="8" w:space="0" w:color="000000"/>
              <w:right w:val="single" w:sz="8" w:space="0" w:color="000000"/>
            </w:tcBorders>
            <w:shd w:val="clear" w:color="auto" w:fill="0E3D67" w:themeFill="accent2"/>
            <w:tcMar>
              <w:top w:w="15" w:type="dxa"/>
              <w:left w:w="67" w:type="dxa"/>
              <w:bottom w:w="0" w:type="dxa"/>
              <w:right w:w="67" w:type="dxa"/>
            </w:tcMar>
            <w:vAlign w:val="center"/>
            <w:hideMark/>
          </w:tcPr>
          <w:p w14:paraId="4CF87C75" w14:textId="77777777" w:rsidR="003A02D1" w:rsidRPr="00A408CB" w:rsidRDefault="003A02D1" w:rsidP="000D37EA">
            <w:pPr>
              <w:pStyle w:val="PSTableheading"/>
              <w:rPr>
                <w:rFonts w:ascii="Arial" w:hAnsi="Arial" w:cs="Arial"/>
              </w:rPr>
            </w:pPr>
            <w:r w:rsidRPr="00A408CB">
              <w:rPr>
                <w:rFonts w:ascii="Arial" w:hAnsi="Arial" w:cs="Arial"/>
              </w:rPr>
              <w:t>Regulatory Period 7</w:t>
            </w:r>
          </w:p>
        </w:tc>
      </w:tr>
      <w:tr w:rsidR="003A02D1" w:rsidRPr="00A408CB" w14:paraId="2E3AA7E7" w14:textId="77777777" w:rsidTr="00E62EB0">
        <w:trPr>
          <w:trHeight w:val="227"/>
        </w:trPr>
        <w:tc>
          <w:tcPr>
            <w:tcW w:w="2127" w:type="dxa"/>
            <w:tcBorders>
              <w:top w:val="single" w:sz="4" w:space="0" w:color="auto"/>
              <w:left w:val="single" w:sz="4" w:space="0" w:color="auto"/>
              <w:right w:val="single" w:sz="4" w:space="0" w:color="auto"/>
            </w:tcBorders>
            <w:shd w:val="clear" w:color="auto" w:fill="7B7B7B" w:themeFill="accent5" w:themeFillShade="BF"/>
            <w:tcMar>
              <w:top w:w="15" w:type="dxa"/>
              <w:left w:w="108" w:type="dxa"/>
              <w:bottom w:w="0" w:type="dxa"/>
              <w:right w:w="108" w:type="dxa"/>
            </w:tcMar>
            <w:vAlign w:val="center"/>
            <w:hideMark/>
          </w:tcPr>
          <w:p w14:paraId="5E4F37E6" w14:textId="7C8BB0E9" w:rsidR="003A02D1" w:rsidRPr="00A408CB" w:rsidRDefault="003A02D1" w:rsidP="007111D5">
            <w:pPr>
              <w:pStyle w:val="PSTableSubheading"/>
              <w:rPr>
                <w:rFonts w:cs="Arial"/>
              </w:rPr>
            </w:pPr>
            <w:r w:rsidRPr="00A408CB">
              <w:rPr>
                <w:rFonts w:cs="Arial"/>
              </w:rPr>
              <w:t xml:space="preserve">Rolled forward asset base </w:t>
            </w:r>
          </w:p>
        </w:tc>
        <w:tc>
          <w:tcPr>
            <w:tcW w:w="727" w:type="dxa"/>
            <w:tcBorders>
              <w:top w:val="single" w:sz="4" w:space="0" w:color="auto"/>
              <w:left w:val="single" w:sz="4" w:space="0" w:color="auto"/>
              <w:right w:val="single" w:sz="4" w:space="0" w:color="auto"/>
            </w:tcBorders>
            <w:shd w:val="clear" w:color="auto" w:fill="7B7B7B" w:themeFill="accent5" w:themeFillShade="BF"/>
            <w:vAlign w:val="center"/>
          </w:tcPr>
          <w:p w14:paraId="20205430" w14:textId="77777777" w:rsidR="003A02D1" w:rsidRPr="00A408CB" w:rsidRDefault="003A02D1" w:rsidP="000D37EA">
            <w:pPr>
              <w:pStyle w:val="PSTableSubheading"/>
              <w:rPr>
                <w:rFonts w:cs="Arial"/>
              </w:rPr>
            </w:pPr>
            <w:r w:rsidRPr="00A408CB">
              <w:rPr>
                <w:rFonts w:cs="Arial"/>
              </w:rPr>
              <w:t>Useful Life</w:t>
            </w:r>
          </w:p>
        </w:tc>
        <w:tc>
          <w:tcPr>
            <w:tcW w:w="848" w:type="dxa"/>
            <w:tcBorders>
              <w:top w:val="single" w:sz="8" w:space="0" w:color="000000"/>
              <w:left w:val="single" w:sz="4" w:space="0" w:color="auto"/>
              <w:right w:val="single" w:sz="8" w:space="0" w:color="000000"/>
            </w:tcBorders>
            <w:shd w:val="clear" w:color="auto" w:fill="7B7B7B" w:themeFill="accent5" w:themeFillShade="BF"/>
            <w:tcMar>
              <w:top w:w="15" w:type="dxa"/>
              <w:left w:w="67" w:type="dxa"/>
              <w:bottom w:w="0" w:type="dxa"/>
              <w:right w:w="67" w:type="dxa"/>
            </w:tcMar>
            <w:vAlign w:val="center"/>
            <w:hideMark/>
          </w:tcPr>
          <w:p w14:paraId="5E31A00E" w14:textId="77777777" w:rsidR="003A02D1" w:rsidRDefault="003A02D1" w:rsidP="000D37EA">
            <w:pPr>
              <w:pStyle w:val="PSTableSubheading"/>
              <w:rPr>
                <w:rFonts w:cs="Arial"/>
              </w:rPr>
            </w:pPr>
            <w:r w:rsidRPr="00A408CB">
              <w:rPr>
                <w:rFonts w:cs="Arial"/>
              </w:rPr>
              <w:t>2024/25</w:t>
            </w:r>
          </w:p>
          <w:p w14:paraId="2C8D1DCE" w14:textId="30D6311F" w:rsidR="00FA4696" w:rsidRPr="00A408CB" w:rsidRDefault="00FA4696" w:rsidP="000D37EA">
            <w:pPr>
              <w:pStyle w:val="PSTableSubheading"/>
              <w:rPr>
                <w:rFonts w:cs="Arial"/>
              </w:rPr>
            </w:pPr>
            <w:r w:rsidRPr="00FA4696">
              <w:rPr>
                <w:sz w:val="14"/>
                <w:szCs w:val="18"/>
              </w:rPr>
              <w:t>Forecast</w:t>
            </w:r>
          </w:p>
        </w:tc>
        <w:tc>
          <w:tcPr>
            <w:tcW w:w="848" w:type="dxa"/>
            <w:tcBorders>
              <w:top w:val="single" w:sz="8" w:space="0" w:color="000000"/>
              <w:left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hideMark/>
          </w:tcPr>
          <w:p w14:paraId="128E13E5" w14:textId="77777777" w:rsidR="003A02D1" w:rsidRDefault="003A02D1" w:rsidP="000D37EA">
            <w:pPr>
              <w:pStyle w:val="PSTableSubheading"/>
              <w:rPr>
                <w:rFonts w:cs="Arial"/>
              </w:rPr>
            </w:pPr>
            <w:r w:rsidRPr="00A408CB">
              <w:rPr>
                <w:rFonts w:cs="Arial"/>
              </w:rPr>
              <w:t>2025/26</w:t>
            </w:r>
          </w:p>
          <w:p w14:paraId="3CBD36A9" w14:textId="6F9E03F1" w:rsidR="00FA4696" w:rsidRPr="00A408CB" w:rsidRDefault="00FA4696" w:rsidP="000D37EA">
            <w:pPr>
              <w:pStyle w:val="PSTableSubheading"/>
              <w:rPr>
                <w:rFonts w:cs="Arial"/>
              </w:rPr>
            </w:pPr>
            <w:r w:rsidRPr="00FA4696">
              <w:rPr>
                <w:sz w:val="14"/>
                <w:szCs w:val="18"/>
              </w:rPr>
              <w:t>Forecast</w:t>
            </w:r>
          </w:p>
        </w:tc>
        <w:tc>
          <w:tcPr>
            <w:tcW w:w="848" w:type="dxa"/>
            <w:tcBorders>
              <w:top w:val="single" w:sz="8" w:space="0" w:color="000000"/>
              <w:left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hideMark/>
          </w:tcPr>
          <w:p w14:paraId="4C82D9DC" w14:textId="77777777" w:rsidR="003A02D1" w:rsidRDefault="003A02D1" w:rsidP="000D37EA">
            <w:pPr>
              <w:pStyle w:val="PSTableSubheading"/>
              <w:rPr>
                <w:rFonts w:cs="Arial"/>
              </w:rPr>
            </w:pPr>
            <w:r w:rsidRPr="00A408CB">
              <w:rPr>
                <w:rFonts w:cs="Arial"/>
              </w:rPr>
              <w:t>2026/27</w:t>
            </w:r>
          </w:p>
          <w:p w14:paraId="41E6CE88" w14:textId="52ECAF60" w:rsidR="00FA4696" w:rsidRPr="00A408CB" w:rsidRDefault="00FA4696" w:rsidP="000D37EA">
            <w:pPr>
              <w:pStyle w:val="PSTableSubheading"/>
              <w:rPr>
                <w:rFonts w:cs="Arial"/>
              </w:rPr>
            </w:pPr>
            <w:r w:rsidRPr="00FA4696">
              <w:rPr>
                <w:sz w:val="14"/>
                <w:szCs w:val="18"/>
              </w:rPr>
              <w:t>Forecast</w:t>
            </w:r>
          </w:p>
        </w:tc>
        <w:tc>
          <w:tcPr>
            <w:tcW w:w="848" w:type="dxa"/>
            <w:tcBorders>
              <w:top w:val="single" w:sz="8" w:space="0" w:color="000000"/>
              <w:left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hideMark/>
          </w:tcPr>
          <w:p w14:paraId="6CE00467" w14:textId="77777777" w:rsidR="003A02D1" w:rsidRDefault="003A02D1" w:rsidP="000D37EA">
            <w:pPr>
              <w:pStyle w:val="PSTableSubheading"/>
              <w:rPr>
                <w:rFonts w:cs="Arial"/>
              </w:rPr>
            </w:pPr>
            <w:r w:rsidRPr="00A408CB">
              <w:rPr>
                <w:rFonts w:cs="Arial"/>
              </w:rPr>
              <w:t>2027/28</w:t>
            </w:r>
          </w:p>
          <w:p w14:paraId="4E8E08C7" w14:textId="6915DCBA" w:rsidR="00FA4696" w:rsidRPr="00A408CB" w:rsidRDefault="00FA4696" w:rsidP="000D37EA">
            <w:pPr>
              <w:pStyle w:val="PSTableSubheading"/>
              <w:rPr>
                <w:rFonts w:cs="Arial"/>
              </w:rPr>
            </w:pPr>
            <w:r w:rsidRPr="00FA4696">
              <w:rPr>
                <w:sz w:val="14"/>
                <w:szCs w:val="18"/>
              </w:rPr>
              <w:t>Forecast</w:t>
            </w:r>
          </w:p>
        </w:tc>
        <w:tc>
          <w:tcPr>
            <w:tcW w:w="848" w:type="dxa"/>
            <w:tcBorders>
              <w:top w:val="single" w:sz="8" w:space="0" w:color="000000"/>
              <w:left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hideMark/>
          </w:tcPr>
          <w:p w14:paraId="5918290F" w14:textId="77777777" w:rsidR="003A02D1" w:rsidRDefault="003A02D1" w:rsidP="000D37EA">
            <w:pPr>
              <w:pStyle w:val="PSTableSubheading"/>
              <w:rPr>
                <w:rFonts w:cs="Arial"/>
              </w:rPr>
            </w:pPr>
            <w:r w:rsidRPr="00A408CB">
              <w:rPr>
                <w:rFonts w:cs="Arial"/>
              </w:rPr>
              <w:t>2028/29</w:t>
            </w:r>
          </w:p>
          <w:p w14:paraId="39F39E2C" w14:textId="0EEC13F2" w:rsidR="00FA4696" w:rsidRPr="00A408CB" w:rsidRDefault="00FA4696" w:rsidP="000D37EA">
            <w:pPr>
              <w:pStyle w:val="PSTableSubheading"/>
              <w:rPr>
                <w:rFonts w:cs="Arial"/>
              </w:rPr>
            </w:pPr>
            <w:r w:rsidRPr="00FA4696">
              <w:rPr>
                <w:sz w:val="14"/>
                <w:szCs w:val="18"/>
              </w:rPr>
              <w:t>Forecast</w:t>
            </w:r>
          </w:p>
        </w:tc>
        <w:tc>
          <w:tcPr>
            <w:tcW w:w="848" w:type="dxa"/>
            <w:tcBorders>
              <w:top w:val="single" w:sz="8" w:space="0" w:color="000000"/>
              <w:left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hideMark/>
          </w:tcPr>
          <w:p w14:paraId="708F6160" w14:textId="77777777" w:rsidR="003A02D1" w:rsidRDefault="003A02D1" w:rsidP="000D37EA">
            <w:pPr>
              <w:pStyle w:val="PSTableSubheading"/>
              <w:rPr>
                <w:rFonts w:cs="Arial"/>
              </w:rPr>
            </w:pPr>
            <w:r w:rsidRPr="00A408CB">
              <w:rPr>
                <w:rFonts w:cs="Arial"/>
              </w:rPr>
              <w:t>2029/30</w:t>
            </w:r>
          </w:p>
          <w:p w14:paraId="5207DCB1" w14:textId="47978DA5" w:rsidR="00FA4696" w:rsidRPr="00A408CB" w:rsidRDefault="00FA4696" w:rsidP="000D37EA">
            <w:pPr>
              <w:pStyle w:val="PSTableSubheading"/>
              <w:rPr>
                <w:rFonts w:cs="Arial"/>
              </w:rPr>
            </w:pPr>
            <w:r w:rsidRPr="00FA4696">
              <w:rPr>
                <w:sz w:val="14"/>
                <w:szCs w:val="18"/>
              </w:rPr>
              <w:t>Forecast</w:t>
            </w:r>
          </w:p>
        </w:tc>
        <w:tc>
          <w:tcPr>
            <w:tcW w:w="848" w:type="dxa"/>
            <w:tcBorders>
              <w:top w:val="single" w:sz="8" w:space="0" w:color="000000"/>
              <w:left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hideMark/>
          </w:tcPr>
          <w:p w14:paraId="58551F58" w14:textId="77777777" w:rsidR="003A02D1" w:rsidRDefault="003A02D1" w:rsidP="000D37EA">
            <w:pPr>
              <w:pStyle w:val="PSTableSubheading"/>
              <w:rPr>
                <w:rFonts w:cs="Arial"/>
              </w:rPr>
            </w:pPr>
            <w:r w:rsidRPr="00A408CB">
              <w:rPr>
                <w:rFonts w:cs="Arial"/>
              </w:rPr>
              <w:t>2030/31</w:t>
            </w:r>
          </w:p>
          <w:p w14:paraId="12AA62EC" w14:textId="54A05400" w:rsidR="00FA4696" w:rsidRPr="00A408CB" w:rsidRDefault="00FA4696" w:rsidP="000D37EA">
            <w:pPr>
              <w:pStyle w:val="PSTableSubheading"/>
              <w:rPr>
                <w:rFonts w:cs="Arial"/>
              </w:rPr>
            </w:pPr>
            <w:r w:rsidRPr="00FA4696">
              <w:rPr>
                <w:sz w:val="14"/>
                <w:szCs w:val="18"/>
              </w:rPr>
              <w:t>Forecast</w:t>
            </w:r>
          </w:p>
        </w:tc>
        <w:tc>
          <w:tcPr>
            <w:tcW w:w="849" w:type="dxa"/>
            <w:tcBorders>
              <w:top w:val="single" w:sz="8" w:space="0" w:color="000000"/>
              <w:left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hideMark/>
          </w:tcPr>
          <w:p w14:paraId="543E63E7" w14:textId="77777777" w:rsidR="003A02D1" w:rsidRDefault="003A02D1" w:rsidP="000D37EA">
            <w:pPr>
              <w:pStyle w:val="PSTableSubheading"/>
              <w:rPr>
                <w:rFonts w:cs="Arial"/>
              </w:rPr>
            </w:pPr>
            <w:r w:rsidRPr="00A408CB">
              <w:rPr>
                <w:rFonts w:cs="Arial"/>
              </w:rPr>
              <w:t>2031/32</w:t>
            </w:r>
          </w:p>
          <w:p w14:paraId="2DA1AB70" w14:textId="788B871B" w:rsidR="00FA4696" w:rsidRPr="00A408CB" w:rsidRDefault="00FA4696" w:rsidP="000D37EA">
            <w:pPr>
              <w:pStyle w:val="PSTableSubheading"/>
              <w:rPr>
                <w:rFonts w:cs="Arial"/>
              </w:rPr>
            </w:pPr>
            <w:r w:rsidRPr="00FA4696">
              <w:rPr>
                <w:sz w:val="14"/>
                <w:szCs w:val="18"/>
              </w:rPr>
              <w:t>Forecast</w:t>
            </w:r>
          </w:p>
        </w:tc>
      </w:tr>
      <w:tr w:rsidR="007111D5" w:rsidRPr="00A408CB" w14:paraId="38340E23" w14:textId="77777777" w:rsidTr="00E62EB0">
        <w:trPr>
          <w:trHeight w:val="227"/>
        </w:trPr>
        <w:tc>
          <w:tcPr>
            <w:tcW w:w="2127" w:type="dxa"/>
            <w:tcBorders>
              <w:left w:val="single" w:sz="8" w:space="0" w:color="000000"/>
              <w:bottom w:val="single" w:sz="8" w:space="0" w:color="000000"/>
              <w:right w:val="single" w:sz="8" w:space="0" w:color="000000"/>
            </w:tcBorders>
            <w:shd w:val="clear" w:color="auto" w:fill="auto"/>
            <w:tcMar>
              <w:top w:w="15" w:type="dxa"/>
              <w:left w:w="67" w:type="dxa"/>
              <w:bottom w:w="0" w:type="dxa"/>
              <w:right w:w="67" w:type="dxa"/>
            </w:tcMar>
            <w:hideMark/>
          </w:tcPr>
          <w:p w14:paraId="1B4815F2" w14:textId="2C406F9C" w:rsidR="007111D5" w:rsidRPr="00A408CB" w:rsidRDefault="00E62EB0" w:rsidP="007111D5">
            <w:pPr>
              <w:pStyle w:val="PSTabletext"/>
              <w:rPr>
                <w:rFonts w:cs="Arial"/>
              </w:rPr>
            </w:pPr>
            <w:r>
              <w:rPr>
                <w:rFonts w:cs="Arial"/>
              </w:rPr>
              <w:t>Access and f</w:t>
            </w:r>
            <w:r w:rsidR="007111D5" w:rsidRPr="00A408CB">
              <w:rPr>
                <w:rFonts w:cs="Arial"/>
              </w:rPr>
              <w:t>encing</w:t>
            </w:r>
          </w:p>
        </w:tc>
        <w:tc>
          <w:tcPr>
            <w:tcW w:w="727" w:type="dxa"/>
            <w:tcBorders>
              <w:left w:val="single" w:sz="8" w:space="0" w:color="000000"/>
              <w:bottom w:val="single" w:sz="8" w:space="0" w:color="000000"/>
              <w:right w:val="single" w:sz="8" w:space="0" w:color="000000"/>
            </w:tcBorders>
            <w:vAlign w:val="center"/>
          </w:tcPr>
          <w:p w14:paraId="377EB444" w14:textId="38899500" w:rsidR="007111D5" w:rsidRPr="007D5969" w:rsidRDefault="007111D5" w:rsidP="00996E7F">
            <w:pPr>
              <w:pStyle w:val="PSTabletext"/>
              <w:jc w:val="center"/>
              <w:rPr>
                <w:rFonts w:cs="Arial"/>
                <w:szCs w:val="18"/>
              </w:rPr>
            </w:pPr>
            <w:r w:rsidRPr="007D5969">
              <w:rPr>
                <w:rFonts w:cs="Arial"/>
                <w:szCs w:val="18"/>
              </w:rPr>
              <w:t>20</w:t>
            </w:r>
          </w:p>
        </w:tc>
        <w:tc>
          <w:tcPr>
            <w:tcW w:w="848" w:type="dxa"/>
            <w:tcBorders>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43A9E6B7" w14:textId="7231FA65" w:rsidR="007111D5" w:rsidRPr="007D5969" w:rsidRDefault="007111D5" w:rsidP="00996E7F">
            <w:pPr>
              <w:pStyle w:val="PSTabletext"/>
              <w:jc w:val="center"/>
              <w:rPr>
                <w:rFonts w:cs="Arial"/>
                <w:szCs w:val="18"/>
              </w:rPr>
            </w:pPr>
            <w:r w:rsidRPr="00B43867">
              <w:t>1.2</w:t>
            </w:r>
          </w:p>
        </w:tc>
        <w:tc>
          <w:tcPr>
            <w:tcW w:w="848" w:type="dxa"/>
            <w:tcBorders>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6804E0FB" w14:textId="35BE8CE3" w:rsidR="007111D5" w:rsidRPr="007D5969" w:rsidRDefault="007111D5" w:rsidP="00996E7F">
            <w:pPr>
              <w:pStyle w:val="PSTabletext"/>
              <w:jc w:val="center"/>
              <w:rPr>
                <w:rFonts w:cs="Arial"/>
                <w:szCs w:val="18"/>
              </w:rPr>
            </w:pPr>
            <w:r w:rsidRPr="00B43867">
              <w:t>1.3</w:t>
            </w:r>
          </w:p>
        </w:tc>
        <w:tc>
          <w:tcPr>
            <w:tcW w:w="848" w:type="dxa"/>
            <w:tcBorders>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1E37E99B" w14:textId="44AF03A4" w:rsidR="007111D5" w:rsidRPr="007D5969" w:rsidRDefault="007111D5" w:rsidP="00996E7F">
            <w:pPr>
              <w:pStyle w:val="PSTabletext"/>
              <w:jc w:val="center"/>
              <w:rPr>
                <w:rFonts w:cs="Arial"/>
                <w:szCs w:val="18"/>
              </w:rPr>
            </w:pPr>
            <w:r w:rsidRPr="00B43867">
              <w:t>1.4</w:t>
            </w:r>
          </w:p>
        </w:tc>
        <w:tc>
          <w:tcPr>
            <w:tcW w:w="848" w:type="dxa"/>
            <w:tcBorders>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6209B2C7" w14:textId="6361A71D" w:rsidR="007111D5" w:rsidRPr="007D5969" w:rsidRDefault="007111D5" w:rsidP="00996E7F">
            <w:pPr>
              <w:pStyle w:val="PSTabletext"/>
              <w:jc w:val="center"/>
              <w:rPr>
                <w:rFonts w:cs="Arial"/>
                <w:szCs w:val="18"/>
              </w:rPr>
            </w:pPr>
            <w:r w:rsidRPr="00B43867">
              <w:t>1.5</w:t>
            </w:r>
          </w:p>
        </w:tc>
        <w:tc>
          <w:tcPr>
            <w:tcW w:w="848" w:type="dxa"/>
            <w:tcBorders>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291C6379" w14:textId="3907E32A" w:rsidR="007111D5" w:rsidRPr="007D5969" w:rsidRDefault="007111D5" w:rsidP="00996E7F">
            <w:pPr>
              <w:pStyle w:val="PSTabletext"/>
              <w:jc w:val="center"/>
              <w:rPr>
                <w:rFonts w:cs="Arial"/>
                <w:szCs w:val="18"/>
              </w:rPr>
            </w:pPr>
            <w:r w:rsidRPr="00B43867">
              <w:t>1.5</w:t>
            </w:r>
          </w:p>
        </w:tc>
        <w:tc>
          <w:tcPr>
            <w:tcW w:w="848" w:type="dxa"/>
            <w:tcBorders>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4120D101" w14:textId="3FB877D7" w:rsidR="007111D5" w:rsidRPr="007D5969" w:rsidRDefault="007111D5" w:rsidP="00996E7F">
            <w:pPr>
              <w:pStyle w:val="PSTabletext"/>
              <w:jc w:val="center"/>
              <w:rPr>
                <w:rFonts w:cs="Arial"/>
                <w:szCs w:val="18"/>
              </w:rPr>
            </w:pPr>
            <w:r w:rsidRPr="00B43867">
              <w:t>1.6</w:t>
            </w:r>
          </w:p>
        </w:tc>
        <w:tc>
          <w:tcPr>
            <w:tcW w:w="848" w:type="dxa"/>
            <w:tcBorders>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22FEE81C" w14:textId="2B3CB7CC" w:rsidR="007111D5" w:rsidRPr="007D5969" w:rsidRDefault="007111D5" w:rsidP="00996E7F">
            <w:pPr>
              <w:pStyle w:val="PSTabletext"/>
              <w:jc w:val="center"/>
              <w:rPr>
                <w:rFonts w:cs="Arial"/>
                <w:szCs w:val="18"/>
              </w:rPr>
            </w:pPr>
            <w:r w:rsidRPr="00B43867">
              <w:t>1.6</w:t>
            </w:r>
          </w:p>
        </w:tc>
        <w:tc>
          <w:tcPr>
            <w:tcW w:w="849" w:type="dxa"/>
            <w:tcBorders>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281B3E5C" w14:textId="35B4C298" w:rsidR="007111D5" w:rsidRPr="007D5969" w:rsidRDefault="007111D5" w:rsidP="00996E7F">
            <w:pPr>
              <w:pStyle w:val="PSTabletext"/>
              <w:jc w:val="center"/>
              <w:rPr>
                <w:rFonts w:cs="Arial"/>
                <w:szCs w:val="18"/>
              </w:rPr>
            </w:pPr>
            <w:r w:rsidRPr="00B43867">
              <w:t>1.7</w:t>
            </w:r>
          </w:p>
        </w:tc>
      </w:tr>
      <w:tr w:rsidR="007111D5" w:rsidRPr="00A408CB" w14:paraId="0CAADE45" w14:textId="77777777" w:rsidTr="00E62EB0">
        <w:trPr>
          <w:trHeight w:val="227"/>
        </w:trPr>
        <w:tc>
          <w:tcPr>
            <w:tcW w:w="2127"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hideMark/>
          </w:tcPr>
          <w:p w14:paraId="400F2FD4" w14:textId="0AC855EB" w:rsidR="007111D5" w:rsidRPr="00A408CB" w:rsidRDefault="007111D5" w:rsidP="007111D5">
            <w:pPr>
              <w:pStyle w:val="PSTabletext"/>
              <w:rPr>
                <w:rFonts w:cs="Arial"/>
              </w:rPr>
            </w:pPr>
            <w:r w:rsidRPr="00A408CB">
              <w:rPr>
                <w:rFonts w:cs="Arial"/>
              </w:rPr>
              <w:t>Buildings</w:t>
            </w:r>
          </w:p>
        </w:tc>
        <w:tc>
          <w:tcPr>
            <w:tcW w:w="727" w:type="dxa"/>
            <w:tcBorders>
              <w:top w:val="single" w:sz="8" w:space="0" w:color="000000"/>
              <w:left w:val="single" w:sz="8" w:space="0" w:color="000000"/>
              <w:bottom w:val="single" w:sz="8" w:space="0" w:color="000000"/>
              <w:right w:val="single" w:sz="8" w:space="0" w:color="000000"/>
            </w:tcBorders>
            <w:vAlign w:val="center"/>
          </w:tcPr>
          <w:p w14:paraId="21AAAD10" w14:textId="63AD3ADC" w:rsidR="007111D5" w:rsidRPr="007D5969" w:rsidRDefault="007111D5" w:rsidP="00996E7F">
            <w:pPr>
              <w:pStyle w:val="PSTabletext"/>
              <w:jc w:val="center"/>
              <w:rPr>
                <w:rFonts w:cs="Arial"/>
                <w:szCs w:val="18"/>
              </w:rPr>
            </w:pPr>
            <w:r w:rsidRPr="007D5969">
              <w:rPr>
                <w:rFonts w:cs="Arial"/>
                <w:szCs w:val="18"/>
              </w:rPr>
              <w:t>40</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31F367D2" w14:textId="1D465D89" w:rsidR="007111D5" w:rsidRPr="007D5969" w:rsidRDefault="007111D5" w:rsidP="00996E7F">
            <w:pPr>
              <w:pStyle w:val="PSTabletext"/>
              <w:jc w:val="center"/>
              <w:rPr>
                <w:rFonts w:cs="Arial"/>
                <w:szCs w:val="18"/>
              </w:rPr>
            </w:pPr>
            <w:r w:rsidRPr="00B43867">
              <w:t>0.7</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61E2BFE6" w14:textId="3BAC7EB1" w:rsidR="007111D5" w:rsidRPr="007D5969" w:rsidRDefault="007111D5" w:rsidP="00996E7F">
            <w:pPr>
              <w:pStyle w:val="PSTabletext"/>
              <w:jc w:val="center"/>
              <w:rPr>
                <w:rFonts w:cs="Arial"/>
                <w:szCs w:val="18"/>
              </w:rPr>
            </w:pPr>
            <w:r w:rsidRPr="00B43867">
              <w:t>0.7</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52E8C7E0" w14:textId="03ADE06E" w:rsidR="007111D5" w:rsidRPr="007D5969" w:rsidRDefault="007111D5" w:rsidP="00996E7F">
            <w:pPr>
              <w:pStyle w:val="PSTabletext"/>
              <w:jc w:val="center"/>
              <w:rPr>
                <w:rFonts w:cs="Arial"/>
                <w:szCs w:val="18"/>
              </w:rPr>
            </w:pPr>
            <w:r w:rsidRPr="00B43867">
              <w:t>0.7</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4748B6BD" w14:textId="2B740EEA" w:rsidR="007111D5" w:rsidRPr="007D5969" w:rsidRDefault="007111D5" w:rsidP="00996E7F">
            <w:pPr>
              <w:pStyle w:val="PSTabletext"/>
              <w:jc w:val="center"/>
              <w:rPr>
                <w:rFonts w:cs="Arial"/>
                <w:szCs w:val="18"/>
              </w:rPr>
            </w:pPr>
            <w:r w:rsidRPr="00B43867">
              <w:t>0.7</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4B974CBF" w14:textId="529EC65B" w:rsidR="007111D5" w:rsidRPr="007D5969" w:rsidRDefault="007111D5" w:rsidP="00996E7F">
            <w:pPr>
              <w:pStyle w:val="PSTabletext"/>
              <w:jc w:val="center"/>
              <w:rPr>
                <w:rFonts w:cs="Arial"/>
                <w:szCs w:val="18"/>
              </w:rPr>
            </w:pPr>
            <w:r w:rsidRPr="00B43867">
              <w:t>0.7</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06681E4C" w14:textId="3186DCD1" w:rsidR="007111D5" w:rsidRPr="007D5969" w:rsidRDefault="007111D5" w:rsidP="00996E7F">
            <w:pPr>
              <w:pStyle w:val="PSTabletext"/>
              <w:jc w:val="center"/>
              <w:rPr>
                <w:rFonts w:cs="Arial"/>
                <w:szCs w:val="18"/>
              </w:rPr>
            </w:pPr>
            <w:r w:rsidRPr="00B43867">
              <w:t>0.8</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635EF418" w14:textId="1D966685" w:rsidR="007111D5" w:rsidRPr="007D5969" w:rsidRDefault="007111D5" w:rsidP="00996E7F">
            <w:pPr>
              <w:pStyle w:val="PSTabletext"/>
              <w:jc w:val="center"/>
              <w:rPr>
                <w:rFonts w:cs="Arial"/>
                <w:szCs w:val="18"/>
              </w:rPr>
            </w:pPr>
            <w:r w:rsidRPr="00B43867">
              <w:t>0.8</w:t>
            </w:r>
          </w:p>
        </w:tc>
        <w:tc>
          <w:tcPr>
            <w:tcW w:w="84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4CC7162F" w14:textId="2CFC48A9" w:rsidR="007111D5" w:rsidRPr="007D5969" w:rsidRDefault="007111D5" w:rsidP="00996E7F">
            <w:pPr>
              <w:pStyle w:val="PSTabletext"/>
              <w:jc w:val="center"/>
              <w:rPr>
                <w:rFonts w:cs="Arial"/>
                <w:szCs w:val="18"/>
              </w:rPr>
            </w:pPr>
            <w:r w:rsidRPr="00B43867">
              <w:t>0.8</w:t>
            </w:r>
          </w:p>
        </w:tc>
      </w:tr>
      <w:tr w:rsidR="007111D5" w:rsidRPr="00A408CB" w14:paraId="2E4EAACA" w14:textId="77777777" w:rsidTr="00E62EB0">
        <w:trPr>
          <w:trHeight w:val="227"/>
        </w:trPr>
        <w:tc>
          <w:tcPr>
            <w:tcW w:w="2127"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hideMark/>
          </w:tcPr>
          <w:p w14:paraId="121DC4B3" w14:textId="1C1973D0" w:rsidR="007111D5" w:rsidRPr="00A408CB" w:rsidRDefault="00E62EB0" w:rsidP="007111D5">
            <w:pPr>
              <w:pStyle w:val="PSTabletext"/>
              <w:rPr>
                <w:rFonts w:cs="Arial"/>
              </w:rPr>
            </w:pPr>
            <w:r>
              <w:rPr>
                <w:rFonts w:cs="Arial"/>
              </w:rPr>
              <w:t>Dams s</w:t>
            </w:r>
            <w:r w:rsidR="007111D5" w:rsidRPr="00A408CB">
              <w:rPr>
                <w:rFonts w:cs="Arial"/>
              </w:rPr>
              <w:t>tructures</w:t>
            </w:r>
          </w:p>
        </w:tc>
        <w:tc>
          <w:tcPr>
            <w:tcW w:w="727" w:type="dxa"/>
            <w:tcBorders>
              <w:top w:val="single" w:sz="8" w:space="0" w:color="000000"/>
              <w:left w:val="single" w:sz="8" w:space="0" w:color="000000"/>
              <w:bottom w:val="single" w:sz="8" w:space="0" w:color="000000"/>
              <w:right w:val="single" w:sz="8" w:space="0" w:color="000000"/>
            </w:tcBorders>
            <w:vAlign w:val="center"/>
          </w:tcPr>
          <w:p w14:paraId="1B0FD362" w14:textId="125086E5" w:rsidR="007111D5" w:rsidRPr="007D5969" w:rsidRDefault="007111D5" w:rsidP="00996E7F">
            <w:pPr>
              <w:pStyle w:val="PSTabletext"/>
              <w:jc w:val="center"/>
              <w:rPr>
                <w:rFonts w:cs="Arial"/>
                <w:szCs w:val="18"/>
              </w:rPr>
            </w:pPr>
            <w:r w:rsidRPr="007D5969">
              <w:rPr>
                <w:rFonts w:cs="Arial"/>
                <w:szCs w:val="18"/>
              </w:rPr>
              <w:t>60</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606F8CDC" w14:textId="6B3E0EBB" w:rsidR="007111D5" w:rsidRPr="007D5969" w:rsidRDefault="007111D5" w:rsidP="00996E7F">
            <w:pPr>
              <w:pStyle w:val="PSTabletext"/>
              <w:jc w:val="center"/>
              <w:rPr>
                <w:rFonts w:cs="Arial"/>
                <w:szCs w:val="18"/>
              </w:rPr>
            </w:pPr>
            <w:r w:rsidRPr="00B43867">
              <w:t>0.7</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327BAB70" w14:textId="00E47667" w:rsidR="007111D5" w:rsidRPr="007D5969" w:rsidRDefault="007111D5" w:rsidP="00996E7F">
            <w:pPr>
              <w:pStyle w:val="PSTabletext"/>
              <w:jc w:val="center"/>
              <w:rPr>
                <w:rFonts w:cs="Arial"/>
                <w:szCs w:val="18"/>
              </w:rPr>
            </w:pPr>
            <w:r w:rsidRPr="00B43867">
              <w:t>0.7</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4D6CC785" w14:textId="0BA42F57" w:rsidR="007111D5" w:rsidRPr="007D5969" w:rsidRDefault="007111D5" w:rsidP="00996E7F">
            <w:pPr>
              <w:pStyle w:val="PSTabletext"/>
              <w:jc w:val="center"/>
              <w:rPr>
                <w:rFonts w:cs="Arial"/>
                <w:szCs w:val="18"/>
              </w:rPr>
            </w:pPr>
            <w:r w:rsidRPr="00B43867">
              <w:t>0.8</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612F1F5E" w14:textId="317542E8" w:rsidR="007111D5" w:rsidRPr="007D5969" w:rsidRDefault="007111D5" w:rsidP="00996E7F">
            <w:pPr>
              <w:pStyle w:val="PSTabletext"/>
              <w:jc w:val="center"/>
              <w:rPr>
                <w:rFonts w:cs="Arial"/>
                <w:szCs w:val="18"/>
              </w:rPr>
            </w:pPr>
            <w:r w:rsidRPr="00B43867">
              <w:t>0.8</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67D3421F" w14:textId="2DCB5AE8" w:rsidR="007111D5" w:rsidRPr="007D5969" w:rsidRDefault="007111D5" w:rsidP="00996E7F">
            <w:pPr>
              <w:pStyle w:val="PSTabletext"/>
              <w:jc w:val="center"/>
              <w:rPr>
                <w:rFonts w:cs="Arial"/>
                <w:szCs w:val="18"/>
              </w:rPr>
            </w:pPr>
            <w:r w:rsidRPr="00B43867">
              <w:t>1.0</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2E9C8B76" w14:textId="4624A702" w:rsidR="007111D5" w:rsidRPr="007D5969" w:rsidRDefault="007111D5" w:rsidP="00996E7F">
            <w:pPr>
              <w:pStyle w:val="PSTabletext"/>
              <w:jc w:val="center"/>
              <w:rPr>
                <w:rFonts w:cs="Arial"/>
                <w:szCs w:val="18"/>
              </w:rPr>
            </w:pPr>
            <w:r w:rsidRPr="00B43867">
              <w:t>1.2</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469EEC6F" w14:textId="1B8311AA" w:rsidR="007111D5" w:rsidRPr="007D5969" w:rsidRDefault="007111D5" w:rsidP="00996E7F">
            <w:pPr>
              <w:pStyle w:val="PSTabletext"/>
              <w:jc w:val="center"/>
              <w:rPr>
                <w:rFonts w:cs="Arial"/>
                <w:szCs w:val="18"/>
              </w:rPr>
            </w:pPr>
            <w:r w:rsidRPr="00B43867">
              <w:t>1.5</w:t>
            </w:r>
          </w:p>
        </w:tc>
        <w:tc>
          <w:tcPr>
            <w:tcW w:w="84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59E12B80" w14:textId="3025B550" w:rsidR="007111D5" w:rsidRPr="007D5969" w:rsidRDefault="007111D5" w:rsidP="00996E7F">
            <w:pPr>
              <w:pStyle w:val="PSTabletext"/>
              <w:jc w:val="center"/>
              <w:rPr>
                <w:rFonts w:cs="Arial"/>
                <w:szCs w:val="18"/>
              </w:rPr>
            </w:pPr>
            <w:r w:rsidRPr="00B43867">
              <w:t>1.7</w:t>
            </w:r>
          </w:p>
        </w:tc>
      </w:tr>
      <w:tr w:rsidR="007111D5" w:rsidRPr="00A408CB" w14:paraId="3F51ED1B" w14:textId="77777777" w:rsidTr="00E62EB0">
        <w:trPr>
          <w:trHeight w:val="227"/>
        </w:trPr>
        <w:tc>
          <w:tcPr>
            <w:tcW w:w="2127"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tcPr>
          <w:p w14:paraId="1AFAC055" w14:textId="559C5D9E" w:rsidR="007111D5" w:rsidRPr="00A408CB" w:rsidRDefault="00E62EB0" w:rsidP="007111D5">
            <w:pPr>
              <w:pStyle w:val="PSTabletext"/>
              <w:rPr>
                <w:rFonts w:cs="Arial"/>
              </w:rPr>
            </w:pPr>
            <w:r>
              <w:rPr>
                <w:rFonts w:cs="Arial"/>
              </w:rPr>
              <w:t>Electrical, SCADA and radio n</w:t>
            </w:r>
            <w:r w:rsidR="007111D5" w:rsidRPr="00A408CB">
              <w:rPr>
                <w:rFonts w:cs="Arial"/>
              </w:rPr>
              <w:t>etwork</w:t>
            </w:r>
          </w:p>
        </w:tc>
        <w:tc>
          <w:tcPr>
            <w:tcW w:w="727" w:type="dxa"/>
            <w:tcBorders>
              <w:top w:val="single" w:sz="8" w:space="0" w:color="000000"/>
              <w:left w:val="single" w:sz="8" w:space="0" w:color="000000"/>
              <w:bottom w:val="single" w:sz="8" w:space="0" w:color="000000"/>
              <w:right w:val="single" w:sz="8" w:space="0" w:color="000000"/>
            </w:tcBorders>
            <w:vAlign w:val="center"/>
          </w:tcPr>
          <w:p w14:paraId="20B13228" w14:textId="7881610A" w:rsidR="007111D5" w:rsidRPr="007D5969" w:rsidRDefault="007111D5" w:rsidP="00996E7F">
            <w:pPr>
              <w:pStyle w:val="PSTabletext"/>
              <w:jc w:val="center"/>
              <w:rPr>
                <w:rFonts w:cs="Arial"/>
                <w:szCs w:val="18"/>
              </w:rPr>
            </w:pPr>
            <w:r w:rsidRPr="007D5969">
              <w:rPr>
                <w:rFonts w:cs="Arial"/>
                <w:szCs w:val="18"/>
              </w:rPr>
              <w:t>15</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0325A0B4" w14:textId="519451D5" w:rsidR="007111D5" w:rsidRPr="007D5969" w:rsidRDefault="007111D5" w:rsidP="00996E7F">
            <w:pPr>
              <w:pStyle w:val="PSTabletext"/>
              <w:jc w:val="center"/>
              <w:rPr>
                <w:rFonts w:cs="Arial"/>
                <w:szCs w:val="18"/>
              </w:rPr>
            </w:pPr>
            <w:r w:rsidRPr="00B43867">
              <w:t>1.1</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5592CA3E" w14:textId="1BDD1FC2" w:rsidR="007111D5" w:rsidRPr="007D5969" w:rsidRDefault="007111D5" w:rsidP="00996E7F">
            <w:pPr>
              <w:pStyle w:val="PSTabletext"/>
              <w:jc w:val="center"/>
              <w:rPr>
                <w:rFonts w:cs="Arial"/>
                <w:szCs w:val="18"/>
              </w:rPr>
            </w:pPr>
            <w:r w:rsidRPr="00B43867">
              <w:t>1.2</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7B6596D9" w14:textId="728E9719" w:rsidR="007111D5" w:rsidRPr="007D5969" w:rsidRDefault="007111D5" w:rsidP="00996E7F">
            <w:pPr>
              <w:pStyle w:val="PSTabletext"/>
              <w:jc w:val="center"/>
              <w:rPr>
                <w:rFonts w:cs="Arial"/>
                <w:szCs w:val="18"/>
              </w:rPr>
            </w:pPr>
            <w:r w:rsidRPr="00B43867">
              <w:t>1.3</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0358EA03" w14:textId="49CC18BC" w:rsidR="007111D5" w:rsidRPr="007D5969" w:rsidRDefault="007111D5" w:rsidP="00996E7F">
            <w:pPr>
              <w:pStyle w:val="PSTabletext"/>
              <w:jc w:val="center"/>
              <w:rPr>
                <w:rFonts w:cs="Arial"/>
                <w:szCs w:val="18"/>
              </w:rPr>
            </w:pPr>
            <w:r w:rsidRPr="00B43867">
              <w:t>1.4</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05162D37" w14:textId="197D57BD" w:rsidR="007111D5" w:rsidRPr="007D5969" w:rsidRDefault="007111D5" w:rsidP="00996E7F">
            <w:pPr>
              <w:pStyle w:val="PSTabletext"/>
              <w:jc w:val="center"/>
              <w:rPr>
                <w:rFonts w:cs="Arial"/>
                <w:szCs w:val="18"/>
              </w:rPr>
            </w:pPr>
            <w:r w:rsidRPr="00B43867">
              <w:t>1.4</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3ED14C54" w14:textId="088C8A58" w:rsidR="007111D5" w:rsidRPr="007D5969" w:rsidRDefault="007111D5" w:rsidP="00996E7F">
            <w:pPr>
              <w:pStyle w:val="PSTabletext"/>
              <w:jc w:val="center"/>
              <w:rPr>
                <w:rFonts w:cs="Arial"/>
                <w:szCs w:val="18"/>
              </w:rPr>
            </w:pPr>
            <w:r w:rsidRPr="00B43867">
              <w:t>1.4</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7E6A18F0" w14:textId="38BF801B" w:rsidR="007111D5" w:rsidRPr="007D5969" w:rsidRDefault="007111D5" w:rsidP="00996E7F">
            <w:pPr>
              <w:pStyle w:val="PSTabletext"/>
              <w:jc w:val="center"/>
              <w:rPr>
                <w:rFonts w:cs="Arial"/>
                <w:szCs w:val="18"/>
              </w:rPr>
            </w:pPr>
            <w:r w:rsidRPr="00B43867">
              <w:t>1.4</w:t>
            </w:r>
          </w:p>
        </w:tc>
        <w:tc>
          <w:tcPr>
            <w:tcW w:w="84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474BBB01" w14:textId="601CFA41" w:rsidR="007111D5" w:rsidRPr="007D5969" w:rsidRDefault="007111D5" w:rsidP="00996E7F">
            <w:pPr>
              <w:pStyle w:val="PSTabletext"/>
              <w:jc w:val="center"/>
              <w:rPr>
                <w:rFonts w:cs="Arial"/>
                <w:szCs w:val="18"/>
              </w:rPr>
            </w:pPr>
            <w:r w:rsidRPr="00B43867">
              <w:t>1.3</w:t>
            </w:r>
          </w:p>
        </w:tc>
      </w:tr>
      <w:tr w:rsidR="007111D5" w:rsidRPr="00A408CB" w14:paraId="27EA3A1D" w14:textId="77777777" w:rsidTr="00E62EB0">
        <w:trPr>
          <w:trHeight w:val="227"/>
        </w:trPr>
        <w:tc>
          <w:tcPr>
            <w:tcW w:w="2127"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tcPr>
          <w:p w14:paraId="4501F32F" w14:textId="5A3F6AC5" w:rsidR="007111D5" w:rsidRPr="00A408CB" w:rsidRDefault="00E62EB0" w:rsidP="007111D5">
            <w:pPr>
              <w:pStyle w:val="PSTabletext"/>
              <w:rPr>
                <w:rFonts w:cs="Arial"/>
              </w:rPr>
            </w:pPr>
            <w:r>
              <w:rPr>
                <w:rFonts w:cs="Arial"/>
              </w:rPr>
              <w:t>Equipment and s</w:t>
            </w:r>
            <w:r w:rsidR="007111D5" w:rsidRPr="00A408CB">
              <w:rPr>
                <w:rFonts w:cs="Arial"/>
              </w:rPr>
              <w:t>ystems</w:t>
            </w:r>
          </w:p>
        </w:tc>
        <w:tc>
          <w:tcPr>
            <w:tcW w:w="727" w:type="dxa"/>
            <w:tcBorders>
              <w:top w:val="single" w:sz="8" w:space="0" w:color="000000"/>
              <w:left w:val="single" w:sz="8" w:space="0" w:color="000000"/>
              <w:bottom w:val="single" w:sz="8" w:space="0" w:color="000000"/>
              <w:right w:val="single" w:sz="8" w:space="0" w:color="000000"/>
            </w:tcBorders>
            <w:vAlign w:val="center"/>
          </w:tcPr>
          <w:p w14:paraId="76DB2BC3" w14:textId="6E9803E7" w:rsidR="007111D5" w:rsidRPr="007D5969" w:rsidRDefault="007111D5" w:rsidP="00996E7F">
            <w:pPr>
              <w:pStyle w:val="PSTabletext"/>
              <w:jc w:val="center"/>
              <w:rPr>
                <w:rFonts w:cs="Arial"/>
                <w:szCs w:val="18"/>
              </w:rPr>
            </w:pPr>
            <w:r w:rsidRPr="007D5969">
              <w:rPr>
                <w:rFonts w:cs="Arial"/>
                <w:szCs w:val="18"/>
              </w:rPr>
              <w:t>5</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705EF5D1" w14:textId="2FEC8358" w:rsidR="007111D5" w:rsidRPr="007D5969" w:rsidRDefault="007111D5" w:rsidP="00996E7F">
            <w:pPr>
              <w:pStyle w:val="PSTabletext"/>
              <w:jc w:val="center"/>
              <w:rPr>
                <w:rFonts w:cs="Arial"/>
                <w:szCs w:val="18"/>
              </w:rPr>
            </w:pPr>
            <w:r w:rsidRPr="00B43867">
              <w:t>2.7</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060946C5" w14:textId="4C46EC86" w:rsidR="007111D5" w:rsidRPr="007D5969" w:rsidRDefault="007111D5" w:rsidP="00996E7F">
            <w:pPr>
              <w:pStyle w:val="PSTabletext"/>
              <w:jc w:val="center"/>
              <w:rPr>
                <w:rFonts w:cs="Arial"/>
                <w:szCs w:val="18"/>
              </w:rPr>
            </w:pPr>
            <w:r w:rsidRPr="00B43867">
              <w:t>2.9</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2CECA026" w14:textId="2F9B27DE" w:rsidR="007111D5" w:rsidRPr="007D5969" w:rsidRDefault="007111D5" w:rsidP="00996E7F">
            <w:pPr>
              <w:pStyle w:val="PSTabletext"/>
              <w:jc w:val="center"/>
              <w:rPr>
                <w:rFonts w:cs="Arial"/>
                <w:szCs w:val="18"/>
              </w:rPr>
            </w:pPr>
            <w:r w:rsidRPr="00B43867">
              <w:t>3.1</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0CC8AE92" w14:textId="54DAC128" w:rsidR="007111D5" w:rsidRPr="007D5969" w:rsidRDefault="007111D5" w:rsidP="00996E7F">
            <w:pPr>
              <w:pStyle w:val="PSTabletext"/>
              <w:jc w:val="center"/>
              <w:rPr>
                <w:rFonts w:cs="Arial"/>
                <w:szCs w:val="18"/>
              </w:rPr>
            </w:pPr>
            <w:r w:rsidRPr="00B43867">
              <w:t>3.1</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09DDC593" w14:textId="5CCC08F9" w:rsidR="007111D5" w:rsidRPr="007D5969" w:rsidRDefault="007111D5" w:rsidP="00996E7F">
            <w:pPr>
              <w:pStyle w:val="PSTabletext"/>
              <w:jc w:val="center"/>
              <w:rPr>
                <w:rFonts w:cs="Arial"/>
                <w:szCs w:val="18"/>
              </w:rPr>
            </w:pPr>
            <w:r w:rsidRPr="00B43867">
              <w:t>3.2</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1BF1442A" w14:textId="69704830" w:rsidR="007111D5" w:rsidRPr="007D5969" w:rsidRDefault="007111D5" w:rsidP="00996E7F">
            <w:pPr>
              <w:pStyle w:val="PSTabletext"/>
              <w:jc w:val="center"/>
              <w:rPr>
                <w:rFonts w:cs="Arial"/>
                <w:szCs w:val="18"/>
              </w:rPr>
            </w:pPr>
            <w:r w:rsidRPr="00B43867">
              <w:t>3.2</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11D0B5BC" w14:textId="529F6D76" w:rsidR="007111D5" w:rsidRPr="007D5969" w:rsidRDefault="007111D5" w:rsidP="00996E7F">
            <w:pPr>
              <w:pStyle w:val="PSTabletext"/>
              <w:jc w:val="center"/>
              <w:rPr>
                <w:rFonts w:cs="Arial"/>
                <w:szCs w:val="18"/>
              </w:rPr>
            </w:pPr>
            <w:r w:rsidRPr="00B43867">
              <w:t>2.9</w:t>
            </w:r>
          </w:p>
        </w:tc>
        <w:tc>
          <w:tcPr>
            <w:tcW w:w="84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0ED8A2CD" w14:textId="661D0B81" w:rsidR="007111D5" w:rsidRPr="007D5969" w:rsidRDefault="007111D5" w:rsidP="00996E7F">
            <w:pPr>
              <w:pStyle w:val="PSTabletext"/>
              <w:jc w:val="center"/>
              <w:rPr>
                <w:rFonts w:cs="Arial"/>
                <w:szCs w:val="18"/>
              </w:rPr>
            </w:pPr>
            <w:r w:rsidRPr="00B43867">
              <w:t>2.8</w:t>
            </w:r>
          </w:p>
        </w:tc>
      </w:tr>
      <w:tr w:rsidR="007111D5" w:rsidRPr="00A408CB" w14:paraId="216F7AA3" w14:textId="77777777" w:rsidTr="00E62EB0">
        <w:trPr>
          <w:trHeight w:val="227"/>
        </w:trPr>
        <w:tc>
          <w:tcPr>
            <w:tcW w:w="2127"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hideMark/>
          </w:tcPr>
          <w:p w14:paraId="5FC42162" w14:textId="26B05A79" w:rsidR="007111D5" w:rsidRPr="00A408CB" w:rsidRDefault="007111D5" w:rsidP="007111D5">
            <w:pPr>
              <w:pStyle w:val="PSTabletext"/>
              <w:rPr>
                <w:rFonts w:cs="Arial"/>
              </w:rPr>
            </w:pPr>
            <w:r w:rsidRPr="00A408CB">
              <w:rPr>
                <w:rFonts w:cs="Arial"/>
              </w:rPr>
              <w:t>Infrastructure</w:t>
            </w:r>
          </w:p>
        </w:tc>
        <w:tc>
          <w:tcPr>
            <w:tcW w:w="727" w:type="dxa"/>
            <w:tcBorders>
              <w:top w:val="single" w:sz="8" w:space="0" w:color="000000"/>
              <w:left w:val="single" w:sz="8" w:space="0" w:color="000000"/>
              <w:bottom w:val="single" w:sz="8" w:space="0" w:color="000000"/>
              <w:right w:val="single" w:sz="8" w:space="0" w:color="000000"/>
            </w:tcBorders>
            <w:vAlign w:val="center"/>
          </w:tcPr>
          <w:p w14:paraId="024184F2" w14:textId="439DAA90" w:rsidR="007111D5" w:rsidRPr="007D5969" w:rsidRDefault="007111D5" w:rsidP="00996E7F">
            <w:pPr>
              <w:pStyle w:val="PSTabletext"/>
              <w:jc w:val="center"/>
              <w:rPr>
                <w:rFonts w:cs="Arial"/>
                <w:szCs w:val="18"/>
              </w:rPr>
            </w:pPr>
            <w:r w:rsidRPr="007D5969">
              <w:rPr>
                <w:rFonts w:cs="Arial"/>
                <w:szCs w:val="18"/>
              </w:rPr>
              <w:t>100</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615742C9" w14:textId="1541E2E3" w:rsidR="007111D5" w:rsidRPr="007D5969" w:rsidRDefault="007111D5" w:rsidP="00996E7F">
            <w:pPr>
              <w:pStyle w:val="PSTabletext"/>
              <w:jc w:val="center"/>
              <w:rPr>
                <w:rFonts w:cs="Arial"/>
                <w:szCs w:val="18"/>
              </w:rPr>
            </w:pPr>
            <w:r w:rsidRPr="00B43867">
              <w:t>3.0</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6BA9F6C1" w14:textId="5C07BD50" w:rsidR="007111D5" w:rsidRPr="007D5969" w:rsidRDefault="007111D5" w:rsidP="00996E7F">
            <w:pPr>
              <w:pStyle w:val="PSTabletext"/>
              <w:jc w:val="center"/>
              <w:rPr>
                <w:rFonts w:cs="Arial"/>
                <w:szCs w:val="18"/>
              </w:rPr>
            </w:pPr>
            <w:r w:rsidRPr="00B43867">
              <w:t>3.0</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726C2CDE" w14:textId="1F5629ED" w:rsidR="007111D5" w:rsidRPr="007D5969" w:rsidRDefault="007111D5" w:rsidP="00996E7F">
            <w:pPr>
              <w:pStyle w:val="PSTabletext"/>
              <w:jc w:val="center"/>
              <w:rPr>
                <w:rFonts w:cs="Arial"/>
                <w:szCs w:val="18"/>
              </w:rPr>
            </w:pPr>
            <w:r w:rsidRPr="00B43867">
              <w:t>3.0</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3B022A13" w14:textId="764830B2" w:rsidR="007111D5" w:rsidRPr="007D5969" w:rsidRDefault="007111D5" w:rsidP="00996E7F">
            <w:pPr>
              <w:pStyle w:val="PSTabletext"/>
              <w:jc w:val="center"/>
              <w:rPr>
                <w:rFonts w:cs="Arial"/>
                <w:szCs w:val="18"/>
              </w:rPr>
            </w:pPr>
            <w:r w:rsidRPr="00B43867">
              <w:t>3.0</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5D14E441" w14:textId="534384BE" w:rsidR="007111D5" w:rsidRPr="007D5969" w:rsidRDefault="007111D5" w:rsidP="00996E7F">
            <w:pPr>
              <w:pStyle w:val="PSTabletext"/>
              <w:jc w:val="center"/>
              <w:rPr>
                <w:rFonts w:cs="Arial"/>
                <w:szCs w:val="18"/>
              </w:rPr>
            </w:pPr>
            <w:r w:rsidRPr="00B43867">
              <w:t>3.0</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05858B27" w14:textId="4EC809FC" w:rsidR="007111D5" w:rsidRPr="007D5969" w:rsidRDefault="007111D5" w:rsidP="00996E7F">
            <w:pPr>
              <w:pStyle w:val="PSTabletext"/>
              <w:jc w:val="center"/>
              <w:rPr>
                <w:rFonts w:cs="Arial"/>
                <w:szCs w:val="18"/>
              </w:rPr>
            </w:pPr>
            <w:r w:rsidRPr="00B43867">
              <w:t>2.9</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6F37FC1B" w14:textId="4061230F" w:rsidR="007111D5" w:rsidRPr="007D5969" w:rsidRDefault="007111D5" w:rsidP="00996E7F">
            <w:pPr>
              <w:pStyle w:val="PSTabletext"/>
              <w:jc w:val="center"/>
              <w:rPr>
                <w:rFonts w:cs="Arial"/>
                <w:szCs w:val="18"/>
              </w:rPr>
            </w:pPr>
            <w:r w:rsidRPr="00B43867">
              <w:t>3.0</w:t>
            </w:r>
          </w:p>
        </w:tc>
        <w:tc>
          <w:tcPr>
            <w:tcW w:w="84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51CF86B4" w14:textId="0E626D2D" w:rsidR="007111D5" w:rsidRPr="007D5969" w:rsidRDefault="007111D5" w:rsidP="00996E7F">
            <w:pPr>
              <w:pStyle w:val="PSTabletext"/>
              <w:jc w:val="center"/>
              <w:rPr>
                <w:rFonts w:cs="Arial"/>
                <w:szCs w:val="18"/>
              </w:rPr>
            </w:pPr>
            <w:r w:rsidRPr="00B43867">
              <w:t>3.1</w:t>
            </w:r>
          </w:p>
        </w:tc>
      </w:tr>
      <w:tr w:rsidR="007111D5" w:rsidRPr="00A408CB" w14:paraId="3570A734" w14:textId="77777777" w:rsidTr="00E62EB0">
        <w:trPr>
          <w:trHeight w:val="227"/>
        </w:trPr>
        <w:tc>
          <w:tcPr>
            <w:tcW w:w="2127"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tcPr>
          <w:p w14:paraId="4CC0917C" w14:textId="31F4175A" w:rsidR="007111D5" w:rsidRPr="00A408CB" w:rsidRDefault="007111D5" w:rsidP="007111D5">
            <w:pPr>
              <w:pStyle w:val="PSTabletext"/>
              <w:rPr>
                <w:rFonts w:cs="Arial"/>
              </w:rPr>
            </w:pPr>
            <w:r w:rsidRPr="00A408CB">
              <w:rPr>
                <w:rFonts w:cs="Arial"/>
              </w:rPr>
              <w:t>Meters</w:t>
            </w:r>
          </w:p>
        </w:tc>
        <w:tc>
          <w:tcPr>
            <w:tcW w:w="727" w:type="dxa"/>
            <w:tcBorders>
              <w:top w:val="single" w:sz="8" w:space="0" w:color="000000"/>
              <w:left w:val="single" w:sz="8" w:space="0" w:color="000000"/>
              <w:bottom w:val="single" w:sz="8" w:space="0" w:color="000000"/>
              <w:right w:val="single" w:sz="8" w:space="0" w:color="000000"/>
            </w:tcBorders>
            <w:vAlign w:val="center"/>
          </w:tcPr>
          <w:p w14:paraId="129A2CD3" w14:textId="71B61659" w:rsidR="007111D5" w:rsidRPr="007D5969" w:rsidRDefault="007111D5" w:rsidP="00996E7F">
            <w:pPr>
              <w:pStyle w:val="PSTabletext"/>
              <w:jc w:val="center"/>
              <w:rPr>
                <w:rFonts w:cs="Arial"/>
                <w:szCs w:val="18"/>
              </w:rPr>
            </w:pPr>
            <w:r w:rsidRPr="007D5969">
              <w:rPr>
                <w:rFonts w:cs="Arial"/>
                <w:szCs w:val="18"/>
              </w:rPr>
              <w:t>30</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4EF18465" w14:textId="1FD6AEE4" w:rsidR="007111D5" w:rsidRPr="007D5969" w:rsidRDefault="007111D5" w:rsidP="00996E7F">
            <w:pPr>
              <w:pStyle w:val="PSTabletext"/>
              <w:jc w:val="center"/>
              <w:rPr>
                <w:rFonts w:cs="Arial"/>
                <w:szCs w:val="18"/>
              </w:rPr>
            </w:pPr>
            <w:r w:rsidRPr="00B43867">
              <w:t>0.5</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2270ECDC" w14:textId="43482148" w:rsidR="007111D5" w:rsidRPr="007D5969" w:rsidRDefault="007111D5" w:rsidP="00996E7F">
            <w:pPr>
              <w:pStyle w:val="PSTabletext"/>
              <w:jc w:val="center"/>
              <w:rPr>
                <w:rFonts w:cs="Arial"/>
                <w:szCs w:val="18"/>
              </w:rPr>
            </w:pPr>
            <w:r w:rsidRPr="00B43867">
              <w:t>0.6</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613B896A" w14:textId="24FD8AB6" w:rsidR="007111D5" w:rsidRPr="007D5969" w:rsidRDefault="007111D5" w:rsidP="00996E7F">
            <w:pPr>
              <w:pStyle w:val="PSTabletext"/>
              <w:jc w:val="center"/>
              <w:rPr>
                <w:rFonts w:cs="Arial"/>
                <w:szCs w:val="18"/>
              </w:rPr>
            </w:pPr>
            <w:r w:rsidRPr="00B43867">
              <w:t>0.6</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44138B03" w14:textId="1ACE42A6" w:rsidR="007111D5" w:rsidRPr="007D5969" w:rsidRDefault="007111D5" w:rsidP="00996E7F">
            <w:pPr>
              <w:pStyle w:val="PSTabletext"/>
              <w:jc w:val="center"/>
              <w:rPr>
                <w:rFonts w:cs="Arial"/>
                <w:szCs w:val="18"/>
              </w:rPr>
            </w:pPr>
            <w:r w:rsidRPr="00B43867">
              <w:t>0.7</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3CC8D452" w14:textId="1C99BFF8" w:rsidR="007111D5" w:rsidRPr="007D5969" w:rsidRDefault="007111D5" w:rsidP="00996E7F">
            <w:pPr>
              <w:pStyle w:val="PSTabletext"/>
              <w:jc w:val="center"/>
              <w:rPr>
                <w:rFonts w:cs="Arial"/>
                <w:szCs w:val="18"/>
              </w:rPr>
            </w:pPr>
            <w:r w:rsidRPr="00B43867">
              <w:t>0.8</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7F862CA5" w14:textId="5BE765C7" w:rsidR="007111D5" w:rsidRPr="007D5969" w:rsidRDefault="007111D5" w:rsidP="00996E7F">
            <w:pPr>
              <w:pStyle w:val="PSTabletext"/>
              <w:jc w:val="center"/>
              <w:rPr>
                <w:rFonts w:cs="Arial"/>
                <w:szCs w:val="18"/>
              </w:rPr>
            </w:pPr>
            <w:r w:rsidRPr="00B43867">
              <w:t>0.8</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596BB47E" w14:textId="29C3E2BB" w:rsidR="007111D5" w:rsidRPr="007D5969" w:rsidRDefault="007111D5" w:rsidP="00996E7F">
            <w:pPr>
              <w:pStyle w:val="PSTabletext"/>
              <w:jc w:val="center"/>
              <w:rPr>
                <w:rFonts w:cs="Arial"/>
                <w:szCs w:val="18"/>
              </w:rPr>
            </w:pPr>
            <w:r w:rsidRPr="00B43867">
              <w:t>0.9</w:t>
            </w:r>
          </w:p>
        </w:tc>
        <w:tc>
          <w:tcPr>
            <w:tcW w:w="84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13F83E09" w14:textId="0D9F16D1" w:rsidR="007111D5" w:rsidRPr="007D5969" w:rsidRDefault="007111D5" w:rsidP="00996E7F">
            <w:pPr>
              <w:pStyle w:val="PSTabletext"/>
              <w:jc w:val="center"/>
              <w:rPr>
                <w:rFonts w:cs="Arial"/>
                <w:szCs w:val="18"/>
              </w:rPr>
            </w:pPr>
            <w:r w:rsidRPr="00B43867">
              <w:t>1.0</w:t>
            </w:r>
          </w:p>
        </w:tc>
      </w:tr>
      <w:tr w:rsidR="007111D5" w:rsidRPr="00A408CB" w14:paraId="44420B12" w14:textId="77777777" w:rsidTr="00E62EB0">
        <w:trPr>
          <w:trHeight w:val="227"/>
        </w:trPr>
        <w:tc>
          <w:tcPr>
            <w:tcW w:w="2127"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tcPr>
          <w:p w14:paraId="3DCB37C1" w14:textId="6369DC30" w:rsidR="007111D5" w:rsidRPr="00A408CB" w:rsidRDefault="007111D5" w:rsidP="00E62EB0">
            <w:pPr>
              <w:pStyle w:val="PSTabletext"/>
              <w:rPr>
                <w:rFonts w:cs="Arial"/>
              </w:rPr>
            </w:pPr>
            <w:r w:rsidRPr="00A408CB">
              <w:rPr>
                <w:rFonts w:cs="Arial"/>
              </w:rPr>
              <w:t xml:space="preserve">Mobile </w:t>
            </w:r>
            <w:r w:rsidR="00E62EB0">
              <w:rPr>
                <w:rFonts w:cs="Arial"/>
              </w:rPr>
              <w:t>plant and v</w:t>
            </w:r>
            <w:r w:rsidRPr="00A408CB">
              <w:rPr>
                <w:rFonts w:cs="Arial"/>
              </w:rPr>
              <w:t>ehicles</w:t>
            </w:r>
          </w:p>
        </w:tc>
        <w:tc>
          <w:tcPr>
            <w:tcW w:w="727" w:type="dxa"/>
            <w:tcBorders>
              <w:top w:val="single" w:sz="8" w:space="0" w:color="000000"/>
              <w:left w:val="single" w:sz="8" w:space="0" w:color="000000"/>
              <w:bottom w:val="single" w:sz="8" w:space="0" w:color="000000"/>
              <w:right w:val="single" w:sz="8" w:space="0" w:color="000000"/>
            </w:tcBorders>
            <w:vAlign w:val="center"/>
          </w:tcPr>
          <w:p w14:paraId="3826B3FE" w14:textId="43ECE3C3" w:rsidR="007111D5" w:rsidRPr="007D5969" w:rsidRDefault="007111D5" w:rsidP="00996E7F">
            <w:pPr>
              <w:pStyle w:val="PSTabletext"/>
              <w:jc w:val="center"/>
              <w:rPr>
                <w:rFonts w:cs="Arial"/>
                <w:szCs w:val="18"/>
              </w:rPr>
            </w:pPr>
            <w:r w:rsidRPr="007D5969">
              <w:rPr>
                <w:rFonts w:cs="Arial"/>
                <w:szCs w:val="18"/>
              </w:rPr>
              <w:t>10</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3D2CA15E" w14:textId="126013B2" w:rsidR="007111D5" w:rsidRPr="007D5969" w:rsidRDefault="007111D5" w:rsidP="00996E7F">
            <w:pPr>
              <w:pStyle w:val="PSTabletext"/>
              <w:jc w:val="center"/>
              <w:rPr>
                <w:rFonts w:cs="Arial"/>
                <w:szCs w:val="18"/>
              </w:rPr>
            </w:pPr>
            <w:r w:rsidRPr="00B43867">
              <w:t>1.1</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74376D49" w14:textId="5B046B81" w:rsidR="007111D5" w:rsidRPr="007D5969" w:rsidRDefault="007111D5" w:rsidP="00996E7F">
            <w:pPr>
              <w:pStyle w:val="PSTabletext"/>
              <w:jc w:val="center"/>
              <w:rPr>
                <w:rFonts w:cs="Arial"/>
                <w:szCs w:val="18"/>
              </w:rPr>
            </w:pPr>
            <w:r w:rsidRPr="00B43867">
              <w:t>1.2</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0D687711" w14:textId="4E14A22E" w:rsidR="007111D5" w:rsidRPr="007D5969" w:rsidRDefault="007111D5" w:rsidP="00996E7F">
            <w:pPr>
              <w:pStyle w:val="PSTabletext"/>
              <w:jc w:val="center"/>
              <w:rPr>
                <w:rFonts w:cs="Arial"/>
                <w:szCs w:val="18"/>
              </w:rPr>
            </w:pPr>
            <w:r w:rsidRPr="00B43867">
              <w:t>1.2</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7BAC903A" w14:textId="4669353E" w:rsidR="007111D5" w:rsidRPr="007D5969" w:rsidRDefault="007111D5" w:rsidP="00996E7F">
            <w:pPr>
              <w:pStyle w:val="PSTabletext"/>
              <w:jc w:val="center"/>
              <w:rPr>
                <w:rFonts w:cs="Arial"/>
                <w:szCs w:val="18"/>
              </w:rPr>
            </w:pPr>
            <w:r w:rsidRPr="00B43867">
              <w:t>1.3</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26260519" w14:textId="38D24E22" w:rsidR="007111D5" w:rsidRPr="007D5969" w:rsidRDefault="007111D5" w:rsidP="00996E7F">
            <w:pPr>
              <w:pStyle w:val="PSTabletext"/>
              <w:jc w:val="center"/>
              <w:rPr>
                <w:rFonts w:cs="Arial"/>
                <w:szCs w:val="18"/>
              </w:rPr>
            </w:pPr>
            <w:r w:rsidRPr="00B43867">
              <w:t>1.4</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1B9E45A9" w14:textId="2D17D307" w:rsidR="007111D5" w:rsidRPr="007D5969" w:rsidRDefault="007111D5" w:rsidP="00996E7F">
            <w:pPr>
              <w:pStyle w:val="PSTabletext"/>
              <w:jc w:val="center"/>
              <w:rPr>
                <w:rFonts w:cs="Arial"/>
                <w:szCs w:val="18"/>
              </w:rPr>
            </w:pPr>
            <w:r w:rsidRPr="00B43867">
              <w:t>1.6</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21E31301" w14:textId="66A5E9DD" w:rsidR="007111D5" w:rsidRPr="007D5969" w:rsidRDefault="007111D5" w:rsidP="00996E7F">
            <w:pPr>
              <w:pStyle w:val="PSTabletext"/>
              <w:jc w:val="center"/>
              <w:rPr>
                <w:rFonts w:cs="Arial"/>
                <w:szCs w:val="18"/>
              </w:rPr>
            </w:pPr>
            <w:r w:rsidRPr="00B43867">
              <w:t>1.9</w:t>
            </w:r>
          </w:p>
        </w:tc>
        <w:tc>
          <w:tcPr>
            <w:tcW w:w="84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1F5CC018" w14:textId="3CDA43E6" w:rsidR="007111D5" w:rsidRPr="007D5969" w:rsidRDefault="007111D5" w:rsidP="00996E7F">
            <w:pPr>
              <w:pStyle w:val="PSTabletext"/>
              <w:jc w:val="center"/>
              <w:rPr>
                <w:rFonts w:cs="Arial"/>
                <w:szCs w:val="18"/>
              </w:rPr>
            </w:pPr>
            <w:r w:rsidRPr="00B43867">
              <w:t>2.2</w:t>
            </w:r>
          </w:p>
        </w:tc>
      </w:tr>
      <w:tr w:rsidR="007111D5" w:rsidRPr="00A408CB" w14:paraId="18368111" w14:textId="77777777" w:rsidTr="00E62EB0">
        <w:trPr>
          <w:trHeight w:val="227"/>
        </w:trPr>
        <w:tc>
          <w:tcPr>
            <w:tcW w:w="2127"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tcPr>
          <w:p w14:paraId="2763399B" w14:textId="26E0F1FD" w:rsidR="007111D5" w:rsidRPr="00A408CB" w:rsidRDefault="007111D5" w:rsidP="007111D5">
            <w:pPr>
              <w:pStyle w:val="PSTabletext"/>
              <w:rPr>
                <w:rFonts w:cs="Arial"/>
              </w:rPr>
            </w:pPr>
            <w:r w:rsidRPr="00A408CB">
              <w:rPr>
                <w:rFonts w:cs="Arial"/>
              </w:rPr>
              <w:t>Pipelines</w:t>
            </w:r>
          </w:p>
        </w:tc>
        <w:tc>
          <w:tcPr>
            <w:tcW w:w="727" w:type="dxa"/>
            <w:tcBorders>
              <w:top w:val="single" w:sz="8" w:space="0" w:color="000000"/>
              <w:left w:val="single" w:sz="8" w:space="0" w:color="000000"/>
              <w:bottom w:val="single" w:sz="8" w:space="0" w:color="000000"/>
              <w:right w:val="single" w:sz="8" w:space="0" w:color="000000"/>
            </w:tcBorders>
            <w:vAlign w:val="center"/>
          </w:tcPr>
          <w:p w14:paraId="24A5B9B7" w14:textId="1EB02C09" w:rsidR="007111D5" w:rsidRPr="007D5969" w:rsidRDefault="007111D5" w:rsidP="00996E7F">
            <w:pPr>
              <w:pStyle w:val="PSTabletext"/>
              <w:jc w:val="center"/>
              <w:rPr>
                <w:rFonts w:cs="Arial"/>
                <w:szCs w:val="18"/>
              </w:rPr>
            </w:pPr>
            <w:r w:rsidRPr="007D5969">
              <w:rPr>
                <w:rFonts w:cs="Arial"/>
                <w:szCs w:val="18"/>
              </w:rPr>
              <w:t>75</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1631543C" w14:textId="65C9A329" w:rsidR="007111D5" w:rsidRPr="007D5969" w:rsidRDefault="007111D5" w:rsidP="00996E7F">
            <w:pPr>
              <w:pStyle w:val="PSTabletext"/>
              <w:jc w:val="center"/>
              <w:rPr>
                <w:rFonts w:cs="Arial"/>
                <w:szCs w:val="18"/>
              </w:rPr>
            </w:pPr>
            <w:r w:rsidRPr="00B43867">
              <w:t>0.1</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7D794F92" w14:textId="29A770BF" w:rsidR="007111D5" w:rsidRPr="007D5969" w:rsidRDefault="007111D5" w:rsidP="00996E7F">
            <w:pPr>
              <w:pStyle w:val="PSTabletext"/>
              <w:jc w:val="center"/>
              <w:rPr>
                <w:rFonts w:cs="Arial"/>
                <w:szCs w:val="18"/>
              </w:rPr>
            </w:pPr>
            <w:r w:rsidRPr="00B43867">
              <w:t>0.1</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31EE82B6" w14:textId="7E809E93" w:rsidR="007111D5" w:rsidRPr="007D5969" w:rsidRDefault="007111D5" w:rsidP="00996E7F">
            <w:pPr>
              <w:pStyle w:val="PSTabletext"/>
              <w:jc w:val="center"/>
              <w:rPr>
                <w:rFonts w:cs="Arial"/>
                <w:szCs w:val="18"/>
              </w:rPr>
            </w:pPr>
            <w:r w:rsidRPr="00B43867">
              <w:t>0.1</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26193E89" w14:textId="50DD83D6" w:rsidR="007111D5" w:rsidRPr="007D5969" w:rsidRDefault="007111D5" w:rsidP="00996E7F">
            <w:pPr>
              <w:pStyle w:val="PSTabletext"/>
              <w:jc w:val="center"/>
              <w:rPr>
                <w:rFonts w:cs="Arial"/>
                <w:szCs w:val="18"/>
              </w:rPr>
            </w:pPr>
            <w:r w:rsidRPr="00B43867">
              <w:t>0.1</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3180CD03" w14:textId="68755142" w:rsidR="007111D5" w:rsidRPr="007D5969" w:rsidRDefault="007111D5" w:rsidP="00996E7F">
            <w:pPr>
              <w:pStyle w:val="PSTabletext"/>
              <w:jc w:val="center"/>
              <w:rPr>
                <w:rFonts w:cs="Arial"/>
                <w:szCs w:val="18"/>
              </w:rPr>
            </w:pPr>
            <w:r w:rsidRPr="00B43867">
              <w:t>0.1</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3545AB41" w14:textId="6537E523" w:rsidR="007111D5" w:rsidRPr="007D5969" w:rsidRDefault="007111D5" w:rsidP="00996E7F">
            <w:pPr>
              <w:pStyle w:val="PSTabletext"/>
              <w:jc w:val="center"/>
              <w:rPr>
                <w:rFonts w:cs="Arial"/>
                <w:szCs w:val="18"/>
              </w:rPr>
            </w:pPr>
            <w:r w:rsidRPr="00B43867">
              <w:t>0.1</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4CC7BB2C" w14:textId="3860DC73" w:rsidR="007111D5" w:rsidRPr="007D5969" w:rsidRDefault="007111D5" w:rsidP="00996E7F">
            <w:pPr>
              <w:pStyle w:val="PSTabletext"/>
              <w:jc w:val="center"/>
              <w:rPr>
                <w:rFonts w:cs="Arial"/>
                <w:szCs w:val="18"/>
              </w:rPr>
            </w:pPr>
            <w:r w:rsidRPr="00B43867">
              <w:t>0.1</w:t>
            </w:r>
          </w:p>
        </w:tc>
        <w:tc>
          <w:tcPr>
            <w:tcW w:w="84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256469AB" w14:textId="53B1FE36" w:rsidR="007111D5" w:rsidRPr="007D5969" w:rsidRDefault="007111D5" w:rsidP="00996E7F">
            <w:pPr>
              <w:pStyle w:val="PSTabletext"/>
              <w:jc w:val="center"/>
              <w:rPr>
                <w:rFonts w:cs="Arial"/>
                <w:szCs w:val="18"/>
              </w:rPr>
            </w:pPr>
            <w:r w:rsidRPr="00B43867">
              <w:t>0.1</w:t>
            </w:r>
          </w:p>
        </w:tc>
      </w:tr>
      <w:tr w:rsidR="007111D5" w:rsidRPr="00A408CB" w14:paraId="5D43FCC3" w14:textId="77777777" w:rsidTr="00E62EB0">
        <w:trPr>
          <w:trHeight w:val="227"/>
        </w:trPr>
        <w:tc>
          <w:tcPr>
            <w:tcW w:w="2127"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tcPr>
          <w:p w14:paraId="34AF8DC7" w14:textId="6673D29E" w:rsidR="007111D5" w:rsidRPr="00A408CB" w:rsidRDefault="00E62EB0" w:rsidP="007111D5">
            <w:pPr>
              <w:pStyle w:val="PSTabletext"/>
              <w:rPr>
                <w:rFonts w:cs="Arial"/>
              </w:rPr>
            </w:pPr>
            <w:r>
              <w:rPr>
                <w:rFonts w:cs="Arial"/>
              </w:rPr>
              <w:t>Pump s</w:t>
            </w:r>
            <w:r w:rsidR="007111D5" w:rsidRPr="00A408CB">
              <w:rPr>
                <w:rFonts w:cs="Arial"/>
              </w:rPr>
              <w:t>tations</w:t>
            </w:r>
          </w:p>
        </w:tc>
        <w:tc>
          <w:tcPr>
            <w:tcW w:w="727" w:type="dxa"/>
            <w:tcBorders>
              <w:top w:val="single" w:sz="8" w:space="0" w:color="000000"/>
              <w:left w:val="single" w:sz="8" w:space="0" w:color="000000"/>
              <w:bottom w:val="single" w:sz="8" w:space="0" w:color="000000"/>
              <w:right w:val="single" w:sz="8" w:space="0" w:color="000000"/>
            </w:tcBorders>
            <w:vAlign w:val="center"/>
          </w:tcPr>
          <w:p w14:paraId="4DDED5C5" w14:textId="2B32A11B" w:rsidR="007111D5" w:rsidRPr="007D5969" w:rsidRDefault="007111D5" w:rsidP="00996E7F">
            <w:pPr>
              <w:pStyle w:val="PSTabletext"/>
              <w:jc w:val="center"/>
              <w:rPr>
                <w:rFonts w:cs="Arial"/>
                <w:szCs w:val="18"/>
              </w:rPr>
            </w:pPr>
            <w:r w:rsidRPr="007D5969">
              <w:rPr>
                <w:rFonts w:cs="Arial"/>
                <w:szCs w:val="18"/>
              </w:rPr>
              <w:t>30</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58FBC2FB" w14:textId="30CBBDE6" w:rsidR="007111D5" w:rsidRPr="007D5969" w:rsidRDefault="007111D5" w:rsidP="00996E7F">
            <w:pPr>
              <w:pStyle w:val="PSTabletext"/>
              <w:jc w:val="center"/>
              <w:rPr>
                <w:rFonts w:cs="Arial"/>
                <w:szCs w:val="18"/>
              </w:rPr>
            </w:pPr>
            <w:r w:rsidRPr="00B43867">
              <w:t>0.3</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4D740BB2" w14:textId="3CD8DD20" w:rsidR="007111D5" w:rsidRPr="007D5969" w:rsidRDefault="007111D5" w:rsidP="00996E7F">
            <w:pPr>
              <w:pStyle w:val="PSTabletext"/>
              <w:jc w:val="center"/>
              <w:rPr>
                <w:rFonts w:cs="Arial"/>
                <w:szCs w:val="18"/>
              </w:rPr>
            </w:pPr>
            <w:r w:rsidRPr="00B43867">
              <w:t>0.3</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77F196CF" w14:textId="52D8E3E3" w:rsidR="007111D5" w:rsidRPr="007D5969" w:rsidRDefault="007111D5" w:rsidP="00996E7F">
            <w:pPr>
              <w:pStyle w:val="PSTabletext"/>
              <w:jc w:val="center"/>
              <w:rPr>
                <w:rFonts w:cs="Arial"/>
                <w:szCs w:val="18"/>
              </w:rPr>
            </w:pPr>
            <w:r w:rsidRPr="00B43867">
              <w:t>0.3</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0A3379AA" w14:textId="77BDF0F9" w:rsidR="007111D5" w:rsidRPr="007D5969" w:rsidRDefault="007111D5" w:rsidP="00996E7F">
            <w:pPr>
              <w:pStyle w:val="PSTabletext"/>
              <w:jc w:val="center"/>
              <w:rPr>
                <w:rFonts w:cs="Arial"/>
                <w:szCs w:val="18"/>
              </w:rPr>
            </w:pPr>
            <w:r w:rsidRPr="00B43867">
              <w:t>0.3</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73CF28F9" w14:textId="4043004D" w:rsidR="007111D5" w:rsidRPr="007D5969" w:rsidRDefault="007111D5" w:rsidP="00996E7F">
            <w:pPr>
              <w:pStyle w:val="PSTabletext"/>
              <w:jc w:val="center"/>
              <w:rPr>
                <w:rFonts w:cs="Arial"/>
                <w:szCs w:val="18"/>
              </w:rPr>
            </w:pPr>
            <w:r w:rsidRPr="00B43867">
              <w:t>0.3</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6D63DDD4" w14:textId="7BC56635" w:rsidR="007111D5" w:rsidRPr="007D5969" w:rsidRDefault="007111D5" w:rsidP="00996E7F">
            <w:pPr>
              <w:pStyle w:val="PSTabletext"/>
              <w:jc w:val="center"/>
              <w:rPr>
                <w:rFonts w:cs="Arial"/>
                <w:szCs w:val="18"/>
              </w:rPr>
            </w:pPr>
            <w:r w:rsidRPr="00B43867">
              <w:t>0.3</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2B41F425" w14:textId="115522A2" w:rsidR="007111D5" w:rsidRPr="007D5969" w:rsidRDefault="007111D5" w:rsidP="00996E7F">
            <w:pPr>
              <w:pStyle w:val="PSTabletext"/>
              <w:jc w:val="center"/>
              <w:rPr>
                <w:rFonts w:cs="Arial"/>
                <w:szCs w:val="18"/>
              </w:rPr>
            </w:pPr>
            <w:r w:rsidRPr="00B43867">
              <w:t>0.3</w:t>
            </w:r>
          </w:p>
        </w:tc>
        <w:tc>
          <w:tcPr>
            <w:tcW w:w="84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1C3FF919" w14:textId="472E9C5A" w:rsidR="007111D5" w:rsidRPr="007D5969" w:rsidRDefault="007111D5" w:rsidP="00996E7F">
            <w:pPr>
              <w:pStyle w:val="PSTabletext"/>
              <w:jc w:val="center"/>
              <w:rPr>
                <w:rFonts w:cs="Arial"/>
                <w:szCs w:val="18"/>
              </w:rPr>
            </w:pPr>
            <w:r w:rsidRPr="00B43867">
              <w:t>0.3</w:t>
            </w:r>
          </w:p>
        </w:tc>
      </w:tr>
      <w:tr w:rsidR="007111D5" w:rsidRPr="00A408CB" w14:paraId="710F6D97" w14:textId="77777777" w:rsidTr="00E62EB0">
        <w:trPr>
          <w:trHeight w:val="227"/>
        </w:trPr>
        <w:tc>
          <w:tcPr>
            <w:tcW w:w="2127" w:type="dxa"/>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tcPr>
          <w:p w14:paraId="1444A606" w14:textId="2F94052B" w:rsidR="007111D5" w:rsidRPr="00A408CB" w:rsidRDefault="00E62EB0" w:rsidP="007111D5">
            <w:pPr>
              <w:pStyle w:val="PSTabletext"/>
              <w:rPr>
                <w:rFonts w:cs="Arial"/>
              </w:rPr>
            </w:pPr>
            <w:r>
              <w:rPr>
                <w:rFonts w:cs="Arial"/>
              </w:rPr>
              <w:t>Retail s</w:t>
            </w:r>
            <w:r w:rsidR="007111D5" w:rsidRPr="00A408CB">
              <w:rPr>
                <w:rFonts w:cs="Arial"/>
              </w:rPr>
              <w:t>tructures</w:t>
            </w:r>
          </w:p>
        </w:tc>
        <w:tc>
          <w:tcPr>
            <w:tcW w:w="727" w:type="dxa"/>
            <w:tcBorders>
              <w:top w:val="single" w:sz="8" w:space="0" w:color="000000"/>
              <w:left w:val="single" w:sz="8" w:space="0" w:color="000000"/>
              <w:bottom w:val="single" w:sz="8" w:space="0" w:color="000000"/>
              <w:right w:val="single" w:sz="8" w:space="0" w:color="000000"/>
            </w:tcBorders>
            <w:vAlign w:val="center"/>
          </w:tcPr>
          <w:p w14:paraId="28A1FE36" w14:textId="5592E18E" w:rsidR="007111D5" w:rsidRPr="007D5969" w:rsidRDefault="007111D5" w:rsidP="00996E7F">
            <w:pPr>
              <w:pStyle w:val="PSTabletext"/>
              <w:jc w:val="center"/>
              <w:rPr>
                <w:rFonts w:cs="Arial"/>
                <w:szCs w:val="18"/>
              </w:rPr>
            </w:pPr>
            <w:r w:rsidRPr="007D5969">
              <w:rPr>
                <w:rFonts w:cs="Arial"/>
                <w:szCs w:val="18"/>
              </w:rPr>
              <w:t>80</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0C1CF8E0" w14:textId="0F9F57E6" w:rsidR="007111D5" w:rsidRPr="007D5969" w:rsidRDefault="007111D5" w:rsidP="00996E7F">
            <w:pPr>
              <w:pStyle w:val="PSTabletext"/>
              <w:jc w:val="center"/>
              <w:rPr>
                <w:rFonts w:cs="Arial"/>
                <w:szCs w:val="18"/>
              </w:rPr>
            </w:pPr>
            <w:r w:rsidRPr="00B43867">
              <w:t>1.1</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4E844EEA" w14:textId="4C870B77" w:rsidR="007111D5" w:rsidRPr="007D5969" w:rsidRDefault="007111D5" w:rsidP="00996E7F">
            <w:pPr>
              <w:pStyle w:val="PSTabletext"/>
              <w:jc w:val="center"/>
              <w:rPr>
                <w:rFonts w:cs="Arial"/>
                <w:szCs w:val="18"/>
              </w:rPr>
            </w:pPr>
            <w:r w:rsidRPr="00B43867">
              <w:t>1.3</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44D440EC" w14:textId="01CE74C9" w:rsidR="007111D5" w:rsidRPr="007D5969" w:rsidRDefault="007111D5" w:rsidP="00996E7F">
            <w:pPr>
              <w:pStyle w:val="PSTabletext"/>
              <w:jc w:val="center"/>
              <w:rPr>
                <w:rFonts w:cs="Arial"/>
                <w:szCs w:val="18"/>
              </w:rPr>
            </w:pPr>
            <w:r w:rsidRPr="00B43867">
              <w:t>1.4</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1DCB7661" w14:textId="3494DA79" w:rsidR="007111D5" w:rsidRPr="007D5969" w:rsidRDefault="007111D5" w:rsidP="00996E7F">
            <w:pPr>
              <w:pStyle w:val="PSTabletext"/>
              <w:jc w:val="center"/>
              <w:rPr>
                <w:rFonts w:cs="Arial"/>
                <w:szCs w:val="18"/>
              </w:rPr>
            </w:pPr>
            <w:r w:rsidRPr="00B43867">
              <w:t>1.6</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21891625" w14:textId="5EEAC609" w:rsidR="007111D5" w:rsidRPr="007D5969" w:rsidRDefault="007111D5" w:rsidP="00996E7F">
            <w:pPr>
              <w:pStyle w:val="PSTabletext"/>
              <w:jc w:val="center"/>
              <w:rPr>
                <w:rFonts w:cs="Arial"/>
                <w:szCs w:val="18"/>
              </w:rPr>
            </w:pPr>
            <w:r w:rsidRPr="00B43867">
              <w:t>1.7</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2323580B" w14:textId="20C78FE7" w:rsidR="007111D5" w:rsidRPr="007D5969" w:rsidRDefault="007111D5" w:rsidP="00996E7F">
            <w:pPr>
              <w:pStyle w:val="PSTabletext"/>
              <w:jc w:val="center"/>
              <w:rPr>
                <w:rFonts w:cs="Arial"/>
                <w:szCs w:val="18"/>
              </w:rPr>
            </w:pPr>
            <w:r w:rsidRPr="00B43867">
              <w:t>1.9</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1DF5663B" w14:textId="48DBAB94" w:rsidR="007111D5" w:rsidRPr="007D5969" w:rsidRDefault="007111D5" w:rsidP="00996E7F">
            <w:pPr>
              <w:pStyle w:val="PSTabletext"/>
              <w:jc w:val="center"/>
              <w:rPr>
                <w:rFonts w:cs="Arial"/>
                <w:szCs w:val="18"/>
              </w:rPr>
            </w:pPr>
            <w:r w:rsidRPr="00B43867">
              <w:t>2.1</w:t>
            </w:r>
          </w:p>
        </w:tc>
        <w:tc>
          <w:tcPr>
            <w:tcW w:w="84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6A5F9CCE" w14:textId="237FB8E0" w:rsidR="007111D5" w:rsidRPr="007D5969" w:rsidRDefault="007111D5" w:rsidP="00996E7F">
            <w:pPr>
              <w:pStyle w:val="PSTabletext"/>
              <w:jc w:val="center"/>
              <w:rPr>
                <w:rFonts w:cs="Arial"/>
                <w:szCs w:val="18"/>
              </w:rPr>
            </w:pPr>
            <w:r w:rsidRPr="00B43867">
              <w:t>2.2</w:t>
            </w:r>
          </w:p>
        </w:tc>
      </w:tr>
      <w:tr w:rsidR="007111D5" w:rsidRPr="00A408CB" w14:paraId="3BF2D6EB" w14:textId="77777777" w:rsidTr="00E62EB0">
        <w:trPr>
          <w:trHeight w:val="227"/>
        </w:trPr>
        <w:tc>
          <w:tcPr>
            <w:tcW w:w="2127" w:type="dxa"/>
            <w:tcBorders>
              <w:top w:val="single" w:sz="8" w:space="0" w:color="000000"/>
              <w:left w:val="single" w:sz="8" w:space="0" w:color="000000"/>
              <w:bottom w:val="single" w:sz="8" w:space="0" w:color="000000"/>
              <w:right w:val="single" w:sz="8" w:space="0" w:color="000000"/>
            </w:tcBorders>
            <w:shd w:val="clear" w:color="auto" w:fill="D7E9F9"/>
            <w:tcMar>
              <w:top w:w="15" w:type="dxa"/>
              <w:left w:w="67" w:type="dxa"/>
              <w:bottom w:w="0" w:type="dxa"/>
              <w:right w:w="67" w:type="dxa"/>
            </w:tcMar>
          </w:tcPr>
          <w:p w14:paraId="77EC2320" w14:textId="4F72F60A" w:rsidR="007111D5" w:rsidRPr="00B96E60" w:rsidRDefault="00E62EB0" w:rsidP="007111D5">
            <w:pPr>
              <w:pStyle w:val="PSTabletext"/>
              <w:rPr>
                <w:rFonts w:cs="Arial"/>
                <w:b/>
              </w:rPr>
            </w:pPr>
            <w:r>
              <w:rPr>
                <w:rFonts w:cs="Arial"/>
                <w:b/>
              </w:rPr>
              <w:t>Total p</w:t>
            </w:r>
            <w:r w:rsidR="007111D5" w:rsidRPr="00B25FA3">
              <w:rPr>
                <w:rFonts w:cs="Arial"/>
                <w:b/>
              </w:rPr>
              <w:t>rescribed</w:t>
            </w:r>
          </w:p>
        </w:tc>
        <w:tc>
          <w:tcPr>
            <w:tcW w:w="727" w:type="dxa"/>
            <w:tcBorders>
              <w:top w:val="single" w:sz="8" w:space="0" w:color="000000"/>
              <w:left w:val="single" w:sz="8" w:space="0" w:color="000000"/>
              <w:bottom w:val="single" w:sz="8" w:space="0" w:color="000000"/>
              <w:right w:val="single" w:sz="8" w:space="0" w:color="000000"/>
            </w:tcBorders>
            <w:shd w:val="clear" w:color="auto" w:fill="D7E9F9"/>
            <w:vAlign w:val="center"/>
          </w:tcPr>
          <w:p w14:paraId="390C8AC5" w14:textId="3CB07B3E" w:rsidR="007111D5" w:rsidRPr="007D5969" w:rsidRDefault="007111D5" w:rsidP="00996E7F">
            <w:pPr>
              <w:pStyle w:val="PSTabletext"/>
              <w:jc w:val="center"/>
              <w:rPr>
                <w:rFonts w:cs="Arial"/>
                <w:b/>
                <w:szCs w:val="18"/>
              </w:rPr>
            </w:pPr>
          </w:p>
        </w:tc>
        <w:tc>
          <w:tcPr>
            <w:tcW w:w="848"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vAlign w:val="center"/>
          </w:tcPr>
          <w:p w14:paraId="4694819C" w14:textId="4E024889" w:rsidR="007111D5" w:rsidRPr="007111D5" w:rsidRDefault="007111D5" w:rsidP="00996E7F">
            <w:pPr>
              <w:pStyle w:val="PSTabletext"/>
              <w:jc w:val="center"/>
              <w:rPr>
                <w:rFonts w:cs="Arial"/>
                <w:b/>
                <w:szCs w:val="18"/>
              </w:rPr>
            </w:pPr>
            <w:r w:rsidRPr="007111D5">
              <w:rPr>
                <w:b/>
              </w:rPr>
              <w:t>12.5</w:t>
            </w:r>
          </w:p>
        </w:tc>
        <w:tc>
          <w:tcPr>
            <w:tcW w:w="848"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vAlign w:val="center"/>
          </w:tcPr>
          <w:p w14:paraId="4A3D0920" w14:textId="12606E8D" w:rsidR="007111D5" w:rsidRPr="007111D5" w:rsidRDefault="007111D5" w:rsidP="00996E7F">
            <w:pPr>
              <w:pStyle w:val="PSTabletext"/>
              <w:jc w:val="center"/>
              <w:rPr>
                <w:rFonts w:cs="Arial"/>
                <w:b/>
                <w:szCs w:val="18"/>
              </w:rPr>
            </w:pPr>
            <w:r w:rsidRPr="007111D5">
              <w:rPr>
                <w:b/>
              </w:rPr>
              <w:t>13.2</w:t>
            </w:r>
          </w:p>
        </w:tc>
        <w:tc>
          <w:tcPr>
            <w:tcW w:w="848"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vAlign w:val="center"/>
          </w:tcPr>
          <w:p w14:paraId="2293E718" w14:textId="30C41970" w:rsidR="007111D5" w:rsidRPr="007111D5" w:rsidRDefault="007111D5" w:rsidP="00996E7F">
            <w:pPr>
              <w:pStyle w:val="PSTabletext"/>
              <w:jc w:val="center"/>
              <w:rPr>
                <w:rFonts w:cs="Arial"/>
                <w:b/>
                <w:szCs w:val="18"/>
              </w:rPr>
            </w:pPr>
            <w:r w:rsidRPr="007111D5">
              <w:rPr>
                <w:b/>
              </w:rPr>
              <w:t>13.9</w:t>
            </w:r>
          </w:p>
        </w:tc>
        <w:tc>
          <w:tcPr>
            <w:tcW w:w="848"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vAlign w:val="center"/>
          </w:tcPr>
          <w:p w14:paraId="1F154EB9" w14:textId="0EDCB011" w:rsidR="007111D5" w:rsidRPr="007111D5" w:rsidRDefault="007111D5" w:rsidP="00996E7F">
            <w:pPr>
              <w:pStyle w:val="PSTabletext"/>
              <w:jc w:val="center"/>
              <w:rPr>
                <w:rFonts w:cs="Arial"/>
                <w:b/>
                <w:szCs w:val="18"/>
              </w:rPr>
            </w:pPr>
            <w:r w:rsidRPr="007111D5">
              <w:rPr>
                <w:b/>
              </w:rPr>
              <w:t>14.4</w:t>
            </w:r>
          </w:p>
        </w:tc>
        <w:tc>
          <w:tcPr>
            <w:tcW w:w="848"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vAlign w:val="center"/>
          </w:tcPr>
          <w:p w14:paraId="0F79E23B" w14:textId="1F2B49B8" w:rsidR="007111D5" w:rsidRPr="007111D5" w:rsidRDefault="007111D5" w:rsidP="00996E7F">
            <w:pPr>
              <w:pStyle w:val="PSTabletext"/>
              <w:jc w:val="center"/>
              <w:rPr>
                <w:rFonts w:cs="Arial"/>
                <w:b/>
                <w:szCs w:val="18"/>
              </w:rPr>
            </w:pPr>
            <w:r w:rsidRPr="007111D5">
              <w:rPr>
                <w:b/>
              </w:rPr>
              <w:t>15.1</w:t>
            </w:r>
          </w:p>
        </w:tc>
        <w:tc>
          <w:tcPr>
            <w:tcW w:w="848"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vAlign w:val="center"/>
          </w:tcPr>
          <w:p w14:paraId="51E8AECD" w14:textId="58561694" w:rsidR="007111D5" w:rsidRPr="007111D5" w:rsidRDefault="007111D5" w:rsidP="00996E7F">
            <w:pPr>
              <w:pStyle w:val="PSTabletext"/>
              <w:jc w:val="center"/>
              <w:rPr>
                <w:rFonts w:cs="Arial"/>
                <w:b/>
                <w:szCs w:val="18"/>
              </w:rPr>
            </w:pPr>
            <w:r w:rsidRPr="007111D5">
              <w:rPr>
                <w:b/>
              </w:rPr>
              <w:t>15.8</w:t>
            </w:r>
          </w:p>
        </w:tc>
        <w:tc>
          <w:tcPr>
            <w:tcW w:w="848"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vAlign w:val="center"/>
          </w:tcPr>
          <w:p w14:paraId="6686BF3E" w14:textId="0223AA4A" w:rsidR="007111D5" w:rsidRPr="007111D5" w:rsidRDefault="007111D5" w:rsidP="00996E7F">
            <w:pPr>
              <w:pStyle w:val="PSTabletext"/>
              <w:jc w:val="center"/>
              <w:rPr>
                <w:rFonts w:cs="Arial"/>
                <w:b/>
                <w:szCs w:val="18"/>
              </w:rPr>
            </w:pPr>
            <w:r w:rsidRPr="007111D5">
              <w:rPr>
                <w:b/>
              </w:rPr>
              <w:t>16.4</w:t>
            </w:r>
          </w:p>
        </w:tc>
        <w:tc>
          <w:tcPr>
            <w:tcW w:w="849"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vAlign w:val="center"/>
          </w:tcPr>
          <w:p w14:paraId="5A63A662" w14:textId="5290FEDB" w:rsidR="007111D5" w:rsidRPr="007111D5" w:rsidRDefault="007111D5" w:rsidP="00996E7F">
            <w:pPr>
              <w:pStyle w:val="PSTabletext"/>
              <w:jc w:val="center"/>
              <w:rPr>
                <w:rFonts w:cs="Arial"/>
                <w:b/>
                <w:szCs w:val="18"/>
              </w:rPr>
            </w:pPr>
            <w:r w:rsidRPr="007111D5">
              <w:rPr>
                <w:b/>
              </w:rPr>
              <w:t>17.1</w:t>
            </w:r>
          </w:p>
        </w:tc>
      </w:tr>
    </w:tbl>
    <w:p w14:paraId="71AB1426" w14:textId="77777777" w:rsidR="00EA3E20" w:rsidRPr="006854DC" w:rsidRDefault="00EA3E20" w:rsidP="00EA3E20">
      <w:pPr>
        <w:pStyle w:val="PSTableandFiguresHeading"/>
        <w:rPr>
          <w:rFonts w:eastAsia="Times New Roman"/>
          <w:color w:val="000000" w:themeColor="text1"/>
          <w:sz w:val="16"/>
          <w:szCs w:val="20"/>
          <w:lang w:eastAsia="en-AU"/>
        </w:rPr>
      </w:pPr>
      <w:r w:rsidRPr="00996E7F">
        <w:rPr>
          <w:rFonts w:eastAsia="Times New Roman"/>
          <w:color w:val="000000" w:themeColor="text1"/>
          <w:sz w:val="16"/>
          <w:szCs w:val="20"/>
          <w:lang w:eastAsia="en-AU"/>
        </w:rPr>
        <w:t xml:space="preserve">Note: </w:t>
      </w:r>
      <w:r>
        <w:rPr>
          <w:rFonts w:eastAsia="Times New Roman"/>
          <w:color w:val="000000" w:themeColor="text1"/>
          <w:sz w:val="16"/>
          <w:szCs w:val="20"/>
          <w:lang w:eastAsia="en-AU"/>
        </w:rPr>
        <w:t>Numbers have been rounded</w:t>
      </w:r>
      <w:r w:rsidRPr="006854DC">
        <w:rPr>
          <w:rFonts w:eastAsia="Times New Roman"/>
          <w:color w:val="000000" w:themeColor="text1"/>
          <w:sz w:val="16"/>
          <w:szCs w:val="20"/>
          <w:lang w:eastAsia="en-AU"/>
        </w:rPr>
        <w:t xml:space="preserve"> </w:t>
      </w:r>
    </w:p>
    <w:p w14:paraId="1EF03C5D" w14:textId="51CD5A46" w:rsidR="00395C1E" w:rsidRDefault="00395C1E" w:rsidP="00395C1E">
      <w:pPr>
        <w:pStyle w:val="PSBodyCopy"/>
      </w:pPr>
      <w:r w:rsidRPr="0077619A">
        <w:t>Depreciation is expected to continue increasing over th</w:t>
      </w:r>
      <w:r w:rsidR="00E62EB0">
        <w:t>e longer term</w:t>
      </w:r>
      <w:r w:rsidRPr="0077619A">
        <w:t xml:space="preserve"> as </w:t>
      </w:r>
      <w:r>
        <w:t>we re</w:t>
      </w:r>
      <w:r w:rsidR="00366EDD">
        <w:t>new</w:t>
      </w:r>
      <w:r>
        <w:t xml:space="preserve"> gifted </w:t>
      </w:r>
      <w:r w:rsidRPr="0077619A">
        <w:t xml:space="preserve">assets </w:t>
      </w:r>
      <w:r>
        <w:t>(that have no value in the RAB)</w:t>
      </w:r>
      <w:r w:rsidR="00A01395">
        <w:t>.</w:t>
      </w:r>
    </w:p>
    <w:p w14:paraId="0148878B" w14:textId="5A89EF15" w:rsidR="00395C1E" w:rsidRPr="00853F94" w:rsidRDefault="00395C1E" w:rsidP="00A205FB">
      <w:pPr>
        <w:pStyle w:val="PSHeadline2"/>
      </w:pPr>
      <w:bookmarkStart w:id="113" w:name="_Toc24459499"/>
      <w:bookmarkStart w:id="114" w:name="_Toc24555655"/>
      <w:bookmarkStart w:id="115" w:name="_Toc24555972"/>
      <w:bookmarkStart w:id="116" w:name="_Toc24722626"/>
      <w:bookmarkStart w:id="117" w:name="_Toc142297633"/>
      <w:bookmarkStart w:id="118" w:name="_Toc142300146"/>
      <w:bookmarkStart w:id="119" w:name="_Toc146786076"/>
      <w:r w:rsidRPr="00BD3052">
        <w:lastRenderedPageBreak/>
        <w:t>Contributions</w:t>
      </w:r>
      <w:bookmarkEnd w:id="113"/>
      <w:bookmarkEnd w:id="114"/>
      <w:bookmarkEnd w:id="115"/>
      <w:bookmarkEnd w:id="116"/>
      <w:bookmarkEnd w:id="117"/>
      <w:bookmarkEnd w:id="118"/>
      <w:bookmarkEnd w:id="119"/>
    </w:p>
    <w:p w14:paraId="5684851C" w14:textId="6B3453A1" w:rsidR="00395C1E" w:rsidRPr="00B21D43" w:rsidRDefault="007D5969" w:rsidP="00FF4526">
      <w:pPr>
        <w:pStyle w:val="PSBodyCopy"/>
        <w:jc w:val="left"/>
      </w:pPr>
      <w:bookmarkStart w:id="120" w:name="_Toc23951525"/>
      <w:bookmarkStart w:id="121" w:name="_Toc24459500"/>
      <w:bookmarkStart w:id="122" w:name="_Toc24555656"/>
      <w:bookmarkStart w:id="123" w:name="_Toc24555973"/>
      <w:r w:rsidRPr="007D5969">
        <w:t xml:space="preserve">Contributions are </w:t>
      </w:r>
      <w:r w:rsidR="00366EDD">
        <w:t xml:space="preserve">sometimes </w:t>
      </w:r>
      <w:r w:rsidRPr="007D5969">
        <w:t>received from the government</w:t>
      </w:r>
      <w:r w:rsidR="00366EDD">
        <w:t>s</w:t>
      </w:r>
      <w:r w:rsidRPr="007D5969">
        <w:t xml:space="preserve"> to fund capital expenditure. These are ad hoc in nature and generally small in value. When forecasting the estimated RAB for </w:t>
      </w:r>
      <w:r w:rsidR="00834C39">
        <w:t>Regulatory Period</w:t>
      </w:r>
      <w:r w:rsidR="00E62EB0">
        <w:t>s</w:t>
      </w:r>
      <w:r w:rsidR="00834C39">
        <w:t xml:space="preserve"> 6 and 7</w:t>
      </w:r>
      <w:r w:rsidRPr="007D5969">
        <w:t>, where agreements are either in place or expected to be in place, then the contribution and corresponding capital project has been recorded. Otherwise a minor level of funding has been forecast.</w:t>
      </w:r>
    </w:p>
    <w:p w14:paraId="34F3640E" w14:textId="284181EF" w:rsidR="00395C1E" w:rsidRPr="00AF03AF" w:rsidRDefault="00395C1E" w:rsidP="00A205FB">
      <w:pPr>
        <w:pStyle w:val="PSHeadline2"/>
      </w:pPr>
      <w:bookmarkStart w:id="124" w:name="_Toc24722627"/>
      <w:bookmarkStart w:id="125" w:name="_Toc142297634"/>
      <w:bookmarkStart w:id="126" w:name="_Toc142300147"/>
      <w:bookmarkStart w:id="127" w:name="_Toc146786077"/>
      <w:r w:rsidRPr="00BD3052">
        <w:t>Form</w:t>
      </w:r>
      <w:r w:rsidRPr="00AF03AF">
        <w:t xml:space="preserve"> of price control</w:t>
      </w:r>
      <w:bookmarkEnd w:id="120"/>
      <w:bookmarkEnd w:id="121"/>
      <w:bookmarkEnd w:id="122"/>
      <w:bookmarkEnd w:id="123"/>
      <w:bookmarkEnd w:id="124"/>
      <w:bookmarkEnd w:id="125"/>
      <w:bookmarkEnd w:id="126"/>
      <w:bookmarkEnd w:id="127"/>
    </w:p>
    <w:p w14:paraId="67E0842D" w14:textId="4578D119" w:rsidR="00FC545D" w:rsidRDefault="00FC545D" w:rsidP="00FC545D">
      <w:pPr>
        <w:pStyle w:val="PSBodyCopy"/>
      </w:pPr>
      <w:r>
        <w:t xml:space="preserve">GMW currently uses the revenue cap form of price control with a +/- 10 per cent rebalancing constraint to manage customer prices. </w:t>
      </w:r>
      <w:r w:rsidR="00834C39">
        <w:t xml:space="preserve">We </w:t>
      </w:r>
      <w:r>
        <w:t xml:space="preserve">propose to continue using the revenue cap form of control including the +/- 10 per cent rebalancing constraint for Regulatory Period 6 to apply to all our prescribed services. </w:t>
      </w:r>
      <w:r w:rsidR="00834C39">
        <w:t xml:space="preserve">We </w:t>
      </w:r>
      <w:r>
        <w:t xml:space="preserve">will use this rebalancing constraint in such a way that limits the weighted average real price change to +/- 10 per cent for any individual tariff in any one year. </w:t>
      </w:r>
      <w:r w:rsidR="006F6628">
        <w:t>S</w:t>
      </w:r>
      <w:r>
        <w:t>ection</w:t>
      </w:r>
      <w:r w:rsidR="006F6628">
        <w:t xml:space="preserve"> 11 - Tari</w:t>
      </w:r>
      <w:r w:rsidR="00BE11D6">
        <w:t>f</w:t>
      </w:r>
      <w:r w:rsidR="006F6628">
        <w:t>f</w:t>
      </w:r>
      <w:r>
        <w:t xml:space="preserve"> </w:t>
      </w:r>
      <w:r w:rsidR="00834C39">
        <w:t xml:space="preserve">identifies </w:t>
      </w:r>
      <w:r>
        <w:t xml:space="preserve">any tariffs that are proposed to be exempt from the rebalancing constraint. </w:t>
      </w:r>
    </w:p>
    <w:p w14:paraId="2B3B8DB0" w14:textId="77777777" w:rsidR="00FC545D" w:rsidRDefault="00FC545D" w:rsidP="00FC545D">
      <w:pPr>
        <w:pStyle w:val="PSBodyCopy"/>
      </w:pPr>
      <w:r>
        <w:t>Over and under recoveries of the revenue cap will be passed through to customers during the annual price review where prices will be adjusted to ensure that revenue to date for the regulatory period is lower than the allowable to date revenue cap.</w:t>
      </w:r>
    </w:p>
    <w:p w14:paraId="27D25971" w14:textId="210FFC2B" w:rsidR="00411848" w:rsidRPr="00697D97" w:rsidRDefault="00FC545D" w:rsidP="00697D97">
      <w:pPr>
        <w:pStyle w:val="PSBodyCopy"/>
      </w:pPr>
      <w:r>
        <w:t xml:space="preserve">In developing </w:t>
      </w:r>
      <w:r w:rsidR="00834C39">
        <w:t xml:space="preserve">our </w:t>
      </w:r>
      <w:r w:rsidR="00007691">
        <w:t xml:space="preserve">price </w:t>
      </w:r>
      <w:r w:rsidR="00834C39">
        <w:t>s</w:t>
      </w:r>
      <w:r>
        <w:t>ubmission</w:t>
      </w:r>
      <w:r w:rsidR="00834C39">
        <w:t>,</w:t>
      </w:r>
      <w:r>
        <w:t xml:space="preserve"> we considered other forms of price control and where they are utilised across the Victorian </w:t>
      </w:r>
      <w:r w:rsidR="00834C39">
        <w:t>w</w:t>
      </w:r>
      <w:r>
        <w:t xml:space="preserve">ater </w:t>
      </w:r>
      <w:r w:rsidR="00834C39">
        <w:t>s</w:t>
      </w:r>
      <w:r>
        <w:t xml:space="preserve">ector. The revenue cap form of price control balances the requirements of revenue and price stability and includes an appropriate rebalancing constraint on individual tariffs </w:t>
      </w:r>
      <w:r w:rsidRPr="002264DD">
        <w:t>of +/- 10 per cent of the approved price path in each year. It allocates risk in a fair and consistent way between GMW and its customers and is</w:t>
      </w:r>
      <w:r w:rsidR="00834C39" w:rsidRPr="002264DD">
        <w:t xml:space="preserve"> also</w:t>
      </w:r>
      <w:r w:rsidRPr="002264DD">
        <w:t xml:space="preserve"> understood by customers. </w:t>
      </w:r>
      <w:r w:rsidR="00411848" w:rsidRPr="002264DD">
        <w:t xml:space="preserve">As a large portion of </w:t>
      </w:r>
      <w:r w:rsidR="00834C39" w:rsidRPr="002264DD">
        <w:t xml:space="preserve">our </w:t>
      </w:r>
      <w:r w:rsidR="00411848" w:rsidRPr="002264DD">
        <w:t>costs and revenue</w:t>
      </w:r>
      <w:r w:rsidR="00411848" w:rsidRPr="00697D97">
        <w:t xml:space="preserve"> </w:t>
      </w:r>
      <w:r w:rsidR="00834C39">
        <w:t>are</w:t>
      </w:r>
      <w:r w:rsidR="00834C39" w:rsidRPr="00697D97">
        <w:t xml:space="preserve"> </w:t>
      </w:r>
      <w:r w:rsidR="00411848" w:rsidRPr="00697D97">
        <w:t xml:space="preserve">fixed </w:t>
      </w:r>
      <w:r w:rsidR="00411848">
        <w:t>in nature</w:t>
      </w:r>
      <w:r w:rsidR="00834C39">
        <w:t>,</w:t>
      </w:r>
      <w:r w:rsidR="00411848">
        <w:t xml:space="preserve"> </w:t>
      </w:r>
      <w:r w:rsidR="00411848" w:rsidRPr="00697D97">
        <w:t>this form of price control also reduces the risk of material annual price variations.</w:t>
      </w:r>
    </w:p>
    <w:p w14:paraId="4162BC98" w14:textId="4D79848B" w:rsidR="00FC545D" w:rsidRDefault="00FC545D" w:rsidP="00411848">
      <w:pPr>
        <w:pStyle w:val="PSBodyCopy"/>
      </w:pPr>
      <w:r>
        <w:t>Therefore, we propose to retain the revenue cap form of price control for Regulatory Period 6.</w:t>
      </w:r>
    </w:p>
    <w:p w14:paraId="214E267A" w14:textId="77777777" w:rsidR="008A7913" w:rsidRDefault="008A7913" w:rsidP="00411848">
      <w:pPr>
        <w:pStyle w:val="PSBodyCopy"/>
      </w:pPr>
    </w:p>
    <w:p w14:paraId="4E92CF3B" w14:textId="5115847D" w:rsidR="00FC545D" w:rsidRDefault="00000000" w:rsidP="00FC545D">
      <w:pPr>
        <w:pStyle w:val="PSBodyCopy"/>
      </w:pPr>
      <m:oMathPara>
        <m:oMath>
          <m:sSub>
            <m:sSubPr>
              <m:ctrlPr>
                <w:rPr>
                  <w:rFonts w:ascii="Cambria Math" w:hAnsi="Cambria Math"/>
                  <w:i/>
                </w:rPr>
              </m:ctrlPr>
            </m:sSubPr>
            <m:e>
              <m:r>
                <w:rPr>
                  <w:rFonts w:ascii="Cambria Math" w:hAnsi="Cambria Math"/>
                </w:rPr>
                <m:t>cap</m:t>
              </m:r>
            </m:e>
            <m:sub>
              <m:r>
                <w:rPr>
                  <w:rFonts w:ascii="Cambria Math" w:hAnsi="Cambria Math"/>
                </w:rPr>
                <m:t>t</m:t>
              </m:r>
            </m:sub>
          </m:sSub>
          <m:r>
            <w:rPr>
              <w:rFonts w:ascii="Cambria Math" w:hAnsi="Cambria Math"/>
            </w:rPr>
            <m:t xml:space="preserve">= </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rev</m:t>
                  </m:r>
                </m:e>
                <m:sub>
                  <m:r>
                    <w:rPr>
                      <w:rFonts w:ascii="Cambria Math" w:hAnsi="Cambria Math"/>
                    </w:rPr>
                    <m:t>t</m:t>
                  </m:r>
                </m:sub>
              </m:sSub>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cap</m:t>
                      </m:r>
                    </m:e>
                    <m:sub>
                      <m:r>
                        <w:rPr>
                          <w:rFonts w:ascii="Cambria Math" w:hAnsi="Cambria Math"/>
                        </w:rPr>
                        <m:t>t-1</m:t>
                      </m:r>
                    </m:sub>
                  </m:sSub>
                  <m:r>
                    <w:rPr>
                      <w:rFonts w:ascii="Cambria Math" w:hAnsi="Cambria Math"/>
                    </w:rPr>
                    <m:t>-</m:t>
                  </m:r>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nary>
                        <m:naryPr>
                          <m:chr m:val="∑"/>
                          <m:limLoc m:val="undOvr"/>
                          <m:ctrlPr>
                            <w:rPr>
                              <w:rFonts w:ascii="Cambria Math" w:hAnsi="Cambria Math"/>
                              <w:i/>
                            </w:rPr>
                          </m:ctrlPr>
                        </m:naryPr>
                        <m:sub>
                          <m:r>
                            <w:rPr>
                              <w:rFonts w:ascii="Cambria Math" w:hAnsi="Cambria Math"/>
                            </w:rPr>
                            <m:t>j=1</m:t>
                          </m:r>
                        </m:sub>
                        <m:sup>
                          <m:r>
                            <w:rPr>
                              <w:rFonts w:ascii="Cambria Math" w:hAnsi="Cambria Math"/>
                            </w:rPr>
                            <m:t>m</m:t>
                          </m:r>
                        </m:sup>
                        <m:e>
                          <m:sSubSup>
                            <m:sSubSupPr>
                              <m:ctrlPr>
                                <w:rPr>
                                  <w:rFonts w:ascii="Cambria Math" w:hAnsi="Cambria Math"/>
                                  <w:i/>
                                </w:rPr>
                              </m:ctrlPr>
                            </m:sSubSupPr>
                            <m:e>
                              <m:r>
                                <w:rPr>
                                  <w:rFonts w:ascii="Cambria Math" w:hAnsi="Cambria Math"/>
                                </w:rPr>
                                <m:t>p</m:t>
                              </m:r>
                            </m:e>
                            <m:sub>
                              <m:r>
                                <w:rPr>
                                  <w:rFonts w:ascii="Cambria Math" w:hAnsi="Cambria Math"/>
                                </w:rPr>
                                <m:t>t-1</m:t>
                              </m:r>
                            </m:sub>
                            <m:sup>
                              <m:r>
                                <w:rPr>
                                  <w:rFonts w:ascii="Cambria Math" w:hAnsi="Cambria Math"/>
                                </w:rPr>
                                <m:t>ij</m:t>
                              </m:r>
                            </m:sup>
                          </m:sSubSup>
                          <m:sSubSup>
                            <m:sSubSupPr>
                              <m:ctrlPr>
                                <w:rPr>
                                  <w:rFonts w:ascii="Cambria Math" w:hAnsi="Cambria Math"/>
                                  <w:i/>
                                </w:rPr>
                              </m:ctrlPr>
                            </m:sSubSupPr>
                            <m:e>
                              <m:r>
                                <w:rPr>
                                  <w:rFonts w:ascii="Cambria Math" w:hAnsi="Cambria Math"/>
                                </w:rPr>
                                <m:t>q</m:t>
                              </m:r>
                            </m:e>
                            <m:sub>
                              <m:r>
                                <w:rPr>
                                  <w:rFonts w:ascii="Cambria Math" w:hAnsi="Cambria Math"/>
                                </w:rPr>
                                <m:t>t-1</m:t>
                              </m:r>
                            </m:sub>
                            <m:sup>
                              <m:r>
                                <w:rPr>
                                  <w:rFonts w:ascii="Cambria Math" w:hAnsi="Cambria Math"/>
                                </w:rPr>
                                <m:t>ij</m:t>
                              </m:r>
                            </m:sup>
                          </m:sSubSup>
                        </m:e>
                      </m:nary>
                    </m:e>
                  </m:nary>
                </m:e>
              </m:d>
              <m:r>
                <w:rPr>
                  <w:rFonts w:ascii="Cambria Math" w:hAnsi="Cambria Math"/>
                </w:rPr>
                <m:t>*</m:t>
              </m:r>
              <m:sSub>
                <m:sSubPr>
                  <m:ctrlPr>
                    <w:rPr>
                      <w:rFonts w:ascii="Cambria Math" w:hAnsi="Cambria Math"/>
                      <w:i/>
                    </w:rPr>
                  </m:ctrlPr>
                </m:sSubPr>
                <m:e>
                  <m:r>
                    <w:rPr>
                      <w:rFonts w:ascii="Cambria Math" w:hAnsi="Cambria Math"/>
                    </w:rPr>
                    <m:t>cpi</m:t>
                  </m:r>
                </m:e>
                <m:sub>
                  <m:r>
                    <w:rPr>
                      <w:rFonts w:ascii="Cambria Math" w:hAnsi="Cambria Math"/>
                    </w:rPr>
                    <m:t>t</m:t>
                  </m:r>
                </m:sub>
              </m:sSub>
              <m:r>
                <w:rPr>
                  <w:rFonts w:ascii="Cambria Math" w:hAnsi="Cambria Math"/>
                </w:rPr>
                <m:t>*</m:t>
              </m:r>
              <m:d>
                <m:dPr>
                  <m:ctrlPr>
                    <w:rPr>
                      <w:rFonts w:ascii="Cambria Math" w:hAnsi="Cambria Math"/>
                      <w:i/>
                    </w:rPr>
                  </m:ctrlPr>
                </m:dPr>
                <m:e>
                  <m:r>
                    <w:rPr>
                      <w:rFonts w:ascii="Cambria Math" w:hAnsi="Cambria Math"/>
                    </w:rPr>
                    <m:t>1+</m:t>
                  </m:r>
                  <m:sSubSup>
                    <m:sSubSupPr>
                      <m:ctrlPr>
                        <w:rPr>
                          <w:rFonts w:ascii="Cambria Math" w:hAnsi="Cambria Math"/>
                          <w:i/>
                        </w:rPr>
                      </m:ctrlPr>
                    </m:sSubSupPr>
                    <m:e>
                      <m:r>
                        <w:rPr>
                          <w:rFonts w:ascii="Cambria Math" w:hAnsi="Cambria Math"/>
                        </w:rPr>
                        <m:t>RRR</m:t>
                      </m:r>
                    </m:e>
                    <m:sub>
                      <m:r>
                        <w:rPr>
                          <w:rFonts w:ascii="Cambria Math" w:hAnsi="Cambria Math"/>
                        </w:rPr>
                        <m:t>t</m:t>
                      </m:r>
                    </m:sub>
                    <m:sup>
                      <m:r>
                        <w:rPr>
                          <w:rFonts w:ascii="Cambria Math" w:hAnsi="Cambria Math"/>
                        </w:rPr>
                        <m:t>adj</m:t>
                      </m:r>
                    </m:sup>
                  </m:sSubSup>
                </m:e>
              </m:d>
            </m:e>
          </m:d>
          <m:r>
            <w:rPr>
              <w:rFonts w:ascii="Cambria Math" w:hAnsi="Cambria Math"/>
            </w:rPr>
            <m:t>+MDBA</m:t>
          </m:r>
        </m:oMath>
      </m:oMathPara>
    </w:p>
    <w:p w14:paraId="21AE8D99" w14:textId="77777777" w:rsidR="00395C1E" w:rsidRPr="007B72E9" w:rsidRDefault="00395C1E" w:rsidP="007B72E9">
      <w:pPr>
        <w:pStyle w:val="PSBodyCopy"/>
        <w:spacing w:before="80" w:after="80"/>
        <w:jc w:val="left"/>
      </w:pPr>
      <w:r w:rsidRPr="007B72E9">
        <w:t xml:space="preserve">Where GMW has </w:t>
      </w:r>
      <w:r w:rsidRPr="007B72E9">
        <w:rPr>
          <w:i/>
        </w:rPr>
        <w:t>n</w:t>
      </w:r>
      <w:r w:rsidRPr="007B72E9">
        <w:t xml:space="preserve"> tariff categories, which have up to </w:t>
      </w:r>
      <w:r w:rsidRPr="007B72E9">
        <w:rPr>
          <w:i/>
        </w:rPr>
        <w:t>m</w:t>
      </w:r>
      <w:r w:rsidRPr="007B72E9">
        <w:t xml:space="preserve"> tariff components, and where:</w:t>
      </w:r>
    </w:p>
    <w:p w14:paraId="407AD87C" w14:textId="34B0A770" w:rsidR="00395C1E" w:rsidRPr="007B72E9" w:rsidRDefault="00000000" w:rsidP="007B72E9">
      <w:pPr>
        <w:pStyle w:val="PSBodyCopy"/>
        <w:spacing w:before="80" w:after="80"/>
        <w:jc w:val="left"/>
        <w:rPr>
          <w:rFonts w:ascii="Cambria Math" w:hAnsi="Cambria Math"/>
        </w:rPr>
      </w:pPr>
      <m:oMathPara>
        <m:oMathParaPr>
          <m:jc m:val="left"/>
        </m:oMathParaPr>
        <m:oMath>
          <m:sSubSup>
            <m:sSubSupPr>
              <m:ctrlPr>
                <w:rPr>
                  <w:rFonts w:ascii="Cambria Math" w:hAnsi="Cambria Math"/>
                  <w:i/>
                </w:rPr>
              </m:ctrlPr>
            </m:sSubSupPr>
            <m:e>
              <m:r>
                <w:rPr>
                  <w:rFonts w:ascii="Cambria Math" w:hAnsi="Cambria Math"/>
                </w:rPr>
                <m:t>p</m:t>
              </m:r>
            </m:e>
            <m:sub>
              <m:r>
                <w:rPr>
                  <w:rFonts w:ascii="Cambria Math" w:hAnsi="Cambria Math"/>
                </w:rPr>
                <m:t>t-1</m:t>
              </m:r>
            </m:sub>
            <m:sup>
              <m:r>
                <w:rPr>
                  <w:rFonts w:ascii="Cambria Math" w:hAnsi="Cambria Math"/>
                </w:rPr>
                <m:t>ij</m:t>
              </m:r>
            </m:sup>
          </m:sSubSup>
          <m:r>
            <w:rPr>
              <w:rFonts w:ascii="Cambria Math" w:eastAsiaTheme="minorEastAsia" w:hAnsi="Cambria Math"/>
            </w:rPr>
            <m:t xml:space="preserve">          </m:t>
          </m:r>
          <m:r>
            <m:rPr>
              <m:sty m:val="p"/>
            </m:rPr>
            <w:rPr>
              <w:rFonts w:ascii="Cambria Math" w:eastAsiaTheme="minorEastAsia" w:hAnsi="Cambria Math"/>
            </w:rPr>
            <m:t>is the proposed tariff component</m:t>
          </m:r>
          <m:r>
            <w:rPr>
              <w:rFonts w:ascii="Cambria Math" w:eastAsiaTheme="minorEastAsia" w:hAnsi="Cambria Math"/>
            </w:rPr>
            <m:t xml:space="preserve"> j </m:t>
          </m:r>
          <m:r>
            <m:rPr>
              <m:sty m:val="p"/>
            </m:rPr>
            <w:rPr>
              <w:rFonts w:ascii="Cambria Math" w:eastAsiaTheme="minorEastAsia" w:hAnsi="Cambria Math"/>
            </w:rPr>
            <m:t>of tariff</m:t>
          </m:r>
          <m:r>
            <w:rPr>
              <w:rFonts w:ascii="Cambria Math" w:eastAsiaTheme="minorEastAsia" w:hAnsi="Cambria Math"/>
            </w:rPr>
            <m:t xml:space="preserve"> i </m:t>
          </m:r>
          <m:r>
            <m:rPr>
              <m:sty m:val="p"/>
            </m:rPr>
            <w:rPr>
              <w:rFonts w:ascii="Cambria Math" w:eastAsiaTheme="minorEastAsia" w:hAnsi="Cambria Math"/>
            </w:rPr>
            <m:t xml:space="preserve">for the regulatory year </m:t>
          </m:r>
          <m:r>
            <w:rPr>
              <w:rFonts w:ascii="Cambria Math" w:eastAsiaTheme="minorEastAsia" w:hAnsi="Cambria Math"/>
            </w:rPr>
            <m:t>t-1</m:t>
          </m:r>
        </m:oMath>
      </m:oMathPara>
    </w:p>
    <w:p w14:paraId="43CFE5D6" w14:textId="620A2880" w:rsidR="00395C1E" w:rsidRPr="007B72E9" w:rsidRDefault="00000000" w:rsidP="007B72E9">
      <w:pPr>
        <w:pStyle w:val="PSBodyCopy"/>
        <w:spacing w:before="80" w:after="80"/>
        <w:jc w:val="left"/>
        <w:rPr>
          <w:rFonts w:ascii="Cambria Math" w:hAnsi="Cambria Math"/>
        </w:rPr>
      </w:pPr>
      <m:oMathPara>
        <m:oMathParaPr>
          <m:jc m:val="left"/>
        </m:oMathParaPr>
        <m:oMath>
          <m:sSubSup>
            <m:sSubSupPr>
              <m:ctrlPr>
                <w:rPr>
                  <w:rFonts w:ascii="Cambria Math" w:hAnsi="Cambria Math" w:cstheme="minorHAnsi"/>
                  <w:i/>
                </w:rPr>
              </m:ctrlPr>
            </m:sSubSupPr>
            <m:e>
              <m:r>
                <w:rPr>
                  <w:rFonts w:ascii="Cambria Math" w:hAnsi="Cambria Math" w:cstheme="minorHAnsi"/>
                </w:rPr>
                <m:t>q</m:t>
              </m:r>
            </m:e>
            <m:sub>
              <m:r>
                <w:rPr>
                  <w:rFonts w:ascii="Cambria Math" w:hAnsi="Cambria Math" w:cstheme="minorHAnsi"/>
                </w:rPr>
                <m:t>t-1</m:t>
              </m:r>
            </m:sub>
            <m:sup>
              <m:r>
                <w:rPr>
                  <w:rFonts w:ascii="Cambria Math" w:hAnsi="Cambria Math" w:cstheme="minorHAnsi"/>
                </w:rPr>
                <m:t>ij</m:t>
              </m:r>
            </m:sup>
          </m:sSubSup>
          <m:r>
            <w:rPr>
              <w:rFonts w:ascii="Cambria Math" w:eastAsiaTheme="minorEastAsia" w:hAnsi="Cambria Math" w:cstheme="minorHAnsi"/>
            </w:rPr>
            <m:t xml:space="preserve">          </m:t>
          </m:r>
          <m:r>
            <m:rPr>
              <m:sty m:val="p"/>
            </m:rPr>
            <w:rPr>
              <w:rFonts w:ascii="Cambria Math" w:eastAsiaTheme="minorEastAsia" w:hAnsi="Cambria Math" w:cstheme="minorHAnsi"/>
            </w:rPr>
            <m:t>is the forecast quantity of tariff component</m:t>
          </m:r>
          <m:r>
            <w:rPr>
              <w:rFonts w:ascii="Cambria Math" w:eastAsiaTheme="minorEastAsia" w:hAnsi="Cambria Math" w:cstheme="minorHAnsi"/>
            </w:rPr>
            <m:t xml:space="preserve"> j </m:t>
          </m:r>
          <m:r>
            <m:rPr>
              <m:sty m:val="p"/>
            </m:rPr>
            <w:rPr>
              <w:rFonts w:ascii="Cambria Math" w:eastAsiaTheme="minorEastAsia" w:hAnsi="Cambria Math" w:cstheme="minorHAnsi"/>
            </w:rPr>
            <m:t>of tariff</m:t>
          </m:r>
          <m:r>
            <w:rPr>
              <w:rFonts w:ascii="Cambria Math" w:eastAsiaTheme="minorEastAsia" w:hAnsi="Cambria Math" w:cstheme="minorHAnsi"/>
            </w:rPr>
            <m:t xml:space="preserve"> i </m:t>
          </m:r>
          <m:r>
            <m:rPr>
              <m:sty m:val="p"/>
            </m:rPr>
            <w:rPr>
              <w:rFonts w:ascii="Cambria Math" w:eastAsiaTheme="minorEastAsia" w:hAnsi="Cambria Math" w:cstheme="minorHAnsi"/>
            </w:rPr>
            <m:t xml:space="preserve">for the regulatory year </m:t>
          </m:r>
          <m:r>
            <w:rPr>
              <w:rFonts w:ascii="Cambria Math" w:eastAsiaTheme="minorEastAsia" w:hAnsi="Cambria Math" w:cstheme="minorHAnsi"/>
            </w:rPr>
            <m:t>t-1</m:t>
          </m:r>
        </m:oMath>
      </m:oMathPara>
    </w:p>
    <w:p w14:paraId="19B125F3" w14:textId="03F262D4" w:rsidR="00395C1E" w:rsidRPr="007B72E9" w:rsidRDefault="00000000" w:rsidP="007B72E9">
      <w:pPr>
        <w:pStyle w:val="PSBodyCopy"/>
        <w:spacing w:before="80" w:after="80"/>
        <w:jc w:val="left"/>
        <w:rPr>
          <w:rFonts w:ascii="Cambria Math" w:hAnsi="Cambria Math"/>
        </w:rPr>
      </w:pPr>
      <m:oMath>
        <m:sSub>
          <m:sSubPr>
            <m:ctrlPr>
              <w:rPr>
                <w:rFonts w:ascii="Cambria Math" w:hAnsi="Cambria Math" w:cstheme="minorHAnsi"/>
                <w:i/>
              </w:rPr>
            </m:ctrlPr>
          </m:sSubPr>
          <m:e>
            <m:r>
              <w:rPr>
                <w:rFonts w:ascii="Cambria Math" w:hAnsi="Cambria Math" w:cstheme="minorHAnsi"/>
              </w:rPr>
              <m:t>cap</m:t>
            </m:r>
          </m:e>
          <m:sub>
            <m:r>
              <w:rPr>
                <w:rFonts w:ascii="Cambria Math" w:hAnsi="Cambria Math" w:cstheme="minorHAnsi"/>
              </w:rPr>
              <m:t>t</m:t>
            </m:r>
          </m:sub>
        </m:sSub>
        <m:r>
          <w:rPr>
            <w:rFonts w:ascii="Cambria Math" w:eastAsiaTheme="minorEastAsia" w:hAnsi="Cambria Math" w:cstheme="minorHAnsi"/>
          </w:rPr>
          <m:t xml:space="preserve">          </m:t>
        </m:r>
        <m:r>
          <m:rPr>
            <m:sty m:val="p"/>
          </m:rPr>
          <w:rPr>
            <w:rFonts w:ascii="Cambria Math" w:eastAsiaTheme="minorEastAsia" w:hAnsi="Cambria Math" w:cstheme="minorHAnsi"/>
          </w:rPr>
          <m:t xml:space="preserve">is the revenue cap for the regulatory year </m:t>
        </m:r>
        <m:r>
          <w:rPr>
            <w:rFonts w:ascii="Cambria Math" w:eastAsiaTheme="minorEastAsia" w:hAnsi="Cambria Math" w:cstheme="minorHAnsi"/>
          </w:rPr>
          <m:t xml:space="preserve">t </m:t>
        </m:r>
        <m:r>
          <m:rPr>
            <m:sty m:val="p"/>
          </m:rPr>
          <w:rPr>
            <w:rFonts w:ascii="Cambria Math" w:eastAsiaTheme="minorEastAsia" w:hAnsi="Cambria Math" w:cstheme="minorHAnsi"/>
          </w:rPr>
          <m:t>calculated in accordance with the formula set out above</m:t>
        </m:r>
      </m:oMath>
      <w:r w:rsidR="00395C1E" w:rsidRPr="007B72E9">
        <w:rPr>
          <w:rFonts w:ascii="Cambria Math" w:hAnsi="Cambria Math"/>
        </w:rPr>
        <w:t xml:space="preserve"> </w:t>
      </w:r>
    </w:p>
    <w:p w14:paraId="3C09A1A3" w14:textId="3EAE34AD" w:rsidR="00395C1E" w:rsidRPr="007B72E9" w:rsidRDefault="00000000" w:rsidP="007B72E9">
      <w:pPr>
        <w:pStyle w:val="PSBodyCopy"/>
        <w:spacing w:before="80" w:after="80"/>
        <w:ind w:left="851" w:hanging="851"/>
        <w:jc w:val="left"/>
        <w:rPr>
          <w:rFonts w:ascii="Cambria Math" w:hAnsi="Cambria Math"/>
        </w:rPr>
      </w:pPr>
      <m:oMath>
        <m:sSub>
          <m:sSubPr>
            <m:ctrlPr>
              <w:rPr>
                <w:rFonts w:ascii="Cambria Math" w:hAnsi="Cambria Math" w:cstheme="minorHAnsi"/>
                <w:i/>
              </w:rPr>
            </m:ctrlPr>
          </m:sSubPr>
          <m:e>
            <m:r>
              <w:rPr>
                <w:rFonts w:ascii="Cambria Math" w:hAnsi="Cambria Math" w:cstheme="minorHAnsi"/>
              </w:rPr>
              <m:t>cap</m:t>
            </m:r>
          </m:e>
          <m:sub>
            <m:r>
              <w:rPr>
                <w:rFonts w:ascii="Cambria Math" w:hAnsi="Cambria Math" w:cstheme="minorHAnsi"/>
              </w:rPr>
              <m:t>t-1</m:t>
            </m:r>
          </m:sub>
        </m:sSub>
      </m:oMath>
      <w:r w:rsidR="00395C1E" w:rsidRPr="007B72E9">
        <w:rPr>
          <w:rFonts w:ascii="Cambria Math" w:hAnsi="Cambria Math"/>
        </w:rPr>
        <w:t xml:space="preserve">  </w:t>
      </w:r>
      <w:r w:rsidR="007B72E9">
        <w:rPr>
          <w:rFonts w:ascii="Cambria Math" w:hAnsi="Cambria Math"/>
        </w:rPr>
        <w:t xml:space="preserve">    </w:t>
      </w:r>
      <w:r w:rsidR="00395C1E" w:rsidRPr="007B72E9">
        <w:rPr>
          <w:rFonts w:ascii="Cambria Math" w:hAnsi="Cambria Math"/>
        </w:rPr>
        <w:t xml:space="preserve">is the revenue cap for the regulatory year t-1. For the second year of the regulatory period, </w:t>
      </w:r>
      <m:oMath>
        <m:sSub>
          <m:sSubPr>
            <m:ctrlPr>
              <w:rPr>
                <w:rFonts w:ascii="Cambria Math" w:hAnsi="Cambria Math" w:cstheme="minorHAnsi"/>
                <w:i/>
              </w:rPr>
            </m:ctrlPr>
          </m:sSubPr>
          <m:e>
            <m:r>
              <w:rPr>
                <w:rFonts w:ascii="Cambria Math" w:hAnsi="Cambria Math" w:cstheme="minorHAnsi"/>
              </w:rPr>
              <m:t>cap</m:t>
            </m:r>
          </m:e>
          <m:sub>
            <m:r>
              <w:rPr>
                <w:rFonts w:ascii="Cambria Math" w:hAnsi="Cambria Math" w:cstheme="minorHAnsi"/>
              </w:rPr>
              <m:t>t-1</m:t>
            </m:r>
          </m:sub>
        </m:sSub>
        <m:r>
          <w:rPr>
            <w:rFonts w:ascii="Cambria Math" w:eastAsiaTheme="minorEastAsia" w:hAnsi="Cambria Math" w:cstheme="minorHAnsi"/>
          </w:rPr>
          <m:t xml:space="preserve"> </m:t>
        </m:r>
        <m:r>
          <m:rPr>
            <m:sty m:val="p"/>
          </m:rPr>
          <w:rPr>
            <w:rFonts w:ascii="Cambria Math" w:eastAsiaTheme="minorEastAsia" w:hAnsi="Cambria Math" w:cstheme="minorHAnsi"/>
          </w:rPr>
          <m:t xml:space="preserve"> </m:t>
        </m:r>
      </m:oMath>
      <w:r w:rsidR="00395C1E" w:rsidRPr="007B72E9">
        <w:rPr>
          <w:rFonts w:ascii="Cambria Math" w:hAnsi="Cambria Math"/>
        </w:rPr>
        <w:t>is equal to rev</w:t>
      </w:r>
      <w:r w:rsidR="00395C1E" w:rsidRPr="007B72E9">
        <w:rPr>
          <w:rFonts w:ascii="Cambria Math" w:hAnsi="Cambria Math"/>
          <w:vertAlign w:val="subscript"/>
        </w:rPr>
        <w:t>t</w:t>
      </w:r>
      <w:r w:rsidR="00395C1E" w:rsidRPr="007B72E9">
        <w:rPr>
          <w:rFonts w:ascii="Cambria Math" w:hAnsi="Cambria Math"/>
        </w:rPr>
        <w:t xml:space="preserve"> for the first regulatory year. For subsequent regulatory years, </w:t>
      </w:r>
      <m:oMath>
        <m:sSub>
          <m:sSubPr>
            <m:ctrlPr>
              <w:rPr>
                <w:rFonts w:ascii="Cambria Math" w:hAnsi="Cambria Math" w:cstheme="minorHAnsi"/>
                <w:i/>
              </w:rPr>
            </m:ctrlPr>
          </m:sSubPr>
          <m:e>
            <m:r>
              <w:rPr>
                <w:rFonts w:ascii="Cambria Math" w:hAnsi="Cambria Math" w:cstheme="minorHAnsi"/>
              </w:rPr>
              <m:t>cap</m:t>
            </m:r>
          </m:e>
          <m:sub>
            <m:r>
              <w:rPr>
                <w:rFonts w:ascii="Cambria Math" w:hAnsi="Cambria Math" w:cstheme="minorHAnsi"/>
              </w:rPr>
              <m:t>t-1</m:t>
            </m:r>
          </m:sub>
        </m:sSub>
        <m:r>
          <m:rPr>
            <m:sty m:val="p"/>
          </m:rPr>
          <w:rPr>
            <w:rFonts w:ascii="Cambria Math" w:eastAsiaTheme="minorEastAsia" w:hAnsi="Cambria Math" w:cstheme="minorHAnsi"/>
          </w:rPr>
          <m:t xml:space="preserve">  </m:t>
        </m:r>
      </m:oMath>
      <w:r w:rsidR="00395C1E" w:rsidRPr="007B72E9">
        <w:rPr>
          <w:rFonts w:ascii="Cambria Math" w:hAnsi="Cambria Math"/>
        </w:rPr>
        <w:t>is the amount calculated in accordance with the formula set out above.</w:t>
      </w:r>
    </w:p>
    <w:p w14:paraId="588AB332" w14:textId="52ED019D" w:rsidR="00395C1E" w:rsidRPr="007B72E9" w:rsidRDefault="00000000" w:rsidP="007B72E9">
      <w:pPr>
        <w:pStyle w:val="PSBodyCopy"/>
        <w:spacing w:before="80" w:after="80"/>
        <w:ind w:left="851" w:hanging="851"/>
        <w:jc w:val="left"/>
        <w:rPr>
          <w:rFonts w:ascii="Cambria Math" w:hAnsi="Cambria Math"/>
        </w:rPr>
      </w:pPr>
      <m:oMath>
        <m:sSub>
          <m:sSubPr>
            <m:ctrlPr>
              <w:rPr>
                <w:rFonts w:ascii="Cambria Math" w:hAnsi="Cambria Math" w:cstheme="minorHAnsi"/>
                <w:i/>
              </w:rPr>
            </m:ctrlPr>
          </m:sSubPr>
          <m:e>
            <m:r>
              <w:rPr>
                <w:rFonts w:ascii="Cambria Math" w:hAnsi="Cambria Math" w:cstheme="minorHAnsi"/>
              </w:rPr>
              <m:t>rev</m:t>
            </m:r>
          </m:e>
          <m:sub>
            <m:r>
              <w:rPr>
                <w:rFonts w:ascii="Cambria Math" w:hAnsi="Cambria Math" w:cstheme="minorHAnsi"/>
              </w:rPr>
              <m:t>t</m:t>
            </m:r>
          </m:sub>
        </m:sSub>
        <m:r>
          <w:rPr>
            <w:rFonts w:ascii="Cambria Math" w:eastAsiaTheme="minorEastAsia" w:hAnsi="Cambria Math" w:cstheme="minorHAnsi"/>
          </w:rPr>
          <m:t xml:space="preserve">           </m:t>
        </m:r>
        <m:r>
          <m:rPr>
            <m:sty m:val="p"/>
          </m:rPr>
          <w:rPr>
            <w:rFonts w:ascii="Cambria Math" w:eastAsiaTheme="minorEastAsia" w:hAnsi="Cambria Math" w:cstheme="minorHAnsi"/>
          </w:rPr>
          <m:t xml:space="preserve">is </m:t>
        </m:r>
        <m:r>
          <m:rPr>
            <m:sty m:val="p"/>
          </m:rPr>
          <w:rPr>
            <w:rFonts w:ascii="Cambria Math" w:hAnsi="Cambria Math"/>
          </w:rPr>
          <m:t>the</m:t>
        </m:r>
        <m:r>
          <m:rPr>
            <m:sty m:val="p"/>
          </m:rPr>
          <w:rPr>
            <w:rFonts w:ascii="Cambria Math" w:eastAsiaTheme="minorEastAsia" w:hAnsi="Cambria Math" w:cstheme="minorHAnsi"/>
          </w:rPr>
          <m:t xml:space="preserve"> total revenue requirement for the regulatory year </m:t>
        </m:r>
        <m:r>
          <w:rPr>
            <w:rFonts w:ascii="Cambria Math" w:eastAsiaTheme="minorEastAsia" w:hAnsi="Cambria Math" w:cstheme="minorHAnsi"/>
          </w:rPr>
          <m:t>t.</m:t>
        </m:r>
      </m:oMath>
      <w:r w:rsidR="007B72E9">
        <w:rPr>
          <w:rFonts w:ascii="Cambria Math" w:eastAsiaTheme="minorEastAsia" w:hAnsi="Cambria Math"/>
        </w:rPr>
        <w:t xml:space="preserve"> </w:t>
      </w:r>
    </w:p>
    <w:p w14:paraId="5C095BDB" w14:textId="011763E7" w:rsidR="00395C1E" w:rsidRPr="007B72E9" w:rsidRDefault="00000000" w:rsidP="007B72E9">
      <w:pPr>
        <w:pStyle w:val="PSBodyCopy"/>
        <w:spacing w:before="80" w:after="80"/>
        <w:ind w:left="851" w:hanging="851"/>
        <w:jc w:val="left"/>
        <w:rPr>
          <w:rFonts w:ascii="Cambria Math" w:hAnsi="Cambria Math"/>
        </w:rPr>
      </w:pPr>
      <m:oMath>
        <m:sSub>
          <m:sSubPr>
            <m:ctrlPr>
              <w:rPr>
                <w:rFonts w:ascii="Cambria Math" w:hAnsi="Cambria Math" w:cstheme="minorHAnsi"/>
                <w:i/>
              </w:rPr>
            </m:ctrlPr>
          </m:sSubPr>
          <m:e>
            <m:r>
              <w:rPr>
                <w:rFonts w:ascii="Cambria Math" w:hAnsi="Cambria Math" w:cstheme="minorHAnsi"/>
              </w:rPr>
              <m:t>cpi</m:t>
            </m:r>
          </m:e>
          <m:sub>
            <m:r>
              <w:rPr>
                <w:rFonts w:ascii="Cambria Math" w:hAnsi="Cambria Math" w:cstheme="minorHAnsi"/>
              </w:rPr>
              <m:t>t</m:t>
            </m:r>
          </m:sub>
        </m:sSub>
        <m:r>
          <w:rPr>
            <w:rFonts w:ascii="Cambria Math" w:eastAsiaTheme="minorEastAsia" w:hAnsi="Cambria Math" w:cstheme="minorHAnsi"/>
          </w:rPr>
          <m:t xml:space="preserve"> </m:t>
        </m:r>
        <m:r>
          <m:rPr>
            <m:sty m:val="p"/>
          </m:rPr>
          <w:rPr>
            <w:rFonts w:ascii="Cambria Math" w:eastAsiaTheme="minorEastAsia" w:hAnsi="Cambria Math" w:cstheme="minorHAnsi"/>
          </w:rPr>
          <m:t xml:space="preserve"> </m:t>
        </m:r>
      </m:oMath>
      <w:r w:rsidR="00395C1E" w:rsidRPr="007B72E9">
        <w:rPr>
          <w:rFonts w:ascii="Cambria Math" w:hAnsi="Cambria Math"/>
        </w:rPr>
        <w:t xml:space="preserve"> </w:t>
      </w:r>
      <w:r w:rsidR="007B72E9">
        <w:rPr>
          <w:rFonts w:ascii="Cambria Math" w:hAnsi="Cambria Math"/>
        </w:rPr>
        <w:tab/>
      </w:r>
      <w:r w:rsidR="00395C1E" w:rsidRPr="007B72E9">
        <w:rPr>
          <w:rFonts w:ascii="Cambria Math" w:hAnsi="Cambria Math"/>
        </w:rPr>
        <w:t xml:space="preserve">is the Consumer Price Index: All Groups Index for the eight Capital Cities as published by the ABS for the March quarter immediately </w:t>
      </w:r>
      <w:r w:rsidR="0026069B" w:rsidRPr="007B72E9">
        <w:rPr>
          <w:rFonts w:ascii="Cambria Math" w:hAnsi="Cambria Math"/>
        </w:rPr>
        <w:t>preceding</w:t>
      </w:r>
      <w:r w:rsidR="00395C1E" w:rsidRPr="007B72E9">
        <w:rPr>
          <w:rFonts w:ascii="Cambria Math" w:hAnsi="Cambria Math"/>
        </w:rPr>
        <w:t xml:space="preserve"> the start of the regulatory year, divided by the same index from the March quarter of the previous regulatory year.</w:t>
      </w:r>
    </w:p>
    <w:p w14:paraId="130170F7" w14:textId="77777777" w:rsidR="00F233A0" w:rsidRDefault="00000000" w:rsidP="00F233A0">
      <w:pPr>
        <w:pStyle w:val="PSBodyCopy"/>
        <w:spacing w:before="80" w:after="80"/>
        <w:ind w:left="851" w:hanging="851"/>
        <w:jc w:val="left"/>
        <w:rPr>
          <w:rFonts w:ascii="Cambria Math" w:hAnsi="Cambria Math"/>
        </w:rPr>
      </w:pPr>
      <m:oMath>
        <m:sSubSup>
          <m:sSubSupPr>
            <m:ctrlPr>
              <w:rPr>
                <w:rFonts w:ascii="Cambria Math" w:hAnsi="Cambria Math"/>
                <w:i/>
              </w:rPr>
            </m:ctrlPr>
          </m:sSubSupPr>
          <m:e>
            <m:r>
              <w:rPr>
                <w:rFonts w:ascii="Cambria Math" w:hAnsi="Cambria Math"/>
              </w:rPr>
              <m:t>RRR</m:t>
            </m:r>
          </m:e>
          <m:sub>
            <m:r>
              <w:rPr>
                <w:rFonts w:ascii="Cambria Math" w:hAnsi="Cambria Math"/>
              </w:rPr>
              <m:t>t</m:t>
            </m:r>
          </m:sub>
          <m:sup>
            <m:r>
              <w:rPr>
                <w:rFonts w:ascii="Cambria Math" w:hAnsi="Cambria Math"/>
              </w:rPr>
              <m:t>adj</m:t>
            </m:r>
          </m:sup>
        </m:sSubSup>
      </m:oMath>
      <w:r w:rsidR="00395C1E" w:rsidRPr="007B72E9">
        <w:rPr>
          <w:rFonts w:ascii="Cambria Math" w:hAnsi="Cambria Math"/>
        </w:rPr>
        <w:t xml:space="preserve">  </w:t>
      </w:r>
      <w:r w:rsidR="00491343">
        <w:rPr>
          <w:rFonts w:ascii="Cambria Math" w:hAnsi="Cambria Math"/>
        </w:rPr>
        <w:tab/>
      </w:r>
      <w:r w:rsidR="00FC545D" w:rsidRPr="007B72E9">
        <w:rPr>
          <w:rFonts w:ascii="Cambria Math" w:hAnsi="Cambria Math"/>
        </w:rPr>
        <w:t>is the required adjustment for change in the regulatory rate of return (for regulatory year ‘t’) in regulatory year ‘t’ dollars</w:t>
      </w:r>
      <w:r w:rsidR="004B6DFE">
        <w:rPr>
          <w:rFonts w:ascii="Cambria Math" w:hAnsi="Cambria Math"/>
        </w:rPr>
        <w:t xml:space="preserve">. </w:t>
      </w:r>
      <w:r w:rsidR="004B6DFE" w:rsidRPr="004B6DFE">
        <w:rPr>
          <w:rFonts w:ascii="Cambria Math" w:hAnsi="Cambria Math"/>
        </w:rPr>
        <w:t>This adjustment will be undertaken consistent with the ESC’s approach to adjusting the rate of return for all regulated water utilities.</w:t>
      </w:r>
    </w:p>
    <w:p w14:paraId="54C0F378" w14:textId="49EC8D9C" w:rsidR="00FC545D" w:rsidRPr="00F233A0" w:rsidRDefault="00FC545D" w:rsidP="00F233A0">
      <w:pPr>
        <w:pStyle w:val="PSBodyCopy"/>
        <w:spacing w:before="80" w:after="80"/>
        <w:ind w:left="851" w:hanging="851"/>
        <w:jc w:val="left"/>
        <w:rPr>
          <w:rFonts w:ascii="Cambria Math" w:hAnsi="Cambria Math"/>
        </w:rPr>
      </w:pPr>
      <w:r w:rsidRPr="00F233A0">
        <w:rPr>
          <w:rFonts w:asciiTheme="majorHAnsi" w:hAnsiTheme="majorHAnsi"/>
          <w:i/>
        </w:rPr>
        <w:t>MDBA</w:t>
      </w:r>
      <w:r w:rsidR="00F233A0">
        <w:rPr>
          <w:rFonts w:asciiTheme="majorHAnsi" w:hAnsiTheme="majorHAnsi"/>
          <w:i/>
        </w:rPr>
        <w:tab/>
      </w:r>
      <w:r w:rsidRPr="00F233A0">
        <w:rPr>
          <w:rFonts w:ascii="Cambria Math" w:hAnsi="Cambria Math"/>
        </w:rPr>
        <w:t xml:space="preserve">an allowance to reflect a material change in the cost contribution required by GMW to DEECA in respect of the Victorian share of the MDBA contribution. </w:t>
      </w:r>
    </w:p>
    <w:p w14:paraId="57ABDF47" w14:textId="0AC7BBC7" w:rsidR="00FC545D" w:rsidRPr="007B72E9" w:rsidRDefault="00FC545D" w:rsidP="00F233A0">
      <w:pPr>
        <w:pStyle w:val="PSBodyCopy"/>
        <w:spacing w:before="80" w:after="80"/>
        <w:ind w:left="850"/>
        <w:jc w:val="left"/>
        <w:rPr>
          <w:rFonts w:ascii="Cambria Math" w:hAnsi="Cambria Math"/>
        </w:rPr>
      </w:pPr>
    </w:p>
    <w:p w14:paraId="175DB17B" w14:textId="703CE7A2" w:rsidR="003A02D1" w:rsidRDefault="003A02D1" w:rsidP="00A205FB">
      <w:pPr>
        <w:pStyle w:val="PSHeadline2"/>
      </w:pPr>
      <w:bookmarkStart w:id="128" w:name="_Toc142297635"/>
      <w:bookmarkStart w:id="129" w:name="_Toc142300148"/>
      <w:bookmarkStart w:id="130" w:name="_Toc146786078"/>
      <w:r>
        <w:t xml:space="preserve">Price </w:t>
      </w:r>
      <w:r w:rsidR="0040780C">
        <w:t>a</w:t>
      </w:r>
      <w:r w:rsidRPr="00BD3052">
        <w:t>djustment</w:t>
      </w:r>
      <w:r w:rsidR="0040780C">
        <w:t xml:space="preserve"> m</w:t>
      </w:r>
      <w:r>
        <w:t>echanisms</w:t>
      </w:r>
      <w:bookmarkEnd w:id="128"/>
      <w:bookmarkEnd w:id="129"/>
      <w:bookmarkEnd w:id="130"/>
    </w:p>
    <w:p w14:paraId="48CEC07E" w14:textId="24A53046" w:rsidR="004B6DFE" w:rsidRDefault="004B6DFE" w:rsidP="004B6DFE">
      <w:pPr>
        <w:pStyle w:val="PSBodyCopy"/>
        <w:rPr>
          <w:noProof/>
          <w:lang w:eastAsia="en-AU"/>
        </w:rPr>
      </w:pPr>
      <w:r w:rsidRPr="004B6DFE">
        <w:rPr>
          <w:noProof/>
          <w:lang w:eastAsia="en-AU"/>
        </w:rPr>
        <w:t>As outlined in the ESC Guidance</w:t>
      </w:r>
      <w:r w:rsidR="0072522D">
        <w:rPr>
          <w:noProof/>
          <w:lang w:eastAsia="en-AU"/>
        </w:rPr>
        <w:t xml:space="preserve"> Paper</w:t>
      </w:r>
      <w:r w:rsidRPr="004B6DFE">
        <w:rPr>
          <w:noProof/>
          <w:lang w:eastAsia="en-AU"/>
        </w:rPr>
        <w:t xml:space="preserve">, where there is a potential policy or regulatory change that is known but its impact on GMW is uncertain at the time of </w:t>
      </w:r>
      <w:r w:rsidR="00E62EB0">
        <w:rPr>
          <w:noProof/>
          <w:lang w:eastAsia="en-AU"/>
        </w:rPr>
        <w:t>our submission -</w:t>
      </w:r>
      <w:r w:rsidRPr="004B6DFE">
        <w:rPr>
          <w:noProof/>
          <w:lang w:eastAsia="en-AU"/>
        </w:rPr>
        <w:t xml:space="preserve"> it can be identified as an uncertain or unforeseen event. At present, there are multiple known initiatives that are likely to impact on</w:t>
      </w:r>
      <w:r w:rsidR="0074333E">
        <w:rPr>
          <w:noProof/>
          <w:lang w:eastAsia="en-AU"/>
        </w:rPr>
        <w:t xml:space="preserve"> GMW’s</w:t>
      </w:r>
      <w:r w:rsidRPr="004B6DFE">
        <w:rPr>
          <w:noProof/>
          <w:lang w:eastAsia="en-AU"/>
        </w:rPr>
        <w:t xml:space="preserve"> costs, however their impact is uncertain and has therefore not been included in the expenditure forecasts for this </w:t>
      </w:r>
      <w:r w:rsidR="00007691">
        <w:rPr>
          <w:noProof/>
          <w:lang w:eastAsia="en-AU"/>
        </w:rPr>
        <w:t xml:space="preserve">price </w:t>
      </w:r>
      <w:r w:rsidR="0074333E">
        <w:rPr>
          <w:noProof/>
          <w:lang w:eastAsia="en-AU"/>
        </w:rPr>
        <w:t>s</w:t>
      </w:r>
      <w:r w:rsidRPr="004B6DFE">
        <w:rPr>
          <w:noProof/>
          <w:lang w:eastAsia="en-AU"/>
        </w:rPr>
        <w:t>ubmission. These uncertain events and their potential impact include:</w:t>
      </w:r>
      <w:r>
        <w:rPr>
          <w:noProof/>
          <w:lang w:eastAsia="en-AU"/>
        </w:rPr>
        <w:t xml:space="preserve"> </w:t>
      </w:r>
    </w:p>
    <w:p w14:paraId="3EBB871D" w14:textId="77777777" w:rsidR="004B6DFE" w:rsidRDefault="004B6DFE" w:rsidP="00D01E33">
      <w:pPr>
        <w:pStyle w:val="PSBodybullet"/>
        <w:numPr>
          <w:ilvl w:val="0"/>
          <w:numId w:val="28"/>
        </w:numPr>
        <w:rPr>
          <w:noProof/>
          <w:lang w:eastAsia="en-AU"/>
        </w:rPr>
      </w:pPr>
      <w:r>
        <w:rPr>
          <w:noProof/>
          <w:lang w:eastAsia="en-AU"/>
        </w:rPr>
        <w:lastRenderedPageBreak/>
        <w:t>ACCC water markets inquiry</w:t>
      </w:r>
    </w:p>
    <w:p w14:paraId="3B3B43E5" w14:textId="79C1EDEF" w:rsidR="004B6DFE" w:rsidRDefault="00DE659C" w:rsidP="00D01E33">
      <w:pPr>
        <w:pStyle w:val="PSBodybullet"/>
        <w:numPr>
          <w:ilvl w:val="1"/>
          <w:numId w:val="28"/>
        </w:numPr>
        <w:rPr>
          <w:noProof/>
          <w:lang w:eastAsia="en-AU"/>
        </w:rPr>
      </w:pPr>
      <w:r>
        <w:rPr>
          <w:noProof/>
          <w:lang w:eastAsia="en-AU"/>
        </w:rPr>
        <w:t>s</w:t>
      </w:r>
      <w:r w:rsidR="004B6DFE">
        <w:rPr>
          <w:noProof/>
          <w:lang w:eastAsia="en-AU"/>
        </w:rPr>
        <w:t>easonal determination processes</w:t>
      </w:r>
    </w:p>
    <w:p w14:paraId="6BA8724B" w14:textId="1FD1D666" w:rsidR="004B6DFE" w:rsidRDefault="00DE659C" w:rsidP="00D01E33">
      <w:pPr>
        <w:pStyle w:val="PSBodybullet"/>
        <w:numPr>
          <w:ilvl w:val="1"/>
          <w:numId w:val="28"/>
        </w:numPr>
        <w:rPr>
          <w:noProof/>
          <w:lang w:eastAsia="en-AU"/>
        </w:rPr>
      </w:pPr>
      <w:r>
        <w:rPr>
          <w:noProof/>
          <w:lang w:eastAsia="en-AU"/>
        </w:rPr>
        <w:t>d</w:t>
      </w:r>
      <w:r w:rsidR="004B6DFE">
        <w:rPr>
          <w:noProof/>
          <w:lang w:eastAsia="en-AU"/>
        </w:rPr>
        <w:t xml:space="preserve">ata collection, storage, and transmission requirements to the </w:t>
      </w:r>
      <w:r w:rsidR="00E62EB0">
        <w:rPr>
          <w:noProof/>
          <w:lang w:eastAsia="en-AU"/>
        </w:rPr>
        <w:t>Bureau of Meteorology</w:t>
      </w:r>
    </w:p>
    <w:p w14:paraId="383599BD" w14:textId="77777777" w:rsidR="004B6DFE" w:rsidRDefault="004B6DFE" w:rsidP="00D01E33">
      <w:pPr>
        <w:pStyle w:val="PSBodybullet"/>
        <w:numPr>
          <w:ilvl w:val="1"/>
          <w:numId w:val="28"/>
        </w:numPr>
        <w:rPr>
          <w:noProof/>
          <w:lang w:eastAsia="en-AU"/>
        </w:rPr>
      </w:pPr>
      <w:r>
        <w:rPr>
          <w:noProof/>
          <w:lang w:eastAsia="en-AU"/>
        </w:rPr>
        <w:t>IT systems and interfaces</w:t>
      </w:r>
    </w:p>
    <w:p w14:paraId="04AA4111" w14:textId="13CA612A" w:rsidR="00D7274A" w:rsidRDefault="00D7274A" w:rsidP="00D01E33">
      <w:pPr>
        <w:pStyle w:val="PSBodybullet"/>
        <w:numPr>
          <w:ilvl w:val="1"/>
          <w:numId w:val="28"/>
        </w:numPr>
        <w:rPr>
          <w:noProof/>
          <w:lang w:eastAsia="en-AU"/>
        </w:rPr>
      </w:pPr>
      <w:r>
        <w:rPr>
          <w:noProof/>
          <w:lang w:eastAsia="en-AU"/>
        </w:rPr>
        <w:t>Murray Darling Basin Plan</w:t>
      </w:r>
    </w:p>
    <w:p w14:paraId="7B57B01D" w14:textId="77777777" w:rsidR="004B6DFE" w:rsidRDefault="004B6DFE" w:rsidP="00D01E33">
      <w:pPr>
        <w:pStyle w:val="PSBodybullet"/>
        <w:numPr>
          <w:ilvl w:val="0"/>
          <w:numId w:val="28"/>
        </w:numPr>
        <w:rPr>
          <w:noProof/>
          <w:lang w:eastAsia="en-AU"/>
        </w:rPr>
      </w:pPr>
      <w:r>
        <w:rPr>
          <w:noProof/>
          <w:lang w:eastAsia="en-AU"/>
        </w:rPr>
        <w:t>Place of Take implementation</w:t>
      </w:r>
    </w:p>
    <w:p w14:paraId="6E0C3B2C" w14:textId="77777777" w:rsidR="004B6DFE" w:rsidRDefault="004B6DFE" w:rsidP="00D01E33">
      <w:pPr>
        <w:pStyle w:val="PSBodybullet"/>
        <w:numPr>
          <w:ilvl w:val="1"/>
          <w:numId w:val="28"/>
        </w:numPr>
        <w:rPr>
          <w:noProof/>
          <w:lang w:eastAsia="en-AU"/>
        </w:rPr>
      </w:pPr>
      <w:r>
        <w:rPr>
          <w:noProof/>
          <w:lang w:eastAsia="en-AU"/>
        </w:rPr>
        <w:t>IT systems and interfaces</w:t>
      </w:r>
    </w:p>
    <w:p w14:paraId="664703E3" w14:textId="501AC22C" w:rsidR="004B6DFE" w:rsidRDefault="00DE659C" w:rsidP="00D01E33">
      <w:pPr>
        <w:pStyle w:val="PSBodybullet"/>
        <w:numPr>
          <w:ilvl w:val="1"/>
          <w:numId w:val="28"/>
        </w:numPr>
        <w:rPr>
          <w:noProof/>
          <w:lang w:eastAsia="en-AU"/>
        </w:rPr>
      </w:pPr>
      <w:r>
        <w:rPr>
          <w:noProof/>
          <w:lang w:eastAsia="en-AU"/>
        </w:rPr>
        <w:t>c</w:t>
      </w:r>
      <w:r w:rsidR="004B6DFE">
        <w:rPr>
          <w:noProof/>
          <w:lang w:eastAsia="en-AU"/>
        </w:rPr>
        <w:t>ustomer education and communication</w:t>
      </w:r>
    </w:p>
    <w:p w14:paraId="4D6D13E0" w14:textId="77777777" w:rsidR="004B6DFE" w:rsidRDefault="004B6DFE" w:rsidP="00D01E33">
      <w:pPr>
        <w:pStyle w:val="PSBodybullet"/>
        <w:numPr>
          <w:ilvl w:val="0"/>
          <w:numId w:val="28"/>
        </w:numPr>
        <w:rPr>
          <w:noProof/>
          <w:lang w:eastAsia="en-AU"/>
        </w:rPr>
      </w:pPr>
      <w:r>
        <w:rPr>
          <w:noProof/>
          <w:lang w:eastAsia="en-AU"/>
        </w:rPr>
        <w:t>Victorian Water Register re-fresh</w:t>
      </w:r>
    </w:p>
    <w:p w14:paraId="6CA04E3E" w14:textId="77777777" w:rsidR="004B6DFE" w:rsidRDefault="004B6DFE" w:rsidP="00D01E33">
      <w:pPr>
        <w:pStyle w:val="PSBodybullet"/>
        <w:numPr>
          <w:ilvl w:val="1"/>
          <w:numId w:val="28"/>
        </w:numPr>
        <w:rPr>
          <w:noProof/>
          <w:lang w:eastAsia="en-AU"/>
        </w:rPr>
      </w:pPr>
      <w:r>
        <w:rPr>
          <w:noProof/>
          <w:lang w:eastAsia="en-AU"/>
        </w:rPr>
        <w:t>IT systems and interfaces</w:t>
      </w:r>
    </w:p>
    <w:p w14:paraId="5CE68081" w14:textId="65A907F5" w:rsidR="004B6DFE" w:rsidRDefault="004B6DFE" w:rsidP="00D01E33">
      <w:pPr>
        <w:pStyle w:val="PSBodybullet"/>
        <w:numPr>
          <w:ilvl w:val="0"/>
          <w:numId w:val="28"/>
        </w:numPr>
        <w:rPr>
          <w:noProof/>
          <w:lang w:eastAsia="en-AU"/>
        </w:rPr>
      </w:pPr>
      <w:r>
        <w:rPr>
          <w:noProof/>
          <w:lang w:eastAsia="en-AU"/>
        </w:rPr>
        <w:t xml:space="preserve">Participation of Traditional Owners </w:t>
      </w:r>
    </w:p>
    <w:p w14:paraId="11DCC8EE" w14:textId="77777777" w:rsidR="004B6DFE" w:rsidRDefault="004B6DFE" w:rsidP="00D01E33">
      <w:pPr>
        <w:pStyle w:val="PSBodybullet"/>
        <w:numPr>
          <w:ilvl w:val="1"/>
          <w:numId w:val="28"/>
        </w:numPr>
        <w:rPr>
          <w:noProof/>
          <w:lang w:eastAsia="en-AU"/>
        </w:rPr>
      </w:pPr>
      <w:r>
        <w:rPr>
          <w:noProof/>
          <w:lang w:eastAsia="en-AU"/>
        </w:rPr>
        <w:t>supporting Traditional Owners to gain understanding, familiarity, confidence and participation in areas including water planning, management and markets</w:t>
      </w:r>
    </w:p>
    <w:p w14:paraId="5E1513CC" w14:textId="2D97F7E3" w:rsidR="004B6DFE" w:rsidRDefault="004B6DFE" w:rsidP="00D01E33">
      <w:pPr>
        <w:pStyle w:val="PSBodybullet"/>
        <w:numPr>
          <w:ilvl w:val="1"/>
          <w:numId w:val="28"/>
        </w:numPr>
        <w:rPr>
          <w:noProof/>
          <w:lang w:eastAsia="en-AU"/>
        </w:rPr>
      </w:pPr>
      <w:r>
        <w:rPr>
          <w:noProof/>
          <w:lang w:eastAsia="en-AU"/>
        </w:rPr>
        <w:t xml:space="preserve">Traditional Owners are at different stages on their journeys and the amount of assistance that </w:t>
      </w:r>
      <w:r w:rsidR="00E62EB0">
        <w:rPr>
          <w:noProof/>
          <w:lang w:eastAsia="en-AU"/>
        </w:rPr>
        <w:t>we</w:t>
      </w:r>
      <w:r>
        <w:rPr>
          <w:noProof/>
          <w:lang w:eastAsia="en-AU"/>
        </w:rPr>
        <w:t xml:space="preserve"> will provide is uncertain</w:t>
      </w:r>
      <w:r w:rsidR="00E62EB0">
        <w:rPr>
          <w:noProof/>
          <w:lang w:eastAsia="en-AU"/>
        </w:rPr>
        <w:t>,</w:t>
      </w:r>
      <w:r>
        <w:rPr>
          <w:noProof/>
          <w:lang w:eastAsia="en-AU"/>
        </w:rPr>
        <w:t xml:space="preserve"> while at the same time the Victorian Government has committed that this support will not be at the expense of other water users</w:t>
      </w:r>
    </w:p>
    <w:p w14:paraId="69A561EF" w14:textId="004EA2BE" w:rsidR="004B6DFE" w:rsidRDefault="004B6DFE" w:rsidP="004B6DFE">
      <w:r w:rsidRPr="004B6DFE">
        <w:rPr>
          <w:rFonts w:cs="Arial"/>
          <w:sz w:val="20"/>
          <w:szCs w:val="20"/>
        </w:rPr>
        <w:t xml:space="preserve">We will only seek to recover costs associated with uncertain and unforeseen events where there is a material difference that impacts either </w:t>
      </w:r>
      <w:r w:rsidR="00E62EB0">
        <w:rPr>
          <w:rFonts w:cs="Arial"/>
          <w:sz w:val="20"/>
          <w:szCs w:val="20"/>
        </w:rPr>
        <w:t>the business</w:t>
      </w:r>
      <w:r w:rsidRPr="004B6DFE">
        <w:rPr>
          <w:rFonts w:cs="Arial"/>
          <w:sz w:val="20"/>
          <w:szCs w:val="20"/>
        </w:rPr>
        <w:t xml:space="preserve"> or </w:t>
      </w:r>
      <w:r w:rsidR="00E62EB0">
        <w:rPr>
          <w:rFonts w:cs="Arial"/>
          <w:sz w:val="20"/>
          <w:szCs w:val="20"/>
        </w:rPr>
        <w:t xml:space="preserve">our </w:t>
      </w:r>
      <w:r w:rsidRPr="004B6DFE">
        <w:rPr>
          <w:rFonts w:cs="Arial"/>
          <w:sz w:val="20"/>
          <w:szCs w:val="20"/>
        </w:rPr>
        <w:t>customer</w:t>
      </w:r>
      <w:r w:rsidR="0074333E">
        <w:rPr>
          <w:rFonts w:cs="Arial"/>
          <w:sz w:val="20"/>
          <w:szCs w:val="20"/>
        </w:rPr>
        <w:t>s</w:t>
      </w:r>
      <w:r w:rsidRPr="004B6DFE">
        <w:rPr>
          <w:rFonts w:cs="Arial"/>
          <w:sz w:val="20"/>
          <w:szCs w:val="20"/>
        </w:rPr>
        <w:t xml:space="preserve">. In seeking to incorporate an uncertain event, </w:t>
      </w:r>
      <w:r w:rsidR="00E62EB0">
        <w:rPr>
          <w:rFonts w:cs="Arial"/>
          <w:sz w:val="20"/>
          <w:szCs w:val="20"/>
        </w:rPr>
        <w:t>we</w:t>
      </w:r>
      <w:r w:rsidR="0074333E" w:rsidRPr="004B6DFE">
        <w:rPr>
          <w:rFonts w:cs="Arial"/>
          <w:sz w:val="20"/>
          <w:szCs w:val="20"/>
        </w:rPr>
        <w:t xml:space="preserve"> </w:t>
      </w:r>
      <w:r w:rsidRPr="004B6DFE">
        <w:rPr>
          <w:rFonts w:cs="Arial"/>
          <w:sz w:val="20"/>
          <w:szCs w:val="20"/>
        </w:rPr>
        <w:t>will provide all the necessary information to the ESC to allow it to consider the application. To assist with this, costs for any uncertain events will be captured separately from our prescribed expenditure to ensure they are easily identifiable and reportable.</w:t>
      </w:r>
    </w:p>
    <w:p w14:paraId="0E976431" w14:textId="587C3FF7" w:rsidR="004B6DFE" w:rsidRDefault="00371614" w:rsidP="0001641D">
      <w:pPr>
        <w:pStyle w:val="PSBodyCopy"/>
        <w:rPr>
          <w:noProof/>
          <w:lang w:eastAsia="en-AU"/>
        </w:rPr>
      </w:pPr>
      <w:r w:rsidRPr="00751EE5">
        <w:rPr>
          <w:rFonts w:eastAsia="Calibri"/>
          <w:noProof/>
          <w:lang w:eastAsia="en-AU"/>
        </w:rPr>
        <mc:AlternateContent>
          <mc:Choice Requires="wps">
            <w:drawing>
              <wp:anchor distT="45720" distB="45720" distL="114300" distR="114300" simplePos="0" relativeHeight="251902976" behindDoc="0" locked="0" layoutInCell="1" allowOverlap="1" wp14:anchorId="45277A9A" wp14:editId="5B027D7A">
                <wp:simplePos x="0" y="0"/>
                <wp:positionH relativeFrom="margin">
                  <wp:align>left</wp:align>
                </wp:positionH>
                <wp:positionV relativeFrom="paragraph">
                  <wp:posOffset>263525</wp:posOffset>
                </wp:positionV>
                <wp:extent cx="6213475" cy="1333500"/>
                <wp:effectExtent l="0" t="0" r="15875" b="19050"/>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3475" cy="1333500"/>
                        </a:xfrm>
                        <a:prstGeom prst="rect">
                          <a:avLst/>
                        </a:prstGeom>
                        <a:solidFill>
                          <a:srgbClr val="FFFFFF"/>
                        </a:solidFill>
                        <a:ln w="9525">
                          <a:solidFill>
                            <a:srgbClr val="000000"/>
                          </a:solidFill>
                          <a:miter lim="800000"/>
                          <a:headEnd/>
                          <a:tailEnd/>
                        </a:ln>
                      </wps:spPr>
                      <wps:txbx>
                        <w:txbxContent>
                          <w:p w14:paraId="02D6B571" w14:textId="77777777" w:rsidR="00F274A2" w:rsidRDefault="00F274A2" w:rsidP="00DA7FD1">
                            <w:pPr>
                              <w:rPr>
                                <w:b/>
                              </w:rPr>
                            </w:pPr>
                            <w:r w:rsidRPr="008E027C">
                              <w:rPr>
                                <w:b/>
                                <w:sz w:val="20"/>
                                <w:szCs w:val="20"/>
                              </w:rPr>
                              <w:t>Key References</w:t>
                            </w:r>
                            <w:r>
                              <w:rPr>
                                <w:b/>
                              </w:rPr>
                              <w:t>:</w:t>
                            </w:r>
                          </w:p>
                          <w:p w14:paraId="30D6B401" w14:textId="7600201B" w:rsidR="00F274A2" w:rsidRDefault="00F274A2" w:rsidP="00D01E33">
                            <w:pPr>
                              <w:pStyle w:val="ListParagraph"/>
                              <w:numPr>
                                <w:ilvl w:val="0"/>
                                <w:numId w:val="29"/>
                              </w:numPr>
                              <w:jc w:val="both"/>
                            </w:pPr>
                            <w:r>
                              <w:t>Pricing Submission 2024 – Price Control Options Analysis paper – A4492847</w:t>
                            </w:r>
                          </w:p>
                          <w:p w14:paraId="3FA18B6F" w14:textId="2849949F" w:rsidR="00F274A2" w:rsidRDefault="00F274A2" w:rsidP="00D01E33">
                            <w:pPr>
                              <w:pStyle w:val="ListParagraph"/>
                              <w:numPr>
                                <w:ilvl w:val="0"/>
                                <w:numId w:val="29"/>
                              </w:numPr>
                              <w:jc w:val="both"/>
                            </w:pPr>
                            <w:r>
                              <w:t>GMW Regulatory Asset Base model – depreciation on existing assets – A4725691</w:t>
                            </w:r>
                          </w:p>
                          <w:p w14:paraId="26A1F921" w14:textId="58EED0BA" w:rsidR="00F274A2" w:rsidRDefault="00F274A2" w:rsidP="00D01E33">
                            <w:pPr>
                              <w:pStyle w:val="ListParagraph"/>
                              <w:numPr>
                                <w:ilvl w:val="0"/>
                                <w:numId w:val="29"/>
                              </w:numPr>
                              <w:jc w:val="both"/>
                            </w:pPr>
                            <w:r>
                              <w:t>GMW Regulatory Asset Base model PS2024 – A4725696</w:t>
                            </w:r>
                          </w:p>
                          <w:p w14:paraId="66A2785C" w14:textId="75A18251" w:rsidR="00F274A2" w:rsidRPr="00371614" w:rsidRDefault="00F274A2" w:rsidP="00D01E33">
                            <w:pPr>
                              <w:pStyle w:val="ListParagraph"/>
                              <w:numPr>
                                <w:ilvl w:val="0"/>
                                <w:numId w:val="29"/>
                              </w:numPr>
                              <w:jc w:val="both"/>
                            </w:pPr>
                            <w:r>
                              <w:t>PS2024 financial modelling SAAS treatment opex v capex – A4727472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277A9A" id="_x0000_s1041" type="#_x0000_t202" style="position:absolute;left:0;text-align:left;margin-left:0;margin-top:20.75pt;width:489.25pt;height:105pt;z-index:25190297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">
                <v:textbox>
                  <w:txbxContent>
                    <w:p w14:paraId="02D6B571" w14:textId="77777777" w:rsidR="00F274A2" w:rsidRDefault="00F274A2" w:rsidP="00DA7FD1">
                      <w:pPr>
                        <w:rPr>
                          <w:b/>
                        </w:rPr>
                      </w:pPr>
                      <w:r w:rsidRPr="008E027C">
                        <w:rPr>
                          <w:b/>
                          <w:sz w:val="20"/>
                          <w:szCs w:val="20"/>
                        </w:rPr>
                        <w:t>Key References</w:t>
                      </w:r>
                      <w:r>
                        <w:rPr>
                          <w:b/>
                        </w:rPr>
                        <w:t>:</w:t>
                      </w:r>
                    </w:p>
                    <w:p w14:paraId="30D6B401" w14:textId="7600201B" w:rsidR="00F274A2" w:rsidRDefault="00F274A2" w:rsidP="00D01E33">
                      <w:pPr>
                        <w:pStyle w:val="ListParagraph"/>
                        <w:numPr>
                          <w:ilvl w:val="0"/>
                          <w:numId w:val="29"/>
                        </w:numPr>
                        <w:jc w:val="both"/>
                      </w:pPr>
                      <w:r>
                        <w:t>Pricing Submission 2024 – Price Control Options Analysis paper – A4492847</w:t>
                      </w:r>
                    </w:p>
                    <w:p w14:paraId="3FA18B6F" w14:textId="2849949F" w:rsidR="00F274A2" w:rsidRDefault="00F274A2" w:rsidP="00D01E33">
                      <w:pPr>
                        <w:pStyle w:val="ListParagraph"/>
                        <w:numPr>
                          <w:ilvl w:val="0"/>
                          <w:numId w:val="29"/>
                        </w:numPr>
                        <w:jc w:val="both"/>
                      </w:pPr>
                      <w:r>
                        <w:t>GMW Regulatory Asset Base model – depreciation on existing assets – A4725691</w:t>
                      </w:r>
                    </w:p>
                    <w:p w14:paraId="26A1F921" w14:textId="58EED0BA" w:rsidR="00F274A2" w:rsidRDefault="00F274A2" w:rsidP="00D01E33">
                      <w:pPr>
                        <w:pStyle w:val="ListParagraph"/>
                        <w:numPr>
                          <w:ilvl w:val="0"/>
                          <w:numId w:val="29"/>
                        </w:numPr>
                        <w:jc w:val="both"/>
                      </w:pPr>
                      <w:r>
                        <w:t>GMW Regulatory Asset Base model PS2024 – A4725696</w:t>
                      </w:r>
                    </w:p>
                    <w:p w14:paraId="66A2785C" w14:textId="75A18251" w:rsidR="00F274A2" w:rsidRPr="00371614" w:rsidRDefault="00F274A2" w:rsidP="00D01E33">
                      <w:pPr>
                        <w:pStyle w:val="ListParagraph"/>
                        <w:numPr>
                          <w:ilvl w:val="0"/>
                          <w:numId w:val="29"/>
                        </w:numPr>
                        <w:jc w:val="both"/>
                      </w:pPr>
                      <w:r>
                        <w:t>PS2024 financial modelling SAAS treatment opex v capex – A4727472</w:t>
                      </w:r>
                    </w:p>
                  </w:txbxContent>
                </v:textbox>
                <w10:wrap type="square" anchorx="margin"/>
              </v:shape>
            </w:pict>
          </mc:Fallback>
        </mc:AlternateContent>
      </w:r>
    </w:p>
    <w:p w14:paraId="1E56E088" w14:textId="6D3D01D5" w:rsidR="007D5969" w:rsidRDefault="007D5969" w:rsidP="007D5969">
      <w:pPr>
        <w:pStyle w:val="PSBodybullet"/>
        <w:numPr>
          <w:ilvl w:val="0"/>
          <w:numId w:val="0"/>
        </w:numPr>
        <w:rPr>
          <w:noProof/>
          <w:lang w:eastAsia="en-AU"/>
        </w:rPr>
        <w:sectPr w:rsidR="007D5969" w:rsidSect="00582319">
          <w:headerReference w:type="even" r:id="rId42"/>
          <w:headerReference w:type="default" r:id="rId43"/>
          <w:footerReference w:type="even" r:id="rId44"/>
          <w:footerReference w:type="default" r:id="rId45"/>
          <w:headerReference w:type="first" r:id="rId46"/>
          <w:footerReference w:type="first" r:id="rId47"/>
          <w:pgSz w:w="11906" w:h="16838"/>
          <w:pgMar w:top="1135" w:right="1133" w:bottom="993" w:left="1134" w:header="708" w:footer="57" w:gutter="0"/>
          <w:cols w:space="708"/>
          <w:docGrid w:linePitch="360"/>
        </w:sectPr>
      </w:pPr>
    </w:p>
    <w:bookmarkStart w:id="131" w:name="_Toc142297636"/>
    <w:bookmarkStart w:id="132" w:name="_Toc142300149"/>
    <w:bookmarkStart w:id="133" w:name="_Toc146786079"/>
    <w:p w14:paraId="6A364044" w14:textId="5C0A980C" w:rsidR="00F44E3A" w:rsidRPr="009944D9" w:rsidRDefault="00E21887" w:rsidP="00CB1607">
      <w:pPr>
        <w:pStyle w:val="PSHeadline1"/>
        <w:rPr>
          <w:b/>
        </w:rPr>
      </w:pPr>
      <w:r w:rsidRPr="001C691A">
        <w:rPr>
          <w:b/>
          <w:noProof/>
          <w:sz w:val="44"/>
          <w:lang w:val="en-AU" w:eastAsia="en-AU"/>
        </w:rPr>
        <w:lastRenderedPageBreak/>
        <mc:AlternateContent>
          <mc:Choice Requires="wps">
            <w:drawing>
              <wp:anchor distT="45720" distB="45720" distL="114300" distR="114300" simplePos="0" relativeHeight="251751424" behindDoc="0" locked="0" layoutInCell="1" allowOverlap="1" wp14:anchorId="30973156" wp14:editId="341ABF9C">
                <wp:simplePos x="0" y="0"/>
                <wp:positionH relativeFrom="margin">
                  <wp:align>left</wp:align>
                </wp:positionH>
                <wp:positionV relativeFrom="paragraph">
                  <wp:posOffset>581025</wp:posOffset>
                </wp:positionV>
                <wp:extent cx="6168390" cy="1911350"/>
                <wp:effectExtent l="0" t="0" r="22860" b="1270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8390" cy="1911350"/>
                        </a:xfrm>
                        <a:prstGeom prst="rect">
                          <a:avLst/>
                        </a:prstGeom>
                        <a:solidFill>
                          <a:srgbClr val="FFFFFF"/>
                        </a:solidFill>
                        <a:ln w="9525">
                          <a:solidFill>
                            <a:srgbClr val="000000"/>
                          </a:solidFill>
                          <a:miter lim="800000"/>
                          <a:headEnd/>
                          <a:tailEnd/>
                        </a:ln>
                      </wps:spPr>
                      <wps:txbx>
                        <w:txbxContent>
                          <w:p w14:paraId="68DC07CF" w14:textId="77777777" w:rsidR="00F274A2" w:rsidRPr="00D63F1C" w:rsidRDefault="00F274A2" w:rsidP="00395C1E">
                            <w:pPr>
                              <w:rPr>
                                <w:b/>
                              </w:rPr>
                            </w:pPr>
                            <w:r w:rsidRPr="00D63F1C">
                              <w:rPr>
                                <w:b/>
                              </w:rPr>
                              <w:t>AT A GLANCE:</w:t>
                            </w:r>
                          </w:p>
                          <w:p w14:paraId="639A8072" w14:textId="3F8B08A7" w:rsidR="00F274A2" w:rsidRPr="001F53D8" w:rsidRDefault="00F274A2" w:rsidP="00CA5D4B">
                            <w:pPr>
                              <w:pStyle w:val="PSBodybullet"/>
                            </w:pPr>
                            <w:r w:rsidRPr="00220DCE">
                              <w:t xml:space="preserve">The forecast </w:t>
                            </w:r>
                            <w:r>
                              <w:t>controllable, prescribed, operational e</w:t>
                            </w:r>
                            <w:r w:rsidRPr="00220DCE">
                              <w:t xml:space="preserve">xpenditure for </w:t>
                            </w:r>
                            <w:r>
                              <w:t>Regulatory Period 6</w:t>
                            </w:r>
                            <w:r w:rsidRPr="00220DCE">
                              <w:t xml:space="preserve"> is $30</w:t>
                            </w:r>
                            <w:r>
                              <w:t>6.2</w:t>
                            </w:r>
                            <w:r w:rsidRPr="00220DCE">
                              <w:t>m</w:t>
                            </w:r>
                            <w:r>
                              <w:t xml:space="preserve">, a decrease </w:t>
                            </w:r>
                            <w:r w:rsidRPr="00220DCE">
                              <w:t>of $</w:t>
                            </w:r>
                            <w:r>
                              <w:t>1.4</w:t>
                            </w:r>
                            <w:r w:rsidRPr="00220DCE">
                              <w:t xml:space="preserve">m compared to our adjusted baseline year (2022/23) being </w:t>
                            </w:r>
                            <w:r w:rsidRPr="001F53D8">
                              <w:t>$76.9m x 4 years = $307.6m.</w:t>
                            </w:r>
                          </w:p>
                          <w:p w14:paraId="393E8DAD" w14:textId="0CF1BFC5" w:rsidR="00F274A2" w:rsidRPr="004B4044" w:rsidRDefault="00F274A2" w:rsidP="00CA5D4B">
                            <w:pPr>
                              <w:pStyle w:val="PSBodybullet"/>
                            </w:pPr>
                            <w:r w:rsidRPr="00E23DC1">
                              <w:t xml:space="preserve">We will continue to deliver required service outcomes to </w:t>
                            </w:r>
                            <w:r w:rsidRPr="004B4044">
                              <w:t xml:space="preserve">customers while keeping the typical customer bill across Regulatory Period 6 on average below 0.1 per cent increase before CPI. </w:t>
                            </w:r>
                          </w:p>
                          <w:p w14:paraId="2FCDEDC8" w14:textId="420C8CBA" w:rsidR="00F274A2" w:rsidRPr="00E364B8" w:rsidRDefault="00F274A2" w:rsidP="00CA5D4B">
                            <w:pPr>
                              <w:pStyle w:val="PSBodybullet"/>
                            </w:pPr>
                            <w:r w:rsidRPr="004B4044">
                              <w:t>Some customers may see higher increases in their typical bills in diversions, pumped</w:t>
                            </w:r>
                            <w:r>
                              <w:t xml:space="preserve"> irrigation and water supply districts to recover higher costs of Service Point fees and to undertake essential maintenance ensuring service needs are met.</w:t>
                            </w:r>
                          </w:p>
                          <w:p w14:paraId="0A27D386" w14:textId="77777777" w:rsidR="00F274A2" w:rsidRPr="00395C1E" w:rsidRDefault="00F274A2" w:rsidP="00CA5D4B">
                            <w:pPr>
                              <w:pStyle w:val="PSBodybullet"/>
                            </w:pPr>
                            <w:r>
                              <w:t>We will absorb most operational increases above CPI through efficiency savings.</w:t>
                            </w:r>
                          </w:p>
                          <w:p w14:paraId="7D18C6E3" w14:textId="1352A018" w:rsidR="00F274A2" w:rsidRPr="00395C1E" w:rsidRDefault="00F274A2" w:rsidP="00CA5D4B">
                            <w:pPr>
                              <w:pStyle w:val="PSBodybulle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973156" id="_x0000_s1042" type="#_x0000_t202" style="position:absolute;left:0;text-align:left;margin-left:0;margin-top:45.75pt;width:485.7pt;height:150.5pt;z-index:25175142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">
                <v:textbox>
                  <w:txbxContent>
                    <w:p w14:paraId="68DC07CF" w14:textId="77777777" w:rsidR="00F274A2" w:rsidRPr="00D63F1C" w:rsidRDefault="00F274A2" w:rsidP="00395C1E">
                      <w:pPr>
                        <w:rPr>
                          <w:b/>
                        </w:rPr>
                      </w:pPr>
                      <w:r w:rsidRPr="00D63F1C">
                        <w:rPr>
                          <w:b/>
                        </w:rPr>
                        <w:t>AT A GLANCE:</w:t>
                      </w:r>
                    </w:p>
                    <w:p w14:paraId="639A8072" w14:textId="3F8B08A7" w:rsidR="00F274A2" w:rsidRPr="001F53D8" w:rsidRDefault="00F274A2" w:rsidP="00CA5D4B">
                      <w:pPr>
                        <w:pStyle w:val="PSBodybullet"/>
                      </w:pPr>
                      <w:r w:rsidRPr="00220DCE">
                        <w:t xml:space="preserve">The forecast </w:t>
                      </w:r>
                      <w:r>
                        <w:t>controllable, prescribed, operational e</w:t>
                      </w:r>
                      <w:r w:rsidRPr="00220DCE">
                        <w:t xml:space="preserve">xpenditure for </w:t>
                      </w:r>
                      <w:r>
                        <w:t>Regulatory Period 6</w:t>
                      </w:r>
                      <w:r w:rsidRPr="00220DCE">
                        <w:t xml:space="preserve"> is $30</w:t>
                      </w:r>
                      <w:r>
                        <w:t>6.2</w:t>
                      </w:r>
                      <w:r w:rsidRPr="00220DCE">
                        <w:t>m</w:t>
                      </w:r>
                      <w:r>
                        <w:t xml:space="preserve">, a decrease </w:t>
                      </w:r>
                      <w:r w:rsidRPr="00220DCE">
                        <w:t>of $</w:t>
                      </w:r>
                      <w:r>
                        <w:t>1.4</w:t>
                      </w:r>
                      <w:r w:rsidRPr="00220DCE">
                        <w:t xml:space="preserve">m compared to our adjusted baseline year (2022/23) being </w:t>
                      </w:r>
                      <w:r w:rsidRPr="001F53D8">
                        <w:t>$76.9m x 4 years = $307.6m.</w:t>
                      </w:r>
                    </w:p>
                    <w:p w14:paraId="393E8DAD" w14:textId="0CF1BFC5" w:rsidR="00F274A2" w:rsidRPr="004B4044" w:rsidRDefault="00F274A2" w:rsidP="00CA5D4B">
                      <w:pPr>
                        <w:pStyle w:val="PSBodybullet"/>
                      </w:pPr>
                      <w:r w:rsidRPr="00E23DC1">
                        <w:t xml:space="preserve">We will continue to deliver required service outcomes to </w:t>
                      </w:r>
                      <w:r w:rsidRPr="004B4044">
                        <w:t xml:space="preserve">customers while keeping the typical customer bill across Regulatory Period 6 on average below 0.1 per cent increase before CPI. </w:t>
                      </w:r>
                    </w:p>
                    <w:p w14:paraId="2FCDEDC8" w14:textId="420C8CBA" w:rsidR="00F274A2" w:rsidRPr="00E364B8" w:rsidRDefault="00F274A2" w:rsidP="00CA5D4B">
                      <w:pPr>
                        <w:pStyle w:val="PSBodybullet"/>
                      </w:pPr>
                      <w:r w:rsidRPr="004B4044">
                        <w:t>Some customers may see higher increases in their typical bills in diversions, pumped</w:t>
                      </w:r>
                      <w:r>
                        <w:t xml:space="preserve"> irrigation and water supply districts to recover higher costs of Service Point fees and to undertake essential maintenance ensuring service needs are met.</w:t>
                      </w:r>
                    </w:p>
                    <w:p w14:paraId="0A27D386" w14:textId="77777777" w:rsidR="00F274A2" w:rsidRPr="00395C1E" w:rsidRDefault="00F274A2" w:rsidP="00CA5D4B">
                      <w:pPr>
                        <w:pStyle w:val="PSBodybullet"/>
                      </w:pPr>
                      <w:r>
                        <w:t>We will absorb most operational increases above CPI through efficiency savings.</w:t>
                      </w:r>
                    </w:p>
                    <w:p w14:paraId="7D18C6E3" w14:textId="1352A018" w:rsidR="00F274A2" w:rsidRPr="00395C1E" w:rsidRDefault="00F274A2" w:rsidP="00CA5D4B">
                      <w:pPr>
                        <w:pStyle w:val="PSBodybullet"/>
                      </w:pPr>
                    </w:p>
                  </w:txbxContent>
                </v:textbox>
                <w10:wrap type="square" anchorx="margin"/>
              </v:shape>
            </w:pict>
          </mc:Fallback>
        </mc:AlternateContent>
      </w:r>
      <w:r w:rsidR="00AE3BA0">
        <w:t xml:space="preserve">Forecast </w:t>
      </w:r>
      <w:r w:rsidR="0040780C">
        <w:t>o</w:t>
      </w:r>
      <w:r w:rsidR="00395C1E" w:rsidRPr="009944D9">
        <w:t>perati</w:t>
      </w:r>
      <w:r w:rsidR="00154C94">
        <w:t xml:space="preserve">ng </w:t>
      </w:r>
      <w:r w:rsidR="0040780C">
        <w:t>e</w:t>
      </w:r>
      <w:r w:rsidR="00395C1E" w:rsidRPr="009944D9">
        <w:t>xpenditure</w:t>
      </w:r>
      <w:bookmarkEnd w:id="131"/>
      <w:bookmarkEnd w:id="132"/>
      <w:bookmarkEnd w:id="133"/>
    </w:p>
    <w:p w14:paraId="4F29B792" w14:textId="4FEA5AE6" w:rsidR="001B0B3E" w:rsidRPr="00F25B56" w:rsidRDefault="00AE3BA0" w:rsidP="00A205FB">
      <w:pPr>
        <w:pStyle w:val="PSHeadline2"/>
      </w:pPr>
      <w:bookmarkStart w:id="134" w:name="_Toc142297638"/>
      <w:bookmarkStart w:id="135" w:name="_Toc142300151"/>
      <w:bookmarkStart w:id="136" w:name="_Toc146786080"/>
      <w:r>
        <w:t>O</w:t>
      </w:r>
      <w:r w:rsidR="001B0B3E" w:rsidRPr="00F25B56">
        <w:t>perat</w:t>
      </w:r>
      <w:r w:rsidR="001B0B3E">
        <w:t xml:space="preserve">ing </w:t>
      </w:r>
      <w:r w:rsidR="0040780C">
        <w:t>e</w:t>
      </w:r>
      <w:r w:rsidR="001B0B3E" w:rsidRPr="00F25B56">
        <w:t xml:space="preserve">xpenditure </w:t>
      </w:r>
      <w:bookmarkEnd w:id="134"/>
      <w:bookmarkEnd w:id="135"/>
      <w:r>
        <w:t>– Regulatory Period 6</w:t>
      </w:r>
      <w:bookmarkEnd w:id="136"/>
      <w:r>
        <w:t xml:space="preserve"> </w:t>
      </w:r>
      <w:r w:rsidR="001B0B3E" w:rsidRPr="00F25B56">
        <w:t xml:space="preserve"> </w:t>
      </w:r>
    </w:p>
    <w:p w14:paraId="25234BB1" w14:textId="59174DA1" w:rsidR="00C56C35" w:rsidRPr="00C56C35" w:rsidRDefault="0040780C" w:rsidP="00B06895">
      <w:pPr>
        <w:pStyle w:val="PSHeadline3"/>
      </w:pPr>
      <w:r>
        <w:t>Baseline operating expenditure m</w:t>
      </w:r>
      <w:r w:rsidR="00C56C35" w:rsidRPr="00C56C35">
        <w:t>ethodology</w:t>
      </w:r>
    </w:p>
    <w:p w14:paraId="1314AA4E" w14:textId="77777777" w:rsidR="00C56C35" w:rsidRPr="006B098B" w:rsidRDefault="00C56C35" w:rsidP="006B098B">
      <w:pPr>
        <w:pStyle w:val="PSBodyCopy"/>
      </w:pPr>
      <w:r w:rsidRPr="006B098B">
        <w:t>GMW has adopted the Base Step Trend (BST) method as the overarching forecasting method, which is consistent with the ESC’s approach to forecasting operational expenditure.</w:t>
      </w:r>
    </w:p>
    <w:p w14:paraId="1AD63A7F" w14:textId="7E4F8562" w:rsidR="00C56C35" w:rsidRPr="006B098B" w:rsidRDefault="00AE729A" w:rsidP="006B098B">
      <w:pPr>
        <w:pStyle w:val="PSBodyCopy"/>
      </w:pPr>
      <w:r>
        <w:t>Aither has</w:t>
      </w:r>
      <w:r w:rsidR="00C56C35" w:rsidRPr="006B098B">
        <w:t xml:space="preserve"> independently assessed the prudency and efficiency of our forecast</w:t>
      </w:r>
      <w:r w:rsidR="002A1B78">
        <w:t>, and w</w:t>
      </w:r>
      <w:r w:rsidR="00C56C35" w:rsidRPr="006B098B">
        <w:t>e have responded to all recommendations made by Aither.</w:t>
      </w:r>
    </w:p>
    <w:p w14:paraId="278ECA8B" w14:textId="77777777" w:rsidR="00C56C35" w:rsidRPr="00C56C35" w:rsidRDefault="00C56C35" w:rsidP="006B098B">
      <w:pPr>
        <w:pStyle w:val="PSHeadline4"/>
      </w:pPr>
      <w:r w:rsidRPr="00C56C35">
        <w:t>Baseline</w:t>
      </w:r>
    </w:p>
    <w:p w14:paraId="229CF0A1" w14:textId="18DA166F" w:rsidR="00C56C35" w:rsidRDefault="002A1B78" w:rsidP="006B098B">
      <w:pPr>
        <w:pStyle w:val="PSBodyCopy"/>
      </w:pPr>
      <w:r>
        <w:t>The b</w:t>
      </w:r>
      <w:r w:rsidR="00C56C35" w:rsidRPr="006B098B">
        <w:t xml:space="preserve">aseline expenditure year is </w:t>
      </w:r>
      <w:r w:rsidR="008E027C" w:rsidRPr="006B098B">
        <w:t>2022/23</w:t>
      </w:r>
      <w:r w:rsidR="008E027C">
        <w:t xml:space="preserve"> and</w:t>
      </w:r>
      <w:r w:rsidR="00C56C35" w:rsidRPr="006B098B">
        <w:t xml:space="preserve"> has been adjusted to exclude non-controllable and non-recurrent expenditure.</w:t>
      </w:r>
      <w:r w:rsidR="00C56C35" w:rsidRPr="006B098B" w:rsidDel="001F4ACB">
        <w:t xml:space="preserve"> </w:t>
      </w:r>
    </w:p>
    <w:p w14:paraId="411938AD" w14:textId="5B66A353" w:rsidR="006C2349" w:rsidRDefault="006C2349" w:rsidP="006C2349">
      <w:pPr>
        <w:pStyle w:val="Caption"/>
        <w:keepNext/>
      </w:pPr>
      <w:r>
        <w:t xml:space="preserve">Table </w:t>
      </w:r>
      <w:fldSimple w:instr=" SEQ Table \* ARABIC ">
        <w:r w:rsidR="00D57E96">
          <w:rPr>
            <w:noProof/>
          </w:rPr>
          <w:t>26</w:t>
        </w:r>
      </w:fldSimple>
      <w:r>
        <w:t xml:space="preserve">: </w:t>
      </w:r>
      <w:r w:rsidRPr="00576BEA">
        <w:t xml:space="preserve">Adjusted </w:t>
      </w:r>
      <w:r w:rsidR="002A1B78">
        <w:t>c</w:t>
      </w:r>
      <w:r w:rsidRPr="00576BEA">
        <w:t xml:space="preserve">ontrollable </w:t>
      </w:r>
      <w:r w:rsidR="002A1B78">
        <w:t>o</w:t>
      </w:r>
      <w:r w:rsidRPr="00576BEA">
        <w:t xml:space="preserve">pex </w:t>
      </w:r>
      <w:r w:rsidR="002A1B78">
        <w:t>b</w:t>
      </w:r>
      <w:r w:rsidRPr="00576BEA">
        <w:t>aseline</w:t>
      </w:r>
      <w:r w:rsidR="007111D5">
        <w:t xml:space="preserve"> </w:t>
      </w:r>
      <w:r w:rsidR="007111D5" w:rsidRPr="00464487">
        <w:t>(23/24$m)</w:t>
      </w:r>
    </w:p>
    <w:tbl>
      <w:tblPr>
        <w:tblW w:w="9750" w:type="dxa"/>
        <w:tblInd w:w="-35" w:type="dxa"/>
        <w:tblCellMar>
          <w:left w:w="0" w:type="dxa"/>
          <w:right w:w="0" w:type="dxa"/>
        </w:tblCellMar>
        <w:tblLook w:val="04A0" w:firstRow="1" w:lastRow="0" w:firstColumn="1" w:lastColumn="0" w:noHBand="0" w:noVBand="1"/>
      </w:tblPr>
      <w:tblGrid>
        <w:gridCol w:w="31"/>
        <w:gridCol w:w="6815"/>
        <w:gridCol w:w="825"/>
        <w:gridCol w:w="132"/>
        <w:gridCol w:w="693"/>
        <w:gridCol w:w="237"/>
        <w:gridCol w:w="856"/>
        <w:gridCol w:w="161"/>
      </w:tblGrid>
      <w:tr w:rsidR="001B0B3E" w:rsidRPr="009750CE" w14:paraId="28C82F09" w14:textId="77777777" w:rsidTr="0012454A">
        <w:trPr>
          <w:gridBefore w:val="1"/>
          <w:wBefore w:w="31" w:type="dxa"/>
          <w:trHeight w:val="227"/>
        </w:trPr>
        <w:tc>
          <w:tcPr>
            <w:tcW w:w="7772" w:type="dxa"/>
            <w:gridSpan w:val="3"/>
            <w:tcBorders>
              <w:top w:val="single" w:sz="4" w:space="0" w:color="auto"/>
              <w:left w:val="single" w:sz="4" w:space="0" w:color="auto"/>
              <w:bottom w:val="single" w:sz="4" w:space="0" w:color="auto"/>
              <w:right w:val="single" w:sz="8" w:space="0" w:color="000000"/>
            </w:tcBorders>
            <w:shd w:val="clear" w:color="auto" w:fill="0E3D67" w:themeFill="accent2"/>
            <w:tcMar>
              <w:top w:w="15" w:type="dxa"/>
              <w:left w:w="108" w:type="dxa"/>
              <w:bottom w:w="0" w:type="dxa"/>
              <w:right w:w="108" w:type="dxa"/>
            </w:tcMar>
            <w:vAlign w:val="center"/>
          </w:tcPr>
          <w:p w14:paraId="7941ED74" w14:textId="77777777" w:rsidR="001B0B3E" w:rsidRPr="006B098B" w:rsidRDefault="001B0B3E" w:rsidP="001B0B3E">
            <w:pPr>
              <w:pStyle w:val="PSTableSubheading"/>
              <w:rPr>
                <w:szCs w:val="18"/>
              </w:rPr>
            </w:pPr>
          </w:p>
        </w:tc>
        <w:tc>
          <w:tcPr>
            <w:tcW w:w="1947" w:type="dxa"/>
            <w:gridSpan w:val="4"/>
            <w:tcBorders>
              <w:top w:val="single" w:sz="8" w:space="0" w:color="000000"/>
              <w:left w:val="single" w:sz="8" w:space="0" w:color="000000"/>
              <w:bottom w:val="single" w:sz="8" w:space="0" w:color="000000"/>
              <w:right w:val="single" w:sz="8" w:space="0" w:color="000000"/>
            </w:tcBorders>
            <w:shd w:val="clear" w:color="auto" w:fill="0E3D67" w:themeFill="accent2"/>
            <w:vAlign w:val="center"/>
          </w:tcPr>
          <w:p w14:paraId="713F69BB" w14:textId="62AA3014" w:rsidR="001B0B3E" w:rsidRPr="006B098B" w:rsidRDefault="001B0B3E" w:rsidP="001B0B3E">
            <w:pPr>
              <w:pStyle w:val="PSTableSubheading"/>
              <w:rPr>
                <w:szCs w:val="18"/>
              </w:rPr>
            </w:pPr>
            <w:r w:rsidRPr="006B098B">
              <w:rPr>
                <w:szCs w:val="18"/>
              </w:rPr>
              <w:t>2022/23 ($m)</w:t>
            </w:r>
          </w:p>
        </w:tc>
      </w:tr>
      <w:tr w:rsidR="001B0B3E" w:rsidRPr="009750CE" w14:paraId="4F691FB8" w14:textId="77777777" w:rsidTr="0012454A">
        <w:trPr>
          <w:gridBefore w:val="1"/>
          <w:wBefore w:w="31" w:type="dxa"/>
          <w:trHeight w:val="227"/>
        </w:trPr>
        <w:tc>
          <w:tcPr>
            <w:tcW w:w="7772" w:type="dxa"/>
            <w:gridSpan w:val="3"/>
            <w:tcBorders>
              <w:top w:val="single" w:sz="4" w:space="0" w:color="auto"/>
              <w:left w:val="single" w:sz="8" w:space="0" w:color="000000"/>
              <w:bottom w:val="single" w:sz="8" w:space="0" w:color="000000"/>
              <w:right w:val="single" w:sz="8" w:space="0" w:color="000000"/>
            </w:tcBorders>
            <w:shd w:val="clear" w:color="auto" w:fill="D9D9D9" w:themeFill="background1" w:themeFillShade="D9"/>
            <w:tcMar>
              <w:top w:w="15" w:type="dxa"/>
              <w:left w:w="67" w:type="dxa"/>
              <w:bottom w:w="0" w:type="dxa"/>
              <w:right w:w="67" w:type="dxa"/>
            </w:tcMar>
          </w:tcPr>
          <w:p w14:paraId="22C128BD" w14:textId="77777777" w:rsidR="001B0B3E" w:rsidRPr="006B098B" w:rsidRDefault="001B0B3E" w:rsidP="001B0B3E">
            <w:pPr>
              <w:pStyle w:val="PSTabletext"/>
              <w:rPr>
                <w:b/>
                <w:szCs w:val="18"/>
              </w:rPr>
            </w:pPr>
            <w:r w:rsidRPr="006B098B">
              <w:rPr>
                <w:b/>
                <w:szCs w:val="18"/>
                <w:lang w:eastAsia="en-AU"/>
              </w:rPr>
              <w:t>BASELINE YEAR - TOTAL PRESCRIBED OPERATING EXPENDITURE</w:t>
            </w:r>
          </w:p>
        </w:tc>
        <w:tc>
          <w:tcPr>
            <w:tcW w:w="1947" w:type="dxa"/>
            <w:gridSpan w:val="4"/>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6744A48A" w14:textId="57CEC6AD" w:rsidR="001B0B3E" w:rsidRPr="006B098B" w:rsidRDefault="005243A1" w:rsidP="001B0B3E">
            <w:pPr>
              <w:pStyle w:val="PSTabletext"/>
              <w:jc w:val="center"/>
              <w:rPr>
                <w:b/>
                <w:szCs w:val="18"/>
              </w:rPr>
            </w:pPr>
            <w:r w:rsidRPr="006B098B">
              <w:rPr>
                <w:rFonts w:cstheme="minorHAnsi"/>
                <w:b/>
                <w:bCs/>
                <w:color w:val="000000" w:themeColor="text1"/>
                <w:szCs w:val="18"/>
              </w:rPr>
              <w:t>97.0</w:t>
            </w:r>
          </w:p>
        </w:tc>
      </w:tr>
      <w:tr w:rsidR="001B0B3E" w:rsidRPr="009750CE" w14:paraId="0E8A06EA" w14:textId="77777777" w:rsidTr="0012454A">
        <w:trPr>
          <w:gridBefore w:val="1"/>
          <w:wBefore w:w="31" w:type="dxa"/>
          <w:trHeight w:val="227"/>
        </w:trPr>
        <w:tc>
          <w:tcPr>
            <w:tcW w:w="9719" w:type="dxa"/>
            <w:gridSpan w:val="7"/>
            <w:tcBorders>
              <w:top w:val="single" w:sz="4" w:space="0" w:color="auto"/>
              <w:left w:val="single" w:sz="8" w:space="0" w:color="000000"/>
              <w:bottom w:val="single" w:sz="8" w:space="0" w:color="000000"/>
              <w:right w:val="single" w:sz="8" w:space="0" w:color="000000"/>
            </w:tcBorders>
            <w:shd w:val="clear" w:color="auto" w:fill="7B7B7B" w:themeFill="accent5" w:themeFillShade="BF"/>
            <w:tcMar>
              <w:top w:w="15" w:type="dxa"/>
              <w:left w:w="67" w:type="dxa"/>
              <w:bottom w:w="0" w:type="dxa"/>
              <w:right w:w="67" w:type="dxa"/>
            </w:tcMar>
          </w:tcPr>
          <w:p w14:paraId="0EF2AAAA" w14:textId="77777777" w:rsidR="001B0B3E" w:rsidRPr="006B098B" w:rsidRDefault="001B0B3E" w:rsidP="001B0B3E">
            <w:pPr>
              <w:pStyle w:val="PSTabletext"/>
              <w:rPr>
                <w:b/>
                <w:color w:val="FFFFFF" w:themeColor="background1"/>
                <w:szCs w:val="18"/>
              </w:rPr>
            </w:pPr>
            <w:r w:rsidRPr="006B098B">
              <w:rPr>
                <w:b/>
                <w:color w:val="FFFFFF" w:themeColor="background1"/>
                <w:szCs w:val="18"/>
              </w:rPr>
              <w:t>Less non-controllable expenditure</w:t>
            </w:r>
          </w:p>
        </w:tc>
      </w:tr>
      <w:tr w:rsidR="001B0B3E" w:rsidRPr="009750CE" w14:paraId="726CC7D8" w14:textId="77777777" w:rsidTr="0012454A">
        <w:trPr>
          <w:gridBefore w:val="1"/>
          <w:wBefore w:w="31" w:type="dxa"/>
          <w:trHeight w:val="227"/>
        </w:trPr>
        <w:tc>
          <w:tcPr>
            <w:tcW w:w="7772" w:type="dxa"/>
            <w:gridSpan w:val="3"/>
            <w:tcBorders>
              <w:top w:val="single" w:sz="4" w:space="0" w:color="auto"/>
              <w:left w:val="single" w:sz="8" w:space="0" w:color="000000"/>
              <w:bottom w:val="single" w:sz="8" w:space="0" w:color="000000"/>
              <w:right w:val="single" w:sz="8" w:space="0" w:color="000000"/>
            </w:tcBorders>
            <w:shd w:val="clear" w:color="auto" w:fill="auto"/>
            <w:tcMar>
              <w:top w:w="15" w:type="dxa"/>
              <w:left w:w="67" w:type="dxa"/>
              <w:bottom w:w="0" w:type="dxa"/>
              <w:right w:w="67" w:type="dxa"/>
            </w:tcMar>
            <w:hideMark/>
          </w:tcPr>
          <w:p w14:paraId="6037F99A" w14:textId="77777777" w:rsidR="001B0B3E" w:rsidRPr="006B098B" w:rsidRDefault="001B0B3E" w:rsidP="001B0B3E">
            <w:pPr>
              <w:pStyle w:val="PSTabletext"/>
              <w:rPr>
                <w:rFonts w:eastAsia="Times New Roman" w:cs="Arial"/>
                <w:bCs/>
                <w:color w:val="000000"/>
                <w:kern w:val="24"/>
                <w:szCs w:val="18"/>
                <w:lang w:eastAsia="en-AU"/>
              </w:rPr>
            </w:pPr>
            <w:r w:rsidRPr="006B098B">
              <w:rPr>
                <w:rFonts w:cs="Arial"/>
                <w:szCs w:val="18"/>
              </w:rPr>
              <w:t xml:space="preserve">Licence fees </w:t>
            </w:r>
          </w:p>
        </w:tc>
        <w:tc>
          <w:tcPr>
            <w:tcW w:w="1947" w:type="dxa"/>
            <w:gridSpan w:val="4"/>
            <w:tcBorders>
              <w:top w:val="single" w:sz="8" w:space="0" w:color="000000"/>
              <w:left w:val="single" w:sz="8" w:space="0" w:color="000000"/>
              <w:bottom w:val="single" w:sz="8" w:space="0" w:color="000000"/>
              <w:right w:val="single" w:sz="8" w:space="0" w:color="000000"/>
            </w:tcBorders>
          </w:tcPr>
          <w:p w14:paraId="5E6F646E" w14:textId="39B8DD6F" w:rsidR="001B0B3E" w:rsidRPr="006B098B" w:rsidRDefault="005243A1" w:rsidP="001B0B3E">
            <w:pPr>
              <w:pStyle w:val="PSTabletext"/>
              <w:jc w:val="center"/>
              <w:rPr>
                <w:rFonts w:cs="Arial"/>
                <w:szCs w:val="18"/>
              </w:rPr>
            </w:pPr>
            <w:r w:rsidRPr="006B098B">
              <w:rPr>
                <w:rFonts w:cs="Arial"/>
                <w:szCs w:val="18"/>
              </w:rPr>
              <w:t>0.1</w:t>
            </w:r>
          </w:p>
        </w:tc>
      </w:tr>
      <w:tr w:rsidR="001B0B3E" w:rsidRPr="009750CE" w14:paraId="317835C9" w14:textId="77777777" w:rsidTr="0012454A">
        <w:trPr>
          <w:gridBefore w:val="1"/>
          <w:wBefore w:w="31" w:type="dxa"/>
          <w:trHeight w:val="227"/>
        </w:trPr>
        <w:tc>
          <w:tcPr>
            <w:tcW w:w="7772"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tcPr>
          <w:p w14:paraId="523B9B49" w14:textId="77777777" w:rsidR="001B0B3E" w:rsidRPr="006B098B" w:rsidRDefault="001B0B3E" w:rsidP="001B0B3E">
            <w:pPr>
              <w:pStyle w:val="PSTabletext"/>
              <w:rPr>
                <w:rFonts w:cs="Arial"/>
                <w:szCs w:val="18"/>
              </w:rPr>
            </w:pPr>
            <w:r w:rsidRPr="006B098B">
              <w:rPr>
                <w:rFonts w:cs="Arial"/>
                <w:szCs w:val="18"/>
              </w:rPr>
              <w:t>Environment Contribution</w:t>
            </w:r>
          </w:p>
        </w:tc>
        <w:tc>
          <w:tcPr>
            <w:tcW w:w="1947" w:type="dxa"/>
            <w:gridSpan w:val="4"/>
            <w:tcBorders>
              <w:top w:val="single" w:sz="8" w:space="0" w:color="000000"/>
              <w:left w:val="single" w:sz="8" w:space="0" w:color="000000"/>
              <w:bottom w:val="single" w:sz="8" w:space="0" w:color="000000"/>
              <w:right w:val="single" w:sz="8" w:space="0" w:color="000000"/>
            </w:tcBorders>
          </w:tcPr>
          <w:p w14:paraId="53C11610" w14:textId="41E2684B" w:rsidR="001B0B3E" w:rsidRPr="006B098B" w:rsidRDefault="005243A1" w:rsidP="001B0B3E">
            <w:pPr>
              <w:pStyle w:val="PSTabletext"/>
              <w:jc w:val="center"/>
              <w:rPr>
                <w:rFonts w:cs="Arial"/>
                <w:szCs w:val="18"/>
              </w:rPr>
            </w:pPr>
            <w:r w:rsidRPr="006B098B">
              <w:rPr>
                <w:rFonts w:cs="Arial"/>
                <w:szCs w:val="18"/>
              </w:rPr>
              <w:t>2.6</w:t>
            </w:r>
          </w:p>
        </w:tc>
      </w:tr>
      <w:tr w:rsidR="001B0B3E" w:rsidRPr="009750CE" w14:paraId="08090293" w14:textId="77777777" w:rsidTr="0012454A">
        <w:trPr>
          <w:gridBefore w:val="1"/>
          <w:wBefore w:w="31" w:type="dxa"/>
          <w:trHeight w:val="227"/>
        </w:trPr>
        <w:tc>
          <w:tcPr>
            <w:tcW w:w="7772"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tcPr>
          <w:p w14:paraId="6BB42EEB" w14:textId="77777777" w:rsidR="001B0B3E" w:rsidRPr="006B098B" w:rsidRDefault="001B0B3E" w:rsidP="001B0B3E">
            <w:pPr>
              <w:pStyle w:val="PSTabletext"/>
              <w:rPr>
                <w:rFonts w:cs="Arial"/>
                <w:szCs w:val="18"/>
              </w:rPr>
            </w:pPr>
            <w:r w:rsidRPr="006B098B">
              <w:rPr>
                <w:rFonts w:cs="Arial"/>
                <w:szCs w:val="18"/>
              </w:rPr>
              <w:t>Murray Darling Basin Contribution</w:t>
            </w:r>
          </w:p>
        </w:tc>
        <w:tc>
          <w:tcPr>
            <w:tcW w:w="1947" w:type="dxa"/>
            <w:gridSpan w:val="4"/>
            <w:tcBorders>
              <w:top w:val="single" w:sz="8" w:space="0" w:color="000000"/>
              <w:left w:val="single" w:sz="8" w:space="0" w:color="000000"/>
              <w:bottom w:val="single" w:sz="8" w:space="0" w:color="000000"/>
              <w:right w:val="single" w:sz="8" w:space="0" w:color="000000"/>
            </w:tcBorders>
          </w:tcPr>
          <w:p w14:paraId="7A78D179" w14:textId="0CE9703B" w:rsidR="001B0B3E" w:rsidRPr="006B098B" w:rsidRDefault="005243A1" w:rsidP="001B0B3E">
            <w:pPr>
              <w:pStyle w:val="PSTabletext"/>
              <w:jc w:val="center"/>
              <w:rPr>
                <w:rFonts w:cs="Arial"/>
                <w:szCs w:val="18"/>
              </w:rPr>
            </w:pPr>
            <w:r w:rsidRPr="006B098B">
              <w:rPr>
                <w:rFonts w:cs="Arial"/>
                <w:szCs w:val="18"/>
              </w:rPr>
              <w:t>14.3</w:t>
            </w:r>
          </w:p>
        </w:tc>
      </w:tr>
      <w:tr w:rsidR="001B0B3E" w:rsidRPr="009750CE" w14:paraId="412F573A" w14:textId="77777777" w:rsidTr="0012454A">
        <w:trPr>
          <w:gridBefore w:val="1"/>
          <w:wBefore w:w="31" w:type="dxa"/>
          <w:trHeight w:val="227"/>
        </w:trPr>
        <w:tc>
          <w:tcPr>
            <w:tcW w:w="7772"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tcPr>
          <w:p w14:paraId="5CB47F5E" w14:textId="77777777" w:rsidR="001B0B3E" w:rsidRPr="006B098B" w:rsidRDefault="001B0B3E" w:rsidP="001B0B3E">
            <w:pPr>
              <w:pStyle w:val="PSTabletext"/>
              <w:rPr>
                <w:rFonts w:cs="Arial"/>
                <w:szCs w:val="18"/>
              </w:rPr>
            </w:pPr>
            <w:r w:rsidRPr="006B098B">
              <w:rPr>
                <w:rFonts w:cs="Arial"/>
                <w:szCs w:val="18"/>
              </w:rPr>
              <w:t>Other non-controllable</w:t>
            </w:r>
          </w:p>
        </w:tc>
        <w:tc>
          <w:tcPr>
            <w:tcW w:w="1947" w:type="dxa"/>
            <w:gridSpan w:val="4"/>
            <w:tcBorders>
              <w:top w:val="single" w:sz="8" w:space="0" w:color="000000"/>
              <w:left w:val="single" w:sz="8" w:space="0" w:color="000000"/>
              <w:bottom w:val="single" w:sz="8" w:space="0" w:color="000000"/>
              <w:right w:val="single" w:sz="8" w:space="0" w:color="000000"/>
            </w:tcBorders>
          </w:tcPr>
          <w:p w14:paraId="13871B4F" w14:textId="24AB17EE" w:rsidR="001B0B3E" w:rsidRPr="006B098B" w:rsidRDefault="005243A1" w:rsidP="001B0B3E">
            <w:pPr>
              <w:pStyle w:val="PSTabletext"/>
              <w:jc w:val="center"/>
              <w:rPr>
                <w:rFonts w:cs="Arial"/>
                <w:szCs w:val="18"/>
              </w:rPr>
            </w:pPr>
            <w:r w:rsidRPr="006B098B">
              <w:rPr>
                <w:rFonts w:cs="Arial"/>
                <w:szCs w:val="18"/>
              </w:rPr>
              <w:t>0.0</w:t>
            </w:r>
          </w:p>
        </w:tc>
      </w:tr>
      <w:tr w:rsidR="001B0B3E" w:rsidRPr="009750CE" w14:paraId="601BFC35" w14:textId="77777777" w:rsidTr="0012454A">
        <w:trPr>
          <w:gridBefore w:val="1"/>
          <w:wBefore w:w="31" w:type="dxa"/>
          <w:trHeight w:val="227"/>
        </w:trPr>
        <w:tc>
          <w:tcPr>
            <w:tcW w:w="7772" w:type="dxa"/>
            <w:gridSpan w:val="3"/>
            <w:tcBorders>
              <w:top w:val="single" w:sz="8" w:space="0" w:color="000000"/>
              <w:left w:val="single" w:sz="8" w:space="0" w:color="000000"/>
              <w:bottom w:val="single" w:sz="4" w:space="0" w:color="auto"/>
              <w:right w:val="single" w:sz="8" w:space="0" w:color="000000"/>
            </w:tcBorders>
            <w:shd w:val="clear" w:color="auto" w:fill="FFFFFF" w:themeFill="background1"/>
            <w:tcMar>
              <w:top w:w="15" w:type="dxa"/>
              <w:left w:w="67" w:type="dxa"/>
              <w:bottom w:w="0" w:type="dxa"/>
              <w:right w:w="67" w:type="dxa"/>
            </w:tcMar>
            <w:vAlign w:val="center"/>
          </w:tcPr>
          <w:p w14:paraId="50322862" w14:textId="77777777" w:rsidR="001B0B3E" w:rsidRPr="006B098B" w:rsidRDefault="001B0B3E" w:rsidP="001B0B3E">
            <w:pPr>
              <w:pStyle w:val="PSTabletext"/>
              <w:rPr>
                <w:rFonts w:eastAsia="Times New Roman" w:cs="Arial"/>
                <w:bCs/>
                <w:color w:val="000000"/>
                <w:kern w:val="24"/>
                <w:szCs w:val="18"/>
                <w:lang w:eastAsia="en-AU"/>
              </w:rPr>
            </w:pPr>
            <w:r w:rsidRPr="006B098B">
              <w:rPr>
                <w:rFonts w:eastAsia="Times New Roman" w:cs="Arial"/>
                <w:bCs/>
                <w:color w:val="000000"/>
                <w:kern w:val="24"/>
                <w:szCs w:val="18"/>
                <w:lang w:eastAsia="en-AU"/>
              </w:rPr>
              <w:t>Total</w:t>
            </w:r>
          </w:p>
        </w:tc>
        <w:tc>
          <w:tcPr>
            <w:tcW w:w="1947" w:type="dxa"/>
            <w:gridSpan w:val="4"/>
            <w:tcBorders>
              <w:top w:val="single" w:sz="8" w:space="0" w:color="000000"/>
              <w:left w:val="single" w:sz="8" w:space="0" w:color="000000"/>
              <w:bottom w:val="single" w:sz="4" w:space="0" w:color="auto"/>
              <w:right w:val="single" w:sz="8" w:space="0" w:color="000000"/>
            </w:tcBorders>
            <w:shd w:val="clear" w:color="auto" w:fill="FFFFFF" w:themeFill="background1"/>
          </w:tcPr>
          <w:p w14:paraId="2F44090D" w14:textId="21EAAF6C" w:rsidR="001B0B3E" w:rsidRPr="006B098B" w:rsidRDefault="005243A1" w:rsidP="001B0B3E">
            <w:pPr>
              <w:pStyle w:val="PSTabletext"/>
              <w:jc w:val="center"/>
              <w:rPr>
                <w:rFonts w:eastAsia="Times New Roman" w:cs="Arial"/>
                <w:bCs/>
                <w:color w:val="000000"/>
                <w:kern w:val="24"/>
                <w:szCs w:val="18"/>
                <w:lang w:eastAsia="en-AU"/>
              </w:rPr>
            </w:pPr>
            <w:r w:rsidRPr="006B098B">
              <w:rPr>
                <w:rFonts w:eastAsia="Times New Roman" w:cs="Arial"/>
                <w:bCs/>
                <w:color w:val="000000"/>
                <w:kern w:val="24"/>
                <w:szCs w:val="18"/>
                <w:lang w:eastAsia="en-AU"/>
              </w:rPr>
              <w:t>17.0</w:t>
            </w:r>
          </w:p>
        </w:tc>
      </w:tr>
      <w:tr w:rsidR="001B0B3E" w:rsidRPr="00F25B56" w14:paraId="322CC9A0" w14:textId="77777777" w:rsidTr="0012454A">
        <w:trPr>
          <w:gridBefore w:val="1"/>
          <w:wBefore w:w="31" w:type="dxa"/>
          <w:trHeight w:val="227"/>
        </w:trPr>
        <w:tc>
          <w:tcPr>
            <w:tcW w:w="7772" w:type="dxa"/>
            <w:gridSpan w:val="3"/>
            <w:tcBorders>
              <w:top w:val="single" w:sz="4" w:space="0" w:color="auto"/>
              <w:left w:val="single" w:sz="8" w:space="0" w:color="000000"/>
              <w:bottom w:val="single" w:sz="8" w:space="0" w:color="000000"/>
              <w:right w:val="single" w:sz="8" w:space="0" w:color="000000"/>
            </w:tcBorders>
            <w:shd w:val="clear" w:color="auto" w:fill="D9D9D9" w:themeFill="background1" w:themeFillShade="D9"/>
            <w:tcMar>
              <w:top w:w="15" w:type="dxa"/>
              <w:left w:w="67" w:type="dxa"/>
              <w:bottom w:w="0" w:type="dxa"/>
              <w:right w:w="67" w:type="dxa"/>
            </w:tcMar>
          </w:tcPr>
          <w:p w14:paraId="2CA757D8" w14:textId="77777777" w:rsidR="001B0B3E" w:rsidRPr="006B098B" w:rsidRDefault="001B0B3E" w:rsidP="001B0B3E">
            <w:pPr>
              <w:pStyle w:val="PSTabletext"/>
              <w:rPr>
                <w:rFonts w:cs="Arial"/>
                <w:b/>
                <w:szCs w:val="18"/>
              </w:rPr>
            </w:pPr>
            <w:r w:rsidRPr="006B098B">
              <w:rPr>
                <w:rFonts w:cs="Arial"/>
                <w:b/>
                <w:szCs w:val="18"/>
                <w:lang w:eastAsia="en-AU"/>
              </w:rPr>
              <w:t>BASELINE YEAR - TOTAL CONTROLLABLE OPERATING EXPENDITURE</w:t>
            </w:r>
          </w:p>
        </w:tc>
        <w:tc>
          <w:tcPr>
            <w:tcW w:w="1947" w:type="dxa"/>
            <w:gridSpan w:val="4"/>
            <w:tcBorders>
              <w:top w:val="single" w:sz="4" w:space="0" w:color="auto"/>
              <w:left w:val="single" w:sz="8" w:space="0" w:color="000000"/>
              <w:bottom w:val="single" w:sz="8" w:space="0" w:color="000000"/>
              <w:right w:val="single" w:sz="8" w:space="0" w:color="000000"/>
            </w:tcBorders>
            <w:shd w:val="clear" w:color="auto" w:fill="D9D9D9" w:themeFill="background1" w:themeFillShade="D9"/>
          </w:tcPr>
          <w:p w14:paraId="2AE1C419" w14:textId="13748B46" w:rsidR="001B0B3E" w:rsidRPr="006B098B" w:rsidRDefault="005243A1" w:rsidP="001B0B3E">
            <w:pPr>
              <w:pStyle w:val="PSTabletext"/>
              <w:jc w:val="center"/>
              <w:rPr>
                <w:rFonts w:cs="Arial"/>
                <w:b/>
                <w:szCs w:val="18"/>
              </w:rPr>
            </w:pPr>
            <w:r w:rsidRPr="006B098B">
              <w:rPr>
                <w:rFonts w:cs="Arial"/>
                <w:b/>
                <w:szCs w:val="18"/>
                <w:lang w:eastAsia="en-AU"/>
              </w:rPr>
              <w:t>80.0</w:t>
            </w:r>
          </w:p>
        </w:tc>
      </w:tr>
      <w:tr w:rsidR="001B0B3E" w:rsidRPr="00F25B56" w14:paraId="5A457AFB" w14:textId="77777777" w:rsidTr="0012454A">
        <w:trPr>
          <w:gridBefore w:val="1"/>
          <w:wBefore w:w="31" w:type="dxa"/>
          <w:trHeight w:val="227"/>
        </w:trPr>
        <w:tc>
          <w:tcPr>
            <w:tcW w:w="9719" w:type="dxa"/>
            <w:gridSpan w:val="7"/>
            <w:tcBorders>
              <w:top w:val="single" w:sz="4" w:space="0" w:color="auto"/>
              <w:left w:val="single" w:sz="8" w:space="0" w:color="000000"/>
              <w:bottom w:val="single" w:sz="8" w:space="0" w:color="000000"/>
              <w:right w:val="single" w:sz="8" w:space="0" w:color="000000"/>
            </w:tcBorders>
            <w:shd w:val="clear" w:color="auto" w:fill="7B7B7B" w:themeFill="accent5" w:themeFillShade="BF"/>
            <w:tcMar>
              <w:top w:w="15" w:type="dxa"/>
              <w:left w:w="67" w:type="dxa"/>
              <w:bottom w:w="0" w:type="dxa"/>
              <w:right w:w="67" w:type="dxa"/>
            </w:tcMar>
          </w:tcPr>
          <w:p w14:paraId="7B3FD118" w14:textId="77777777" w:rsidR="001B0B3E" w:rsidRPr="006B098B" w:rsidRDefault="001B0B3E" w:rsidP="001B0B3E">
            <w:pPr>
              <w:pStyle w:val="PSTabletext"/>
              <w:rPr>
                <w:rFonts w:cs="Arial"/>
                <w:b/>
                <w:color w:val="FFFFFF" w:themeColor="background1"/>
                <w:szCs w:val="18"/>
              </w:rPr>
            </w:pPr>
            <w:r w:rsidRPr="006B098B">
              <w:rPr>
                <w:rFonts w:cs="Arial"/>
                <w:b/>
                <w:color w:val="FFFFFF" w:themeColor="background1"/>
                <w:szCs w:val="18"/>
              </w:rPr>
              <w:t>Less non-controllable expenditure</w:t>
            </w:r>
          </w:p>
        </w:tc>
      </w:tr>
      <w:tr w:rsidR="001B0B3E" w:rsidRPr="00F25B56" w14:paraId="686DE57E" w14:textId="77777777" w:rsidTr="0012454A">
        <w:trPr>
          <w:gridBefore w:val="1"/>
          <w:wBefore w:w="31" w:type="dxa"/>
          <w:trHeight w:val="227"/>
        </w:trPr>
        <w:tc>
          <w:tcPr>
            <w:tcW w:w="7772" w:type="dxa"/>
            <w:gridSpan w:val="3"/>
            <w:tcBorders>
              <w:top w:val="single" w:sz="4" w:space="0" w:color="auto"/>
              <w:left w:val="single" w:sz="8" w:space="0" w:color="000000"/>
              <w:bottom w:val="single" w:sz="8" w:space="0" w:color="000000"/>
              <w:right w:val="single" w:sz="8" w:space="0" w:color="000000"/>
            </w:tcBorders>
            <w:shd w:val="clear" w:color="auto" w:fill="auto"/>
            <w:tcMar>
              <w:top w:w="15" w:type="dxa"/>
              <w:left w:w="67" w:type="dxa"/>
              <w:bottom w:w="0" w:type="dxa"/>
              <w:right w:w="67" w:type="dxa"/>
            </w:tcMar>
            <w:hideMark/>
          </w:tcPr>
          <w:p w14:paraId="368BD35D" w14:textId="20809DBC" w:rsidR="001B0B3E" w:rsidRPr="006B098B" w:rsidRDefault="00247FC4" w:rsidP="002A1B78">
            <w:pPr>
              <w:pStyle w:val="PSTabletext"/>
              <w:rPr>
                <w:rFonts w:eastAsia="Times New Roman" w:cs="Arial"/>
                <w:bCs/>
                <w:color w:val="000000"/>
                <w:kern w:val="24"/>
                <w:szCs w:val="18"/>
                <w:lang w:eastAsia="en-AU"/>
              </w:rPr>
            </w:pPr>
            <w:r w:rsidRPr="006B098B">
              <w:rPr>
                <w:rFonts w:cs="Arial"/>
                <w:color w:val="000000" w:themeColor="text1"/>
                <w:szCs w:val="18"/>
              </w:rPr>
              <w:t xml:space="preserve">Cloud based solutions, exclude as not included in opex </w:t>
            </w:r>
            <w:r w:rsidR="002A1B78">
              <w:rPr>
                <w:rFonts w:cs="Arial"/>
                <w:color w:val="000000" w:themeColor="text1"/>
                <w:szCs w:val="18"/>
              </w:rPr>
              <w:t xml:space="preserve">Regulatory Period </w:t>
            </w:r>
            <w:r w:rsidR="002A1B78" w:rsidRPr="006B098B">
              <w:rPr>
                <w:rFonts w:cs="Arial"/>
                <w:color w:val="000000" w:themeColor="text1"/>
                <w:szCs w:val="18"/>
              </w:rPr>
              <w:t>6</w:t>
            </w:r>
          </w:p>
        </w:tc>
        <w:tc>
          <w:tcPr>
            <w:tcW w:w="1947" w:type="dxa"/>
            <w:gridSpan w:val="4"/>
            <w:tcBorders>
              <w:top w:val="single" w:sz="8" w:space="0" w:color="000000"/>
              <w:left w:val="single" w:sz="8" w:space="0" w:color="000000"/>
              <w:bottom w:val="single" w:sz="8" w:space="0" w:color="000000"/>
              <w:right w:val="single" w:sz="8" w:space="0" w:color="000000"/>
            </w:tcBorders>
          </w:tcPr>
          <w:p w14:paraId="2D386B02" w14:textId="0FA851DE" w:rsidR="001B0B3E" w:rsidRPr="006B098B" w:rsidRDefault="00247FC4" w:rsidP="001B0B3E">
            <w:pPr>
              <w:pStyle w:val="PSTabletext"/>
              <w:jc w:val="center"/>
              <w:rPr>
                <w:rFonts w:cs="Arial"/>
                <w:szCs w:val="18"/>
              </w:rPr>
            </w:pPr>
            <w:r w:rsidRPr="006B098B">
              <w:rPr>
                <w:rFonts w:cs="Arial"/>
                <w:color w:val="000000" w:themeColor="text1"/>
                <w:szCs w:val="18"/>
              </w:rPr>
              <w:t>0.3</w:t>
            </w:r>
          </w:p>
        </w:tc>
      </w:tr>
      <w:tr w:rsidR="00247FC4" w:rsidRPr="00F25B56" w14:paraId="2349076B" w14:textId="77777777" w:rsidTr="0012454A">
        <w:trPr>
          <w:gridBefore w:val="1"/>
          <w:wBefore w:w="31" w:type="dxa"/>
          <w:trHeight w:val="227"/>
        </w:trPr>
        <w:tc>
          <w:tcPr>
            <w:tcW w:w="7772" w:type="dxa"/>
            <w:gridSpan w:val="3"/>
            <w:tcBorders>
              <w:top w:val="single" w:sz="4" w:space="0" w:color="auto"/>
              <w:left w:val="single" w:sz="8" w:space="0" w:color="000000"/>
              <w:bottom w:val="single" w:sz="8" w:space="0" w:color="000000"/>
              <w:right w:val="single" w:sz="8" w:space="0" w:color="000000"/>
            </w:tcBorders>
            <w:shd w:val="clear" w:color="auto" w:fill="auto"/>
            <w:tcMar>
              <w:top w:w="15" w:type="dxa"/>
              <w:left w:w="67" w:type="dxa"/>
              <w:bottom w:w="0" w:type="dxa"/>
              <w:right w:w="67" w:type="dxa"/>
            </w:tcMar>
          </w:tcPr>
          <w:p w14:paraId="21A3B6BD" w14:textId="251D191D" w:rsidR="00247FC4" w:rsidRPr="006B098B" w:rsidRDefault="00247FC4" w:rsidP="001B0B3E">
            <w:pPr>
              <w:pStyle w:val="PSTabletext"/>
              <w:rPr>
                <w:rFonts w:cs="Arial"/>
                <w:szCs w:val="18"/>
              </w:rPr>
            </w:pPr>
            <w:r w:rsidRPr="006B098B">
              <w:rPr>
                <w:rFonts w:cs="Arial"/>
                <w:color w:val="000000" w:themeColor="text1"/>
                <w:szCs w:val="18"/>
              </w:rPr>
              <w:t>Additional costs associated with Major Flood and recovery works</w:t>
            </w:r>
          </w:p>
        </w:tc>
        <w:tc>
          <w:tcPr>
            <w:tcW w:w="1947" w:type="dxa"/>
            <w:gridSpan w:val="4"/>
            <w:tcBorders>
              <w:top w:val="single" w:sz="8" w:space="0" w:color="000000"/>
              <w:left w:val="single" w:sz="8" w:space="0" w:color="000000"/>
              <w:bottom w:val="single" w:sz="8" w:space="0" w:color="000000"/>
              <w:right w:val="single" w:sz="8" w:space="0" w:color="000000"/>
            </w:tcBorders>
          </w:tcPr>
          <w:p w14:paraId="20A634EC" w14:textId="63117EF3" w:rsidR="00247FC4" w:rsidRPr="006B098B" w:rsidRDefault="005243A1" w:rsidP="00341D13">
            <w:pPr>
              <w:pStyle w:val="PSTabletext"/>
              <w:jc w:val="center"/>
              <w:rPr>
                <w:rFonts w:cs="Arial"/>
                <w:szCs w:val="18"/>
              </w:rPr>
            </w:pPr>
            <w:r w:rsidRPr="006B098B">
              <w:rPr>
                <w:rFonts w:cs="Arial"/>
                <w:color w:val="000000" w:themeColor="text1"/>
                <w:szCs w:val="18"/>
              </w:rPr>
              <w:t>6.</w:t>
            </w:r>
            <w:r w:rsidR="00341D13">
              <w:rPr>
                <w:rFonts w:cs="Arial"/>
                <w:color w:val="000000" w:themeColor="text1"/>
                <w:szCs w:val="18"/>
              </w:rPr>
              <w:t>6</w:t>
            </w:r>
          </w:p>
        </w:tc>
      </w:tr>
      <w:tr w:rsidR="00247FC4" w:rsidRPr="00F25B56" w14:paraId="2BA0C45A" w14:textId="77777777" w:rsidTr="0012454A">
        <w:trPr>
          <w:gridBefore w:val="1"/>
          <w:wBefore w:w="31" w:type="dxa"/>
          <w:trHeight w:val="227"/>
        </w:trPr>
        <w:tc>
          <w:tcPr>
            <w:tcW w:w="7772" w:type="dxa"/>
            <w:gridSpan w:val="3"/>
            <w:tcBorders>
              <w:top w:val="single" w:sz="4" w:space="0" w:color="auto"/>
              <w:left w:val="single" w:sz="8" w:space="0" w:color="000000"/>
              <w:bottom w:val="single" w:sz="8" w:space="0" w:color="000000"/>
              <w:right w:val="single" w:sz="8" w:space="0" w:color="000000"/>
            </w:tcBorders>
            <w:shd w:val="clear" w:color="auto" w:fill="auto"/>
            <w:tcMar>
              <w:top w:w="15" w:type="dxa"/>
              <w:left w:w="67" w:type="dxa"/>
              <w:bottom w:w="0" w:type="dxa"/>
              <w:right w:w="67" w:type="dxa"/>
            </w:tcMar>
          </w:tcPr>
          <w:p w14:paraId="368EC532" w14:textId="448498AE" w:rsidR="00247FC4" w:rsidRPr="006B098B" w:rsidRDefault="00247FC4" w:rsidP="00247FC4">
            <w:pPr>
              <w:pStyle w:val="PSTabletext"/>
              <w:rPr>
                <w:rFonts w:cs="Arial"/>
                <w:szCs w:val="18"/>
              </w:rPr>
            </w:pPr>
            <w:r w:rsidRPr="006B098B">
              <w:rPr>
                <w:rFonts w:cs="Arial"/>
                <w:color w:val="000000" w:themeColor="text1"/>
                <w:szCs w:val="18"/>
              </w:rPr>
              <w:t>Costs removed due to focus on flood recovery</w:t>
            </w:r>
          </w:p>
        </w:tc>
        <w:tc>
          <w:tcPr>
            <w:tcW w:w="1947" w:type="dxa"/>
            <w:gridSpan w:val="4"/>
            <w:tcBorders>
              <w:top w:val="single" w:sz="8" w:space="0" w:color="000000"/>
              <w:left w:val="single" w:sz="8" w:space="0" w:color="000000"/>
              <w:bottom w:val="single" w:sz="8" w:space="0" w:color="000000"/>
              <w:right w:val="single" w:sz="8" w:space="0" w:color="000000"/>
            </w:tcBorders>
          </w:tcPr>
          <w:p w14:paraId="1E2FD23A" w14:textId="7925BDD9" w:rsidR="00247FC4" w:rsidRPr="006B098B" w:rsidRDefault="00247FC4" w:rsidP="00247FC4">
            <w:pPr>
              <w:pStyle w:val="PSTabletext"/>
              <w:jc w:val="center"/>
              <w:rPr>
                <w:rFonts w:cs="Arial"/>
                <w:szCs w:val="18"/>
              </w:rPr>
            </w:pPr>
            <w:r w:rsidRPr="006B098B">
              <w:rPr>
                <w:rFonts w:cs="Arial"/>
                <w:color w:val="000000" w:themeColor="text1"/>
                <w:szCs w:val="18"/>
              </w:rPr>
              <w:t>(5.</w:t>
            </w:r>
            <w:r w:rsidR="005243A1" w:rsidRPr="006B098B">
              <w:rPr>
                <w:rFonts w:cs="Arial"/>
                <w:color w:val="000000" w:themeColor="text1"/>
                <w:szCs w:val="18"/>
              </w:rPr>
              <w:t>7</w:t>
            </w:r>
            <w:r w:rsidRPr="006B098B">
              <w:rPr>
                <w:rFonts w:cs="Arial"/>
                <w:color w:val="000000" w:themeColor="text1"/>
                <w:szCs w:val="18"/>
              </w:rPr>
              <w:t>)</w:t>
            </w:r>
          </w:p>
        </w:tc>
      </w:tr>
      <w:tr w:rsidR="00247FC4" w:rsidRPr="00F25B56" w14:paraId="339988A6" w14:textId="77777777" w:rsidTr="0012454A">
        <w:trPr>
          <w:gridBefore w:val="1"/>
          <w:wBefore w:w="31" w:type="dxa"/>
          <w:trHeight w:val="227"/>
        </w:trPr>
        <w:tc>
          <w:tcPr>
            <w:tcW w:w="7772"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tcPr>
          <w:p w14:paraId="5B0A14B3" w14:textId="3912DEB7" w:rsidR="00247FC4" w:rsidRPr="006B098B" w:rsidRDefault="00247FC4" w:rsidP="00247FC4">
            <w:pPr>
              <w:pStyle w:val="PSTabletext"/>
              <w:rPr>
                <w:rFonts w:cs="Arial"/>
                <w:szCs w:val="18"/>
              </w:rPr>
            </w:pPr>
            <w:r w:rsidRPr="006B098B">
              <w:rPr>
                <w:rFonts w:cs="Arial"/>
                <w:color w:val="000000" w:themeColor="text1"/>
                <w:szCs w:val="18"/>
              </w:rPr>
              <w:t>Externally Funded Works</w:t>
            </w:r>
          </w:p>
        </w:tc>
        <w:tc>
          <w:tcPr>
            <w:tcW w:w="1947" w:type="dxa"/>
            <w:gridSpan w:val="4"/>
            <w:tcBorders>
              <w:top w:val="single" w:sz="8" w:space="0" w:color="000000"/>
              <w:left w:val="single" w:sz="8" w:space="0" w:color="000000"/>
              <w:bottom w:val="single" w:sz="8" w:space="0" w:color="000000"/>
              <w:right w:val="single" w:sz="8" w:space="0" w:color="000000"/>
            </w:tcBorders>
          </w:tcPr>
          <w:p w14:paraId="2CC8EF85" w14:textId="171BBA8A" w:rsidR="00247FC4" w:rsidRPr="006B098B" w:rsidRDefault="005243A1" w:rsidP="00247FC4">
            <w:pPr>
              <w:pStyle w:val="PSTabletext"/>
              <w:jc w:val="center"/>
              <w:rPr>
                <w:rFonts w:cs="Arial"/>
                <w:szCs w:val="18"/>
              </w:rPr>
            </w:pPr>
            <w:r w:rsidRPr="006B098B">
              <w:rPr>
                <w:rFonts w:cs="Arial"/>
                <w:color w:val="000000" w:themeColor="text1"/>
                <w:szCs w:val="18"/>
              </w:rPr>
              <w:t>0.8</w:t>
            </w:r>
          </w:p>
        </w:tc>
      </w:tr>
      <w:tr w:rsidR="0004437A" w:rsidRPr="00F25B56" w14:paraId="5D5ED798" w14:textId="77777777" w:rsidTr="0012454A">
        <w:trPr>
          <w:gridBefore w:val="1"/>
          <w:wBefore w:w="31" w:type="dxa"/>
          <w:trHeight w:val="227"/>
        </w:trPr>
        <w:tc>
          <w:tcPr>
            <w:tcW w:w="7772"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tcPr>
          <w:p w14:paraId="42C2929D" w14:textId="3B80FD31" w:rsidR="0004437A" w:rsidRPr="006B098B" w:rsidRDefault="0004437A" w:rsidP="00247FC4">
            <w:pPr>
              <w:pStyle w:val="PSTabletext"/>
              <w:rPr>
                <w:rFonts w:cs="Arial"/>
                <w:color w:val="000000" w:themeColor="text1"/>
                <w:szCs w:val="18"/>
              </w:rPr>
            </w:pPr>
            <w:r w:rsidRPr="006B098B">
              <w:rPr>
                <w:rFonts w:cs="Arial"/>
                <w:color w:val="000000" w:themeColor="text1"/>
                <w:szCs w:val="18"/>
              </w:rPr>
              <w:t>Consultants – Pricing Review</w:t>
            </w:r>
          </w:p>
        </w:tc>
        <w:tc>
          <w:tcPr>
            <w:tcW w:w="1947" w:type="dxa"/>
            <w:gridSpan w:val="4"/>
            <w:tcBorders>
              <w:top w:val="single" w:sz="8" w:space="0" w:color="000000"/>
              <w:left w:val="single" w:sz="8" w:space="0" w:color="000000"/>
              <w:bottom w:val="single" w:sz="8" w:space="0" w:color="000000"/>
              <w:right w:val="single" w:sz="8" w:space="0" w:color="000000"/>
            </w:tcBorders>
          </w:tcPr>
          <w:p w14:paraId="3D7F72AB" w14:textId="0CBA4900" w:rsidR="0004437A" w:rsidRPr="006B098B" w:rsidRDefault="00B7305F" w:rsidP="00247FC4">
            <w:pPr>
              <w:pStyle w:val="PSTabletext"/>
              <w:jc w:val="center"/>
              <w:rPr>
                <w:rFonts w:cs="Arial"/>
                <w:color w:val="000000" w:themeColor="text1"/>
                <w:szCs w:val="18"/>
              </w:rPr>
            </w:pPr>
            <w:r w:rsidRPr="006B098B">
              <w:rPr>
                <w:rFonts w:cs="Arial"/>
                <w:color w:val="000000" w:themeColor="text1"/>
                <w:szCs w:val="18"/>
              </w:rPr>
              <w:t>0.1</w:t>
            </w:r>
          </w:p>
        </w:tc>
      </w:tr>
      <w:tr w:rsidR="0004437A" w:rsidRPr="00F25B56" w14:paraId="2D7A33DB" w14:textId="77777777" w:rsidTr="0012454A">
        <w:trPr>
          <w:gridBefore w:val="1"/>
          <w:wBefore w:w="31" w:type="dxa"/>
          <w:trHeight w:val="227"/>
        </w:trPr>
        <w:tc>
          <w:tcPr>
            <w:tcW w:w="7772"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tcPr>
          <w:p w14:paraId="6F3993C0" w14:textId="6F9603DB" w:rsidR="0004437A" w:rsidRPr="006B098B" w:rsidRDefault="003D4860" w:rsidP="00247FC4">
            <w:pPr>
              <w:pStyle w:val="PSTabletext"/>
              <w:rPr>
                <w:rFonts w:cs="Arial"/>
                <w:color w:val="000000" w:themeColor="text1"/>
                <w:szCs w:val="18"/>
              </w:rPr>
            </w:pPr>
            <w:r>
              <w:rPr>
                <w:rFonts w:cs="Arial"/>
                <w:color w:val="000000" w:themeColor="text1"/>
                <w:szCs w:val="18"/>
              </w:rPr>
              <w:t>W</w:t>
            </w:r>
            <w:r w:rsidR="00494C9C">
              <w:rPr>
                <w:rFonts w:cs="Arial"/>
                <w:color w:val="000000" w:themeColor="text1"/>
                <w:szCs w:val="18"/>
              </w:rPr>
              <w:t>orks in Progress</w:t>
            </w:r>
            <w:r>
              <w:rPr>
                <w:rFonts w:cs="Arial"/>
                <w:color w:val="000000" w:themeColor="text1"/>
                <w:szCs w:val="18"/>
              </w:rPr>
              <w:t xml:space="preserve"> Write Off 2022/23</w:t>
            </w:r>
          </w:p>
        </w:tc>
        <w:tc>
          <w:tcPr>
            <w:tcW w:w="1947" w:type="dxa"/>
            <w:gridSpan w:val="4"/>
            <w:tcBorders>
              <w:top w:val="single" w:sz="8" w:space="0" w:color="000000"/>
              <w:left w:val="single" w:sz="8" w:space="0" w:color="000000"/>
              <w:bottom w:val="single" w:sz="8" w:space="0" w:color="000000"/>
              <w:right w:val="single" w:sz="8" w:space="0" w:color="000000"/>
            </w:tcBorders>
          </w:tcPr>
          <w:p w14:paraId="0EE62084" w14:textId="56E10927" w:rsidR="0004437A" w:rsidRPr="006B098B" w:rsidRDefault="00B7305F" w:rsidP="00247FC4">
            <w:pPr>
              <w:pStyle w:val="PSTabletext"/>
              <w:jc w:val="center"/>
              <w:rPr>
                <w:rFonts w:cs="Arial"/>
                <w:color w:val="000000" w:themeColor="text1"/>
                <w:szCs w:val="18"/>
              </w:rPr>
            </w:pPr>
            <w:r w:rsidRPr="006B098B">
              <w:rPr>
                <w:rFonts w:cs="Arial"/>
                <w:color w:val="000000" w:themeColor="text1"/>
                <w:szCs w:val="18"/>
              </w:rPr>
              <w:t>0.</w:t>
            </w:r>
            <w:r w:rsidR="003D4860">
              <w:rPr>
                <w:rFonts w:cs="Arial"/>
                <w:color w:val="000000" w:themeColor="text1"/>
                <w:szCs w:val="18"/>
              </w:rPr>
              <w:t>6</w:t>
            </w:r>
          </w:p>
        </w:tc>
      </w:tr>
      <w:tr w:rsidR="00247FC4" w:rsidRPr="00F25B56" w14:paraId="3EA64900" w14:textId="77777777" w:rsidTr="0012454A">
        <w:trPr>
          <w:gridBefore w:val="1"/>
          <w:wBefore w:w="31" w:type="dxa"/>
          <w:trHeight w:val="227"/>
        </w:trPr>
        <w:tc>
          <w:tcPr>
            <w:tcW w:w="7772"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67" w:type="dxa"/>
              <w:bottom w:w="0" w:type="dxa"/>
              <w:right w:w="67" w:type="dxa"/>
            </w:tcMar>
          </w:tcPr>
          <w:p w14:paraId="61F94636" w14:textId="3A0D0EEF" w:rsidR="00247FC4" w:rsidRPr="006B098B" w:rsidRDefault="00247FC4" w:rsidP="00247FC4">
            <w:pPr>
              <w:pStyle w:val="PSTabletext"/>
              <w:rPr>
                <w:rFonts w:cs="Arial"/>
                <w:szCs w:val="18"/>
              </w:rPr>
            </w:pPr>
            <w:r w:rsidRPr="006B098B">
              <w:rPr>
                <w:rFonts w:cs="Arial"/>
                <w:color w:val="000000" w:themeColor="text1"/>
                <w:szCs w:val="18"/>
              </w:rPr>
              <w:t>Cyclical Dam Safety Reviews</w:t>
            </w:r>
          </w:p>
        </w:tc>
        <w:tc>
          <w:tcPr>
            <w:tcW w:w="1947" w:type="dxa"/>
            <w:gridSpan w:val="4"/>
            <w:tcBorders>
              <w:top w:val="single" w:sz="8" w:space="0" w:color="000000"/>
              <w:left w:val="single" w:sz="8" w:space="0" w:color="000000"/>
              <w:bottom w:val="single" w:sz="8" w:space="0" w:color="000000"/>
              <w:right w:val="single" w:sz="8" w:space="0" w:color="000000"/>
            </w:tcBorders>
          </w:tcPr>
          <w:p w14:paraId="33076B25" w14:textId="26364B4B" w:rsidR="00247FC4" w:rsidRPr="006B098B" w:rsidRDefault="00B7305F" w:rsidP="00247FC4">
            <w:pPr>
              <w:pStyle w:val="PSTabletext"/>
              <w:jc w:val="center"/>
              <w:rPr>
                <w:rFonts w:cs="Arial"/>
                <w:szCs w:val="18"/>
              </w:rPr>
            </w:pPr>
            <w:r w:rsidRPr="006B098B">
              <w:rPr>
                <w:rFonts w:cs="Arial"/>
                <w:color w:val="000000" w:themeColor="text1"/>
                <w:szCs w:val="18"/>
              </w:rPr>
              <w:t>0.4</w:t>
            </w:r>
          </w:p>
        </w:tc>
      </w:tr>
      <w:tr w:rsidR="00247FC4" w:rsidRPr="007E3CEC" w14:paraId="6BE48DC7" w14:textId="77777777" w:rsidTr="0012454A">
        <w:trPr>
          <w:gridBefore w:val="1"/>
          <w:wBefore w:w="31" w:type="dxa"/>
          <w:trHeight w:val="227"/>
        </w:trPr>
        <w:tc>
          <w:tcPr>
            <w:tcW w:w="7772" w:type="dxa"/>
            <w:gridSpan w:val="3"/>
            <w:tcBorders>
              <w:top w:val="single" w:sz="8" w:space="0" w:color="000000"/>
              <w:left w:val="single" w:sz="8" w:space="0" w:color="000000"/>
              <w:bottom w:val="single" w:sz="4" w:space="0" w:color="auto"/>
              <w:right w:val="single" w:sz="8" w:space="0" w:color="000000"/>
            </w:tcBorders>
            <w:shd w:val="clear" w:color="auto" w:fill="FFFFFF" w:themeFill="background1"/>
            <w:tcMar>
              <w:top w:w="15" w:type="dxa"/>
              <w:left w:w="67" w:type="dxa"/>
              <w:bottom w:w="0" w:type="dxa"/>
              <w:right w:w="67" w:type="dxa"/>
            </w:tcMar>
            <w:vAlign w:val="center"/>
          </w:tcPr>
          <w:p w14:paraId="0C4B67AF" w14:textId="77777777" w:rsidR="00247FC4" w:rsidRPr="006B098B" w:rsidRDefault="00247FC4" w:rsidP="00247FC4">
            <w:pPr>
              <w:pStyle w:val="PSTabletext"/>
              <w:rPr>
                <w:rFonts w:eastAsia="Times New Roman" w:cs="Arial"/>
                <w:bCs/>
                <w:color w:val="000000"/>
                <w:kern w:val="24"/>
                <w:szCs w:val="18"/>
                <w:lang w:eastAsia="en-AU"/>
              </w:rPr>
            </w:pPr>
            <w:r w:rsidRPr="006B098B">
              <w:rPr>
                <w:rFonts w:eastAsia="Times New Roman" w:cs="Arial"/>
                <w:bCs/>
                <w:color w:val="000000"/>
                <w:kern w:val="24"/>
                <w:szCs w:val="18"/>
                <w:lang w:eastAsia="en-AU"/>
              </w:rPr>
              <w:t>Total</w:t>
            </w:r>
          </w:p>
        </w:tc>
        <w:tc>
          <w:tcPr>
            <w:tcW w:w="1947" w:type="dxa"/>
            <w:gridSpan w:val="4"/>
            <w:tcBorders>
              <w:top w:val="single" w:sz="8" w:space="0" w:color="000000"/>
              <w:left w:val="single" w:sz="8" w:space="0" w:color="000000"/>
              <w:bottom w:val="single" w:sz="4" w:space="0" w:color="auto"/>
              <w:right w:val="single" w:sz="8" w:space="0" w:color="000000"/>
            </w:tcBorders>
            <w:shd w:val="clear" w:color="auto" w:fill="FFFFFF" w:themeFill="background1"/>
          </w:tcPr>
          <w:p w14:paraId="43D56084" w14:textId="4A8FE2C4" w:rsidR="00247FC4" w:rsidRPr="006B098B" w:rsidRDefault="003D4860" w:rsidP="00247FC4">
            <w:pPr>
              <w:pStyle w:val="PSTabletext"/>
              <w:jc w:val="center"/>
              <w:rPr>
                <w:rFonts w:eastAsia="Times New Roman" w:cs="Arial"/>
                <w:bCs/>
                <w:color w:val="000000"/>
                <w:kern w:val="24"/>
                <w:szCs w:val="18"/>
                <w:lang w:eastAsia="en-AU"/>
              </w:rPr>
            </w:pPr>
            <w:r>
              <w:rPr>
                <w:rFonts w:cs="Arial"/>
                <w:b/>
                <w:bCs/>
                <w:color w:val="000000" w:themeColor="text1"/>
                <w:szCs w:val="18"/>
              </w:rPr>
              <w:t>3</w:t>
            </w:r>
            <w:r w:rsidR="00B7305F" w:rsidRPr="006B098B">
              <w:rPr>
                <w:rFonts w:cs="Arial"/>
                <w:b/>
                <w:bCs/>
                <w:color w:val="000000" w:themeColor="text1"/>
                <w:szCs w:val="18"/>
              </w:rPr>
              <w:t>.</w:t>
            </w:r>
            <w:r>
              <w:rPr>
                <w:rFonts w:cs="Arial"/>
                <w:b/>
                <w:bCs/>
                <w:color w:val="000000" w:themeColor="text1"/>
                <w:szCs w:val="18"/>
              </w:rPr>
              <w:t>1</w:t>
            </w:r>
          </w:p>
        </w:tc>
      </w:tr>
      <w:tr w:rsidR="00247FC4" w:rsidRPr="007E3CEC" w14:paraId="05133CC1" w14:textId="77777777" w:rsidTr="0012454A">
        <w:trPr>
          <w:gridBefore w:val="1"/>
          <w:wBefore w:w="31" w:type="dxa"/>
          <w:trHeight w:val="227"/>
        </w:trPr>
        <w:tc>
          <w:tcPr>
            <w:tcW w:w="7772" w:type="dxa"/>
            <w:gridSpan w:val="3"/>
            <w:tcBorders>
              <w:top w:val="single" w:sz="4" w:space="0" w:color="auto"/>
              <w:left w:val="single" w:sz="4" w:space="0" w:color="auto"/>
              <w:bottom w:val="single" w:sz="4" w:space="0" w:color="auto"/>
              <w:right w:val="single" w:sz="4" w:space="0" w:color="auto"/>
            </w:tcBorders>
            <w:shd w:val="clear" w:color="auto" w:fill="D7E9F9"/>
            <w:tcMar>
              <w:top w:w="15" w:type="dxa"/>
              <w:left w:w="67" w:type="dxa"/>
              <w:bottom w:w="0" w:type="dxa"/>
              <w:right w:w="67" w:type="dxa"/>
            </w:tcMar>
            <w:vAlign w:val="center"/>
          </w:tcPr>
          <w:p w14:paraId="3A2005BA" w14:textId="77777777" w:rsidR="00247FC4" w:rsidRPr="006B098B" w:rsidRDefault="00247FC4" w:rsidP="00247FC4">
            <w:pPr>
              <w:pStyle w:val="PSTabletext"/>
              <w:rPr>
                <w:rFonts w:eastAsia="Times New Roman" w:cs="Arial"/>
                <w:b/>
                <w:bCs/>
                <w:color w:val="000000"/>
                <w:kern w:val="24"/>
                <w:szCs w:val="18"/>
                <w:lang w:eastAsia="en-AU"/>
              </w:rPr>
            </w:pPr>
            <w:r w:rsidRPr="006B098B">
              <w:rPr>
                <w:rFonts w:cs="Arial"/>
                <w:b/>
                <w:bCs/>
                <w:color w:val="000000"/>
                <w:szCs w:val="18"/>
              </w:rPr>
              <w:t>ADJUSTED BASELINE CONTROLLABLE OPERATING EXPENDITURE</w:t>
            </w:r>
          </w:p>
        </w:tc>
        <w:tc>
          <w:tcPr>
            <w:tcW w:w="1947" w:type="dxa"/>
            <w:gridSpan w:val="4"/>
            <w:tcBorders>
              <w:top w:val="single" w:sz="4" w:space="0" w:color="auto"/>
              <w:left w:val="single" w:sz="4" w:space="0" w:color="auto"/>
              <w:bottom w:val="single" w:sz="4" w:space="0" w:color="auto"/>
              <w:right w:val="single" w:sz="4" w:space="0" w:color="auto"/>
            </w:tcBorders>
            <w:shd w:val="clear" w:color="auto" w:fill="D7E9F9"/>
          </w:tcPr>
          <w:p w14:paraId="798882EA" w14:textId="21C47220" w:rsidR="00247FC4" w:rsidRPr="006B098B" w:rsidRDefault="00247FC4">
            <w:pPr>
              <w:pStyle w:val="PSTabletext"/>
              <w:jc w:val="center"/>
              <w:rPr>
                <w:rFonts w:eastAsia="Times New Roman" w:cs="Arial"/>
                <w:b/>
                <w:bCs/>
                <w:color w:val="000000"/>
                <w:kern w:val="24"/>
                <w:szCs w:val="18"/>
                <w:lang w:eastAsia="en-AU"/>
              </w:rPr>
            </w:pPr>
            <w:r w:rsidRPr="006B098B">
              <w:rPr>
                <w:rFonts w:cs="Arial"/>
                <w:b/>
                <w:bCs/>
                <w:color w:val="000000" w:themeColor="text1"/>
                <w:szCs w:val="18"/>
              </w:rPr>
              <w:t>7</w:t>
            </w:r>
            <w:r w:rsidR="003D4860">
              <w:rPr>
                <w:rFonts w:cs="Arial"/>
                <w:b/>
                <w:bCs/>
                <w:color w:val="000000" w:themeColor="text1"/>
                <w:szCs w:val="18"/>
              </w:rPr>
              <w:t>6</w:t>
            </w:r>
            <w:r w:rsidR="00B7305F" w:rsidRPr="006B098B">
              <w:rPr>
                <w:rFonts w:cs="Arial"/>
                <w:b/>
                <w:bCs/>
                <w:color w:val="000000" w:themeColor="text1"/>
                <w:szCs w:val="18"/>
              </w:rPr>
              <w:t>.</w:t>
            </w:r>
            <w:r w:rsidR="000F4118">
              <w:rPr>
                <w:rFonts w:cs="Arial"/>
                <w:b/>
                <w:bCs/>
                <w:color w:val="000000" w:themeColor="text1"/>
                <w:szCs w:val="18"/>
              </w:rPr>
              <w:t>9</w:t>
            </w:r>
          </w:p>
        </w:tc>
      </w:tr>
      <w:tr w:rsidR="00247FC4" w:rsidRPr="007E3CEC" w14:paraId="67D6404D" w14:textId="77777777" w:rsidTr="0012454A">
        <w:trPr>
          <w:gridBefore w:val="1"/>
          <w:wBefore w:w="31" w:type="dxa"/>
          <w:trHeight w:val="227"/>
        </w:trPr>
        <w:tc>
          <w:tcPr>
            <w:tcW w:w="7772" w:type="dxa"/>
            <w:gridSpan w:val="3"/>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67" w:type="dxa"/>
              <w:bottom w:w="0" w:type="dxa"/>
              <w:right w:w="67" w:type="dxa"/>
            </w:tcMar>
            <w:vAlign w:val="center"/>
          </w:tcPr>
          <w:p w14:paraId="4E0E6166" w14:textId="562FC455" w:rsidR="00247FC4" w:rsidRPr="006B098B" w:rsidRDefault="00247FC4" w:rsidP="006E5CC1">
            <w:pPr>
              <w:pStyle w:val="PSTabletext"/>
              <w:rPr>
                <w:rFonts w:cs="Arial"/>
                <w:b/>
                <w:bCs/>
                <w:color w:val="000000"/>
                <w:szCs w:val="18"/>
              </w:rPr>
            </w:pPr>
            <w:r w:rsidRPr="006B098B">
              <w:rPr>
                <w:rFonts w:cs="Arial"/>
                <w:b/>
                <w:bCs/>
                <w:szCs w:val="18"/>
              </w:rPr>
              <w:t>Comparison with approved 2022/23 Total Contr</w:t>
            </w:r>
            <w:r w:rsidR="00E567F7">
              <w:rPr>
                <w:rFonts w:cs="Arial"/>
                <w:b/>
                <w:bCs/>
                <w:szCs w:val="18"/>
              </w:rPr>
              <w:t>ollable o</w:t>
            </w:r>
            <w:r w:rsidRPr="006B098B">
              <w:rPr>
                <w:rFonts w:cs="Arial"/>
                <w:b/>
                <w:bCs/>
                <w:szCs w:val="18"/>
              </w:rPr>
              <w:t>pex per 20</w:t>
            </w:r>
            <w:r w:rsidR="006E5CC1">
              <w:rPr>
                <w:rFonts w:cs="Arial"/>
                <w:b/>
                <w:bCs/>
                <w:szCs w:val="18"/>
              </w:rPr>
              <w:t>20</w:t>
            </w:r>
            <w:r w:rsidRPr="006B098B">
              <w:rPr>
                <w:rFonts w:cs="Arial"/>
                <w:b/>
                <w:bCs/>
                <w:szCs w:val="18"/>
              </w:rPr>
              <w:t xml:space="preserve"> determination in 23/24$</w:t>
            </w:r>
            <w:r w:rsidR="00FE3409">
              <w:rPr>
                <w:rFonts w:cs="Arial"/>
                <w:b/>
                <w:bCs/>
                <w:szCs w:val="18"/>
              </w:rPr>
              <w:t>m</w:t>
            </w:r>
          </w:p>
        </w:tc>
        <w:tc>
          <w:tcPr>
            <w:tcW w:w="1947" w:type="dxa"/>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BB631E" w14:textId="6B07D9F1" w:rsidR="00247FC4" w:rsidRPr="006B098B" w:rsidRDefault="00B7305F" w:rsidP="006E5CC1">
            <w:pPr>
              <w:pStyle w:val="PSTabletext"/>
              <w:jc w:val="center"/>
              <w:rPr>
                <w:rFonts w:cs="Arial"/>
                <w:b/>
                <w:bCs/>
                <w:color w:val="000000"/>
                <w:szCs w:val="18"/>
              </w:rPr>
            </w:pPr>
            <w:r w:rsidRPr="006B098B">
              <w:rPr>
                <w:rFonts w:cs="Arial"/>
                <w:b/>
                <w:bCs/>
                <w:color w:val="000000"/>
                <w:szCs w:val="18"/>
              </w:rPr>
              <w:t>77.</w:t>
            </w:r>
            <w:r w:rsidR="006E5CC1">
              <w:rPr>
                <w:rFonts w:cs="Arial"/>
                <w:b/>
                <w:bCs/>
                <w:color w:val="000000"/>
                <w:szCs w:val="18"/>
              </w:rPr>
              <w:t>2</w:t>
            </w:r>
          </w:p>
        </w:tc>
      </w:tr>
      <w:tr w:rsidR="00247FC4" w:rsidRPr="007E3CEC" w14:paraId="3906E886" w14:textId="77777777" w:rsidTr="0012454A">
        <w:trPr>
          <w:gridBefore w:val="1"/>
          <w:wBefore w:w="31" w:type="dxa"/>
          <w:trHeight w:val="227"/>
        </w:trPr>
        <w:tc>
          <w:tcPr>
            <w:tcW w:w="7772" w:type="dxa"/>
            <w:gridSpan w:val="3"/>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67" w:type="dxa"/>
              <w:bottom w:w="0" w:type="dxa"/>
              <w:right w:w="67" w:type="dxa"/>
            </w:tcMar>
          </w:tcPr>
          <w:p w14:paraId="216DB1FA" w14:textId="77777777" w:rsidR="00247FC4" w:rsidRPr="006B098B" w:rsidRDefault="00247FC4" w:rsidP="00247FC4">
            <w:pPr>
              <w:pStyle w:val="PSTabletext"/>
              <w:rPr>
                <w:rFonts w:cs="Arial"/>
                <w:b/>
                <w:bCs/>
                <w:color w:val="000000"/>
                <w:szCs w:val="18"/>
              </w:rPr>
            </w:pPr>
            <w:r w:rsidRPr="006B098B">
              <w:rPr>
                <w:rFonts w:cs="Arial"/>
                <w:i/>
                <w:iCs/>
                <w:color w:val="000000"/>
                <w:szCs w:val="18"/>
              </w:rPr>
              <w:t>Difference under baseline</w:t>
            </w:r>
          </w:p>
        </w:tc>
        <w:tc>
          <w:tcPr>
            <w:tcW w:w="1947"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14:paraId="08517BCC" w14:textId="085AFEE9" w:rsidR="00247FC4" w:rsidRPr="006B098B" w:rsidRDefault="00B7305F" w:rsidP="00247FC4">
            <w:pPr>
              <w:pStyle w:val="PSTabletext"/>
              <w:jc w:val="center"/>
              <w:rPr>
                <w:rFonts w:cs="Arial"/>
                <w:bCs/>
                <w:color w:val="000000"/>
                <w:szCs w:val="18"/>
              </w:rPr>
            </w:pPr>
            <w:r w:rsidRPr="006B098B">
              <w:rPr>
                <w:rFonts w:cs="Arial"/>
                <w:b/>
                <w:bCs/>
                <w:color w:val="000000" w:themeColor="text1"/>
                <w:szCs w:val="18"/>
              </w:rPr>
              <w:t>(0.</w:t>
            </w:r>
            <w:r w:rsidR="000F4118">
              <w:rPr>
                <w:rFonts w:cs="Arial"/>
                <w:b/>
                <w:bCs/>
                <w:color w:val="000000" w:themeColor="text1"/>
                <w:szCs w:val="18"/>
              </w:rPr>
              <w:t>3</w:t>
            </w:r>
            <w:r w:rsidR="0004437A" w:rsidRPr="006B098B">
              <w:rPr>
                <w:rFonts w:cs="Arial"/>
                <w:b/>
                <w:bCs/>
                <w:color w:val="000000" w:themeColor="text1"/>
                <w:szCs w:val="18"/>
              </w:rPr>
              <w:t>)</w:t>
            </w:r>
          </w:p>
        </w:tc>
      </w:tr>
      <w:tr w:rsidR="00247FC4" w:rsidRPr="00C56C35" w14:paraId="6AA35EDB" w14:textId="77777777" w:rsidTr="00247FC4">
        <w:tblPrEx>
          <w:tblCellMar>
            <w:left w:w="30" w:type="dxa"/>
            <w:right w:w="30" w:type="dxa"/>
          </w:tblCellMar>
          <w:tblLook w:val="0000" w:firstRow="0" w:lastRow="0" w:firstColumn="0" w:lastColumn="0" w:noHBand="0" w:noVBand="0"/>
        </w:tblPrEx>
        <w:trPr>
          <w:gridAfter w:val="1"/>
          <w:wAfter w:w="161" w:type="dxa"/>
          <w:trHeight w:val="115"/>
        </w:trPr>
        <w:tc>
          <w:tcPr>
            <w:tcW w:w="6846" w:type="dxa"/>
            <w:gridSpan w:val="2"/>
            <w:shd w:val="solid" w:color="FFFFFF" w:fill="auto"/>
          </w:tcPr>
          <w:p w14:paraId="00965562" w14:textId="77777777" w:rsidR="00EA3E20" w:rsidRPr="006854DC" w:rsidRDefault="00EA3E20" w:rsidP="00EA3E20">
            <w:pPr>
              <w:pStyle w:val="PSTableandFiguresHeading"/>
              <w:rPr>
                <w:rFonts w:eastAsia="Times New Roman"/>
                <w:color w:val="000000" w:themeColor="text1"/>
                <w:sz w:val="16"/>
                <w:szCs w:val="20"/>
                <w:lang w:eastAsia="en-AU"/>
              </w:rPr>
            </w:pPr>
            <w:r w:rsidRPr="00996E7F">
              <w:rPr>
                <w:rFonts w:eastAsia="Times New Roman"/>
                <w:color w:val="000000" w:themeColor="text1"/>
                <w:sz w:val="16"/>
                <w:szCs w:val="20"/>
                <w:lang w:eastAsia="en-AU"/>
              </w:rPr>
              <w:t xml:space="preserve">Note: </w:t>
            </w:r>
            <w:r>
              <w:rPr>
                <w:rFonts w:eastAsia="Times New Roman"/>
                <w:color w:val="000000" w:themeColor="text1"/>
                <w:sz w:val="16"/>
                <w:szCs w:val="20"/>
                <w:lang w:eastAsia="en-AU"/>
              </w:rPr>
              <w:t>Numbers have been rounded</w:t>
            </w:r>
            <w:r w:rsidRPr="006854DC">
              <w:rPr>
                <w:rFonts w:eastAsia="Times New Roman"/>
                <w:color w:val="000000" w:themeColor="text1"/>
                <w:sz w:val="16"/>
                <w:szCs w:val="20"/>
                <w:lang w:eastAsia="en-AU"/>
              </w:rPr>
              <w:t xml:space="preserve"> </w:t>
            </w:r>
          </w:p>
          <w:p w14:paraId="79C80F5A" w14:textId="19255662" w:rsidR="00247FC4" w:rsidRPr="002F5C34" w:rsidRDefault="00247FC4" w:rsidP="00247FC4">
            <w:pPr>
              <w:pStyle w:val="PSTableandFiguresHeading"/>
            </w:pPr>
          </w:p>
        </w:tc>
        <w:tc>
          <w:tcPr>
            <w:tcW w:w="825" w:type="dxa"/>
            <w:shd w:val="solid" w:color="FFFFFF" w:fill="auto"/>
          </w:tcPr>
          <w:p w14:paraId="0B01D8C0" w14:textId="77777777" w:rsidR="00247FC4" w:rsidRPr="00C56C35" w:rsidRDefault="00247FC4" w:rsidP="00247FC4">
            <w:pPr>
              <w:rPr>
                <w:color w:val="000000" w:themeColor="text1"/>
              </w:rPr>
            </w:pPr>
          </w:p>
        </w:tc>
        <w:tc>
          <w:tcPr>
            <w:tcW w:w="825" w:type="dxa"/>
            <w:gridSpan w:val="2"/>
            <w:shd w:val="solid" w:color="FFFFFF" w:fill="auto"/>
          </w:tcPr>
          <w:p w14:paraId="60E4E456" w14:textId="77777777" w:rsidR="00247FC4" w:rsidRPr="00C56C35" w:rsidRDefault="00247FC4" w:rsidP="00247FC4">
            <w:pPr>
              <w:rPr>
                <w:color w:val="000000" w:themeColor="text1"/>
              </w:rPr>
            </w:pPr>
          </w:p>
        </w:tc>
        <w:tc>
          <w:tcPr>
            <w:tcW w:w="237" w:type="dxa"/>
            <w:shd w:val="solid" w:color="FFFFFF" w:fill="auto"/>
          </w:tcPr>
          <w:p w14:paraId="4818A5FC" w14:textId="77777777" w:rsidR="00247FC4" w:rsidRPr="00C56C35" w:rsidRDefault="00247FC4" w:rsidP="00247FC4">
            <w:pPr>
              <w:rPr>
                <w:b/>
                <w:bCs/>
                <w:color w:val="000000" w:themeColor="text1"/>
              </w:rPr>
            </w:pPr>
          </w:p>
        </w:tc>
        <w:tc>
          <w:tcPr>
            <w:tcW w:w="856" w:type="dxa"/>
            <w:shd w:val="solid" w:color="FFFFFF" w:fill="auto"/>
          </w:tcPr>
          <w:p w14:paraId="74A4A037" w14:textId="77777777" w:rsidR="00247FC4" w:rsidRPr="00C56C35" w:rsidRDefault="00247FC4" w:rsidP="00247FC4">
            <w:pPr>
              <w:rPr>
                <w:b/>
                <w:bCs/>
                <w:color w:val="000000" w:themeColor="text1"/>
              </w:rPr>
            </w:pPr>
          </w:p>
        </w:tc>
      </w:tr>
      <w:tr w:rsidR="00247FC4" w:rsidRPr="00C56C35" w14:paraId="60D07228" w14:textId="77777777" w:rsidTr="00247FC4">
        <w:tblPrEx>
          <w:tblCellMar>
            <w:left w:w="30" w:type="dxa"/>
            <w:right w:w="30" w:type="dxa"/>
          </w:tblCellMar>
          <w:tblLook w:val="0000" w:firstRow="0" w:lastRow="0" w:firstColumn="0" w:lastColumn="0" w:noHBand="0" w:noVBand="0"/>
        </w:tblPrEx>
        <w:trPr>
          <w:gridAfter w:val="1"/>
          <w:wAfter w:w="161" w:type="dxa"/>
          <w:trHeight w:val="257"/>
        </w:trPr>
        <w:tc>
          <w:tcPr>
            <w:tcW w:w="6846" w:type="dxa"/>
            <w:gridSpan w:val="2"/>
            <w:shd w:val="solid" w:color="FFFFFF" w:fill="auto"/>
          </w:tcPr>
          <w:p w14:paraId="29483812" w14:textId="37A0E3ED" w:rsidR="00247FC4" w:rsidRPr="005B3768" w:rsidRDefault="00247FC4" w:rsidP="005B3768">
            <w:pPr>
              <w:rPr>
                <w:rFonts w:eastAsia="Times New Roman" w:cs="Times New Roman"/>
                <w:color w:val="000000" w:themeColor="text1"/>
              </w:rPr>
            </w:pPr>
          </w:p>
        </w:tc>
        <w:tc>
          <w:tcPr>
            <w:tcW w:w="825" w:type="dxa"/>
            <w:shd w:val="solid" w:color="FFFFFF" w:fill="auto"/>
          </w:tcPr>
          <w:p w14:paraId="529BC9A1" w14:textId="77777777" w:rsidR="00247FC4" w:rsidRPr="00C56C35" w:rsidRDefault="00247FC4" w:rsidP="00247FC4">
            <w:pPr>
              <w:autoSpaceDE w:val="0"/>
              <w:autoSpaceDN w:val="0"/>
              <w:adjustRightInd w:val="0"/>
              <w:spacing w:after="0"/>
              <w:jc w:val="right"/>
              <w:rPr>
                <w:rFonts w:cstheme="minorHAnsi"/>
                <w:color w:val="000000" w:themeColor="text1"/>
              </w:rPr>
            </w:pPr>
          </w:p>
        </w:tc>
        <w:tc>
          <w:tcPr>
            <w:tcW w:w="825" w:type="dxa"/>
            <w:gridSpan w:val="2"/>
            <w:shd w:val="solid" w:color="FFFFFF" w:fill="auto"/>
          </w:tcPr>
          <w:p w14:paraId="3D92FD14" w14:textId="77777777" w:rsidR="00247FC4" w:rsidRPr="00C56C35" w:rsidRDefault="00247FC4" w:rsidP="00247FC4">
            <w:pPr>
              <w:autoSpaceDE w:val="0"/>
              <w:autoSpaceDN w:val="0"/>
              <w:adjustRightInd w:val="0"/>
              <w:spacing w:after="0"/>
              <w:jc w:val="right"/>
              <w:rPr>
                <w:rFonts w:cstheme="minorHAnsi"/>
                <w:color w:val="000000" w:themeColor="text1"/>
              </w:rPr>
            </w:pPr>
          </w:p>
        </w:tc>
        <w:tc>
          <w:tcPr>
            <w:tcW w:w="237" w:type="dxa"/>
            <w:shd w:val="solid" w:color="FFFFFF" w:fill="auto"/>
          </w:tcPr>
          <w:p w14:paraId="4B03CF11" w14:textId="77777777" w:rsidR="00247FC4" w:rsidRPr="00C56C35" w:rsidRDefault="00247FC4" w:rsidP="00247FC4">
            <w:pPr>
              <w:autoSpaceDE w:val="0"/>
              <w:autoSpaceDN w:val="0"/>
              <w:adjustRightInd w:val="0"/>
              <w:spacing w:after="0"/>
              <w:jc w:val="right"/>
              <w:rPr>
                <w:rFonts w:cstheme="minorHAnsi"/>
                <w:color w:val="000000" w:themeColor="text1"/>
              </w:rPr>
            </w:pPr>
          </w:p>
        </w:tc>
        <w:tc>
          <w:tcPr>
            <w:tcW w:w="856" w:type="dxa"/>
            <w:shd w:val="solid" w:color="FFFFFF" w:fill="auto"/>
          </w:tcPr>
          <w:p w14:paraId="6C2BA11B" w14:textId="77777777" w:rsidR="00247FC4" w:rsidRPr="00C56C35" w:rsidRDefault="00247FC4" w:rsidP="00247FC4">
            <w:pPr>
              <w:autoSpaceDE w:val="0"/>
              <w:autoSpaceDN w:val="0"/>
              <w:adjustRightInd w:val="0"/>
              <w:spacing w:after="0"/>
              <w:jc w:val="right"/>
              <w:rPr>
                <w:rFonts w:cstheme="minorHAnsi"/>
                <w:b/>
                <w:bCs/>
                <w:color w:val="000000" w:themeColor="text1"/>
              </w:rPr>
            </w:pPr>
          </w:p>
        </w:tc>
      </w:tr>
    </w:tbl>
    <w:p w14:paraId="1C8C6803" w14:textId="016DB3A4" w:rsidR="00C56C35" w:rsidRPr="00C56C35" w:rsidRDefault="0040780C" w:rsidP="00B06895">
      <w:pPr>
        <w:pStyle w:val="PSHeadline3"/>
      </w:pPr>
      <w:r>
        <w:lastRenderedPageBreak/>
        <w:t>Step c</w:t>
      </w:r>
      <w:r w:rsidR="00C56C35" w:rsidRPr="00C56C35">
        <w:t>hanges</w:t>
      </w:r>
    </w:p>
    <w:p w14:paraId="517EF90E" w14:textId="31C91DDE" w:rsidR="00C56C35" w:rsidRPr="006B098B" w:rsidRDefault="00C56C35" w:rsidP="006B098B">
      <w:pPr>
        <w:pStyle w:val="PSBodybullet"/>
      </w:pPr>
      <w:r w:rsidRPr="006B098B">
        <w:t xml:space="preserve">Increases in maintenance costs </w:t>
      </w:r>
      <w:r w:rsidR="00E567F7">
        <w:t>identified through</w:t>
      </w:r>
      <w:r w:rsidRPr="006B098B">
        <w:t xml:space="preserve"> service plans to maintain our increased age profile of modernised assets, which require additional maintenance.</w:t>
      </w:r>
    </w:p>
    <w:p w14:paraId="0F25703F" w14:textId="2430FE3C" w:rsidR="00C56C35" w:rsidRPr="006B098B" w:rsidRDefault="00C56C35" w:rsidP="006B098B">
      <w:pPr>
        <w:pStyle w:val="PSBodybullet"/>
      </w:pPr>
      <w:r w:rsidRPr="006B098B">
        <w:t>Increase</w:t>
      </w:r>
      <w:r w:rsidR="00A35B8F">
        <w:t>d</w:t>
      </w:r>
      <w:r w:rsidRPr="006B098B">
        <w:t xml:space="preserve"> investment in IT expenditure to harden </w:t>
      </w:r>
      <w:r w:rsidR="002A1B78">
        <w:t>c</w:t>
      </w:r>
      <w:r w:rsidRPr="006B098B">
        <w:t xml:space="preserve">yber </w:t>
      </w:r>
      <w:r w:rsidR="002A1B78">
        <w:t>s</w:t>
      </w:r>
      <w:r w:rsidRPr="006B098B">
        <w:t xml:space="preserve">ecurity both internally and externally through </w:t>
      </w:r>
      <w:r w:rsidR="002A1B78">
        <w:t>C</w:t>
      </w:r>
      <w:r w:rsidRPr="006B098B">
        <w:t>loud based providers in order to maintain a safe and reliable service.</w:t>
      </w:r>
    </w:p>
    <w:p w14:paraId="2A4FD26A" w14:textId="5508AFD7" w:rsidR="00C56C35" w:rsidRPr="00247FC4" w:rsidRDefault="00C56C35" w:rsidP="00B06895">
      <w:pPr>
        <w:pStyle w:val="PSHeadline3"/>
      </w:pPr>
      <w:r w:rsidRPr="00247FC4">
        <w:t xml:space="preserve">Expenditure for </w:t>
      </w:r>
      <w:r w:rsidR="002A1B78">
        <w:t xml:space="preserve">Regulatory Period 6 </w:t>
      </w:r>
      <w:r w:rsidRPr="00247FC4">
        <w:t xml:space="preserve">and </w:t>
      </w:r>
      <w:r w:rsidR="002A1B78">
        <w:t xml:space="preserve">Regulatory Period 7 </w:t>
      </w:r>
    </w:p>
    <w:p w14:paraId="534808D2" w14:textId="162F44BF" w:rsidR="00C56C35" w:rsidRPr="00247FC4" w:rsidRDefault="00C56C35" w:rsidP="0026069B">
      <w:pPr>
        <w:pStyle w:val="PSBodyCopy"/>
        <w:rPr>
          <w:b/>
          <w:bCs/>
        </w:rPr>
      </w:pPr>
      <w:r w:rsidRPr="00247FC4">
        <w:t xml:space="preserve">Forecast operating expenditure for the </w:t>
      </w:r>
      <w:r w:rsidR="002A1B78">
        <w:t>R</w:t>
      </w:r>
      <w:r w:rsidRPr="00247FC4">
        <w:t xml:space="preserve">egulatory </w:t>
      </w:r>
      <w:r w:rsidR="002A1B78">
        <w:t>P</w:t>
      </w:r>
      <w:r w:rsidRPr="00247FC4">
        <w:t>eriod</w:t>
      </w:r>
      <w:r w:rsidR="002A1B78">
        <w:t xml:space="preserve"> 6 (2024-28)</w:t>
      </w:r>
      <w:r w:rsidRPr="00247FC4">
        <w:t xml:space="preserve"> is $3</w:t>
      </w:r>
      <w:r w:rsidR="00B7305F">
        <w:t>71.</w:t>
      </w:r>
      <w:r w:rsidR="00844D68">
        <w:t>5</w:t>
      </w:r>
      <w:r w:rsidR="00B7305F">
        <w:t xml:space="preserve"> m</w:t>
      </w:r>
      <w:r w:rsidRPr="00247FC4">
        <w:t xml:space="preserve">illion. For </w:t>
      </w:r>
      <w:r w:rsidR="002A1B78">
        <w:t>Regulatory Period 7 (2028-32)</w:t>
      </w:r>
      <w:r w:rsidRPr="00247FC4">
        <w:t xml:space="preserve">, the forecast expenditure </w:t>
      </w:r>
      <w:r w:rsidRPr="008123E3">
        <w:t>is $37</w:t>
      </w:r>
      <w:r w:rsidR="008123E3" w:rsidRPr="00054BE0">
        <w:t>2</w:t>
      </w:r>
      <w:r w:rsidRPr="008123E3">
        <w:t>.</w:t>
      </w:r>
      <w:r w:rsidR="00B7305F">
        <w:t>9</w:t>
      </w:r>
      <w:r w:rsidRPr="008123E3">
        <w:t xml:space="preserve"> million</w:t>
      </w:r>
      <w:r w:rsidRPr="00247FC4">
        <w:t>.</w:t>
      </w:r>
    </w:p>
    <w:p w14:paraId="1669FDC7" w14:textId="50B51031" w:rsidR="006C2349" w:rsidRDefault="006C2349" w:rsidP="006C2349">
      <w:pPr>
        <w:pStyle w:val="Caption"/>
        <w:keepNext/>
      </w:pPr>
      <w:r>
        <w:t xml:space="preserve">Table </w:t>
      </w:r>
      <w:fldSimple w:instr=" SEQ Table \* ARABIC ">
        <w:r w:rsidR="00D57E96">
          <w:rPr>
            <w:noProof/>
          </w:rPr>
          <w:t>27</w:t>
        </w:r>
      </w:fldSimple>
      <w:r>
        <w:t xml:space="preserve">: </w:t>
      </w:r>
      <w:r w:rsidRPr="009D1125">
        <w:t xml:space="preserve">Forecast </w:t>
      </w:r>
      <w:r w:rsidR="002A1B78">
        <w:t>e</w:t>
      </w:r>
      <w:r w:rsidRPr="009D1125">
        <w:t xml:space="preserve">xpenditure </w:t>
      </w:r>
      <w:r>
        <w:t xml:space="preserve">for </w:t>
      </w:r>
      <w:r w:rsidRPr="009D1125">
        <w:t>Regulatory Period 6</w:t>
      </w:r>
      <w:r w:rsidR="007111D5">
        <w:t xml:space="preserve"> </w:t>
      </w:r>
      <w:r w:rsidR="007111D5" w:rsidRPr="00464487">
        <w:t>(23/24$m)</w:t>
      </w:r>
    </w:p>
    <w:tbl>
      <w:tblPr>
        <w:tblW w:w="9907" w:type="dxa"/>
        <w:tblCellMar>
          <w:left w:w="0" w:type="dxa"/>
          <w:right w:w="0" w:type="dxa"/>
        </w:tblCellMar>
        <w:tblLook w:val="04A0" w:firstRow="1" w:lastRow="0" w:firstColumn="1" w:lastColumn="0" w:noHBand="0" w:noVBand="1"/>
      </w:tblPr>
      <w:tblGrid>
        <w:gridCol w:w="2585"/>
        <w:gridCol w:w="1148"/>
        <w:gridCol w:w="1148"/>
        <w:gridCol w:w="1148"/>
        <w:gridCol w:w="1292"/>
        <w:gridCol w:w="1291"/>
        <w:gridCol w:w="1295"/>
      </w:tblGrid>
      <w:tr w:rsidR="00FF4526" w:rsidRPr="00482F00" w14:paraId="208E8B42" w14:textId="77777777" w:rsidTr="0012454A">
        <w:trPr>
          <w:trHeight w:val="227"/>
        </w:trPr>
        <w:tc>
          <w:tcPr>
            <w:tcW w:w="2585" w:type="dxa"/>
            <w:tcBorders>
              <w:bottom w:val="single" w:sz="4" w:space="0" w:color="auto"/>
            </w:tcBorders>
            <w:shd w:val="clear" w:color="auto" w:fill="FFFFFF" w:themeFill="background1"/>
            <w:tcMar>
              <w:top w:w="15" w:type="dxa"/>
              <w:left w:w="108" w:type="dxa"/>
              <w:bottom w:w="0" w:type="dxa"/>
              <w:right w:w="108" w:type="dxa"/>
            </w:tcMar>
            <w:vAlign w:val="center"/>
          </w:tcPr>
          <w:p w14:paraId="2B2AA653" w14:textId="77777777" w:rsidR="00FF4526" w:rsidRPr="00482F00" w:rsidRDefault="00FF4526" w:rsidP="007902CA">
            <w:pPr>
              <w:pStyle w:val="PSTableSubheading"/>
              <w:rPr>
                <w:b w:val="0"/>
                <w:sz w:val="20"/>
                <w:szCs w:val="20"/>
              </w:rPr>
            </w:pPr>
          </w:p>
        </w:tc>
        <w:tc>
          <w:tcPr>
            <w:tcW w:w="1148" w:type="dxa"/>
            <w:tcBorders>
              <w:bottom w:val="single" w:sz="8" w:space="0" w:color="000000"/>
              <w:right w:val="single" w:sz="4" w:space="0" w:color="auto"/>
            </w:tcBorders>
            <w:shd w:val="clear" w:color="auto" w:fill="FFFFFF" w:themeFill="background1"/>
          </w:tcPr>
          <w:p w14:paraId="1E3B79A6" w14:textId="77777777" w:rsidR="00FF4526" w:rsidRPr="00482F00" w:rsidRDefault="00FF4526" w:rsidP="007902CA">
            <w:pPr>
              <w:pStyle w:val="PSTableSubheading"/>
              <w:rPr>
                <w:b w:val="0"/>
                <w:sz w:val="20"/>
                <w:szCs w:val="20"/>
              </w:rPr>
            </w:pPr>
          </w:p>
        </w:tc>
        <w:tc>
          <w:tcPr>
            <w:tcW w:w="6174" w:type="dxa"/>
            <w:gridSpan w:val="5"/>
            <w:tcBorders>
              <w:top w:val="single" w:sz="8" w:space="0" w:color="000000"/>
              <w:left w:val="single" w:sz="4" w:space="0" w:color="auto"/>
              <w:bottom w:val="single" w:sz="8" w:space="0" w:color="000000"/>
              <w:right w:val="single" w:sz="8" w:space="0" w:color="000000"/>
            </w:tcBorders>
            <w:shd w:val="clear" w:color="auto" w:fill="0E3D67" w:themeFill="accent2"/>
            <w:tcMar>
              <w:top w:w="15" w:type="dxa"/>
              <w:left w:w="67" w:type="dxa"/>
              <w:bottom w:w="0" w:type="dxa"/>
              <w:right w:w="67" w:type="dxa"/>
            </w:tcMar>
            <w:vAlign w:val="center"/>
          </w:tcPr>
          <w:p w14:paraId="610539FD" w14:textId="5998268B" w:rsidR="00FF4526" w:rsidRPr="00482F00" w:rsidRDefault="00FF4526" w:rsidP="004E577E">
            <w:pPr>
              <w:pStyle w:val="PSTableheading"/>
            </w:pPr>
            <w:r w:rsidRPr="00482F00">
              <w:t>Regulatory Period 6</w:t>
            </w:r>
          </w:p>
        </w:tc>
      </w:tr>
      <w:tr w:rsidR="00D13863" w:rsidRPr="00482F00" w14:paraId="30D12B36" w14:textId="77777777" w:rsidTr="006C2349">
        <w:trPr>
          <w:trHeight w:val="227"/>
        </w:trPr>
        <w:tc>
          <w:tcPr>
            <w:tcW w:w="2585" w:type="dxa"/>
            <w:tcBorders>
              <w:top w:val="single" w:sz="4" w:space="0" w:color="auto"/>
              <w:left w:val="single" w:sz="4" w:space="0" w:color="auto"/>
              <w:bottom w:val="single" w:sz="4" w:space="0" w:color="auto"/>
              <w:right w:val="single" w:sz="4" w:space="0" w:color="auto"/>
            </w:tcBorders>
            <w:shd w:val="clear" w:color="auto" w:fill="7B7B7B" w:themeFill="accent5" w:themeFillShade="BF"/>
            <w:tcMar>
              <w:top w:w="15" w:type="dxa"/>
              <w:left w:w="108" w:type="dxa"/>
              <w:bottom w:w="0" w:type="dxa"/>
              <w:right w:w="108" w:type="dxa"/>
            </w:tcMar>
            <w:vAlign w:val="center"/>
            <w:hideMark/>
          </w:tcPr>
          <w:p w14:paraId="7905EF0D" w14:textId="77777777" w:rsidR="00247FC4" w:rsidRPr="00482F00" w:rsidRDefault="00247FC4" w:rsidP="007902CA">
            <w:pPr>
              <w:pStyle w:val="PSTableSubheading"/>
              <w:rPr>
                <w:b w:val="0"/>
                <w:sz w:val="20"/>
                <w:szCs w:val="20"/>
              </w:rPr>
            </w:pPr>
          </w:p>
        </w:tc>
        <w:tc>
          <w:tcPr>
            <w:tcW w:w="1148" w:type="dxa"/>
            <w:tcBorders>
              <w:top w:val="single" w:sz="8" w:space="0" w:color="000000"/>
              <w:left w:val="single" w:sz="4" w:space="0" w:color="auto"/>
              <w:bottom w:val="single" w:sz="8" w:space="0" w:color="000000"/>
              <w:right w:val="single" w:sz="4" w:space="0" w:color="auto"/>
            </w:tcBorders>
            <w:shd w:val="clear" w:color="auto" w:fill="7B7B7B" w:themeFill="accent5" w:themeFillShade="BF"/>
          </w:tcPr>
          <w:p w14:paraId="73B0C001" w14:textId="77777777" w:rsidR="00247FC4" w:rsidRPr="004E577E" w:rsidRDefault="00247FC4" w:rsidP="007902CA">
            <w:pPr>
              <w:pStyle w:val="PSTableSubheading"/>
            </w:pPr>
            <w:r w:rsidRPr="004E577E">
              <w:t>2022/23 Baseline</w:t>
            </w:r>
          </w:p>
        </w:tc>
        <w:tc>
          <w:tcPr>
            <w:tcW w:w="1148" w:type="dxa"/>
            <w:tcBorders>
              <w:top w:val="single" w:sz="8" w:space="0" w:color="000000"/>
              <w:left w:val="single" w:sz="4" w:space="0" w:color="auto"/>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tcPr>
          <w:p w14:paraId="58362BBC" w14:textId="77777777" w:rsidR="00247FC4" w:rsidRDefault="00247FC4" w:rsidP="007902CA">
            <w:pPr>
              <w:pStyle w:val="PSTableSubheading"/>
            </w:pPr>
            <w:r w:rsidRPr="004E577E">
              <w:t>2024/25</w:t>
            </w:r>
          </w:p>
          <w:p w14:paraId="5EC2D0FC" w14:textId="3138A729" w:rsidR="00FA4696" w:rsidRPr="004E577E" w:rsidRDefault="00FA4696" w:rsidP="007902CA">
            <w:pPr>
              <w:pStyle w:val="PSTableSubheading"/>
            </w:pPr>
            <w:r w:rsidRPr="00FA4696">
              <w:t>Forecast</w:t>
            </w:r>
          </w:p>
        </w:tc>
        <w:tc>
          <w:tcPr>
            <w:tcW w:w="1148"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tcPr>
          <w:p w14:paraId="4ADAEC3C" w14:textId="77777777" w:rsidR="00247FC4" w:rsidRDefault="00247FC4" w:rsidP="007902CA">
            <w:pPr>
              <w:pStyle w:val="PSTableSubheading"/>
            </w:pPr>
            <w:r w:rsidRPr="004E577E">
              <w:t>2025/26</w:t>
            </w:r>
          </w:p>
          <w:p w14:paraId="72D83FAA" w14:textId="4BA598E1" w:rsidR="00FA4696" w:rsidRPr="004E577E" w:rsidRDefault="00FA4696" w:rsidP="007902CA">
            <w:pPr>
              <w:pStyle w:val="PSTableSubheading"/>
            </w:pPr>
            <w:r w:rsidRPr="00FA4696">
              <w:t>Forecast</w:t>
            </w:r>
          </w:p>
        </w:tc>
        <w:tc>
          <w:tcPr>
            <w:tcW w:w="1292"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tcPr>
          <w:p w14:paraId="75B2C333" w14:textId="77777777" w:rsidR="00247FC4" w:rsidRDefault="00247FC4" w:rsidP="007902CA">
            <w:pPr>
              <w:pStyle w:val="PSTableSubheading"/>
            </w:pPr>
            <w:r w:rsidRPr="004E577E">
              <w:t>2026/27</w:t>
            </w:r>
          </w:p>
          <w:p w14:paraId="6D0F6114" w14:textId="65F763FA" w:rsidR="00FA4696" w:rsidRPr="004E577E" w:rsidRDefault="00FA4696" w:rsidP="007902CA">
            <w:pPr>
              <w:pStyle w:val="PSTableSubheading"/>
            </w:pPr>
            <w:r w:rsidRPr="00FA4696">
              <w:t>Forecast</w:t>
            </w:r>
          </w:p>
        </w:tc>
        <w:tc>
          <w:tcPr>
            <w:tcW w:w="1291"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tcPr>
          <w:p w14:paraId="05D7621A" w14:textId="77777777" w:rsidR="00247FC4" w:rsidRDefault="00247FC4" w:rsidP="007902CA">
            <w:pPr>
              <w:pStyle w:val="PSTableSubheading"/>
            </w:pPr>
            <w:r w:rsidRPr="004E577E">
              <w:t>2027/28</w:t>
            </w:r>
          </w:p>
          <w:p w14:paraId="020C3414" w14:textId="32DB41C2" w:rsidR="00FA4696" w:rsidRPr="004E577E" w:rsidRDefault="00FA4696" w:rsidP="007902CA">
            <w:pPr>
              <w:pStyle w:val="PSTableSubheading"/>
            </w:pPr>
            <w:r w:rsidRPr="00FA4696">
              <w:t>Forecast</w:t>
            </w:r>
          </w:p>
        </w:tc>
        <w:tc>
          <w:tcPr>
            <w:tcW w:w="1295"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vAlign w:val="center"/>
          </w:tcPr>
          <w:p w14:paraId="2936A7D4" w14:textId="77777777" w:rsidR="00247FC4" w:rsidRPr="004E577E" w:rsidRDefault="00247FC4" w:rsidP="007902CA">
            <w:pPr>
              <w:pStyle w:val="PSTableSubheading"/>
            </w:pPr>
            <w:r w:rsidRPr="004E577E">
              <w:t>Total Forecast</w:t>
            </w:r>
          </w:p>
        </w:tc>
      </w:tr>
      <w:tr w:rsidR="00D13863" w:rsidRPr="00482F00" w14:paraId="017F3B3D" w14:textId="77777777" w:rsidTr="00FA4696">
        <w:trPr>
          <w:trHeight w:val="227"/>
        </w:trPr>
        <w:tc>
          <w:tcPr>
            <w:tcW w:w="2585" w:type="dxa"/>
            <w:tcBorders>
              <w:top w:val="single" w:sz="4" w:space="0" w:color="auto"/>
              <w:left w:val="single" w:sz="8" w:space="0" w:color="000000"/>
              <w:bottom w:val="single" w:sz="8" w:space="0" w:color="000000"/>
              <w:right w:val="single" w:sz="8" w:space="0" w:color="000000"/>
            </w:tcBorders>
            <w:shd w:val="clear" w:color="auto" w:fill="auto"/>
            <w:tcMar>
              <w:top w:w="15" w:type="dxa"/>
              <w:left w:w="67" w:type="dxa"/>
              <w:bottom w:w="0" w:type="dxa"/>
              <w:right w:w="67" w:type="dxa"/>
            </w:tcMar>
            <w:hideMark/>
          </w:tcPr>
          <w:p w14:paraId="63739420" w14:textId="77777777" w:rsidR="00247FC4" w:rsidRPr="004E577E" w:rsidRDefault="00247FC4" w:rsidP="00247FC4">
            <w:pPr>
              <w:pStyle w:val="PSTabletext"/>
              <w:rPr>
                <w:rFonts w:cs="Arial"/>
                <w:szCs w:val="18"/>
              </w:rPr>
            </w:pPr>
            <w:r w:rsidRPr="004E577E">
              <w:rPr>
                <w:rFonts w:cs="Arial"/>
                <w:szCs w:val="18"/>
              </w:rPr>
              <w:t>Total Controllable*</w:t>
            </w:r>
          </w:p>
        </w:tc>
        <w:tc>
          <w:tcPr>
            <w:tcW w:w="1148" w:type="dxa"/>
            <w:tcBorders>
              <w:top w:val="single" w:sz="8" w:space="0" w:color="000000"/>
              <w:left w:val="single" w:sz="8" w:space="0" w:color="000000"/>
              <w:bottom w:val="single" w:sz="8" w:space="0" w:color="000000"/>
              <w:right w:val="single" w:sz="8" w:space="0" w:color="000000"/>
            </w:tcBorders>
            <w:shd w:val="clear" w:color="auto" w:fill="auto"/>
          </w:tcPr>
          <w:p w14:paraId="640683D6" w14:textId="49BE2278" w:rsidR="00247FC4" w:rsidRPr="004E577E" w:rsidRDefault="00247FC4">
            <w:pPr>
              <w:pStyle w:val="PSTabletext"/>
              <w:jc w:val="center"/>
              <w:rPr>
                <w:rFonts w:cs="Arial"/>
                <w:szCs w:val="18"/>
              </w:rPr>
            </w:pPr>
            <w:r w:rsidRPr="004E577E">
              <w:rPr>
                <w:rFonts w:eastAsia="Times New Roman" w:cs="Arial"/>
                <w:bCs/>
                <w:color w:val="000000" w:themeColor="text1"/>
                <w:szCs w:val="18"/>
                <w:lang w:eastAsia="en-AU"/>
              </w:rPr>
              <w:t>7</w:t>
            </w:r>
            <w:r w:rsidR="003D4860">
              <w:rPr>
                <w:rFonts w:eastAsia="Times New Roman" w:cs="Arial"/>
                <w:bCs/>
                <w:color w:val="000000" w:themeColor="text1"/>
                <w:szCs w:val="18"/>
                <w:lang w:eastAsia="en-AU"/>
              </w:rPr>
              <w:t>6</w:t>
            </w:r>
            <w:r w:rsidR="0004437A" w:rsidRPr="004E577E">
              <w:rPr>
                <w:rFonts w:eastAsia="Times New Roman" w:cs="Arial"/>
                <w:bCs/>
                <w:color w:val="000000" w:themeColor="text1"/>
                <w:szCs w:val="18"/>
                <w:lang w:eastAsia="en-AU"/>
              </w:rPr>
              <w:t>.</w:t>
            </w:r>
            <w:r w:rsidR="003D4860">
              <w:rPr>
                <w:rFonts w:eastAsia="Times New Roman" w:cs="Arial"/>
                <w:bCs/>
                <w:color w:val="000000" w:themeColor="text1"/>
                <w:szCs w:val="18"/>
                <w:lang w:eastAsia="en-AU"/>
              </w:rPr>
              <w:t>9</w:t>
            </w:r>
          </w:p>
        </w:tc>
        <w:tc>
          <w:tcPr>
            <w:tcW w:w="114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14:paraId="68FC9E61" w14:textId="3DDACA9C" w:rsidR="00247FC4" w:rsidRPr="004E577E" w:rsidRDefault="00B7305F" w:rsidP="003A7FB1">
            <w:pPr>
              <w:pStyle w:val="PSTabletext"/>
              <w:jc w:val="center"/>
              <w:rPr>
                <w:rFonts w:cs="Arial"/>
                <w:szCs w:val="18"/>
              </w:rPr>
            </w:pPr>
            <w:r w:rsidRPr="004E577E">
              <w:rPr>
                <w:rFonts w:eastAsia="Times New Roman" w:cs="Arial"/>
                <w:bCs/>
                <w:color w:val="000000" w:themeColor="text1"/>
                <w:szCs w:val="18"/>
                <w:lang w:eastAsia="en-AU"/>
              </w:rPr>
              <w:t>75.8</w:t>
            </w:r>
            <w:r w:rsidR="00247FC4" w:rsidRPr="004E577E">
              <w:rPr>
                <w:rFonts w:eastAsia="Times New Roman" w:cs="Arial"/>
                <w:bCs/>
                <w:color w:val="000000" w:themeColor="text1"/>
                <w:szCs w:val="18"/>
                <w:lang w:eastAsia="en-AU"/>
              </w:rPr>
              <w:t xml:space="preserve"> </w:t>
            </w:r>
          </w:p>
        </w:tc>
        <w:tc>
          <w:tcPr>
            <w:tcW w:w="114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tcPr>
          <w:p w14:paraId="3E54CFD2" w14:textId="60D8E3F4" w:rsidR="00247FC4" w:rsidRPr="004E577E" w:rsidRDefault="00247FC4" w:rsidP="003A7FB1">
            <w:pPr>
              <w:pStyle w:val="PSTabletext"/>
              <w:jc w:val="center"/>
              <w:rPr>
                <w:rFonts w:cs="Arial"/>
                <w:szCs w:val="18"/>
              </w:rPr>
            </w:pPr>
            <w:r w:rsidRPr="004E577E">
              <w:rPr>
                <w:rFonts w:eastAsia="Times New Roman" w:cs="Arial"/>
                <w:bCs/>
                <w:color w:val="000000" w:themeColor="text1"/>
                <w:szCs w:val="18"/>
                <w:lang w:eastAsia="en-AU"/>
              </w:rPr>
              <w:t>76.</w:t>
            </w:r>
            <w:r w:rsidR="003A7FB1" w:rsidRPr="004E577E">
              <w:rPr>
                <w:rFonts w:eastAsia="Times New Roman" w:cs="Arial"/>
                <w:bCs/>
                <w:color w:val="000000" w:themeColor="text1"/>
                <w:szCs w:val="18"/>
                <w:lang w:eastAsia="en-AU"/>
              </w:rPr>
              <w:t>3</w:t>
            </w:r>
            <w:r w:rsidRPr="004E577E">
              <w:rPr>
                <w:rFonts w:eastAsia="Times New Roman" w:cs="Arial"/>
                <w:bCs/>
                <w:color w:val="000000" w:themeColor="text1"/>
                <w:szCs w:val="18"/>
                <w:lang w:eastAsia="en-AU"/>
              </w:rPr>
              <w:t xml:space="preserve"> </w:t>
            </w:r>
          </w:p>
        </w:tc>
        <w:tc>
          <w:tcPr>
            <w:tcW w:w="12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tcPr>
          <w:p w14:paraId="56B58A4C" w14:textId="1F5DBFB7" w:rsidR="00247FC4" w:rsidRPr="004E577E" w:rsidRDefault="00B7305F" w:rsidP="005270C0">
            <w:pPr>
              <w:pStyle w:val="PSTabletext"/>
              <w:jc w:val="center"/>
              <w:rPr>
                <w:rFonts w:cs="Arial"/>
                <w:szCs w:val="18"/>
              </w:rPr>
            </w:pPr>
            <w:r w:rsidRPr="004E577E">
              <w:rPr>
                <w:rFonts w:eastAsia="Times New Roman" w:cs="Arial"/>
                <w:bCs/>
                <w:color w:val="000000" w:themeColor="text1"/>
                <w:szCs w:val="18"/>
                <w:lang w:eastAsia="en-AU"/>
              </w:rPr>
              <w:t>77.</w:t>
            </w:r>
            <w:r w:rsidR="005270C0">
              <w:rPr>
                <w:rFonts w:eastAsia="Times New Roman" w:cs="Arial"/>
                <w:bCs/>
                <w:color w:val="000000" w:themeColor="text1"/>
                <w:szCs w:val="18"/>
                <w:lang w:eastAsia="en-AU"/>
              </w:rPr>
              <w:t>1</w:t>
            </w:r>
          </w:p>
        </w:tc>
        <w:tc>
          <w:tcPr>
            <w:tcW w:w="129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tcPr>
          <w:p w14:paraId="0D876BBD" w14:textId="715FC006" w:rsidR="00247FC4" w:rsidRPr="004E577E" w:rsidRDefault="00B7305F" w:rsidP="00247FC4">
            <w:pPr>
              <w:pStyle w:val="PSTabletext"/>
              <w:jc w:val="center"/>
              <w:rPr>
                <w:rFonts w:cs="Arial"/>
                <w:szCs w:val="18"/>
              </w:rPr>
            </w:pPr>
            <w:r w:rsidRPr="004E577E">
              <w:rPr>
                <w:rFonts w:eastAsia="Times New Roman" w:cs="Arial"/>
                <w:bCs/>
                <w:color w:val="000000" w:themeColor="text1"/>
                <w:szCs w:val="18"/>
                <w:lang w:eastAsia="en-AU"/>
              </w:rPr>
              <w:t>77.0</w:t>
            </w:r>
          </w:p>
        </w:tc>
        <w:tc>
          <w:tcPr>
            <w:tcW w:w="1295" w:type="dxa"/>
            <w:tcBorders>
              <w:top w:val="single" w:sz="8" w:space="0" w:color="000000"/>
              <w:left w:val="single" w:sz="8" w:space="0" w:color="000000"/>
              <w:bottom w:val="single" w:sz="8" w:space="0" w:color="000000"/>
              <w:right w:val="single" w:sz="8" w:space="0" w:color="000000"/>
            </w:tcBorders>
            <w:shd w:val="clear" w:color="auto" w:fill="D7E9F9"/>
          </w:tcPr>
          <w:p w14:paraId="1F3CFB3E" w14:textId="60097DB3" w:rsidR="00247FC4" w:rsidRPr="00FA4696" w:rsidRDefault="001E0C0B" w:rsidP="005270C0">
            <w:pPr>
              <w:pStyle w:val="PSTabletext"/>
              <w:jc w:val="center"/>
              <w:rPr>
                <w:rFonts w:cs="Arial"/>
                <w:b/>
                <w:szCs w:val="18"/>
              </w:rPr>
            </w:pPr>
            <w:r w:rsidRPr="00FA4696">
              <w:rPr>
                <w:rFonts w:eastAsia="Times New Roman" w:cs="Arial"/>
                <w:b/>
                <w:color w:val="000000" w:themeColor="text1"/>
                <w:szCs w:val="18"/>
                <w:lang w:eastAsia="en-AU"/>
              </w:rPr>
              <w:t>306.</w:t>
            </w:r>
            <w:r w:rsidR="005270C0" w:rsidRPr="00FA4696">
              <w:rPr>
                <w:rFonts w:eastAsia="Times New Roman" w:cs="Arial"/>
                <w:b/>
                <w:color w:val="000000" w:themeColor="text1"/>
                <w:szCs w:val="18"/>
                <w:lang w:eastAsia="en-AU"/>
              </w:rPr>
              <w:t>2</w:t>
            </w:r>
          </w:p>
        </w:tc>
      </w:tr>
      <w:tr w:rsidR="00D13863" w:rsidRPr="00482F00" w14:paraId="4CF15177" w14:textId="77777777" w:rsidTr="00FA4696">
        <w:trPr>
          <w:trHeight w:val="227"/>
        </w:trPr>
        <w:tc>
          <w:tcPr>
            <w:tcW w:w="258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67" w:type="dxa"/>
              <w:bottom w:w="0" w:type="dxa"/>
              <w:right w:w="67" w:type="dxa"/>
            </w:tcMar>
            <w:hideMark/>
          </w:tcPr>
          <w:p w14:paraId="0910521B" w14:textId="77777777" w:rsidR="00247FC4" w:rsidRPr="004E577E" w:rsidRDefault="00247FC4" w:rsidP="00247FC4">
            <w:pPr>
              <w:pStyle w:val="PSTabletext"/>
              <w:rPr>
                <w:rFonts w:cs="Arial"/>
                <w:szCs w:val="18"/>
              </w:rPr>
            </w:pPr>
            <w:r w:rsidRPr="004E577E">
              <w:rPr>
                <w:rFonts w:cs="Arial"/>
                <w:szCs w:val="18"/>
              </w:rPr>
              <w:t>Total Non-Controllable</w:t>
            </w:r>
          </w:p>
        </w:tc>
        <w:tc>
          <w:tcPr>
            <w:tcW w:w="1148" w:type="dxa"/>
            <w:tcBorders>
              <w:top w:val="single" w:sz="8" w:space="0" w:color="000000"/>
              <w:left w:val="single" w:sz="8" w:space="0" w:color="000000"/>
              <w:bottom w:val="single" w:sz="8" w:space="0" w:color="000000"/>
              <w:right w:val="single" w:sz="8" w:space="0" w:color="000000"/>
            </w:tcBorders>
            <w:shd w:val="clear" w:color="auto" w:fill="FFFFFF" w:themeFill="background1"/>
          </w:tcPr>
          <w:p w14:paraId="522A791A" w14:textId="557D1343" w:rsidR="00247FC4" w:rsidRPr="004E577E" w:rsidRDefault="00B7305F" w:rsidP="001F53D8">
            <w:pPr>
              <w:pStyle w:val="PSTabletext"/>
              <w:jc w:val="center"/>
              <w:rPr>
                <w:rFonts w:cs="Arial"/>
                <w:szCs w:val="18"/>
              </w:rPr>
            </w:pPr>
            <w:r w:rsidRPr="004E577E">
              <w:rPr>
                <w:rFonts w:eastAsia="Times New Roman" w:cs="Arial"/>
                <w:bCs/>
                <w:color w:val="000000" w:themeColor="text1"/>
                <w:szCs w:val="18"/>
                <w:lang w:eastAsia="en-AU"/>
              </w:rPr>
              <w:t>17.</w:t>
            </w:r>
            <w:r w:rsidR="001F53D8">
              <w:rPr>
                <w:rFonts w:eastAsia="Times New Roman" w:cs="Arial"/>
                <w:bCs/>
                <w:color w:val="000000" w:themeColor="text1"/>
                <w:szCs w:val="18"/>
                <w:lang w:eastAsia="en-AU"/>
              </w:rPr>
              <w:t>1</w:t>
            </w:r>
          </w:p>
        </w:tc>
        <w:tc>
          <w:tcPr>
            <w:tcW w:w="114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tcPr>
          <w:p w14:paraId="4274AEA1" w14:textId="79311508" w:rsidR="00247FC4" w:rsidRPr="004E577E" w:rsidRDefault="00247FC4" w:rsidP="005270C0">
            <w:pPr>
              <w:pStyle w:val="PSTabletext"/>
              <w:jc w:val="center"/>
              <w:rPr>
                <w:rFonts w:cs="Arial"/>
                <w:szCs w:val="18"/>
              </w:rPr>
            </w:pPr>
            <w:r w:rsidRPr="004E577E">
              <w:rPr>
                <w:rFonts w:eastAsia="Times New Roman" w:cs="Arial"/>
                <w:bCs/>
                <w:color w:val="000000" w:themeColor="text1"/>
                <w:szCs w:val="18"/>
                <w:lang w:eastAsia="en-AU"/>
              </w:rPr>
              <w:t>16.</w:t>
            </w:r>
            <w:r w:rsidR="005270C0">
              <w:rPr>
                <w:rFonts w:eastAsia="Times New Roman" w:cs="Arial"/>
                <w:bCs/>
                <w:color w:val="000000" w:themeColor="text1"/>
                <w:szCs w:val="18"/>
                <w:lang w:eastAsia="en-AU"/>
              </w:rPr>
              <w:t>4</w:t>
            </w:r>
          </w:p>
        </w:tc>
        <w:tc>
          <w:tcPr>
            <w:tcW w:w="114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tcPr>
          <w:p w14:paraId="115C1FEC" w14:textId="66C7EC2D" w:rsidR="00247FC4" w:rsidRPr="004E577E" w:rsidRDefault="00B7305F" w:rsidP="003A7FB1">
            <w:pPr>
              <w:pStyle w:val="PSTabletext"/>
              <w:jc w:val="center"/>
              <w:rPr>
                <w:rFonts w:cs="Arial"/>
                <w:szCs w:val="18"/>
              </w:rPr>
            </w:pPr>
            <w:r w:rsidRPr="004E577E">
              <w:rPr>
                <w:rFonts w:eastAsia="Times New Roman" w:cs="Arial"/>
                <w:bCs/>
                <w:color w:val="000000" w:themeColor="text1"/>
                <w:szCs w:val="18"/>
                <w:lang w:eastAsia="en-AU"/>
              </w:rPr>
              <w:t>16.4</w:t>
            </w:r>
          </w:p>
        </w:tc>
        <w:tc>
          <w:tcPr>
            <w:tcW w:w="12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tcPr>
          <w:p w14:paraId="16415483" w14:textId="6AC18CFF" w:rsidR="00247FC4" w:rsidRPr="004E577E" w:rsidRDefault="00B7305F" w:rsidP="00247FC4">
            <w:pPr>
              <w:pStyle w:val="PSTabletext"/>
              <w:jc w:val="center"/>
              <w:rPr>
                <w:rFonts w:cs="Arial"/>
                <w:szCs w:val="18"/>
              </w:rPr>
            </w:pPr>
            <w:r w:rsidRPr="004E577E">
              <w:rPr>
                <w:rFonts w:eastAsia="Times New Roman" w:cs="Arial"/>
                <w:bCs/>
                <w:color w:val="000000" w:themeColor="text1"/>
                <w:szCs w:val="18"/>
                <w:lang w:eastAsia="en-AU"/>
              </w:rPr>
              <w:t>16.3</w:t>
            </w:r>
          </w:p>
        </w:tc>
        <w:tc>
          <w:tcPr>
            <w:tcW w:w="129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tcPr>
          <w:p w14:paraId="6353ECC5" w14:textId="175D3957" w:rsidR="00247FC4" w:rsidRPr="004E577E" w:rsidRDefault="00B7305F" w:rsidP="003A7FB1">
            <w:pPr>
              <w:pStyle w:val="PSTabletext"/>
              <w:jc w:val="center"/>
              <w:rPr>
                <w:rFonts w:cs="Arial"/>
                <w:szCs w:val="18"/>
              </w:rPr>
            </w:pPr>
            <w:r w:rsidRPr="004E577E">
              <w:rPr>
                <w:rFonts w:eastAsia="Times New Roman" w:cs="Arial"/>
                <w:bCs/>
                <w:color w:val="000000" w:themeColor="text1"/>
                <w:szCs w:val="18"/>
                <w:lang w:eastAsia="en-AU"/>
              </w:rPr>
              <w:t>16.2</w:t>
            </w:r>
          </w:p>
        </w:tc>
        <w:tc>
          <w:tcPr>
            <w:tcW w:w="1295" w:type="dxa"/>
            <w:tcBorders>
              <w:top w:val="single" w:sz="8" w:space="0" w:color="000000"/>
              <w:left w:val="single" w:sz="8" w:space="0" w:color="000000"/>
              <w:bottom w:val="single" w:sz="8" w:space="0" w:color="000000"/>
              <w:right w:val="single" w:sz="8" w:space="0" w:color="000000"/>
            </w:tcBorders>
            <w:shd w:val="clear" w:color="auto" w:fill="D7E9F9"/>
          </w:tcPr>
          <w:p w14:paraId="25AF30D6" w14:textId="015FBE81" w:rsidR="00247FC4" w:rsidRPr="00FA4696" w:rsidRDefault="00A7578D" w:rsidP="003A7FB1">
            <w:pPr>
              <w:pStyle w:val="PSTabletext"/>
              <w:jc w:val="center"/>
              <w:rPr>
                <w:rFonts w:cs="Arial"/>
                <w:b/>
                <w:szCs w:val="18"/>
              </w:rPr>
            </w:pPr>
            <w:r w:rsidRPr="00FA4696">
              <w:rPr>
                <w:rFonts w:eastAsia="Times New Roman" w:cs="Arial"/>
                <w:b/>
                <w:color w:val="000000" w:themeColor="text1"/>
                <w:szCs w:val="18"/>
                <w:lang w:eastAsia="en-AU"/>
              </w:rPr>
              <w:t>65.</w:t>
            </w:r>
            <w:r w:rsidR="003A7FB1" w:rsidRPr="00FA4696">
              <w:rPr>
                <w:rFonts w:eastAsia="Times New Roman" w:cs="Arial"/>
                <w:b/>
                <w:color w:val="000000" w:themeColor="text1"/>
                <w:szCs w:val="18"/>
                <w:lang w:eastAsia="en-AU"/>
              </w:rPr>
              <w:t>4</w:t>
            </w:r>
          </w:p>
        </w:tc>
      </w:tr>
      <w:tr w:rsidR="00D13863" w:rsidRPr="00482F00" w14:paraId="7FEAE66C" w14:textId="77777777" w:rsidTr="00FA4696">
        <w:trPr>
          <w:trHeight w:val="227"/>
        </w:trPr>
        <w:tc>
          <w:tcPr>
            <w:tcW w:w="2585" w:type="dxa"/>
            <w:tcBorders>
              <w:top w:val="single" w:sz="8" w:space="0" w:color="000000"/>
              <w:left w:val="single" w:sz="8" w:space="0" w:color="000000"/>
              <w:bottom w:val="single" w:sz="8" w:space="0" w:color="000000"/>
              <w:right w:val="single" w:sz="8" w:space="0" w:color="000000"/>
            </w:tcBorders>
            <w:shd w:val="clear" w:color="auto" w:fill="D7E9F9"/>
            <w:tcMar>
              <w:top w:w="15" w:type="dxa"/>
              <w:left w:w="67" w:type="dxa"/>
              <w:bottom w:w="0" w:type="dxa"/>
              <w:right w:w="67" w:type="dxa"/>
            </w:tcMar>
          </w:tcPr>
          <w:p w14:paraId="60CF2642" w14:textId="77777777" w:rsidR="00247FC4" w:rsidRPr="004E577E" w:rsidRDefault="00247FC4" w:rsidP="00247FC4">
            <w:pPr>
              <w:pStyle w:val="PSTabletext"/>
              <w:rPr>
                <w:rFonts w:cs="Arial"/>
                <w:szCs w:val="18"/>
              </w:rPr>
            </w:pPr>
            <w:r w:rsidRPr="004E577E">
              <w:rPr>
                <w:rFonts w:cs="Arial"/>
                <w:szCs w:val="18"/>
              </w:rPr>
              <w:t xml:space="preserve">Total Prescribed </w:t>
            </w:r>
          </w:p>
        </w:tc>
        <w:tc>
          <w:tcPr>
            <w:tcW w:w="1148" w:type="dxa"/>
            <w:tcBorders>
              <w:top w:val="single" w:sz="8" w:space="0" w:color="000000"/>
              <w:left w:val="single" w:sz="8" w:space="0" w:color="000000"/>
              <w:bottom w:val="single" w:sz="8" w:space="0" w:color="000000"/>
              <w:right w:val="single" w:sz="8" w:space="0" w:color="000000"/>
            </w:tcBorders>
            <w:shd w:val="clear" w:color="auto" w:fill="D7E9F9"/>
          </w:tcPr>
          <w:p w14:paraId="05FB9EA0" w14:textId="10DB8E44" w:rsidR="00247FC4" w:rsidRPr="004E577E" w:rsidRDefault="001F53D8" w:rsidP="003A7FB1">
            <w:pPr>
              <w:pStyle w:val="PSTabletext"/>
              <w:jc w:val="center"/>
              <w:rPr>
                <w:rFonts w:cs="Arial"/>
                <w:szCs w:val="18"/>
              </w:rPr>
            </w:pPr>
            <w:r>
              <w:rPr>
                <w:rFonts w:eastAsia="Times New Roman" w:cs="Arial"/>
                <w:b/>
                <w:bCs/>
                <w:color w:val="000000" w:themeColor="text1"/>
                <w:szCs w:val="18"/>
                <w:lang w:eastAsia="en-AU"/>
              </w:rPr>
              <w:t>93.9</w:t>
            </w:r>
          </w:p>
        </w:tc>
        <w:tc>
          <w:tcPr>
            <w:tcW w:w="1148"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tcPr>
          <w:p w14:paraId="21012224" w14:textId="7D419F20" w:rsidR="00247FC4" w:rsidRPr="004E577E" w:rsidRDefault="00B7305F" w:rsidP="005270C0">
            <w:pPr>
              <w:pStyle w:val="PSTabletext"/>
              <w:jc w:val="center"/>
              <w:rPr>
                <w:rFonts w:cs="Arial"/>
                <w:szCs w:val="18"/>
              </w:rPr>
            </w:pPr>
            <w:r w:rsidRPr="004E577E">
              <w:rPr>
                <w:rFonts w:eastAsia="Times New Roman" w:cs="Arial"/>
                <w:b/>
                <w:bCs/>
                <w:color w:val="000000" w:themeColor="text1"/>
                <w:szCs w:val="18"/>
                <w:lang w:eastAsia="en-AU"/>
              </w:rPr>
              <w:t>92.</w:t>
            </w:r>
            <w:r w:rsidR="005270C0">
              <w:rPr>
                <w:rFonts w:eastAsia="Times New Roman" w:cs="Arial"/>
                <w:b/>
                <w:bCs/>
                <w:color w:val="000000" w:themeColor="text1"/>
                <w:szCs w:val="18"/>
                <w:lang w:eastAsia="en-AU"/>
              </w:rPr>
              <w:t>2</w:t>
            </w:r>
          </w:p>
        </w:tc>
        <w:tc>
          <w:tcPr>
            <w:tcW w:w="1148"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tcPr>
          <w:p w14:paraId="43877387" w14:textId="09933852" w:rsidR="00247FC4" w:rsidRPr="004E577E" w:rsidRDefault="00A7578D" w:rsidP="003A7FB1">
            <w:pPr>
              <w:pStyle w:val="PSTabletext"/>
              <w:jc w:val="center"/>
              <w:rPr>
                <w:rFonts w:cs="Arial"/>
                <w:szCs w:val="18"/>
              </w:rPr>
            </w:pPr>
            <w:r w:rsidRPr="004E577E">
              <w:rPr>
                <w:rFonts w:eastAsia="Times New Roman" w:cs="Arial"/>
                <w:b/>
                <w:bCs/>
                <w:color w:val="000000" w:themeColor="text1"/>
                <w:szCs w:val="18"/>
                <w:lang w:eastAsia="en-AU"/>
              </w:rPr>
              <w:t>92.</w:t>
            </w:r>
            <w:r w:rsidR="003A7FB1" w:rsidRPr="004E577E">
              <w:rPr>
                <w:rFonts w:eastAsia="Times New Roman" w:cs="Arial"/>
                <w:b/>
                <w:bCs/>
                <w:color w:val="000000" w:themeColor="text1"/>
                <w:szCs w:val="18"/>
                <w:lang w:eastAsia="en-AU"/>
              </w:rPr>
              <w:t>7</w:t>
            </w:r>
          </w:p>
        </w:tc>
        <w:tc>
          <w:tcPr>
            <w:tcW w:w="1292"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tcPr>
          <w:p w14:paraId="3E67E194" w14:textId="64378C15" w:rsidR="00247FC4" w:rsidRPr="004E577E" w:rsidRDefault="00B7305F" w:rsidP="005270C0">
            <w:pPr>
              <w:pStyle w:val="PSTabletext"/>
              <w:jc w:val="center"/>
              <w:rPr>
                <w:rFonts w:cs="Arial"/>
                <w:szCs w:val="18"/>
              </w:rPr>
            </w:pPr>
            <w:r w:rsidRPr="004E577E">
              <w:rPr>
                <w:rFonts w:eastAsia="Times New Roman" w:cs="Arial"/>
                <w:b/>
                <w:bCs/>
                <w:color w:val="000000" w:themeColor="text1"/>
                <w:szCs w:val="18"/>
                <w:lang w:eastAsia="en-AU"/>
              </w:rPr>
              <w:t>93.</w:t>
            </w:r>
            <w:r w:rsidR="005270C0">
              <w:rPr>
                <w:rFonts w:eastAsia="Times New Roman" w:cs="Arial"/>
                <w:b/>
                <w:bCs/>
                <w:color w:val="000000" w:themeColor="text1"/>
                <w:szCs w:val="18"/>
                <w:lang w:eastAsia="en-AU"/>
              </w:rPr>
              <w:t>4</w:t>
            </w:r>
          </w:p>
        </w:tc>
        <w:tc>
          <w:tcPr>
            <w:tcW w:w="1291"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tcPr>
          <w:p w14:paraId="3245B4F2" w14:textId="7D6061B9" w:rsidR="00247FC4" w:rsidRPr="004E577E" w:rsidRDefault="00B7305F" w:rsidP="003A7FB1">
            <w:pPr>
              <w:pStyle w:val="PSTabletext"/>
              <w:jc w:val="center"/>
              <w:rPr>
                <w:rFonts w:cs="Arial"/>
                <w:szCs w:val="18"/>
              </w:rPr>
            </w:pPr>
            <w:r w:rsidRPr="004E577E">
              <w:rPr>
                <w:rFonts w:eastAsia="Times New Roman" w:cs="Arial"/>
                <w:b/>
                <w:bCs/>
                <w:color w:val="000000" w:themeColor="text1"/>
                <w:szCs w:val="18"/>
                <w:lang w:eastAsia="en-AU"/>
              </w:rPr>
              <w:t>93.2</w:t>
            </w:r>
          </w:p>
        </w:tc>
        <w:tc>
          <w:tcPr>
            <w:tcW w:w="1295" w:type="dxa"/>
            <w:tcBorders>
              <w:top w:val="single" w:sz="8" w:space="0" w:color="000000"/>
              <w:left w:val="single" w:sz="8" w:space="0" w:color="000000"/>
              <w:bottom w:val="single" w:sz="8" w:space="0" w:color="000000"/>
              <w:right w:val="single" w:sz="8" w:space="0" w:color="000000"/>
            </w:tcBorders>
            <w:shd w:val="clear" w:color="auto" w:fill="D7E9F9"/>
          </w:tcPr>
          <w:p w14:paraId="373B7B03" w14:textId="52134796" w:rsidR="00247FC4" w:rsidRPr="004E577E" w:rsidRDefault="00B7305F" w:rsidP="001F53D8">
            <w:pPr>
              <w:pStyle w:val="PSTabletext"/>
              <w:jc w:val="center"/>
              <w:rPr>
                <w:rFonts w:cs="Arial"/>
                <w:szCs w:val="18"/>
              </w:rPr>
            </w:pPr>
            <w:r w:rsidRPr="004E577E">
              <w:rPr>
                <w:rFonts w:eastAsia="Times New Roman" w:cs="Arial"/>
                <w:b/>
                <w:bCs/>
                <w:color w:val="000000" w:themeColor="text1"/>
                <w:szCs w:val="18"/>
                <w:lang w:eastAsia="en-AU"/>
              </w:rPr>
              <w:t>371.</w:t>
            </w:r>
            <w:r w:rsidR="001F53D8">
              <w:rPr>
                <w:rFonts w:eastAsia="Times New Roman" w:cs="Arial"/>
                <w:b/>
                <w:bCs/>
                <w:color w:val="000000" w:themeColor="text1"/>
                <w:szCs w:val="18"/>
                <w:lang w:eastAsia="en-AU"/>
              </w:rPr>
              <w:t>5</w:t>
            </w:r>
          </w:p>
        </w:tc>
      </w:tr>
    </w:tbl>
    <w:p w14:paraId="22565311" w14:textId="77777777" w:rsidR="00EA3E20" w:rsidRPr="006854DC" w:rsidRDefault="00EA3E20" w:rsidP="00EA3E20">
      <w:pPr>
        <w:pStyle w:val="PSTableandFiguresHeading"/>
        <w:rPr>
          <w:rFonts w:eastAsia="Times New Roman"/>
          <w:color w:val="000000" w:themeColor="text1"/>
          <w:sz w:val="16"/>
          <w:szCs w:val="20"/>
          <w:lang w:eastAsia="en-AU"/>
        </w:rPr>
      </w:pPr>
      <w:r w:rsidRPr="00996E7F">
        <w:rPr>
          <w:rFonts w:eastAsia="Times New Roman"/>
          <w:color w:val="000000" w:themeColor="text1"/>
          <w:sz w:val="16"/>
          <w:szCs w:val="20"/>
          <w:lang w:eastAsia="en-AU"/>
        </w:rPr>
        <w:t xml:space="preserve">Note: </w:t>
      </w:r>
      <w:r>
        <w:rPr>
          <w:rFonts w:eastAsia="Times New Roman"/>
          <w:color w:val="000000" w:themeColor="text1"/>
          <w:sz w:val="16"/>
          <w:szCs w:val="20"/>
          <w:lang w:eastAsia="en-AU"/>
        </w:rPr>
        <w:t>Numbers have been rounded</w:t>
      </w:r>
      <w:r w:rsidRPr="006854DC">
        <w:rPr>
          <w:rFonts w:eastAsia="Times New Roman"/>
          <w:color w:val="000000" w:themeColor="text1"/>
          <w:sz w:val="16"/>
          <w:szCs w:val="20"/>
          <w:lang w:eastAsia="en-AU"/>
        </w:rPr>
        <w:t xml:space="preserve"> </w:t>
      </w:r>
    </w:p>
    <w:p w14:paraId="47BEEF75" w14:textId="792C6A8E" w:rsidR="00C56C35" w:rsidRPr="00247FC4" w:rsidRDefault="00C56C35" w:rsidP="00B06895">
      <w:pPr>
        <w:pStyle w:val="PSHeadline3"/>
      </w:pPr>
      <w:r w:rsidRPr="00247FC4">
        <w:t>Presc</w:t>
      </w:r>
      <w:r w:rsidR="0040780C">
        <w:t>ribed operating expenditure – (controllable + n</w:t>
      </w:r>
      <w:r w:rsidRPr="00247FC4">
        <w:t>on</w:t>
      </w:r>
      <w:r w:rsidR="00A35B8F">
        <w:t>-</w:t>
      </w:r>
      <w:r w:rsidR="0040780C">
        <w:t>c</w:t>
      </w:r>
      <w:r w:rsidRPr="00247FC4">
        <w:t>ontrollable)</w:t>
      </w:r>
    </w:p>
    <w:p w14:paraId="487A1BB9" w14:textId="0B7A8453" w:rsidR="006C2349" w:rsidRDefault="006C2349" w:rsidP="006C2349">
      <w:pPr>
        <w:pStyle w:val="Caption"/>
        <w:keepNext/>
      </w:pPr>
      <w:r>
        <w:t xml:space="preserve">Table </w:t>
      </w:r>
      <w:fldSimple w:instr=" SEQ Table \* ARABIC ">
        <w:r w:rsidR="00D57E96">
          <w:rPr>
            <w:noProof/>
          </w:rPr>
          <w:t>28</w:t>
        </w:r>
      </w:fldSimple>
      <w:r>
        <w:t xml:space="preserve">: </w:t>
      </w:r>
      <w:r w:rsidRPr="00CB7F12">
        <w:t xml:space="preserve">Forecast </w:t>
      </w:r>
      <w:r w:rsidR="00F211FA">
        <w:t>e</w:t>
      </w:r>
      <w:r w:rsidRPr="00CB7F12">
        <w:t>xpenditure</w:t>
      </w:r>
      <w:r w:rsidR="00F211FA">
        <w:t xml:space="preserve"> for</w:t>
      </w:r>
      <w:r w:rsidRPr="00CB7F12">
        <w:t xml:space="preserve"> Regulatory Period 6 against adjusted </w:t>
      </w:r>
      <w:r w:rsidR="00F211FA">
        <w:t>b</w:t>
      </w:r>
      <w:r w:rsidRPr="00CB7F12">
        <w:t>aseline</w:t>
      </w:r>
      <w:r w:rsidR="007111D5">
        <w:t xml:space="preserve"> </w:t>
      </w:r>
      <w:r w:rsidR="007111D5" w:rsidRPr="00464487">
        <w:t>(23/24$m)</w:t>
      </w:r>
    </w:p>
    <w:tbl>
      <w:tblPr>
        <w:tblW w:w="9781" w:type="dxa"/>
        <w:tblLayout w:type="fixed"/>
        <w:tblCellMar>
          <w:left w:w="0" w:type="dxa"/>
          <w:right w:w="0" w:type="dxa"/>
        </w:tblCellMar>
        <w:tblLook w:val="04A0" w:firstRow="1" w:lastRow="0" w:firstColumn="1" w:lastColumn="0" w:noHBand="0" w:noVBand="1"/>
      </w:tblPr>
      <w:tblGrid>
        <w:gridCol w:w="2614"/>
        <w:gridCol w:w="1072"/>
        <w:gridCol w:w="1134"/>
        <w:gridCol w:w="1134"/>
        <w:gridCol w:w="1276"/>
        <w:gridCol w:w="1275"/>
        <w:gridCol w:w="1276"/>
      </w:tblGrid>
      <w:tr w:rsidR="00D13863" w:rsidRPr="00482F00" w14:paraId="0203E62D" w14:textId="5C564D00" w:rsidTr="0012454A">
        <w:trPr>
          <w:trHeight w:hRule="exact" w:val="227"/>
        </w:trPr>
        <w:tc>
          <w:tcPr>
            <w:tcW w:w="2614" w:type="dxa"/>
            <w:tcBorders>
              <w:top w:val="nil"/>
              <w:left w:val="nil"/>
              <w:bottom w:val="single" w:sz="4" w:space="0" w:color="auto"/>
            </w:tcBorders>
            <w:shd w:val="clear" w:color="auto" w:fill="FFFFFF"/>
            <w:tcMar>
              <w:top w:w="15" w:type="dxa"/>
              <w:left w:w="108" w:type="dxa"/>
              <w:bottom w:w="0" w:type="dxa"/>
              <w:right w:w="108" w:type="dxa"/>
            </w:tcMar>
            <w:vAlign w:val="center"/>
            <w:hideMark/>
          </w:tcPr>
          <w:p w14:paraId="000A0F06" w14:textId="77777777" w:rsidR="00D13863" w:rsidRPr="00482F00" w:rsidRDefault="00D13863" w:rsidP="007902CA">
            <w:pPr>
              <w:pStyle w:val="PSBodyCopy"/>
              <w:rPr>
                <w:rFonts w:eastAsia="Times New Roman"/>
                <w:szCs w:val="20"/>
                <w:lang w:eastAsia="en-AU"/>
              </w:rPr>
            </w:pPr>
          </w:p>
        </w:tc>
        <w:tc>
          <w:tcPr>
            <w:tcW w:w="1072" w:type="dxa"/>
            <w:tcBorders>
              <w:bottom w:val="single" w:sz="8" w:space="0" w:color="000000"/>
              <w:right w:val="single" w:sz="4" w:space="0" w:color="000000"/>
            </w:tcBorders>
            <w:shd w:val="clear" w:color="auto" w:fill="FFFFFF" w:themeFill="background1"/>
          </w:tcPr>
          <w:p w14:paraId="1CEF150D" w14:textId="77777777" w:rsidR="00D13863" w:rsidRPr="00482F00" w:rsidRDefault="00D13863" w:rsidP="007902CA">
            <w:pPr>
              <w:pStyle w:val="PSTableheading"/>
              <w:rPr>
                <w:rFonts w:ascii="Arial" w:hAnsi="Arial" w:cs="Arial"/>
                <w:b w:val="0"/>
                <w:lang w:eastAsia="en-AU"/>
              </w:rPr>
            </w:pPr>
          </w:p>
        </w:tc>
        <w:tc>
          <w:tcPr>
            <w:tcW w:w="4819" w:type="dxa"/>
            <w:gridSpan w:val="4"/>
            <w:tcBorders>
              <w:top w:val="single" w:sz="8" w:space="0" w:color="000000"/>
              <w:left w:val="single" w:sz="4" w:space="0" w:color="000000"/>
              <w:bottom w:val="single" w:sz="8" w:space="0" w:color="000000"/>
              <w:right w:val="single" w:sz="8" w:space="0" w:color="000000"/>
            </w:tcBorders>
            <w:shd w:val="clear" w:color="auto" w:fill="0E3D67" w:themeFill="accent2"/>
            <w:tcMar>
              <w:top w:w="15" w:type="dxa"/>
              <w:left w:w="67" w:type="dxa"/>
              <w:bottom w:w="0" w:type="dxa"/>
              <w:right w:w="67" w:type="dxa"/>
            </w:tcMar>
            <w:vAlign w:val="center"/>
            <w:hideMark/>
          </w:tcPr>
          <w:p w14:paraId="1B074C39" w14:textId="77777777" w:rsidR="00D13863" w:rsidRPr="00482F00" w:rsidRDefault="00D13863" w:rsidP="006B098B">
            <w:pPr>
              <w:pStyle w:val="PSTableheading"/>
            </w:pPr>
            <w:r w:rsidRPr="00482F00">
              <w:t>Regulatory Period 6</w:t>
            </w:r>
          </w:p>
        </w:tc>
        <w:tc>
          <w:tcPr>
            <w:tcW w:w="1276" w:type="dxa"/>
            <w:tcBorders>
              <w:top w:val="single" w:sz="8" w:space="0" w:color="000000"/>
              <w:left w:val="single" w:sz="4" w:space="0" w:color="000000"/>
              <w:bottom w:val="single" w:sz="8" w:space="0" w:color="000000"/>
              <w:right w:val="single" w:sz="8" w:space="0" w:color="000000"/>
            </w:tcBorders>
            <w:shd w:val="clear" w:color="auto" w:fill="0E3D67" w:themeFill="accent2"/>
          </w:tcPr>
          <w:p w14:paraId="75D4CFFD" w14:textId="77777777" w:rsidR="00D13863" w:rsidRPr="00482F00" w:rsidRDefault="00D13863" w:rsidP="007902CA">
            <w:pPr>
              <w:pStyle w:val="PSTableheading"/>
              <w:rPr>
                <w:rFonts w:ascii="Arial" w:hAnsi="Arial" w:cs="Arial"/>
                <w:b w:val="0"/>
                <w:lang w:eastAsia="en-AU"/>
              </w:rPr>
            </w:pPr>
          </w:p>
        </w:tc>
      </w:tr>
      <w:tr w:rsidR="00D13863" w:rsidRPr="00482F00" w14:paraId="0C50C206" w14:textId="003C18B2" w:rsidTr="0012454A">
        <w:trPr>
          <w:trHeight w:val="227"/>
        </w:trPr>
        <w:tc>
          <w:tcPr>
            <w:tcW w:w="2614" w:type="dxa"/>
            <w:tcBorders>
              <w:top w:val="single" w:sz="4" w:space="0" w:color="auto"/>
              <w:left w:val="single" w:sz="4" w:space="0" w:color="auto"/>
              <w:bottom w:val="single" w:sz="4" w:space="0" w:color="auto"/>
              <w:right w:val="single" w:sz="4" w:space="0" w:color="auto"/>
            </w:tcBorders>
            <w:shd w:val="clear" w:color="auto" w:fill="7B7B7B" w:themeFill="accent5" w:themeFillShade="BF"/>
            <w:tcMar>
              <w:top w:w="15" w:type="dxa"/>
              <w:left w:w="108" w:type="dxa"/>
              <w:bottom w:w="0" w:type="dxa"/>
              <w:right w:w="108" w:type="dxa"/>
            </w:tcMar>
            <w:vAlign w:val="center"/>
            <w:hideMark/>
          </w:tcPr>
          <w:p w14:paraId="6AA1FA0D" w14:textId="77777777" w:rsidR="00D13863" w:rsidRPr="006B098B" w:rsidRDefault="00D13863" w:rsidP="006B098B">
            <w:pPr>
              <w:pStyle w:val="PSTableSubheading"/>
            </w:pPr>
          </w:p>
        </w:tc>
        <w:tc>
          <w:tcPr>
            <w:tcW w:w="1072" w:type="dxa"/>
            <w:tcBorders>
              <w:top w:val="single" w:sz="8" w:space="0" w:color="000000"/>
              <w:left w:val="single" w:sz="4" w:space="0" w:color="auto"/>
              <w:bottom w:val="single" w:sz="8" w:space="0" w:color="000000"/>
              <w:right w:val="single" w:sz="4" w:space="0" w:color="auto"/>
            </w:tcBorders>
            <w:shd w:val="clear" w:color="auto" w:fill="7B7B7B" w:themeFill="accent5" w:themeFillShade="BF"/>
          </w:tcPr>
          <w:p w14:paraId="1703289D" w14:textId="77777777" w:rsidR="00D13863" w:rsidRPr="006B098B" w:rsidRDefault="00D13863" w:rsidP="006B098B">
            <w:pPr>
              <w:pStyle w:val="PSTableSubheading"/>
            </w:pPr>
            <w:r w:rsidRPr="006B098B">
              <w:t xml:space="preserve">2022/23 </w:t>
            </w:r>
          </w:p>
          <w:p w14:paraId="6302BD48" w14:textId="5989D026" w:rsidR="00D13863" w:rsidRPr="006B098B" w:rsidRDefault="00D13863" w:rsidP="006B098B">
            <w:pPr>
              <w:pStyle w:val="PSTableSubheading"/>
            </w:pPr>
            <w:r w:rsidRPr="006B098B">
              <w:t>Baseline</w:t>
            </w:r>
          </w:p>
        </w:tc>
        <w:tc>
          <w:tcPr>
            <w:tcW w:w="1134" w:type="dxa"/>
            <w:tcBorders>
              <w:top w:val="single" w:sz="8" w:space="0" w:color="000000"/>
              <w:left w:val="single" w:sz="4" w:space="0" w:color="auto"/>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tcPr>
          <w:p w14:paraId="4670CD20" w14:textId="77777777" w:rsidR="00D13863" w:rsidRDefault="00D13863" w:rsidP="006B098B">
            <w:pPr>
              <w:pStyle w:val="PSTableSubheading"/>
            </w:pPr>
            <w:r w:rsidRPr="006B098B">
              <w:t>2024/25</w:t>
            </w:r>
          </w:p>
          <w:p w14:paraId="7B246DF6" w14:textId="707A0BE1" w:rsidR="00FA4696" w:rsidRPr="006B098B" w:rsidRDefault="00FA4696" w:rsidP="006B098B">
            <w:pPr>
              <w:pStyle w:val="PSTableSubheading"/>
            </w:pPr>
            <w:r w:rsidRPr="00FA4696">
              <w:t>Forecast</w:t>
            </w:r>
          </w:p>
        </w:tc>
        <w:tc>
          <w:tcPr>
            <w:tcW w:w="1134"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tcPr>
          <w:p w14:paraId="07C6BE94" w14:textId="77777777" w:rsidR="00D13863" w:rsidRDefault="00D13863" w:rsidP="006B098B">
            <w:pPr>
              <w:pStyle w:val="PSTableSubheading"/>
            </w:pPr>
            <w:r w:rsidRPr="006B098B">
              <w:t>2025/26</w:t>
            </w:r>
          </w:p>
          <w:p w14:paraId="3F9B6B68" w14:textId="6E89D961" w:rsidR="00FA4696" w:rsidRPr="006B098B" w:rsidRDefault="00FA4696" w:rsidP="006B098B">
            <w:pPr>
              <w:pStyle w:val="PSTableSubheading"/>
            </w:pPr>
            <w:r w:rsidRPr="00FA4696">
              <w:t>Forecast</w:t>
            </w:r>
          </w:p>
        </w:tc>
        <w:tc>
          <w:tcPr>
            <w:tcW w:w="1276"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tcPr>
          <w:p w14:paraId="7C335CDA" w14:textId="77777777" w:rsidR="00D13863" w:rsidRDefault="00D13863" w:rsidP="006B098B">
            <w:pPr>
              <w:pStyle w:val="PSTableSubheading"/>
            </w:pPr>
            <w:r w:rsidRPr="006B098B">
              <w:t>2026/27</w:t>
            </w:r>
          </w:p>
          <w:p w14:paraId="48744421" w14:textId="597E1A2B" w:rsidR="00FA4696" w:rsidRPr="006B098B" w:rsidRDefault="00FA4696" w:rsidP="006B098B">
            <w:pPr>
              <w:pStyle w:val="PSTableSubheading"/>
            </w:pPr>
            <w:r w:rsidRPr="00FA4696">
              <w:t>Forecast</w:t>
            </w:r>
          </w:p>
        </w:tc>
        <w:tc>
          <w:tcPr>
            <w:tcW w:w="1275"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tcPr>
          <w:p w14:paraId="146287EB" w14:textId="77777777" w:rsidR="00D13863" w:rsidRDefault="00D13863" w:rsidP="006B098B">
            <w:pPr>
              <w:pStyle w:val="PSTableSubheading"/>
            </w:pPr>
            <w:r w:rsidRPr="006B098B">
              <w:t>2027/28</w:t>
            </w:r>
          </w:p>
          <w:p w14:paraId="2F668D8A" w14:textId="2304F819" w:rsidR="00FA4696" w:rsidRPr="006B098B" w:rsidRDefault="00FA4696" w:rsidP="006B098B">
            <w:pPr>
              <w:pStyle w:val="PSTableSubheading"/>
            </w:pPr>
            <w:r w:rsidRPr="00FA4696">
              <w:t>Forecast</w:t>
            </w:r>
          </w:p>
        </w:tc>
        <w:tc>
          <w:tcPr>
            <w:tcW w:w="1276"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vAlign w:val="center"/>
          </w:tcPr>
          <w:p w14:paraId="1C8C1AD7" w14:textId="5AC9EE03" w:rsidR="00D13863" w:rsidRPr="006B098B" w:rsidRDefault="00FC00A0" w:rsidP="006B098B">
            <w:pPr>
              <w:pStyle w:val="PSTableSubheading"/>
            </w:pPr>
            <w:r w:rsidRPr="006B098B">
              <w:t>Total Forecast</w:t>
            </w:r>
          </w:p>
        </w:tc>
      </w:tr>
      <w:tr w:rsidR="00D13863" w:rsidRPr="00482F00" w14:paraId="4716ADE7" w14:textId="45EE6A18" w:rsidTr="0012454A">
        <w:trPr>
          <w:trHeight w:val="227"/>
        </w:trPr>
        <w:tc>
          <w:tcPr>
            <w:tcW w:w="2614" w:type="dxa"/>
            <w:tcBorders>
              <w:top w:val="single" w:sz="4" w:space="0" w:color="auto"/>
              <w:left w:val="single" w:sz="8" w:space="0" w:color="000000"/>
              <w:bottom w:val="single" w:sz="8" w:space="0" w:color="000000"/>
              <w:right w:val="single" w:sz="8" w:space="0" w:color="000000"/>
            </w:tcBorders>
            <w:shd w:val="clear" w:color="auto" w:fill="D7E9F9"/>
            <w:tcMar>
              <w:top w:w="15" w:type="dxa"/>
              <w:left w:w="67" w:type="dxa"/>
              <w:bottom w:w="0" w:type="dxa"/>
              <w:right w:w="67" w:type="dxa"/>
            </w:tcMar>
            <w:vAlign w:val="center"/>
          </w:tcPr>
          <w:p w14:paraId="11302052" w14:textId="5BF10E70" w:rsidR="00D13863" w:rsidRPr="0012454A" w:rsidRDefault="00D13863" w:rsidP="0012454A">
            <w:pPr>
              <w:pStyle w:val="PSTabletext"/>
              <w:rPr>
                <w:b/>
                <w:bCs/>
                <w:szCs w:val="18"/>
              </w:rPr>
            </w:pPr>
            <w:r w:rsidRPr="0012454A">
              <w:rPr>
                <w:b/>
                <w:bCs/>
                <w:szCs w:val="18"/>
              </w:rPr>
              <w:t>Controllable Opex 22/23 Base</w:t>
            </w:r>
          </w:p>
        </w:tc>
        <w:tc>
          <w:tcPr>
            <w:tcW w:w="1072"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center"/>
          </w:tcPr>
          <w:p w14:paraId="7E54AFD8" w14:textId="2F6AE34E" w:rsidR="00D13863" w:rsidRPr="0012454A" w:rsidRDefault="00D13863" w:rsidP="0012454A">
            <w:pPr>
              <w:pStyle w:val="PSTabletext"/>
              <w:jc w:val="center"/>
              <w:rPr>
                <w:b/>
                <w:bCs/>
                <w:szCs w:val="18"/>
              </w:rPr>
            </w:pPr>
            <w:r w:rsidRPr="0012454A">
              <w:rPr>
                <w:b/>
                <w:bCs/>
                <w:color w:val="000000" w:themeColor="text1"/>
                <w:szCs w:val="18"/>
              </w:rPr>
              <w:t>7</w:t>
            </w:r>
            <w:r w:rsidR="000F4118" w:rsidRPr="0012454A">
              <w:rPr>
                <w:b/>
                <w:bCs/>
                <w:color w:val="000000" w:themeColor="text1"/>
                <w:szCs w:val="18"/>
              </w:rPr>
              <w:t>6</w:t>
            </w:r>
            <w:r w:rsidR="005C7CC7" w:rsidRPr="0012454A">
              <w:rPr>
                <w:b/>
                <w:bCs/>
                <w:color w:val="000000" w:themeColor="text1"/>
                <w:szCs w:val="18"/>
              </w:rPr>
              <w:t>.</w:t>
            </w:r>
            <w:r w:rsidR="000F4118" w:rsidRPr="0012454A">
              <w:rPr>
                <w:b/>
                <w:bCs/>
                <w:color w:val="000000" w:themeColor="text1"/>
                <w:szCs w:val="18"/>
              </w:rPr>
              <w:t>9</w:t>
            </w:r>
          </w:p>
        </w:tc>
        <w:tc>
          <w:tcPr>
            <w:tcW w:w="1134"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vAlign w:val="center"/>
          </w:tcPr>
          <w:p w14:paraId="11EAEB4E" w14:textId="153158BC" w:rsidR="00D13863" w:rsidRPr="0012454A" w:rsidRDefault="005C7CC7" w:rsidP="0012454A">
            <w:pPr>
              <w:pStyle w:val="PSTabletext"/>
              <w:jc w:val="center"/>
              <w:rPr>
                <w:b/>
                <w:bCs/>
                <w:szCs w:val="18"/>
              </w:rPr>
            </w:pPr>
            <w:r w:rsidRPr="0012454A">
              <w:rPr>
                <w:b/>
                <w:bCs/>
                <w:color w:val="000000" w:themeColor="text1"/>
                <w:szCs w:val="18"/>
              </w:rPr>
              <w:t>7</w:t>
            </w:r>
            <w:r w:rsidR="000F4118" w:rsidRPr="0012454A">
              <w:rPr>
                <w:b/>
                <w:bCs/>
                <w:color w:val="000000" w:themeColor="text1"/>
                <w:szCs w:val="18"/>
              </w:rPr>
              <w:t>6</w:t>
            </w:r>
            <w:r w:rsidRPr="0012454A">
              <w:rPr>
                <w:b/>
                <w:bCs/>
                <w:color w:val="000000" w:themeColor="text1"/>
                <w:szCs w:val="18"/>
              </w:rPr>
              <w:t>.</w:t>
            </w:r>
            <w:r w:rsidR="000F4118" w:rsidRPr="0012454A">
              <w:rPr>
                <w:b/>
                <w:bCs/>
                <w:color w:val="000000" w:themeColor="text1"/>
                <w:szCs w:val="18"/>
              </w:rPr>
              <w:t>9</w:t>
            </w:r>
          </w:p>
        </w:tc>
        <w:tc>
          <w:tcPr>
            <w:tcW w:w="1134"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vAlign w:val="center"/>
          </w:tcPr>
          <w:p w14:paraId="7C51D04C" w14:textId="458884F2" w:rsidR="00D13863" w:rsidRPr="0012454A" w:rsidRDefault="005C7CC7" w:rsidP="0012454A">
            <w:pPr>
              <w:pStyle w:val="PSTabletext"/>
              <w:jc w:val="center"/>
              <w:rPr>
                <w:b/>
                <w:bCs/>
                <w:szCs w:val="18"/>
              </w:rPr>
            </w:pPr>
            <w:r w:rsidRPr="0012454A">
              <w:rPr>
                <w:b/>
                <w:bCs/>
                <w:color w:val="000000" w:themeColor="text1"/>
                <w:szCs w:val="18"/>
              </w:rPr>
              <w:t>7</w:t>
            </w:r>
            <w:r w:rsidR="000F4118" w:rsidRPr="0012454A">
              <w:rPr>
                <w:b/>
                <w:bCs/>
                <w:color w:val="000000" w:themeColor="text1"/>
                <w:szCs w:val="18"/>
              </w:rPr>
              <w:t>6</w:t>
            </w:r>
            <w:r w:rsidRPr="0012454A">
              <w:rPr>
                <w:b/>
                <w:bCs/>
                <w:color w:val="000000" w:themeColor="text1"/>
                <w:szCs w:val="18"/>
              </w:rPr>
              <w:t>.</w:t>
            </w:r>
            <w:r w:rsidR="000F4118" w:rsidRPr="0012454A">
              <w:rPr>
                <w:b/>
                <w:bCs/>
                <w:color w:val="000000" w:themeColor="text1"/>
                <w:szCs w:val="18"/>
              </w:rPr>
              <w:t>9</w:t>
            </w:r>
          </w:p>
        </w:tc>
        <w:tc>
          <w:tcPr>
            <w:tcW w:w="1276"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vAlign w:val="center"/>
          </w:tcPr>
          <w:p w14:paraId="69B0DFF4" w14:textId="21FEC14A" w:rsidR="00D13863" w:rsidRPr="0012454A" w:rsidRDefault="005C7CC7" w:rsidP="0012454A">
            <w:pPr>
              <w:pStyle w:val="PSTabletext"/>
              <w:jc w:val="center"/>
              <w:rPr>
                <w:b/>
                <w:bCs/>
                <w:szCs w:val="18"/>
              </w:rPr>
            </w:pPr>
            <w:r w:rsidRPr="0012454A">
              <w:rPr>
                <w:b/>
                <w:bCs/>
                <w:color w:val="000000" w:themeColor="text1"/>
                <w:szCs w:val="18"/>
              </w:rPr>
              <w:t>7</w:t>
            </w:r>
            <w:r w:rsidR="000F4118" w:rsidRPr="0012454A">
              <w:rPr>
                <w:b/>
                <w:bCs/>
                <w:color w:val="000000" w:themeColor="text1"/>
                <w:szCs w:val="18"/>
              </w:rPr>
              <w:t>6</w:t>
            </w:r>
            <w:r w:rsidRPr="0012454A">
              <w:rPr>
                <w:b/>
                <w:bCs/>
                <w:color w:val="000000" w:themeColor="text1"/>
                <w:szCs w:val="18"/>
              </w:rPr>
              <w:t>.</w:t>
            </w:r>
            <w:r w:rsidR="000F4118" w:rsidRPr="0012454A">
              <w:rPr>
                <w:b/>
                <w:bCs/>
                <w:color w:val="000000" w:themeColor="text1"/>
                <w:szCs w:val="18"/>
              </w:rPr>
              <w:t>9</w:t>
            </w:r>
          </w:p>
        </w:tc>
        <w:tc>
          <w:tcPr>
            <w:tcW w:w="1275"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vAlign w:val="center"/>
          </w:tcPr>
          <w:p w14:paraId="418C86A8" w14:textId="4325D917" w:rsidR="00D13863" w:rsidRPr="0012454A" w:rsidRDefault="005C7CC7" w:rsidP="0012454A">
            <w:pPr>
              <w:pStyle w:val="PSTabletext"/>
              <w:jc w:val="center"/>
              <w:rPr>
                <w:b/>
                <w:bCs/>
                <w:szCs w:val="18"/>
              </w:rPr>
            </w:pPr>
            <w:r w:rsidRPr="0012454A">
              <w:rPr>
                <w:b/>
                <w:bCs/>
                <w:color w:val="000000" w:themeColor="text1"/>
                <w:szCs w:val="18"/>
              </w:rPr>
              <w:t>7</w:t>
            </w:r>
            <w:r w:rsidR="000F4118" w:rsidRPr="0012454A">
              <w:rPr>
                <w:b/>
                <w:bCs/>
                <w:color w:val="000000" w:themeColor="text1"/>
                <w:szCs w:val="18"/>
              </w:rPr>
              <w:t>6</w:t>
            </w:r>
            <w:r w:rsidRPr="0012454A">
              <w:rPr>
                <w:b/>
                <w:bCs/>
                <w:color w:val="000000" w:themeColor="text1"/>
                <w:szCs w:val="18"/>
              </w:rPr>
              <w:t>.</w:t>
            </w:r>
            <w:r w:rsidR="000F4118" w:rsidRPr="0012454A">
              <w:rPr>
                <w:b/>
                <w:bCs/>
                <w:color w:val="000000" w:themeColor="text1"/>
                <w:szCs w:val="18"/>
              </w:rPr>
              <w:t>9</w:t>
            </w:r>
          </w:p>
        </w:tc>
        <w:tc>
          <w:tcPr>
            <w:tcW w:w="1276" w:type="dxa"/>
            <w:tcBorders>
              <w:top w:val="single" w:sz="8" w:space="0" w:color="000000"/>
              <w:left w:val="single" w:sz="8" w:space="0" w:color="000000"/>
              <w:bottom w:val="single" w:sz="8" w:space="0" w:color="000000"/>
              <w:right w:val="single" w:sz="8" w:space="0" w:color="000000"/>
            </w:tcBorders>
            <w:shd w:val="clear" w:color="auto" w:fill="D7E9F9"/>
            <w:vAlign w:val="center"/>
          </w:tcPr>
          <w:p w14:paraId="66690796" w14:textId="69EFA6F5" w:rsidR="00D13863" w:rsidRPr="0012454A" w:rsidRDefault="005C7CC7" w:rsidP="0012454A">
            <w:pPr>
              <w:pStyle w:val="PSTabletext"/>
              <w:jc w:val="center"/>
              <w:rPr>
                <w:b/>
                <w:bCs/>
                <w:color w:val="000000" w:themeColor="text1"/>
                <w:szCs w:val="18"/>
              </w:rPr>
            </w:pPr>
            <w:r w:rsidRPr="0012454A">
              <w:rPr>
                <w:b/>
                <w:bCs/>
                <w:color w:val="000000" w:themeColor="text1"/>
                <w:szCs w:val="18"/>
              </w:rPr>
              <w:t>30</w:t>
            </w:r>
            <w:r w:rsidR="000F4118" w:rsidRPr="0012454A">
              <w:rPr>
                <w:b/>
                <w:bCs/>
                <w:color w:val="000000" w:themeColor="text1"/>
                <w:szCs w:val="18"/>
              </w:rPr>
              <w:t>7</w:t>
            </w:r>
            <w:r w:rsidRPr="0012454A">
              <w:rPr>
                <w:b/>
                <w:bCs/>
                <w:color w:val="000000" w:themeColor="text1"/>
                <w:szCs w:val="18"/>
              </w:rPr>
              <w:t>.</w:t>
            </w:r>
            <w:r w:rsidR="000F4118" w:rsidRPr="0012454A">
              <w:rPr>
                <w:b/>
                <w:bCs/>
                <w:color w:val="000000" w:themeColor="text1"/>
                <w:szCs w:val="18"/>
              </w:rPr>
              <w:t>6</w:t>
            </w:r>
          </w:p>
        </w:tc>
      </w:tr>
      <w:tr w:rsidR="00D13863" w:rsidRPr="00482F00" w14:paraId="760ED019" w14:textId="665502C5" w:rsidTr="0012454A">
        <w:trPr>
          <w:trHeight w:val="227"/>
        </w:trPr>
        <w:tc>
          <w:tcPr>
            <w:tcW w:w="2614"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67" w:type="dxa"/>
              <w:bottom w:w="0" w:type="dxa"/>
              <w:right w:w="67" w:type="dxa"/>
            </w:tcMar>
            <w:vAlign w:val="center"/>
          </w:tcPr>
          <w:p w14:paraId="6DC1DD0F" w14:textId="77777777" w:rsidR="00D13863" w:rsidRPr="003D100F" w:rsidRDefault="00D13863" w:rsidP="0012454A">
            <w:pPr>
              <w:pStyle w:val="PSTabletext"/>
              <w:rPr>
                <w:szCs w:val="18"/>
              </w:rPr>
            </w:pPr>
            <w:r w:rsidRPr="003D100F">
              <w:rPr>
                <w:szCs w:val="18"/>
              </w:rPr>
              <w:t>New Costs: General Insurance Increases</w:t>
            </w:r>
          </w:p>
        </w:tc>
        <w:tc>
          <w:tcPr>
            <w:tcW w:w="1072" w:type="dxa"/>
            <w:tcBorders>
              <w:top w:val="single" w:sz="8" w:space="0" w:color="000000"/>
              <w:left w:val="single" w:sz="8" w:space="0" w:color="000000"/>
              <w:right w:val="single" w:sz="8" w:space="0" w:color="000000"/>
            </w:tcBorders>
            <w:shd w:val="clear" w:color="auto" w:fill="FFFFFF" w:themeFill="background1"/>
            <w:vAlign w:val="center"/>
          </w:tcPr>
          <w:p w14:paraId="414A87C1" w14:textId="77777777" w:rsidR="00D13863" w:rsidRPr="0012454A" w:rsidRDefault="00D13863" w:rsidP="0012454A">
            <w:pPr>
              <w:pStyle w:val="PSTabletext"/>
              <w:jc w:val="center"/>
              <w:rPr>
                <w:szCs w:val="18"/>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6346C1F7" w14:textId="72D01FB9" w:rsidR="00D13863" w:rsidRPr="0012454A" w:rsidRDefault="00B7305F" w:rsidP="0012454A">
            <w:pPr>
              <w:pStyle w:val="PSTabletext"/>
              <w:jc w:val="center"/>
              <w:rPr>
                <w:i/>
                <w:szCs w:val="18"/>
              </w:rPr>
            </w:pPr>
            <w:r w:rsidRPr="0012454A">
              <w:rPr>
                <w:color w:val="000000" w:themeColor="text1"/>
                <w:szCs w:val="18"/>
              </w:rPr>
              <w:t>0.2</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2C8C0C2E" w14:textId="003A4EDD" w:rsidR="00D13863" w:rsidRPr="0012454A" w:rsidRDefault="00B7305F" w:rsidP="0012454A">
            <w:pPr>
              <w:pStyle w:val="PSTabletext"/>
              <w:jc w:val="center"/>
              <w:rPr>
                <w:i/>
                <w:szCs w:val="18"/>
              </w:rPr>
            </w:pPr>
            <w:r w:rsidRPr="0012454A">
              <w:rPr>
                <w:color w:val="000000" w:themeColor="text1"/>
                <w:szCs w:val="18"/>
              </w:rPr>
              <w:t>0.2</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13BC0653" w14:textId="579E18A3" w:rsidR="00D13863" w:rsidRPr="0012454A" w:rsidRDefault="00B7305F" w:rsidP="0012454A">
            <w:pPr>
              <w:pStyle w:val="PSTabletext"/>
              <w:jc w:val="center"/>
              <w:rPr>
                <w:i/>
                <w:szCs w:val="18"/>
              </w:rPr>
            </w:pPr>
            <w:r w:rsidRPr="0012454A">
              <w:rPr>
                <w:color w:val="000000" w:themeColor="text1"/>
                <w:szCs w:val="18"/>
              </w:rPr>
              <w:t>0.4</w:t>
            </w:r>
          </w:p>
        </w:tc>
        <w:tc>
          <w:tcPr>
            <w:tcW w:w="127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2F4B47D0" w14:textId="7B5522F5" w:rsidR="00D13863" w:rsidRPr="0012454A" w:rsidRDefault="00B7305F" w:rsidP="0012454A">
            <w:pPr>
              <w:pStyle w:val="PSTabletext"/>
              <w:jc w:val="center"/>
              <w:rPr>
                <w:i/>
                <w:szCs w:val="18"/>
              </w:rPr>
            </w:pPr>
            <w:r w:rsidRPr="0012454A">
              <w:rPr>
                <w:color w:val="000000" w:themeColor="text1"/>
                <w:szCs w:val="18"/>
              </w:rPr>
              <w:t>0.4</w:t>
            </w:r>
          </w:p>
        </w:tc>
        <w:tc>
          <w:tcPr>
            <w:tcW w:w="1276" w:type="dxa"/>
            <w:tcBorders>
              <w:top w:val="single" w:sz="8" w:space="0" w:color="000000"/>
              <w:left w:val="single" w:sz="8" w:space="0" w:color="000000"/>
              <w:right w:val="single" w:sz="8" w:space="0" w:color="000000"/>
            </w:tcBorders>
            <w:shd w:val="clear" w:color="auto" w:fill="FFFFFF" w:themeFill="background1"/>
            <w:vAlign w:val="center"/>
          </w:tcPr>
          <w:p w14:paraId="66583461" w14:textId="77777777" w:rsidR="00D13863" w:rsidRPr="0012454A" w:rsidRDefault="00D13863" w:rsidP="0012454A">
            <w:pPr>
              <w:pStyle w:val="PSTabletext"/>
              <w:jc w:val="center"/>
              <w:rPr>
                <w:color w:val="000000" w:themeColor="text1"/>
                <w:szCs w:val="18"/>
              </w:rPr>
            </w:pPr>
          </w:p>
        </w:tc>
      </w:tr>
      <w:tr w:rsidR="00D13863" w:rsidRPr="00482F00" w14:paraId="3284E0FA" w14:textId="60DE4DE5" w:rsidTr="0012454A">
        <w:trPr>
          <w:trHeight w:val="227"/>
        </w:trPr>
        <w:tc>
          <w:tcPr>
            <w:tcW w:w="2614"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67" w:type="dxa"/>
              <w:bottom w:w="0" w:type="dxa"/>
              <w:right w:w="67" w:type="dxa"/>
            </w:tcMar>
            <w:vAlign w:val="center"/>
          </w:tcPr>
          <w:p w14:paraId="3152519C" w14:textId="77777777" w:rsidR="00D13863" w:rsidRPr="003D100F" w:rsidRDefault="00D13863" w:rsidP="0012454A">
            <w:pPr>
              <w:pStyle w:val="PSTabletext"/>
              <w:rPr>
                <w:szCs w:val="18"/>
              </w:rPr>
            </w:pPr>
            <w:r w:rsidRPr="003D100F">
              <w:rPr>
                <w:szCs w:val="18"/>
              </w:rPr>
              <w:t>New Costs: Increases in maintenance cost</w:t>
            </w:r>
          </w:p>
        </w:tc>
        <w:tc>
          <w:tcPr>
            <w:tcW w:w="1072" w:type="dxa"/>
            <w:tcBorders>
              <w:left w:val="single" w:sz="8" w:space="0" w:color="000000"/>
              <w:right w:val="single" w:sz="8" w:space="0" w:color="000000"/>
            </w:tcBorders>
            <w:shd w:val="clear" w:color="auto" w:fill="FFFFFF" w:themeFill="background1"/>
            <w:vAlign w:val="center"/>
          </w:tcPr>
          <w:p w14:paraId="3E119155" w14:textId="77777777" w:rsidR="00D13863" w:rsidRPr="0012454A" w:rsidRDefault="00D13863" w:rsidP="0012454A">
            <w:pPr>
              <w:pStyle w:val="PSTabletext"/>
              <w:jc w:val="center"/>
              <w:rPr>
                <w:szCs w:val="18"/>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4301448B" w14:textId="5F1FF755" w:rsidR="00D13863" w:rsidRPr="0012454A" w:rsidRDefault="00B7305F" w:rsidP="0012454A">
            <w:pPr>
              <w:pStyle w:val="PSTabletext"/>
              <w:jc w:val="center"/>
              <w:rPr>
                <w:i/>
                <w:szCs w:val="18"/>
              </w:rPr>
            </w:pPr>
            <w:r w:rsidRPr="0012454A">
              <w:rPr>
                <w:color w:val="000000" w:themeColor="text1"/>
                <w:szCs w:val="18"/>
              </w:rPr>
              <w:t>0.9</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22AF5A18" w14:textId="67CE514F" w:rsidR="00D13863" w:rsidRPr="0012454A" w:rsidRDefault="00B7305F" w:rsidP="0012454A">
            <w:pPr>
              <w:pStyle w:val="PSTabletext"/>
              <w:jc w:val="center"/>
              <w:rPr>
                <w:i/>
                <w:szCs w:val="18"/>
              </w:rPr>
            </w:pPr>
            <w:r w:rsidRPr="0012454A">
              <w:rPr>
                <w:color w:val="000000" w:themeColor="text1"/>
                <w:szCs w:val="18"/>
              </w:rPr>
              <w:t>1.0</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3C201D24" w14:textId="35C94B28" w:rsidR="00D13863" w:rsidRPr="0012454A" w:rsidRDefault="00B7305F" w:rsidP="0012454A">
            <w:pPr>
              <w:pStyle w:val="PSTabletext"/>
              <w:jc w:val="center"/>
              <w:rPr>
                <w:i/>
                <w:szCs w:val="18"/>
              </w:rPr>
            </w:pPr>
            <w:r w:rsidRPr="0012454A">
              <w:rPr>
                <w:color w:val="000000" w:themeColor="text1"/>
                <w:szCs w:val="18"/>
              </w:rPr>
              <w:t>1.2</w:t>
            </w:r>
          </w:p>
        </w:tc>
        <w:tc>
          <w:tcPr>
            <w:tcW w:w="127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370AC06D" w14:textId="1B6B38A0" w:rsidR="00D13863" w:rsidRPr="0012454A" w:rsidRDefault="00B7305F" w:rsidP="0012454A">
            <w:pPr>
              <w:pStyle w:val="PSTabletext"/>
              <w:jc w:val="center"/>
              <w:rPr>
                <w:i/>
                <w:szCs w:val="18"/>
              </w:rPr>
            </w:pPr>
            <w:r w:rsidRPr="0012454A">
              <w:rPr>
                <w:color w:val="000000" w:themeColor="text1"/>
                <w:szCs w:val="18"/>
              </w:rPr>
              <w:t>1.2</w:t>
            </w:r>
          </w:p>
        </w:tc>
        <w:tc>
          <w:tcPr>
            <w:tcW w:w="1276" w:type="dxa"/>
            <w:tcBorders>
              <w:left w:val="single" w:sz="8" w:space="0" w:color="000000"/>
              <w:right w:val="single" w:sz="8" w:space="0" w:color="000000"/>
            </w:tcBorders>
            <w:shd w:val="clear" w:color="auto" w:fill="FFFFFF" w:themeFill="background1"/>
            <w:vAlign w:val="center"/>
          </w:tcPr>
          <w:p w14:paraId="4B5F302B" w14:textId="77777777" w:rsidR="00D13863" w:rsidRPr="0012454A" w:rsidRDefault="00D13863" w:rsidP="0012454A">
            <w:pPr>
              <w:pStyle w:val="PSTabletext"/>
              <w:jc w:val="center"/>
              <w:rPr>
                <w:color w:val="000000" w:themeColor="text1"/>
                <w:szCs w:val="18"/>
              </w:rPr>
            </w:pPr>
          </w:p>
        </w:tc>
      </w:tr>
      <w:tr w:rsidR="00D13863" w:rsidRPr="00482F00" w14:paraId="15EA1A71" w14:textId="1DC7C3A1" w:rsidTr="0012454A">
        <w:trPr>
          <w:trHeight w:val="227"/>
        </w:trPr>
        <w:tc>
          <w:tcPr>
            <w:tcW w:w="2614"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67" w:type="dxa"/>
              <w:bottom w:w="0" w:type="dxa"/>
              <w:right w:w="67" w:type="dxa"/>
            </w:tcMar>
            <w:vAlign w:val="center"/>
          </w:tcPr>
          <w:p w14:paraId="2EB7A652" w14:textId="77777777" w:rsidR="00D13863" w:rsidRPr="003D100F" w:rsidRDefault="00D13863" w:rsidP="0012454A">
            <w:pPr>
              <w:pStyle w:val="PSTabletext"/>
              <w:rPr>
                <w:szCs w:val="18"/>
              </w:rPr>
            </w:pPr>
            <w:r w:rsidRPr="003D100F">
              <w:rPr>
                <w:szCs w:val="18"/>
              </w:rPr>
              <w:t>New Costs: Increases in IT Cloud/Security Systems</w:t>
            </w:r>
          </w:p>
        </w:tc>
        <w:tc>
          <w:tcPr>
            <w:tcW w:w="1072" w:type="dxa"/>
            <w:tcBorders>
              <w:left w:val="single" w:sz="8" w:space="0" w:color="000000"/>
              <w:right w:val="single" w:sz="8" w:space="0" w:color="000000"/>
            </w:tcBorders>
            <w:shd w:val="clear" w:color="auto" w:fill="FFFFFF" w:themeFill="background1"/>
            <w:vAlign w:val="center"/>
          </w:tcPr>
          <w:p w14:paraId="567466EA" w14:textId="77777777" w:rsidR="00D13863" w:rsidRPr="0012454A" w:rsidRDefault="00D13863" w:rsidP="0012454A">
            <w:pPr>
              <w:pStyle w:val="PSTabletext"/>
              <w:jc w:val="center"/>
              <w:rPr>
                <w:szCs w:val="18"/>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4A9CF1A7" w14:textId="7A214238" w:rsidR="00D13863" w:rsidRPr="0012454A" w:rsidRDefault="00B7305F" w:rsidP="0012454A">
            <w:pPr>
              <w:pStyle w:val="PSTabletext"/>
              <w:jc w:val="center"/>
              <w:rPr>
                <w:i/>
                <w:szCs w:val="18"/>
              </w:rPr>
            </w:pPr>
            <w:r w:rsidRPr="0012454A">
              <w:rPr>
                <w:color w:val="000000" w:themeColor="text1"/>
                <w:szCs w:val="18"/>
              </w:rPr>
              <w:t>0.4</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01EF7AEC" w14:textId="7FBA2BC9" w:rsidR="00D13863" w:rsidRPr="0012454A" w:rsidRDefault="00B7305F" w:rsidP="0012454A">
            <w:pPr>
              <w:pStyle w:val="PSTabletext"/>
              <w:jc w:val="center"/>
              <w:rPr>
                <w:i/>
                <w:szCs w:val="18"/>
              </w:rPr>
            </w:pPr>
            <w:r w:rsidRPr="0012454A">
              <w:rPr>
                <w:color w:val="000000" w:themeColor="text1"/>
                <w:szCs w:val="18"/>
              </w:rPr>
              <w:t>0.7</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5B4B6EBF" w14:textId="56F48602" w:rsidR="00D13863" w:rsidRPr="0012454A" w:rsidRDefault="00B7305F" w:rsidP="0012454A">
            <w:pPr>
              <w:pStyle w:val="PSTabletext"/>
              <w:jc w:val="center"/>
              <w:rPr>
                <w:i/>
                <w:szCs w:val="18"/>
              </w:rPr>
            </w:pPr>
            <w:r w:rsidRPr="0012454A">
              <w:rPr>
                <w:color w:val="000000" w:themeColor="text1"/>
                <w:szCs w:val="18"/>
              </w:rPr>
              <w:t>1.5</w:t>
            </w:r>
          </w:p>
        </w:tc>
        <w:tc>
          <w:tcPr>
            <w:tcW w:w="127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77E48C5F" w14:textId="49043E86" w:rsidR="00D13863" w:rsidRPr="0012454A" w:rsidRDefault="00B7305F" w:rsidP="0012454A">
            <w:pPr>
              <w:pStyle w:val="PSTabletext"/>
              <w:jc w:val="center"/>
              <w:rPr>
                <w:i/>
                <w:szCs w:val="18"/>
              </w:rPr>
            </w:pPr>
            <w:r w:rsidRPr="0012454A">
              <w:rPr>
                <w:color w:val="000000" w:themeColor="text1"/>
                <w:szCs w:val="18"/>
              </w:rPr>
              <w:t>1.5</w:t>
            </w:r>
          </w:p>
        </w:tc>
        <w:tc>
          <w:tcPr>
            <w:tcW w:w="1276" w:type="dxa"/>
            <w:tcBorders>
              <w:left w:val="single" w:sz="8" w:space="0" w:color="000000"/>
              <w:right w:val="single" w:sz="8" w:space="0" w:color="000000"/>
            </w:tcBorders>
            <w:shd w:val="clear" w:color="auto" w:fill="FFFFFF" w:themeFill="background1"/>
            <w:vAlign w:val="center"/>
          </w:tcPr>
          <w:p w14:paraId="13A8C172" w14:textId="77777777" w:rsidR="00D13863" w:rsidRPr="0012454A" w:rsidRDefault="00D13863" w:rsidP="0012454A">
            <w:pPr>
              <w:pStyle w:val="PSTabletext"/>
              <w:jc w:val="center"/>
              <w:rPr>
                <w:color w:val="000000" w:themeColor="text1"/>
                <w:szCs w:val="18"/>
              </w:rPr>
            </w:pPr>
          </w:p>
        </w:tc>
      </w:tr>
      <w:tr w:rsidR="00D13863" w:rsidRPr="00482F00" w14:paraId="42D996D4" w14:textId="4C11F09B" w:rsidTr="0012454A">
        <w:trPr>
          <w:trHeight w:val="227"/>
        </w:trPr>
        <w:tc>
          <w:tcPr>
            <w:tcW w:w="2614"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67" w:type="dxa"/>
              <w:bottom w:w="0" w:type="dxa"/>
              <w:right w:w="67" w:type="dxa"/>
            </w:tcMar>
            <w:vAlign w:val="center"/>
          </w:tcPr>
          <w:p w14:paraId="51051354" w14:textId="77777777" w:rsidR="00D13863" w:rsidRPr="003D100F" w:rsidRDefault="00D13863" w:rsidP="0012454A">
            <w:pPr>
              <w:pStyle w:val="PSTabletext"/>
              <w:rPr>
                <w:szCs w:val="18"/>
              </w:rPr>
            </w:pPr>
            <w:r w:rsidRPr="003D100F">
              <w:rPr>
                <w:szCs w:val="18"/>
              </w:rPr>
              <w:t>Cyclical Costs; Dam Safety Reviews / Spillway Works / Consultants</w:t>
            </w:r>
          </w:p>
        </w:tc>
        <w:tc>
          <w:tcPr>
            <w:tcW w:w="1072" w:type="dxa"/>
            <w:tcBorders>
              <w:left w:val="single" w:sz="8" w:space="0" w:color="000000"/>
              <w:right w:val="single" w:sz="8" w:space="0" w:color="000000"/>
            </w:tcBorders>
            <w:shd w:val="clear" w:color="auto" w:fill="FFFFFF" w:themeFill="background1"/>
            <w:vAlign w:val="center"/>
          </w:tcPr>
          <w:p w14:paraId="4AC352C9" w14:textId="77777777" w:rsidR="00D13863" w:rsidRPr="0012454A" w:rsidRDefault="00D13863" w:rsidP="0012454A">
            <w:pPr>
              <w:pStyle w:val="PSTabletext"/>
              <w:jc w:val="center"/>
              <w:rPr>
                <w:szCs w:val="18"/>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424BB79F" w14:textId="29E4F938" w:rsidR="00D13863" w:rsidRPr="0012454A" w:rsidRDefault="000F4118" w:rsidP="0012454A">
            <w:pPr>
              <w:pStyle w:val="PSTabletext"/>
              <w:jc w:val="center"/>
              <w:rPr>
                <w:i/>
                <w:szCs w:val="18"/>
              </w:rPr>
            </w:pPr>
            <w:r w:rsidRPr="0012454A">
              <w:rPr>
                <w:color w:val="000000" w:themeColor="text1"/>
                <w:szCs w:val="18"/>
              </w:rPr>
              <w:t>1.0</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6DD016FD" w14:textId="5039A89E" w:rsidR="00D13863" w:rsidRPr="0012454A" w:rsidRDefault="00B7305F" w:rsidP="0012454A">
            <w:pPr>
              <w:pStyle w:val="PSTabletext"/>
              <w:jc w:val="center"/>
              <w:rPr>
                <w:i/>
                <w:szCs w:val="18"/>
              </w:rPr>
            </w:pPr>
            <w:r w:rsidRPr="0012454A">
              <w:rPr>
                <w:color w:val="000000" w:themeColor="text1"/>
                <w:szCs w:val="18"/>
              </w:rPr>
              <w:t>1.</w:t>
            </w:r>
            <w:r w:rsidR="000F4118" w:rsidRPr="0012454A">
              <w:rPr>
                <w:color w:val="000000" w:themeColor="text1"/>
                <w:szCs w:val="18"/>
              </w:rPr>
              <w:t>2</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630EEC02" w14:textId="4F0695FB" w:rsidR="00D13863" w:rsidRPr="0012454A" w:rsidRDefault="00B7305F" w:rsidP="0012454A">
            <w:pPr>
              <w:pStyle w:val="PSTabletext"/>
              <w:jc w:val="center"/>
              <w:rPr>
                <w:i/>
                <w:szCs w:val="18"/>
              </w:rPr>
            </w:pPr>
            <w:r w:rsidRPr="0012454A">
              <w:rPr>
                <w:color w:val="000000" w:themeColor="text1"/>
                <w:szCs w:val="18"/>
              </w:rPr>
              <w:t>0.</w:t>
            </w:r>
            <w:r w:rsidR="000F4118" w:rsidRPr="0012454A">
              <w:rPr>
                <w:color w:val="000000" w:themeColor="text1"/>
                <w:szCs w:val="18"/>
              </w:rPr>
              <w:t>8</w:t>
            </w:r>
          </w:p>
        </w:tc>
        <w:tc>
          <w:tcPr>
            <w:tcW w:w="127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4E80EB8E" w14:textId="4AB49D31" w:rsidR="00D13863" w:rsidRPr="0012454A" w:rsidRDefault="00B7305F" w:rsidP="0012454A">
            <w:pPr>
              <w:pStyle w:val="PSTabletext"/>
              <w:jc w:val="center"/>
              <w:rPr>
                <w:i/>
                <w:szCs w:val="18"/>
              </w:rPr>
            </w:pPr>
            <w:r w:rsidRPr="0012454A">
              <w:rPr>
                <w:color w:val="000000" w:themeColor="text1"/>
                <w:szCs w:val="18"/>
              </w:rPr>
              <w:t>0.</w:t>
            </w:r>
            <w:r w:rsidR="000F4118" w:rsidRPr="0012454A">
              <w:rPr>
                <w:color w:val="000000" w:themeColor="text1"/>
                <w:szCs w:val="18"/>
              </w:rPr>
              <w:t>7</w:t>
            </w:r>
          </w:p>
        </w:tc>
        <w:tc>
          <w:tcPr>
            <w:tcW w:w="1276" w:type="dxa"/>
            <w:tcBorders>
              <w:left w:val="single" w:sz="8" w:space="0" w:color="000000"/>
              <w:right w:val="single" w:sz="8" w:space="0" w:color="000000"/>
            </w:tcBorders>
            <w:shd w:val="clear" w:color="auto" w:fill="FFFFFF" w:themeFill="background1"/>
            <w:vAlign w:val="center"/>
          </w:tcPr>
          <w:p w14:paraId="67483B01" w14:textId="77777777" w:rsidR="00D13863" w:rsidRPr="0012454A" w:rsidRDefault="00D13863" w:rsidP="0012454A">
            <w:pPr>
              <w:pStyle w:val="PSTabletext"/>
              <w:jc w:val="center"/>
              <w:rPr>
                <w:color w:val="000000" w:themeColor="text1"/>
                <w:szCs w:val="18"/>
              </w:rPr>
            </w:pPr>
          </w:p>
        </w:tc>
      </w:tr>
      <w:tr w:rsidR="00D13863" w:rsidRPr="00482F00" w14:paraId="4B3B313A" w14:textId="590C8741" w:rsidTr="0012454A">
        <w:trPr>
          <w:trHeight w:val="227"/>
        </w:trPr>
        <w:tc>
          <w:tcPr>
            <w:tcW w:w="2614"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67" w:type="dxa"/>
              <w:bottom w:w="0" w:type="dxa"/>
              <w:right w:w="67" w:type="dxa"/>
            </w:tcMar>
            <w:vAlign w:val="center"/>
          </w:tcPr>
          <w:p w14:paraId="307C209A" w14:textId="0124D4DF" w:rsidR="00D13863" w:rsidRPr="0012454A" w:rsidRDefault="00D13863" w:rsidP="0012454A">
            <w:pPr>
              <w:pStyle w:val="PSTabletext"/>
              <w:rPr>
                <w:i/>
                <w:szCs w:val="18"/>
              </w:rPr>
            </w:pPr>
            <w:r w:rsidRPr="0012454A">
              <w:rPr>
                <w:color w:val="000000" w:themeColor="text1"/>
                <w:szCs w:val="18"/>
              </w:rPr>
              <w:t>Productivity: Regionalisation Efficiencies</w:t>
            </w:r>
          </w:p>
        </w:tc>
        <w:tc>
          <w:tcPr>
            <w:tcW w:w="1072" w:type="dxa"/>
            <w:tcBorders>
              <w:left w:val="single" w:sz="8" w:space="0" w:color="000000"/>
              <w:right w:val="single" w:sz="8" w:space="0" w:color="000000"/>
            </w:tcBorders>
            <w:shd w:val="clear" w:color="auto" w:fill="FFFFFF" w:themeFill="background1"/>
            <w:vAlign w:val="center"/>
          </w:tcPr>
          <w:p w14:paraId="24FB88C4" w14:textId="77777777" w:rsidR="00D13863" w:rsidRPr="0012454A" w:rsidRDefault="00D13863" w:rsidP="0012454A">
            <w:pPr>
              <w:pStyle w:val="PSTabletext"/>
              <w:jc w:val="center"/>
              <w:rPr>
                <w:szCs w:val="18"/>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60BA925B" w14:textId="3E9C0FEA" w:rsidR="00D13863" w:rsidRPr="0012454A" w:rsidRDefault="005C7CC7" w:rsidP="003D100F">
            <w:pPr>
              <w:pStyle w:val="PSTabletext"/>
              <w:jc w:val="center"/>
              <w:rPr>
                <w:i/>
                <w:szCs w:val="18"/>
              </w:rPr>
            </w:pPr>
            <w:r w:rsidRPr="0012454A">
              <w:rPr>
                <w:color w:val="000000" w:themeColor="text1"/>
                <w:szCs w:val="18"/>
              </w:rPr>
              <w:t>0.0</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708D8E03" w14:textId="406C0362" w:rsidR="00D13863" w:rsidRPr="0012454A" w:rsidRDefault="00B7305F" w:rsidP="0012454A">
            <w:pPr>
              <w:pStyle w:val="PSTabletext"/>
              <w:jc w:val="center"/>
              <w:rPr>
                <w:i/>
                <w:szCs w:val="18"/>
              </w:rPr>
            </w:pPr>
            <w:r w:rsidRPr="0012454A">
              <w:rPr>
                <w:color w:val="000000" w:themeColor="text1"/>
                <w:szCs w:val="18"/>
              </w:rPr>
              <w:t>(0.1</w:t>
            </w:r>
            <w:r w:rsidR="00F353BE" w:rsidRPr="0012454A">
              <w:rPr>
                <w:color w:val="000000" w:themeColor="text1"/>
                <w:szCs w:val="18"/>
              </w:rPr>
              <w:t>)</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018E0AF2" w14:textId="4F566121" w:rsidR="00D13863" w:rsidRPr="0012454A" w:rsidRDefault="00B7305F" w:rsidP="0012454A">
            <w:pPr>
              <w:pStyle w:val="PSTabletext"/>
              <w:jc w:val="center"/>
              <w:rPr>
                <w:i/>
                <w:szCs w:val="18"/>
              </w:rPr>
            </w:pPr>
            <w:r w:rsidRPr="0012454A">
              <w:rPr>
                <w:color w:val="000000" w:themeColor="text1"/>
                <w:szCs w:val="18"/>
              </w:rPr>
              <w:t>(0.1)</w:t>
            </w:r>
          </w:p>
        </w:tc>
        <w:tc>
          <w:tcPr>
            <w:tcW w:w="127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41469126" w14:textId="6E7B7D14" w:rsidR="00D13863" w:rsidRPr="0012454A" w:rsidRDefault="00B7305F" w:rsidP="0012454A">
            <w:pPr>
              <w:pStyle w:val="PSTabletext"/>
              <w:jc w:val="center"/>
              <w:rPr>
                <w:i/>
                <w:szCs w:val="18"/>
              </w:rPr>
            </w:pPr>
            <w:r w:rsidRPr="0012454A">
              <w:rPr>
                <w:color w:val="000000" w:themeColor="text1"/>
                <w:szCs w:val="18"/>
              </w:rPr>
              <w:t>(0.1)</w:t>
            </w:r>
          </w:p>
        </w:tc>
        <w:tc>
          <w:tcPr>
            <w:tcW w:w="1276" w:type="dxa"/>
            <w:tcBorders>
              <w:left w:val="single" w:sz="8" w:space="0" w:color="000000"/>
              <w:right w:val="single" w:sz="8" w:space="0" w:color="000000"/>
            </w:tcBorders>
            <w:shd w:val="clear" w:color="auto" w:fill="FFFFFF" w:themeFill="background1"/>
            <w:vAlign w:val="center"/>
          </w:tcPr>
          <w:p w14:paraId="50ADA60C" w14:textId="77777777" w:rsidR="00D13863" w:rsidRPr="0012454A" w:rsidRDefault="00D13863" w:rsidP="0012454A">
            <w:pPr>
              <w:pStyle w:val="PSTabletext"/>
              <w:jc w:val="center"/>
              <w:rPr>
                <w:color w:val="000000" w:themeColor="text1"/>
                <w:szCs w:val="18"/>
              </w:rPr>
            </w:pPr>
          </w:p>
        </w:tc>
      </w:tr>
      <w:tr w:rsidR="00D13863" w:rsidRPr="00482F00" w14:paraId="1AB65698" w14:textId="30C8079B" w:rsidTr="0012454A">
        <w:trPr>
          <w:trHeight w:val="227"/>
        </w:trPr>
        <w:tc>
          <w:tcPr>
            <w:tcW w:w="2614"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67" w:type="dxa"/>
              <w:bottom w:w="0" w:type="dxa"/>
              <w:right w:w="67" w:type="dxa"/>
            </w:tcMar>
            <w:vAlign w:val="center"/>
          </w:tcPr>
          <w:p w14:paraId="38DC5BE2" w14:textId="56C73BA3" w:rsidR="00D13863" w:rsidRPr="0012454A" w:rsidRDefault="00D13863" w:rsidP="0012454A">
            <w:pPr>
              <w:pStyle w:val="PSTabletext"/>
              <w:rPr>
                <w:i/>
                <w:szCs w:val="18"/>
              </w:rPr>
            </w:pPr>
            <w:r w:rsidRPr="0012454A">
              <w:rPr>
                <w:color w:val="000000" w:themeColor="text1"/>
                <w:szCs w:val="18"/>
              </w:rPr>
              <w:t>Productivity: Communications Efficiencies</w:t>
            </w:r>
          </w:p>
        </w:tc>
        <w:tc>
          <w:tcPr>
            <w:tcW w:w="1072" w:type="dxa"/>
            <w:tcBorders>
              <w:left w:val="single" w:sz="8" w:space="0" w:color="000000"/>
              <w:right w:val="single" w:sz="8" w:space="0" w:color="000000"/>
            </w:tcBorders>
            <w:shd w:val="clear" w:color="auto" w:fill="FFFFFF" w:themeFill="background1"/>
            <w:vAlign w:val="center"/>
          </w:tcPr>
          <w:p w14:paraId="78BDB075" w14:textId="77777777" w:rsidR="00D13863" w:rsidRPr="0012454A" w:rsidRDefault="00D13863" w:rsidP="0012454A">
            <w:pPr>
              <w:pStyle w:val="PSTabletext"/>
              <w:jc w:val="center"/>
              <w:rPr>
                <w:szCs w:val="18"/>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20278406" w14:textId="405BA382" w:rsidR="00D13863" w:rsidRPr="0012454A" w:rsidRDefault="00B7305F" w:rsidP="0012454A">
            <w:pPr>
              <w:pStyle w:val="PSTabletext"/>
              <w:jc w:val="center"/>
              <w:rPr>
                <w:i/>
                <w:szCs w:val="18"/>
              </w:rPr>
            </w:pPr>
            <w:r w:rsidRPr="0012454A">
              <w:rPr>
                <w:color w:val="000000" w:themeColor="text1"/>
                <w:szCs w:val="18"/>
              </w:rPr>
              <w:t>(0.1)</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2700960D" w14:textId="0B858C62" w:rsidR="00D13863" w:rsidRPr="0012454A" w:rsidRDefault="00B7305F" w:rsidP="0012454A">
            <w:pPr>
              <w:pStyle w:val="PSTabletext"/>
              <w:jc w:val="center"/>
              <w:rPr>
                <w:i/>
                <w:szCs w:val="18"/>
              </w:rPr>
            </w:pPr>
            <w:r w:rsidRPr="0012454A">
              <w:rPr>
                <w:color w:val="000000" w:themeColor="text1"/>
                <w:szCs w:val="18"/>
              </w:rPr>
              <w:t>(0.1)</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5C892938" w14:textId="080583C1" w:rsidR="00D13863" w:rsidRPr="0012454A" w:rsidRDefault="00B7305F" w:rsidP="0012454A">
            <w:pPr>
              <w:pStyle w:val="PSTabletext"/>
              <w:jc w:val="center"/>
              <w:rPr>
                <w:i/>
                <w:szCs w:val="18"/>
              </w:rPr>
            </w:pPr>
            <w:r w:rsidRPr="0012454A">
              <w:rPr>
                <w:color w:val="000000" w:themeColor="text1"/>
                <w:szCs w:val="18"/>
              </w:rPr>
              <w:t>(0.1)</w:t>
            </w:r>
          </w:p>
        </w:tc>
        <w:tc>
          <w:tcPr>
            <w:tcW w:w="127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14FF218A" w14:textId="7D1D2D9C" w:rsidR="00D13863" w:rsidRPr="0012454A" w:rsidRDefault="00B7305F" w:rsidP="0012454A">
            <w:pPr>
              <w:pStyle w:val="PSTabletext"/>
              <w:jc w:val="center"/>
              <w:rPr>
                <w:i/>
                <w:szCs w:val="18"/>
              </w:rPr>
            </w:pPr>
            <w:r w:rsidRPr="0012454A">
              <w:rPr>
                <w:color w:val="000000" w:themeColor="text1"/>
                <w:szCs w:val="18"/>
              </w:rPr>
              <w:t>(0.1)</w:t>
            </w:r>
          </w:p>
        </w:tc>
        <w:tc>
          <w:tcPr>
            <w:tcW w:w="1276" w:type="dxa"/>
            <w:tcBorders>
              <w:left w:val="single" w:sz="8" w:space="0" w:color="000000"/>
              <w:right w:val="single" w:sz="8" w:space="0" w:color="000000"/>
            </w:tcBorders>
            <w:shd w:val="clear" w:color="auto" w:fill="FFFFFF" w:themeFill="background1"/>
            <w:vAlign w:val="center"/>
          </w:tcPr>
          <w:p w14:paraId="04D898B5" w14:textId="77777777" w:rsidR="00D13863" w:rsidRPr="0012454A" w:rsidRDefault="00D13863" w:rsidP="0012454A">
            <w:pPr>
              <w:pStyle w:val="PSTabletext"/>
              <w:jc w:val="center"/>
              <w:rPr>
                <w:color w:val="000000" w:themeColor="text1"/>
                <w:szCs w:val="18"/>
              </w:rPr>
            </w:pPr>
          </w:p>
        </w:tc>
      </w:tr>
      <w:tr w:rsidR="00D13863" w:rsidRPr="00482F00" w14:paraId="5DD7A9DC" w14:textId="0467119A" w:rsidTr="0012454A">
        <w:trPr>
          <w:trHeight w:val="227"/>
        </w:trPr>
        <w:tc>
          <w:tcPr>
            <w:tcW w:w="2614"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67" w:type="dxa"/>
              <w:bottom w:w="0" w:type="dxa"/>
              <w:right w:w="67" w:type="dxa"/>
            </w:tcMar>
            <w:vAlign w:val="center"/>
          </w:tcPr>
          <w:p w14:paraId="5F260439" w14:textId="29CDF8B0" w:rsidR="00D13863" w:rsidRPr="0012454A" w:rsidRDefault="00D13863" w:rsidP="0012454A">
            <w:pPr>
              <w:pStyle w:val="PSTabletext"/>
              <w:rPr>
                <w:i/>
                <w:szCs w:val="18"/>
              </w:rPr>
            </w:pPr>
            <w:r w:rsidRPr="0012454A">
              <w:rPr>
                <w:color w:val="000000" w:themeColor="text1"/>
                <w:szCs w:val="18"/>
              </w:rPr>
              <w:t>Productivity: Electricity Efficiencies</w:t>
            </w:r>
          </w:p>
        </w:tc>
        <w:tc>
          <w:tcPr>
            <w:tcW w:w="1072" w:type="dxa"/>
            <w:tcBorders>
              <w:left w:val="single" w:sz="8" w:space="0" w:color="000000"/>
              <w:right w:val="single" w:sz="8" w:space="0" w:color="000000"/>
            </w:tcBorders>
            <w:shd w:val="clear" w:color="auto" w:fill="FFFFFF" w:themeFill="background1"/>
            <w:vAlign w:val="center"/>
          </w:tcPr>
          <w:p w14:paraId="507CE38F" w14:textId="77777777" w:rsidR="00D13863" w:rsidRPr="0012454A" w:rsidRDefault="00D13863" w:rsidP="0012454A">
            <w:pPr>
              <w:pStyle w:val="PSTabletext"/>
              <w:jc w:val="center"/>
              <w:rPr>
                <w:szCs w:val="18"/>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6232D185" w14:textId="2D7D06D4" w:rsidR="00D13863" w:rsidRPr="0012454A" w:rsidRDefault="00B7305F" w:rsidP="0012454A">
            <w:pPr>
              <w:pStyle w:val="PSTabletext"/>
              <w:jc w:val="center"/>
              <w:rPr>
                <w:i/>
                <w:szCs w:val="18"/>
              </w:rPr>
            </w:pPr>
            <w:r w:rsidRPr="0012454A">
              <w:rPr>
                <w:color w:val="000000" w:themeColor="text1"/>
                <w:szCs w:val="18"/>
              </w:rPr>
              <w:t>(0.1)</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529CBCB9" w14:textId="7A67F4CB" w:rsidR="00D13863" w:rsidRPr="0012454A" w:rsidRDefault="00B7305F" w:rsidP="0012454A">
            <w:pPr>
              <w:pStyle w:val="PSTabletext"/>
              <w:jc w:val="center"/>
              <w:rPr>
                <w:i/>
                <w:szCs w:val="18"/>
              </w:rPr>
            </w:pPr>
            <w:r w:rsidRPr="0012454A">
              <w:rPr>
                <w:color w:val="000000" w:themeColor="text1"/>
                <w:szCs w:val="18"/>
              </w:rPr>
              <w:t>(0.1)</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6200E424" w14:textId="28BB7E0A" w:rsidR="00D13863" w:rsidRPr="0012454A" w:rsidRDefault="00B7305F" w:rsidP="0012454A">
            <w:pPr>
              <w:pStyle w:val="PSTabletext"/>
              <w:jc w:val="center"/>
              <w:rPr>
                <w:i/>
                <w:szCs w:val="18"/>
              </w:rPr>
            </w:pPr>
            <w:r w:rsidRPr="0012454A">
              <w:rPr>
                <w:color w:val="000000" w:themeColor="text1"/>
                <w:szCs w:val="18"/>
              </w:rPr>
              <w:t>(0.1)</w:t>
            </w:r>
          </w:p>
        </w:tc>
        <w:tc>
          <w:tcPr>
            <w:tcW w:w="127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573D183C" w14:textId="22ADC93B" w:rsidR="00D13863" w:rsidRPr="0012454A" w:rsidRDefault="00B7305F" w:rsidP="0012454A">
            <w:pPr>
              <w:pStyle w:val="PSTabletext"/>
              <w:jc w:val="center"/>
              <w:rPr>
                <w:i/>
                <w:szCs w:val="18"/>
              </w:rPr>
            </w:pPr>
            <w:r w:rsidRPr="0012454A">
              <w:rPr>
                <w:color w:val="000000" w:themeColor="text1"/>
                <w:szCs w:val="18"/>
              </w:rPr>
              <w:t>(0.1)</w:t>
            </w:r>
          </w:p>
        </w:tc>
        <w:tc>
          <w:tcPr>
            <w:tcW w:w="1276" w:type="dxa"/>
            <w:tcBorders>
              <w:left w:val="single" w:sz="8" w:space="0" w:color="000000"/>
              <w:right w:val="single" w:sz="8" w:space="0" w:color="000000"/>
            </w:tcBorders>
            <w:shd w:val="clear" w:color="auto" w:fill="FFFFFF" w:themeFill="background1"/>
            <w:vAlign w:val="center"/>
          </w:tcPr>
          <w:p w14:paraId="011AFD1E" w14:textId="77777777" w:rsidR="00D13863" w:rsidRPr="0012454A" w:rsidRDefault="00D13863" w:rsidP="0012454A">
            <w:pPr>
              <w:pStyle w:val="PSTabletext"/>
              <w:jc w:val="center"/>
              <w:rPr>
                <w:color w:val="000000" w:themeColor="text1"/>
                <w:szCs w:val="18"/>
              </w:rPr>
            </w:pPr>
          </w:p>
        </w:tc>
      </w:tr>
      <w:tr w:rsidR="00D13863" w:rsidRPr="00482F00" w14:paraId="742474A7" w14:textId="036D15E9" w:rsidTr="0012454A">
        <w:trPr>
          <w:trHeight w:val="227"/>
        </w:trPr>
        <w:tc>
          <w:tcPr>
            <w:tcW w:w="2614"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67" w:type="dxa"/>
              <w:bottom w:w="0" w:type="dxa"/>
              <w:right w:w="67" w:type="dxa"/>
            </w:tcMar>
            <w:vAlign w:val="center"/>
          </w:tcPr>
          <w:p w14:paraId="07988811" w14:textId="5DCA3F91" w:rsidR="00D13863" w:rsidRPr="0012454A" w:rsidRDefault="00D13863" w:rsidP="0012454A">
            <w:pPr>
              <w:pStyle w:val="PSTabletext"/>
              <w:rPr>
                <w:i/>
                <w:szCs w:val="18"/>
              </w:rPr>
            </w:pPr>
            <w:r w:rsidRPr="0012454A">
              <w:rPr>
                <w:color w:val="000000" w:themeColor="text1"/>
                <w:szCs w:val="18"/>
              </w:rPr>
              <w:t>Productivity: Training Efficiencies</w:t>
            </w:r>
          </w:p>
        </w:tc>
        <w:tc>
          <w:tcPr>
            <w:tcW w:w="1072" w:type="dxa"/>
            <w:tcBorders>
              <w:left w:val="single" w:sz="8" w:space="0" w:color="000000"/>
              <w:right w:val="single" w:sz="8" w:space="0" w:color="000000"/>
            </w:tcBorders>
            <w:shd w:val="clear" w:color="auto" w:fill="FFFFFF" w:themeFill="background1"/>
            <w:vAlign w:val="center"/>
          </w:tcPr>
          <w:p w14:paraId="01A8B0A6" w14:textId="77777777" w:rsidR="00D13863" w:rsidRPr="0012454A" w:rsidRDefault="00D13863" w:rsidP="0012454A">
            <w:pPr>
              <w:pStyle w:val="PSTabletext"/>
              <w:jc w:val="center"/>
              <w:rPr>
                <w:szCs w:val="18"/>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3F8D73D2" w14:textId="53686CAE" w:rsidR="00D13863" w:rsidRPr="0012454A" w:rsidRDefault="00B7305F" w:rsidP="0012454A">
            <w:pPr>
              <w:pStyle w:val="PSTabletext"/>
              <w:jc w:val="center"/>
              <w:rPr>
                <w:i/>
                <w:szCs w:val="18"/>
              </w:rPr>
            </w:pPr>
            <w:r w:rsidRPr="0012454A">
              <w:rPr>
                <w:color w:val="000000" w:themeColor="text1"/>
                <w:szCs w:val="18"/>
              </w:rPr>
              <w:t>(0.1)</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30A11CE0" w14:textId="5A7B3979" w:rsidR="00D13863" w:rsidRPr="0012454A" w:rsidRDefault="00B7305F" w:rsidP="0012454A">
            <w:pPr>
              <w:pStyle w:val="PSTabletext"/>
              <w:jc w:val="center"/>
              <w:rPr>
                <w:i/>
                <w:szCs w:val="18"/>
              </w:rPr>
            </w:pPr>
            <w:r w:rsidRPr="0012454A">
              <w:rPr>
                <w:color w:val="000000" w:themeColor="text1"/>
                <w:szCs w:val="18"/>
              </w:rPr>
              <w:t>(0.1)</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2FDD9DA9" w14:textId="31CF81A7" w:rsidR="00D13863" w:rsidRPr="0012454A" w:rsidRDefault="00B7305F" w:rsidP="0012454A">
            <w:pPr>
              <w:pStyle w:val="PSTabletext"/>
              <w:jc w:val="center"/>
              <w:rPr>
                <w:i/>
                <w:szCs w:val="18"/>
              </w:rPr>
            </w:pPr>
            <w:r w:rsidRPr="0012454A">
              <w:rPr>
                <w:color w:val="000000" w:themeColor="text1"/>
                <w:szCs w:val="18"/>
              </w:rPr>
              <w:t>(0.1)</w:t>
            </w:r>
          </w:p>
        </w:tc>
        <w:tc>
          <w:tcPr>
            <w:tcW w:w="127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63F61F87" w14:textId="3B147C24" w:rsidR="00D13863" w:rsidRPr="0012454A" w:rsidRDefault="00B7305F" w:rsidP="0012454A">
            <w:pPr>
              <w:pStyle w:val="PSTabletext"/>
              <w:jc w:val="center"/>
              <w:rPr>
                <w:i/>
                <w:szCs w:val="18"/>
              </w:rPr>
            </w:pPr>
            <w:r w:rsidRPr="0012454A">
              <w:rPr>
                <w:color w:val="000000" w:themeColor="text1"/>
                <w:szCs w:val="18"/>
              </w:rPr>
              <w:t>(0.1)</w:t>
            </w:r>
          </w:p>
        </w:tc>
        <w:tc>
          <w:tcPr>
            <w:tcW w:w="1276" w:type="dxa"/>
            <w:tcBorders>
              <w:left w:val="single" w:sz="8" w:space="0" w:color="000000"/>
              <w:right w:val="single" w:sz="8" w:space="0" w:color="000000"/>
            </w:tcBorders>
            <w:shd w:val="clear" w:color="auto" w:fill="FFFFFF" w:themeFill="background1"/>
            <w:vAlign w:val="center"/>
          </w:tcPr>
          <w:p w14:paraId="0AEE2CFE" w14:textId="77777777" w:rsidR="00D13863" w:rsidRPr="0012454A" w:rsidRDefault="00D13863" w:rsidP="0012454A">
            <w:pPr>
              <w:pStyle w:val="PSTabletext"/>
              <w:jc w:val="center"/>
              <w:rPr>
                <w:color w:val="000000" w:themeColor="text1"/>
                <w:szCs w:val="18"/>
              </w:rPr>
            </w:pPr>
          </w:p>
        </w:tc>
      </w:tr>
      <w:tr w:rsidR="00F353BE" w:rsidRPr="00482F00" w14:paraId="1D945799" w14:textId="77777777" w:rsidTr="0012454A">
        <w:trPr>
          <w:trHeight w:val="227"/>
        </w:trPr>
        <w:tc>
          <w:tcPr>
            <w:tcW w:w="2614"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67" w:type="dxa"/>
              <w:bottom w:w="0" w:type="dxa"/>
              <w:right w:w="67" w:type="dxa"/>
            </w:tcMar>
            <w:vAlign w:val="center"/>
          </w:tcPr>
          <w:p w14:paraId="69038186" w14:textId="3B93ADD0" w:rsidR="00F353BE" w:rsidRPr="0012454A" w:rsidRDefault="00F353BE" w:rsidP="0012454A">
            <w:pPr>
              <w:pStyle w:val="PSTabletext"/>
              <w:rPr>
                <w:color w:val="000000" w:themeColor="text1"/>
                <w:szCs w:val="18"/>
              </w:rPr>
            </w:pPr>
            <w:r w:rsidRPr="0012454A">
              <w:rPr>
                <w:color w:val="000000" w:themeColor="text1"/>
                <w:szCs w:val="18"/>
              </w:rPr>
              <w:t>Productivity: Discount Expense not offered in next regulatory period</w:t>
            </w:r>
          </w:p>
        </w:tc>
        <w:tc>
          <w:tcPr>
            <w:tcW w:w="1072" w:type="dxa"/>
            <w:tcBorders>
              <w:left w:val="single" w:sz="8" w:space="0" w:color="000000"/>
              <w:right w:val="single" w:sz="8" w:space="0" w:color="000000"/>
            </w:tcBorders>
            <w:shd w:val="clear" w:color="auto" w:fill="FFFFFF" w:themeFill="background1"/>
            <w:vAlign w:val="center"/>
          </w:tcPr>
          <w:p w14:paraId="468CD110" w14:textId="77777777" w:rsidR="00F353BE" w:rsidRPr="0012454A" w:rsidRDefault="00F353BE" w:rsidP="0012454A">
            <w:pPr>
              <w:pStyle w:val="PSTabletext"/>
              <w:jc w:val="center"/>
              <w:rPr>
                <w:szCs w:val="18"/>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233D356C" w14:textId="5059E3B3" w:rsidR="00F353BE" w:rsidRPr="0012454A" w:rsidRDefault="00B7305F" w:rsidP="0012454A">
            <w:pPr>
              <w:pStyle w:val="PSTabletext"/>
              <w:jc w:val="center"/>
              <w:rPr>
                <w:color w:val="000000" w:themeColor="text1"/>
                <w:szCs w:val="18"/>
              </w:rPr>
            </w:pPr>
            <w:r w:rsidRPr="0012454A">
              <w:rPr>
                <w:color w:val="000000" w:themeColor="text1"/>
                <w:szCs w:val="18"/>
              </w:rPr>
              <w:t>(0.9)</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7E372535" w14:textId="3AA165CD" w:rsidR="00F353BE" w:rsidRPr="0012454A" w:rsidRDefault="00B7305F" w:rsidP="0012454A">
            <w:pPr>
              <w:pStyle w:val="PSTabletext"/>
              <w:jc w:val="center"/>
              <w:rPr>
                <w:color w:val="000000" w:themeColor="text1"/>
                <w:szCs w:val="18"/>
              </w:rPr>
            </w:pPr>
            <w:r w:rsidRPr="0012454A">
              <w:rPr>
                <w:color w:val="000000" w:themeColor="text1"/>
                <w:szCs w:val="18"/>
              </w:rPr>
              <w:t>(0.9)</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249B4C34" w14:textId="428983C2" w:rsidR="00F353BE" w:rsidRPr="0012454A" w:rsidRDefault="00B7305F" w:rsidP="0012454A">
            <w:pPr>
              <w:pStyle w:val="PSTabletext"/>
              <w:jc w:val="center"/>
              <w:rPr>
                <w:color w:val="000000" w:themeColor="text1"/>
                <w:szCs w:val="18"/>
              </w:rPr>
            </w:pPr>
            <w:r w:rsidRPr="0012454A">
              <w:rPr>
                <w:color w:val="000000" w:themeColor="text1"/>
                <w:szCs w:val="18"/>
              </w:rPr>
              <w:t>(0.9)</w:t>
            </w:r>
          </w:p>
        </w:tc>
        <w:tc>
          <w:tcPr>
            <w:tcW w:w="127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74C73ABC" w14:textId="6CA7051D" w:rsidR="00F353BE" w:rsidRPr="0012454A" w:rsidRDefault="00B7305F" w:rsidP="0012454A">
            <w:pPr>
              <w:pStyle w:val="PSTabletext"/>
              <w:jc w:val="center"/>
              <w:rPr>
                <w:color w:val="000000" w:themeColor="text1"/>
                <w:szCs w:val="18"/>
              </w:rPr>
            </w:pPr>
            <w:r w:rsidRPr="0012454A">
              <w:rPr>
                <w:color w:val="000000" w:themeColor="text1"/>
                <w:szCs w:val="18"/>
              </w:rPr>
              <w:t>(0.9)</w:t>
            </w:r>
          </w:p>
        </w:tc>
        <w:tc>
          <w:tcPr>
            <w:tcW w:w="1276" w:type="dxa"/>
            <w:tcBorders>
              <w:left w:val="single" w:sz="8" w:space="0" w:color="000000"/>
              <w:right w:val="single" w:sz="8" w:space="0" w:color="000000"/>
            </w:tcBorders>
            <w:shd w:val="clear" w:color="auto" w:fill="FFFFFF" w:themeFill="background1"/>
            <w:vAlign w:val="center"/>
          </w:tcPr>
          <w:p w14:paraId="1A2521F4" w14:textId="77777777" w:rsidR="00F353BE" w:rsidRPr="0012454A" w:rsidRDefault="00F353BE" w:rsidP="0012454A">
            <w:pPr>
              <w:pStyle w:val="PSTabletext"/>
              <w:jc w:val="center"/>
              <w:rPr>
                <w:color w:val="000000" w:themeColor="text1"/>
                <w:szCs w:val="18"/>
              </w:rPr>
            </w:pPr>
          </w:p>
        </w:tc>
      </w:tr>
      <w:tr w:rsidR="00F353BE" w:rsidRPr="00482F00" w14:paraId="3246C124" w14:textId="77777777" w:rsidTr="0012454A">
        <w:trPr>
          <w:trHeight w:val="227"/>
        </w:trPr>
        <w:tc>
          <w:tcPr>
            <w:tcW w:w="2614"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67" w:type="dxa"/>
              <w:bottom w:w="0" w:type="dxa"/>
              <w:right w:w="67" w:type="dxa"/>
            </w:tcMar>
            <w:vAlign w:val="center"/>
          </w:tcPr>
          <w:p w14:paraId="2A0299A8" w14:textId="60D4B0B8" w:rsidR="00F353BE" w:rsidRPr="0012454A" w:rsidRDefault="00F353BE" w:rsidP="0012454A">
            <w:pPr>
              <w:pStyle w:val="PSTabletext"/>
              <w:rPr>
                <w:color w:val="000000" w:themeColor="text1"/>
                <w:szCs w:val="18"/>
              </w:rPr>
            </w:pPr>
            <w:r w:rsidRPr="0012454A">
              <w:rPr>
                <w:color w:val="000000" w:themeColor="text1"/>
                <w:szCs w:val="18"/>
              </w:rPr>
              <w:t>Productivity: Overtime/Contract Labour Reduction</w:t>
            </w:r>
          </w:p>
        </w:tc>
        <w:tc>
          <w:tcPr>
            <w:tcW w:w="1072" w:type="dxa"/>
            <w:tcBorders>
              <w:left w:val="single" w:sz="8" w:space="0" w:color="000000"/>
              <w:right w:val="single" w:sz="8" w:space="0" w:color="000000"/>
            </w:tcBorders>
            <w:shd w:val="clear" w:color="auto" w:fill="FFFFFF" w:themeFill="background1"/>
            <w:vAlign w:val="center"/>
          </w:tcPr>
          <w:p w14:paraId="40CD84A5" w14:textId="77777777" w:rsidR="00F353BE" w:rsidRPr="0012454A" w:rsidRDefault="00F353BE" w:rsidP="0012454A">
            <w:pPr>
              <w:pStyle w:val="PSTabletext"/>
              <w:jc w:val="center"/>
              <w:rPr>
                <w:szCs w:val="18"/>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276673C7" w14:textId="6B0047EA" w:rsidR="00F353BE" w:rsidRPr="0012454A" w:rsidRDefault="00B7305F" w:rsidP="0012454A">
            <w:pPr>
              <w:pStyle w:val="PSTabletext"/>
              <w:jc w:val="center"/>
              <w:rPr>
                <w:color w:val="000000" w:themeColor="text1"/>
                <w:szCs w:val="18"/>
              </w:rPr>
            </w:pPr>
            <w:r w:rsidRPr="0012454A">
              <w:rPr>
                <w:color w:val="000000" w:themeColor="text1"/>
                <w:szCs w:val="18"/>
              </w:rPr>
              <w:t>(0.6</w:t>
            </w:r>
            <w:r w:rsidR="00F353BE" w:rsidRPr="0012454A">
              <w:rPr>
                <w:color w:val="000000" w:themeColor="text1"/>
                <w:szCs w:val="18"/>
              </w:rPr>
              <w:t>)</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207457DC" w14:textId="6C697520" w:rsidR="00F353BE" w:rsidRPr="0012454A" w:rsidRDefault="00B7305F" w:rsidP="0012454A">
            <w:pPr>
              <w:pStyle w:val="PSTabletext"/>
              <w:jc w:val="center"/>
              <w:rPr>
                <w:color w:val="000000" w:themeColor="text1"/>
                <w:szCs w:val="18"/>
              </w:rPr>
            </w:pPr>
            <w:r w:rsidRPr="0012454A">
              <w:rPr>
                <w:color w:val="000000" w:themeColor="text1"/>
                <w:szCs w:val="18"/>
              </w:rPr>
              <w:t>(0.6)</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2A5B601A" w14:textId="099C1026" w:rsidR="00F353BE" w:rsidRPr="0012454A" w:rsidRDefault="00B7305F" w:rsidP="0012454A">
            <w:pPr>
              <w:pStyle w:val="PSTabletext"/>
              <w:jc w:val="center"/>
              <w:rPr>
                <w:color w:val="000000" w:themeColor="text1"/>
                <w:szCs w:val="18"/>
              </w:rPr>
            </w:pPr>
            <w:r w:rsidRPr="0012454A">
              <w:rPr>
                <w:color w:val="000000" w:themeColor="text1"/>
                <w:szCs w:val="18"/>
              </w:rPr>
              <w:t>(0.6)</w:t>
            </w:r>
          </w:p>
        </w:tc>
        <w:tc>
          <w:tcPr>
            <w:tcW w:w="127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0E827C5F" w14:textId="2CA6934E" w:rsidR="00F353BE" w:rsidRPr="0012454A" w:rsidRDefault="00B7305F" w:rsidP="0012454A">
            <w:pPr>
              <w:pStyle w:val="PSTabletext"/>
              <w:jc w:val="center"/>
              <w:rPr>
                <w:color w:val="000000" w:themeColor="text1"/>
                <w:szCs w:val="18"/>
              </w:rPr>
            </w:pPr>
            <w:r w:rsidRPr="0012454A">
              <w:rPr>
                <w:color w:val="000000" w:themeColor="text1"/>
                <w:szCs w:val="18"/>
              </w:rPr>
              <w:t>(0.6)</w:t>
            </w:r>
          </w:p>
        </w:tc>
        <w:tc>
          <w:tcPr>
            <w:tcW w:w="1276" w:type="dxa"/>
            <w:tcBorders>
              <w:left w:val="single" w:sz="8" w:space="0" w:color="000000"/>
              <w:right w:val="single" w:sz="8" w:space="0" w:color="000000"/>
            </w:tcBorders>
            <w:shd w:val="clear" w:color="auto" w:fill="FFFFFF" w:themeFill="background1"/>
            <w:vAlign w:val="center"/>
          </w:tcPr>
          <w:p w14:paraId="3EEA0175" w14:textId="77777777" w:rsidR="00F353BE" w:rsidRPr="0012454A" w:rsidRDefault="00F353BE" w:rsidP="0012454A">
            <w:pPr>
              <w:pStyle w:val="PSTabletext"/>
              <w:jc w:val="center"/>
              <w:rPr>
                <w:color w:val="000000" w:themeColor="text1"/>
                <w:szCs w:val="18"/>
              </w:rPr>
            </w:pPr>
          </w:p>
        </w:tc>
      </w:tr>
      <w:tr w:rsidR="00D13863" w:rsidRPr="00482F00" w14:paraId="1DD4A82D" w14:textId="6E40C4BA" w:rsidTr="0012454A">
        <w:trPr>
          <w:trHeight w:val="227"/>
        </w:trPr>
        <w:tc>
          <w:tcPr>
            <w:tcW w:w="2614" w:type="dxa"/>
            <w:tcBorders>
              <w:top w:val="single" w:sz="8" w:space="0" w:color="000000"/>
              <w:left w:val="single" w:sz="8" w:space="0" w:color="000000"/>
              <w:bottom w:val="single" w:sz="4" w:space="0" w:color="auto"/>
              <w:right w:val="single" w:sz="8" w:space="0" w:color="000000"/>
            </w:tcBorders>
            <w:shd w:val="clear" w:color="auto" w:fill="FFFFFF" w:themeFill="background1"/>
            <w:tcMar>
              <w:top w:w="15" w:type="dxa"/>
              <w:left w:w="67" w:type="dxa"/>
              <w:bottom w:w="0" w:type="dxa"/>
              <w:right w:w="67" w:type="dxa"/>
            </w:tcMar>
            <w:vAlign w:val="center"/>
          </w:tcPr>
          <w:p w14:paraId="51B4F6C7" w14:textId="53A336D7" w:rsidR="00D13863" w:rsidRPr="0012454A" w:rsidRDefault="00D13863" w:rsidP="003D100F">
            <w:pPr>
              <w:pStyle w:val="PSTabletext"/>
              <w:rPr>
                <w:i/>
                <w:szCs w:val="18"/>
              </w:rPr>
            </w:pPr>
            <w:r w:rsidRPr="0012454A">
              <w:rPr>
                <w:color w:val="000000" w:themeColor="text1"/>
                <w:szCs w:val="18"/>
              </w:rPr>
              <w:t xml:space="preserve">Productivity: Labour Efficiencies </w:t>
            </w:r>
          </w:p>
        </w:tc>
        <w:tc>
          <w:tcPr>
            <w:tcW w:w="1072" w:type="dxa"/>
            <w:tcBorders>
              <w:left w:val="single" w:sz="8" w:space="0" w:color="000000"/>
              <w:bottom w:val="single" w:sz="4" w:space="0" w:color="auto"/>
              <w:right w:val="single" w:sz="8" w:space="0" w:color="000000"/>
            </w:tcBorders>
            <w:shd w:val="clear" w:color="auto" w:fill="FFFFFF" w:themeFill="background1"/>
            <w:vAlign w:val="center"/>
          </w:tcPr>
          <w:p w14:paraId="266C17FF" w14:textId="77777777" w:rsidR="00D13863" w:rsidRPr="0012454A" w:rsidRDefault="00D13863" w:rsidP="0012454A">
            <w:pPr>
              <w:pStyle w:val="PSTabletext"/>
              <w:jc w:val="center"/>
              <w:rPr>
                <w:szCs w:val="18"/>
              </w:rPr>
            </w:pPr>
          </w:p>
        </w:tc>
        <w:tc>
          <w:tcPr>
            <w:tcW w:w="1134" w:type="dxa"/>
            <w:tcBorders>
              <w:top w:val="single" w:sz="8" w:space="0" w:color="000000"/>
              <w:left w:val="single" w:sz="8" w:space="0" w:color="000000"/>
              <w:bottom w:val="single" w:sz="4" w:space="0" w:color="auto"/>
              <w:right w:val="single" w:sz="8" w:space="0" w:color="000000"/>
            </w:tcBorders>
            <w:shd w:val="clear" w:color="auto" w:fill="FFFFFF" w:themeFill="background1"/>
            <w:tcMar>
              <w:top w:w="15" w:type="dxa"/>
              <w:left w:w="15" w:type="dxa"/>
              <w:bottom w:w="0" w:type="dxa"/>
              <w:right w:w="15" w:type="dxa"/>
            </w:tcMar>
            <w:vAlign w:val="center"/>
          </w:tcPr>
          <w:p w14:paraId="1BE1541A" w14:textId="3361F258" w:rsidR="00D13863" w:rsidRPr="0012454A" w:rsidRDefault="00B7305F" w:rsidP="0012454A">
            <w:pPr>
              <w:pStyle w:val="PSTabletext"/>
              <w:jc w:val="center"/>
              <w:rPr>
                <w:i/>
                <w:szCs w:val="18"/>
              </w:rPr>
            </w:pPr>
            <w:r w:rsidRPr="0012454A">
              <w:rPr>
                <w:color w:val="000000" w:themeColor="text1"/>
                <w:szCs w:val="18"/>
              </w:rPr>
              <w:t>(1.8</w:t>
            </w:r>
            <w:r w:rsidR="00F353BE" w:rsidRPr="0012454A">
              <w:rPr>
                <w:color w:val="000000" w:themeColor="text1"/>
                <w:szCs w:val="18"/>
              </w:rPr>
              <w:t>)</w:t>
            </w:r>
          </w:p>
        </w:tc>
        <w:tc>
          <w:tcPr>
            <w:tcW w:w="1134" w:type="dxa"/>
            <w:tcBorders>
              <w:top w:val="single" w:sz="8" w:space="0" w:color="000000"/>
              <w:left w:val="single" w:sz="8" w:space="0" w:color="000000"/>
              <w:bottom w:val="single" w:sz="4" w:space="0" w:color="auto"/>
              <w:right w:val="single" w:sz="8" w:space="0" w:color="000000"/>
            </w:tcBorders>
            <w:shd w:val="clear" w:color="auto" w:fill="FFFFFF" w:themeFill="background1"/>
            <w:tcMar>
              <w:top w:w="15" w:type="dxa"/>
              <w:left w:w="15" w:type="dxa"/>
              <w:bottom w:w="0" w:type="dxa"/>
              <w:right w:w="15" w:type="dxa"/>
            </w:tcMar>
            <w:vAlign w:val="center"/>
          </w:tcPr>
          <w:p w14:paraId="2E642158" w14:textId="24E3C04A" w:rsidR="00D13863" w:rsidRPr="0012454A" w:rsidRDefault="00B7305F" w:rsidP="0012454A">
            <w:pPr>
              <w:pStyle w:val="PSTabletext"/>
              <w:jc w:val="center"/>
              <w:rPr>
                <w:i/>
                <w:szCs w:val="18"/>
              </w:rPr>
            </w:pPr>
            <w:r w:rsidRPr="0012454A">
              <w:rPr>
                <w:color w:val="000000" w:themeColor="text1"/>
                <w:szCs w:val="18"/>
              </w:rPr>
              <w:t>(1.8</w:t>
            </w:r>
            <w:r w:rsidR="00F353BE" w:rsidRPr="0012454A">
              <w:rPr>
                <w:color w:val="000000" w:themeColor="text1"/>
                <w:szCs w:val="18"/>
              </w:rPr>
              <w:t>)</w:t>
            </w:r>
          </w:p>
        </w:tc>
        <w:tc>
          <w:tcPr>
            <w:tcW w:w="1276" w:type="dxa"/>
            <w:tcBorders>
              <w:top w:val="single" w:sz="8" w:space="0" w:color="000000"/>
              <w:left w:val="single" w:sz="8" w:space="0" w:color="000000"/>
              <w:bottom w:val="single" w:sz="4" w:space="0" w:color="auto"/>
              <w:right w:val="single" w:sz="8" w:space="0" w:color="000000"/>
            </w:tcBorders>
            <w:shd w:val="clear" w:color="auto" w:fill="FFFFFF" w:themeFill="background1"/>
            <w:tcMar>
              <w:top w:w="15" w:type="dxa"/>
              <w:left w:w="15" w:type="dxa"/>
              <w:bottom w:w="0" w:type="dxa"/>
              <w:right w:w="15" w:type="dxa"/>
            </w:tcMar>
            <w:vAlign w:val="center"/>
          </w:tcPr>
          <w:p w14:paraId="525FF3C6" w14:textId="1C51342B" w:rsidR="00D13863" w:rsidRPr="0012454A" w:rsidRDefault="00B7305F" w:rsidP="0012454A">
            <w:pPr>
              <w:pStyle w:val="PSTabletext"/>
              <w:jc w:val="center"/>
              <w:rPr>
                <w:i/>
                <w:szCs w:val="18"/>
              </w:rPr>
            </w:pPr>
            <w:r w:rsidRPr="0012454A">
              <w:rPr>
                <w:color w:val="000000" w:themeColor="text1"/>
                <w:szCs w:val="18"/>
              </w:rPr>
              <w:t>(1.</w:t>
            </w:r>
            <w:r w:rsidR="00F353BE" w:rsidRPr="0012454A">
              <w:rPr>
                <w:color w:val="000000" w:themeColor="text1"/>
                <w:szCs w:val="18"/>
              </w:rPr>
              <w:t>8)</w:t>
            </w:r>
          </w:p>
        </w:tc>
        <w:tc>
          <w:tcPr>
            <w:tcW w:w="1275" w:type="dxa"/>
            <w:tcBorders>
              <w:top w:val="single" w:sz="8" w:space="0" w:color="000000"/>
              <w:left w:val="single" w:sz="8" w:space="0" w:color="000000"/>
              <w:bottom w:val="single" w:sz="4" w:space="0" w:color="auto"/>
              <w:right w:val="single" w:sz="8" w:space="0" w:color="000000"/>
            </w:tcBorders>
            <w:shd w:val="clear" w:color="auto" w:fill="FFFFFF" w:themeFill="background1"/>
            <w:tcMar>
              <w:top w:w="15" w:type="dxa"/>
              <w:left w:w="15" w:type="dxa"/>
              <w:bottom w:w="0" w:type="dxa"/>
              <w:right w:w="15" w:type="dxa"/>
            </w:tcMar>
            <w:vAlign w:val="center"/>
          </w:tcPr>
          <w:p w14:paraId="4617E5B8" w14:textId="1C9E62D9" w:rsidR="00D13863" w:rsidRPr="0012454A" w:rsidRDefault="00B7305F" w:rsidP="0012454A">
            <w:pPr>
              <w:pStyle w:val="PSTabletext"/>
              <w:jc w:val="center"/>
              <w:rPr>
                <w:i/>
                <w:szCs w:val="18"/>
              </w:rPr>
            </w:pPr>
            <w:r w:rsidRPr="0012454A">
              <w:rPr>
                <w:color w:val="000000" w:themeColor="text1"/>
                <w:szCs w:val="18"/>
              </w:rPr>
              <w:t>(1.8</w:t>
            </w:r>
            <w:r w:rsidR="00F353BE" w:rsidRPr="0012454A">
              <w:rPr>
                <w:color w:val="000000" w:themeColor="text1"/>
                <w:szCs w:val="18"/>
              </w:rPr>
              <w:t>)</w:t>
            </w:r>
          </w:p>
        </w:tc>
        <w:tc>
          <w:tcPr>
            <w:tcW w:w="1276" w:type="dxa"/>
            <w:tcBorders>
              <w:left w:val="single" w:sz="8" w:space="0" w:color="000000"/>
              <w:bottom w:val="single" w:sz="4" w:space="0" w:color="auto"/>
              <w:right w:val="single" w:sz="8" w:space="0" w:color="000000"/>
            </w:tcBorders>
            <w:shd w:val="clear" w:color="auto" w:fill="FFFFFF" w:themeFill="background1"/>
            <w:vAlign w:val="center"/>
          </w:tcPr>
          <w:p w14:paraId="45C7F3D6" w14:textId="77777777" w:rsidR="00D13863" w:rsidRPr="0012454A" w:rsidRDefault="00D13863" w:rsidP="0012454A">
            <w:pPr>
              <w:pStyle w:val="PSTabletext"/>
              <w:jc w:val="center"/>
              <w:rPr>
                <w:color w:val="000000" w:themeColor="text1"/>
                <w:szCs w:val="18"/>
              </w:rPr>
            </w:pPr>
          </w:p>
        </w:tc>
      </w:tr>
      <w:tr w:rsidR="00D13863" w:rsidRPr="00482F00" w14:paraId="3FD71DA2" w14:textId="22E223BF" w:rsidTr="0012454A">
        <w:trPr>
          <w:trHeight w:val="227"/>
        </w:trPr>
        <w:tc>
          <w:tcPr>
            <w:tcW w:w="2614" w:type="dxa"/>
            <w:tcBorders>
              <w:top w:val="single" w:sz="4" w:space="0" w:color="auto"/>
              <w:left w:val="single" w:sz="8" w:space="0" w:color="000000"/>
              <w:bottom w:val="single" w:sz="4" w:space="0" w:color="auto"/>
              <w:right w:val="single" w:sz="8" w:space="0" w:color="000000"/>
            </w:tcBorders>
            <w:shd w:val="clear" w:color="auto" w:fill="FFFFFF" w:themeFill="background1"/>
            <w:tcMar>
              <w:top w:w="15" w:type="dxa"/>
              <w:left w:w="67" w:type="dxa"/>
              <w:bottom w:w="0" w:type="dxa"/>
              <w:right w:w="67" w:type="dxa"/>
            </w:tcMar>
            <w:vAlign w:val="center"/>
          </w:tcPr>
          <w:p w14:paraId="6024C62E" w14:textId="77777777" w:rsidR="00D13863" w:rsidRPr="0012454A" w:rsidRDefault="00D13863" w:rsidP="0012454A">
            <w:pPr>
              <w:pStyle w:val="PSTabletext"/>
              <w:rPr>
                <w:b/>
                <w:bCs/>
                <w:szCs w:val="18"/>
              </w:rPr>
            </w:pPr>
            <w:r w:rsidRPr="0012454A">
              <w:rPr>
                <w:b/>
                <w:bCs/>
                <w:szCs w:val="18"/>
              </w:rPr>
              <w:t>Total Forecast variations</w:t>
            </w:r>
          </w:p>
        </w:tc>
        <w:tc>
          <w:tcPr>
            <w:tcW w:w="1072" w:type="dxa"/>
            <w:tcBorders>
              <w:top w:val="single" w:sz="4" w:space="0" w:color="auto"/>
              <w:left w:val="single" w:sz="8" w:space="0" w:color="000000"/>
              <w:bottom w:val="single" w:sz="4" w:space="0" w:color="auto"/>
              <w:right w:val="single" w:sz="8" w:space="0" w:color="000000"/>
            </w:tcBorders>
            <w:shd w:val="clear" w:color="auto" w:fill="FFFFFF" w:themeFill="background1"/>
            <w:vAlign w:val="center"/>
          </w:tcPr>
          <w:p w14:paraId="7DD3BF0E" w14:textId="5C2D0B2D" w:rsidR="00D13863" w:rsidRPr="0012454A" w:rsidRDefault="00D13863" w:rsidP="003D100F">
            <w:pPr>
              <w:pStyle w:val="PSTabletext"/>
              <w:jc w:val="center"/>
              <w:rPr>
                <w:b/>
                <w:bCs/>
                <w:szCs w:val="18"/>
              </w:rPr>
            </w:pPr>
            <w:r w:rsidRPr="0012454A">
              <w:rPr>
                <w:b/>
                <w:bCs/>
                <w:color w:val="000000" w:themeColor="text1"/>
                <w:szCs w:val="18"/>
              </w:rPr>
              <w:t>0.0</w:t>
            </w:r>
          </w:p>
        </w:tc>
        <w:tc>
          <w:tcPr>
            <w:tcW w:w="1134" w:type="dxa"/>
            <w:tcBorders>
              <w:top w:val="single" w:sz="4" w:space="0" w:color="auto"/>
              <w:left w:val="single" w:sz="8" w:space="0" w:color="000000"/>
              <w:bottom w:val="single" w:sz="4" w:space="0" w:color="auto"/>
              <w:right w:val="single" w:sz="8" w:space="0" w:color="000000"/>
            </w:tcBorders>
            <w:shd w:val="clear" w:color="auto" w:fill="FFFFFF" w:themeFill="background1"/>
            <w:tcMar>
              <w:top w:w="15" w:type="dxa"/>
              <w:left w:w="15" w:type="dxa"/>
              <w:bottom w:w="0" w:type="dxa"/>
              <w:right w:w="15" w:type="dxa"/>
            </w:tcMar>
            <w:vAlign w:val="center"/>
          </w:tcPr>
          <w:p w14:paraId="3F556EF4" w14:textId="0DFF46EE" w:rsidR="00D13863" w:rsidRPr="0012454A" w:rsidRDefault="00B7305F" w:rsidP="0012454A">
            <w:pPr>
              <w:pStyle w:val="PSTabletext"/>
              <w:jc w:val="center"/>
              <w:rPr>
                <w:b/>
                <w:bCs/>
                <w:szCs w:val="18"/>
              </w:rPr>
            </w:pPr>
            <w:r w:rsidRPr="0012454A">
              <w:rPr>
                <w:b/>
                <w:bCs/>
                <w:color w:val="000000" w:themeColor="text1"/>
                <w:szCs w:val="18"/>
              </w:rPr>
              <w:t>(1.</w:t>
            </w:r>
            <w:r w:rsidR="000F4118" w:rsidRPr="0012454A">
              <w:rPr>
                <w:b/>
                <w:bCs/>
                <w:color w:val="000000" w:themeColor="text1"/>
                <w:szCs w:val="18"/>
              </w:rPr>
              <w:t>1</w:t>
            </w:r>
            <w:r w:rsidR="00F353BE" w:rsidRPr="0012454A">
              <w:rPr>
                <w:b/>
                <w:bCs/>
                <w:color w:val="000000" w:themeColor="text1"/>
                <w:szCs w:val="18"/>
              </w:rPr>
              <w:t>)</w:t>
            </w:r>
          </w:p>
        </w:tc>
        <w:tc>
          <w:tcPr>
            <w:tcW w:w="1134" w:type="dxa"/>
            <w:tcBorders>
              <w:top w:val="single" w:sz="4" w:space="0" w:color="auto"/>
              <w:left w:val="single" w:sz="8" w:space="0" w:color="000000"/>
              <w:bottom w:val="single" w:sz="4" w:space="0" w:color="auto"/>
              <w:right w:val="single" w:sz="8" w:space="0" w:color="000000"/>
            </w:tcBorders>
            <w:shd w:val="clear" w:color="auto" w:fill="FFFFFF" w:themeFill="background1"/>
            <w:tcMar>
              <w:top w:w="15" w:type="dxa"/>
              <w:left w:w="15" w:type="dxa"/>
              <w:bottom w:w="0" w:type="dxa"/>
              <w:right w:w="15" w:type="dxa"/>
            </w:tcMar>
            <w:vAlign w:val="center"/>
          </w:tcPr>
          <w:p w14:paraId="4B8E4BA6" w14:textId="1550E20B" w:rsidR="00D13863" w:rsidRPr="0012454A" w:rsidRDefault="00B7305F" w:rsidP="0012454A">
            <w:pPr>
              <w:pStyle w:val="PSTabletext"/>
              <w:jc w:val="center"/>
              <w:rPr>
                <w:b/>
                <w:bCs/>
                <w:szCs w:val="18"/>
              </w:rPr>
            </w:pPr>
            <w:r w:rsidRPr="0012454A">
              <w:rPr>
                <w:b/>
                <w:bCs/>
                <w:color w:val="000000" w:themeColor="text1"/>
                <w:szCs w:val="18"/>
              </w:rPr>
              <w:t>(0.</w:t>
            </w:r>
            <w:r w:rsidR="000F4118" w:rsidRPr="0012454A">
              <w:rPr>
                <w:b/>
                <w:bCs/>
                <w:color w:val="000000" w:themeColor="text1"/>
                <w:szCs w:val="18"/>
              </w:rPr>
              <w:t>6</w:t>
            </w:r>
            <w:r w:rsidR="00F353BE" w:rsidRPr="0012454A">
              <w:rPr>
                <w:b/>
                <w:bCs/>
                <w:color w:val="000000" w:themeColor="text1"/>
                <w:szCs w:val="18"/>
              </w:rPr>
              <w:t>)</w:t>
            </w:r>
          </w:p>
        </w:tc>
        <w:tc>
          <w:tcPr>
            <w:tcW w:w="1276" w:type="dxa"/>
            <w:tcBorders>
              <w:top w:val="single" w:sz="4" w:space="0" w:color="auto"/>
              <w:left w:val="single" w:sz="8" w:space="0" w:color="000000"/>
              <w:bottom w:val="single" w:sz="4" w:space="0" w:color="auto"/>
              <w:right w:val="single" w:sz="8" w:space="0" w:color="000000"/>
            </w:tcBorders>
            <w:shd w:val="clear" w:color="auto" w:fill="FFFFFF" w:themeFill="background1"/>
            <w:tcMar>
              <w:top w:w="15" w:type="dxa"/>
              <w:left w:w="15" w:type="dxa"/>
              <w:bottom w:w="0" w:type="dxa"/>
              <w:right w:w="15" w:type="dxa"/>
            </w:tcMar>
            <w:vAlign w:val="center"/>
          </w:tcPr>
          <w:p w14:paraId="2CF9044F" w14:textId="03D5231C" w:rsidR="00D13863" w:rsidRPr="0012454A" w:rsidRDefault="00B7305F" w:rsidP="0012454A">
            <w:pPr>
              <w:pStyle w:val="PSTabletext"/>
              <w:jc w:val="center"/>
              <w:rPr>
                <w:b/>
                <w:bCs/>
                <w:szCs w:val="18"/>
              </w:rPr>
            </w:pPr>
            <w:r w:rsidRPr="0012454A">
              <w:rPr>
                <w:b/>
                <w:bCs/>
                <w:color w:val="000000" w:themeColor="text1"/>
                <w:szCs w:val="18"/>
              </w:rPr>
              <w:t>0.</w:t>
            </w:r>
            <w:r w:rsidR="000F4118" w:rsidRPr="0012454A">
              <w:rPr>
                <w:b/>
                <w:bCs/>
                <w:color w:val="000000" w:themeColor="text1"/>
                <w:szCs w:val="18"/>
              </w:rPr>
              <w:t>2</w:t>
            </w:r>
          </w:p>
        </w:tc>
        <w:tc>
          <w:tcPr>
            <w:tcW w:w="1275" w:type="dxa"/>
            <w:tcBorders>
              <w:top w:val="single" w:sz="4" w:space="0" w:color="auto"/>
              <w:left w:val="single" w:sz="8" w:space="0" w:color="000000"/>
              <w:bottom w:val="single" w:sz="4" w:space="0" w:color="auto"/>
              <w:right w:val="single" w:sz="8" w:space="0" w:color="000000"/>
            </w:tcBorders>
            <w:shd w:val="clear" w:color="auto" w:fill="FFFFFF" w:themeFill="background1"/>
            <w:tcMar>
              <w:top w:w="15" w:type="dxa"/>
              <w:left w:w="15" w:type="dxa"/>
              <w:bottom w:w="0" w:type="dxa"/>
              <w:right w:w="15" w:type="dxa"/>
            </w:tcMar>
            <w:vAlign w:val="center"/>
          </w:tcPr>
          <w:p w14:paraId="68271ED7" w14:textId="69E41B97" w:rsidR="00D13863" w:rsidRPr="0012454A" w:rsidRDefault="00F353BE" w:rsidP="0012454A">
            <w:pPr>
              <w:pStyle w:val="PSTabletext"/>
              <w:jc w:val="center"/>
              <w:rPr>
                <w:b/>
                <w:bCs/>
                <w:szCs w:val="18"/>
              </w:rPr>
            </w:pPr>
            <w:r w:rsidRPr="0012454A">
              <w:rPr>
                <w:b/>
                <w:bCs/>
                <w:color w:val="000000" w:themeColor="text1"/>
                <w:szCs w:val="18"/>
              </w:rPr>
              <w:t>0.1</w:t>
            </w:r>
          </w:p>
        </w:tc>
        <w:tc>
          <w:tcPr>
            <w:tcW w:w="1276" w:type="dxa"/>
            <w:tcBorders>
              <w:top w:val="single" w:sz="4" w:space="0" w:color="auto"/>
              <w:left w:val="single" w:sz="8" w:space="0" w:color="000000"/>
              <w:bottom w:val="single" w:sz="4" w:space="0" w:color="auto"/>
              <w:right w:val="single" w:sz="8" w:space="0" w:color="000000"/>
            </w:tcBorders>
            <w:shd w:val="clear" w:color="auto" w:fill="FFFFFF" w:themeFill="background1"/>
            <w:vAlign w:val="center"/>
          </w:tcPr>
          <w:p w14:paraId="58822968" w14:textId="0B6A54CD" w:rsidR="00D13863" w:rsidRPr="0012454A" w:rsidRDefault="00B7305F" w:rsidP="0012454A">
            <w:pPr>
              <w:pStyle w:val="PSTabletext"/>
              <w:jc w:val="center"/>
              <w:rPr>
                <w:b/>
                <w:bCs/>
                <w:color w:val="000000" w:themeColor="text1"/>
                <w:szCs w:val="18"/>
              </w:rPr>
            </w:pPr>
            <w:r w:rsidRPr="0012454A">
              <w:rPr>
                <w:b/>
                <w:bCs/>
                <w:color w:val="000000" w:themeColor="text1"/>
                <w:szCs w:val="18"/>
              </w:rPr>
              <w:t>(</w:t>
            </w:r>
            <w:r w:rsidR="000F4118" w:rsidRPr="0012454A">
              <w:rPr>
                <w:b/>
                <w:bCs/>
                <w:color w:val="000000" w:themeColor="text1"/>
                <w:szCs w:val="18"/>
              </w:rPr>
              <w:t>1.4</w:t>
            </w:r>
            <w:r w:rsidR="00F353BE" w:rsidRPr="0012454A">
              <w:rPr>
                <w:b/>
                <w:bCs/>
                <w:color w:val="000000" w:themeColor="text1"/>
                <w:szCs w:val="18"/>
              </w:rPr>
              <w:t>)</w:t>
            </w:r>
          </w:p>
        </w:tc>
      </w:tr>
      <w:tr w:rsidR="00D13863" w:rsidRPr="00482F00" w14:paraId="23E2F695" w14:textId="147B5E84" w:rsidTr="0012454A">
        <w:trPr>
          <w:trHeight w:val="227"/>
        </w:trPr>
        <w:tc>
          <w:tcPr>
            <w:tcW w:w="2614" w:type="dxa"/>
            <w:tcBorders>
              <w:top w:val="single" w:sz="4" w:space="0" w:color="auto"/>
              <w:left w:val="single" w:sz="8" w:space="0" w:color="000000"/>
              <w:bottom w:val="single" w:sz="8" w:space="0" w:color="000000"/>
              <w:right w:val="single" w:sz="8" w:space="0" w:color="000000"/>
            </w:tcBorders>
            <w:shd w:val="clear" w:color="auto" w:fill="D7E9F9"/>
            <w:tcMar>
              <w:top w:w="15" w:type="dxa"/>
              <w:left w:w="67" w:type="dxa"/>
              <w:bottom w:w="0" w:type="dxa"/>
              <w:right w:w="67" w:type="dxa"/>
            </w:tcMar>
            <w:vAlign w:val="center"/>
          </w:tcPr>
          <w:p w14:paraId="3A98AF89" w14:textId="13B3610A" w:rsidR="00D13863" w:rsidRPr="0012454A" w:rsidRDefault="00D13863" w:rsidP="0012454A">
            <w:pPr>
              <w:pStyle w:val="PSTabletext"/>
              <w:rPr>
                <w:b/>
                <w:bCs/>
                <w:szCs w:val="18"/>
              </w:rPr>
            </w:pPr>
            <w:r w:rsidRPr="0012454A">
              <w:rPr>
                <w:b/>
                <w:bCs/>
                <w:szCs w:val="18"/>
              </w:rPr>
              <w:t xml:space="preserve">Adjusted Baseline </w:t>
            </w:r>
            <w:r w:rsidR="0026069B">
              <w:rPr>
                <w:b/>
                <w:bCs/>
                <w:szCs w:val="18"/>
              </w:rPr>
              <w:t xml:space="preserve">- </w:t>
            </w:r>
            <w:r w:rsidRPr="0012454A">
              <w:rPr>
                <w:b/>
                <w:bCs/>
                <w:szCs w:val="18"/>
              </w:rPr>
              <w:t>Future Years Total Controllable Opex</w:t>
            </w:r>
          </w:p>
        </w:tc>
        <w:tc>
          <w:tcPr>
            <w:tcW w:w="1072" w:type="dxa"/>
            <w:tcBorders>
              <w:top w:val="single" w:sz="4" w:space="0" w:color="auto"/>
              <w:left w:val="single" w:sz="8" w:space="0" w:color="000000"/>
              <w:bottom w:val="single" w:sz="8" w:space="0" w:color="000000"/>
              <w:right w:val="single" w:sz="8" w:space="0" w:color="000000"/>
            </w:tcBorders>
            <w:shd w:val="clear" w:color="auto" w:fill="D9D9D9" w:themeFill="background1" w:themeFillShade="D9"/>
            <w:vAlign w:val="center"/>
          </w:tcPr>
          <w:p w14:paraId="0E92F2E3" w14:textId="0D509ADA" w:rsidR="00D13863" w:rsidRPr="0012454A" w:rsidRDefault="00F353BE" w:rsidP="0012454A">
            <w:pPr>
              <w:pStyle w:val="PSTabletext"/>
              <w:jc w:val="center"/>
              <w:rPr>
                <w:b/>
                <w:bCs/>
                <w:szCs w:val="18"/>
              </w:rPr>
            </w:pPr>
            <w:r w:rsidRPr="0012454A">
              <w:rPr>
                <w:b/>
                <w:bCs/>
                <w:color w:val="000000" w:themeColor="text1"/>
                <w:szCs w:val="18"/>
              </w:rPr>
              <w:t>7</w:t>
            </w:r>
            <w:r w:rsidR="000E318A" w:rsidRPr="0012454A">
              <w:rPr>
                <w:b/>
                <w:bCs/>
                <w:color w:val="000000" w:themeColor="text1"/>
                <w:szCs w:val="18"/>
              </w:rPr>
              <w:t>6</w:t>
            </w:r>
            <w:r w:rsidRPr="0012454A">
              <w:rPr>
                <w:b/>
                <w:bCs/>
                <w:color w:val="000000" w:themeColor="text1"/>
                <w:szCs w:val="18"/>
              </w:rPr>
              <w:t>.</w:t>
            </w:r>
            <w:r w:rsidR="000E318A" w:rsidRPr="0012454A">
              <w:rPr>
                <w:b/>
                <w:bCs/>
                <w:color w:val="000000" w:themeColor="text1"/>
                <w:szCs w:val="18"/>
              </w:rPr>
              <w:t>9</w:t>
            </w:r>
          </w:p>
        </w:tc>
        <w:tc>
          <w:tcPr>
            <w:tcW w:w="1134" w:type="dxa"/>
            <w:tcBorders>
              <w:top w:val="single" w:sz="4" w:space="0" w:color="auto"/>
              <w:left w:val="single" w:sz="8" w:space="0" w:color="000000"/>
              <w:bottom w:val="single" w:sz="8" w:space="0" w:color="000000"/>
              <w:right w:val="single" w:sz="8" w:space="0" w:color="000000"/>
            </w:tcBorders>
            <w:shd w:val="clear" w:color="auto" w:fill="D7E9F9"/>
            <w:tcMar>
              <w:top w:w="15" w:type="dxa"/>
              <w:left w:w="15" w:type="dxa"/>
              <w:bottom w:w="0" w:type="dxa"/>
              <w:right w:w="15" w:type="dxa"/>
            </w:tcMar>
            <w:vAlign w:val="center"/>
          </w:tcPr>
          <w:p w14:paraId="367CB952" w14:textId="3BD0C3A8" w:rsidR="00D13863" w:rsidRPr="0012454A" w:rsidRDefault="00B7305F" w:rsidP="0012454A">
            <w:pPr>
              <w:pStyle w:val="PSTabletext"/>
              <w:jc w:val="center"/>
              <w:rPr>
                <w:b/>
                <w:bCs/>
                <w:szCs w:val="18"/>
              </w:rPr>
            </w:pPr>
            <w:r w:rsidRPr="0012454A">
              <w:rPr>
                <w:b/>
                <w:bCs/>
                <w:color w:val="000000" w:themeColor="text1"/>
                <w:szCs w:val="18"/>
              </w:rPr>
              <w:t>75.8</w:t>
            </w:r>
          </w:p>
        </w:tc>
        <w:tc>
          <w:tcPr>
            <w:tcW w:w="1134" w:type="dxa"/>
            <w:tcBorders>
              <w:top w:val="single" w:sz="4" w:space="0" w:color="auto"/>
              <w:left w:val="single" w:sz="8" w:space="0" w:color="000000"/>
              <w:bottom w:val="single" w:sz="8" w:space="0" w:color="000000"/>
              <w:right w:val="single" w:sz="8" w:space="0" w:color="000000"/>
            </w:tcBorders>
            <w:shd w:val="clear" w:color="auto" w:fill="D7E9F9"/>
            <w:tcMar>
              <w:top w:w="15" w:type="dxa"/>
              <w:left w:w="15" w:type="dxa"/>
              <w:bottom w:w="0" w:type="dxa"/>
              <w:right w:w="15" w:type="dxa"/>
            </w:tcMar>
            <w:vAlign w:val="center"/>
          </w:tcPr>
          <w:p w14:paraId="69DE43DF" w14:textId="453E6AC7" w:rsidR="00D13863" w:rsidRPr="0012454A" w:rsidRDefault="00B7305F" w:rsidP="0012454A">
            <w:pPr>
              <w:pStyle w:val="PSTabletext"/>
              <w:jc w:val="center"/>
              <w:rPr>
                <w:b/>
                <w:bCs/>
                <w:szCs w:val="18"/>
              </w:rPr>
            </w:pPr>
            <w:r w:rsidRPr="0012454A">
              <w:rPr>
                <w:b/>
                <w:bCs/>
                <w:color w:val="000000" w:themeColor="text1"/>
                <w:szCs w:val="18"/>
              </w:rPr>
              <w:t>76.3</w:t>
            </w:r>
          </w:p>
        </w:tc>
        <w:tc>
          <w:tcPr>
            <w:tcW w:w="1276" w:type="dxa"/>
            <w:tcBorders>
              <w:top w:val="single" w:sz="4" w:space="0" w:color="auto"/>
              <w:left w:val="single" w:sz="8" w:space="0" w:color="000000"/>
              <w:bottom w:val="single" w:sz="8" w:space="0" w:color="000000"/>
              <w:right w:val="single" w:sz="8" w:space="0" w:color="000000"/>
            </w:tcBorders>
            <w:shd w:val="clear" w:color="auto" w:fill="D7E9F9"/>
            <w:tcMar>
              <w:top w:w="15" w:type="dxa"/>
              <w:left w:w="15" w:type="dxa"/>
              <w:bottom w:w="0" w:type="dxa"/>
              <w:right w:w="15" w:type="dxa"/>
            </w:tcMar>
            <w:vAlign w:val="center"/>
          </w:tcPr>
          <w:p w14:paraId="0EDEADFD" w14:textId="64893BAA" w:rsidR="00D13863" w:rsidRPr="0012454A" w:rsidRDefault="00B7305F" w:rsidP="0012454A">
            <w:pPr>
              <w:pStyle w:val="PSTabletext"/>
              <w:jc w:val="center"/>
              <w:rPr>
                <w:b/>
                <w:bCs/>
                <w:szCs w:val="18"/>
              </w:rPr>
            </w:pPr>
            <w:r w:rsidRPr="0012454A">
              <w:rPr>
                <w:b/>
                <w:bCs/>
                <w:color w:val="000000" w:themeColor="text1"/>
                <w:szCs w:val="18"/>
              </w:rPr>
              <w:t>77.1</w:t>
            </w:r>
          </w:p>
        </w:tc>
        <w:tc>
          <w:tcPr>
            <w:tcW w:w="1275" w:type="dxa"/>
            <w:tcBorders>
              <w:top w:val="single" w:sz="4" w:space="0" w:color="auto"/>
              <w:left w:val="single" w:sz="8" w:space="0" w:color="000000"/>
              <w:bottom w:val="single" w:sz="8" w:space="0" w:color="000000"/>
              <w:right w:val="single" w:sz="8" w:space="0" w:color="000000"/>
            </w:tcBorders>
            <w:shd w:val="clear" w:color="auto" w:fill="D7E9F9"/>
            <w:tcMar>
              <w:top w:w="15" w:type="dxa"/>
              <w:left w:w="15" w:type="dxa"/>
              <w:bottom w:w="0" w:type="dxa"/>
              <w:right w:w="15" w:type="dxa"/>
            </w:tcMar>
            <w:vAlign w:val="center"/>
          </w:tcPr>
          <w:p w14:paraId="0FC56C93" w14:textId="4DD08B29" w:rsidR="00D13863" w:rsidRPr="0012454A" w:rsidRDefault="003A7FB1" w:rsidP="0012454A">
            <w:pPr>
              <w:pStyle w:val="PSTabletext"/>
              <w:jc w:val="center"/>
              <w:rPr>
                <w:b/>
                <w:bCs/>
                <w:szCs w:val="18"/>
              </w:rPr>
            </w:pPr>
            <w:r w:rsidRPr="0012454A">
              <w:rPr>
                <w:b/>
                <w:bCs/>
                <w:color w:val="000000" w:themeColor="text1"/>
                <w:szCs w:val="18"/>
              </w:rPr>
              <w:t>77.0</w:t>
            </w:r>
          </w:p>
        </w:tc>
        <w:tc>
          <w:tcPr>
            <w:tcW w:w="1276" w:type="dxa"/>
            <w:tcBorders>
              <w:top w:val="single" w:sz="4" w:space="0" w:color="auto"/>
              <w:left w:val="single" w:sz="8" w:space="0" w:color="000000"/>
              <w:bottom w:val="single" w:sz="8" w:space="0" w:color="000000"/>
              <w:right w:val="single" w:sz="8" w:space="0" w:color="000000"/>
            </w:tcBorders>
            <w:shd w:val="clear" w:color="auto" w:fill="D7E9F9"/>
            <w:vAlign w:val="center"/>
          </w:tcPr>
          <w:p w14:paraId="5BE5985C" w14:textId="6BE9FB75" w:rsidR="00D13863" w:rsidRPr="0012454A" w:rsidRDefault="00B7305F" w:rsidP="0012454A">
            <w:pPr>
              <w:pStyle w:val="PSTabletext"/>
              <w:jc w:val="center"/>
              <w:rPr>
                <w:b/>
                <w:bCs/>
                <w:color w:val="000000" w:themeColor="text1"/>
                <w:szCs w:val="18"/>
              </w:rPr>
            </w:pPr>
            <w:r w:rsidRPr="0012454A">
              <w:rPr>
                <w:b/>
                <w:bCs/>
                <w:color w:val="000000" w:themeColor="text1"/>
                <w:szCs w:val="18"/>
              </w:rPr>
              <w:t>306.2</w:t>
            </w:r>
          </w:p>
        </w:tc>
      </w:tr>
      <w:tr w:rsidR="00D13863" w:rsidRPr="00482F00" w14:paraId="22FF292C" w14:textId="1212FA49" w:rsidTr="0012454A">
        <w:trPr>
          <w:trHeight w:val="227"/>
        </w:trPr>
        <w:tc>
          <w:tcPr>
            <w:tcW w:w="2614" w:type="dxa"/>
            <w:tcBorders>
              <w:top w:val="single" w:sz="8" w:space="0" w:color="000000"/>
              <w:left w:val="single" w:sz="8" w:space="0" w:color="000000"/>
              <w:bottom w:val="single" w:sz="8" w:space="0" w:color="000000"/>
            </w:tcBorders>
            <w:shd w:val="clear" w:color="auto" w:fill="FFFFFF" w:themeFill="background1"/>
            <w:tcMar>
              <w:top w:w="15" w:type="dxa"/>
              <w:left w:w="67" w:type="dxa"/>
              <w:bottom w:w="0" w:type="dxa"/>
              <w:right w:w="67" w:type="dxa"/>
            </w:tcMar>
            <w:vAlign w:val="center"/>
          </w:tcPr>
          <w:p w14:paraId="551A67ED" w14:textId="77777777" w:rsidR="00D13863" w:rsidRPr="0012454A" w:rsidRDefault="00D13863" w:rsidP="0012454A">
            <w:pPr>
              <w:pStyle w:val="PSTabletext"/>
              <w:rPr>
                <w:szCs w:val="18"/>
              </w:rPr>
            </w:pPr>
          </w:p>
        </w:tc>
        <w:tc>
          <w:tcPr>
            <w:tcW w:w="1072" w:type="dxa"/>
            <w:tcBorders>
              <w:top w:val="single" w:sz="8" w:space="0" w:color="000000"/>
              <w:bottom w:val="single" w:sz="8" w:space="0" w:color="000000"/>
            </w:tcBorders>
            <w:shd w:val="clear" w:color="auto" w:fill="FFFFFF" w:themeFill="background1"/>
            <w:vAlign w:val="center"/>
          </w:tcPr>
          <w:p w14:paraId="7111D8F8" w14:textId="77777777" w:rsidR="00D13863" w:rsidRPr="0012454A" w:rsidRDefault="00D13863" w:rsidP="0012454A">
            <w:pPr>
              <w:pStyle w:val="PSTabletext"/>
              <w:jc w:val="center"/>
              <w:rPr>
                <w:szCs w:val="18"/>
              </w:rPr>
            </w:pPr>
          </w:p>
        </w:tc>
        <w:tc>
          <w:tcPr>
            <w:tcW w:w="1134" w:type="dxa"/>
            <w:tcBorders>
              <w:top w:val="single" w:sz="8" w:space="0" w:color="000000"/>
              <w:bottom w:val="single" w:sz="8" w:space="0" w:color="000000"/>
            </w:tcBorders>
            <w:shd w:val="clear" w:color="auto" w:fill="FFFFFF" w:themeFill="background1"/>
            <w:tcMar>
              <w:top w:w="15" w:type="dxa"/>
              <w:left w:w="15" w:type="dxa"/>
              <w:bottom w:w="0" w:type="dxa"/>
              <w:right w:w="15" w:type="dxa"/>
            </w:tcMar>
            <w:vAlign w:val="center"/>
          </w:tcPr>
          <w:p w14:paraId="54BD952F" w14:textId="77777777" w:rsidR="00D13863" w:rsidRPr="0012454A" w:rsidRDefault="00D13863" w:rsidP="0012454A">
            <w:pPr>
              <w:pStyle w:val="PSTabletext"/>
              <w:jc w:val="center"/>
              <w:rPr>
                <w:szCs w:val="18"/>
              </w:rPr>
            </w:pPr>
          </w:p>
        </w:tc>
        <w:tc>
          <w:tcPr>
            <w:tcW w:w="1134" w:type="dxa"/>
            <w:tcBorders>
              <w:top w:val="single" w:sz="8" w:space="0" w:color="000000"/>
              <w:bottom w:val="single" w:sz="8" w:space="0" w:color="000000"/>
            </w:tcBorders>
            <w:shd w:val="clear" w:color="auto" w:fill="FFFFFF" w:themeFill="background1"/>
            <w:tcMar>
              <w:top w:w="15" w:type="dxa"/>
              <w:left w:w="15" w:type="dxa"/>
              <w:bottom w:w="0" w:type="dxa"/>
              <w:right w:w="15" w:type="dxa"/>
            </w:tcMar>
            <w:vAlign w:val="center"/>
          </w:tcPr>
          <w:p w14:paraId="081105EB" w14:textId="77777777" w:rsidR="00D13863" w:rsidRPr="0012454A" w:rsidRDefault="00D13863" w:rsidP="0012454A">
            <w:pPr>
              <w:pStyle w:val="PSTabletext"/>
              <w:jc w:val="center"/>
              <w:rPr>
                <w:szCs w:val="18"/>
              </w:rPr>
            </w:pPr>
          </w:p>
        </w:tc>
        <w:tc>
          <w:tcPr>
            <w:tcW w:w="1276" w:type="dxa"/>
            <w:tcBorders>
              <w:top w:val="single" w:sz="8" w:space="0" w:color="000000"/>
              <w:bottom w:val="single" w:sz="8" w:space="0" w:color="000000"/>
            </w:tcBorders>
            <w:shd w:val="clear" w:color="auto" w:fill="FFFFFF" w:themeFill="background1"/>
            <w:tcMar>
              <w:top w:w="15" w:type="dxa"/>
              <w:left w:w="15" w:type="dxa"/>
              <w:bottom w:w="0" w:type="dxa"/>
              <w:right w:w="15" w:type="dxa"/>
            </w:tcMar>
            <w:vAlign w:val="center"/>
          </w:tcPr>
          <w:p w14:paraId="101CB3AF" w14:textId="77777777" w:rsidR="00D13863" w:rsidRPr="0012454A" w:rsidRDefault="00D13863" w:rsidP="0012454A">
            <w:pPr>
              <w:pStyle w:val="PSTabletext"/>
              <w:jc w:val="center"/>
              <w:rPr>
                <w:szCs w:val="18"/>
              </w:rPr>
            </w:pPr>
          </w:p>
        </w:tc>
        <w:tc>
          <w:tcPr>
            <w:tcW w:w="1275" w:type="dxa"/>
            <w:tcBorders>
              <w:top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3825F39A" w14:textId="77777777" w:rsidR="00D13863" w:rsidRPr="0012454A" w:rsidRDefault="00D13863" w:rsidP="0012454A">
            <w:pPr>
              <w:pStyle w:val="PSTabletext"/>
              <w:jc w:val="center"/>
              <w:rPr>
                <w:szCs w:val="18"/>
              </w:rPr>
            </w:pPr>
          </w:p>
        </w:tc>
        <w:tc>
          <w:tcPr>
            <w:tcW w:w="1276" w:type="dxa"/>
            <w:tcBorders>
              <w:top w:val="single" w:sz="8" w:space="0" w:color="000000"/>
              <w:bottom w:val="single" w:sz="8" w:space="0" w:color="000000"/>
              <w:right w:val="single" w:sz="8" w:space="0" w:color="000000"/>
            </w:tcBorders>
            <w:shd w:val="clear" w:color="auto" w:fill="FFFFFF" w:themeFill="background1"/>
            <w:vAlign w:val="center"/>
          </w:tcPr>
          <w:p w14:paraId="7D187578" w14:textId="77777777" w:rsidR="00D13863" w:rsidRPr="0012454A" w:rsidRDefault="00D13863" w:rsidP="0012454A">
            <w:pPr>
              <w:pStyle w:val="PSTabletext"/>
              <w:jc w:val="center"/>
              <w:rPr>
                <w:szCs w:val="18"/>
              </w:rPr>
            </w:pPr>
          </w:p>
        </w:tc>
      </w:tr>
      <w:tr w:rsidR="00D13863" w:rsidRPr="00482F00" w14:paraId="448246A3" w14:textId="2E5F6A37" w:rsidTr="0012454A">
        <w:trPr>
          <w:trHeight w:val="227"/>
        </w:trPr>
        <w:tc>
          <w:tcPr>
            <w:tcW w:w="8505" w:type="dxa"/>
            <w:gridSpan w:val="6"/>
            <w:tcBorders>
              <w:top w:val="single" w:sz="8" w:space="0" w:color="000000"/>
              <w:left w:val="single" w:sz="8" w:space="0" w:color="000000"/>
              <w:bottom w:val="single" w:sz="8" w:space="0" w:color="000000"/>
            </w:tcBorders>
            <w:shd w:val="clear" w:color="auto" w:fill="D9D9D9" w:themeFill="background1" w:themeFillShade="D9"/>
            <w:tcMar>
              <w:top w:w="15" w:type="dxa"/>
              <w:left w:w="67" w:type="dxa"/>
              <w:bottom w:w="0" w:type="dxa"/>
              <w:right w:w="67" w:type="dxa"/>
            </w:tcMar>
            <w:vAlign w:val="center"/>
          </w:tcPr>
          <w:p w14:paraId="31DB48BD" w14:textId="77777777" w:rsidR="00D13863" w:rsidRPr="0012454A" w:rsidRDefault="00D13863" w:rsidP="0012454A">
            <w:pPr>
              <w:pStyle w:val="PSTabletext"/>
              <w:rPr>
                <w:b/>
                <w:bCs/>
                <w:szCs w:val="18"/>
              </w:rPr>
            </w:pPr>
            <w:r w:rsidRPr="0012454A">
              <w:rPr>
                <w:b/>
                <w:bCs/>
                <w:szCs w:val="18"/>
              </w:rPr>
              <w:t>Plus Non-Controllable Expenditur</w:t>
            </w:r>
            <w:r w:rsidRPr="0012454A">
              <w:rPr>
                <w:b/>
                <w:bCs/>
                <w:szCs w:val="18"/>
                <w:shd w:val="clear" w:color="auto" w:fill="D9D9D9" w:themeFill="background1" w:themeFillShade="D9"/>
              </w:rPr>
              <w:t>e</w:t>
            </w:r>
          </w:p>
        </w:tc>
        <w:tc>
          <w:tcPr>
            <w:tcW w:w="1276" w:type="dxa"/>
            <w:tcBorders>
              <w:top w:val="single" w:sz="8" w:space="0" w:color="000000"/>
              <w:bottom w:val="single" w:sz="8" w:space="0" w:color="000000"/>
              <w:right w:val="single" w:sz="8" w:space="0" w:color="000000"/>
            </w:tcBorders>
            <w:shd w:val="clear" w:color="auto" w:fill="D9D9D9" w:themeFill="background1" w:themeFillShade="D9"/>
            <w:vAlign w:val="center"/>
          </w:tcPr>
          <w:p w14:paraId="1D7A8FEE" w14:textId="77777777" w:rsidR="00D13863" w:rsidRPr="0012454A" w:rsidRDefault="00D13863" w:rsidP="0012454A">
            <w:pPr>
              <w:pStyle w:val="PSTabletext"/>
              <w:jc w:val="center"/>
              <w:rPr>
                <w:szCs w:val="18"/>
              </w:rPr>
            </w:pPr>
          </w:p>
        </w:tc>
      </w:tr>
      <w:tr w:rsidR="00574B3D" w:rsidRPr="00482F00" w14:paraId="3260A522" w14:textId="01F07009" w:rsidTr="004603CC">
        <w:trPr>
          <w:trHeight w:val="227"/>
        </w:trPr>
        <w:tc>
          <w:tcPr>
            <w:tcW w:w="2614"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67" w:type="dxa"/>
              <w:bottom w:w="0" w:type="dxa"/>
              <w:right w:w="67" w:type="dxa"/>
            </w:tcMar>
            <w:vAlign w:val="center"/>
          </w:tcPr>
          <w:p w14:paraId="54DCBC19" w14:textId="77777777" w:rsidR="00574B3D" w:rsidRPr="0012454A" w:rsidRDefault="00574B3D" w:rsidP="0012454A">
            <w:pPr>
              <w:pStyle w:val="PSTabletext"/>
              <w:rPr>
                <w:i/>
                <w:szCs w:val="18"/>
              </w:rPr>
            </w:pPr>
            <w:r w:rsidRPr="0012454A">
              <w:rPr>
                <w:i/>
                <w:szCs w:val="18"/>
              </w:rPr>
              <w:t>Licence fees</w:t>
            </w:r>
          </w:p>
        </w:tc>
        <w:tc>
          <w:tcPr>
            <w:tcW w:w="1072" w:type="dxa"/>
            <w:vMerge w:val="restart"/>
            <w:tcBorders>
              <w:top w:val="single" w:sz="8" w:space="0" w:color="000000"/>
              <w:left w:val="single" w:sz="8" w:space="0" w:color="000000"/>
              <w:right w:val="single" w:sz="8" w:space="0" w:color="000000"/>
            </w:tcBorders>
            <w:shd w:val="clear" w:color="auto" w:fill="FFFFFF" w:themeFill="background1"/>
            <w:vAlign w:val="center"/>
          </w:tcPr>
          <w:p w14:paraId="3328DF9A" w14:textId="6805BEFF" w:rsidR="00574B3D" w:rsidRPr="0012454A" w:rsidRDefault="00574B3D" w:rsidP="0012454A">
            <w:pPr>
              <w:pStyle w:val="PSTabletext"/>
              <w:jc w:val="center"/>
              <w:rPr>
                <w:i/>
                <w:szCs w:val="18"/>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4216EC97" w14:textId="4C9C58BF" w:rsidR="00574B3D" w:rsidRPr="0012454A" w:rsidRDefault="00574B3D" w:rsidP="0012454A">
            <w:pPr>
              <w:pStyle w:val="PSTabletext"/>
              <w:jc w:val="center"/>
              <w:rPr>
                <w:i/>
                <w:szCs w:val="18"/>
              </w:rPr>
            </w:pPr>
            <w:r w:rsidRPr="0012454A">
              <w:rPr>
                <w:i/>
                <w:color w:val="000000" w:themeColor="text1"/>
                <w:szCs w:val="18"/>
              </w:rPr>
              <w:t>0.1</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047F27F0" w14:textId="2708FEC9" w:rsidR="00574B3D" w:rsidRPr="0012454A" w:rsidRDefault="00574B3D" w:rsidP="0012454A">
            <w:pPr>
              <w:pStyle w:val="PSTabletext"/>
              <w:jc w:val="center"/>
              <w:rPr>
                <w:i/>
                <w:szCs w:val="18"/>
              </w:rPr>
            </w:pPr>
            <w:r w:rsidRPr="0012454A">
              <w:rPr>
                <w:i/>
                <w:color w:val="000000" w:themeColor="text1"/>
                <w:szCs w:val="18"/>
              </w:rPr>
              <w:t>0.1</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1D2BD5D1" w14:textId="086C2647" w:rsidR="00574B3D" w:rsidRPr="0012454A" w:rsidRDefault="00574B3D" w:rsidP="0012454A">
            <w:pPr>
              <w:pStyle w:val="PSTabletext"/>
              <w:jc w:val="center"/>
              <w:rPr>
                <w:i/>
                <w:szCs w:val="18"/>
              </w:rPr>
            </w:pPr>
            <w:r w:rsidRPr="0012454A">
              <w:rPr>
                <w:i/>
                <w:color w:val="000000" w:themeColor="text1"/>
                <w:szCs w:val="18"/>
              </w:rPr>
              <w:t>0.1</w:t>
            </w:r>
          </w:p>
        </w:tc>
        <w:tc>
          <w:tcPr>
            <w:tcW w:w="127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35B66C2C" w14:textId="19CFC43E" w:rsidR="00574B3D" w:rsidRPr="0012454A" w:rsidRDefault="003F091F" w:rsidP="0012454A">
            <w:pPr>
              <w:pStyle w:val="PSTabletext"/>
              <w:jc w:val="center"/>
              <w:rPr>
                <w:i/>
                <w:szCs w:val="18"/>
              </w:rPr>
            </w:pPr>
            <w:r>
              <w:rPr>
                <w:i/>
                <w:color w:val="000000" w:themeColor="text1"/>
                <w:szCs w:val="18"/>
              </w:rPr>
              <w:t>0.1</w:t>
            </w:r>
          </w:p>
        </w:tc>
        <w:tc>
          <w:tcPr>
            <w:tcW w:w="1276" w:type="dxa"/>
            <w:tcBorders>
              <w:top w:val="single" w:sz="8" w:space="0" w:color="000000"/>
              <w:left w:val="single" w:sz="8" w:space="0" w:color="000000"/>
              <w:right w:val="single" w:sz="8" w:space="0" w:color="000000"/>
            </w:tcBorders>
            <w:shd w:val="clear" w:color="auto" w:fill="FFFFFF" w:themeFill="background1"/>
            <w:vAlign w:val="center"/>
          </w:tcPr>
          <w:p w14:paraId="0006C331" w14:textId="77777777" w:rsidR="00574B3D" w:rsidRPr="0012454A" w:rsidRDefault="00574B3D" w:rsidP="0012454A">
            <w:pPr>
              <w:pStyle w:val="PSTabletext"/>
              <w:jc w:val="center"/>
              <w:rPr>
                <w:i/>
                <w:color w:val="000000" w:themeColor="text1"/>
                <w:szCs w:val="18"/>
              </w:rPr>
            </w:pPr>
          </w:p>
        </w:tc>
      </w:tr>
      <w:tr w:rsidR="00574B3D" w:rsidRPr="00482F00" w14:paraId="02E831A3" w14:textId="1E7AF1F1" w:rsidTr="004603CC">
        <w:trPr>
          <w:trHeight w:val="227"/>
        </w:trPr>
        <w:tc>
          <w:tcPr>
            <w:tcW w:w="2614"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67" w:type="dxa"/>
              <w:bottom w:w="0" w:type="dxa"/>
              <w:right w:w="67" w:type="dxa"/>
            </w:tcMar>
            <w:vAlign w:val="center"/>
          </w:tcPr>
          <w:p w14:paraId="40ABD854" w14:textId="77777777" w:rsidR="00574B3D" w:rsidRPr="0012454A" w:rsidRDefault="00574B3D" w:rsidP="0012454A">
            <w:pPr>
              <w:pStyle w:val="PSTabletext"/>
              <w:rPr>
                <w:i/>
                <w:szCs w:val="18"/>
              </w:rPr>
            </w:pPr>
            <w:r w:rsidRPr="0012454A">
              <w:rPr>
                <w:i/>
                <w:szCs w:val="18"/>
              </w:rPr>
              <w:t>Environment Contribution</w:t>
            </w:r>
          </w:p>
        </w:tc>
        <w:tc>
          <w:tcPr>
            <w:tcW w:w="1072" w:type="dxa"/>
            <w:vMerge/>
            <w:tcBorders>
              <w:left w:val="single" w:sz="8" w:space="0" w:color="000000"/>
              <w:right w:val="single" w:sz="8" w:space="0" w:color="000000"/>
            </w:tcBorders>
            <w:shd w:val="clear" w:color="auto" w:fill="FFFFFF" w:themeFill="background1"/>
            <w:vAlign w:val="center"/>
          </w:tcPr>
          <w:p w14:paraId="1B96D33A" w14:textId="029305F5" w:rsidR="00574B3D" w:rsidRPr="0012454A" w:rsidRDefault="00574B3D" w:rsidP="00574B3D">
            <w:pPr>
              <w:pStyle w:val="PSTabletext"/>
              <w:jc w:val="center"/>
              <w:rPr>
                <w:i/>
                <w:szCs w:val="18"/>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04322134" w14:textId="7D265B38" w:rsidR="00574B3D" w:rsidRPr="0012454A" w:rsidRDefault="00574B3D" w:rsidP="0012454A">
            <w:pPr>
              <w:pStyle w:val="PSTabletext"/>
              <w:jc w:val="center"/>
              <w:rPr>
                <w:i/>
                <w:szCs w:val="18"/>
              </w:rPr>
            </w:pPr>
            <w:r w:rsidRPr="0012454A">
              <w:rPr>
                <w:i/>
                <w:color w:val="000000" w:themeColor="text1"/>
                <w:szCs w:val="18"/>
              </w:rPr>
              <w:t>2.4</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12308629" w14:textId="4CC6AD82" w:rsidR="00574B3D" w:rsidRPr="0012454A" w:rsidRDefault="00574B3D" w:rsidP="0012454A">
            <w:pPr>
              <w:pStyle w:val="PSTabletext"/>
              <w:jc w:val="center"/>
              <w:rPr>
                <w:i/>
                <w:szCs w:val="18"/>
              </w:rPr>
            </w:pPr>
            <w:r w:rsidRPr="0012454A">
              <w:rPr>
                <w:i/>
                <w:color w:val="000000" w:themeColor="text1"/>
                <w:szCs w:val="18"/>
              </w:rPr>
              <w:t>2.3</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6A978432" w14:textId="7962D632" w:rsidR="00574B3D" w:rsidRPr="0012454A" w:rsidRDefault="00574B3D" w:rsidP="0012454A">
            <w:pPr>
              <w:pStyle w:val="PSTabletext"/>
              <w:jc w:val="center"/>
              <w:rPr>
                <w:i/>
                <w:szCs w:val="18"/>
              </w:rPr>
            </w:pPr>
            <w:r w:rsidRPr="0012454A">
              <w:rPr>
                <w:i/>
                <w:color w:val="000000" w:themeColor="text1"/>
                <w:szCs w:val="18"/>
              </w:rPr>
              <w:t>2.2</w:t>
            </w:r>
          </w:p>
        </w:tc>
        <w:tc>
          <w:tcPr>
            <w:tcW w:w="127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51B75FEF" w14:textId="06A10A57" w:rsidR="00574B3D" w:rsidRPr="0012454A" w:rsidRDefault="00574B3D" w:rsidP="0012454A">
            <w:pPr>
              <w:pStyle w:val="PSTabletext"/>
              <w:jc w:val="center"/>
              <w:rPr>
                <w:i/>
                <w:szCs w:val="18"/>
              </w:rPr>
            </w:pPr>
            <w:r w:rsidRPr="0012454A">
              <w:rPr>
                <w:i/>
                <w:color w:val="000000" w:themeColor="text1"/>
                <w:szCs w:val="18"/>
              </w:rPr>
              <w:t>2.1</w:t>
            </w:r>
          </w:p>
        </w:tc>
        <w:tc>
          <w:tcPr>
            <w:tcW w:w="1276" w:type="dxa"/>
            <w:tcBorders>
              <w:left w:val="single" w:sz="8" w:space="0" w:color="000000"/>
              <w:right w:val="single" w:sz="8" w:space="0" w:color="000000"/>
            </w:tcBorders>
            <w:shd w:val="clear" w:color="auto" w:fill="FFFFFF" w:themeFill="background1"/>
            <w:vAlign w:val="center"/>
          </w:tcPr>
          <w:p w14:paraId="6DA06B6E" w14:textId="77777777" w:rsidR="00574B3D" w:rsidRPr="0012454A" w:rsidRDefault="00574B3D" w:rsidP="0012454A">
            <w:pPr>
              <w:pStyle w:val="PSTabletext"/>
              <w:jc w:val="center"/>
              <w:rPr>
                <w:i/>
                <w:color w:val="000000" w:themeColor="text1"/>
                <w:szCs w:val="18"/>
              </w:rPr>
            </w:pPr>
          </w:p>
        </w:tc>
      </w:tr>
      <w:tr w:rsidR="00574B3D" w:rsidRPr="00482F00" w14:paraId="493475A2" w14:textId="3E4655BB" w:rsidTr="004603CC">
        <w:trPr>
          <w:trHeight w:val="227"/>
        </w:trPr>
        <w:tc>
          <w:tcPr>
            <w:tcW w:w="2614"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67" w:type="dxa"/>
              <w:bottom w:w="0" w:type="dxa"/>
              <w:right w:w="67" w:type="dxa"/>
            </w:tcMar>
            <w:vAlign w:val="center"/>
          </w:tcPr>
          <w:p w14:paraId="20C4FD94" w14:textId="77777777" w:rsidR="00574B3D" w:rsidRPr="0012454A" w:rsidRDefault="00574B3D" w:rsidP="0012454A">
            <w:pPr>
              <w:pStyle w:val="PSTabletext"/>
              <w:rPr>
                <w:i/>
                <w:szCs w:val="18"/>
              </w:rPr>
            </w:pPr>
            <w:r w:rsidRPr="0012454A">
              <w:rPr>
                <w:i/>
                <w:szCs w:val="18"/>
              </w:rPr>
              <w:t>Murray Darling Basin Contribution</w:t>
            </w:r>
          </w:p>
        </w:tc>
        <w:tc>
          <w:tcPr>
            <w:tcW w:w="1072" w:type="dxa"/>
            <w:vMerge/>
            <w:tcBorders>
              <w:left w:val="single" w:sz="8" w:space="0" w:color="000000"/>
              <w:bottom w:val="single" w:sz="8" w:space="0" w:color="000000"/>
              <w:right w:val="single" w:sz="8" w:space="0" w:color="000000"/>
            </w:tcBorders>
            <w:shd w:val="clear" w:color="auto" w:fill="FFFFFF" w:themeFill="background1"/>
            <w:vAlign w:val="center"/>
          </w:tcPr>
          <w:p w14:paraId="4040D58F" w14:textId="3B9B2BAB" w:rsidR="00574B3D" w:rsidRPr="0012454A" w:rsidRDefault="00574B3D" w:rsidP="00574B3D">
            <w:pPr>
              <w:pStyle w:val="PSTabletext"/>
              <w:jc w:val="center"/>
              <w:rPr>
                <w:i/>
                <w:szCs w:val="18"/>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124DA1AC" w14:textId="5C2E0A4B" w:rsidR="00574B3D" w:rsidRPr="0012454A" w:rsidRDefault="00574B3D" w:rsidP="0012454A">
            <w:pPr>
              <w:pStyle w:val="PSTabletext"/>
              <w:jc w:val="center"/>
              <w:rPr>
                <w:i/>
                <w:szCs w:val="18"/>
              </w:rPr>
            </w:pPr>
            <w:r w:rsidRPr="0012454A">
              <w:rPr>
                <w:i/>
                <w:color w:val="000000" w:themeColor="text1"/>
                <w:szCs w:val="18"/>
              </w:rPr>
              <w:t>14.0</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47400B57" w14:textId="37364F2E" w:rsidR="00574B3D" w:rsidRPr="0012454A" w:rsidRDefault="00574B3D" w:rsidP="0012454A">
            <w:pPr>
              <w:pStyle w:val="PSTabletext"/>
              <w:jc w:val="center"/>
              <w:rPr>
                <w:i/>
                <w:szCs w:val="18"/>
              </w:rPr>
            </w:pPr>
            <w:r w:rsidRPr="0012454A">
              <w:rPr>
                <w:i/>
                <w:color w:val="000000" w:themeColor="text1"/>
                <w:szCs w:val="18"/>
              </w:rPr>
              <w:t>14.0</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7EFFE9DC" w14:textId="4F54D9D1" w:rsidR="00574B3D" w:rsidRPr="0012454A" w:rsidRDefault="00574B3D" w:rsidP="0012454A">
            <w:pPr>
              <w:pStyle w:val="PSTabletext"/>
              <w:jc w:val="center"/>
              <w:rPr>
                <w:i/>
                <w:szCs w:val="18"/>
              </w:rPr>
            </w:pPr>
            <w:r w:rsidRPr="0012454A">
              <w:rPr>
                <w:i/>
                <w:color w:val="000000" w:themeColor="text1"/>
                <w:szCs w:val="18"/>
              </w:rPr>
              <w:t>14.0</w:t>
            </w:r>
          </w:p>
        </w:tc>
        <w:tc>
          <w:tcPr>
            <w:tcW w:w="127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3ABB9449" w14:textId="343DCCDE" w:rsidR="00574B3D" w:rsidRPr="0012454A" w:rsidRDefault="00574B3D" w:rsidP="0012454A">
            <w:pPr>
              <w:pStyle w:val="PSTabletext"/>
              <w:jc w:val="center"/>
              <w:rPr>
                <w:i/>
                <w:szCs w:val="18"/>
              </w:rPr>
            </w:pPr>
            <w:r w:rsidRPr="0012454A">
              <w:rPr>
                <w:i/>
                <w:color w:val="000000" w:themeColor="text1"/>
                <w:szCs w:val="18"/>
              </w:rPr>
              <w:t>14.0</w:t>
            </w:r>
          </w:p>
        </w:tc>
        <w:tc>
          <w:tcPr>
            <w:tcW w:w="1276" w:type="dxa"/>
            <w:tcBorders>
              <w:left w:val="single" w:sz="8" w:space="0" w:color="000000"/>
              <w:bottom w:val="single" w:sz="8" w:space="0" w:color="000000"/>
              <w:right w:val="single" w:sz="8" w:space="0" w:color="000000"/>
            </w:tcBorders>
            <w:shd w:val="clear" w:color="auto" w:fill="FFFFFF" w:themeFill="background1"/>
            <w:vAlign w:val="center"/>
          </w:tcPr>
          <w:p w14:paraId="2B53C56B" w14:textId="77777777" w:rsidR="00574B3D" w:rsidRPr="0012454A" w:rsidRDefault="00574B3D" w:rsidP="0012454A">
            <w:pPr>
              <w:pStyle w:val="PSTabletext"/>
              <w:jc w:val="center"/>
              <w:rPr>
                <w:i/>
                <w:color w:val="000000" w:themeColor="text1"/>
                <w:szCs w:val="18"/>
              </w:rPr>
            </w:pPr>
          </w:p>
        </w:tc>
      </w:tr>
      <w:tr w:rsidR="00D13863" w:rsidRPr="00482F00" w14:paraId="44E67DFA" w14:textId="47C97595" w:rsidTr="0012454A">
        <w:trPr>
          <w:trHeight w:val="227"/>
        </w:trPr>
        <w:tc>
          <w:tcPr>
            <w:tcW w:w="2614" w:type="dxa"/>
            <w:tcBorders>
              <w:top w:val="single" w:sz="8" w:space="0" w:color="000000"/>
              <w:left w:val="single" w:sz="8" w:space="0" w:color="000000"/>
              <w:bottom w:val="single" w:sz="8" w:space="0" w:color="000000"/>
              <w:right w:val="single" w:sz="8" w:space="0" w:color="000000"/>
            </w:tcBorders>
            <w:shd w:val="clear" w:color="auto" w:fill="D7E9F9"/>
            <w:tcMar>
              <w:top w:w="15" w:type="dxa"/>
              <w:left w:w="67" w:type="dxa"/>
              <w:bottom w:w="0" w:type="dxa"/>
              <w:right w:w="67" w:type="dxa"/>
            </w:tcMar>
            <w:vAlign w:val="center"/>
          </w:tcPr>
          <w:p w14:paraId="7C919BC5" w14:textId="77777777" w:rsidR="00D13863" w:rsidRPr="0012454A" w:rsidRDefault="00D13863" w:rsidP="0012454A">
            <w:pPr>
              <w:pStyle w:val="PSTabletext"/>
              <w:rPr>
                <w:b/>
                <w:bCs/>
                <w:szCs w:val="18"/>
              </w:rPr>
            </w:pPr>
            <w:r w:rsidRPr="0012454A">
              <w:rPr>
                <w:b/>
                <w:bCs/>
                <w:szCs w:val="18"/>
              </w:rPr>
              <w:lastRenderedPageBreak/>
              <w:t>Total Non-Controllable Expenditure</w:t>
            </w:r>
          </w:p>
        </w:tc>
        <w:tc>
          <w:tcPr>
            <w:tcW w:w="1072"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center"/>
          </w:tcPr>
          <w:p w14:paraId="7911BF30" w14:textId="6F406397" w:rsidR="00D13863" w:rsidRPr="0012454A" w:rsidRDefault="003A7FB1" w:rsidP="0012454A">
            <w:pPr>
              <w:pStyle w:val="PSTabletext"/>
              <w:jc w:val="center"/>
              <w:rPr>
                <w:b/>
                <w:bCs/>
                <w:szCs w:val="18"/>
              </w:rPr>
            </w:pPr>
            <w:r w:rsidRPr="0012454A">
              <w:rPr>
                <w:b/>
                <w:bCs/>
                <w:color w:val="000000" w:themeColor="text1"/>
                <w:szCs w:val="18"/>
              </w:rPr>
              <w:t>17.1</w:t>
            </w:r>
          </w:p>
        </w:tc>
        <w:tc>
          <w:tcPr>
            <w:tcW w:w="1134"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vAlign w:val="center"/>
          </w:tcPr>
          <w:p w14:paraId="38E0808F" w14:textId="75BEFD01" w:rsidR="00D13863" w:rsidRPr="0012454A" w:rsidRDefault="00D13863" w:rsidP="00E52372">
            <w:pPr>
              <w:pStyle w:val="PSTabletext"/>
              <w:jc w:val="center"/>
              <w:rPr>
                <w:b/>
                <w:bCs/>
                <w:szCs w:val="18"/>
              </w:rPr>
            </w:pPr>
            <w:r w:rsidRPr="0012454A">
              <w:rPr>
                <w:b/>
                <w:bCs/>
                <w:color w:val="000000" w:themeColor="text1"/>
                <w:szCs w:val="18"/>
              </w:rPr>
              <w:t>16.</w:t>
            </w:r>
            <w:r w:rsidR="00E52372">
              <w:rPr>
                <w:b/>
                <w:bCs/>
                <w:color w:val="000000" w:themeColor="text1"/>
                <w:szCs w:val="18"/>
              </w:rPr>
              <w:t>5</w:t>
            </w:r>
          </w:p>
        </w:tc>
        <w:tc>
          <w:tcPr>
            <w:tcW w:w="1134"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vAlign w:val="center"/>
          </w:tcPr>
          <w:p w14:paraId="17B0CBFD" w14:textId="46491FD7" w:rsidR="00D13863" w:rsidRPr="0012454A" w:rsidRDefault="00E63612" w:rsidP="0012454A">
            <w:pPr>
              <w:pStyle w:val="PSTabletext"/>
              <w:jc w:val="center"/>
              <w:rPr>
                <w:b/>
                <w:bCs/>
                <w:szCs w:val="18"/>
              </w:rPr>
            </w:pPr>
            <w:r w:rsidRPr="0012454A">
              <w:rPr>
                <w:b/>
                <w:bCs/>
                <w:color w:val="000000" w:themeColor="text1"/>
                <w:szCs w:val="18"/>
              </w:rPr>
              <w:t>16.</w:t>
            </w:r>
            <w:r w:rsidR="003A7FB1" w:rsidRPr="0012454A">
              <w:rPr>
                <w:b/>
                <w:bCs/>
                <w:color w:val="000000" w:themeColor="text1"/>
                <w:szCs w:val="18"/>
              </w:rPr>
              <w:t>4</w:t>
            </w:r>
          </w:p>
        </w:tc>
        <w:tc>
          <w:tcPr>
            <w:tcW w:w="1276"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vAlign w:val="center"/>
          </w:tcPr>
          <w:p w14:paraId="748E5ACF" w14:textId="507E9DFC" w:rsidR="00D13863" w:rsidRPr="0012454A" w:rsidRDefault="00E63612" w:rsidP="0012454A">
            <w:pPr>
              <w:pStyle w:val="PSTabletext"/>
              <w:jc w:val="center"/>
              <w:rPr>
                <w:b/>
                <w:bCs/>
                <w:szCs w:val="18"/>
              </w:rPr>
            </w:pPr>
            <w:r w:rsidRPr="0012454A">
              <w:rPr>
                <w:b/>
                <w:bCs/>
                <w:color w:val="000000" w:themeColor="text1"/>
                <w:szCs w:val="18"/>
              </w:rPr>
              <w:t>16.</w:t>
            </w:r>
            <w:r w:rsidR="003A7FB1" w:rsidRPr="0012454A">
              <w:rPr>
                <w:b/>
                <w:bCs/>
                <w:color w:val="000000" w:themeColor="text1"/>
                <w:szCs w:val="18"/>
              </w:rPr>
              <w:t>3</w:t>
            </w:r>
          </w:p>
        </w:tc>
        <w:tc>
          <w:tcPr>
            <w:tcW w:w="1275"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vAlign w:val="center"/>
          </w:tcPr>
          <w:p w14:paraId="143EB65B" w14:textId="6B8EBCC3" w:rsidR="00D13863" w:rsidRPr="0012454A" w:rsidRDefault="00E63612" w:rsidP="0012454A">
            <w:pPr>
              <w:pStyle w:val="PSTabletext"/>
              <w:jc w:val="center"/>
              <w:rPr>
                <w:b/>
                <w:bCs/>
                <w:szCs w:val="18"/>
              </w:rPr>
            </w:pPr>
            <w:r w:rsidRPr="0012454A">
              <w:rPr>
                <w:b/>
                <w:bCs/>
                <w:color w:val="000000" w:themeColor="text1"/>
                <w:szCs w:val="18"/>
              </w:rPr>
              <w:t>16.2</w:t>
            </w:r>
          </w:p>
        </w:tc>
        <w:tc>
          <w:tcPr>
            <w:tcW w:w="1276" w:type="dxa"/>
            <w:tcBorders>
              <w:top w:val="single" w:sz="8" w:space="0" w:color="000000"/>
              <w:left w:val="single" w:sz="8" w:space="0" w:color="000000"/>
              <w:bottom w:val="single" w:sz="8" w:space="0" w:color="000000"/>
              <w:right w:val="single" w:sz="8" w:space="0" w:color="000000"/>
            </w:tcBorders>
            <w:shd w:val="clear" w:color="auto" w:fill="D7E9F9"/>
            <w:vAlign w:val="center"/>
          </w:tcPr>
          <w:p w14:paraId="16B0BB8F" w14:textId="3E2F359E" w:rsidR="00D13863" w:rsidRPr="0012454A" w:rsidRDefault="00E63612" w:rsidP="00E52372">
            <w:pPr>
              <w:pStyle w:val="PSTabletext"/>
              <w:jc w:val="center"/>
              <w:rPr>
                <w:b/>
                <w:bCs/>
                <w:color w:val="000000" w:themeColor="text1"/>
                <w:szCs w:val="18"/>
              </w:rPr>
            </w:pPr>
            <w:r w:rsidRPr="0012454A">
              <w:rPr>
                <w:b/>
                <w:bCs/>
                <w:color w:val="000000" w:themeColor="text1"/>
                <w:szCs w:val="18"/>
              </w:rPr>
              <w:t>65.</w:t>
            </w:r>
            <w:r w:rsidR="00E52372">
              <w:rPr>
                <w:b/>
                <w:bCs/>
                <w:color w:val="000000" w:themeColor="text1"/>
                <w:szCs w:val="18"/>
              </w:rPr>
              <w:t>4</w:t>
            </w:r>
          </w:p>
        </w:tc>
      </w:tr>
      <w:tr w:rsidR="000F527B" w:rsidRPr="00482F00" w14:paraId="7BD60CBB" w14:textId="77777777" w:rsidTr="0012454A">
        <w:trPr>
          <w:trHeight w:val="227"/>
        </w:trPr>
        <w:tc>
          <w:tcPr>
            <w:tcW w:w="2614"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67" w:type="dxa"/>
              <w:bottom w:w="0" w:type="dxa"/>
              <w:right w:w="67" w:type="dxa"/>
            </w:tcMar>
          </w:tcPr>
          <w:p w14:paraId="39FE03B4" w14:textId="77777777" w:rsidR="000F527B" w:rsidRPr="0012454A" w:rsidRDefault="000F527B" w:rsidP="0012454A">
            <w:pPr>
              <w:pStyle w:val="PSTabletext"/>
              <w:rPr>
                <w:szCs w:val="18"/>
              </w:rPr>
            </w:pPr>
          </w:p>
        </w:tc>
        <w:tc>
          <w:tcPr>
            <w:tcW w:w="1072"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60E0E4C2" w14:textId="77777777" w:rsidR="000F527B" w:rsidRPr="0012454A" w:rsidRDefault="000F527B" w:rsidP="0012454A">
            <w:pPr>
              <w:pStyle w:val="PSTabletext"/>
              <w:jc w:val="center"/>
              <w:rPr>
                <w:bCs/>
                <w:color w:val="000000" w:themeColor="text1"/>
                <w:szCs w:val="18"/>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2EB4D48C" w14:textId="77777777" w:rsidR="000F527B" w:rsidRPr="0012454A" w:rsidRDefault="000F527B" w:rsidP="0012454A">
            <w:pPr>
              <w:pStyle w:val="PSTabletext"/>
              <w:jc w:val="center"/>
              <w:rPr>
                <w:color w:val="000000" w:themeColor="text1"/>
                <w:szCs w:val="18"/>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6A4AD22D" w14:textId="77777777" w:rsidR="000F527B" w:rsidRPr="0012454A" w:rsidRDefault="000F527B" w:rsidP="0012454A">
            <w:pPr>
              <w:pStyle w:val="PSTabletext"/>
              <w:jc w:val="center"/>
              <w:rPr>
                <w:color w:val="000000" w:themeColor="text1"/>
                <w:szCs w:val="18"/>
              </w:rPr>
            </w:pPr>
          </w:p>
        </w:tc>
        <w:tc>
          <w:tcPr>
            <w:tcW w:w="127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536E07F3" w14:textId="77777777" w:rsidR="000F527B" w:rsidRPr="0012454A" w:rsidRDefault="000F527B" w:rsidP="0012454A">
            <w:pPr>
              <w:pStyle w:val="PSTabletext"/>
              <w:jc w:val="center"/>
              <w:rPr>
                <w:color w:val="000000" w:themeColor="text1"/>
                <w:szCs w:val="18"/>
              </w:rPr>
            </w:pPr>
          </w:p>
        </w:tc>
        <w:tc>
          <w:tcPr>
            <w:tcW w:w="127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3F33DBEE" w14:textId="77777777" w:rsidR="000F527B" w:rsidRPr="0012454A" w:rsidRDefault="000F527B" w:rsidP="0012454A">
            <w:pPr>
              <w:pStyle w:val="PSTabletext"/>
              <w:jc w:val="center"/>
              <w:rPr>
                <w:color w:val="000000" w:themeColor="text1"/>
                <w:szCs w:val="18"/>
              </w:rPr>
            </w:pPr>
          </w:p>
        </w:tc>
        <w:tc>
          <w:tcPr>
            <w:tcW w:w="1276"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43890D75" w14:textId="77777777" w:rsidR="000F527B" w:rsidRPr="0012454A" w:rsidRDefault="000F527B" w:rsidP="0012454A">
            <w:pPr>
              <w:pStyle w:val="PSTabletext"/>
              <w:jc w:val="center"/>
              <w:rPr>
                <w:color w:val="000000" w:themeColor="text1"/>
                <w:szCs w:val="18"/>
              </w:rPr>
            </w:pPr>
          </w:p>
        </w:tc>
      </w:tr>
      <w:tr w:rsidR="00D13863" w:rsidRPr="00482F00" w14:paraId="4C9DC05C" w14:textId="15181C0B" w:rsidTr="0012454A">
        <w:trPr>
          <w:trHeight w:val="227"/>
        </w:trPr>
        <w:tc>
          <w:tcPr>
            <w:tcW w:w="2614" w:type="dxa"/>
            <w:tcBorders>
              <w:top w:val="single" w:sz="8" w:space="0" w:color="000000"/>
              <w:left w:val="single" w:sz="8" w:space="0" w:color="000000"/>
              <w:bottom w:val="single" w:sz="8" w:space="0" w:color="000000"/>
              <w:right w:val="single" w:sz="8" w:space="0" w:color="000000"/>
            </w:tcBorders>
            <w:shd w:val="clear" w:color="auto" w:fill="D7E9F9"/>
            <w:tcMar>
              <w:top w:w="15" w:type="dxa"/>
              <w:left w:w="67" w:type="dxa"/>
              <w:bottom w:w="0" w:type="dxa"/>
              <w:right w:w="67" w:type="dxa"/>
            </w:tcMar>
          </w:tcPr>
          <w:p w14:paraId="597BAD25" w14:textId="27E5E289" w:rsidR="00D13863" w:rsidRPr="0012454A" w:rsidRDefault="00D13863" w:rsidP="0012454A">
            <w:pPr>
              <w:pStyle w:val="PSTabletext"/>
              <w:rPr>
                <w:b/>
                <w:bCs/>
                <w:szCs w:val="18"/>
              </w:rPr>
            </w:pPr>
            <w:r w:rsidRPr="0012454A">
              <w:rPr>
                <w:b/>
                <w:bCs/>
                <w:szCs w:val="18"/>
              </w:rPr>
              <w:t>Total Adjusted Prescribed Opex</w:t>
            </w:r>
          </w:p>
        </w:tc>
        <w:tc>
          <w:tcPr>
            <w:tcW w:w="1072"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center"/>
          </w:tcPr>
          <w:p w14:paraId="78AE4FA9" w14:textId="46E27364" w:rsidR="00D13863" w:rsidRPr="0012454A" w:rsidRDefault="001F53D8" w:rsidP="0012454A">
            <w:pPr>
              <w:pStyle w:val="PSTabletext"/>
              <w:jc w:val="center"/>
              <w:rPr>
                <w:b/>
                <w:bCs/>
                <w:szCs w:val="18"/>
              </w:rPr>
            </w:pPr>
            <w:r>
              <w:rPr>
                <w:b/>
                <w:bCs/>
                <w:color w:val="000000" w:themeColor="text1"/>
                <w:szCs w:val="18"/>
              </w:rPr>
              <w:t>93.9</w:t>
            </w:r>
          </w:p>
        </w:tc>
        <w:tc>
          <w:tcPr>
            <w:tcW w:w="1134"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vAlign w:val="center"/>
          </w:tcPr>
          <w:p w14:paraId="523303D3" w14:textId="0F12F8D2" w:rsidR="00D13863" w:rsidRPr="0012454A" w:rsidRDefault="00E63612" w:rsidP="005270C0">
            <w:pPr>
              <w:pStyle w:val="PSTabletext"/>
              <w:jc w:val="center"/>
              <w:rPr>
                <w:b/>
                <w:bCs/>
                <w:szCs w:val="18"/>
              </w:rPr>
            </w:pPr>
            <w:r w:rsidRPr="0012454A">
              <w:rPr>
                <w:b/>
                <w:bCs/>
                <w:color w:val="000000" w:themeColor="text1"/>
                <w:szCs w:val="18"/>
              </w:rPr>
              <w:t>92.</w:t>
            </w:r>
            <w:r w:rsidR="005270C0">
              <w:rPr>
                <w:b/>
                <w:bCs/>
                <w:color w:val="000000" w:themeColor="text1"/>
                <w:szCs w:val="18"/>
              </w:rPr>
              <w:t>2</w:t>
            </w:r>
          </w:p>
        </w:tc>
        <w:tc>
          <w:tcPr>
            <w:tcW w:w="1134"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vAlign w:val="center"/>
          </w:tcPr>
          <w:p w14:paraId="0A269231" w14:textId="2C4B3335" w:rsidR="00D13863" w:rsidRPr="0012454A" w:rsidRDefault="00E63612" w:rsidP="0012454A">
            <w:pPr>
              <w:pStyle w:val="PSTabletext"/>
              <w:jc w:val="center"/>
              <w:rPr>
                <w:b/>
                <w:bCs/>
                <w:szCs w:val="18"/>
              </w:rPr>
            </w:pPr>
            <w:r w:rsidRPr="0012454A">
              <w:rPr>
                <w:b/>
                <w:bCs/>
                <w:color w:val="000000" w:themeColor="text1"/>
                <w:szCs w:val="18"/>
              </w:rPr>
              <w:t>92.</w:t>
            </w:r>
            <w:r w:rsidR="00B7305F" w:rsidRPr="0012454A">
              <w:rPr>
                <w:b/>
                <w:bCs/>
                <w:color w:val="000000" w:themeColor="text1"/>
                <w:szCs w:val="18"/>
              </w:rPr>
              <w:t>7</w:t>
            </w:r>
          </w:p>
        </w:tc>
        <w:tc>
          <w:tcPr>
            <w:tcW w:w="1276"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vAlign w:val="center"/>
          </w:tcPr>
          <w:p w14:paraId="04C321CB" w14:textId="5515793C" w:rsidR="00D13863" w:rsidRPr="0012454A" w:rsidRDefault="00E63612" w:rsidP="0012454A">
            <w:pPr>
              <w:pStyle w:val="PSTabletext"/>
              <w:jc w:val="center"/>
              <w:rPr>
                <w:b/>
                <w:bCs/>
                <w:szCs w:val="18"/>
              </w:rPr>
            </w:pPr>
            <w:r w:rsidRPr="0012454A">
              <w:rPr>
                <w:b/>
                <w:bCs/>
                <w:color w:val="000000" w:themeColor="text1"/>
                <w:szCs w:val="18"/>
              </w:rPr>
              <w:t>93.</w:t>
            </w:r>
            <w:r w:rsidR="00B7305F" w:rsidRPr="0012454A">
              <w:rPr>
                <w:b/>
                <w:bCs/>
                <w:color w:val="000000" w:themeColor="text1"/>
                <w:szCs w:val="18"/>
              </w:rPr>
              <w:t>4</w:t>
            </w:r>
          </w:p>
        </w:tc>
        <w:tc>
          <w:tcPr>
            <w:tcW w:w="1275"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vAlign w:val="center"/>
          </w:tcPr>
          <w:p w14:paraId="4CF420DE" w14:textId="38017802" w:rsidR="00D13863" w:rsidRPr="0012454A" w:rsidRDefault="00E63612" w:rsidP="0012454A">
            <w:pPr>
              <w:pStyle w:val="PSTabletext"/>
              <w:jc w:val="center"/>
              <w:rPr>
                <w:b/>
                <w:bCs/>
                <w:szCs w:val="18"/>
              </w:rPr>
            </w:pPr>
            <w:r w:rsidRPr="0012454A">
              <w:rPr>
                <w:b/>
                <w:bCs/>
                <w:color w:val="000000" w:themeColor="text1"/>
                <w:szCs w:val="18"/>
              </w:rPr>
              <w:t>93.</w:t>
            </w:r>
            <w:r w:rsidR="003A7FB1" w:rsidRPr="0012454A">
              <w:rPr>
                <w:b/>
                <w:bCs/>
                <w:color w:val="000000" w:themeColor="text1"/>
                <w:szCs w:val="18"/>
              </w:rPr>
              <w:t>2</w:t>
            </w:r>
          </w:p>
        </w:tc>
        <w:tc>
          <w:tcPr>
            <w:tcW w:w="1276" w:type="dxa"/>
            <w:tcBorders>
              <w:top w:val="single" w:sz="8" w:space="0" w:color="000000"/>
              <w:left w:val="single" w:sz="8" w:space="0" w:color="000000"/>
              <w:bottom w:val="single" w:sz="8" w:space="0" w:color="000000"/>
              <w:right w:val="single" w:sz="8" w:space="0" w:color="000000"/>
            </w:tcBorders>
            <w:shd w:val="clear" w:color="auto" w:fill="D7E9F9"/>
            <w:vAlign w:val="center"/>
          </w:tcPr>
          <w:p w14:paraId="58F88339" w14:textId="6A1AADDA" w:rsidR="00D13863" w:rsidRPr="0012454A" w:rsidRDefault="00B7305F" w:rsidP="005270C0">
            <w:pPr>
              <w:pStyle w:val="PSTabletext"/>
              <w:jc w:val="center"/>
              <w:rPr>
                <w:b/>
                <w:bCs/>
                <w:color w:val="000000" w:themeColor="text1"/>
                <w:szCs w:val="18"/>
              </w:rPr>
            </w:pPr>
            <w:r w:rsidRPr="0012454A">
              <w:rPr>
                <w:b/>
                <w:bCs/>
                <w:color w:val="000000" w:themeColor="text1"/>
                <w:szCs w:val="18"/>
              </w:rPr>
              <w:t>371.</w:t>
            </w:r>
            <w:r w:rsidR="005270C0">
              <w:rPr>
                <w:b/>
                <w:bCs/>
                <w:color w:val="000000" w:themeColor="text1"/>
                <w:szCs w:val="18"/>
              </w:rPr>
              <w:t>5</w:t>
            </w:r>
          </w:p>
        </w:tc>
      </w:tr>
    </w:tbl>
    <w:p w14:paraId="64BD6B12" w14:textId="77777777" w:rsidR="00EA3E20" w:rsidRPr="006854DC" w:rsidRDefault="00EA3E20" w:rsidP="00EA3E20">
      <w:pPr>
        <w:pStyle w:val="PSTableandFiguresHeading"/>
        <w:rPr>
          <w:rFonts w:eastAsia="Times New Roman"/>
          <w:color w:val="000000" w:themeColor="text1"/>
          <w:sz w:val="16"/>
          <w:szCs w:val="20"/>
          <w:lang w:eastAsia="en-AU"/>
        </w:rPr>
      </w:pPr>
      <w:r w:rsidRPr="00996E7F">
        <w:rPr>
          <w:rFonts w:eastAsia="Times New Roman"/>
          <w:color w:val="000000" w:themeColor="text1"/>
          <w:sz w:val="16"/>
          <w:szCs w:val="20"/>
          <w:lang w:eastAsia="en-AU"/>
        </w:rPr>
        <w:t xml:space="preserve">Note: </w:t>
      </w:r>
      <w:r>
        <w:rPr>
          <w:rFonts w:eastAsia="Times New Roman"/>
          <w:color w:val="000000" w:themeColor="text1"/>
          <w:sz w:val="16"/>
          <w:szCs w:val="20"/>
          <w:lang w:eastAsia="en-AU"/>
        </w:rPr>
        <w:t>Numbers have been rounded</w:t>
      </w:r>
      <w:r w:rsidRPr="006854DC">
        <w:rPr>
          <w:rFonts w:eastAsia="Times New Roman"/>
          <w:color w:val="000000" w:themeColor="text1"/>
          <w:sz w:val="16"/>
          <w:szCs w:val="20"/>
          <w:lang w:eastAsia="en-AU"/>
        </w:rPr>
        <w:t xml:space="preserve"> </w:t>
      </w:r>
    </w:p>
    <w:p w14:paraId="139B9678" w14:textId="6A4DF4B1" w:rsidR="00CA5D4B" w:rsidRPr="00C56C35" w:rsidRDefault="0040780C" w:rsidP="00CA5D4B">
      <w:pPr>
        <w:pStyle w:val="PSHeadline4"/>
        <w:rPr>
          <w:rFonts w:cstheme="minorHAnsi"/>
          <w:color w:val="000000" w:themeColor="text1"/>
          <w:lang w:val="en-GB"/>
        </w:rPr>
      </w:pPr>
      <w:r>
        <w:rPr>
          <w:lang w:val="en-GB"/>
        </w:rPr>
        <w:t>Operating expenditure s</w:t>
      </w:r>
      <w:r w:rsidR="00CA5D4B" w:rsidRPr="00247FC4">
        <w:rPr>
          <w:lang w:val="en-GB"/>
        </w:rPr>
        <w:t>avings:</w:t>
      </w:r>
      <w:r w:rsidR="00CA5D4B" w:rsidRPr="00C56C35">
        <w:rPr>
          <w:rFonts w:cstheme="minorHAnsi"/>
          <w:color w:val="000000" w:themeColor="text1"/>
          <w:lang w:val="en-GB"/>
        </w:rPr>
        <w:tab/>
      </w:r>
    </w:p>
    <w:p w14:paraId="52E82833" w14:textId="16FD8661" w:rsidR="00CA5D4B" w:rsidRPr="00C56C35" w:rsidRDefault="0040780C" w:rsidP="00CA5D4B">
      <w:pPr>
        <w:pStyle w:val="PSBodybullet"/>
        <w:rPr>
          <w:lang w:val="en-GB"/>
        </w:rPr>
      </w:pPr>
      <w:r>
        <w:rPr>
          <w:lang w:val="en-GB"/>
        </w:rPr>
        <w:t>Labour e</w:t>
      </w:r>
      <w:r w:rsidR="00CA5D4B" w:rsidRPr="00C56C35">
        <w:rPr>
          <w:lang w:val="en-GB"/>
        </w:rPr>
        <w:t>fficiencies</w:t>
      </w:r>
      <w:r w:rsidR="004D17CB">
        <w:rPr>
          <w:lang w:val="en-GB"/>
        </w:rPr>
        <w:t xml:space="preserve"> are</w:t>
      </w:r>
      <w:r w:rsidR="00CA5D4B" w:rsidRPr="00C56C35">
        <w:rPr>
          <w:lang w:val="en-GB"/>
        </w:rPr>
        <w:t xml:space="preserve"> due to the implementation of a new Enterprise Agreement and productivity savings</w:t>
      </w:r>
      <w:r w:rsidR="00F211FA">
        <w:rPr>
          <w:lang w:val="en-GB"/>
        </w:rPr>
        <w:t>.</w:t>
      </w:r>
    </w:p>
    <w:p w14:paraId="2F5B059E" w14:textId="1999527C" w:rsidR="00CA5D4B" w:rsidRPr="00C56C35" w:rsidRDefault="00CA5D4B" w:rsidP="00CA5D4B">
      <w:pPr>
        <w:pStyle w:val="PSBodybullet"/>
        <w:rPr>
          <w:lang w:val="en-GB"/>
        </w:rPr>
      </w:pPr>
      <w:r w:rsidRPr="00C56C35">
        <w:rPr>
          <w:lang w:val="en-GB"/>
        </w:rPr>
        <w:t>We are removing the 2</w:t>
      </w:r>
      <w:r w:rsidR="00415A8A">
        <w:rPr>
          <w:lang w:val="en-GB"/>
        </w:rPr>
        <w:t xml:space="preserve"> per cent</w:t>
      </w:r>
      <w:r w:rsidRPr="00C56C35">
        <w:rPr>
          <w:lang w:val="en-GB"/>
        </w:rPr>
        <w:t xml:space="preserve"> discount currently offered to customers for </w:t>
      </w:r>
      <w:r>
        <w:rPr>
          <w:lang w:val="en-GB"/>
        </w:rPr>
        <w:t xml:space="preserve">early </w:t>
      </w:r>
      <w:r w:rsidR="00E567F7">
        <w:rPr>
          <w:lang w:val="en-GB"/>
        </w:rPr>
        <w:t>payment. T</w:t>
      </w:r>
      <w:r w:rsidRPr="00C56C35">
        <w:rPr>
          <w:lang w:val="en-GB"/>
        </w:rPr>
        <w:t xml:space="preserve">his will attribute to savings for all customers rather than limiting the savings to those who have the ability to pay </w:t>
      </w:r>
      <w:r>
        <w:rPr>
          <w:lang w:val="en-GB"/>
        </w:rPr>
        <w:t>early</w:t>
      </w:r>
      <w:r w:rsidRPr="00C56C35">
        <w:rPr>
          <w:lang w:val="en-GB"/>
        </w:rPr>
        <w:t>.</w:t>
      </w:r>
    </w:p>
    <w:p w14:paraId="51F3571D" w14:textId="2E61ACF1" w:rsidR="00CA5D4B" w:rsidRPr="00247FC4" w:rsidRDefault="0040780C" w:rsidP="00CA5D4B">
      <w:pPr>
        <w:pStyle w:val="PSHeadline4"/>
        <w:rPr>
          <w:lang w:val="en-GB"/>
        </w:rPr>
      </w:pPr>
      <w:r>
        <w:rPr>
          <w:lang w:val="en-GB"/>
        </w:rPr>
        <w:t>Operating expenditure i</w:t>
      </w:r>
      <w:r w:rsidR="00CA5D4B" w:rsidRPr="00247FC4">
        <w:rPr>
          <w:lang w:val="en-GB"/>
        </w:rPr>
        <w:t>ncreases:</w:t>
      </w:r>
    </w:p>
    <w:p w14:paraId="7F61CFC5" w14:textId="1E8188BA" w:rsidR="00CA5D4B" w:rsidRPr="00C56C35" w:rsidRDefault="00CA5D4B" w:rsidP="00CA5D4B">
      <w:pPr>
        <w:pStyle w:val="PSBodybullet"/>
        <w:rPr>
          <w:lang w:val="en-GB"/>
        </w:rPr>
      </w:pPr>
      <w:r w:rsidRPr="00C56C35">
        <w:rPr>
          <w:lang w:val="en-GB"/>
        </w:rPr>
        <w:t>Insurance costs are forecast to continue increasing at a greater rate than inflation. This is across global insurance market</w:t>
      </w:r>
      <w:r w:rsidR="0043351B">
        <w:rPr>
          <w:lang w:val="en-GB"/>
        </w:rPr>
        <w:t>s</w:t>
      </w:r>
      <w:r w:rsidRPr="00C56C35">
        <w:rPr>
          <w:lang w:val="en-GB"/>
        </w:rPr>
        <w:t xml:space="preserve"> with the expectation of increasing frequency and severity of natural hazards, increasing inflation,</w:t>
      </w:r>
      <w:r w:rsidR="0043351B">
        <w:rPr>
          <w:lang w:val="en-GB"/>
        </w:rPr>
        <w:t xml:space="preserve"> and</w:t>
      </w:r>
      <w:r w:rsidRPr="00C56C35">
        <w:rPr>
          <w:lang w:val="en-GB"/>
        </w:rPr>
        <w:t xml:space="preserve"> supply chain issues continuing to put upwards pressure on premiums. </w:t>
      </w:r>
    </w:p>
    <w:p w14:paraId="666CA968" w14:textId="61030F43" w:rsidR="00CA5D4B" w:rsidRPr="00C56C35" w:rsidRDefault="00CA5D4B" w:rsidP="00CA5D4B">
      <w:pPr>
        <w:pStyle w:val="PSBodybullet"/>
        <w:rPr>
          <w:lang w:val="en-GB"/>
        </w:rPr>
      </w:pPr>
      <w:r w:rsidRPr="00C56C35">
        <w:rPr>
          <w:lang w:val="en-GB"/>
        </w:rPr>
        <w:t xml:space="preserve">Continued investment in maintenance of modernised assets as the assets </w:t>
      </w:r>
      <w:r>
        <w:rPr>
          <w:lang w:val="en-GB"/>
        </w:rPr>
        <w:t>become older</w:t>
      </w:r>
      <w:r w:rsidRPr="00C56C35">
        <w:rPr>
          <w:lang w:val="en-GB"/>
        </w:rPr>
        <w:t xml:space="preserve">. Mechanical components of automated </w:t>
      </w:r>
      <w:r w:rsidR="0043351B">
        <w:rPr>
          <w:lang w:val="en-GB"/>
        </w:rPr>
        <w:t>flume</w:t>
      </w:r>
      <w:r w:rsidR="0043351B" w:rsidRPr="00C56C35">
        <w:rPr>
          <w:lang w:val="en-GB"/>
        </w:rPr>
        <w:t>gates</w:t>
      </w:r>
      <w:r w:rsidRPr="00C56C35">
        <w:rPr>
          <w:lang w:val="en-GB"/>
        </w:rPr>
        <w:t xml:space="preserve"> are beginning to reach a midlife cycle refurbishment in </w:t>
      </w:r>
      <w:r w:rsidR="0043351B">
        <w:rPr>
          <w:lang w:val="en-GB"/>
        </w:rPr>
        <w:t>R</w:t>
      </w:r>
      <w:r w:rsidRPr="00C56C35">
        <w:rPr>
          <w:lang w:val="en-GB"/>
        </w:rPr>
        <w:t xml:space="preserve">egulatory </w:t>
      </w:r>
      <w:r w:rsidR="0043351B">
        <w:rPr>
          <w:lang w:val="en-GB"/>
        </w:rPr>
        <w:t>P</w:t>
      </w:r>
      <w:r w:rsidRPr="00C56C35">
        <w:rPr>
          <w:lang w:val="en-GB"/>
        </w:rPr>
        <w:t>eriod</w:t>
      </w:r>
      <w:r w:rsidR="0043351B">
        <w:rPr>
          <w:lang w:val="en-GB"/>
        </w:rPr>
        <w:t xml:space="preserve"> 6</w:t>
      </w:r>
      <w:r w:rsidRPr="00C56C35">
        <w:rPr>
          <w:lang w:val="en-GB"/>
        </w:rPr>
        <w:t xml:space="preserve">. Telemetry and electronic components are deteriorating at a greater rate with age and require maintenance to extend operational life. </w:t>
      </w:r>
    </w:p>
    <w:p w14:paraId="71ABE9E6" w14:textId="29B5EBD6" w:rsidR="00CA5D4B" w:rsidRDefault="00CA5D4B" w:rsidP="00CA5D4B">
      <w:pPr>
        <w:pStyle w:val="PSBodybullet"/>
        <w:rPr>
          <w:lang w:val="en-GB"/>
        </w:rPr>
      </w:pPr>
      <w:r w:rsidRPr="00C56C35">
        <w:rPr>
          <w:lang w:val="en-GB"/>
        </w:rPr>
        <w:t>Increase</w:t>
      </w:r>
      <w:r>
        <w:rPr>
          <w:lang w:val="en-GB"/>
        </w:rPr>
        <w:t>d</w:t>
      </w:r>
      <w:r w:rsidRPr="00C56C35">
        <w:rPr>
          <w:lang w:val="en-GB"/>
        </w:rPr>
        <w:t xml:space="preserve"> investment in IT </w:t>
      </w:r>
      <w:r w:rsidR="0043351B">
        <w:rPr>
          <w:lang w:val="en-GB"/>
        </w:rPr>
        <w:t>c</w:t>
      </w:r>
      <w:r w:rsidRPr="00C56C35">
        <w:rPr>
          <w:lang w:val="en-GB"/>
        </w:rPr>
        <w:t xml:space="preserve">yber </w:t>
      </w:r>
      <w:r w:rsidR="0043351B">
        <w:rPr>
          <w:lang w:val="en-GB"/>
        </w:rPr>
        <w:t>s</w:t>
      </w:r>
      <w:r w:rsidRPr="00C56C35">
        <w:rPr>
          <w:lang w:val="en-GB"/>
        </w:rPr>
        <w:t>ecurity expenditure to ensure our systems and data are secure.</w:t>
      </w:r>
    </w:p>
    <w:p w14:paraId="71D2F7BF" w14:textId="5BB7402F" w:rsidR="00A35B4E" w:rsidRPr="00A35B4E" w:rsidRDefault="00A35B4E" w:rsidP="00A35B4E">
      <w:pPr>
        <w:pStyle w:val="PSBodybullet"/>
        <w:rPr>
          <w:lang w:val="en-GB"/>
        </w:rPr>
      </w:pPr>
      <w:r w:rsidRPr="00A35B4E">
        <w:rPr>
          <w:rStyle w:val="ui-provider"/>
        </w:rPr>
        <w:t xml:space="preserve">Dam Safety </w:t>
      </w:r>
      <w:r w:rsidR="00F7022E">
        <w:rPr>
          <w:rStyle w:val="ui-provider"/>
        </w:rPr>
        <w:t>R</w:t>
      </w:r>
      <w:r w:rsidRPr="00A35B4E">
        <w:rPr>
          <w:rStyle w:val="ui-provider"/>
        </w:rPr>
        <w:t xml:space="preserve">eview expenditure is cyclical in nature. The ANCOLD Guidelines on Dam Safety Management provide information in respect to the nature, purpose and reasons that Design Reviews should </w:t>
      </w:r>
      <w:r w:rsidR="00AC6A5F">
        <w:rPr>
          <w:rStyle w:val="ui-provider"/>
        </w:rPr>
        <w:t>be undertaken. T</w:t>
      </w:r>
      <w:r w:rsidRPr="00A35B4E">
        <w:rPr>
          <w:rStyle w:val="ui-provider"/>
        </w:rPr>
        <w:t>he outer limit period of 20 years for Design Reviews</w:t>
      </w:r>
      <w:r w:rsidR="00AC6A5F">
        <w:rPr>
          <w:rStyle w:val="ui-provider"/>
        </w:rPr>
        <w:t xml:space="preserve"> has been adopted</w:t>
      </w:r>
      <w:r w:rsidRPr="00A35B4E">
        <w:rPr>
          <w:rStyle w:val="ui-provider"/>
        </w:rPr>
        <w:t>.</w:t>
      </w:r>
    </w:p>
    <w:p w14:paraId="6B3904B4" w14:textId="29BF7646" w:rsidR="00CA5D4B" w:rsidRDefault="0040780C" w:rsidP="00CA5D4B">
      <w:pPr>
        <w:pStyle w:val="PSHeadline4"/>
        <w:rPr>
          <w:lang w:val="en-GB"/>
        </w:rPr>
      </w:pPr>
      <w:r>
        <w:rPr>
          <w:lang w:val="en-GB"/>
        </w:rPr>
        <w:t>Allocation of corporate c</w:t>
      </w:r>
      <w:r w:rsidR="00CA5D4B">
        <w:rPr>
          <w:lang w:val="en-GB"/>
        </w:rPr>
        <w:t>osts:</w:t>
      </w:r>
    </w:p>
    <w:p w14:paraId="057659D1" w14:textId="4AD4C0D6" w:rsidR="00CA5D4B" w:rsidRPr="005B3768" w:rsidRDefault="00CA5D4B" w:rsidP="00CA5D4B">
      <w:pPr>
        <w:pStyle w:val="PSBodybullet"/>
        <w:rPr>
          <w:lang w:val="en-GB"/>
        </w:rPr>
      </w:pPr>
      <w:r>
        <w:rPr>
          <w:lang w:val="en-GB"/>
        </w:rPr>
        <w:t xml:space="preserve">Our </w:t>
      </w:r>
      <w:r w:rsidR="0043351B">
        <w:rPr>
          <w:lang w:val="en-GB"/>
        </w:rPr>
        <w:t>m</w:t>
      </w:r>
      <w:r>
        <w:rPr>
          <w:lang w:val="en-GB"/>
        </w:rPr>
        <w:t>anagement overhead costs are allocated based on labour hours worked in each of our resource centres that charge into a service (customer group)</w:t>
      </w:r>
      <w:r w:rsidR="0043351B">
        <w:rPr>
          <w:lang w:val="en-GB"/>
        </w:rPr>
        <w:t>.</w:t>
      </w:r>
    </w:p>
    <w:p w14:paraId="2860541C" w14:textId="3F6EEB32" w:rsidR="00CA5D4B" w:rsidRDefault="00CA5D4B" w:rsidP="00CA5D4B">
      <w:pPr>
        <w:pStyle w:val="PSBodybullet"/>
        <w:rPr>
          <w:lang w:val="en-GB"/>
        </w:rPr>
      </w:pPr>
      <w:r>
        <w:rPr>
          <w:lang w:val="en-GB"/>
        </w:rPr>
        <w:t xml:space="preserve">This allocation method ensures overheads are distributed in proportion to the work completed at </w:t>
      </w:r>
      <w:r w:rsidR="0043351B">
        <w:rPr>
          <w:lang w:val="en-GB"/>
        </w:rPr>
        <w:t xml:space="preserve">a </w:t>
      </w:r>
      <w:r>
        <w:rPr>
          <w:lang w:val="en-GB"/>
        </w:rPr>
        <w:t xml:space="preserve">job </w:t>
      </w:r>
      <w:r w:rsidR="0043351B">
        <w:rPr>
          <w:lang w:val="en-GB"/>
        </w:rPr>
        <w:t>and</w:t>
      </w:r>
      <w:r>
        <w:rPr>
          <w:lang w:val="en-GB"/>
        </w:rPr>
        <w:t xml:space="preserve"> project </w:t>
      </w:r>
      <w:r w:rsidR="008E027C">
        <w:rPr>
          <w:lang w:val="en-GB"/>
        </w:rPr>
        <w:t>level and</w:t>
      </w:r>
      <w:r>
        <w:rPr>
          <w:lang w:val="en-GB"/>
        </w:rPr>
        <w:t xml:space="preserve"> are reported at the activity level which enables service managers to measure their performance</w:t>
      </w:r>
      <w:r w:rsidR="0043351B">
        <w:rPr>
          <w:lang w:val="en-GB"/>
        </w:rPr>
        <w:t>.</w:t>
      </w:r>
    </w:p>
    <w:p w14:paraId="12877DF5" w14:textId="6024A987" w:rsidR="00CA5D4B" w:rsidRDefault="0040780C" w:rsidP="00CA5D4B">
      <w:pPr>
        <w:pStyle w:val="PSBodybullet"/>
        <w:rPr>
          <w:lang w:val="en-GB"/>
        </w:rPr>
      </w:pPr>
      <w:r>
        <w:rPr>
          <w:lang w:val="en-GB"/>
        </w:rPr>
        <w:t>The majority of our c</w:t>
      </w:r>
      <w:r w:rsidR="00CA5D4B">
        <w:rPr>
          <w:lang w:val="en-GB"/>
        </w:rPr>
        <w:t>orporate costs are allocated based on expenditure in the pricing service, this includes operational expenditure and capital expenditure (capped at $1million).</w:t>
      </w:r>
    </w:p>
    <w:p w14:paraId="72F7D3ED" w14:textId="77777777" w:rsidR="00CA5D4B" w:rsidRPr="004342CD" w:rsidRDefault="00CA5D4B" w:rsidP="00CA5D4B">
      <w:pPr>
        <w:pStyle w:val="PSBodybullet"/>
        <w:rPr>
          <w:szCs w:val="20"/>
          <w:lang w:val="en-GB"/>
        </w:rPr>
      </w:pPr>
      <w:r w:rsidRPr="004342CD">
        <w:rPr>
          <w:szCs w:val="20"/>
          <w:lang w:val="en-GB"/>
        </w:rPr>
        <w:t xml:space="preserve">Additional </w:t>
      </w:r>
      <w:r w:rsidRPr="004342CD">
        <w:rPr>
          <w:color w:val="000000" w:themeColor="text1"/>
          <w:szCs w:val="20"/>
        </w:rPr>
        <w:t xml:space="preserve">information regarding our cost allocation methodology is in our costing manual which is available upon request. </w:t>
      </w:r>
    </w:p>
    <w:p w14:paraId="288A2695" w14:textId="14ABBEF9" w:rsidR="00CA5D4B" w:rsidRPr="005D5BF7" w:rsidRDefault="00CA5D4B" w:rsidP="00CA5D4B">
      <w:pPr>
        <w:pStyle w:val="PSBodyCopy"/>
      </w:pPr>
      <w:r w:rsidRPr="005D5BF7">
        <w:t>The proposed</w:t>
      </w:r>
      <w:r w:rsidR="003A0086">
        <w:t xml:space="preserve"> controllable</w:t>
      </w:r>
      <w:r w:rsidRPr="005D5BF7">
        <w:t xml:space="preserve"> expenditur</w:t>
      </w:r>
      <w:r>
        <w:t xml:space="preserve">e for </w:t>
      </w:r>
      <w:r w:rsidR="0043351B">
        <w:t>R</w:t>
      </w:r>
      <w:r>
        <w:t xml:space="preserve">egulatory </w:t>
      </w:r>
      <w:r w:rsidR="0043351B">
        <w:t>P</w:t>
      </w:r>
      <w:r>
        <w:t>eriod</w:t>
      </w:r>
      <w:r w:rsidR="0043351B">
        <w:t xml:space="preserve"> 6</w:t>
      </w:r>
      <w:r w:rsidRPr="005D5BF7">
        <w:t xml:space="preserve"> by service can be seen in the table below:</w:t>
      </w:r>
    </w:p>
    <w:p w14:paraId="3E09C9E3" w14:textId="6BB8B6CB" w:rsidR="006C2349" w:rsidRDefault="006C2349" w:rsidP="006C2349">
      <w:pPr>
        <w:pStyle w:val="Caption"/>
        <w:keepNext/>
      </w:pPr>
      <w:r>
        <w:t xml:space="preserve">Table </w:t>
      </w:r>
      <w:fldSimple w:instr=" SEQ Table \* ARABIC ">
        <w:r w:rsidR="00D57E96">
          <w:rPr>
            <w:noProof/>
          </w:rPr>
          <w:t>29</w:t>
        </w:r>
      </w:fldSimple>
      <w:r>
        <w:t xml:space="preserve">: </w:t>
      </w:r>
      <w:r w:rsidRPr="00D360C1">
        <w:t>Controllable</w:t>
      </w:r>
      <w:r w:rsidR="0043351B">
        <w:t xml:space="preserve"> o</w:t>
      </w:r>
      <w:r w:rsidRPr="00D360C1">
        <w:t xml:space="preserve">perating </w:t>
      </w:r>
      <w:r w:rsidR="0043351B">
        <w:t>e</w:t>
      </w:r>
      <w:r w:rsidRPr="00D360C1">
        <w:t xml:space="preserve">xpenditure by </w:t>
      </w:r>
      <w:r w:rsidR="0043351B">
        <w:t>s</w:t>
      </w:r>
      <w:r w:rsidRPr="00D360C1">
        <w:t>ervice</w:t>
      </w:r>
      <w:r w:rsidR="007111D5">
        <w:t xml:space="preserve"> </w:t>
      </w:r>
      <w:r w:rsidR="007111D5" w:rsidRPr="00464487">
        <w:t>(23/24$m)</w:t>
      </w:r>
    </w:p>
    <w:tbl>
      <w:tblPr>
        <w:tblW w:w="9720" w:type="dxa"/>
        <w:jc w:val="center"/>
        <w:tblCellMar>
          <w:left w:w="0" w:type="dxa"/>
          <w:right w:w="0" w:type="dxa"/>
        </w:tblCellMar>
        <w:tblLook w:val="04A0" w:firstRow="1" w:lastRow="0" w:firstColumn="1" w:lastColumn="0" w:noHBand="0" w:noVBand="1"/>
      </w:tblPr>
      <w:tblGrid>
        <w:gridCol w:w="1822"/>
        <w:gridCol w:w="1171"/>
        <w:gridCol w:w="126"/>
        <w:gridCol w:w="1275"/>
        <w:gridCol w:w="1276"/>
        <w:gridCol w:w="1276"/>
        <w:gridCol w:w="1276"/>
        <w:gridCol w:w="1498"/>
      </w:tblGrid>
      <w:tr w:rsidR="00BA3E94" w:rsidRPr="00482F00" w14:paraId="1DF74517" w14:textId="77777777" w:rsidTr="00366754">
        <w:trPr>
          <w:trHeight w:hRule="exact" w:val="227"/>
          <w:jc w:val="center"/>
        </w:trPr>
        <w:tc>
          <w:tcPr>
            <w:tcW w:w="1822" w:type="dxa"/>
            <w:tcBorders>
              <w:top w:val="nil"/>
              <w:left w:val="nil"/>
              <w:bottom w:val="single" w:sz="4" w:space="0" w:color="auto"/>
            </w:tcBorders>
            <w:shd w:val="clear" w:color="auto" w:fill="FFFFFF"/>
            <w:tcMar>
              <w:top w:w="15" w:type="dxa"/>
              <w:left w:w="108" w:type="dxa"/>
              <w:bottom w:w="0" w:type="dxa"/>
              <w:right w:w="108" w:type="dxa"/>
            </w:tcMar>
            <w:vAlign w:val="center"/>
            <w:hideMark/>
          </w:tcPr>
          <w:p w14:paraId="0660D7F7" w14:textId="77777777" w:rsidR="00BA3E94" w:rsidRPr="00482F00" w:rsidRDefault="00BA3E94" w:rsidP="007902CA">
            <w:pPr>
              <w:pStyle w:val="PSBodyCopy"/>
              <w:rPr>
                <w:rFonts w:eastAsia="Times New Roman"/>
                <w:szCs w:val="20"/>
                <w:lang w:eastAsia="en-AU"/>
              </w:rPr>
            </w:pPr>
            <w:bookmarkStart w:id="137" w:name="OLE_LINK1"/>
          </w:p>
        </w:tc>
        <w:tc>
          <w:tcPr>
            <w:tcW w:w="1171" w:type="dxa"/>
            <w:tcBorders>
              <w:bottom w:val="single" w:sz="8" w:space="0" w:color="000000"/>
            </w:tcBorders>
            <w:shd w:val="clear" w:color="auto" w:fill="FFFFFF" w:themeFill="background1"/>
          </w:tcPr>
          <w:p w14:paraId="4C49C8C4" w14:textId="77777777" w:rsidR="00BA3E94" w:rsidRPr="00482F00" w:rsidRDefault="00BA3E94" w:rsidP="007902CA">
            <w:pPr>
              <w:pStyle w:val="PSTableheading"/>
              <w:rPr>
                <w:rFonts w:ascii="Arial" w:hAnsi="Arial" w:cs="Arial"/>
                <w:b w:val="0"/>
                <w:sz w:val="20"/>
                <w:szCs w:val="20"/>
                <w:lang w:eastAsia="en-AU"/>
              </w:rPr>
            </w:pPr>
          </w:p>
        </w:tc>
        <w:tc>
          <w:tcPr>
            <w:tcW w:w="126" w:type="dxa"/>
            <w:tcBorders>
              <w:right w:val="single" w:sz="4" w:space="0" w:color="000000"/>
            </w:tcBorders>
            <w:shd w:val="clear" w:color="auto" w:fill="FFFFFF" w:themeFill="background1"/>
          </w:tcPr>
          <w:p w14:paraId="45A7DD39" w14:textId="77777777" w:rsidR="00BA3E94" w:rsidRPr="00482F00" w:rsidRDefault="00BA3E94" w:rsidP="007902CA">
            <w:pPr>
              <w:pStyle w:val="PSTableheading"/>
              <w:rPr>
                <w:rFonts w:ascii="Arial" w:hAnsi="Arial" w:cs="Arial"/>
                <w:b w:val="0"/>
                <w:sz w:val="20"/>
                <w:szCs w:val="20"/>
                <w:lang w:eastAsia="en-AU"/>
              </w:rPr>
            </w:pPr>
          </w:p>
        </w:tc>
        <w:tc>
          <w:tcPr>
            <w:tcW w:w="6601" w:type="dxa"/>
            <w:gridSpan w:val="5"/>
            <w:tcBorders>
              <w:top w:val="single" w:sz="8" w:space="0" w:color="000000"/>
              <w:left w:val="single" w:sz="4" w:space="0" w:color="000000"/>
              <w:bottom w:val="single" w:sz="8" w:space="0" w:color="000000"/>
              <w:right w:val="single" w:sz="8" w:space="0" w:color="000000"/>
            </w:tcBorders>
            <w:shd w:val="clear" w:color="auto" w:fill="0E3D67" w:themeFill="accent2"/>
            <w:tcMar>
              <w:top w:w="15" w:type="dxa"/>
              <w:left w:w="67" w:type="dxa"/>
              <w:bottom w:w="0" w:type="dxa"/>
              <w:right w:w="67" w:type="dxa"/>
            </w:tcMar>
            <w:vAlign w:val="center"/>
            <w:hideMark/>
          </w:tcPr>
          <w:p w14:paraId="0693706D" w14:textId="25A25EE6" w:rsidR="00BA3E94" w:rsidRDefault="00BA3E94" w:rsidP="004E577E">
            <w:pPr>
              <w:pStyle w:val="PSTableheading"/>
            </w:pPr>
            <w:r w:rsidRPr="00482F00">
              <w:t>Regulatory Period 6</w:t>
            </w:r>
          </w:p>
          <w:p w14:paraId="611F5407" w14:textId="77777777" w:rsidR="00F7547B" w:rsidRDefault="00F7547B" w:rsidP="002F658E">
            <w:pPr>
              <w:pStyle w:val="PSTableSubheading"/>
              <w:rPr>
                <w:rFonts w:cs="Arial"/>
                <w:b w:val="0"/>
                <w:sz w:val="20"/>
                <w:szCs w:val="20"/>
              </w:rPr>
            </w:pPr>
          </w:p>
          <w:p w14:paraId="53DE9B43" w14:textId="26F0FFD6" w:rsidR="00F7547B" w:rsidRPr="00482F00" w:rsidRDefault="00F7547B" w:rsidP="002F658E">
            <w:pPr>
              <w:pStyle w:val="PSTableSubheading"/>
              <w:rPr>
                <w:rFonts w:cs="Arial"/>
                <w:b w:val="0"/>
                <w:sz w:val="20"/>
                <w:szCs w:val="20"/>
                <w:lang w:eastAsia="en-AU"/>
              </w:rPr>
            </w:pPr>
          </w:p>
        </w:tc>
      </w:tr>
      <w:tr w:rsidR="00BA3E94" w:rsidRPr="00482F00" w14:paraId="7125367F" w14:textId="77777777" w:rsidTr="00366754">
        <w:trPr>
          <w:trHeight w:val="159"/>
          <w:jc w:val="center"/>
        </w:trPr>
        <w:tc>
          <w:tcPr>
            <w:tcW w:w="1822" w:type="dxa"/>
            <w:tcBorders>
              <w:top w:val="single" w:sz="4" w:space="0" w:color="auto"/>
              <w:left w:val="single" w:sz="4" w:space="0" w:color="auto"/>
              <w:bottom w:val="single" w:sz="4" w:space="0" w:color="auto"/>
              <w:right w:val="single" w:sz="4" w:space="0" w:color="auto"/>
            </w:tcBorders>
            <w:shd w:val="clear" w:color="auto" w:fill="7B7B7B" w:themeFill="accent5" w:themeFillShade="BF"/>
            <w:tcMar>
              <w:top w:w="15" w:type="dxa"/>
              <w:left w:w="108" w:type="dxa"/>
              <w:bottom w:w="0" w:type="dxa"/>
              <w:right w:w="108" w:type="dxa"/>
            </w:tcMar>
            <w:vAlign w:val="center"/>
            <w:hideMark/>
          </w:tcPr>
          <w:p w14:paraId="32223E7A" w14:textId="77777777" w:rsidR="00BA3E94" w:rsidRPr="00482F00" w:rsidRDefault="00BA3E94" w:rsidP="004E577E">
            <w:pPr>
              <w:pStyle w:val="PSTableSubheading"/>
            </w:pPr>
          </w:p>
        </w:tc>
        <w:tc>
          <w:tcPr>
            <w:tcW w:w="1171" w:type="dxa"/>
            <w:tcBorders>
              <w:top w:val="single" w:sz="8" w:space="0" w:color="000000"/>
              <w:left w:val="single" w:sz="4" w:space="0" w:color="auto"/>
              <w:bottom w:val="single" w:sz="8" w:space="0" w:color="000000"/>
              <w:right w:val="single" w:sz="4" w:space="0" w:color="auto"/>
            </w:tcBorders>
            <w:shd w:val="clear" w:color="auto" w:fill="7B7B7B" w:themeFill="accent5" w:themeFillShade="BF"/>
          </w:tcPr>
          <w:p w14:paraId="66C38DDC" w14:textId="77777777" w:rsidR="00BA3E94" w:rsidRPr="00482F00" w:rsidRDefault="00BA3E94" w:rsidP="004E577E">
            <w:pPr>
              <w:pStyle w:val="PSTableSubheading"/>
            </w:pPr>
            <w:r w:rsidRPr="00482F00">
              <w:t>2022/23 Baseline</w:t>
            </w:r>
          </w:p>
        </w:tc>
        <w:tc>
          <w:tcPr>
            <w:tcW w:w="126" w:type="dxa"/>
            <w:tcBorders>
              <w:left w:val="single" w:sz="4" w:space="0" w:color="auto"/>
              <w:right w:val="single" w:sz="4" w:space="0" w:color="auto"/>
            </w:tcBorders>
            <w:shd w:val="clear" w:color="auto" w:fill="FFFFFF" w:themeFill="background1"/>
          </w:tcPr>
          <w:p w14:paraId="77260BF5" w14:textId="77777777" w:rsidR="00BA3E94" w:rsidRPr="00482F00" w:rsidRDefault="00BA3E94" w:rsidP="004E577E">
            <w:pPr>
              <w:pStyle w:val="PSTableSubheading"/>
            </w:pPr>
          </w:p>
        </w:tc>
        <w:tc>
          <w:tcPr>
            <w:tcW w:w="1275" w:type="dxa"/>
            <w:tcBorders>
              <w:top w:val="single" w:sz="8" w:space="0" w:color="000000"/>
              <w:left w:val="single" w:sz="4" w:space="0" w:color="auto"/>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tcPr>
          <w:p w14:paraId="450EEC6B" w14:textId="77777777" w:rsidR="00BA3E94" w:rsidRDefault="00BA3E94" w:rsidP="004E577E">
            <w:pPr>
              <w:pStyle w:val="PSTableSubheading"/>
            </w:pPr>
            <w:r w:rsidRPr="00482F00">
              <w:t>2024/25</w:t>
            </w:r>
          </w:p>
          <w:p w14:paraId="09A5AA72" w14:textId="6890A0E2" w:rsidR="00FA4696" w:rsidRPr="00482F00" w:rsidRDefault="00FA4696" w:rsidP="004E577E">
            <w:pPr>
              <w:pStyle w:val="PSTableSubheading"/>
              <w:rPr>
                <w:rFonts w:eastAsia="Times New Roman"/>
                <w:lang w:eastAsia="en-AU"/>
              </w:rPr>
            </w:pPr>
            <w:r w:rsidRPr="00FA4696">
              <w:t>Forecast</w:t>
            </w:r>
          </w:p>
        </w:tc>
        <w:tc>
          <w:tcPr>
            <w:tcW w:w="1276"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tcPr>
          <w:p w14:paraId="2A51869A" w14:textId="77777777" w:rsidR="00BA3E94" w:rsidRDefault="00BA3E94" w:rsidP="004E577E">
            <w:pPr>
              <w:pStyle w:val="PSTableSubheading"/>
            </w:pPr>
            <w:r w:rsidRPr="00482F00">
              <w:t>2025/26</w:t>
            </w:r>
          </w:p>
          <w:p w14:paraId="33889561" w14:textId="14A59B0A" w:rsidR="00FA4696" w:rsidRPr="00482F00" w:rsidRDefault="00FA4696" w:rsidP="004E577E">
            <w:pPr>
              <w:pStyle w:val="PSTableSubheading"/>
              <w:rPr>
                <w:rFonts w:eastAsia="Times New Roman"/>
                <w:lang w:eastAsia="en-AU"/>
              </w:rPr>
            </w:pPr>
            <w:r w:rsidRPr="00FA4696">
              <w:t>Forecast</w:t>
            </w:r>
          </w:p>
        </w:tc>
        <w:tc>
          <w:tcPr>
            <w:tcW w:w="1276"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tcPr>
          <w:p w14:paraId="29161FC9" w14:textId="77777777" w:rsidR="00BA3E94" w:rsidRDefault="00BA3E94" w:rsidP="004E577E">
            <w:pPr>
              <w:pStyle w:val="PSTableSubheading"/>
            </w:pPr>
            <w:r w:rsidRPr="00482F00">
              <w:t>2026/27</w:t>
            </w:r>
          </w:p>
          <w:p w14:paraId="19D78C66" w14:textId="50CE2C7F" w:rsidR="00FA4696" w:rsidRPr="00482F00" w:rsidRDefault="00FA4696" w:rsidP="004E577E">
            <w:pPr>
              <w:pStyle w:val="PSTableSubheading"/>
              <w:rPr>
                <w:rFonts w:eastAsia="Times New Roman"/>
                <w:lang w:eastAsia="en-AU"/>
              </w:rPr>
            </w:pPr>
            <w:r w:rsidRPr="00FA4696">
              <w:t>Forecast</w:t>
            </w:r>
          </w:p>
        </w:tc>
        <w:tc>
          <w:tcPr>
            <w:tcW w:w="1276"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tcPr>
          <w:p w14:paraId="30B42D06" w14:textId="77777777" w:rsidR="00BA3E94" w:rsidRDefault="00BA3E94" w:rsidP="004E577E">
            <w:pPr>
              <w:pStyle w:val="PSTableSubheading"/>
            </w:pPr>
            <w:r w:rsidRPr="00482F00">
              <w:t>2027/28</w:t>
            </w:r>
          </w:p>
          <w:p w14:paraId="7D31D694" w14:textId="0B300D55" w:rsidR="00FA4696" w:rsidRPr="00482F00" w:rsidRDefault="00FA4696" w:rsidP="004E577E">
            <w:pPr>
              <w:pStyle w:val="PSTableSubheading"/>
              <w:rPr>
                <w:rFonts w:eastAsia="Times New Roman"/>
                <w:lang w:eastAsia="en-AU"/>
              </w:rPr>
            </w:pPr>
            <w:r w:rsidRPr="00FA4696">
              <w:t>Forecast</w:t>
            </w:r>
          </w:p>
        </w:tc>
        <w:tc>
          <w:tcPr>
            <w:tcW w:w="1498"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vAlign w:val="center"/>
          </w:tcPr>
          <w:p w14:paraId="7C01EE70" w14:textId="77777777" w:rsidR="00BA3E94" w:rsidRPr="00482F00" w:rsidRDefault="00BA3E94" w:rsidP="004E577E">
            <w:pPr>
              <w:pStyle w:val="PSTableSubheading"/>
            </w:pPr>
            <w:r w:rsidRPr="00482F00">
              <w:t>Total Forecast</w:t>
            </w:r>
          </w:p>
        </w:tc>
      </w:tr>
      <w:tr w:rsidR="00BA3E94" w:rsidRPr="00482F00" w14:paraId="4EFAF15F" w14:textId="77777777" w:rsidTr="00FA4696">
        <w:trPr>
          <w:trHeight w:val="159"/>
          <w:jc w:val="center"/>
        </w:trPr>
        <w:tc>
          <w:tcPr>
            <w:tcW w:w="1822" w:type="dxa"/>
            <w:tcBorders>
              <w:top w:val="single" w:sz="4" w:space="0" w:color="auto"/>
              <w:left w:val="single" w:sz="8" w:space="0" w:color="000000"/>
              <w:bottom w:val="single" w:sz="8" w:space="0" w:color="000000"/>
              <w:right w:val="single" w:sz="8" w:space="0" w:color="000000"/>
            </w:tcBorders>
            <w:shd w:val="clear" w:color="auto" w:fill="FFFFFF" w:themeFill="background1"/>
            <w:tcMar>
              <w:top w:w="15" w:type="dxa"/>
              <w:left w:w="67" w:type="dxa"/>
              <w:bottom w:w="0" w:type="dxa"/>
              <w:right w:w="67" w:type="dxa"/>
            </w:tcMar>
            <w:hideMark/>
          </w:tcPr>
          <w:p w14:paraId="3BA8910F" w14:textId="77777777" w:rsidR="00BA3E94" w:rsidRPr="004E577E" w:rsidRDefault="00BA3E94" w:rsidP="00BA3E94">
            <w:pPr>
              <w:pStyle w:val="PSTabletext"/>
              <w:rPr>
                <w:rFonts w:cs="Arial"/>
                <w:szCs w:val="18"/>
              </w:rPr>
            </w:pPr>
            <w:r w:rsidRPr="004E577E">
              <w:rPr>
                <w:rFonts w:cs="Arial"/>
                <w:szCs w:val="18"/>
              </w:rPr>
              <w:t>Irrigation</w:t>
            </w:r>
          </w:p>
        </w:tc>
        <w:tc>
          <w:tcPr>
            <w:tcW w:w="1171"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4CD1CE15" w14:textId="675DF913" w:rsidR="00BA3E94" w:rsidRPr="004E577E" w:rsidRDefault="00B62C42" w:rsidP="00EA3E20">
            <w:pPr>
              <w:pStyle w:val="PSTabletext"/>
              <w:jc w:val="center"/>
              <w:rPr>
                <w:rFonts w:cs="Arial"/>
                <w:szCs w:val="18"/>
              </w:rPr>
            </w:pPr>
            <w:r>
              <w:rPr>
                <w:rFonts w:eastAsia="Times New Roman" w:cs="Arial"/>
                <w:color w:val="000000" w:themeColor="text1"/>
                <w:szCs w:val="18"/>
                <w:lang w:eastAsia="en-AU"/>
              </w:rPr>
              <w:t>48.6</w:t>
            </w:r>
          </w:p>
        </w:tc>
        <w:tc>
          <w:tcPr>
            <w:tcW w:w="126" w:type="dxa"/>
            <w:tcBorders>
              <w:left w:val="single" w:sz="8" w:space="0" w:color="000000"/>
              <w:right w:val="single" w:sz="8" w:space="0" w:color="000000"/>
            </w:tcBorders>
            <w:shd w:val="clear" w:color="auto" w:fill="FFFFFF" w:themeFill="background1"/>
            <w:vAlign w:val="center"/>
          </w:tcPr>
          <w:p w14:paraId="27DBC91B" w14:textId="77777777" w:rsidR="00BA3E94" w:rsidRPr="004E577E" w:rsidRDefault="00BA3E94" w:rsidP="00EA3E20">
            <w:pPr>
              <w:pStyle w:val="PSTabletext"/>
              <w:jc w:val="center"/>
              <w:rPr>
                <w:rFonts w:cs="Arial"/>
                <w:szCs w:val="18"/>
              </w:rPr>
            </w:pPr>
          </w:p>
        </w:tc>
        <w:tc>
          <w:tcPr>
            <w:tcW w:w="127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35BEE39B" w14:textId="5DADF568" w:rsidR="00BA3E94" w:rsidRPr="004E577E" w:rsidRDefault="00B62C42" w:rsidP="00144372">
            <w:pPr>
              <w:pStyle w:val="PSTabletext"/>
              <w:jc w:val="center"/>
              <w:rPr>
                <w:rFonts w:cs="Arial"/>
                <w:szCs w:val="18"/>
              </w:rPr>
            </w:pPr>
            <w:r>
              <w:rPr>
                <w:rFonts w:eastAsia="Times New Roman" w:cs="Arial"/>
                <w:color w:val="000000" w:themeColor="text1"/>
                <w:szCs w:val="18"/>
                <w:lang w:eastAsia="en-AU"/>
              </w:rPr>
              <w:t>46.</w:t>
            </w:r>
            <w:r w:rsidR="00144372">
              <w:rPr>
                <w:rFonts w:eastAsia="Times New Roman" w:cs="Arial"/>
                <w:color w:val="000000" w:themeColor="text1"/>
                <w:szCs w:val="18"/>
                <w:lang w:eastAsia="en-AU"/>
              </w:rPr>
              <w:t>5</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772E8021" w14:textId="284549BF" w:rsidR="00BA3E94" w:rsidRPr="004E577E" w:rsidRDefault="00B62C42" w:rsidP="00EA3E20">
            <w:pPr>
              <w:pStyle w:val="PSTabletext"/>
              <w:jc w:val="center"/>
              <w:rPr>
                <w:rFonts w:cs="Arial"/>
                <w:szCs w:val="18"/>
              </w:rPr>
            </w:pPr>
            <w:r>
              <w:rPr>
                <w:rFonts w:eastAsia="Times New Roman" w:cs="Arial"/>
                <w:color w:val="000000" w:themeColor="text1"/>
                <w:szCs w:val="18"/>
                <w:lang w:eastAsia="en-AU"/>
              </w:rPr>
              <w:t>46.9</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4DF6757D" w14:textId="0174B5C5" w:rsidR="00BA3E94" w:rsidRPr="004E577E" w:rsidRDefault="00B62C42" w:rsidP="00EA3E20">
            <w:pPr>
              <w:pStyle w:val="PSTabletext"/>
              <w:jc w:val="center"/>
              <w:rPr>
                <w:rFonts w:cs="Arial"/>
                <w:szCs w:val="18"/>
              </w:rPr>
            </w:pPr>
            <w:r>
              <w:rPr>
                <w:rFonts w:eastAsia="Times New Roman" w:cs="Arial"/>
                <w:color w:val="000000" w:themeColor="text1"/>
                <w:szCs w:val="18"/>
                <w:lang w:eastAsia="en-AU"/>
              </w:rPr>
              <w:t>48.3</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03060DDC" w14:textId="366D6F4F" w:rsidR="00BA3E94" w:rsidRPr="004E577E" w:rsidRDefault="00B62C42" w:rsidP="00EA3E20">
            <w:pPr>
              <w:pStyle w:val="PSTabletext"/>
              <w:jc w:val="center"/>
              <w:rPr>
                <w:rFonts w:cs="Arial"/>
                <w:szCs w:val="18"/>
              </w:rPr>
            </w:pPr>
            <w:r>
              <w:rPr>
                <w:rFonts w:eastAsia="Times New Roman" w:cs="Arial"/>
                <w:color w:val="000000" w:themeColor="text1"/>
                <w:szCs w:val="18"/>
                <w:lang w:eastAsia="en-AU"/>
              </w:rPr>
              <w:t>48.0</w:t>
            </w:r>
          </w:p>
        </w:tc>
        <w:tc>
          <w:tcPr>
            <w:tcW w:w="1498" w:type="dxa"/>
            <w:tcBorders>
              <w:top w:val="single" w:sz="8" w:space="0" w:color="000000"/>
              <w:left w:val="single" w:sz="8" w:space="0" w:color="000000"/>
              <w:bottom w:val="single" w:sz="8" w:space="0" w:color="000000"/>
              <w:right w:val="single" w:sz="8" w:space="0" w:color="000000"/>
            </w:tcBorders>
            <w:shd w:val="clear" w:color="auto" w:fill="D7E9F9"/>
            <w:vAlign w:val="center"/>
          </w:tcPr>
          <w:p w14:paraId="1A4E7569" w14:textId="18416C7E" w:rsidR="00BA3E94" w:rsidRPr="00FA4696" w:rsidRDefault="00144372" w:rsidP="00B62C42">
            <w:pPr>
              <w:pStyle w:val="PSTabletext"/>
              <w:jc w:val="center"/>
              <w:rPr>
                <w:rFonts w:cs="Arial"/>
                <w:b/>
                <w:bCs/>
                <w:szCs w:val="18"/>
              </w:rPr>
            </w:pPr>
            <w:r>
              <w:rPr>
                <w:rFonts w:eastAsia="Times New Roman" w:cs="Arial"/>
                <w:b/>
                <w:bCs/>
                <w:color w:val="000000" w:themeColor="text1"/>
                <w:szCs w:val="18"/>
                <w:lang w:eastAsia="en-AU"/>
              </w:rPr>
              <w:t>189.7</w:t>
            </w:r>
          </w:p>
        </w:tc>
      </w:tr>
      <w:tr w:rsidR="00BA3E94" w:rsidRPr="00482F00" w14:paraId="6D239EC7" w14:textId="77777777" w:rsidTr="00FA4696">
        <w:trPr>
          <w:trHeight w:val="159"/>
          <w:jc w:val="center"/>
        </w:trPr>
        <w:tc>
          <w:tcPr>
            <w:tcW w:w="182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67" w:type="dxa"/>
              <w:bottom w:w="0" w:type="dxa"/>
              <w:right w:w="67" w:type="dxa"/>
            </w:tcMar>
            <w:hideMark/>
          </w:tcPr>
          <w:p w14:paraId="0C0AAB26" w14:textId="77777777" w:rsidR="00BA3E94" w:rsidRPr="004E577E" w:rsidRDefault="00BA3E94" w:rsidP="00BA3E94">
            <w:pPr>
              <w:pStyle w:val="PSTabletext"/>
              <w:rPr>
                <w:rFonts w:cs="Arial"/>
                <w:szCs w:val="18"/>
              </w:rPr>
            </w:pPr>
            <w:r w:rsidRPr="004E577E">
              <w:rPr>
                <w:rFonts w:cs="Arial"/>
                <w:szCs w:val="18"/>
              </w:rPr>
              <w:t>Drainage</w:t>
            </w:r>
          </w:p>
        </w:tc>
        <w:tc>
          <w:tcPr>
            <w:tcW w:w="1171"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105477EC" w14:textId="654842A9" w:rsidR="00BA3E94" w:rsidRPr="004E577E" w:rsidRDefault="00A7578D" w:rsidP="00EA3E20">
            <w:pPr>
              <w:pStyle w:val="PSTabletext"/>
              <w:jc w:val="center"/>
              <w:rPr>
                <w:rFonts w:cs="Arial"/>
                <w:szCs w:val="18"/>
              </w:rPr>
            </w:pPr>
            <w:r w:rsidRPr="004E577E">
              <w:rPr>
                <w:rFonts w:eastAsia="Times New Roman" w:cs="Arial"/>
                <w:color w:val="000000" w:themeColor="text1"/>
                <w:szCs w:val="18"/>
                <w:lang w:eastAsia="en-AU"/>
              </w:rPr>
              <w:t>4.</w:t>
            </w:r>
            <w:r w:rsidR="003A7FB1" w:rsidRPr="004E577E">
              <w:rPr>
                <w:rFonts w:eastAsia="Times New Roman" w:cs="Arial"/>
                <w:color w:val="000000" w:themeColor="text1"/>
                <w:szCs w:val="18"/>
                <w:lang w:eastAsia="en-AU"/>
              </w:rPr>
              <w:t>3</w:t>
            </w:r>
          </w:p>
        </w:tc>
        <w:tc>
          <w:tcPr>
            <w:tcW w:w="126" w:type="dxa"/>
            <w:tcBorders>
              <w:left w:val="single" w:sz="8" w:space="0" w:color="000000"/>
              <w:right w:val="single" w:sz="8" w:space="0" w:color="000000"/>
            </w:tcBorders>
            <w:shd w:val="clear" w:color="auto" w:fill="FFFFFF" w:themeFill="background1"/>
            <w:vAlign w:val="center"/>
          </w:tcPr>
          <w:p w14:paraId="1389452B" w14:textId="77777777" w:rsidR="00BA3E94" w:rsidRPr="004E577E" w:rsidRDefault="00BA3E94" w:rsidP="00EA3E20">
            <w:pPr>
              <w:pStyle w:val="PSTabletext"/>
              <w:jc w:val="center"/>
              <w:rPr>
                <w:rFonts w:cs="Arial"/>
                <w:szCs w:val="18"/>
              </w:rPr>
            </w:pPr>
          </w:p>
        </w:tc>
        <w:tc>
          <w:tcPr>
            <w:tcW w:w="127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142F5173" w14:textId="2867A34A" w:rsidR="00BA3E94" w:rsidRPr="004E577E" w:rsidRDefault="00A7578D" w:rsidP="00EA3E20">
            <w:pPr>
              <w:pStyle w:val="PSTabletext"/>
              <w:jc w:val="center"/>
              <w:rPr>
                <w:rFonts w:cs="Arial"/>
                <w:szCs w:val="18"/>
              </w:rPr>
            </w:pPr>
            <w:r w:rsidRPr="004E577E">
              <w:rPr>
                <w:rFonts w:eastAsia="Times New Roman" w:cs="Arial"/>
                <w:color w:val="000000" w:themeColor="text1"/>
                <w:szCs w:val="18"/>
                <w:lang w:eastAsia="en-AU"/>
              </w:rPr>
              <w:t>3.</w:t>
            </w:r>
            <w:r w:rsidR="003A7FB1" w:rsidRPr="004E577E">
              <w:rPr>
                <w:rFonts w:eastAsia="Times New Roman" w:cs="Arial"/>
                <w:color w:val="000000" w:themeColor="text1"/>
                <w:szCs w:val="18"/>
                <w:lang w:eastAsia="en-AU"/>
              </w:rPr>
              <w:t>3</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76545F8C" w14:textId="37C92970" w:rsidR="00BA3E94" w:rsidRPr="004E577E" w:rsidRDefault="00A7578D" w:rsidP="00EA3E20">
            <w:pPr>
              <w:pStyle w:val="PSTabletext"/>
              <w:jc w:val="center"/>
              <w:rPr>
                <w:rFonts w:cs="Arial"/>
                <w:szCs w:val="18"/>
              </w:rPr>
            </w:pPr>
            <w:r w:rsidRPr="004E577E">
              <w:rPr>
                <w:rFonts w:eastAsia="Times New Roman" w:cs="Arial"/>
                <w:color w:val="000000" w:themeColor="text1"/>
                <w:szCs w:val="18"/>
                <w:lang w:eastAsia="en-AU"/>
              </w:rPr>
              <w:t>3.</w:t>
            </w:r>
            <w:r w:rsidR="003A7FB1" w:rsidRPr="004E577E">
              <w:rPr>
                <w:rFonts w:eastAsia="Times New Roman" w:cs="Arial"/>
                <w:color w:val="000000" w:themeColor="text1"/>
                <w:szCs w:val="18"/>
                <w:lang w:eastAsia="en-AU"/>
              </w:rPr>
              <w:t>4</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1DE27599" w14:textId="4315AB95" w:rsidR="00BA3E94" w:rsidRPr="004E577E" w:rsidRDefault="00A7578D" w:rsidP="00EA3E20">
            <w:pPr>
              <w:pStyle w:val="PSTabletext"/>
              <w:jc w:val="center"/>
              <w:rPr>
                <w:rFonts w:cs="Arial"/>
                <w:szCs w:val="18"/>
              </w:rPr>
            </w:pPr>
            <w:r w:rsidRPr="004E577E">
              <w:rPr>
                <w:rFonts w:eastAsia="Times New Roman" w:cs="Arial"/>
                <w:color w:val="000000" w:themeColor="text1"/>
                <w:szCs w:val="18"/>
                <w:lang w:eastAsia="en-AU"/>
              </w:rPr>
              <w:t>3.4</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13C62C40" w14:textId="39EAF793" w:rsidR="00BA3E94" w:rsidRPr="004E577E" w:rsidRDefault="00B7305F" w:rsidP="00EA3E20">
            <w:pPr>
              <w:pStyle w:val="PSTabletext"/>
              <w:jc w:val="center"/>
              <w:rPr>
                <w:rFonts w:cs="Arial"/>
                <w:szCs w:val="18"/>
              </w:rPr>
            </w:pPr>
            <w:r w:rsidRPr="004E577E">
              <w:rPr>
                <w:rFonts w:eastAsia="Times New Roman" w:cs="Arial"/>
                <w:color w:val="000000" w:themeColor="text1"/>
                <w:szCs w:val="18"/>
                <w:lang w:eastAsia="en-AU"/>
              </w:rPr>
              <w:t>3.4</w:t>
            </w:r>
          </w:p>
        </w:tc>
        <w:tc>
          <w:tcPr>
            <w:tcW w:w="1498" w:type="dxa"/>
            <w:tcBorders>
              <w:top w:val="single" w:sz="8" w:space="0" w:color="000000"/>
              <w:left w:val="single" w:sz="8" w:space="0" w:color="000000"/>
              <w:bottom w:val="single" w:sz="8" w:space="0" w:color="000000"/>
              <w:right w:val="single" w:sz="8" w:space="0" w:color="000000"/>
            </w:tcBorders>
            <w:shd w:val="clear" w:color="auto" w:fill="D7E9F9"/>
            <w:vAlign w:val="center"/>
          </w:tcPr>
          <w:p w14:paraId="349C5989" w14:textId="4CE17B1A" w:rsidR="00BA3E94" w:rsidRPr="00FA4696" w:rsidRDefault="00B7305F" w:rsidP="00EA3E20">
            <w:pPr>
              <w:pStyle w:val="PSTabletext"/>
              <w:jc w:val="center"/>
              <w:rPr>
                <w:rFonts w:cs="Arial"/>
                <w:b/>
                <w:bCs/>
                <w:szCs w:val="18"/>
              </w:rPr>
            </w:pPr>
            <w:r w:rsidRPr="00FA4696">
              <w:rPr>
                <w:rFonts w:eastAsia="Times New Roman" w:cs="Arial"/>
                <w:b/>
                <w:bCs/>
                <w:color w:val="000000" w:themeColor="text1"/>
                <w:szCs w:val="18"/>
                <w:lang w:eastAsia="en-AU"/>
              </w:rPr>
              <w:t>13.5</w:t>
            </w:r>
          </w:p>
        </w:tc>
      </w:tr>
      <w:tr w:rsidR="00BA3E94" w:rsidRPr="00482F00" w14:paraId="19ED898F" w14:textId="77777777" w:rsidTr="00FA4696">
        <w:trPr>
          <w:trHeight w:val="159"/>
          <w:jc w:val="center"/>
        </w:trPr>
        <w:tc>
          <w:tcPr>
            <w:tcW w:w="182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67" w:type="dxa"/>
              <w:bottom w:w="0" w:type="dxa"/>
              <w:right w:w="67" w:type="dxa"/>
            </w:tcMar>
          </w:tcPr>
          <w:p w14:paraId="0A8F3979" w14:textId="77777777" w:rsidR="00BA3E94" w:rsidRPr="004E577E" w:rsidRDefault="00BA3E94" w:rsidP="00BA3E94">
            <w:pPr>
              <w:pStyle w:val="PSTabletext"/>
              <w:rPr>
                <w:rFonts w:cs="Arial"/>
                <w:szCs w:val="18"/>
              </w:rPr>
            </w:pPr>
            <w:r w:rsidRPr="004E577E">
              <w:rPr>
                <w:rFonts w:cs="Arial"/>
                <w:szCs w:val="18"/>
              </w:rPr>
              <w:t>Water supply districts</w:t>
            </w:r>
          </w:p>
        </w:tc>
        <w:tc>
          <w:tcPr>
            <w:tcW w:w="1171"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339C9021" w14:textId="3050942E" w:rsidR="00BA3E94" w:rsidRPr="004E577E" w:rsidRDefault="00A7578D" w:rsidP="00EA3E20">
            <w:pPr>
              <w:pStyle w:val="PSTabletext"/>
              <w:jc w:val="center"/>
              <w:rPr>
                <w:rFonts w:cs="Arial"/>
                <w:szCs w:val="18"/>
              </w:rPr>
            </w:pPr>
            <w:r w:rsidRPr="004E577E">
              <w:rPr>
                <w:rFonts w:eastAsia="Times New Roman" w:cs="Arial"/>
                <w:color w:val="000000" w:themeColor="text1"/>
                <w:szCs w:val="18"/>
                <w:lang w:eastAsia="en-AU"/>
              </w:rPr>
              <w:t>0.</w:t>
            </w:r>
            <w:r w:rsidR="003A7FB1" w:rsidRPr="004E577E">
              <w:rPr>
                <w:rFonts w:eastAsia="Times New Roman" w:cs="Arial"/>
                <w:color w:val="000000" w:themeColor="text1"/>
                <w:szCs w:val="18"/>
                <w:lang w:eastAsia="en-AU"/>
              </w:rPr>
              <w:t>7</w:t>
            </w:r>
          </w:p>
        </w:tc>
        <w:tc>
          <w:tcPr>
            <w:tcW w:w="126" w:type="dxa"/>
            <w:tcBorders>
              <w:left w:val="single" w:sz="8" w:space="0" w:color="000000"/>
              <w:right w:val="single" w:sz="8" w:space="0" w:color="000000"/>
            </w:tcBorders>
            <w:shd w:val="clear" w:color="auto" w:fill="FFFFFF" w:themeFill="background1"/>
            <w:vAlign w:val="center"/>
          </w:tcPr>
          <w:p w14:paraId="18520C2C" w14:textId="77777777" w:rsidR="00BA3E94" w:rsidRPr="004E577E" w:rsidRDefault="00BA3E94" w:rsidP="00EA3E20">
            <w:pPr>
              <w:pStyle w:val="PSTabletext"/>
              <w:jc w:val="center"/>
              <w:rPr>
                <w:rFonts w:cs="Arial"/>
                <w:szCs w:val="18"/>
              </w:rPr>
            </w:pPr>
          </w:p>
        </w:tc>
        <w:tc>
          <w:tcPr>
            <w:tcW w:w="127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1EA9A0B8" w14:textId="7F293760" w:rsidR="00BA3E94" w:rsidRPr="004E577E" w:rsidRDefault="003A7FB1" w:rsidP="00EA3E20">
            <w:pPr>
              <w:pStyle w:val="PSTabletext"/>
              <w:jc w:val="center"/>
              <w:rPr>
                <w:rFonts w:cs="Arial"/>
                <w:szCs w:val="18"/>
              </w:rPr>
            </w:pPr>
            <w:r w:rsidRPr="004E577E">
              <w:rPr>
                <w:rFonts w:eastAsia="Times New Roman" w:cs="Arial"/>
                <w:color w:val="000000" w:themeColor="text1"/>
                <w:szCs w:val="18"/>
                <w:lang w:eastAsia="en-AU"/>
              </w:rPr>
              <w:t>0.9</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6C87772D" w14:textId="6B3E4FFD" w:rsidR="00BA3E94" w:rsidRPr="004E577E" w:rsidRDefault="00BA3E94" w:rsidP="00EA3E20">
            <w:pPr>
              <w:pStyle w:val="PSTabletext"/>
              <w:jc w:val="center"/>
              <w:rPr>
                <w:rFonts w:cs="Arial"/>
                <w:szCs w:val="18"/>
              </w:rPr>
            </w:pPr>
            <w:r w:rsidRPr="004E577E">
              <w:rPr>
                <w:rFonts w:eastAsia="Times New Roman" w:cs="Arial"/>
                <w:color w:val="000000" w:themeColor="text1"/>
                <w:szCs w:val="18"/>
                <w:lang w:eastAsia="en-AU"/>
              </w:rPr>
              <w:t>0.</w:t>
            </w:r>
            <w:r w:rsidR="003A7FB1" w:rsidRPr="004E577E">
              <w:rPr>
                <w:rFonts w:eastAsia="Times New Roman" w:cs="Arial"/>
                <w:color w:val="000000" w:themeColor="text1"/>
                <w:szCs w:val="18"/>
                <w:lang w:eastAsia="en-AU"/>
              </w:rPr>
              <w:t>9</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23F3EC5D" w14:textId="12486A71" w:rsidR="00BA3E94" w:rsidRPr="004E577E" w:rsidRDefault="00A7578D" w:rsidP="00EA3E20">
            <w:pPr>
              <w:pStyle w:val="PSTabletext"/>
              <w:jc w:val="center"/>
              <w:rPr>
                <w:rFonts w:cs="Arial"/>
                <w:szCs w:val="18"/>
              </w:rPr>
            </w:pPr>
            <w:r w:rsidRPr="004E577E">
              <w:rPr>
                <w:rFonts w:eastAsia="Times New Roman" w:cs="Arial"/>
                <w:color w:val="000000" w:themeColor="text1"/>
                <w:szCs w:val="18"/>
                <w:lang w:eastAsia="en-AU"/>
              </w:rPr>
              <w:t>0.9</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5FBF7EBB" w14:textId="7E6FD6A4" w:rsidR="00BA3E94" w:rsidRPr="004E577E" w:rsidRDefault="00A7578D" w:rsidP="00EA3E20">
            <w:pPr>
              <w:pStyle w:val="PSTabletext"/>
              <w:jc w:val="center"/>
              <w:rPr>
                <w:rFonts w:cs="Arial"/>
                <w:szCs w:val="18"/>
              </w:rPr>
            </w:pPr>
            <w:r w:rsidRPr="004E577E">
              <w:rPr>
                <w:rFonts w:eastAsia="Times New Roman" w:cs="Arial"/>
                <w:color w:val="000000" w:themeColor="text1"/>
                <w:szCs w:val="18"/>
                <w:lang w:eastAsia="en-AU"/>
              </w:rPr>
              <w:t>0.</w:t>
            </w:r>
            <w:r w:rsidR="003A7FB1" w:rsidRPr="004E577E">
              <w:rPr>
                <w:rFonts w:eastAsia="Times New Roman" w:cs="Arial"/>
                <w:color w:val="000000" w:themeColor="text1"/>
                <w:szCs w:val="18"/>
                <w:lang w:eastAsia="en-AU"/>
              </w:rPr>
              <w:t>9</w:t>
            </w:r>
          </w:p>
        </w:tc>
        <w:tc>
          <w:tcPr>
            <w:tcW w:w="1498" w:type="dxa"/>
            <w:tcBorders>
              <w:top w:val="single" w:sz="8" w:space="0" w:color="000000"/>
              <w:left w:val="single" w:sz="8" w:space="0" w:color="000000"/>
              <w:bottom w:val="single" w:sz="8" w:space="0" w:color="000000"/>
              <w:right w:val="single" w:sz="8" w:space="0" w:color="000000"/>
            </w:tcBorders>
            <w:shd w:val="clear" w:color="auto" w:fill="D7E9F9"/>
            <w:vAlign w:val="center"/>
          </w:tcPr>
          <w:p w14:paraId="506DA8B2" w14:textId="1A4F2C61" w:rsidR="00BA3E94" w:rsidRPr="00FA4696" w:rsidRDefault="00A7578D" w:rsidP="00EA3E20">
            <w:pPr>
              <w:pStyle w:val="PSTabletext"/>
              <w:jc w:val="center"/>
              <w:rPr>
                <w:rFonts w:cs="Arial"/>
                <w:b/>
                <w:bCs/>
                <w:szCs w:val="18"/>
              </w:rPr>
            </w:pPr>
            <w:r w:rsidRPr="00FA4696">
              <w:rPr>
                <w:rFonts w:eastAsia="Times New Roman" w:cs="Arial"/>
                <w:b/>
                <w:bCs/>
                <w:color w:val="000000" w:themeColor="text1"/>
                <w:szCs w:val="18"/>
                <w:lang w:eastAsia="en-AU"/>
              </w:rPr>
              <w:t>3.</w:t>
            </w:r>
            <w:r w:rsidR="009810E0" w:rsidRPr="00FA4696">
              <w:rPr>
                <w:rFonts w:eastAsia="Times New Roman" w:cs="Arial"/>
                <w:b/>
                <w:bCs/>
                <w:color w:val="000000" w:themeColor="text1"/>
                <w:szCs w:val="18"/>
                <w:lang w:eastAsia="en-AU"/>
              </w:rPr>
              <w:t>6</w:t>
            </w:r>
          </w:p>
        </w:tc>
      </w:tr>
      <w:tr w:rsidR="00BA3E94" w:rsidRPr="00482F00" w14:paraId="6F265019" w14:textId="77777777" w:rsidTr="00FA4696">
        <w:trPr>
          <w:trHeight w:val="159"/>
          <w:jc w:val="center"/>
        </w:trPr>
        <w:tc>
          <w:tcPr>
            <w:tcW w:w="182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67" w:type="dxa"/>
              <w:bottom w:w="0" w:type="dxa"/>
              <w:right w:w="67" w:type="dxa"/>
            </w:tcMar>
          </w:tcPr>
          <w:p w14:paraId="48C30512" w14:textId="77777777" w:rsidR="00BA3E94" w:rsidRPr="004E577E" w:rsidRDefault="00BA3E94" w:rsidP="00BA3E94">
            <w:pPr>
              <w:pStyle w:val="PSTabletext"/>
              <w:rPr>
                <w:rFonts w:cs="Arial"/>
                <w:szCs w:val="18"/>
              </w:rPr>
            </w:pPr>
            <w:r w:rsidRPr="004E577E">
              <w:rPr>
                <w:rFonts w:cs="Arial"/>
                <w:szCs w:val="18"/>
              </w:rPr>
              <w:t>Surface water diversions</w:t>
            </w:r>
          </w:p>
        </w:tc>
        <w:tc>
          <w:tcPr>
            <w:tcW w:w="1171"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7CA6605F" w14:textId="685DA96B" w:rsidR="00BA3E94" w:rsidRPr="004E577E" w:rsidRDefault="003A7FB1" w:rsidP="00EA3E20">
            <w:pPr>
              <w:pStyle w:val="PSTabletext"/>
              <w:jc w:val="center"/>
              <w:rPr>
                <w:rFonts w:cs="Arial"/>
                <w:szCs w:val="18"/>
              </w:rPr>
            </w:pPr>
            <w:r w:rsidRPr="004E577E">
              <w:rPr>
                <w:rFonts w:eastAsia="Times New Roman" w:cs="Arial"/>
                <w:color w:val="000000" w:themeColor="text1"/>
                <w:szCs w:val="18"/>
                <w:lang w:eastAsia="en-AU"/>
              </w:rPr>
              <w:t>3.0</w:t>
            </w:r>
          </w:p>
        </w:tc>
        <w:tc>
          <w:tcPr>
            <w:tcW w:w="126" w:type="dxa"/>
            <w:tcBorders>
              <w:left w:val="single" w:sz="8" w:space="0" w:color="000000"/>
              <w:right w:val="single" w:sz="8" w:space="0" w:color="000000"/>
            </w:tcBorders>
            <w:shd w:val="clear" w:color="auto" w:fill="FFFFFF" w:themeFill="background1"/>
            <w:vAlign w:val="center"/>
          </w:tcPr>
          <w:p w14:paraId="15CC1EBD" w14:textId="77777777" w:rsidR="00BA3E94" w:rsidRPr="004E577E" w:rsidRDefault="00BA3E94" w:rsidP="00EA3E20">
            <w:pPr>
              <w:pStyle w:val="PSTabletext"/>
              <w:jc w:val="center"/>
              <w:rPr>
                <w:rFonts w:cs="Arial"/>
                <w:szCs w:val="18"/>
              </w:rPr>
            </w:pPr>
          </w:p>
        </w:tc>
        <w:tc>
          <w:tcPr>
            <w:tcW w:w="127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52C406CF" w14:textId="0302C886" w:rsidR="00BA3E94" w:rsidRPr="004E577E" w:rsidRDefault="00A7578D" w:rsidP="00EA3E20">
            <w:pPr>
              <w:pStyle w:val="PSTabletext"/>
              <w:jc w:val="center"/>
              <w:rPr>
                <w:rFonts w:cs="Arial"/>
                <w:szCs w:val="18"/>
              </w:rPr>
            </w:pPr>
            <w:r w:rsidRPr="004E577E">
              <w:rPr>
                <w:rFonts w:eastAsia="Times New Roman" w:cs="Arial"/>
                <w:color w:val="000000" w:themeColor="text1"/>
                <w:szCs w:val="18"/>
                <w:lang w:eastAsia="en-AU"/>
              </w:rPr>
              <w:t>2.7</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45461E59" w14:textId="515D1E2F" w:rsidR="00BA3E94" w:rsidRPr="004E577E" w:rsidRDefault="00A7578D" w:rsidP="00EA3E20">
            <w:pPr>
              <w:pStyle w:val="PSTabletext"/>
              <w:jc w:val="center"/>
              <w:rPr>
                <w:rFonts w:cs="Arial"/>
                <w:szCs w:val="18"/>
              </w:rPr>
            </w:pPr>
            <w:r w:rsidRPr="004E577E">
              <w:rPr>
                <w:rFonts w:eastAsia="Times New Roman" w:cs="Arial"/>
                <w:color w:val="000000" w:themeColor="text1"/>
                <w:szCs w:val="18"/>
                <w:lang w:eastAsia="en-AU"/>
              </w:rPr>
              <w:t>2.7</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2E070C6F" w14:textId="508F8F53" w:rsidR="00BA3E94" w:rsidRPr="004E577E" w:rsidRDefault="00BA3E94" w:rsidP="00EA3E20">
            <w:pPr>
              <w:pStyle w:val="PSTabletext"/>
              <w:jc w:val="center"/>
              <w:rPr>
                <w:rFonts w:cs="Arial"/>
                <w:szCs w:val="18"/>
              </w:rPr>
            </w:pPr>
            <w:r w:rsidRPr="004E577E">
              <w:rPr>
                <w:rFonts w:eastAsia="Times New Roman" w:cs="Arial"/>
                <w:color w:val="000000" w:themeColor="text1"/>
                <w:szCs w:val="18"/>
                <w:lang w:eastAsia="en-AU"/>
              </w:rPr>
              <w:t>2.</w:t>
            </w:r>
            <w:r w:rsidR="003A7FB1" w:rsidRPr="004E577E">
              <w:rPr>
                <w:rFonts w:eastAsia="Times New Roman" w:cs="Arial"/>
                <w:color w:val="000000" w:themeColor="text1"/>
                <w:szCs w:val="18"/>
                <w:lang w:eastAsia="en-AU"/>
              </w:rPr>
              <w:t>8</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5F74B878" w14:textId="2E7A4B14" w:rsidR="00BA3E94" w:rsidRPr="004E577E" w:rsidRDefault="00BA3E94" w:rsidP="00EA3E20">
            <w:pPr>
              <w:pStyle w:val="PSTabletext"/>
              <w:jc w:val="center"/>
              <w:rPr>
                <w:rFonts w:cs="Arial"/>
                <w:szCs w:val="18"/>
              </w:rPr>
            </w:pPr>
            <w:r w:rsidRPr="004E577E">
              <w:rPr>
                <w:rFonts w:eastAsia="Times New Roman" w:cs="Arial"/>
                <w:color w:val="000000" w:themeColor="text1"/>
                <w:szCs w:val="18"/>
                <w:lang w:eastAsia="en-AU"/>
              </w:rPr>
              <w:t>2.</w:t>
            </w:r>
            <w:r w:rsidR="003A7FB1" w:rsidRPr="004E577E">
              <w:rPr>
                <w:rFonts w:eastAsia="Times New Roman" w:cs="Arial"/>
                <w:color w:val="000000" w:themeColor="text1"/>
                <w:szCs w:val="18"/>
                <w:lang w:eastAsia="en-AU"/>
              </w:rPr>
              <w:t>8</w:t>
            </w:r>
          </w:p>
        </w:tc>
        <w:tc>
          <w:tcPr>
            <w:tcW w:w="1498" w:type="dxa"/>
            <w:tcBorders>
              <w:top w:val="single" w:sz="8" w:space="0" w:color="000000"/>
              <w:left w:val="single" w:sz="8" w:space="0" w:color="000000"/>
              <w:bottom w:val="single" w:sz="8" w:space="0" w:color="000000"/>
              <w:right w:val="single" w:sz="8" w:space="0" w:color="000000"/>
            </w:tcBorders>
            <w:shd w:val="clear" w:color="auto" w:fill="D7E9F9"/>
            <w:vAlign w:val="center"/>
          </w:tcPr>
          <w:p w14:paraId="1BD5ABA3" w14:textId="249F15A2" w:rsidR="00BA3E94" w:rsidRPr="00FA4696" w:rsidRDefault="009810E0" w:rsidP="00EA3E20">
            <w:pPr>
              <w:pStyle w:val="PSTabletext"/>
              <w:jc w:val="center"/>
              <w:rPr>
                <w:rFonts w:cs="Arial"/>
                <w:b/>
                <w:bCs/>
                <w:szCs w:val="18"/>
              </w:rPr>
            </w:pPr>
            <w:r w:rsidRPr="00FA4696">
              <w:rPr>
                <w:rFonts w:eastAsia="Times New Roman" w:cs="Arial"/>
                <w:b/>
                <w:bCs/>
                <w:color w:val="000000" w:themeColor="text1"/>
                <w:szCs w:val="18"/>
                <w:lang w:eastAsia="en-AU"/>
              </w:rPr>
              <w:t>11.0</w:t>
            </w:r>
          </w:p>
        </w:tc>
      </w:tr>
      <w:tr w:rsidR="00BA3E94" w:rsidRPr="00482F00" w14:paraId="04AB0E2B" w14:textId="77777777" w:rsidTr="00FA4696">
        <w:trPr>
          <w:trHeight w:val="159"/>
          <w:jc w:val="center"/>
        </w:trPr>
        <w:tc>
          <w:tcPr>
            <w:tcW w:w="182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67" w:type="dxa"/>
              <w:bottom w:w="0" w:type="dxa"/>
              <w:right w:w="67" w:type="dxa"/>
            </w:tcMar>
          </w:tcPr>
          <w:p w14:paraId="2BDBBEA7" w14:textId="77777777" w:rsidR="00BA3E94" w:rsidRPr="004E577E" w:rsidRDefault="00BA3E94" w:rsidP="00BA3E94">
            <w:pPr>
              <w:pStyle w:val="PSTabletext"/>
              <w:rPr>
                <w:rFonts w:cs="Arial"/>
                <w:szCs w:val="18"/>
              </w:rPr>
            </w:pPr>
            <w:r w:rsidRPr="004E577E">
              <w:rPr>
                <w:rFonts w:cs="Arial"/>
                <w:szCs w:val="18"/>
              </w:rPr>
              <w:t>Groundwater diversions</w:t>
            </w:r>
          </w:p>
        </w:tc>
        <w:tc>
          <w:tcPr>
            <w:tcW w:w="1171"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282DD1FA" w14:textId="0DA28612" w:rsidR="00BA3E94" w:rsidRPr="004E577E" w:rsidRDefault="00351A29" w:rsidP="00EA3E20">
            <w:pPr>
              <w:pStyle w:val="PSTabletext"/>
              <w:jc w:val="center"/>
              <w:rPr>
                <w:rFonts w:cs="Arial"/>
                <w:szCs w:val="18"/>
              </w:rPr>
            </w:pPr>
            <w:r w:rsidRPr="004E577E">
              <w:rPr>
                <w:rFonts w:eastAsia="Times New Roman" w:cs="Arial"/>
                <w:color w:val="000000" w:themeColor="text1"/>
                <w:szCs w:val="18"/>
                <w:lang w:eastAsia="en-AU"/>
              </w:rPr>
              <w:t>2.1</w:t>
            </w:r>
          </w:p>
        </w:tc>
        <w:tc>
          <w:tcPr>
            <w:tcW w:w="126" w:type="dxa"/>
            <w:tcBorders>
              <w:left w:val="single" w:sz="8" w:space="0" w:color="000000"/>
              <w:right w:val="single" w:sz="8" w:space="0" w:color="000000"/>
            </w:tcBorders>
            <w:shd w:val="clear" w:color="auto" w:fill="FFFFFF" w:themeFill="background1"/>
            <w:vAlign w:val="center"/>
          </w:tcPr>
          <w:p w14:paraId="00DD3E56" w14:textId="77777777" w:rsidR="00BA3E94" w:rsidRPr="004E577E" w:rsidRDefault="00BA3E94" w:rsidP="00EA3E20">
            <w:pPr>
              <w:pStyle w:val="PSTabletext"/>
              <w:jc w:val="center"/>
              <w:rPr>
                <w:rFonts w:cs="Arial"/>
                <w:szCs w:val="18"/>
              </w:rPr>
            </w:pPr>
          </w:p>
        </w:tc>
        <w:tc>
          <w:tcPr>
            <w:tcW w:w="127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42AD2CE7" w14:textId="585DD2C1" w:rsidR="00BA3E94" w:rsidRPr="004E577E" w:rsidRDefault="00A7578D" w:rsidP="00EA3E20">
            <w:pPr>
              <w:pStyle w:val="PSTabletext"/>
              <w:jc w:val="center"/>
              <w:rPr>
                <w:rFonts w:cs="Arial"/>
                <w:szCs w:val="18"/>
              </w:rPr>
            </w:pPr>
            <w:r w:rsidRPr="004E577E">
              <w:rPr>
                <w:rFonts w:eastAsia="Times New Roman" w:cs="Arial"/>
                <w:color w:val="000000" w:themeColor="text1"/>
                <w:szCs w:val="18"/>
                <w:lang w:eastAsia="en-AU"/>
              </w:rPr>
              <w:t>2.2</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08A07496" w14:textId="69A9EED3" w:rsidR="00BA3E94" w:rsidRPr="004E577E" w:rsidRDefault="00A7578D" w:rsidP="00EA3E20">
            <w:pPr>
              <w:pStyle w:val="PSTabletext"/>
              <w:jc w:val="center"/>
              <w:rPr>
                <w:rFonts w:cs="Arial"/>
                <w:szCs w:val="18"/>
              </w:rPr>
            </w:pPr>
            <w:r w:rsidRPr="004E577E">
              <w:rPr>
                <w:rFonts w:eastAsia="Times New Roman" w:cs="Arial"/>
                <w:color w:val="000000" w:themeColor="text1"/>
                <w:szCs w:val="18"/>
                <w:lang w:eastAsia="en-AU"/>
              </w:rPr>
              <w:t>2.2</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0EA55531" w14:textId="00216731" w:rsidR="00BA3E94" w:rsidRPr="004E577E" w:rsidRDefault="00A7578D" w:rsidP="00EA3E20">
            <w:pPr>
              <w:pStyle w:val="PSTabletext"/>
              <w:jc w:val="center"/>
              <w:rPr>
                <w:rFonts w:cs="Arial"/>
                <w:szCs w:val="18"/>
              </w:rPr>
            </w:pPr>
            <w:r w:rsidRPr="004E577E">
              <w:rPr>
                <w:rFonts w:eastAsia="Times New Roman" w:cs="Arial"/>
                <w:color w:val="000000" w:themeColor="text1"/>
                <w:szCs w:val="18"/>
                <w:lang w:eastAsia="en-AU"/>
              </w:rPr>
              <w:t>2.</w:t>
            </w:r>
            <w:r w:rsidR="003A7FB1" w:rsidRPr="004E577E">
              <w:rPr>
                <w:rFonts w:eastAsia="Times New Roman" w:cs="Arial"/>
                <w:color w:val="000000" w:themeColor="text1"/>
                <w:szCs w:val="18"/>
                <w:lang w:eastAsia="en-AU"/>
              </w:rPr>
              <w:t>4</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77C20334" w14:textId="5496BA7F" w:rsidR="00BA3E94" w:rsidRPr="004E577E" w:rsidRDefault="00A7578D" w:rsidP="00EA3E20">
            <w:pPr>
              <w:pStyle w:val="PSTabletext"/>
              <w:jc w:val="center"/>
              <w:rPr>
                <w:rFonts w:cs="Arial"/>
                <w:szCs w:val="18"/>
              </w:rPr>
            </w:pPr>
            <w:r w:rsidRPr="004E577E">
              <w:rPr>
                <w:rFonts w:eastAsia="Times New Roman" w:cs="Arial"/>
                <w:color w:val="000000" w:themeColor="text1"/>
                <w:szCs w:val="18"/>
                <w:lang w:eastAsia="en-AU"/>
              </w:rPr>
              <w:t>2.4</w:t>
            </w:r>
          </w:p>
        </w:tc>
        <w:tc>
          <w:tcPr>
            <w:tcW w:w="1498" w:type="dxa"/>
            <w:tcBorders>
              <w:top w:val="single" w:sz="8" w:space="0" w:color="000000"/>
              <w:left w:val="single" w:sz="8" w:space="0" w:color="000000"/>
              <w:bottom w:val="single" w:sz="8" w:space="0" w:color="000000"/>
              <w:right w:val="single" w:sz="8" w:space="0" w:color="000000"/>
            </w:tcBorders>
            <w:shd w:val="clear" w:color="auto" w:fill="D7E9F9"/>
            <w:vAlign w:val="center"/>
          </w:tcPr>
          <w:p w14:paraId="6901C9E4" w14:textId="3939CA46" w:rsidR="00BA3E94" w:rsidRPr="00FA4696" w:rsidRDefault="00BA3E94" w:rsidP="00EA3E20">
            <w:pPr>
              <w:pStyle w:val="PSTabletext"/>
              <w:jc w:val="center"/>
              <w:rPr>
                <w:rFonts w:cs="Arial"/>
                <w:b/>
                <w:bCs/>
                <w:szCs w:val="18"/>
              </w:rPr>
            </w:pPr>
            <w:r w:rsidRPr="00FA4696">
              <w:rPr>
                <w:rFonts w:eastAsia="Times New Roman" w:cs="Arial"/>
                <w:b/>
                <w:bCs/>
                <w:color w:val="000000" w:themeColor="text1"/>
                <w:szCs w:val="18"/>
                <w:lang w:eastAsia="en-AU"/>
              </w:rPr>
              <w:t>9.</w:t>
            </w:r>
            <w:r w:rsidR="009810E0" w:rsidRPr="00FA4696">
              <w:rPr>
                <w:rFonts w:eastAsia="Times New Roman" w:cs="Arial"/>
                <w:b/>
                <w:bCs/>
                <w:color w:val="000000" w:themeColor="text1"/>
                <w:szCs w:val="18"/>
                <w:lang w:eastAsia="en-AU"/>
              </w:rPr>
              <w:t>2</w:t>
            </w:r>
          </w:p>
        </w:tc>
      </w:tr>
      <w:tr w:rsidR="00BA3E94" w:rsidRPr="00482F00" w14:paraId="287C81B3" w14:textId="77777777" w:rsidTr="00FA4696">
        <w:trPr>
          <w:trHeight w:val="159"/>
          <w:jc w:val="center"/>
        </w:trPr>
        <w:tc>
          <w:tcPr>
            <w:tcW w:w="182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67" w:type="dxa"/>
              <w:bottom w:w="0" w:type="dxa"/>
              <w:right w:w="67" w:type="dxa"/>
            </w:tcMar>
          </w:tcPr>
          <w:p w14:paraId="314B2F09" w14:textId="77777777" w:rsidR="00BA3E94" w:rsidRPr="004E577E" w:rsidRDefault="00BA3E94" w:rsidP="00BA3E94">
            <w:pPr>
              <w:pStyle w:val="PSTabletext"/>
              <w:rPr>
                <w:rFonts w:cs="Arial"/>
                <w:szCs w:val="18"/>
              </w:rPr>
            </w:pPr>
            <w:r w:rsidRPr="004E577E">
              <w:rPr>
                <w:rFonts w:cs="Arial"/>
                <w:szCs w:val="18"/>
              </w:rPr>
              <w:t>Bulk water services</w:t>
            </w:r>
          </w:p>
        </w:tc>
        <w:tc>
          <w:tcPr>
            <w:tcW w:w="1171"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2C583494" w14:textId="16BE2D8C" w:rsidR="00BA3E94" w:rsidRPr="004E577E" w:rsidRDefault="00351A29" w:rsidP="00EA3E20">
            <w:pPr>
              <w:pStyle w:val="PSTabletext"/>
              <w:jc w:val="center"/>
              <w:rPr>
                <w:rFonts w:cs="Arial"/>
                <w:szCs w:val="18"/>
              </w:rPr>
            </w:pPr>
            <w:r w:rsidRPr="004E577E">
              <w:rPr>
                <w:rFonts w:eastAsia="Times New Roman" w:cs="Arial"/>
                <w:color w:val="000000" w:themeColor="text1"/>
                <w:szCs w:val="18"/>
                <w:lang w:eastAsia="en-AU"/>
              </w:rPr>
              <w:t>14.5</w:t>
            </w:r>
          </w:p>
        </w:tc>
        <w:tc>
          <w:tcPr>
            <w:tcW w:w="126" w:type="dxa"/>
            <w:tcBorders>
              <w:left w:val="single" w:sz="8" w:space="0" w:color="000000"/>
              <w:right w:val="single" w:sz="8" w:space="0" w:color="000000"/>
            </w:tcBorders>
            <w:shd w:val="clear" w:color="auto" w:fill="FFFFFF" w:themeFill="background1"/>
            <w:vAlign w:val="center"/>
          </w:tcPr>
          <w:p w14:paraId="4EE5D01B" w14:textId="77777777" w:rsidR="00BA3E94" w:rsidRPr="004E577E" w:rsidRDefault="00BA3E94" w:rsidP="00EA3E20">
            <w:pPr>
              <w:pStyle w:val="PSTabletext"/>
              <w:jc w:val="center"/>
              <w:rPr>
                <w:rFonts w:cs="Arial"/>
                <w:szCs w:val="18"/>
              </w:rPr>
            </w:pPr>
          </w:p>
        </w:tc>
        <w:tc>
          <w:tcPr>
            <w:tcW w:w="127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616D7A71" w14:textId="64689323" w:rsidR="00BA3E94" w:rsidRPr="004E577E" w:rsidRDefault="00BA3E94" w:rsidP="00EA3E20">
            <w:pPr>
              <w:pStyle w:val="PSTabletext"/>
              <w:jc w:val="center"/>
              <w:rPr>
                <w:rFonts w:cs="Arial"/>
                <w:szCs w:val="18"/>
              </w:rPr>
            </w:pPr>
            <w:r w:rsidRPr="004E577E">
              <w:rPr>
                <w:rFonts w:eastAsia="Times New Roman" w:cs="Arial"/>
                <w:color w:val="000000" w:themeColor="text1"/>
                <w:szCs w:val="18"/>
                <w:lang w:eastAsia="en-AU"/>
              </w:rPr>
              <w:t>16.</w:t>
            </w:r>
            <w:r w:rsidR="000E318A">
              <w:rPr>
                <w:rFonts w:eastAsia="Times New Roman" w:cs="Arial"/>
                <w:color w:val="000000" w:themeColor="text1"/>
                <w:szCs w:val="18"/>
                <w:lang w:eastAsia="en-AU"/>
              </w:rPr>
              <w:t>2</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3FFF2AB3" w14:textId="1AE18194" w:rsidR="00BA3E94" w:rsidRPr="004E577E" w:rsidRDefault="00BA3E94" w:rsidP="00EA3E20">
            <w:pPr>
              <w:pStyle w:val="PSTabletext"/>
              <w:jc w:val="center"/>
              <w:rPr>
                <w:rFonts w:cs="Arial"/>
                <w:szCs w:val="18"/>
              </w:rPr>
            </w:pPr>
            <w:r w:rsidRPr="004E577E">
              <w:rPr>
                <w:rFonts w:eastAsia="Times New Roman" w:cs="Arial"/>
                <w:color w:val="000000" w:themeColor="text1"/>
                <w:szCs w:val="18"/>
                <w:lang w:eastAsia="en-AU"/>
              </w:rPr>
              <w:t>16.</w:t>
            </w:r>
            <w:r w:rsidR="000E318A">
              <w:rPr>
                <w:rFonts w:eastAsia="Times New Roman" w:cs="Arial"/>
                <w:color w:val="000000" w:themeColor="text1"/>
                <w:szCs w:val="18"/>
                <w:lang w:eastAsia="en-AU"/>
              </w:rPr>
              <w:t>2</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3B15F336" w14:textId="31B51D3E" w:rsidR="00BA3E94" w:rsidRPr="004E577E" w:rsidRDefault="00351A29" w:rsidP="00EA3E20">
            <w:pPr>
              <w:pStyle w:val="PSTabletext"/>
              <w:jc w:val="center"/>
              <w:rPr>
                <w:rFonts w:cs="Arial"/>
                <w:szCs w:val="18"/>
              </w:rPr>
            </w:pPr>
            <w:r w:rsidRPr="004E577E">
              <w:rPr>
                <w:rFonts w:eastAsia="Times New Roman" w:cs="Arial"/>
                <w:color w:val="000000" w:themeColor="text1"/>
                <w:szCs w:val="18"/>
                <w:lang w:eastAsia="en-AU"/>
              </w:rPr>
              <w:t>15.3</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542044D2" w14:textId="0D887571" w:rsidR="00BA3E94" w:rsidRPr="004E577E" w:rsidRDefault="00BA3E94" w:rsidP="00EA3E20">
            <w:pPr>
              <w:pStyle w:val="PSTabletext"/>
              <w:jc w:val="center"/>
              <w:rPr>
                <w:rFonts w:cs="Arial"/>
                <w:szCs w:val="18"/>
              </w:rPr>
            </w:pPr>
            <w:r w:rsidRPr="004E577E">
              <w:rPr>
                <w:rFonts w:eastAsia="Times New Roman" w:cs="Arial"/>
                <w:color w:val="000000" w:themeColor="text1"/>
                <w:szCs w:val="18"/>
                <w:lang w:eastAsia="en-AU"/>
              </w:rPr>
              <w:t>15.</w:t>
            </w:r>
            <w:r w:rsidR="009810E0" w:rsidRPr="004E577E">
              <w:rPr>
                <w:rFonts w:eastAsia="Times New Roman" w:cs="Arial"/>
                <w:color w:val="000000" w:themeColor="text1"/>
                <w:szCs w:val="18"/>
                <w:lang w:eastAsia="en-AU"/>
              </w:rPr>
              <w:t>5</w:t>
            </w:r>
          </w:p>
        </w:tc>
        <w:tc>
          <w:tcPr>
            <w:tcW w:w="1498" w:type="dxa"/>
            <w:tcBorders>
              <w:top w:val="single" w:sz="8" w:space="0" w:color="000000"/>
              <w:left w:val="single" w:sz="8" w:space="0" w:color="000000"/>
              <w:bottom w:val="single" w:sz="8" w:space="0" w:color="000000"/>
              <w:right w:val="single" w:sz="8" w:space="0" w:color="000000"/>
            </w:tcBorders>
            <w:shd w:val="clear" w:color="auto" w:fill="D7E9F9"/>
            <w:vAlign w:val="center"/>
          </w:tcPr>
          <w:p w14:paraId="74FCFCD6" w14:textId="2567F6E8" w:rsidR="00BA3E94" w:rsidRPr="00FA4696" w:rsidRDefault="00CE4207" w:rsidP="00EA3E20">
            <w:pPr>
              <w:pStyle w:val="PSTabletext"/>
              <w:jc w:val="center"/>
              <w:rPr>
                <w:rFonts w:cs="Arial"/>
                <w:b/>
                <w:bCs/>
                <w:szCs w:val="18"/>
              </w:rPr>
            </w:pPr>
            <w:r w:rsidRPr="00FA4696">
              <w:rPr>
                <w:rFonts w:eastAsia="Times New Roman" w:cs="Arial"/>
                <w:b/>
                <w:bCs/>
                <w:color w:val="000000" w:themeColor="text1"/>
                <w:szCs w:val="18"/>
                <w:lang w:eastAsia="en-AU"/>
              </w:rPr>
              <w:t>63.2</w:t>
            </w:r>
          </w:p>
        </w:tc>
      </w:tr>
      <w:tr w:rsidR="00BA3E94" w:rsidRPr="00482F00" w14:paraId="76FB2068" w14:textId="77777777" w:rsidTr="00FA4696">
        <w:trPr>
          <w:trHeight w:val="159"/>
          <w:jc w:val="center"/>
        </w:trPr>
        <w:tc>
          <w:tcPr>
            <w:tcW w:w="182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67" w:type="dxa"/>
              <w:bottom w:w="0" w:type="dxa"/>
              <w:right w:w="67" w:type="dxa"/>
            </w:tcMar>
          </w:tcPr>
          <w:p w14:paraId="4B886F7E" w14:textId="77777777" w:rsidR="00BA3E94" w:rsidRPr="004E577E" w:rsidRDefault="00BA3E94" w:rsidP="00BA3E94">
            <w:pPr>
              <w:pStyle w:val="PSTabletext"/>
              <w:rPr>
                <w:rFonts w:cs="Arial"/>
                <w:szCs w:val="18"/>
              </w:rPr>
            </w:pPr>
            <w:r w:rsidRPr="004E577E">
              <w:rPr>
                <w:rFonts w:cs="Arial"/>
                <w:szCs w:val="18"/>
              </w:rPr>
              <w:t>Customer service and billing</w:t>
            </w:r>
          </w:p>
        </w:tc>
        <w:tc>
          <w:tcPr>
            <w:tcW w:w="1171"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4C2A08D8" w14:textId="6A1C8AFE" w:rsidR="00BA3E94" w:rsidRPr="004E577E" w:rsidRDefault="003A7FB1" w:rsidP="00B62C42">
            <w:pPr>
              <w:pStyle w:val="PSTabletext"/>
              <w:jc w:val="center"/>
              <w:rPr>
                <w:rFonts w:cs="Arial"/>
                <w:szCs w:val="18"/>
              </w:rPr>
            </w:pPr>
            <w:r w:rsidRPr="004E577E">
              <w:rPr>
                <w:rFonts w:eastAsia="Times New Roman" w:cs="Arial"/>
                <w:color w:val="000000" w:themeColor="text1"/>
                <w:szCs w:val="18"/>
                <w:lang w:eastAsia="en-AU"/>
              </w:rPr>
              <w:t>3.</w:t>
            </w:r>
            <w:r w:rsidR="00B62C42">
              <w:rPr>
                <w:rFonts w:eastAsia="Times New Roman" w:cs="Arial"/>
                <w:color w:val="000000" w:themeColor="text1"/>
                <w:szCs w:val="18"/>
                <w:lang w:eastAsia="en-AU"/>
              </w:rPr>
              <w:t>9</w:t>
            </w:r>
          </w:p>
        </w:tc>
        <w:tc>
          <w:tcPr>
            <w:tcW w:w="126" w:type="dxa"/>
            <w:tcBorders>
              <w:left w:val="single" w:sz="8" w:space="0" w:color="000000"/>
              <w:right w:val="single" w:sz="8" w:space="0" w:color="000000"/>
            </w:tcBorders>
            <w:shd w:val="clear" w:color="auto" w:fill="FFFFFF" w:themeFill="background1"/>
            <w:vAlign w:val="center"/>
          </w:tcPr>
          <w:p w14:paraId="03A218AB" w14:textId="77777777" w:rsidR="00BA3E94" w:rsidRPr="004E577E" w:rsidRDefault="00BA3E94" w:rsidP="00EA3E20">
            <w:pPr>
              <w:pStyle w:val="PSTabletext"/>
              <w:jc w:val="center"/>
              <w:rPr>
                <w:rFonts w:cs="Arial"/>
                <w:szCs w:val="18"/>
              </w:rPr>
            </w:pPr>
          </w:p>
        </w:tc>
        <w:tc>
          <w:tcPr>
            <w:tcW w:w="127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7C99158F" w14:textId="40F0F2E6" w:rsidR="00BA3E94" w:rsidRPr="004E577E" w:rsidRDefault="00B62C42" w:rsidP="00B62C42">
            <w:pPr>
              <w:pStyle w:val="PSTabletext"/>
              <w:jc w:val="center"/>
              <w:rPr>
                <w:rFonts w:cs="Arial"/>
                <w:szCs w:val="18"/>
              </w:rPr>
            </w:pPr>
            <w:r>
              <w:rPr>
                <w:rFonts w:eastAsia="Times New Roman" w:cs="Arial"/>
                <w:color w:val="000000" w:themeColor="text1"/>
                <w:szCs w:val="18"/>
                <w:lang w:eastAsia="en-AU"/>
              </w:rPr>
              <w:t>4.0</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17DD0D0E" w14:textId="219CC657" w:rsidR="00BA3E94" w:rsidRPr="004E577E" w:rsidRDefault="00B62C42" w:rsidP="00EA3E20">
            <w:pPr>
              <w:pStyle w:val="PSTabletext"/>
              <w:jc w:val="center"/>
              <w:rPr>
                <w:rFonts w:cs="Arial"/>
                <w:szCs w:val="18"/>
              </w:rPr>
            </w:pPr>
            <w:r>
              <w:rPr>
                <w:rFonts w:eastAsia="Times New Roman" w:cs="Arial"/>
                <w:color w:val="000000" w:themeColor="text1"/>
                <w:szCs w:val="18"/>
                <w:lang w:eastAsia="en-AU"/>
              </w:rPr>
              <w:t>4.0</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164AA08A" w14:textId="09EDC5F5" w:rsidR="00BA3E94" w:rsidRPr="004E577E" w:rsidRDefault="00B62C42" w:rsidP="00EA3E20">
            <w:pPr>
              <w:pStyle w:val="PSTabletext"/>
              <w:jc w:val="center"/>
              <w:rPr>
                <w:rFonts w:cs="Arial"/>
                <w:szCs w:val="18"/>
              </w:rPr>
            </w:pPr>
            <w:r>
              <w:rPr>
                <w:rFonts w:eastAsia="Times New Roman" w:cs="Arial"/>
                <w:color w:val="000000" w:themeColor="text1"/>
                <w:szCs w:val="18"/>
                <w:lang w:eastAsia="en-AU"/>
              </w:rPr>
              <w:t>4.0</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47FD886D" w14:textId="2B9ED92E" w:rsidR="00BA3E94" w:rsidRPr="004E577E" w:rsidRDefault="00B62C42" w:rsidP="00EA3E20">
            <w:pPr>
              <w:pStyle w:val="PSTabletext"/>
              <w:jc w:val="center"/>
              <w:rPr>
                <w:rFonts w:cs="Arial"/>
                <w:szCs w:val="18"/>
              </w:rPr>
            </w:pPr>
            <w:r>
              <w:rPr>
                <w:rFonts w:eastAsia="Times New Roman" w:cs="Arial"/>
                <w:color w:val="000000" w:themeColor="text1"/>
                <w:szCs w:val="18"/>
                <w:lang w:eastAsia="en-AU"/>
              </w:rPr>
              <w:t>4.0</w:t>
            </w:r>
          </w:p>
        </w:tc>
        <w:tc>
          <w:tcPr>
            <w:tcW w:w="1498" w:type="dxa"/>
            <w:tcBorders>
              <w:top w:val="single" w:sz="8" w:space="0" w:color="000000"/>
              <w:left w:val="single" w:sz="8" w:space="0" w:color="000000"/>
              <w:bottom w:val="single" w:sz="8" w:space="0" w:color="000000"/>
              <w:right w:val="single" w:sz="8" w:space="0" w:color="000000"/>
            </w:tcBorders>
            <w:shd w:val="clear" w:color="auto" w:fill="D7E9F9"/>
            <w:vAlign w:val="center"/>
          </w:tcPr>
          <w:p w14:paraId="6467A393" w14:textId="283A8340" w:rsidR="00BA3E94" w:rsidRPr="00FA4696" w:rsidRDefault="00351A29" w:rsidP="00B62C42">
            <w:pPr>
              <w:pStyle w:val="PSTabletext"/>
              <w:jc w:val="center"/>
              <w:rPr>
                <w:rFonts w:cs="Arial"/>
                <w:b/>
                <w:bCs/>
                <w:szCs w:val="18"/>
              </w:rPr>
            </w:pPr>
            <w:r w:rsidRPr="00FA4696">
              <w:rPr>
                <w:rFonts w:eastAsia="Times New Roman" w:cs="Arial"/>
                <w:b/>
                <w:bCs/>
                <w:color w:val="000000" w:themeColor="text1"/>
                <w:szCs w:val="18"/>
                <w:lang w:eastAsia="en-AU"/>
              </w:rPr>
              <w:t>1</w:t>
            </w:r>
            <w:r w:rsidR="00B62C42">
              <w:rPr>
                <w:rFonts w:eastAsia="Times New Roman" w:cs="Arial"/>
                <w:b/>
                <w:bCs/>
                <w:color w:val="000000" w:themeColor="text1"/>
                <w:szCs w:val="18"/>
                <w:lang w:eastAsia="en-AU"/>
              </w:rPr>
              <w:t>6.0</w:t>
            </w:r>
          </w:p>
        </w:tc>
      </w:tr>
      <w:tr w:rsidR="00BA3E94" w:rsidRPr="00482F00" w14:paraId="388FD4BF" w14:textId="77777777" w:rsidTr="00FA4696">
        <w:trPr>
          <w:trHeight w:val="159"/>
          <w:jc w:val="center"/>
        </w:trPr>
        <w:tc>
          <w:tcPr>
            <w:tcW w:w="1822" w:type="dxa"/>
            <w:tcBorders>
              <w:top w:val="single" w:sz="8" w:space="0" w:color="000000"/>
              <w:left w:val="single" w:sz="8" w:space="0" w:color="000000"/>
              <w:bottom w:val="single" w:sz="8" w:space="0" w:color="000000"/>
              <w:right w:val="single" w:sz="8" w:space="0" w:color="000000"/>
            </w:tcBorders>
            <w:shd w:val="clear" w:color="auto" w:fill="D7E9F9"/>
            <w:tcMar>
              <w:top w:w="15" w:type="dxa"/>
              <w:left w:w="67" w:type="dxa"/>
              <w:bottom w:w="0" w:type="dxa"/>
              <w:right w:w="67" w:type="dxa"/>
            </w:tcMar>
          </w:tcPr>
          <w:p w14:paraId="1B17261A" w14:textId="77777777" w:rsidR="00BA3E94" w:rsidRPr="004E577E" w:rsidRDefault="00BA3E94" w:rsidP="00BA3E94">
            <w:pPr>
              <w:pStyle w:val="PSTabletext"/>
              <w:rPr>
                <w:rFonts w:cs="Arial"/>
                <w:b/>
                <w:szCs w:val="18"/>
              </w:rPr>
            </w:pPr>
            <w:r w:rsidRPr="004E577E">
              <w:rPr>
                <w:rFonts w:cs="Arial"/>
                <w:b/>
                <w:szCs w:val="18"/>
              </w:rPr>
              <w:t>Total Controllable Opex</w:t>
            </w:r>
          </w:p>
        </w:tc>
        <w:tc>
          <w:tcPr>
            <w:tcW w:w="1171" w:type="dxa"/>
            <w:tcBorders>
              <w:top w:val="single" w:sz="8" w:space="0" w:color="000000"/>
              <w:left w:val="single" w:sz="8" w:space="0" w:color="000000"/>
              <w:bottom w:val="single" w:sz="8" w:space="0" w:color="000000"/>
              <w:right w:val="single" w:sz="8" w:space="0" w:color="000000"/>
            </w:tcBorders>
            <w:shd w:val="clear" w:color="auto" w:fill="D7E9F9"/>
            <w:vAlign w:val="center"/>
          </w:tcPr>
          <w:p w14:paraId="621D71B5" w14:textId="7E6CB469" w:rsidR="00BA3E94" w:rsidRPr="004E577E" w:rsidRDefault="00A7578D" w:rsidP="00EA3E20">
            <w:pPr>
              <w:pStyle w:val="PSTabletext"/>
              <w:jc w:val="center"/>
              <w:rPr>
                <w:rFonts w:cs="Arial"/>
                <w:b/>
                <w:szCs w:val="18"/>
              </w:rPr>
            </w:pPr>
            <w:r w:rsidRPr="004E577E">
              <w:rPr>
                <w:rFonts w:eastAsia="Times New Roman" w:cs="Arial"/>
                <w:b/>
                <w:color w:val="000000" w:themeColor="text1"/>
                <w:szCs w:val="18"/>
                <w:lang w:eastAsia="en-AU"/>
              </w:rPr>
              <w:t>7</w:t>
            </w:r>
            <w:r w:rsidR="000E318A">
              <w:rPr>
                <w:rFonts w:eastAsia="Times New Roman" w:cs="Arial"/>
                <w:b/>
                <w:color w:val="000000" w:themeColor="text1"/>
                <w:szCs w:val="18"/>
                <w:lang w:eastAsia="en-AU"/>
              </w:rPr>
              <w:t>6</w:t>
            </w:r>
            <w:r w:rsidRPr="004E577E">
              <w:rPr>
                <w:rFonts w:eastAsia="Times New Roman" w:cs="Arial"/>
                <w:b/>
                <w:color w:val="000000" w:themeColor="text1"/>
                <w:szCs w:val="18"/>
                <w:lang w:eastAsia="en-AU"/>
              </w:rPr>
              <w:t>.</w:t>
            </w:r>
            <w:r w:rsidR="000E318A">
              <w:rPr>
                <w:rFonts w:eastAsia="Times New Roman" w:cs="Arial"/>
                <w:b/>
                <w:color w:val="000000" w:themeColor="text1"/>
                <w:szCs w:val="18"/>
                <w:lang w:eastAsia="en-AU"/>
              </w:rPr>
              <w:t>9</w:t>
            </w:r>
          </w:p>
        </w:tc>
        <w:tc>
          <w:tcPr>
            <w:tcW w:w="126" w:type="dxa"/>
            <w:tcBorders>
              <w:left w:val="single" w:sz="8" w:space="0" w:color="000000"/>
              <w:bottom w:val="single" w:sz="8" w:space="0" w:color="000000"/>
              <w:right w:val="single" w:sz="8" w:space="0" w:color="000000"/>
            </w:tcBorders>
            <w:shd w:val="clear" w:color="auto" w:fill="FFFFFF" w:themeFill="background1"/>
            <w:vAlign w:val="center"/>
          </w:tcPr>
          <w:p w14:paraId="1EA02AC9" w14:textId="77777777" w:rsidR="00BA3E94" w:rsidRPr="004E577E" w:rsidRDefault="00BA3E94" w:rsidP="00EA3E20">
            <w:pPr>
              <w:pStyle w:val="PSTabletext"/>
              <w:jc w:val="center"/>
              <w:rPr>
                <w:rFonts w:cs="Arial"/>
                <w:b/>
                <w:szCs w:val="18"/>
              </w:rPr>
            </w:pPr>
          </w:p>
        </w:tc>
        <w:tc>
          <w:tcPr>
            <w:tcW w:w="1275"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vAlign w:val="center"/>
          </w:tcPr>
          <w:p w14:paraId="0196286E" w14:textId="67406F60" w:rsidR="00BA3E94" w:rsidRPr="004E577E" w:rsidRDefault="00351A29" w:rsidP="00EA3E20">
            <w:pPr>
              <w:pStyle w:val="PSTabletext"/>
              <w:jc w:val="center"/>
              <w:rPr>
                <w:rFonts w:cs="Arial"/>
                <w:b/>
                <w:szCs w:val="18"/>
              </w:rPr>
            </w:pPr>
            <w:r w:rsidRPr="004E577E">
              <w:rPr>
                <w:rFonts w:eastAsia="Times New Roman" w:cs="Arial"/>
                <w:b/>
                <w:color w:val="000000" w:themeColor="text1"/>
                <w:szCs w:val="18"/>
                <w:lang w:eastAsia="en-AU"/>
              </w:rPr>
              <w:t>75.8</w:t>
            </w:r>
          </w:p>
        </w:tc>
        <w:tc>
          <w:tcPr>
            <w:tcW w:w="1276"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vAlign w:val="center"/>
          </w:tcPr>
          <w:p w14:paraId="7899BB68" w14:textId="1190B441" w:rsidR="00BA3E94" w:rsidRPr="004E577E" w:rsidRDefault="00A7578D" w:rsidP="00EA3E20">
            <w:pPr>
              <w:pStyle w:val="PSTabletext"/>
              <w:jc w:val="center"/>
              <w:rPr>
                <w:rFonts w:cs="Arial"/>
                <w:b/>
                <w:szCs w:val="18"/>
              </w:rPr>
            </w:pPr>
            <w:r w:rsidRPr="004E577E">
              <w:rPr>
                <w:rFonts w:eastAsia="Times New Roman" w:cs="Arial"/>
                <w:b/>
                <w:color w:val="000000" w:themeColor="text1"/>
                <w:szCs w:val="18"/>
                <w:lang w:eastAsia="en-AU"/>
              </w:rPr>
              <w:t>76.</w:t>
            </w:r>
            <w:r w:rsidR="003A7FB1" w:rsidRPr="004E577E">
              <w:rPr>
                <w:rFonts w:eastAsia="Times New Roman" w:cs="Arial"/>
                <w:b/>
                <w:color w:val="000000" w:themeColor="text1"/>
                <w:szCs w:val="18"/>
                <w:lang w:eastAsia="en-AU"/>
              </w:rPr>
              <w:t>3</w:t>
            </w:r>
          </w:p>
        </w:tc>
        <w:tc>
          <w:tcPr>
            <w:tcW w:w="1276"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vAlign w:val="center"/>
          </w:tcPr>
          <w:p w14:paraId="3CB76E82" w14:textId="495E1606" w:rsidR="00BA3E94" w:rsidRPr="004E577E" w:rsidRDefault="003A7FB1" w:rsidP="00EA3E20">
            <w:pPr>
              <w:pStyle w:val="PSTabletext"/>
              <w:jc w:val="center"/>
              <w:rPr>
                <w:rFonts w:cs="Arial"/>
                <w:b/>
                <w:szCs w:val="18"/>
              </w:rPr>
            </w:pPr>
            <w:r w:rsidRPr="004E577E">
              <w:rPr>
                <w:rFonts w:eastAsia="Times New Roman" w:cs="Arial"/>
                <w:b/>
                <w:color w:val="000000" w:themeColor="text1"/>
                <w:szCs w:val="18"/>
                <w:lang w:eastAsia="en-AU"/>
              </w:rPr>
              <w:t>77.</w:t>
            </w:r>
            <w:r w:rsidR="00351A29" w:rsidRPr="004E577E">
              <w:rPr>
                <w:rFonts w:eastAsia="Times New Roman" w:cs="Arial"/>
                <w:b/>
                <w:color w:val="000000" w:themeColor="text1"/>
                <w:szCs w:val="18"/>
                <w:lang w:eastAsia="en-AU"/>
              </w:rPr>
              <w:t>1</w:t>
            </w:r>
          </w:p>
        </w:tc>
        <w:tc>
          <w:tcPr>
            <w:tcW w:w="1276"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vAlign w:val="center"/>
          </w:tcPr>
          <w:p w14:paraId="64173BA1" w14:textId="06CA62EB" w:rsidR="00BA3E94" w:rsidRPr="004E577E" w:rsidRDefault="00351A29" w:rsidP="00EA3E20">
            <w:pPr>
              <w:pStyle w:val="PSTabletext"/>
              <w:jc w:val="center"/>
              <w:rPr>
                <w:rFonts w:cs="Arial"/>
                <w:b/>
                <w:szCs w:val="18"/>
              </w:rPr>
            </w:pPr>
            <w:r w:rsidRPr="004E577E">
              <w:rPr>
                <w:rFonts w:eastAsia="Times New Roman" w:cs="Arial"/>
                <w:b/>
                <w:color w:val="000000" w:themeColor="text1"/>
                <w:szCs w:val="18"/>
                <w:lang w:eastAsia="en-AU"/>
              </w:rPr>
              <w:t>77.0</w:t>
            </w:r>
          </w:p>
        </w:tc>
        <w:tc>
          <w:tcPr>
            <w:tcW w:w="1498" w:type="dxa"/>
            <w:tcBorders>
              <w:top w:val="single" w:sz="8" w:space="0" w:color="000000"/>
              <w:left w:val="single" w:sz="8" w:space="0" w:color="000000"/>
              <w:bottom w:val="single" w:sz="8" w:space="0" w:color="000000"/>
              <w:right w:val="single" w:sz="8" w:space="0" w:color="000000"/>
            </w:tcBorders>
            <w:shd w:val="clear" w:color="auto" w:fill="D7E9F9"/>
            <w:vAlign w:val="center"/>
          </w:tcPr>
          <w:p w14:paraId="6A57777D" w14:textId="21FF85EA" w:rsidR="00BA3E94" w:rsidRPr="004E577E" w:rsidRDefault="00351A29" w:rsidP="00EA3E20">
            <w:pPr>
              <w:pStyle w:val="PSTabletext"/>
              <w:jc w:val="center"/>
              <w:rPr>
                <w:rFonts w:cs="Arial"/>
                <w:b/>
                <w:szCs w:val="18"/>
              </w:rPr>
            </w:pPr>
            <w:r w:rsidRPr="004E577E">
              <w:rPr>
                <w:rFonts w:eastAsia="Times New Roman" w:cs="Arial"/>
                <w:b/>
                <w:color w:val="000000" w:themeColor="text1"/>
                <w:szCs w:val="18"/>
                <w:lang w:eastAsia="en-AU"/>
              </w:rPr>
              <w:t>306.2</w:t>
            </w:r>
          </w:p>
        </w:tc>
      </w:tr>
    </w:tbl>
    <w:p w14:paraId="4A586DF0" w14:textId="0212165A" w:rsidR="00366754" w:rsidRDefault="00366754" w:rsidP="00366754">
      <w:pPr>
        <w:pStyle w:val="PSTableandFiguresHeading"/>
        <w:rPr>
          <w:rFonts w:eastAsia="Times New Roman"/>
          <w:color w:val="000000" w:themeColor="text1"/>
          <w:sz w:val="16"/>
          <w:szCs w:val="20"/>
          <w:lang w:eastAsia="en-AU"/>
        </w:rPr>
      </w:pPr>
      <w:r w:rsidRPr="00996E7F">
        <w:rPr>
          <w:rFonts w:eastAsia="Times New Roman"/>
          <w:color w:val="000000" w:themeColor="text1"/>
          <w:sz w:val="16"/>
          <w:szCs w:val="20"/>
          <w:lang w:eastAsia="en-AU"/>
        </w:rPr>
        <w:t xml:space="preserve">Note: </w:t>
      </w:r>
      <w:r>
        <w:rPr>
          <w:rFonts w:eastAsia="Times New Roman"/>
          <w:color w:val="000000" w:themeColor="text1"/>
          <w:sz w:val="16"/>
          <w:szCs w:val="20"/>
          <w:lang w:eastAsia="en-AU"/>
        </w:rPr>
        <w:t>Numbers have been rounded</w:t>
      </w:r>
      <w:r w:rsidRPr="006854DC">
        <w:rPr>
          <w:rFonts w:eastAsia="Times New Roman"/>
          <w:color w:val="000000" w:themeColor="text1"/>
          <w:sz w:val="16"/>
          <w:szCs w:val="20"/>
          <w:lang w:eastAsia="en-AU"/>
        </w:rPr>
        <w:t xml:space="preserve"> </w:t>
      </w:r>
    </w:p>
    <w:bookmarkEnd w:id="137"/>
    <w:p w14:paraId="0AF02F99" w14:textId="77777777" w:rsidR="00770BB5" w:rsidRPr="006854DC" w:rsidRDefault="00770BB5" w:rsidP="00366754">
      <w:pPr>
        <w:pStyle w:val="PSTableandFiguresHeading"/>
        <w:rPr>
          <w:rFonts w:eastAsia="Times New Roman"/>
          <w:color w:val="000000" w:themeColor="text1"/>
          <w:sz w:val="16"/>
          <w:szCs w:val="20"/>
          <w:lang w:eastAsia="en-AU"/>
        </w:rPr>
      </w:pPr>
    </w:p>
    <w:p w14:paraId="17B97A65" w14:textId="5DEB849D" w:rsidR="00C56C35" w:rsidRPr="00C56C35" w:rsidRDefault="0040780C" w:rsidP="00B06895">
      <w:pPr>
        <w:pStyle w:val="PSHeadline3"/>
      </w:pPr>
      <w:r>
        <w:lastRenderedPageBreak/>
        <w:t>Total non-controllable operating e</w:t>
      </w:r>
      <w:r w:rsidR="00C56C35" w:rsidRPr="00C56C35">
        <w:t>xpenditure</w:t>
      </w:r>
    </w:p>
    <w:p w14:paraId="18D58B73" w14:textId="77777777" w:rsidR="00C51395" w:rsidRDefault="00C51395" w:rsidP="00BA3E94">
      <w:pPr>
        <w:pStyle w:val="PSTableandFiguresHeading"/>
      </w:pPr>
    </w:p>
    <w:p w14:paraId="424C35E8" w14:textId="2F93616A" w:rsidR="00172E21" w:rsidRDefault="00172E21" w:rsidP="00172E21">
      <w:pPr>
        <w:pStyle w:val="Caption"/>
        <w:keepNext/>
      </w:pPr>
      <w:r>
        <w:t xml:space="preserve">Table </w:t>
      </w:r>
      <w:fldSimple w:instr=" SEQ Table \* ARABIC ">
        <w:r w:rsidR="00D57E96">
          <w:rPr>
            <w:noProof/>
          </w:rPr>
          <w:t>30</w:t>
        </w:r>
      </w:fldSimple>
      <w:r>
        <w:t xml:space="preserve">: </w:t>
      </w:r>
      <w:r w:rsidR="0040780C">
        <w:t>Non-c</w:t>
      </w:r>
      <w:r w:rsidRPr="00E07C8C">
        <w:t>ontro</w:t>
      </w:r>
      <w:r w:rsidR="0040780C">
        <w:t>llable prescribed operating expenditure by s</w:t>
      </w:r>
      <w:r w:rsidRPr="00E07C8C">
        <w:t>ervice</w:t>
      </w:r>
      <w:r w:rsidR="007111D5">
        <w:t xml:space="preserve"> </w:t>
      </w:r>
      <w:r w:rsidR="007111D5" w:rsidRPr="00464487">
        <w:t>(23/24$m)</w:t>
      </w:r>
    </w:p>
    <w:tbl>
      <w:tblPr>
        <w:tblW w:w="9720" w:type="dxa"/>
        <w:tblCellMar>
          <w:left w:w="0" w:type="dxa"/>
          <w:right w:w="0" w:type="dxa"/>
        </w:tblCellMar>
        <w:tblLook w:val="04A0" w:firstRow="1" w:lastRow="0" w:firstColumn="1" w:lastColumn="0" w:noHBand="0" w:noVBand="1"/>
      </w:tblPr>
      <w:tblGrid>
        <w:gridCol w:w="1822"/>
        <w:gridCol w:w="1171"/>
        <w:gridCol w:w="126"/>
        <w:gridCol w:w="1275"/>
        <w:gridCol w:w="1276"/>
        <w:gridCol w:w="1276"/>
        <w:gridCol w:w="1276"/>
        <w:gridCol w:w="1498"/>
      </w:tblGrid>
      <w:tr w:rsidR="00736C81" w:rsidRPr="00482F00" w14:paraId="2FE25CE5" w14:textId="77777777" w:rsidTr="00A51968">
        <w:trPr>
          <w:trHeight w:hRule="exact" w:val="227"/>
        </w:trPr>
        <w:tc>
          <w:tcPr>
            <w:tcW w:w="1822" w:type="dxa"/>
            <w:tcBorders>
              <w:top w:val="nil"/>
              <w:left w:val="nil"/>
              <w:bottom w:val="single" w:sz="4" w:space="0" w:color="auto"/>
            </w:tcBorders>
            <w:shd w:val="clear" w:color="auto" w:fill="FFFFFF"/>
            <w:tcMar>
              <w:top w:w="15" w:type="dxa"/>
              <w:left w:w="108" w:type="dxa"/>
              <w:bottom w:w="0" w:type="dxa"/>
              <w:right w:w="108" w:type="dxa"/>
            </w:tcMar>
            <w:vAlign w:val="center"/>
            <w:hideMark/>
          </w:tcPr>
          <w:p w14:paraId="7BDFD83D" w14:textId="77777777" w:rsidR="00736C81" w:rsidRPr="00482F00" w:rsidRDefault="00736C81" w:rsidP="00A51968">
            <w:pPr>
              <w:pStyle w:val="PSBodyCopy"/>
              <w:rPr>
                <w:rFonts w:eastAsia="Times New Roman"/>
                <w:szCs w:val="20"/>
                <w:lang w:eastAsia="en-AU"/>
              </w:rPr>
            </w:pPr>
          </w:p>
        </w:tc>
        <w:tc>
          <w:tcPr>
            <w:tcW w:w="1171" w:type="dxa"/>
            <w:tcBorders>
              <w:bottom w:val="single" w:sz="8" w:space="0" w:color="000000"/>
            </w:tcBorders>
            <w:shd w:val="clear" w:color="auto" w:fill="FFFFFF" w:themeFill="background1"/>
          </w:tcPr>
          <w:p w14:paraId="5577911F" w14:textId="77777777" w:rsidR="00736C81" w:rsidRPr="00482F00" w:rsidRDefault="00736C81" w:rsidP="00A51968">
            <w:pPr>
              <w:pStyle w:val="PSTableheading"/>
              <w:rPr>
                <w:rFonts w:ascii="Arial" w:hAnsi="Arial" w:cs="Arial"/>
                <w:b w:val="0"/>
                <w:sz w:val="20"/>
                <w:szCs w:val="20"/>
                <w:lang w:eastAsia="en-AU"/>
              </w:rPr>
            </w:pPr>
          </w:p>
        </w:tc>
        <w:tc>
          <w:tcPr>
            <w:tcW w:w="126" w:type="dxa"/>
            <w:tcBorders>
              <w:right w:val="single" w:sz="4" w:space="0" w:color="000000"/>
            </w:tcBorders>
            <w:shd w:val="clear" w:color="auto" w:fill="FFFFFF" w:themeFill="background1"/>
          </w:tcPr>
          <w:p w14:paraId="670740EE" w14:textId="77777777" w:rsidR="00736C81" w:rsidRPr="00482F00" w:rsidRDefault="00736C81" w:rsidP="00A51968">
            <w:pPr>
              <w:pStyle w:val="PSTableheading"/>
              <w:rPr>
                <w:rFonts w:ascii="Arial" w:hAnsi="Arial" w:cs="Arial"/>
                <w:b w:val="0"/>
                <w:sz w:val="20"/>
                <w:szCs w:val="20"/>
                <w:lang w:eastAsia="en-AU"/>
              </w:rPr>
            </w:pPr>
          </w:p>
        </w:tc>
        <w:tc>
          <w:tcPr>
            <w:tcW w:w="6601" w:type="dxa"/>
            <w:gridSpan w:val="5"/>
            <w:tcBorders>
              <w:top w:val="single" w:sz="8" w:space="0" w:color="000000"/>
              <w:left w:val="single" w:sz="4" w:space="0" w:color="000000"/>
              <w:bottom w:val="single" w:sz="8" w:space="0" w:color="000000"/>
              <w:right w:val="single" w:sz="8" w:space="0" w:color="000000"/>
            </w:tcBorders>
            <w:shd w:val="clear" w:color="auto" w:fill="0E3D67" w:themeFill="accent2"/>
            <w:tcMar>
              <w:top w:w="15" w:type="dxa"/>
              <w:left w:w="67" w:type="dxa"/>
              <w:bottom w:w="0" w:type="dxa"/>
              <w:right w:w="67" w:type="dxa"/>
            </w:tcMar>
            <w:vAlign w:val="center"/>
            <w:hideMark/>
          </w:tcPr>
          <w:p w14:paraId="708C920A" w14:textId="77777777" w:rsidR="00736C81" w:rsidRPr="004E577E" w:rsidRDefault="00736C81" w:rsidP="004E577E">
            <w:pPr>
              <w:pStyle w:val="PSTableheading"/>
            </w:pPr>
            <w:r w:rsidRPr="004E577E">
              <w:t>Regulatory Period 6</w:t>
            </w:r>
          </w:p>
          <w:p w14:paraId="1C52CF2B" w14:textId="18F0FFA8" w:rsidR="00493B3C" w:rsidRPr="00482F00" w:rsidRDefault="00493B3C" w:rsidP="002F658E">
            <w:pPr>
              <w:pStyle w:val="PSTableSubheading"/>
              <w:rPr>
                <w:rFonts w:cs="Arial"/>
                <w:b w:val="0"/>
                <w:sz w:val="20"/>
                <w:szCs w:val="20"/>
                <w:lang w:eastAsia="en-AU"/>
              </w:rPr>
            </w:pPr>
          </w:p>
        </w:tc>
      </w:tr>
      <w:tr w:rsidR="00736C81" w:rsidRPr="00482F00" w14:paraId="57B84F62" w14:textId="77777777" w:rsidTr="00A51968">
        <w:trPr>
          <w:trHeight w:val="159"/>
        </w:trPr>
        <w:tc>
          <w:tcPr>
            <w:tcW w:w="1822" w:type="dxa"/>
            <w:tcBorders>
              <w:top w:val="single" w:sz="4" w:space="0" w:color="auto"/>
              <w:left w:val="single" w:sz="4" w:space="0" w:color="auto"/>
              <w:bottom w:val="single" w:sz="4" w:space="0" w:color="auto"/>
              <w:right w:val="single" w:sz="4" w:space="0" w:color="auto"/>
            </w:tcBorders>
            <w:shd w:val="clear" w:color="auto" w:fill="7B7B7B" w:themeFill="accent5" w:themeFillShade="BF"/>
            <w:tcMar>
              <w:top w:w="15" w:type="dxa"/>
              <w:left w:w="108" w:type="dxa"/>
              <w:bottom w:w="0" w:type="dxa"/>
              <w:right w:w="108" w:type="dxa"/>
            </w:tcMar>
            <w:vAlign w:val="center"/>
            <w:hideMark/>
          </w:tcPr>
          <w:p w14:paraId="1A12807B" w14:textId="77777777" w:rsidR="00736C81" w:rsidRPr="004E577E" w:rsidRDefault="00736C81" w:rsidP="00A51968">
            <w:pPr>
              <w:pStyle w:val="PSTableSubheading"/>
            </w:pPr>
          </w:p>
        </w:tc>
        <w:tc>
          <w:tcPr>
            <w:tcW w:w="1171" w:type="dxa"/>
            <w:tcBorders>
              <w:top w:val="single" w:sz="8" w:space="0" w:color="000000"/>
              <w:left w:val="single" w:sz="4" w:space="0" w:color="auto"/>
              <w:bottom w:val="single" w:sz="8" w:space="0" w:color="000000"/>
              <w:right w:val="single" w:sz="4" w:space="0" w:color="auto"/>
            </w:tcBorders>
            <w:shd w:val="clear" w:color="auto" w:fill="7B7B7B" w:themeFill="accent5" w:themeFillShade="BF"/>
          </w:tcPr>
          <w:p w14:paraId="52D7A681" w14:textId="77777777" w:rsidR="00736C81" w:rsidRPr="004E577E" w:rsidRDefault="00736C81" w:rsidP="00A51968">
            <w:pPr>
              <w:pStyle w:val="PSTableSubheading"/>
            </w:pPr>
            <w:r w:rsidRPr="004E577E">
              <w:t>2022/23 Baseline</w:t>
            </w:r>
          </w:p>
        </w:tc>
        <w:tc>
          <w:tcPr>
            <w:tcW w:w="126" w:type="dxa"/>
            <w:tcBorders>
              <w:left w:val="single" w:sz="4" w:space="0" w:color="auto"/>
              <w:right w:val="single" w:sz="4" w:space="0" w:color="auto"/>
            </w:tcBorders>
            <w:shd w:val="clear" w:color="auto" w:fill="FFFFFF" w:themeFill="background1"/>
          </w:tcPr>
          <w:p w14:paraId="361B8911" w14:textId="77777777" w:rsidR="00736C81" w:rsidRPr="004E577E" w:rsidRDefault="00736C81" w:rsidP="00A51968">
            <w:pPr>
              <w:pStyle w:val="PSTableSubheading"/>
            </w:pPr>
          </w:p>
        </w:tc>
        <w:tc>
          <w:tcPr>
            <w:tcW w:w="1275" w:type="dxa"/>
            <w:tcBorders>
              <w:top w:val="single" w:sz="8" w:space="0" w:color="000000"/>
              <w:left w:val="single" w:sz="4" w:space="0" w:color="auto"/>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tcPr>
          <w:p w14:paraId="31E35BDB" w14:textId="77777777" w:rsidR="00736C81" w:rsidRDefault="00736C81" w:rsidP="00A51968">
            <w:pPr>
              <w:pStyle w:val="PSTableSubheading"/>
            </w:pPr>
            <w:r w:rsidRPr="004E577E">
              <w:t>2024/25</w:t>
            </w:r>
          </w:p>
          <w:p w14:paraId="596621B9" w14:textId="7A47C110" w:rsidR="00FA4696" w:rsidRPr="004E577E" w:rsidRDefault="00FA4696" w:rsidP="00A51968">
            <w:pPr>
              <w:pStyle w:val="PSTableSubheading"/>
            </w:pPr>
            <w:r w:rsidRPr="00FA4696">
              <w:t>Forecast</w:t>
            </w:r>
          </w:p>
        </w:tc>
        <w:tc>
          <w:tcPr>
            <w:tcW w:w="1276"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tcPr>
          <w:p w14:paraId="3358054E" w14:textId="77777777" w:rsidR="00736C81" w:rsidRDefault="00736C81" w:rsidP="00A51968">
            <w:pPr>
              <w:pStyle w:val="PSTableSubheading"/>
            </w:pPr>
            <w:r w:rsidRPr="004E577E">
              <w:t>2025/26</w:t>
            </w:r>
          </w:p>
          <w:p w14:paraId="3E289A29" w14:textId="52D05182" w:rsidR="00FA4696" w:rsidRPr="004E577E" w:rsidRDefault="00FA4696" w:rsidP="00A51968">
            <w:pPr>
              <w:pStyle w:val="PSTableSubheading"/>
            </w:pPr>
            <w:r w:rsidRPr="00FA4696">
              <w:t>Forecast</w:t>
            </w:r>
          </w:p>
        </w:tc>
        <w:tc>
          <w:tcPr>
            <w:tcW w:w="1276"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tcPr>
          <w:p w14:paraId="04D40050" w14:textId="77777777" w:rsidR="00736C81" w:rsidRDefault="00736C81" w:rsidP="00A51968">
            <w:pPr>
              <w:pStyle w:val="PSTableSubheading"/>
            </w:pPr>
            <w:r w:rsidRPr="004E577E">
              <w:t>2026/27</w:t>
            </w:r>
          </w:p>
          <w:p w14:paraId="36AEFC93" w14:textId="541CC152" w:rsidR="00FA4696" w:rsidRPr="004E577E" w:rsidRDefault="00FA4696" w:rsidP="00A51968">
            <w:pPr>
              <w:pStyle w:val="PSTableSubheading"/>
            </w:pPr>
            <w:r w:rsidRPr="00FA4696">
              <w:t>Forecast</w:t>
            </w:r>
          </w:p>
        </w:tc>
        <w:tc>
          <w:tcPr>
            <w:tcW w:w="1276"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tcPr>
          <w:p w14:paraId="7543B2BB" w14:textId="77777777" w:rsidR="00736C81" w:rsidRDefault="00736C81" w:rsidP="00A51968">
            <w:pPr>
              <w:pStyle w:val="PSTableSubheading"/>
            </w:pPr>
            <w:r w:rsidRPr="004E577E">
              <w:t>2027/28</w:t>
            </w:r>
          </w:p>
          <w:p w14:paraId="721C5988" w14:textId="412CABCA" w:rsidR="00FA4696" w:rsidRPr="004E577E" w:rsidRDefault="00FA4696" w:rsidP="00A51968">
            <w:pPr>
              <w:pStyle w:val="PSTableSubheading"/>
            </w:pPr>
            <w:r w:rsidRPr="00FA4696">
              <w:t>Forecast</w:t>
            </w:r>
          </w:p>
        </w:tc>
        <w:tc>
          <w:tcPr>
            <w:tcW w:w="1498"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vAlign w:val="center"/>
          </w:tcPr>
          <w:p w14:paraId="44A3B735" w14:textId="77777777" w:rsidR="00736C81" w:rsidRPr="004E577E" w:rsidRDefault="00736C81" w:rsidP="00A51968">
            <w:pPr>
              <w:pStyle w:val="PSTableSubheading"/>
            </w:pPr>
            <w:r w:rsidRPr="004E577E">
              <w:t>Total Forecast</w:t>
            </w:r>
          </w:p>
        </w:tc>
      </w:tr>
      <w:tr w:rsidR="00736C81" w:rsidRPr="00482F00" w14:paraId="2CBA0799" w14:textId="77777777" w:rsidTr="00FA4696">
        <w:trPr>
          <w:trHeight w:val="159"/>
        </w:trPr>
        <w:tc>
          <w:tcPr>
            <w:tcW w:w="1822" w:type="dxa"/>
            <w:tcBorders>
              <w:top w:val="single" w:sz="4" w:space="0" w:color="auto"/>
              <w:left w:val="single" w:sz="8" w:space="0" w:color="000000"/>
              <w:bottom w:val="single" w:sz="8" w:space="0" w:color="000000"/>
              <w:right w:val="single" w:sz="8" w:space="0" w:color="000000"/>
            </w:tcBorders>
            <w:shd w:val="clear" w:color="auto" w:fill="FFFFFF" w:themeFill="background1"/>
            <w:tcMar>
              <w:top w:w="15" w:type="dxa"/>
              <w:left w:w="67" w:type="dxa"/>
              <w:bottom w:w="0" w:type="dxa"/>
              <w:right w:w="67" w:type="dxa"/>
            </w:tcMar>
            <w:hideMark/>
          </w:tcPr>
          <w:p w14:paraId="54CA485A" w14:textId="0B8B9E5A" w:rsidR="00736C81" w:rsidRPr="004E577E" w:rsidRDefault="00736C81" w:rsidP="00736C81">
            <w:pPr>
              <w:pStyle w:val="PSTabletext"/>
              <w:rPr>
                <w:rFonts w:cs="Arial"/>
                <w:szCs w:val="18"/>
              </w:rPr>
            </w:pPr>
            <w:r w:rsidRPr="004E577E">
              <w:rPr>
                <w:rFonts w:cs="Arial"/>
                <w:szCs w:val="18"/>
              </w:rPr>
              <w:t xml:space="preserve">Licence </w:t>
            </w:r>
            <w:r w:rsidR="00AE4DE0">
              <w:rPr>
                <w:rFonts w:cs="Arial"/>
                <w:szCs w:val="18"/>
              </w:rPr>
              <w:t>f</w:t>
            </w:r>
            <w:r w:rsidRPr="004E577E">
              <w:rPr>
                <w:rFonts w:cs="Arial"/>
                <w:szCs w:val="18"/>
              </w:rPr>
              <w:t>ees</w:t>
            </w:r>
          </w:p>
        </w:tc>
        <w:tc>
          <w:tcPr>
            <w:tcW w:w="1171"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6F469828" w14:textId="7C709032" w:rsidR="00736C81" w:rsidRPr="004E577E" w:rsidRDefault="00351A29" w:rsidP="004E577E">
            <w:pPr>
              <w:pStyle w:val="PSTabletext"/>
              <w:jc w:val="center"/>
              <w:rPr>
                <w:rFonts w:cs="Arial"/>
                <w:szCs w:val="18"/>
              </w:rPr>
            </w:pPr>
            <w:r w:rsidRPr="004E577E">
              <w:rPr>
                <w:rFonts w:eastAsia="Times New Roman" w:cs="Arial"/>
                <w:color w:val="000000" w:themeColor="text1"/>
                <w:szCs w:val="18"/>
                <w:lang w:eastAsia="en-AU"/>
              </w:rPr>
              <w:t>0.1</w:t>
            </w:r>
          </w:p>
        </w:tc>
        <w:tc>
          <w:tcPr>
            <w:tcW w:w="126" w:type="dxa"/>
            <w:tcBorders>
              <w:left w:val="single" w:sz="8" w:space="0" w:color="000000"/>
              <w:right w:val="single" w:sz="8" w:space="0" w:color="000000"/>
            </w:tcBorders>
            <w:shd w:val="clear" w:color="auto" w:fill="FFFFFF" w:themeFill="background1"/>
            <w:vAlign w:val="center"/>
          </w:tcPr>
          <w:p w14:paraId="02483337" w14:textId="77777777" w:rsidR="00736C81" w:rsidRPr="004E577E" w:rsidRDefault="00736C81" w:rsidP="004E577E">
            <w:pPr>
              <w:pStyle w:val="PSTabletext"/>
              <w:jc w:val="center"/>
              <w:rPr>
                <w:rFonts w:cs="Arial"/>
                <w:szCs w:val="18"/>
              </w:rPr>
            </w:pPr>
          </w:p>
        </w:tc>
        <w:tc>
          <w:tcPr>
            <w:tcW w:w="127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26E1820D" w14:textId="244FF6AB" w:rsidR="00736C81" w:rsidRPr="004E577E" w:rsidRDefault="00351A29" w:rsidP="004E577E">
            <w:pPr>
              <w:pStyle w:val="PSTabletext"/>
              <w:jc w:val="center"/>
              <w:rPr>
                <w:rFonts w:cs="Arial"/>
                <w:szCs w:val="18"/>
              </w:rPr>
            </w:pPr>
            <w:r w:rsidRPr="004E577E">
              <w:rPr>
                <w:rFonts w:cs="Arial"/>
                <w:szCs w:val="18"/>
              </w:rPr>
              <w:t>0.1</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3446E1A0" w14:textId="69255EFD" w:rsidR="00736C81" w:rsidRPr="004E577E" w:rsidRDefault="00351A29" w:rsidP="004E577E">
            <w:pPr>
              <w:pStyle w:val="PSTabletext"/>
              <w:jc w:val="center"/>
              <w:rPr>
                <w:rFonts w:cs="Arial"/>
                <w:szCs w:val="18"/>
              </w:rPr>
            </w:pPr>
            <w:r w:rsidRPr="004E577E">
              <w:rPr>
                <w:rFonts w:cs="Arial"/>
                <w:szCs w:val="18"/>
              </w:rPr>
              <w:t>0.1</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1E4A8ABF" w14:textId="0674E29B" w:rsidR="00736C81" w:rsidRPr="004E577E" w:rsidRDefault="00351A29" w:rsidP="004E577E">
            <w:pPr>
              <w:pStyle w:val="PSTabletext"/>
              <w:jc w:val="center"/>
              <w:rPr>
                <w:rFonts w:cs="Arial"/>
                <w:szCs w:val="18"/>
              </w:rPr>
            </w:pPr>
            <w:r w:rsidRPr="004E577E">
              <w:rPr>
                <w:rFonts w:cs="Arial"/>
                <w:szCs w:val="18"/>
              </w:rPr>
              <w:t>0.1</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2CB99023" w14:textId="53028C0E" w:rsidR="00736C81" w:rsidRPr="004E577E" w:rsidRDefault="00351A29" w:rsidP="004E577E">
            <w:pPr>
              <w:pStyle w:val="PSTabletext"/>
              <w:jc w:val="center"/>
              <w:rPr>
                <w:rFonts w:cs="Arial"/>
                <w:szCs w:val="18"/>
              </w:rPr>
            </w:pPr>
            <w:r w:rsidRPr="004E577E">
              <w:rPr>
                <w:rFonts w:cs="Arial"/>
                <w:szCs w:val="18"/>
              </w:rPr>
              <w:t>0.1</w:t>
            </w:r>
          </w:p>
        </w:tc>
        <w:tc>
          <w:tcPr>
            <w:tcW w:w="1498" w:type="dxa"/>
            <w:tcBorders>
              <w:top w:val="single" w:sz="8" w:space="0" w:color="000000"/>
              <w:left w:val="single" w:sz="8" w:space="0" w:color="000000"/>
              <w:bottom w:val="single" w:sz="8" w:space="0" w:color="000000"/>
              <w:right w:val="single" w:sz="8" w:space="0" w:color="000000"/>
            </w:tcBorders>
            <w:shd w:val="clear" w:color="auto" w:fill="D7E9F9"/>
            <w:vAlign w:val="center"/>
          </w:tcPr>
          <w:p w14:paraId="65DB64E1" w14:textId="3D2A09B7" w:rsidR="00736C81" w:rsidRPr="00FA4696" w:rsidRDefault="00351A29" w:rsidP="004E577E">
            <w:pPr>
              <w:pStyle w:val="PSTabletext"/>
              <w:jc w:val="center"/>
              <w:rPr>
                <w:rFonts w:cs="Arial"/>
                <w:b/>
                <w:bCs/>
                <w:szCs w:val="18"/>
              </w:rPr>
            </w:pPr>
            <w:r w:rsidRPr="00FA4696">
              <w:rPr>
                <w:rFonts w:cs="Arial"/>
                <w:b/>
                <w:bCs/>
                <w:szCs w:val="18"/>
              </w:rPr>
              <w:t>0.4</w:t>
            </w:r>
          </w:p>
        </w:tc>
      </w:tr>
      <w:tr w:rsidR="00351A29" w:rsidRPr="00482F00" w14:paraId="4777DF49" w14:textId="77777777" w:rsidTr="00FA4696">
        <w:trPr>
          <w:trHeight w:val="159"/>
        </w:trPr>
        <w:tc>
          <w:tcPr>
            <w:tcW w:w="182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67" w:type="dxa"/>
              <w:bottom w:w="0" w:type="dxa"/>
              <w:right w:w="67" w:type="dxa"/>
            </w:tcMar>
            <w:hideMark/>
          </w:tcPr>
          <w:p w14:paraId="77C235B8" w14:textId="47110644" w:rsidR="00351A29" w:rsidRPr="004E577E" w:rsidRDefault="00351A29" w:rsidP="00351A29">
            <w:pPr>
              <w:pStyle w:val="PSTabletext"/>
              <w:rPr>
                <w:rFonts w:cs="Arial"/>
                <w:szCs w:val="18"/>
              </w:rPr>
            </w:pPr>
            <w:r w:rsidRPr="004E577E">
              <w:rPr>
                <w:rFonts w:cs="Arial"/>
                <w:szCs w:val="18"/>
              </w:rPr>
              <w:t>Environment Contribution</w:t>
            </w:r>
          </w:p>
        </w:tc>
        <w:tc>
          <w:tcPr>
            <w:tcW w:w="1171"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7093DC6F" w14:textId="6C05115F" w:rsidR="00351A29" w:rsidRPr="004E577E" w:rsidRDefault="00351A29" w:rsidP="00CE4207">
            <w:pPr>
              <w:pStyle w:val="PSTabletext"/>
              <w:jc w:val="center"/>
              <w:rPr>
                <w:rFonts w:cs="Arial"/>
                <w:szCs w:val="18"/>
              </w:rPr>
            </w:pPr>
            <w:r w:rsidRPr="004E577E">
              <w:rPr>
                <w:rFonts w:cs="Arial"/>
                <w:szCs w:val="18"/>
              </w:rPr>
              <w:t>2.</w:t>
            </w:r>
            <w:r w:rsidR="00CE4207">
              <w:rPr>
                <w:rFonts w:cs="Arial"/>
                <w:szCs w:val="18"/>
              </w:rPr>
              <w:t>7</w:t>
            </w:r>
          </w:p>
        </w:tc>
        <w:tc>
          <w:tcPr>
            <w:tcW w:w="126" w:type="dxa"/>
            <w:tcBorders>
              <w:left w:val="single" w:sz="8" w:space="0" w:color="000000"/>
              <w:right w:val="single" w:sz="8" w:space="0" w:color="000000"/>
            </w:tcBorders>
            <w:shd w:val="clear" w:color="auto" w:fill="FFFFFF" w:themeFill="background1"/>
            <w:vAlign w:val="center"/>
          </w:tcPr>
          <w:p w14:paraId="737C939E" w14:textId="77777777" w:rsidR="00351A29" w:rsidRPr="004E577E" w:rsidRDefault="00351A29" w:rsidP="004E577E">
            <w:pPr>
              <w:pStyle w:val="PSTabletext"/>
              <w:jc w:val="center"/>
              <w:rPr>
                <w:rFonts w:cs="Arial"/>
                <w:szCs w:val="18"/>
              </w:rPr>
            </w:pPr>
          </w:p>
        </w:tc>
        <w:tc>
          <w:tcPr>
            <w:tcW w:w="127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0D381A00" w14:textId="68409709" w:rsidR="00351A29" w:rsidRPr="004E577E" w:rsidRDefault="00351A29" w:rsidP="004E577E">
            <w:pPr>
              <w:pStyle w:val="PSTabletext"/>
              <w:jc w:val="center"/>
              <w:rPr>
                <w:rFonts w:cs="Arial"/>
                <w:szCs w:val="18"/>
              </w:rPr>
            </w:pPr>
            <w:r w:rsidRPr="004E577E">
              <w:rPr>
                <w:rFonts w:cs="Arial"/>
                <w:szCs w:val="18"/>
              </w:rPr>
              <w:t>2.4</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3C4A2062" w14:textId="21362368" w:rsidR="00351A29" w:rsidRPr="004E577E" w:rsidRDefault="00351A29" w:rsidP="004E577E">
            <w:pPr>
              <w:pStyle w:val="PSTabletext"/>
              <w:jc w:val="center"/>
              <w:rPr>
                <w:rFonts w:cs="Arial"/>
                <w:szCs w:val="18"/>
              </w:rPr>
            </w:pPr>
            <w:r w:rsidRPr="004E577E">
              <w:rPr>
                <w:rFonts w:cs="Arial"/>
                <w:szCs w:val="18"/>
              </w:rPr>
              <w:t>2.3</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02C913CA" w14:textId="63C22212" w:rsidR="00351A29" w:rsidRPr="004E577E" w:rsidRDefault="00351A29" w:rsidP="004E577E">
            <w:pPr>
              <w:pStyle w:val="PSTabletext"/>
              <w:jc w:val="center"/>
              <w:rPr>
                <w:rFonts w:cs="Arial"/>
                <w:szCs w:val="18"/>
              </w:rPr>
            </w:pPr>
            <w:r w:rsidRPr="004E577E">
              <w:rPr>
                <w:rFonts w:cs="Arial"/>
                <w:szCs w:val="18"/>
              </w:rPr>
              <w:t>2.2</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7708EB18" w14:textId="5AF4817E" w:rsidR="00351A29" w:rsidRPr="004E577E" w:rsidRDefault="00351A29" w:rsidP="004E577E">
            <w:pPr>
              <w:pStyle w:val="PSTabletext"/>
              <w:jc w:val="center"/>
              <w:rPr>
                <w:rFonts w:cs="Arial"/>
                <w:szCs w:val="18"/>
              </w:rPr>
            </w:pPr>
            <w:r w:rsidRPr="004E577E">
              <w:rPr>
                <w:rFonts w:cs="Arial"/>
                <w:szCs w:val="18"/>
              </w:rPr>
              <w:t>2.1</w:t>
            </w:r>
          </w:p>
        </w:tc>
        <w:tc>
          <w:tcPr>
            <w:tcW w:w="1498" w:type="dxa"/>
            <w:tcBorders>
              <w:top w:val="single" w:sz="8" w:space="0" w:color="000000"/>
              <w:left w:val="single" w:sz="8" w:space="0" w:color="000000"/>
              <w:bottom w:val="single" w:sz="8" w:space="0" w:color="000000"/>
              <w:right w:val="single" w:sz="8" w:space="0" w:color="000000"/>
            </w:tcBorders>
            <w:shd w:val="clear" w:color="auto" w:fill="D7E9F9"/>
            <w:vAlign w:val="center"/>
          </w:tcPr>
          <w:p w14:paraId="2C2FF933" w14:textId="14CD3294" w:rsidR="00351A29" w:rsidRPr="00FA4696" w:rsidRDefault="00351A29" w:rsidP="004E577E">
            <w:pPr>
              <w:pStyle w:val="PSTabletext"/>
              <w:jc w:val="center"/>
              <w:rPr>
                <w:rFonts w:cs="Arial"/>
                <w:b/>
                <w:bCs/>
                <w:szCs w:val="18"/>
              </w:rPr>
            </w:pPr>
            <w:r w:rsidRPr="00FA4696">
              <w:rPr>
                <w:rFonts w:cs="Arial"/>
                <w:b/>
                <w:bCs/>
                <w:szCs w:val="18"/>
              </w:rPr>
              <w:t>9.0</w:t>
            </w:r>
          </w:p>
        </w:tc>
      </w:tr>
      <w:tr w:rsidR="00351A29" w:rsidRPr="00482F00" w14:paraId="3240C189" w14:textId="77777777" w:rsidTr="00FA4696">
        <w:trPr>
          <w:trHeight w:val="159"/>
        </w:trPr>
        <w:tc>
          <w:tcPr>
            <w:tcW w:w="182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67" w:type="dxa"/>
              <w:bottom w:w="0" w:type="dxa"/>
              <w:right w:w="67" w:type="dxa"/>
            </w:tcMar>
          </w:tcPr>
          <w:p w14:paraId="5CBDD17A" w14:textId="09E47D0A" w:rsidR="00351A29" w:rsidRPr="004E577E" w:rsidRDefault="00351A29" w:rsidP="00351A29">
            <w:pPr>
              <w:pStyle w:val="PSTabletext"/>
              <w:rPr>
                <w:rFonts w:cs="Arial"/>
                <w:szCs w:val="18"/>
              </w:rPr>
            </w:pPr>
            <w:r w:rsidRPr="004E577E">
              <w:rPr>
                <w:rFonts w:cs="Arial"/>
                <w:szCs w:val="18"/>
              </w:rPr>
              <w:t>Murray Darling Basin Contribution</w:t>
            </w:r>
          </w:p>
        </w:tc>
        <w:tc>
          <w:tcPr>
            <w:tcW w:w="1171"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791A2CFA" w14:textId="6D199246" w:rsidR="00351A29" w:rsidRPr="004E577E" w:rsidRDefault="00351A29" w:rsidP="00CE4207">
            <w:pPr>
              <w:pStyle w:val="PSTabletext"/>
              <w:jc w:val="center"/>
              <w:rPr>
                <w:rFonts w:cs="Arial"/>
                <w:szCs w:val="18"/>
              </w:rPr>
            </w:pPr>
            <w:r w:rsidRPr="004E577E">
              <w:rPr>
                <w:rFonts w:cs="Arial"/>
                <w:szCs w:val="18"/>
              </w:rPr>
              <w:t>14.</w:t>
            </w:r>
            <w:r w:rsidR="00CE4207">
              <w:rPr>
                <w:rFonts w:cs="Arial"/>
                <w:szCs w:val="18"/>
              </w:rPr>
              <w:t>3</w:t>
            </w:r>
          </w:p>
        </w:tc>
        <w:tc>
          <w:tcPr>
            <w:tcW w:w="126" w:type="dxa"/>
            <w:tcBorders>
              <w:left w:val="single" w:sz="8" w:space="0" w:color="000000"/>
              <w:right w:val="single" w:sz="8" w:space="0" w:color="000000"/>
            </w:tcBorders>
            <w:shd w:val="clear" w:color="auto" w:fill="FFFFFF" w:themeFill="background1"/>
            <w:vAlign w:val="center"/>
          </w:tcPr>
          <w:p w14:paraId="7C3C7617" w14:textId="77777777" w:rsidR="00351A29" w:rsidRPr="004E577E" w:rsidRDefault="00351A29" w:rsidP="004E577E">
            <w:pPr>
              <w:pStyle w:val="PSTabletext"/>
              <w:jc w:val="center"/>
              <w:rPr>
                <w:rFonts w:cs="Arial"/>
                <w:szCs w:val="18"/>
              </w:rPr>
            </w:pPr>
          </w:p>
        </w:tc>
        <w:tc>
          <w:tcPr>
            <w:tcW w:w="127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368B598D" w14:textId="6A33CD8B" w:rsidR="00351A29" w:rsidRPr="004E577E" w:rsidRDefault="00351A29" w:rsidP="004E577E">
            <w:pPr>
              <w:pStyle w:val="PSTabletext"/>
              <w:jc w:val="center"/>
              <w:rPr>
                <w:rFonts w:cs="Arial"/>
                <w:szCs w:val="18"/>
              </w:rPr>
            </w:pPr>
            <w:r w:rsidRPr="004E577E">
              <w:rPr>
                <w:rFonts w:cs="Arial"/>
                <w:szCs w:val="18"/>
              </w:rPr>
              <w:t>14.0</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1AF7402E" w14:textId="3DB1F503" w:rsidR="00351A29" w:rsidRPr="004E577E" w:rsidRDefault="00351A29" w:rsidP="004E577E">
            <w:pPr>
              <w:pStyle w:val="PSTabletext"/>
              <w:jc w:val="center"/>
              <w:rPr>
                <w:rFonts w:cs="Arial"/>
                <w:szCs w:val="18"/>
              </w:rPr>
            </w:pPr>
            <w:r w:rsidRPr="004E577E">
              <w:rPr>
                <w:rFonts w:cs="Arial"/>
                <w:szCs w:val="18"/>
              </w:rPr>
              <w:t>14.0</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1A65E2E7" w14:textId="390CDA3E" w:rsidR="00351A29" w:rsidRPr="004E577E" w:rsidRDefault="00351A29" w:rsidP="004E577E">
            <w:pPr>
              <w:pStyle w:val="PSTabletext"/>
              <w:jc w:val="center"/>
              <w:rPr>
                <w:rFonts w:cs="Arial"/>
                <w:szCs w:val="18"/>
              </w:rPr>
            </w:pPr>
            <w:r w:rsidRPr="004E577E">
              <w:rPr>
                <w:rFonts w:cs="Arial"/>
                <w:szCs w:val="18"/>
              </w:rPr>
              <w:t>14.0</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tcPr>
          <w:p w14:paraId="51BE889D" w14:textId="24521F79" w:rsidR="00351A29" w:rsidRPr="004E577E" w:rsidRDefault="00351A29" w:rsidP="004E577E">
            <w:pPr>
              <w:pStyle w:val="PSTabletext"/>
              <w:jc w:val="center"/>
              <w:rPr>
                <w:rFonts w:cs="Arial"/>
                <w:szCs w:val="18"/>
              </w:rPr>
            </w:pPr>
            <w:r w:rsidRPr="004E577E">
              <w:rPr>
                <w:rFonts w:cs="Arial"/>
                <w:szCs w:val="18"/>
              </w:rPr>
              <w:t>14.0</w:t>
            </w:r>
          </w:p>
        </w:tc>
        <w:tc>
          <w:tcPr>
            <w:tcW w:w="1498" w:type="dxa"/>
            <w:tcBorders>
              <w:top w:val="single" w:sz="8" w:space="0" w:color="000000"/>
              <w:left w:val="single" w:sz="8" w:space="0" w:color="000000"/>
              <w:bottom w:val="single" w:sz="8" w:space="0" w:color="000000"/>
              <w:right w:val="single" w:sz="8" w:space="0" w:color="000000"/>
            </w:tcBorders>
            <w:shd w:val="clear" w:color="auto" w:fill="D7E9F9"/>
            <w:vAlign w:val="center"/>
          </w:tcPr>
          <w:p w14:paraId="158BE0EE" w14:textId="50CA6390" w:rsidR="00351A29" w:rsidRPr="00FA4696" w:rsidRDefault="00351A29" w:rsidP="004E577E">
            <w:pPr>
              <w:pStyle w:val="PSTabletext"/>
              <w:jc w:val="center"/>
              <w:rPr>
                <w:rFonts w:cs="Arial"/>
                <w:b/>
                <w:bCs/>
                <w:szCs w:val="18"/>
              </w:rPr>
            </w:pPr>
            <w:r w:rsidRPr="00FA4696">
              <w:rPr>
                <w:rFonts w:cs="Arial"/>
                <w:b/>
                <w:bCs/>
                <w:szCs w:val="18"/>
              </w:rPr>
              <w:t>56.0</w:t>
            </w:r>
          </w:p>
        </w:tc>
      </w:tr>
      <w:tr w:rsidR="00351A29" w:rsidRPr="00482F00" w14:paraId="46A97DC5" w14:textId="77777777" w:rsidTr="00FA4696">
        <w:trPr>
          <w:trHeight w:val="159"/>
        </w:trPr>
        <w:tc>
          <w:tcPr>
            <w:tcW w:w="1822" w:type="dxa"/>
            <w:tcBorders>
              <w:top w:val="single" w:sz="8" w:space="0" w:color="000000"/>
              <w:left w:val="single" w:sz="8" w:space="0" w:color="000000"/>
              <w:bottom w:val="single" w:sz="8" w:space="0" w:color="000000"/>
              <w:right w:val="single" w:sz="8" w:space="0" w:color="000000"/>
            </w:tcBorders>
            <w:shd w:val="clear" w:color="auto" w:fill="D7E9F9"/>
            <w:tcMar>
              <w:top w:w="15" w:type="dxa"/>
              <w:left w:w="67" w:type="dxa"/>
              <w:bottom w:w="0" w:type="dxa"/>
              <w:right w:w="67" w:type="dxa"/>
            </w:tcMar>
          </w:tcPr>
          <w:p w14:paraId="794D6BA6" w14:textId="31EB2655" w:rsidR="00351A29" w:rsidRPr="004E577E" w:rsidRDefault="00351A29" w:rsidP="00351A29">
            <w:pPr>
              <w:pStyle w:val="PSTabletext"/>
              <w:rPr>
                <w:rFonts w:cs="Arial"/>
                <w:szCs w:val="18"/>
              </w:rPr>
            </w:pPr>
            <w:r w:rsidRPr="004E577E">
              <w:rPr>
                <w:rFonts w:cs="Arial"/>
                <w:b/>
                <w:szCs w:val="18"/>
              </w:rPr>
              <w:t>Total Non-Controllable Opex</w:t>
            </w:r>
          </w:p>
        </w:tc>
        <w:tc>
          <w:tcPr>
            <w:tcW w:w="1171" w:type="dxa"/>
            <w:tcBorders>
              <w:top w:val="single" w:sz="8" w:space="0" w:color="000000"/>
              <w:left w:val="single" w:sz="8" w:space="0" w:color="000000"/>
              <w:bottom w:val="single" w:sz="8" w:space="0" w:color="000000"/>
              <w:right w:val="single" w:sz="8" w:space="0" w:color="000000"/>
            </w:tcBorders>
            <w:shd w:val="clear" w:color="auto" w:fill="D7E9F9"/>
            <w:vAlign w:val="center"/>
          </w:tcPr>
          <w:p w14:paraId="2A27B911" w14:textId="52212843" w:rsidR="00351A29" w:rsidRPr="004E577E" w:rsidRDefault="00351A29" w:rsidP="004E577E">
            <w:pPr>
              <w:pStyle w:val="PSTabletext"/>
              <w:jc w:val="center"/>
              <w:rPr>
                <w:rFonts w:cs="Arial"/>
                <w:b/>
                <w:szCs w:val="18"/>
              </w:rPr>
            </w:pPr>
            <w:r w:rsidRPr="004E577E">
              <w:rPr>
                <w:rFonts w:cs="Arial"/>
                <w:b/>
                <w:szCs w:val="18"/>
              </w:rPr>
              <w:t>17.1</w:t>
            </w:r>
          </w:p>
        </w:tc>
        <w:tc>
          <w:tcPr>
            <w:tcW w:w="126" w:type="dxa"/>
            <w:tcBorders>
              <w:left w:val="single" w:sz="8" w:space="0" w:color="000000"/>
              <w:right w:val="single" w:sz="8" w:space="0" w:color="000000"/>
            </w:tcBorders>
            <w:shd w:val="clear" w:color="auto" w:fill="FFFFFF" w:themeFill="background1"/>
            <w:vAlign w:val="center"/>
          </w:tcPr>
          <w:p w14:paraId="50F37B18" w14:textId="77777777" w:rsidR="00351A29" w:rsidRPr="004E577E" w:rsidRDefault="00351A29" w:rsidP="004E577E">
            <w:pPr>
              <w:pStyle w:val="PSTabletext"/>
              <w:jc w:val="center"/>
              <w:rPr>
                <w:rFonts w:cs="Arial"/>
                <w:szCs w:val="18"/>
              </w:rPr>
            </w:pPr>
          </w:p>
        </w:tc>
        <w:tc>
          <w:tcPr>
            <w:tcW w:w="1275"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vAlign w:val="center"/>
          </w:tcPr>
          <w:p w14:paraId="27C63138" w14:textId="0A1075B1" w:rsidR="00351A29" w:rsidRPr="004E577E" w:rsidRDefault="00351A29" w:rsidP="004E577E">
            <w:pPr>
              <w:pStyle w:val="PSTabletext"/>
              <w:jc w:val="center"/>
              <w:rPr>
                <w:rFonts w:cs="Arial"/>
                <w:szCs w:val="18"/>
              </w:rPr>
            </w:pPr>
            <w:r w:rsidRPr="004E577E">
              <w:rPr>
                <w:rFonts w:cs="Arial"/>
                <w:b/>
                <w:szCs w:val="18"/>
              </w:rPr>
              <w:t>16.5</w:t>
            </w:r>
          </w:p>
        </w:tc>
        <w:tc>
          <w:tcPr>
            <w:tcW w:w="1276"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vAlign w:val="center"/>
          </w:tcPr>
          <w:p w14:paraId="795B0197" w14:textId="02C589A7" w:rsidR="00351A29" w:rsidRPr="004E577E" w:rsidRDefault="00351A29" w:rsidP="004E577E">
            <w:pPr>
              <w:pStyle w:val="PSTabletext"/>
              <w:jc w:val="center"/>
              <w:rPr>
                <w:rFonts w:cs="Arial"/>
                <w:szCs w:val="18"/>
              </w:rPr>
            </w:pPr>
            <w:r w:rsidRPr="004E577E">
              <w:rPr>
                <w:rFonts w:cs="Arial"/>
                <w:b/>
                <w:szCs w:val="18"/>
              </w:rPr>
              <w:t>16.4</w:t>
            </w:r>
          </w:p>
        </w:tc>
        <w:tc>
          <w:tcPr>
            <w:tcW w:w="1276"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vAlign w:val="center"/>
          </w:tcPr>
          <w:p w14:paraId="3358EC4D" w14:textId="49620675" w:rsidR="00351A29" w:rsidRPr="004E577E" w:rsidRDefault="00351A29" w:rsidP="004E577E">
            <w:pPr>
              <w:pStyle w:val="PSTabletext"/>
              <w:jc w:val="center"/>
              <w:rPr>
                <w:rFonts w:cs="Arial"/>
                <w:szCs w:val="18"/>
              </w:rPr>
            </w:pPr>
            <w:r w:rsidRPr="004E577E">
              <w:rPr>
                <w:rFonts w:cs="Arial"/>
                <w:b/>
                <w:szCs w:val="18"/>
              </w:rPr>
              <w:t>16.3</w:t>
            </w:r>
          </w:p>
        </w:tc>
        <w:tc>
          <w:tcPr>
            <w:tcW w:w="1276"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vAlign w:val="center"/>
          </w:tcPr>
          <w:p w14:paraId="756E15EB" w14:textId="242D5102" w:rsidR="00351A29" w:rsidRPr="004E577E" w:rsidRDefault="00CE4207" w:rsidP="004E577E">
            <w:pPr>
              <w:pStyle w:val="PSTabletext"/>
              <w:jc w:val="center"/>
              <w:rPr>
                <w:rFonts w:cs="Arial"/>
                <w:szCs w:val="18"/>
              </w:rPr>
            </w:pPr>
            <w:r>
              <w:rPr>
                <w:rFonts w:cs="Arial"/>
                <w:b/>
                <w:szCs w:val="18"/>
              </w:rPr>
              <w:t>16.2</w:t>
            </w:r>
          </w:p>
        </w:tc>
        <w:tc>
          <w:tcPr>
            <w:tcW w:w="1498" w:type="dxa"/>
            <w:tcBorders>
              <w:top w:val="single" w:sz="8" w:space="0" w:color="000000"/>
              <w:left w:val="single" w:sz="8" w:space="0" w:color="000000"/>
              <w:bottom w:val="single" w:sz="8" w:space="0" w:color="000000"/>
              <w:right w:val="single" w:sz="8" w:space="0" w:color="000000"/>
            </w:tcBorders>
            <w:shd w:val="clear" w:color="auto" w:fill="D7E9F9"/>
            <w:vAlign w:val="center"/>
          </w:tcPr>
          <w:p w14:paraId="1B4BD14F" w14:textId="4549D659" w:rsidR="00351A29" w:rsidRPr="004E577E" w:rsidRDefault="00351A29" w:rsidP="004E577E">
            <w:pPr>
              <w:pStyle w:val="PSTabletext"/>
              <w:jc w:val="center"/>
              <w:rPr>
                <w:rFonts w:cs="Arial"/>
                <w:szCs w:val="18"/>
              </w:rPr>
            </w:pPr>
            <w:r w:rsidRPr="004E577E">
              <w:rPr>
                <w:rFonts w:cs="Arial"/>
                <w:b/>
                <w:szCs w:val="18"/>
              </w:rPr>
              <w:t>65.4</w:t>
            </w:r>
          </w:p>
        </w:tc>
      </w:tr>
    </w:tbl>
    <w:p w14:paraId="3D7E6EBF" w14:textId="77777777" w:rsidR="00366754" w:rsidRPr="006854DC" w:rsidRDefault="00366754" w:rsidP="00366754">
      <w:pPr>
        <w:pStyle w:val="PSTableandFiguresHeading"/>
        <w:rPr>
          <w:rFonts w:eastAsia="Times New Roman"/>
          <w:color w:val="000000" w:themeColor="text1"/>
          <w:sz w:val="16"/>
          <w:szCs w:val="20"/>
          <w:lang w:eastAsia="en-AU"/>
        </w:rPr>
      </w:pPr>
      <w:r w:rsidRPr="00996E7F">
        <w:rPr>
          <w:rFonts w:eastAsia="Times New Roman"/>
          <w:color w:val="000000" w:themeColor="text1"/>
          <w:sz w:val="16"/>
          <w:szCs w:val="20"/>
          <w:lang w:eastAsia="en-AU"/>
        </w:rPr>
        <w:t xml:space="preserve">Note: </w:t>
      </w:r>
      <w:r>
        <w:rPr>
          <w:rFonts w:eastAsia="Times New Roman"/>
          <w:color w:val="000000" w:themeColor="text1"/>
          <w:sz w:val="16"/>
          <w:szCs w:val="20"/>
          <w:lang w:eastAsia="en-AU"/>
        </w:rPr>
        <w:t>Numbers have been rounded</w:t>
      </w:r>
      <w:r w:rsidRPr="006854DC">
        <w:rPr>
          <w:rFonts w:eastAsia="Times New Roman"/>
          <w:color w:val="000000" w:themeColor="text1"/>
          <w:sz w:val="16"/>
          <w:szCs w:val="20"/>
          <w:lang w:eastAsia="en-AU"/>
        </w:rPr>
        <w:t xml:space="preserve"> </w:t>
      </w:r>
    </w:p>
    <w:p w14:paraId="4970EA06" w14:textId="037906F1" w:rsidR="00CA5D4B" w:rsidRPr="00C56C35" w:rsidRDefault="00CA5D4B" w:rsidP="00CA5D4B">
      <w:pPr>
        <w:pStyle w:val="PSBodyCopy"/>
      </w:pPr>
      <w:r w:rsidRPr="00C56C35">
        <w:t xml:space="preserve">MDBA contribution forecast for </w:t>
      </w:r>
      <w:r w:rsidR="0043351B">
        <w:t>R</w:t>
      </w:r>
      <w:r w:rsidRPr="00C56C35">
        <w:t xml:space="preserve">egulatory </w:t>
      </w:r>
      <w:r w:rsidR="0043351B">
        <w:t>P</w:t>
      </w:r>
      <w:r w:rsidRPr="00C56C35">
        <w:t>eriod</w:t>
      </w:r>
      <w:r w:rsidR="0043351B">
        <w:t xml:space="preserve"> 6</w:t>
      </w:r>
      <w:r w:rsidRPr="00C56C35">
        <w:t xml:space="preserve"> is $14</w:t>
      </w:r>
      <w:r>
        <w:t xml:space="preserve">.0 </w:t>
      </w:r>
      <w:r w:rsidRPr="00C56C35">
        <w:t>m</w:t>
      </w:r>
      <w:r>
        <w:t>illion</w:t>
      </w:r>
      <w:r w:rsidRPr="00C56C35">
        <w:t xml:space="preserve"> per annum. </w:t>
      </w:r>
    </w:p>
    <w:p w14:paraId="0BCED68D" w14:textId="63831512" w:rsidR="00CA5D4B" w:rsidRPr="00C56C35" w:rsidRDefault="0043351B" w:rsidP="00CA5D4B">
      <w:pPr>
        <w:pStyle w:val="PSBodyCopy"/>
      </w:pPr>
      <w:r>
        <w:t>F</w:t>
      </w:r>
      <w:r w:rsidR="00CA5D4B" w:rsidRPr="00C56C35">
        <w:t xml:space="preserve">or </w:t>
      </w:r>
      <w:r w:rsidR="00265096">
        <w:t>regulatory period 6</w:t>
      </w:r>
      <w:r>
        <w:t xml:space="preserve">, GMW and DEECA </w:t>
      </w:r>
      <w:r w:rsidR="00E567F7">
        <w:t xml:space="preserve">have </w:t>
      </w:r>
      <w:r>
        <w:t>agreed that</w:t>
      </w:r>
      <w:r w:rsidR="00CA5D4B" w:rsidRPr="00C56C35">
        <w:t>:</w:t>
      </w:r>
    </w:p>
    <w:p w14:paraId="1909A80E" w14:textId="62267C0E" w:rsidR="00CA5D4B" w:rsidRPr="005B3768" w:rsidRDefault="00CA5D4B" w:rsidP="00CA5D4B">
      <w:pPr>
        <w:pStyle w:val="PSBodybullet"/>
      </w:pPr>
      <w:r w:rsidRPr="005B3768">
        <w:t>GMW needs to provide a predictable price path for customers.</w:t>
      </w:r>
    </w:p>
    <w:p w14:paraId="2280E9D8" w14:textId="064687DD" w:rsidR="00CA5D4B" w:rsidRDefault="00DE659C" w:rsidP="00CA5D4B">
      <w:pPr>
        <w:pStyle w:val="PSBodybullet"/>
      </w:pPr>
      <w:r>
        <w:t>a</w:t>
      </w:r>
      <w:r w:rsidR="00CA5D4B" w:rsidRPr="005B3768">
        <w:t xml:space="preserve"> predictable price path will be better achieved by paying DEECA a fixed annual amount. The fixed annual amount is estimated to be $14.0 million is based on the full program of works carried out by the MDBA across all State Constructing Authorities.</w:t>
      </w:r>
    </w:p>
    <w:p w14:paraId="718EAC8F" w14:textId="220A5197" w:rsidR="00E21136" w:rsidRPr="005B3768" w:rsidRDefault="00E21136" w:rsidP="00CA5D4B">
      <w:pPr>
        <w:pStyle w:val="PSBodybullet"/>
      </w:pPr>
      <w:r>
        <w:t>CPI adjustments will be applied to the contribution annually.</w:t>
      </w:r>
    </w:p>
    <w:p w14:paraId="4697C541" w14:textId="66D3D6E2" w:rsidR="00CA5D4B" w:rsidRPr="00C56C35" w:rsidRDefault="00FC1687" w:rsidP="00CA5D4B">
      <w:pPr>
        <w:pStyle w:val="PSBodyCopy"/>
      </w:pPr>
      <w:r>
        <w:t>Together with</w:t>
      </w:r>
      <w:r w:rsidR="00CA5D4B" w:rsidRPr="00C56C35">
        <w:t xml:space="preserve"> DEECA</w:t>
      </w:r>
      <w:r>
        <w:t>, we</w:t>
      </w:r>
      <w:r w:rsidR="00CA5D4B" w:rsidRPr="00C56C35">
        <w:t xml:space="preserve"> will continue to review </w:t>
      </w:r>
      <w:r>
        <w:t>our</w:t>
      </w:r>
      <w:r w:rsidR="00CA5D4B" w:rsidRPr="00C56C35">
        <w:t xml:space="preserve"> annual contribution payment to DEECA every four years to inform each </w:t>
      </w:r>
      <w:r w:rsidR="00007691">
        <w:t>p</w:t>
      </w:r>
      <w:r w:rsidR="00CA5D4B" w:rsidRPr="00C56C35">
        <w:t xml:space="preserve">rice </w:t>
      </w:r>
      <w:r w:rsidR="00007691">
        <w:t>s</w:t>
      </w:r>
      <w:r w:rsidR="00CA5D4B" w:rsidRPr="00C56C35">
        <w:t xml:space="preserve">ubmission. </w:t>
      </w:r>
    </w:p>
    <w:p w14:paraId="47773AE2" w14:textId="5AD6E05B" w:rsidR="00CA5D4B" w:rsidRPr="00C56C35" w:rsidRDefault="00CA5D4B" w:rsidP="00CA5D4B">
      <w:pPr>
        <w:pStyle w:val="PSBodyCopy"/>
      </w:pPr>
      <w:r w:rsidRPr="00C56C35">
        <w:t>Environment Contribution is based on DEECA’s latest historic calculation</w:t>
      </w:r>
      <w:r>
        <w:t>, being $2.4 million inflated to 23/24$. It has been adjusted down assuming a 3.5</w:t>
      </w:r>
      <w:r w:rsidR="00415A8A">
        <w:t xml:space="preserve"> per cent</w:t>
      </w:r>
      <w:r>
        <w:t xml:space="preserve"> CPI year on year rate for </w:t>
      </w:r>
      <w:r w:rsidR="00E567F7">
        <w:t>Regulatory Period 6</w:t>
      </w:r>
      <w:r>
        <w:t xml:space="preserve"> in line with ESC Guidance</w:t>
      </w:r>
      <w:r w:rsidR="0072522D">
        <w:t xml:space="preserve"> Paper</w:t>
      </w:r>
      <w:r>
        <w:t>.</w:t>
      </w:r>
    </w:p>
    <w:p w14:paraId="3C1E780E" w14:textId="36E1B0B3" w:rsidR="00C56C35" w:rsidRPr="005B3768" w:rsidRDefault="0040780C" w:rsidP="00B06895">
      <w:pPr>
        <w:pStyle w:val="PSHeadline3"/>
      </w:pPr>
      <w:r>
        <w:t>Trends a</w:t>
      </w:r>
      <w:r w:rsidR="00C56C35" w:rsidRPr="005B3768">
        <w:t xml:space="preserve">nalysis </w:t>
      </w:r>
    </w:p>
    <w:p w14:paraId="4FD8E608" w14:textId="21DE0F9A" w:rsidR="00CA5D4B" w:rsidRPr="00BA3E94" w:rsidRDefault="0040780C" w:rsidP="00CA5D4B">
      <w:pPr>
        <w:pStyle w:val="PSHeadline4"/>
      </w:pPr>
      <w:r>
        <w:t>Output g</w:t>
      </w:r>
      <w:r w:rsidR="00CA5D4B" w:rsidRPr="00BA3E94">
        <w:t>rowth</w:t>
      </w:r>
    </w:p>
    <w:p w14:paraId="4EFDA190" w14:textId="13E942B4" w:rsidR="00CA5D4B" w:rsidRPr="00C56C35" w:rsidRDefault="00CA5D4B" w:rsidP="00CA5D4B">
      <w:pPr>
        <w:pStyle w:val="PSBodyCopy"/>
      </w:pPr>
      <w:r w:rsidRPr="00C56C35">
        <w:t xml:space="preserve">There is no expected customer growth. Delivery shares are assumed to remain constant with water deliveries </w:t>
      </w:r>
      <w:r w:rsidR="004B4044">
        <w:t>remaining constant</w:t>
      </w:r>
      <w:r w:rsidRPr="00C56C35">
        <w:t xml:space="preserve"> over the regulatory period. No growth has been considered in the forecast.</w:t>
      </w:r>
    </w:p>
    <w:p w14:paraId="732BF749" w14:textId="77777777" w:rsidR="00CA5D4B" w:rsidRPr="00BA3E94" w:rsidRDefault="00CA5D4B" w:rsidP="00CA5D4B">
      <w:pPr>
        <w:pStyle w:val="PSHeadline4"/>
      </w:pPr>
      <w:r w:rsidRPr="00BA3E94">
        <w:t>Real price growth</w:t>
      </w:r>
    </w:p>
    <w:p w14:paraId="78BAB3E3" w14:textId="7C270115" w:rsidR="00CA5D4B" w:rsidRPr="005B3768" w:rsidRDefault="00CA5D4B" w:rsidP="00CA5D4B">
      <w:pPr>
        <w:pStyle w:val="PSBodyCopy"/>
      </w:pPr>
      <w:r w:rsidRPr="005B3768">
        <w:t xml:space="preserve">Key cost inputs have been forecast to increase by CPI and any cost escalations above CPI will be absorbed by the business. On this basis, </w:t>
      </w:r>
      <w:r w:rsidR="0043351B">
        <w:t>GMW is</w:t>
      </w:r>
      <w:r w:rsidRPr="005B3768">
        <w:t xml:space="preserve"> bearing the risk of future price increase above CPI.</w:t>
      </w:r>
    </w:p>
    <w:p w14:paraId="2D93FBC9" w14:textId="77777777" w:rsidR="00CA5D4B" w:rsidRPr="00A35B4E" w:rsidRDefault="00CA5D4B" w:rsidP="00CA5D4B">
      <w:pPr>
        <w:pStyle w:val="PSHeadline4"/>
      </w:pPr>
      <w:r w:rsidRPr="00A35B4E">
        <w:t>Productivity</w:t>
      </w:r>
    </w:p>
    <w:p w14:paraId="212F0C4A" w14:textId="77777777" w:rsidR="00CA5D4B" w:rsidRPr="00A35B4E" w:rsidRDefault="00CA5D4B" w:rsidP="00CA5D4B">
      <w:pPr>
        <w:pStyle w:val="PSBodyCopy"/>
      </w:pPr>
      <w:r w:rsidRPr="00A35B4E">
        <w:t xml:space="preserve">Further savings are expected in labour, accommodation, electricity, printing, postage, travel and communications costs. These savings largely mitigate the escalating maintenance spend we are facing. </w:t>
      </w:r>
    </w:p>
    <w:p w14:paraId="24F72430" w14:textId="77777777" w:rsidR="00CA5D4B" w:rsidRPr="00A35B4E" w:rsidRDefault="00CA5D4B" w:rsidP="00CA5D4B">
      <w:pPr>
        <w:pStyle w:val="PSHeadline4"/>
      </w:pPr>
      <w:r w:rsidRPr="00A35B4E">
        <w:t>Proposed new expenditure</w:t>
      </w:r>
    </w:p>
    <w:p w14:paraId="38340CD8" w14:textId="77777777" w:rsidR="00CA5D4B" w:rsidRPr="00A35B4E" w:rsidRDefault="00CA5D4B" w:rsidP="00CA5D4B">
      <w:pPr>
        <w:pStyle w:val="PSBodyCopy"/>
      </w:pPr>
      <w:r w:rsidRPr="00A35B4E">
        <w:t>New proposed expenditure for Regulatory Period 6 includes:</w:t>
      </w:r>
    </w:p>
    <w:p w14:paraId="3FDD9848" w14:textId="0069F04F" w:rsidR="00CA5D4B" w:rsidRPr="00A35B4E" w:rsidRDefault="00836A59" w:rsidP="00CA5D4B">
      <w:pPr>
        <w:pStyle w:val="PSBodybullet"/>
      </w:pPr>
      <w:r>
        <w:t>o</w:t>
      </w:r>
      <w:r w:rsidR="00CA5D4B" w:rsidRPr="00A35B4E">
        <w:t xml:space="preserve">ngoing cyclical Dam Safety </w:t>
      </w:r>
      <w:r w:rsidR="00B4571E">
        <w:t>D</w:t>
      </w:r>
      <w:r w:rsidR="00CA5D4B" w:rsidRPr="00A35B4E">
        <w:t xml:space="preserve">esign </w:t>
      </w:r>
      <w:r w:rsidR="00B4571E">
        <w:t>R</w:t>
      </w:r>
      <w:r w:rsidR="00CA5D4B" w:rsidRPr="00A35B4E">
        <w:t>eviews and large maintenance tasks</w:t>
      </w:r>
    </w:p>
    <w:p w14:paraId="3327C585" w14:textId="2FDFED25" w:rsidR="00CA5D4B" w:rsidRPr="00A35B4E" w:rsidRDefault="00836A59" w:rsidP="00CA5D4B">
      <w:pPr>
        <w:pStyle w:val="PSBodybullet"/>
      </w:pPr>
      <w:r>
        <w:t>p</w:t>
      </w:r>
      <w:r w:rsidR="00CA5D4B" w:rsidRPr="00A35B4E">
        <w:t>reventative maintenance in some of our smaller pricing areas</w:t>
      </w:r>
      <w:r w:rsidR="00E567F7">
        <w:t>,</w:t>
      </w:r>
    </w:p>
    <w:p w14:paraId="17D13E1C" w14:textId="3C996EFF" w:rsidR="00CA5D4B" w:rsidRPr="00A35B4E" w:rsidRDefault="00DE659C" w:rsidP="00CA5D4B">
      <w:pPr>
        <w:pStyle w:val="PSBodybullet"/>
      </w:pPr>
      <w:r>
        <w:t>i</w:t>
      </w:r>
      <w:r w:rsidR="00CA5D4B" w:rsidRPr="00A35B4E">
        <w:t xml:space="preserve">nclusion of </w:t>
      </w:r>
      <w:r w:rsidR="0043351B">
        <w:t>s</w:t>
      </w:r>
      <w:r w:rsidR="00CA5D4B" w:rsidRPr="00A35B4E">
        <w:t xml:space="preserve">ervice </w:t>
      </w:r>
      <w:r w:rsidR="0043351B">
        <w:t>p</w:t>
      </w:r>
      <w:r w:rsidR="00CA5D4B" w:rsidRPr="00A35B4E">
        <w:t>lan reviews across a number of our customer groups.</w:t>
      </w:r>
    </w:p>
    <w:p w14:paraId="514873E4" w14:textId="77777777" w:rsidR="00CA5D4B" w:rsidRPr="00C56C35" w:rsidRDefault="00CA5D4B" w:rsidP="00CA5D4B">
      <w:pPr>
        <w:pStyle w:val="PSHeadline3"/>
      </w:pPr>
      <w:r w:rsidRPr="00C56C35">
        <w:t xml:space="preserve">Reflection of customer feedback </w:t>
      </w:r>
    </w:p>
    <w:p w14:paraId="6392C2C0" w14:textId="0C1115C3" w:rsidR="00CA5D4B" w:rsidRDefault="00CA5D4B" w:rsidP="00CA5D4B">
      <w:pPr>
        <w:pStyle w:val="PSBodyCopy"/>
      </w:pPr>
      <w:r w:rsidRPr="00172E21">
        <w:t xml:space="preserve">GMW’s financial objective is to be financially sustainable in the short and long term. Financial sustainability </w:t>
      </w:r>
      <w:r w:rsidR="00B4571E">
        <w:t>requires</w:t>
      </w:r>
      <w:r w:rsidRPr="00172E21">
        <w:t xml:space="preserve"> prices </w:t>
      </w:r>
      <w:r w:rsidR="00B4571E">
        <w:t>to be</w:t>
      </w:r>
      <w:r w:rsidR="00B4571E" w:rsidRPr="00172E21">
        <w:t xml:space="preserve"> </w:t>
      </w:r>
      <w:r w:rsidRPr="00172E21">
        <w:t xml:space="preserve">at a level that customers can afford, revenue generated is sufficient to provide the services required by customers, and current and forecast debt levels can be financed. </w:t>
      </w:r>
      <w:r w:rsidR="00E567F7">
        <w:t>Our</w:t>
      </w:r>
      <w:r w:rsidRPr="00172E21">
        <w:t xml:space="preserve"> organisational restructure was designed with customer service as one of its main principles. The structure introduced in 2020 has seen further reductions and has been a main contributor to reducing annual operating costs by $11.7m in the current regulatory period. </w:t>
      </w:r>
    </w:p>
    <w:p w14:paraId="10462030" w14:textId="1B893D78" w:rsidR="00CA5D4B" w:rsidRPr="00172E21" w:rsidRDefault="00E567F7" w:rsidP="00CA5D4B">
      <w:pPr>
        <w:pStyle w:val="PSBodyCopy"/>
      </w:pPr>
      <w:r>
        <w:t xml:space="preserve">Our </w:t>
      </w:r>
      <w:r w:rsidR="00CA5D4B" w:rsidRPr="00172E21">
        <w:t xml:space="preserve">operating forecast reflects the outcomes customers are seeking from us. </w:t>
      </w:r>
      <w:r w:rsidR="00CA5D4B">
        <w:t>To incorporate customer feedback and suggestions, we:</w:t>
      </w:r>
    </w:p>
    <w:p w14:paraId="0C8AF5E2" w14:textId="7422FB4C" w:rsidR="00172E21" w:rsidRPr="00172E21" w:rsidRDefault="00FC1687" w:rsidP="00D01E33">
      <w:pPr>
        <w:pStyle w:val="PSBodyCopy"/>
        <w:numPr>
          <w:ilvl w:val="0"/>
          <w:numId w:val="23"/>
        </w:numPr>
      </w:pPr>
      <w:r>
        <w:lastRenderedPageBreak/>
        <w:t>proposed</w:t>
      </w:r>
      <w:r w:rsidR="00C56C35" w:rsidRPr="00172E21">
        <w:t xml:space="preserve"> simplifying our </w:t>
      </w:r>
      <w:r w:rsidR="00425102" w:rsidRPr="00172E21">
        <w:t xml:space="preserve">drainage </w:t>
      </w:r>
      <w:r w:rsidR="00C56C35" w:rsidRPr="00172E21">
        <w:t xml:space="preserve">and </w:t>
      </w:r>
      <w:r w:rsidR="009509AE" w:rsidRPr="00172E21">
        <w:t xml:space="preserve">bulk </w:t>
      </w:r>
      <w:r w:rsidR="00C56C35" w:rsidRPr="00172E21">
        <w:t>charges</w:t>
      </w:r>
      <w:r w:rsidR="00172E21">
        <w:t xml:space="preserve"> to</w:t>
      </w:r>
      <w:r w:rsidR="00C56C35" w:rsidRPr="00172E21">
        <w:t xml:space="preserve"> make our processes </w:t>
      </w:r>
      <w:r w:rsidR="001720E2">
        <w:t>appropriate.</w:t>
      </w:r>
      <w:r w:rsidR="00C56C35" w:rsidRPr="00172E21">
        <w:t xml:space="preserve"> </w:t>
      </w:r>
    </w:p>
    <w:p w14:paraId="21741A94" w14:textId="6B5C9233" w:rsidR="00172E21" w:rsidRPr="00172E21" w:rsidRDefault="00C56C35" w:rsidP="00D01E33">
      <w:pPr>
        <w:pStyle w:val="PSBodyCopy"/>
        <w:numPr>
          <w:ilvl w:val="0"/>
          <w:numId w:val="23"/>
        </w:numPr>
      </w:pPr>
      <w:r w:rsidRPr="00172E21">
        <w:t xml:space="preserve">continue to optimise maintenance </w:t>
      </w:r>
      <w:r w:rsidR="00172E21">
        <w:t>through our</w:t>
      </w:r>
      <w:r w:rsidR="00172E21" w:rsidRPr="00172E21">
        <w:t xml:space="preserve"> channel-by-channel assessment, </w:t>
      </w:r>
      <w:r w:rsidRPr="00172E21">
        <w:t>to invest where it make</w:t>
      </w:r>
      <w:r w:rsidR="00172E21" w:rsidRPr="00172E21">
        <w:t>s</w:t>
      </w:r>
      <w:r w:rsidRPr="00172E21">
        <w:t xml:space="preserve"> sense to do so. </w:t>
      </w:r>
    </w:p>
    <w:p w14:paraId="54DC0D4D" w14:textId="63145167" w:rsidR="00C56C35" w:rsidRPr="00172E21" w:rsidRDefault="00C56C35" w:rsidP="00D01E33">
      <w:pPr>
        <w:pStyle w:val="PSBodyCopy"/>
        <w:numPr>
          <w:ilvl w:val="0"/>
          <w:numId w:val="23"/>
        </w:numPr>
      </w:pPr>
      <w:r w:rsidRPr="00172E21">
        <w:t xml:space="preserve">committed to </w:t>
      </w:r>
      <w:r w:rsidR="00172E21">
        <w:t xml:space="preserve">provide </w:t>
      </w:r>
      <w:r w:rsidRPr="00172E21">
        <w:t>better access to digital information and communications systems, without increasing opex</w:t>
      </w:r>
      <w:r w:rsidR="00172E21">
        <w:t>.</w:t>
      </w:r>
    </w:p>
    <w:p w14:paraId="65E77062" w14:textId="2206BD5B" w:rsidR="009509AE" w:rsidRPr="00172E21" w:rsidRDefault="00C56C35" w:rsidP="00D01E33">
      <w:pPr>
        <w:pStyle w:val="PSBodyCopy"/>
        <w:numPr>
          <w:ilvl w:val="0"/>
          <w:numId w:val="23"/>
        </w:numPr>
      </w:pPr>
      <w:r w:rsidRPr="00172E21">
        <w:t>committed to maintaining service levels consistent with our regulatory obligations and customer performance standards, while reducing annual operations and maintenance costs.</w:t>
      </w:r>
    </w:p>
    <w:p w14:paraId="148AAF5D" w14:textId="784DDE05" w:rsidR="00C56C35" w:rsidRPr="00C56C35" w:rsidRDefault="00C56C35" w:rsidP="00B06895">
      <w:pPr>
        <w:pStyle w:val="PSHeadline3"/>
      </w:pPr>
      <w:r w:rsidRPr="00C56C35">
        <w:t>Managing uncertainty</w:t>
      </w:r>
    </w:p>
    <w:p w14:paraId="3564E5D6" w14:textId="044279AC" w:rsidR="00CA5D4B" w:rsidRPr="00C56C35" w:rsidRDefault="00E567F7" w:rsidP="00CA5D4B">
      <w:pPr>
        <w:pStyle w:val="PSBodyCopy"/>
      </w:pPr>
      <w:r>
        <w:t>We have</w:t>
      </w:r>
      <w:r w:rsidR="00CA5D4B" w:rsidRPr="00C56C35">
        <w:t xml:space="preserve"> followed the ESC </w:t>
      </w:r>
      <w:r w:rsidR="0072522D">
        <w:t>Guidance Paper</w:t>
      </w:r>
      <w:r w:rsidR="0072522D" w:rsidRPr="00C56C35">
        <w:t xml:space="preserve"> </w:t>
      </w:r>
      <w:r w:rsidR="00CA5D4B" w:rsidRPr="00C56C35">
        <w:t xml:space="preserve">and developed a forecast reflecting prudent and efficient expenditure for </w:t>
      </w:r>
      <w:r w:rsidR="00B4571E">
        <w:t>R</w:t>
      </w:r>
      <w:r w:rsidR="00CA5D4B" w:rsidRPr="00C56C35">
        <w:t xml:space="preserve">egulatory </w:t>
      </w:r>
      <w:r w:rsidR="00B4571E">
        <w:t>P</w:t>
      </w:r>
      <w:r w:rsidR="00CA5D4B" w:rsidRPr="00C56C35">
        <w:t>eriod</w:t>
      </w:r>
      <w:r w:rsidR="00B4571E">
        <w:t xml:space="preserve"> 6</w:t>
      </w:r>
      <w:r w:rsidR="00CA5D4B" w:rsidRPr="00C56C35">
        <w:t xml:space="preserve">. </w:t>
      </w:r>
    </w:p>
    <w:p w14:paraId="7AD2014E" w14:textId="5697127D" w:rsidR="00CA5D4B" w:rsidRPr="00C56C35" w:rsidRDefault="00B4571E" w:rsidP="00CA5D4B">
      <w:pPr>
        <w:pStyle w:val="PSBodyCopy"/>
      </w:pPr>
      <w:r>
        <w:t>We have</w:t>
      </w:r>
      <w:r w:rsidR="00CA5D4B" w:rsidRPr="00C56C35">
        <w:t xml:space="preserve"> progressed business transformation and maintained focus to </w:t>
      </w:r>
      <w:r w:rsidR="00E567F7">
        <w:t xml:space="preserve">deliver financial sustainably. </w:t>
      </w:r>
      <w:r w:rsidR="00CA5D4B" w:rsidRPr="00C56C35">
        <w:t xml:space="preserve">We continue to look for efficiencies to reduce our ongoing costs of running the business, seeking to put forward </w:t>
      </w:r>
      <w:r>
        <w:t>our</w:t>
      </w:r>
      <w:r w:rsidRPr="00C56C35">
        <w:t xml:space="preserve"> </w:t>
      </w:r>
      <w:r w:rsidR="00CA5D4B" w:rsidRPr="00C56C35">
        <w:t>best offer for customers and have avoided overly conservative cost estimates.</w:t>
      </w:r>
    </w:p>
    <w:p w14:paraId="658900E0" w14:textId="7C2F79B5" w:rsidR="00CA5D4B" w:rsidRPr="00C56C35" w:rsidRDefault="00CA5D4B" w:rsidP="00CA5D4B">
      <w:pPr>
        <w:pStyle w:val="PSBodyCopy"/>
      </w:pPr>
      <w:r w:rsidRPr="00C56C35">
        <w:t xml:space="preserve">The forecast method is consistent with </w:t>
      </w:r>
      <w:r w:rsidR="00B4571E">
        <w:t>our</w:t>
      </w:r>
      <w:r w:rsidR="00B4571E" w:rsidRPr="00C56C35">
        <w:t xml:space="preserve"> </w:t>
      </w:r>
      <w:r w:rsidR="00B4571E">
        <w:t>aim</w:t>
      </w:r>
      <w:r w:rsidR="00B4571E" w:rsidRPr="00C56C35">
        <w:t xml:space="preserve"> </w:t>
      </w:r>
      <w:r w:rsidRPr="00C56C35">
        <w:t xml:space="preserve">of minimising price increases to customers. Both customer feedback from </w:t>
      </w:r>
      <w:r w:rsidR="00B4571E">
        <w:t xml:space="preserve">our </w:t>
      </w:r>
      <w:r w:rsidR="00E567F7">
        <w:t>price submission</w:t>
      </w:r>
      <w:r w:rsidRPr="00C56C35">
        <w:t xml:space="preserve"> engagement program (focus on cost reduction), and the ESC’s approach to economic regulation</w:t>
      </w:r>
      <w:r w:rsidR="00B4571E">
        <w:t>,</w:t>
      </w:r>
      <w:r w:rsidRPr="00C56C35">
        <w:t xml:space="preserve"> support this approach.</w:t>
      </w:r>
    </w:p>
    <w:p w14:paraId="262E2A65" w14:textId="418EDE5C" w:rsidR="00FF493D" w:rsidRDefault="00E567F7" w:rsidP="00546EDA">
      <w:pPr>
        <w:pStyle w:val="PSBodyCopy"/>
      </w:pPr>
      <w:r>
        <w:t>We have</w:t>
      </w:r>
      <w:r w:rsidR="00CA5D4B" w:rsidRPr="00C56C35">
        <w:t xml:space="preserve"> also excluded allowances for opportunistic programs (e.g. asset rationalisation) which have not been planned and scoped. This approach aligns with the ESC’s forecast approach to include only prudent and efficient costs. The ESC’s framework identifies a number of options to manage increases or decreases in costs such as allowing businesses to apply for price adjustments for </w:t>
      </w:r>
      <w:r w:rsidR="00CA5D4B">
        <w:t xml:space="preserve">significant </w:t>
      </w:r>
      <w:r w:rsidR="00CA5D4B" w:rsidRPr="00C56C35">
        <w:t xml:space="preserve">events that were significant and uncertain at the time of the original determination. Opportunistic programs that would be beneficial for the </w:t>
      </w:r>
      <w:r w:rsidR="00546EDA">
        <w:t>business</w:t>
      </w:r>
      <w:r w:rsidR="00B4571E" w:rsidRPr="00C56C35">
        <w:t xml:space="preserve"> </w:t>
      </w:r>
      <w:r w:rsidR="00CA5D4B" w:rsidRPr="00C56C35">
        <w:t xml:space="preserve">and customers in the longer term requiring significant </w:t>
      </w:r>
      <w:r w:rsidR="00B4571E">
        <w:t>o</w:t>
      </w:r>
      <w:r w:rsidR="00CA5D4B" w:rsidRPr="00C56C35">
        <w:t xml:space="preserve">pex may require </w:t>
      </w:r>
      <w:r w:rsidR="00546EDA">
        <w:t>us</w:t>
      </w:r>
      <w:r w:rsidR="00CA5D4B" w:rsidRPr="00C56C35">
        <w:t xml:space="preserve"> to apply for changes to the ESC’s </w:t>
      </w:r>
      <w:r w:rsidR="00B4571E">
        <w:t>o</w:t>
      </w:r>
      <w:r w:rsidR="00CA5D4B" w:rsidRPr="00C56C35">
        <w:t>pex determination in the future when the cost of s</w:t>
      </w:r>
      <w:r w:rsidR="00546EDA">
        <w:t xml:space="preserve">uch opportunities are known. </w:t>
      </w:r>
    </w:p>
    <w:p w14:paraId="356274FC" w14:textId="77777777" w:rsidR="00546EDA" w:rsidRDefault="00546EDA" w:rsidP="00546EDA">
      <w:pPr>
        <w:pStyle w:val="PSBodyCopy"/>
        <w:rPr>
          <w:color w:val="000000" w:themeColor="text1"/>
          <w:highlight w:val="yellow"/>
        </w:rPr>
      </w:pPr>
    </w:p>
    <w:tbl>
      <w:tblPr>
        <w:tblW w:w="9639" w:type="dxa"/>
        <w:tblInd w:w="-5" w:type="dxa"/>
        <w:tblLook w:val="04A0" w:firstRow="1" w:lastRow="0" w:firstColumn="1" w:lastColumn="0" w:noHBand="0" w:noVBand="1"/>
      </w:tblPr>
      <w:tblGrid>
        <w:gridCol w:w="9639"/>
      </w:tblGrid>
      <w:tr w:rsidR="00FF493D" w:rsidRPr="00FF493D" w14:paraId="40DFEF10" w14:textId="77777777" w:rsidTr="00514C32">
        <w:trPr>
          <w:trHeight w:val="300"/>
        </w:trPr>
        <w:tc>
          <w:tcPr>
            <w:tcW w:w="9639" w:type="dxa"/>
            <w:tcBorders>
              <w:top w:val="single" w:sz="4" w:space="0" w:color="auto"/>
              <w:left w:val="single" w:sz="4" w:space="0" w:color="auto"/>
              <w:bottom w:val="nil"/>
              <w:right w:val="single" w:sz="4" w:space="0" w:color="auto"/>
            </w:tcBorders>
            <w:shd w:val="clear" w:color="auto" w:fill="auto"/>
            <w:noWrap/>
            <w:vAlign w:val="bottom"/>
            <w:hideMark/>
          </w:tcPr>
          <w:p w14:paraId="6F3E3764" w14:textId="251F504E" w:rsidR="00FF493D" w:rsidRPr="00FF493D" w:rsidRDefault="00FF493D" w:rsidP="00A55F94">
            <w:pPr>
              <w:rPr>
                <w:rFonts w:ascii="Calibri" w:eastAsia="Times New Roman" w:hAnsi="Calibri" w:cs="Calibri"/>
                <w:b/>
                <w:bCs/>
                <w:color w:val="000000"/>
                <w:lang w:eastAsia="en-AU"/>
              </w:rPr>
            </w:pPr>
            <w:r w:rsidRPr="008E027C">
              <w:rPr>
                <w:b/>
                <w:sz w:val="20"/>
                <w:szCs w:val="20"/>
              </w:rPr>
              <w:t>Key References</w:t>
            </w:r>
            <w:r w:rsidR="008E027C" w:rsidRPr="008E027C">
              <w:rPr>
                <w:b/>
                <w:sz w:val="20"/>
                <w:szCs w:val="20"/>
              </w:rPr>
              <w:t>:</w:t>
            </w:r>
          </w:p>
        </w:tc>
      </w:tr>
      <w:tr w:rsidR="00FF493D" w:rsidRPr="00FF493D" w14:paraId="48D650C0" w14:textId="77777777" w:rsidTr="00514C32">
        <w:trPr>
          <w:trHeight w:val="300"/>
        </w:trPr>
        <w:tc>
          <w:tcPr>
            <w:tcW w:w="9639" w:type="dxa"/>
            <w:tcBorders>
              <w:top w:val="nil"/>
              <w:left w:val="single" w:sz="4" w:space="0" w:color="auto"/>
              <w:bottom w:val="nil"/>
              <w:right w:val="single" w:sz="4" w:space="0" w:color="auto"/>
            </w:tcBorders>
            <w:shd w:val="clear" w:color="auto" w:fill="auto"/>
            <w:noWrap/>
            <w:vAlign w:val="bottom"/>
            <w:hideMark/>
          </w:tcPr>
          <w:p w14:paraId="69E31CD7" w14:textId="7588EDEB" w:rsidR="00FF493D" w:rsidRPr="00A55F94" w:rsidRDefault="00FF493D" w:rsidP="00D01E33">
            <w:pPr>
              <w:pStyle w:val="PSBodybullet"/>
              <w:numPr>
                <w:ilvl w:val="0"/>
                <w:numId w:val="24"/>
              </w:numPr>
              <w:rPr>
                <w:rStyle w:val="Hyperlink"/>
                <w:u w:val="none"/>
              </w:rPr>
            </w:pPr>
            <w:r w:rsidRPr="00A55F94">
              <w:rPr>
                <w:rStyle w:val="Hyperlink"/>
                <w:u w:val="none"/>
              </w:rPr>
              <w:t xml:space="preserve">Pricing Submission 2024 - Project Planning &amp; Reporting - ESC Draft Guidance Paper - June 2022 </w:t>
            </w:r>
            <w:r w:rsidR="008E027C">
              <w:rPr>
                <w:rStyle w:val="Hyperlink"/>
                <w:u w:val="none"/>
              </w:rPr>
              <w:t>–</w:t>
            </w:r>
            <w:r w:rsidRPr="00A55F94">
              <w:rPr>
                <w:rStyle w:val="Hyperlink"/>
                <w:u w:val="none"/>
              </w:rPr>
              <w:t xml:space="preserve"> A4417064</w:t>
            </w:r>
          </w:p>
        </w:tc>
      </w:tr>
      <w:tr w:rsidR="00FF493D" w:rsidRPr="00FF493D" w14:paraId="425EAC70" w14:textId="77777777" w:rsidTr="00514C32">
        <w:trPr>
          <w:trHeight w:val="300"/>
        </w:trPr>
        <w:tc>
          <w:tcPr>
            <w:tcW w:w="9639" w:type="dxa"/>
            <w:tcBorders>
              <w:top w:val="nil"/>
              <w:left w:val="single" w:sz="4" w:space="0" w:color="auto"/>
              <w:bottom w:val="nil"/>
              <w:right w:val="single" w:sz="4" w:space="0" w:color="auto"/>
            </w:tcBorders>
            <w:shd w:val="clear" w:color="auto" w:fill="auto"/>
            <w:noWrap/>
            <w:vAlign w:val="bottom"/>
            <w:hideMark/>
          </w:tcPr>
          <w:p w14:paraId="60E4BE20" w14:textId="34F24AF4" w:rsidR="00FF493D" w:rsidRPr="00A55F94" w:rsidRDefault="00FF493D" w:rsidP="00D01E33">
            <w:pPr>
              <w:pStyle w:val="PSBodybullet"/>
              <w:numPr>
                <w:ilvl w:val="0"/>
                <w:numId w:val="24"/>
              </w:numPr>
              <w:rPr>
                <w:rStyle w:val="Hyperlink"/>
                <w:u w:val="none"/>
              </w:rPr>
            </w:pPr>
            <w:r w:rsidRPr="00A55F94">
              <w:rPr>
                <w:rStyle w:val="Hyperlink"/>
                <w:u w:val="none"/>
              </w:rPr>
              <w:t xml:space="preserve">Pricing Submission 2024 - OPEX - Chapter - Aither </w:t>
            </w:r>
            <w:r w:rsidR="008E027C" w:rsidRPr="00A55F94">
              <w:rPr>
                <w:rStyle w:val="Hyperlink"/>
                <w:u w:val="none"/>
              </w:rPr>
              <w:t>feedback LIVE</w:t>
            </w:r>
            <w:r w:rsidRPr="00A55F94">
              <w:rPr>
                <w:rStyle w:val="Hyperlink"/>
                <w:u w:val="none"/>
              </w:rPr>
              <w:t xml:space="preserve"> </w:t>
            </w:r>
            <w:r w:rsidR="008E027C">
              <w:rPr>
                <w:rStyle w:val="Hyperlink"/>
                <w:u w:val="none"/>
              </w:rPr>
              <w:t>–</w:t>
            </w:r>
            <w:r w:rsidRPr="00A55F94">
              <w:rPr>
                <w:rStyle w:val="Hyperlink"/>
                <w:u w:val="none"/>
              </w:rPr>
              <w:t xml:space="preserve"> A4662980</w:t>
            </w:r>
          </w:p>
        </w:tc>
      </w:tr>
      <w:tr w:rsidR="00FF493D" w:rsidRPr="00FF493D" w14:paraId="311C68E3" w14:textId="77777777" w:rsidTr="00514C32">
        <w:trPr>
          <w:trHeight w:val="300"/>
        </w:trPr>
        <w:tc>
          <w:tcPr>
            <w:tcW w:w="9639" w:type="dxa"/>
            <w:tcBorders>
              <w:top w:val="nil"/>
              <w:left w:val="single" w:sz="4" w:space="0" w:color="auto"/>
              <w:bottom w:val="nil"/>
              <w:right w:val="single" w:sz="4" w:space="0" w:color="auto"/>
            </w:tcBorders>
            <w:shd w:val="clear" w:color="auto" w:fill="auto"/>
            <w:noWrap/>
            <w:vAlign w:val="bottom"/>
            <w:hideMark/>
          </w:tcPr>
          <w:p w14:paraId="450A2439" w14:textId="3FCF5FD9" w:rsidR="00FF493D" w:rsidRPr="00A55F94" w:rsidRDefault="00FF493D" w:rsidP="00D01E33">
            <w:pPr>
              <w:pStyle w:val="PSBodybullet"/>
              <w:numPr>
                <w:ilvl w:val="0"/>
                <w:numId w:val="24"/>
              </w:numPr>
              <w:rPr>
                <w:rStyle w:val="Hyperlink"/>
                <w:u w:val="none"/>
              </w:rPr>
            </w:pPr>
            <w:r w:rsidRPr="00A55F94">
              <w:rPr>
                <w:rStyle w:val="Hyperlink"/>
                <w:u w:val="none"/>
              </w:rPr>
              <w:t xml:space="preserve">Baseline and Step Changes - LIVE VERSION </w:t>
            </w:r>
            <w:r w:rsidR="008E027C">
              <w:rPr>
                <w:rStyle w:val="Hyperlink"/>
                <w:u w:val="none"/>
              </w:rPr>
              <w:t>–</w:t>
            </w:r>
            <w:r w:rsidRPr="00A55F94">
              <w:rPr>
                <w:rStyle w:val="Hyperlink"/>
                <w:u w:val="none"/>
              </w:rPr>
              <w:t xml:space="preserve"> A4705499</w:t>
            </w:r>
          </w:p>
        </w:tc>
      </w:tr>
      <w:tr w:rsidR="00FF493D" w:rsidRPr="00FF493D" w14:paraId="0F261BA7" w14:textId="77777777" w:rsidTr="00514C32">
        <w:trPr>
          <w:trHeight w:val="300"/>
        </w:trPr>
        <w:tc>
          <w:tcPr>
            <w:tcW w:w="9639" w:type="dxa"/>
            <w:tcBorders>
              <w:top w:val="nil"/>
              <w:left w:val="single" w:sz="4" w:space="0" w:color="auto"/>
              <w:bottom w:val="nil"/>
              <w:right w:val="single" w:sz="4" w:space="0" w:color="auto"/>
            </w:tcBorders>
            <w:shd w:val="clear" w:color="auto" w:fill="auto"/>
            <w:noWrap/>
            <w:vAlign w:val="bottom"/>
            <w:hideMark/>
          </w:tcPr>
          <w:p w14:paraId="29F09F90" w14:textId="69B28594" w:rsidR="00FF493D" w:rsidRPr="00A55F94" w:rsidRDefault="00FF493D" w:rsidP="00D01E33">
            <w:pPr>
              <w:pStyle w:val="PSBodybullet"/>
              <w:numPr>
                <w:ilvl w:val="0"/>
                <w:numId w:val="24"/>
              </w:numPr>
              <w:rPr>
                <w:rStyle w:val="Hyperlink"/>
                <w:u w:val="none"/>
              </w:rPr>
            </w:pPr>
            <w:r w:rsidRPr="00A55F94">
              <w:rPr>
                <w:rStyle w:val="Hyperlink"/>
                <w:u w:val="none"/>
              </w:rPr>
              <w:t xml:space="preserve">GMW_2024 Price Review Model - LIVE VERSION </w:t>
            </w:r>
            <w:r w:rsidR="008E027C">
              <w:rPr>
                <w:rStyle w:val="Hyperlink"/>
                <w:u w:val="none"/>
              </w:rPr>
              <w:t>–</w:t>
            </w:r>
            <w:r w:rsidRPr="00A55F94">
              <w:rPr>
                <w:rStyle w:val="Hyperlink"/>
                <w:u w:val="none"/>
              </w:rPr>
              <w:t xml:space="preserve"> A4500064</w:t>
            </w:r>
          </w:p>
        </w:tc>
      </w:tr>
      <w:tr w:rsidR="00FF493D" w:rsidRPr="00FF493D" w14:paraId="3B4338E0" w14:textId="77777777" w:rsidTr="00514C32">
        <w:trPr>
          <w:trHeight w:val="300"/>
        </w:trPr>
        <w:tc>
          <w:tcPr>
            <w:tcW w:w="9639" w:type="dxa"/>
            <w:tcBorders>
              <w:top w:val="nil"/>
              <w:left w:val="single" w:sz="4" w:space="0" w:color="auto"/>
              <w:bottom w:val="nil"/>
              <w:right w:val="single" w:sz="4" w:space="0" w:color="auto"/>
            </w:tcBorders>
            <w:shd w:val="clear" w:color="auto" w:fill="auto"/>
            <w:noWrap/>
            <w:vAlign w:val="bottom"/>
            <w:hideMark/>
          </w:tcPr>
          <w:p w14:paraId="43FF7BF5" w14:textId="6B319EB8" w:rsidR="00FF493D" w:rsidRPr="00A55F94" w:rsidRDefault="00FF493D" w:rsidP="00D01E33">
            <w:pPr>
              <w:pStyle w:val="PSBodybullet"/>
              <w:numPr>
                <w:ilvl w:val="0"/>
                <w:numId w:val="24"/>
              </w:numPr>
              <w:rPr>
                <w:rStyle w:val="Hyperlink"/>
                <w:u w:val="none"/>
              </w:rPr>
            </w:pPr>
            <w:r w:rsidRPr="00A55F94">
              <w:rPr>
                <w:rStyle w:val="Hyperlink"/>
                <w:u w:val="none"/>
              </w:rPr>
              <w:t xml:space="preserve">Pricing Report Water Plan 5 &amp; 6 - LIVE </w:t>
            </w:r>
            <w:r w:rsidR="008E027C">
              <w:rPr>
                <w:rStyle w:val="Hyperlink"/>
                <w:u w:val="none"/>
              </w:rPr>
              <w:t>–</w:t>
            </w:r>
            <w:r w:rsidRPr="00A55F94">
              <w:rPr>
                <w:rStyle w:val="Hyperlink"/>
                <w:u w:val="none"/>
              </w:rPr>
              <w:t xml:space="preserve"> A4705495</w:t>
            </w:r>
          </w:p>
        </w:tc>
      </w:tr>
      <w:tr w:rsidR="00FF493D" w:rsidRPr="00FF493D" w14:paraId="4E57ADA3" w14:textId="77777777" w:rsidTr="00514C32">
        <w:trPr>
          <w:trHeight w:val="300"/>
        </w:trPr>
        <w:tc>
          <w:tcPr>
            <w:tcW w:w="9639" w:type="dxa"/>
            <w:tcBorders>
              <w:top w:val="nil"/>
              <w:left w:val="single" w:sz="4" w:space="0" w:color="auto"/>
              <w:bottom w:val="nil"/>
              <w:right w:val="single" w:sz="4" w:space="0" w:color="auto"/>
            </w:tcBorders>
            <w:shd w:val="clear" w:color="auto" w:fill="auto"/>
            <w:noWrap/>
            <w:vAlign w:val="bottom"/>
            <w:hideMark/>
          </w:tcPr>
          <w:p w14:paraId="1CE9BF2C" w14:textId="2FC7AED1" w:rsidR="00FF493D" w:rsidRPr="00A55F94" w:rsidRDefault="00FF493D" w:rsidP="00D01E33">
            <w:pPr>
              <w:pStyle w:val="PSBodybullet"/>
              <w:numPr>
                <w:ilvl w:val="0"/>
                <w:numId w:val="24"/>
              </w:numPr>
              <w:rPr>
                <w:rStyle w:val="Hyperlink"/>
                <w:u w:val="none"/>
              </w:rPr>
            </w:pPr>
            <w:r w:rsidRPr="00A55F94">
              <w:rPr>
                <w:rStyle w:val="Hyperlink"/>
                <w:u w:val="none"/>
              </w:rPr>
              <w:t xml:space="preserve">Labour Template Workings - Summary for WP6 </w:t>
            </w:r>
            <w:r w:rsidR="008E027C">
              <w:rPr>
                <w:rStyle w:val="Hyperlink"/>
                <w:u w:val="none"/>
              </w:rPr>
              <w:t>–</w:t>
            </w:r>
            <w:r w:rsidRPr="00A55F94">
              <w:rPr>
                <w:rStyle w:val="Hyperlink"/>
                <w:u w:val="none"/>
              </w:rPr>
              <w:t xml:space="preserve"> A4700596</w:t>
            </w:r>
          </w:p>
        </w:tc>
      </w:tr>
      <w:tr w:rsidR="00FF493D" w:rsidRPr="00FF493D" w14:paraId="4F7D18B9" w14:textId="77777777" w:rsidTr="00514C32">
        <w:trPr>
          <w:trHeight w:val="300"/>
        </w:trPr>
        <w:tc>
          <w:tcPr>
            <w:tcW w:w="9639" w:type="dxa"/>
            <w:tcBorders>
              <w:top w:val="nil"/>
              <w:left w:val="single" w:sz="4" w:space="0" w:color="auto"/>
              <w:bottom w:val="nil"/>
              <w:right w:val="single" w:sz="4" w:space="0" w:color="auto"/>
            </w:tcBorders>
            <w:shd w:val="clear" w:color="auto" w:fill="auto"/>
            <w:noWrap/>
            <w:vAlign w:val="bottom"/>
            <w:hideMark/>
          </w:tcPr>
          <w:p w14:paraId="14AD17F7" w14:textId="2C91233B" w:rsidR="00FF493D" w:rsidRPr="00A55F94" w:rsidRDefault="00FF493D" w:rsidP="00D01E33">
            <w:pPr>
              <w:pStyle w:val="PSBodybullet"/>
              <w:numPr>
                <w:ilvl w:val="0"/>
                <w:numId w:val="24"/>
              </w:numPr>
              <w:rPr>
                <w:rStyle w:val="Hyperlink"/>
                <w:u w:val="none"/>
              </w:rPr>
            </w:pPr>
            <w:r w:rsidRPr="00A55F94">
              <w:rPr>
                <w:rStyle w:val="Hyperlink"/>
                <w:u w:val="none"/>
              </w:rPr>
              <w:t xml:space="preserve">Electricity Template Workings - Summary for WP6 </w:t>
            </w:r>
            <w:r w:rsidR="008E027C">
              <w:rPr>
                <w:rStyle w:val="Hyperlink"/>
                <w:u w:val="none"/>
              </w:rPr>
              <w:t>–</w:t>
            </w:r>
            <w:r w:rsidRPr="00A55F94">
              <w:rPr>
                <w:rStyle w:val="Hyperlink"/>
                <w:u w:val="none"/>
              </w:rPr>
              <w:t xml:space="preserve"> A4700562</w:t>
            </w:r>
          </w:p>
        </w:tc>
      </w:tr>
      <w:tr w:rsidR="00FF493D" w:rsidRPr="00FF493D" w14:paraId="2DF1F5FA" w14:textId="77777777" w:rsidTr="00514C32">
        <w:trPr>
          <w:trHeight w:val="300"/>
        </w:trPr>
        <w:tc>
          <w:tcPr>
            <w:tcW w:w="9639" w:type="dxa"/>
            <w:tcBorders>
              <w:top w:val="nil"/>
              <w:left w:val="single" w:sz="4" w:space="0" w:color="auto"/>
              <w:bottom w:val="nil"/>
              <w:right w:val="single" w:sz="4" w:space="0" w:color="auto"/>
            </w:tcBorders>
            <w:shd w:val="clear" w:color="auto" w:fill="auto"/>
            <w:noWrap/>
            <w:vAlign w:val="bottom"/>
            <w:hideMark/>
          </w:tcPr>
          <w:p w14:paraId="0D2A61AE" w14:textId="68EDFE05" w:rsidR="00FF493D" w:rsidRPr="00A55F94" w:rsidRDefault="00FF493D" w:rsidP="00D01E33">
            <w:pPr>
              <w:pStyle w:val="PSBodybullet"/>
              <w:numPr>
                <w:ilvl w:val="0"/>
                <w:numId w:val="24"/>
              </w:numPr>
              <w:rPr>
                <w:rStyle w:val="Hyperlink"/>
                <w:u w:val="none"/>
              </w:rPr>
            </w:pPr>
            <w:r w:rsidRPr="00A55F94">
              <w:rPr>
                <w:rStyle w:val="Hyperlink"/>
                <w:u w:val="none"/>
              </w:rPr>
              <w:t xml:space="preserve">IT Template Workings - Summary for WP6 </w:t>
            </w:r>
            <w:r w:rsidR="008E027C">
              <w:rPr>
                <w:rStyle w:val="Hyperlink"/>
                <w:u w:val="none"/>
              </w:rPr>
              <w:t>–</w:t>
            </w:r>
            <w:r w:rsidRPr="00A55F94">
              <w:rPr>
                <w:rStyle w:val="Hyperlink"/>
                <w:u w:val="none"/>
              </w:rPr>
              <w:t xml:space="preserve"> A4700816</w:t>
            </w:r>
          </w:p>
        </w:tc>
      </w:tr>
      <w:tr w:rsidR="00FF493D" w:rsidRPr="00FF493D" w14:paraId="718CB011" w14:textId="77777777" w:rsidTr="00514C32">
        <w:trPr>
          <w:trHeight w:val="300"/>
        </w:trPr>
        <w:tc>
          <w:tcPr>
            <w:tcW w:w="9639" w:type="dxa"/>
            <w:tcBorders>
              <w:top w:val="nil"/>
              <w:left w:val="single" w:sz="4" w:space="0" w:color="auto"/>
              <w:bottom w:val="nil"/>
              <w:right w:val="single" w:sz="4" w:space="0" w:color="auto"/>
            </w:tcBorders>
            <w:shd w:val="clear" w:color="auto" w:fill="auto"/>
            <w:noWrap/>
            <w:vAlign w:val="bottom"/>
            <w:hideMark/>
          </w:tcPr>
          <w:p w14:paraId="36764047" w14:textId="6D57C5C2" w:rsidR="00FF493D" w:rsidRPr="00A55F94" w:rsidRDefault="00FF493D" w:rsidP="00D01E33">
            <w:pPr>
              <w:pStyle w:val="PSBodybullet"/>
              <w:numPr>
                <w:ilvl w:val="0"/>
                <w:numId w:val="24"/>
              </w:numPr>
              <w:rPr>
                <w:rStyle w:val="Hyperlink"/>
                <w:u w:val="none"/>
              </w:rPr>
            </w:pPr>
            <w:r w:rsidRPr="00A55F94">
              <w:rPr>
                <w:rStyle w:val="Hyperlink"/>
                <w:u w:val="none"/>
              </w:rPr>
              <w:t xml:space="preserve">Cost Allocation Manual </w:t>
            </w:r>
            <w:r w:rsidR="008E027C">
              <w:rPr>
                <w:rStyle w:val="Hyperlink"/>
                <w:u w:val="none"/>
              </w:rPr>
              <w:t>–</w:t>
            </w:r>
            <w:r w:rsidRPr="00A55F94">
              <w:rPr>
                <w:rStyle w:val="Hyperlink"/>
                <w:u w:val="none"/>
              </w:rPr>
              <w:t xml:space="preserve"> A3687086</w:t>
            </w:r>
          </w:p>
        </w:tc>
      </w:tr>
      <w:tr w:rsidR="00FF493D" w:rsidRPr="00FF493D" w14:paraId="136B2CF0" w14:textId="77777777" w:rsidTr="00514C32">
        <w:trPr>
          <w:trHeight w:val="300"/>
        </w:trPr>
        <w:tc>
          <w:tcPr>
            <w:tcW w:w="9639" w:type="dxa"/>
            <w:tcBorders>
              <w:top w:val="nil"/>
              <w:left w:val="single" w:sz="4" w:space="0" w:color="auto"/>
              <w:bottom w:val="single" w:sz="4" w:space="0" w:color="auto"/>
              <w:right w:val="single" w:sz="4" w:space="0" w:color="auto"/>
            </w:tcBorders>
            <w:shd w:val="clear" w:color="auto" w:fill="auto"/>
            <w:noWrap/>
            <w:vAlign w:val="bottom"/>
            <w:hideMark/>
          </w:tcPr>
          <w:p w14:paraId="3D4B78EF" w14:textId="77777777" w:rsidR="00FF493D" w:rsidRPr="00FF493D" w:rsidRDefault="00FF493D" w:rsidP="00FF493D">
            <w:pPr>
              <w:spacing w:before="0" w:after="0"/>
              <w:rPr>
                <w:rFonts w:ascii="Calibri" w:eastAsia="Times New Roman" w:hAnsi="Calibri" w:cs="Calibri"/>
                <w:color w:val="000000"/>
                <w:lang w:eastAsia="en-AU"/>
              </w:rPr>
            </w:pPr>
            <w:r w:rsidRPr="00FF493D">
              <w:rPr>
                <w:rFonts w:ascii="Calibri" w:eastAsia="Times New Roman" w:hAnsi="Calibri" w:cs="Calibri"/>
                <w:color w:val="000000"/>
                <w:lang w:eastAsia="en-AU"/>
              </w:rPr>
              <w:t> </w:t>
            </w:r>
          </w:p>
        </w:tc>
      </w:tr>
    </w:tbl>
    <w:p w14:paraId="7F93B326" w14:textId="25BEDCED" w:rsidR="000D37EA" w:rsidRPr="00C56C35" w:rsidRDefault="000D37EA" w:rsidP="000D37EA">
      <w:pPr>
        <w:rPr>
          <w:color w:val="000000" w:themeColor="text1"/>
          <w:highlight w:val="yellow"/>
        </w:rPr>
      </w:pPr>
      <w:r w:rsidRPr="00C56C35">
        <w:rPr>
          <w:color w:val="000000" w:themeColor="text1"/>
          <w:highlight w:val="yellow"/>
        </w:rPr>
        <w:br w:type="page"/>
      </w:r>
    </w:p>
    <w:bookmarkStart w:id="138" w:name="_Toc142297639"/>
    <w:bookmarkStart w:id="139" w:name="_Toc142300152"/>
    <w:bookmarkStart w:id="140" w:name="_Toc146786081"/>
    <w:p w14:paraId="5C24C29F" w14:textId="054160B9" w:rsidR="006047F5" w:rsidRPr="006047F5" w:rsidRDefault="006047F5" w:rsidP="00CB1607">
      <w:pPr>
        <w:pStyle w:val="PSHeadline1"/>
      </w:pPr>
      <w:r w:rsidRPr="00312E0E">
        <w:rPr>
          <w:rFonts w:cs="Arial"/>
          <w:b/>
          <w:noProof/>
          <w:color w:val="004996"/>
          <w:sz w:val="44"/>
          <w:lang w:val="en-AU" w:eastAsia="en-AU"/>
        </w:rPr>
        <w:lastRenderedPageBreak/>
        <mc:AlternateContent>
          <mc:Choice Requires="wps">
            <w:drawing>
              <wp:anchor distT="45720" distB="45720" distL="114300" distR="114300" simplePos="0" relativeHeight="251773952" behindDoc="0" locked="0" layoutInCell="1" allowOverlap="1" wp14:anchorId="3217EBFA" wp14:editId="5280D6A1">
                <wp:simplePos x="0" y="0"/>
                <wp:positionH relativeFrom="margin">
                  <wp:align>left</wp:align>
                </wp:positionH>
                <wp:positionV relativeFrom="paragraph">
                  <wp:posOffset>493395</wp:posOffset>
                </wp:positionV>
                <wp:extent cx="6075045" cy="2435860"/>
                <wp:effectExtent l="0" t="0" r="20955" b="21590"/>
                <wp:wrapSquare wrapText="bothSides"/>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5045" cy="2435860"/>
                        </a:xfrm>
                        <a:prstGeom prst="rect">
                          <a:avLst/>
                        </a:prstGeom>
                        <a:solidFill>
                          <a:srgbClr val="FFFFFF"/>
                        </a:solidFill>
                        <a:ln w="9525">
                          <a:solidFill>
                            <a:srgbClr val="000000"/>
                          </a:solidFill>
                          <a:miter lim="800000"/>
                          <a:headEnd/>
                          <a:tailEnd/>
                        </a:ln>
                      </wps:spPr>
                      <wps:txbx>
                        <w:txbxContent>
                          <w:p w14:paraId="059ABC07" w14:textId="77777777" w:rsidR="00F274A2" w:rsidRPr="00D63F1C" w:rsidRDefault="00F274A2" w:rsidP="006047F5">
                            <w:pPr>
                              <w:rPr>
                                <w:b/>
                              </w:rPr>
                            </w:pPr>
                            <w:r w:rsidRPr="00E61EC5">
                              <w:rPr>
                                <w:b/>
                              </w:rPr>
                              <w:t>AT A GLANCE:</w:t>
                            </w:r>
                          </w:p>
                          <w:p w14:paraId="5196B65F" w14:textId="1B3344A2" w:rsidR="00F274A2" w:rsidRDefault="00F274A2" w:rsidP="00C96208">
                            <w:pPr>
                              <w:pStyle w:val="PSBodybullet"/>
                            </w:pPr>
                            <w:r>
                              <w:t>The forecast prescribed capital works program for Regulatory Period 6 is $114.6m, this is an increase of $5.6m compared to the current regulatory period (gross) forecast.</w:t>
                            </w:r>
                          </w:p>
                          <w:p w14:paraId="5F465F77" w14:textId="51CC44D9" w:rsidR="00F274A2" w:rsidRPr="00996B5C" w:rsidRDefault="00F274A2" w:rsidP="00C96208">
                            <w:pPr>
                              <w:pStyle w:val="PSBodybullet"/>
                            </w:pPr>
                            <w:r>
                              <w:t>For Regulatory Period 6, the forecast includes:</w:t>
                            </w:r>
                          </w:p>
                          <w:p w14:paraId="29C92F00" w14:textId="221AA02D" w:rsidR="00F274A2" w:rsidRDefault="00F274A2" w:rsidP="00B25FA3">
                            <w:pPr>
                              <w:pStyle w:val="PSBodybullet"/>
                              <w:numPr>
                                <w:ilvl w:val="1"/>
                                <w:numId w:val="1"/>
                              </w:numPr>
                            </w:pPr>
                            <w:r w:rsidRPr="00827E85">
                              <w:t>8</w:t>
                            </w:r>
                            <w:r>
                              <w:t xml:space="preserve"> per cent spend on major projects</w:t>
                            </w:r>
                          </w:p>
                          <w:p w14:paraId="00087D1A" w14:textId="52417BF2" w:rsidR="00F274A2" w:rsidRDefault="00F274A2" w:rsidP="00656917">
                            <w:pPr>
                              <w:pStyle w:val="PSBodybullet"/>
                              <w:numPr>
                                <w:ilvl w:val="1"/>
                                <w:numId w:val="1"/>
                              </w:numPr>
                            </w:pPr>
                            <w:r>
                              <w:t>56 per cent on other top capital programs</w:t>
                            </w:r>
                          </w:p>
                          <w:p w14:paraId="3AEB317D" w14:textId="231DDD72" w:rsidR="00F274A2" w:rsidRDefault="00F274A2" w:rsidP="00656917">
                            <w:pPr>
                              <w:pStyle w:val="PSBodybullet"/>
                              <w:numPr>
                                <w:ilvl w:val="1"/>
                                <w:numId w:val="1"/>
                              </w:numPr>
                            </w:pPr>
                            <w:r>
                              <w:t>36 per cent spend on ‘other projects’, such as those for compliance and growth, which are not considered capital programs or top 10.</w:t>
                            </w:r>
                          </w:p>
                          <w:p w14:paraId="113DD3D2" w14:textId="77777777" w:rsidR="00F274A2" w:rsidRPr="00E35466" w:rsidRDefault="00F274A2" w:rsidP="000B59FF">
                            <w:pPr>
                              <w:pStyle w:val="PSBodybullet"/>
                            </w:pPr>
                            <w:r w:rsidRPr="00E35466">
                              <w:t>Renewals expenditure is the most significant driver of capital expenditure across the business for Regulatory Period 6.</w:t>
                            </w:r>
                          </w:p>
                          <w:p w14:paraId="108D66B5" w14:textId="6E37FBDD" w:rsidR="00F274A2" w:rsidRDefault="00F274A2" w:rsidP="001241C8">
                            <w:pPr>
                              <w:pStyle w:val="PSBodybullet"/>
                            </w:pPr>
                            <w:r w:rsidRPr="00E35466">
                              <w:t xml:space="preserve">Capital </w:t>
                            </w:r>
                            <w:r>
                              <w:t>p</w:t>
                            </w:r>
                            <w:r w:rsidRPr="00E35466">
                              <w:t xml:space="preserve">rogram </w:t>
                            </w:r>
                            <w:r>
                              <w:t>m</w:t>
                            </w:r>
                            <w:r w:rsidRPr="00E35466">
                              <w:t xml:space="preserve">anagement is more rigorous than ever with early planning, use of </w:t>
                            </w:r>
                            <w:r>
                              <w:t xml:space="preserve">our </w:t>
                            </w:r>
                            <w:r w:rsidRPr="00EB1E5C">
                              <w:t>Investment</w:t>
                            </w:r>
                            <w:r>
                              <w:t xml:space="preserve"> and Project Management</w:t>
                            </w:r>
                            <w:r w:rsidRPr="00EB1E5C">
                              <w:t xml:space="preserve"> Framework </w:t>
                            </w:r>
                            <w:r w:rsidRPr="00E35466">
                              <w:t>gateways</w:t>
                            </w:r>
                            <w:r>
                              <w:t>,</w:t>
                            </w:r>
                            <w:r w:rsidRPr="00E35466">
                              <w:t xml:space="preserve"> and </w:t>
                            </w:r>
                            <w:r>
                              <w:t>our</w:t>
                            </w:r>
                            <w:r w:rsidRPr="00E35466">
                              <w:t xml:space="preserve"> ability to scale resources to meet deliverables.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17EBFA" id="_x0000_s1043" type="#_x0000_t202" style="position:absolute;left:0;text-align:left;margin-left:0;margin-top:38.85pt;width:478.35pt;height:191.8pt;z-index:25177395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">
                <v:textbox>
                  <w:txbxContent>
                    <w:p w14:paraId="059ABC07" w14:textId="77777777" w:rsidR="00F274A2" w:rsidRPr="00D63F1C" w:rsidRDefault="00F274A2" w:rsidP="006047F5">
                      <w:pPr>
                        <w:rPr>
                          <w:b/>
                        </w:rPr>
                      </w:pPr>
                      <w:r w:rsidRPr="00E61EC5">
                        <w:rPr>
                          <w:b/>
                        </w:rPr>
                        <w:t>AT A GLANCE:</w:t>
                      </w:r>
                    </w:p>
                    <w:p w14:paraId="5196B65F" w14:textId="1B3344A2" w:rsidR="00F274A2" w:rsidRDefault="00F274A2" w:rsidP="00C96208">
                      <w:pPr>
                        <w:pStyle w:val="PSBodybullet"/>
                      </w:pPr>
                      <w:r>
                        <w:t>The forecast prescribed capital works program for Regulatory Period 6 is $114.6m, this is an increase of $5.6m compared to the current regulatory period (gross) forecast.</w:t>
                      </w:r>
                    </w:p>
                    <w:p w14:paraId="5F465F77" w14:textId="51CC44D9" w:rsidR="00F274A2" w:rsidRPr="00996B5C" w:rsidRDefault="00F274A2" w:rsidP="00C96208">
                      <w:pPr>
                        <w:pStyle w:val="PSBodybullet"/>
                      </w:pPr>
                      <w:r>
                        <w:t>For Regulatory Period 6, the forecast includes:</w:t>
                      </w:r>
                    </w:p>
                    <w:p w14:paraId="29C92F00" w14:textId="221AA02D" w:rsidR="00F274A2" w:rsidRDefault="00F274A2" w:rsidP="00B25FA3">
                      <w:pPr>
                        <w:pStyle w:val="PSBodybullet"/>
                        <w:numPr>
                          <w:ilvl w:val="1"/>
                          <w:numId w:val="1"/>
                        </w:numPr>
                      </w:pPr>
                      <w:r w:rsidRPr="00827E85">
                        <w:t>8</w:t>
                      </w:r>
                      <w:r>
                        <w:t xml:space="preserve"> per cent spend on major projects</w:t>
                      </w:r>
                    </w:p>
                    <w:p w14:paraId="00087D1A" w14:textId="52417BF2" w:rsidR="00F274A2" w:rsidRDefault="00F274A2" w:rsidP="00656917">
                      <w:pPr>
                        <w:pStyle w:val="PSBodybullet"/>
                        <w:numPr>
                          <w:ilvl w:val="1"/>
                          <w:numId w:val="1"/>
                        </w:numPr>
                      </w:pPr>
                      <w:r>
                        <w:t>56 per cent on other top capital programs</w:t>
                      </w:r>
                    </w:p>
                    <w:p w14:paraId="3AEB317D" w14:textId="231DDD72" w:rsidR="00F274A2" w:rsidRDefault="00F274A2" w:rsidP="00656917">
                      <w:pPr>
                        <w:pStyle w:val="PSBodybullet"/>
                        <w:numPr>
                          <w:ilvl w:val="1"/>
                          <w:numId w:val="1"/>
                        </w:numPr>
                      </w:pPr>
                      <w:r>
                        <w:t>36 per cent spend on ‘other projects’, such as those for compliance and growth, which are not considered capital programs or top 10.</w:t>
                      </w:r>
                    </w:p>
                    <w:p w14:paraId="113DD3D2" w14:textId="77777777" w:rsidR="00F274A2" w:rsidRPr="00E35466" w:rsidRDefault="00F274A2" w:rsidP="000B59FF">
                      <w:pPr>
                        <w:pStyle w:val="PSBodybullet"/>
                      </w:pPr>
                      <w:r w:rsidRPr="00E35466">
                        <w:t>Renewals expenditure is the most significant driver of capital expenditure across the business for Regulatory Period 6.</w:t>
                      </w:r>
                    </w:p>
                    <w:p w14:paraId="108D66B5" w14:textId="6E37FBDD" w:rsidR="00F274A2" w:rsidRDefault="00F274A2" w:rsidP="001241C8">
                      <w:pPr>
                        <w:pStyle w:val="PSBodybullet"/>
                      </w:pPr>
                      <w:r w:rsidRPr="00E35466">
                        <w:t xml:space="preserve">Capital </w:t>
                      </w:r>
                      <w:r>
                        <w:t>p</w:t>
                      </w:r>
                      <w:r w:rsidRPr="00E35466">
                        <w:t xml:space="preserve">rogram </w:t>
                      </w:r>
                      <w:r>
                        <w:t>m</w:t>
                      </w:r>
                      <w:r w:rsidRPr="00E35466">
                        <w:t xml:space="preserve">anagement is more rigorous than ever with early planning, use of </w:t>
                      </w:r>
                      <w:r>
                        <w:t xml:space="preserve">our </w:t>
                      </w:r>
                      <w:r w:rsidRPr="00EB1E5C">
                        <w:t>Investment</w:t>
                      </w:r>
                      <w:r>
                        <w:t xml:space="preserve"> and Project Management</w:t>
                      </w:r>
                      <w:r w:rsidRPr="00EB1E5C">
                        <w:t xml:space="preserve"> Framework </w:t>
                      </w:r>
                      <w:r w:rsidRPr="00E35466">
                        <w:t>gateways</w:t>
                      </w:r>
                      <w:r>
                        <w:t>,</w:t>
                      </w:r>
                      <w:r w:rsidRPr="00E35466">
                        <w:t xml:space="preserve"> and </w:t>
                      </w:r>
                      <w:r>
                        <w:t>our</w:t>
                      </w:r>
                      <w:r w:rsidRPr="00E35466">
                        <w:t xml:space="preserve"> ability to scale resources to meet deliverables.</w:t>
                      </w:r>
                    </w:p>
                  </w:txbxContent>
                </v:textbox>
                <w10:wrap type="square" anchorx="margin"/>
              </v:shape>
            </w:pict>
          </mc:Fallback>
        </mc:AlternateContent>
      </w:r>
      <w:r w:rsidR="00154C94">
        <w:t xml:space="preserve">Forecast </w:t>
      </w:r>
      <w:r w:rsidR="0040780C">
        <w:t>capital e</w:t>
      </w:r>
      <w:r w:rsidR="00503A7A" w:rsidRPr="0035774B">
        <w:t>xpenditure</w:t>
      </w:r>
      <w:bookmarkEnd w:id="138"/>
      <w:bookmarkEnd w:id="139"/>
      <w:bookmarkEnd w:id="140"/>
    </w:p>
    <w:p w14:paraId="326A3E0A" w14:textId="16DD86BA" w:rsidR="006047F5" w:rsidRPr="00AE3BA0" w:rsidRDefault="006047F5" w:rsidP="00A205FB">
      <w:pPr>
        <w:pStyle w:val="PSHeadline2"/>
      </w:pPr>
      <w:bookmarkStart w:id="141" w:name="_Toc142297641"/>
      <w:bookmarkStart w:id="142" w:name="_Toc142300154"/>
      <w:bookmarkStart w:id="143" w:name="_Toc146786082"/>
      <w:r w:rsidRPr="00AE3BA0">
        <w:t xml:space="preserve">Capital </w:t>
      </w:r>
      <w:r w:rsidR="0040780C">
        <w:t>e</w:t>
      </w:r>
      <w:r w:rsidRPr="00AE3BA0">
        <w:t>xpenditu</w:t>
      </w:r>
      <w:r w:rsidR="001A01C0" w:rsidRPr="00AE3BA0">
        <w:t xml:space="preserve">re </w:t>
      </w:r>
      <w:r w:rsidR="00154C94">
        <w:t>-</w:t>
      </w:r>
      <w:r w:rsidR="001A01C0" w:rsidRPr="00AE3BA0">
        <w:t xml:space="preserve"> Regulatory </w:t>
      </w:r>
      <w:bookmarkEnd w:id="141"/>
      <w:bookmarkEnd w:id="142"/>
      <w:r w:rsidR="00AE3BA0" w:rsidRPr="00AE3BA0">
        <w:t>Period 6</w:t>
      </w:r>
      <w:bookmarkEnd w:id="143"/>
    </w:p>
    <w:p w14:paraId="1FE6AD23" w14:textId="2E7E8581" w:rsidR="000969F6" w:rsidRPr="00014C7D" w:rsidRDefault="00BC4C02" w:rsidP="000969F6">
      <w:pPr>
        <w:pStyle w:val="PSBodyCopy"/>
        <w:rPr>
          <w:i/>
          <w:iCs/>
        </w:rPr>
      </w:pPr>
      <w:r>
        <w:t xml:space="preserve">The </w:t>
      </w:r>
      <w:r w:rsidR="00B4571E">
        <w:t>c</w:t>
      </w:r>
      <w:r w:rsidR="000969F6">
        <w:t>apital expenditure</w:t>
      </w:r>
      <w:r w:rsidR="00B4571E">
        <w:t xml:space="preserve"> for</w:t>
      </w:r>
      <w:r w:rsidR="002D77CC">
        <w:t>e</w:t>
      </w:r>
      <w:r w:rsidR="00B4571E">
        <w:t>cast for Regulatory Period 6</w:t>
      </w:r>
      <w:r w:rsidR="000969F6">
        <w:t xml:space="preserve"> reflects </w:t>
      </w:r>
      <w:r w:rsidR="0072455E">
        <w:t>our</w:t>
      </w:r>
      <w:r w:rsidR="00B4571E">
        <w:t xml:space="preserve"> </w:t>
      </w:r>
      <w:r w:rsidR="000969F6">
        <w:t xml:space="preserve">Asset Management Policy </w:t>
      </w:r>
      <w:r w:rsidR="00B4571E">
        <w:t>v</w:t>
      </w:r>
      <w:r w:rsidR="000969F6" w:rsidRPr="00144080">
        <w:t>ision</w:t>
      </w:r>
      <w:r w:rsidR="000969F6">
        <w:t xml:space="preserve"> of </w:t>
      </w:r>
      <w:r w:rsidR="0072455E">
        <w:t>“</w:t>
      </w:r>
      <w:r w:rsidR="000969F6" w:rsidRPr="00014C7D">
        <w:rPr>
          <w:i/>
          <w:iCs/>
        </w:rPr>
        <w:t>assets are managed by capable people using effective systems, ensuring they are safe, compliant and deliver valued, efficient services to customers and the community</w:t>
      </w:r>
      <w:r w:rsidR="0072455E">
        <w:rPr>
          <w:i/>
          <w:iCs/>
        </w:rPr>
        <w:t>”</w:t>
      </w:r>
      <w:r w:rsidR="000969F6" w:rsidRPr="00014C7D">
        <w:rPr>
          <w:i/>
          <w:iCs/>
        </w:rPr>
        <w:t>.</w:t>
      </w:r>
    </w:p>
    <w:p w14:paraId="6F8CE291" w14:textId="05B0152C" w:rsidR="000969F6" w:rsidRPr="00C44AE1" w:rsidRDefault="000969F6" w:rsidP="000969F6">
      <w:pPr>
        <w:pStyle w:val="PSBodyCopy"/>
      </w:pPr>
      <w:r>
        <w:t xml:space="preserve">Each </w:t>
      </w:r>
      <w:r w:rsidR="00D40728">
        <w:t>project</w:t>
      </w:r>
      <w:r>
        <w:t xml:space="preserve"> that makes up </w:t>
      </w:r>
      <w:r w:rsidR="00D40728">
        <w:t xml:space="preserve">the </w:t>
      </w:r>
      <w:r>
        <w:t xml:space="preserve">capital expenditure </w:t>
      </w:r>
      <w:r w:rsidR="00D40728">
        <w:t xml:space="preserve">forecast </w:t>
      </w:r>
      <w:r>
        <w:t>delivers on achiev</w:t>
      </w:r>
      <w:r w:rsidR="0072455E">
        <w:t>ing this, whether it be due to g</w:t>
      </w:r>
      <w:r>
        <w:t xml:space="preserve">overnment requirements for metering and dam safety, effective software systems to support staff and customers, fit for purpose equipment, </w:t>
      </w:r>
      <w:r w:rsidR="002A041E">
        <w:t>efficient water delivery or other obligations.</w:t>
      </w:r>
    </w:p>
    <w:p w14:paraId="6C4E007D" w14:textId="23B1BECC" w:rsidR="006A0258" w:rsidRPr="006A0258" w:rsidRDefault="006047F5" w:rsidP="00B06895">
      <w:pPr>
        <w:pStyle w:val="PSHeadline3"/>
      </w:pPr>
      <w:r w:rsidRPr="00312E0E">
        <w:t>Summary of capital expenditure program</w:t>
      </w:r>
    </w:p>
    <w:p w14:paraId="6764127A" w14:textId="319033B6" w:rsidR="00CC3A0C" w:rsidRPr="00EB1E5C" w:rsidRDefault="0092001F" w:rsidP="006047F5">
      <w:pPr>
        <w:rPr>
          <w:rFonts w:cs="Arial"/>
          <w:sz w:val="20"/>
        </w:rPr>
      </w:pPr>
      <w:r w:rsidRPr="00EB1E5C">
        <w:rPr>
          <w:rFonts w:cs="Arial"/>
          <w:sz w:val="20"/>
        </w:rPr>
        <w:t>We plan to invest $</w:t>
      </w:r>
      <w:r w:rsidR="00B24AAE" w:rsidRPr="00EB1E5C">
        <w:rPr>
          <w:rFonts w:cs="Arial"/>
          <w:sz w:val="20"/>
        </w:rPr>
        <w:t>114.6</w:t>
      </w:r>
      <w:r w:rsidR="006047F5" w:rsidRPr="00EB1E5C">
        <w:rPr>
          <w:rFonts w:cs="Arial"/>
          <w:sz w:val="20"/>
        </w:rPr>
        <w:t xml:space="preserve">m in capital works over </w:t>
      </w:r>
      <w:r w:rsidR="00BC4C02">
        <w:rPr>
          <w:rFonts w:cs="Arial"/>
          <w:sz w:val="20"/>
        </w:rPr>
        <w:t>R</w:t>
      </w:r>
      <w:r w:rsidR="006047F5" w:rsidRPr="00EB1E5C">
        <w:rPr>
          <w:rFonts w:cs="Arial"/>
          <w:sz w:val="20"/>
        </w:rPr>
        <w:t xml:space="preserve">egulatory </w:t>
      </w:r>
      <w:r w:rsidR="00BC4C02">
        <w:rPr>
          <w:rFonts w:cs="Arial"/>
          <w:sz w:val="20"/>
        </w:rPr>
        <w:t>P</w:t>
      </w:r>
      <w:r w:rsidR="006047F5" w:rsidRPr="00EB1E5C">
        <w:rPr>
          <w:rFonts w:cs="Arial"/>
          <w:sz w:val="20"/>
        </w:rPr>
        <w:t>eriod</w:t>
      </w:r>
      <w:r w:rsidR="00BC4C02">
        <w:rPr>
          <w:rFonts w:cs="Arial"/>
          <w:sz w:val="20"/>
        </w:rPr>
        <w:t xml:space="preserve"> 6</w:t>
      </w:r>
      <w:r w:rsidR="006047F5" w:rsidRPr="00EB1E5C">
        <w:rPr>
          <w:rFonts w:cs="Arial"/>
          <w:sz w:val="20"/>
        </w:rPr>
        <w:t>. This figure takes into consideration risk management, regulatory compliance requirements, levels of service, customer feedback, asset condition and climate change. This planned expenditure include</w:t>
      </w:r>
      <w:r w:rsidR="00D40728">
        <w:rPr>
          <w:rFonts w:cs="Arial"/>
          <w:sz w:val="20"/>
        </w:rPr>
        <w:t xml:space="preserve">s </w:t>
      </w:r>
      <w:r w:rsidR="006047F5" w:rsidRPr="00EB1E5C">
        <w:rPr>
          <w:rFonts w:cs="Arial"/>
          <w:sz w:val="20"/>
        </w:rPr>
        <w:t>$</w:t>
      </w:r>
      <w:r w:rsidR="00B24AAE" w:rsidRPr="00EB1E5C">
        <w:rPr>
          <w:rFonts w:cs="Arial"/>
          <w:sz w:val="20"/>
        </w:rPr>
        <w:t>9.</w:t>
      </w:r>
      <w:r w:rsidR="00B5569C">
        <w:rPr>
          <w:rFonts w:cs="Arial"/>
          <w:sz w:val="20"/>
        </w:rPr>
        <w:t>1</w:t>
      </w:r>
      <w:r w:rsidR="006047F5" w:rsidRPr="00EB1E5C">
        <w:rPr>
          <w:rFonts w:cs="Arial"/>
          <w:sz w:val="20"/>
        </w:rPr>
        <w:t xml:space="preserve">m for </w:t>
      </w:r>
      <w:r w:rsidR="00924956" w:rsidRPr="00EB1E5C">
        <w:rPr>
          <w:rFonts w:cs="Arial"/>
          <w:sz w:val="20"/>
        </w:rPr>
        <w:t>works funded by the government or other agencies</w:t>
      </w:r>
      <w:r w:rsidR="006047F5" w:rsidRPr="00EB1E5C">
        <w:rPr>
          <w:rFonts w:cs="Arial"/>
          <w:sz w:val="20"/>
        </w:rPr>
        <w:t xml:space="preserve">. </w:t>
      </w:r>
    </w:p>
    <w:p w14:paraId="4BA300AD" w14:textId="754892DF" w:rsidR="00172E21" w:rsidRDefault="00172E21" w:rsidP="00172E21">
      <w:pPr>
        <w:pStyle w:val="Caption"/>
        <w:keepNext/>
      </w:pPr>
      <w:r>
        <w:t xml:space="preserve">Table </w:t>
      </w:r>
      <w:fldSimple w:instr=" SEQ Table \* ARABIC ">
        <w:r w:rsidR="00D57E96">
          <w:rPr>
            <w:noProof/>
          </w:rPr>
          <w:t>31</w:t>
        </w:r>
      </w:fldSimple>
      <w:r>
        <w:t xml:space="preserve">: </w:t>
      </w:r>
      <w:r w:rsidRPr="0059167C">
        <w:t>Forecast capital expenditure by cost driver</w:t>
      </w:r>
      <w:r w:rsidR="007111D5">
        <w:t xml:space="preserve"> </w:t>
      </w:r>
      <w:r w:rsidR="007111D5" w:rsidRPr="00464487">
        <w:t>(23/24$m)</w:t>
      </w:r>
    </w:p>
    <w:tbl>
      <w:tblPr>
        <w:tblW w:w="9629" w:type="dxa"/>
        <w:tblLayout w:type="fixed"/>
        <w:tblCellMar>
          <w:left w:w="0" w:type="dxa"/>
          <w:right w:w="0" w:type="dxa"/>
        </w:tblCellMar>
        <w:tblLook w:val="04A0" w:firstRow="1" w:lastRow="0" w:firstColumn="1" w:lastColumn="0" w:noHBand="0" w:noVBand="1"/>
      </w:tblPr>
      <w:tblGrid>
        <w:gridCol w:w="2410"/>
        <w:gridCol w:w="992"/>
        <w:gridCol w:w="993"/>
        <w:gridCol w:w="1134"/>
        <w:gridCol w:w="1134"/>
        <w:gridCol w:w="1134"/>
        <w:gridCol w:w="1832"/>
      </w:tblGrid>
      <w:tr w:rsidR="00C01323" w:rsidRPr="00482F00" w14:paraId="3F32EC3C" w14:textId="77777777" w:rsidTr="00A007DA">
        <w:trPr>
          <w:trHeight w:val="159"/>
        </w:trPr>
        <w:tc>
          <w:tcPr>
            <w:tcW w:w="2410" w:type="dxa"/>
            <w:tcBorders>
              <w:bottom w:val="single" w:sz="8" w:space="0" w:color="000000"/>
              <w:right w:val="single" w:sz="4" w:space="0" w:color="auto"/>
            </w:tcBorders>
            <w:shd w:val="clear" w:color="auto" w:fill="FFFFFF" w:themeFill="background1"/>
            <w:tcMar>
              <w:top w:w="15" w:type="dxa"/>
              <w:left w:w="108" w:type="dxa"/>
              <w:bottom w:w="0" w:type="dxa"/>
              <w:right w:w="108" w:type="dxa"/>
            </w:tcMar>
            <w:vAlign w:val="center"/>
          </w:tcPr>
          <w:p w14:paraId="1469938A" w14:textId="77777777" w:rsidR="00C01323" w:rsidRPr="00482F00" w:rsidRDefault="00C01323" w:rsidP="00681332">
            <w:pPr>
              <w:spacing w:before="0" w:after="0"/>
              <w:rPr>
                <w:rFonts w:cs="Arial"/>
                <w:bCs/>
                <w:color w:val="FFFFFF"/>
                <w:sz w:val="20"/>
                <w:szCs w:val="20"/>
              </w:rPr>
            </w:pPr>
          </w:p>
        </w:tc>
        <w:tc>
          <w:tcPr>
            <w:tcW w:w="5387" w:type="dxa"/>
            <w:gridSpan w:val="5"/>
            <w:tcBorders>
              <w:left w:val="single" w:sz="8" w:space="0" w:color="000000"/>
              <w:bottom w:val="single" w:sz="8" w:space="0" w:color="000000"/>
              <w:right w:val="single" w:sz="8" w:space="0" w:color="000000"/>
            </w:tcBorders>
            <w:shd w:val="clear" w:color="auto" w:fill="0E3D67" w:themeFill="accent3"/>
            <w:tcMar>
              <w:top w:w="15" w:type="dxa"/>
              <w:left w:w="67" w:type="dxa"/>
              <w:bottom w:w="0" w:type="dxa"/>
              <w:right w:w="67" w:type="dxa"/>
            </w:tcMar>
            <w:vAlign w:val="center"/>
          </w:tcPr>
          <w:p w14:paraId="314DC803" w14:textId="77777777" w:rsidR="00C01323" w:rsidRPr="00482F00" w:rsidRDefault="00C01323" w:rsidP="00681332">
            <w:pPr>
              <w:pStyle w:val="PSTableheading"/>
              <w:rPr>
                <w:rFonts w:cs="Arial"/>
                <w:bCs/>
                <w:color w:val="FFFFFF"/>
              </w:rPr>
            </w:pPr>
            <w:r w:rsidRPr="00482F00">
              <w:rPr>
                <w:lang w:eastAsia="en-AU"/>
              </w:rPr>
              <w:t>Regulatory Period 6</w:t>
            </w:r>
          </w:p>
        </w:tc>
        <w:tc>
          <w:tcPr>
            <w:tcW w:w="1832" w:type="dxa"/>
            <w:tcBorders>
              <w:top w:val="single" w:sz="4" w:space="0" w:color="auto"/>
              <w:left w:val="single" w:sz="8" w:space="0" w:color="000000"/>
              <w:bottom w:val="single" w:sz="8" w:space="0" w:color="000000"/>
              <w:right w:val="single" w:sz="8" w:space="0" w:color="000000"/>
            </w:tcBorders>
            <w:shd w:val="clear" w:color="auto" w:fill="7B7B7B" w:themeFill="text2" w:themeFillShade="BF"/>
          </w:tcPr>
          <w:p w14:paraId="0FFEDB62" w14:textId="4F4C0D21" w:rsidR="00C01323" w:rsidRPr="00482F00" w:rsidRDefault="00C01323" w:rsidP="00681332">
            <w:pPr>
              <w:pStyle w:val="PSTableheading"/>
              <w:rPr>
                <w:lang w:eastAsia="en-AU"/>
              </w:rPr>
            </w:pPr>
            <w:r>
              <w:rPr>
                <w:lang w:eastAsia="en-AU"/>
              </w:rPr>
              <w:t>R</w:t>
            </w:r>
            <w:r w:rsidR="0072455E">
              <w:rPr>
                <w:lang w:eastAsia="en-AU"/>
              </w:rPr>
              <w:t xml:space="preserve">EGULATORY </w:t>
            </w:r>
            <w:r>
              <w:rPr>
                <w:lang w:eastAsia="en-AU"/>
              </w:rPr>
              <w:t>P</w:t>
            </w:r>
            <w:r w:rsidR="0072455E">
              <w:rPr>
                <w:lang w:eastAsia="en-AU"/>
              </w:rPr>
              <w:t xml:space="preserve">ERIOD </w:t>
            </w:r>
            <w:r>
              <w:rPr>
                <w:lang w:eastAsia="en-AU"/>
              </w:rPr>
              <w:t>7</w:t>
            </w:r>
          </w:p>
        </w:tc>
      </w:tr>
      <w:tr w:rsidR="00C01323" w:rsidRPr="00482F00" w14:paraId="5F3D8D82" w14:textId="77777777" w:rsidTr="0072455E">
        <w:trPr>
          <w:trHeight w:val="159"/>
        </w:trPr>
        <w:tc>
          <w:tcPr>
            <w:tcW w:w="2410" w:type="dxa"/>
            <w:tcBorders>
              <w:top w:val="single" w:sz="8" w:space="0" w:color="000000"/>
              <w:left w:val="single" w:sz="8" w:space="0" w:color="000000"/>
              <w:bottom w:val="single" w:sz="4" w:space="0" w:color="auto"/>
              <w:right w:val="single" w:sz="4" w:space="0" w:color="auto"/>
            </w:tcBorders>
            <w:shd w:val="clear" w:color="auto" w:fill="7B7B7B" w:themeFill="accent5" w:themeFillShade="BF"/>
            <w:tcMar>
              <w:top w:w="15" w:type="dxa"/>
              <w:left w:w="108" w:type="dxa"/>
              <w:bottom w:w="0" w:type="dxa"/>
              <w:right w:w="108" w:type="dxa"/>
            </w:tcMar>
            <w:vAlign w:val="center"/>
            <w:hideMark/>
          </w:tcPr>
          <w:p w14:paraId="1F9D8507" w14:textId="77777777" w:rsidR="00C01323" w:rsidRPr="00482F00" w:rsidRDefault="00C01323" w:rsidP="00681332">
            <w:pPr>
              <w:spacing w:before="0" w:after="0"/>
              <w:rPr>
                <w:rFonts w:cs="Arial"/>
                <w:bCs/>
                <w:color w:val="FFFFFF"/>
                <w:sz w:val="20"/>
                <w:szCs w:val="20"/>
              </w:rPr>
            </w:pPr>
          </w:p>
        </w:tc>
        <w:tc>
          <w:tcPr>
            <w:tcW w:w="992"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tcPr>
          <w:p w14:paraId="1D209192" w14:textId="77777777" w:rsidR="00C01323" w:rsidRDefault="00C01323" w:rsidP="00681332">
            <w:pPr>
              <w:pStyle w:val="PSTableSubheading"/>
            </w:pPr>
            <w:r w:rsidRPr="00482F00">
              <w:t>2024/25</w:t>
            </w:r>
          </w:p>
          <w:p w14:paraId="79051F1A" w14:textId="057D426B" w:rsidR="00FA4696" w:rsidRPr="00482F00" w:rsidRDefault="00FA4696" w:rsidP="00681332">
            <w:pPr>
              <w:pStyle w:val="PSTableSubheading"/>
              <w:rPr>
                <w:rFonts w:eastAsia="Times New Roman"/>
                <w:lang w:eastAsia="en-AU"/>
              </w:rPr>
            </w:pPr>
            <w:r w:rsidRPr="00FA4696">
              <w:t>Forecast</w:t>
            </w:r>
          </w:p>
        </w:tc>
        <w:tc>
          <w:tcPr>
            <w:tcW w:w="993"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tcMar>
              <w:top w:w="15" w:type="dxa"/>
              <w:left w:w="67" w:type="dxa"/>
              <w:bottom w:w="0" w:type="dxa"/>
              <w:right w:w="67" w:type="dxa"/>
            </w:tcMar>
          </w:tcPr>
          <w:p w14:paraId="3F546834" w14:textId="77777777" w:rsidR="00C01323" w:rsidRDefault="00C01323" w:rsidP="00681332">
            <w:pPr>
              <w:pStyle w:val="PSTableSubheading"/>
              <w:rPr>
                <w:rFonts w:eastAsia="Times New Roman"/>
                <w:lang w:eastAsia="en-AU"/>
              </w:rPr>
            </w:pPr>
            <w:r>
              <w:rPr>
                <w:rFonts w:eastAsia="Times New Roman"/>
                <w:lang w:eastAsia="en-AU"/>
              </w:rPr>
              <w:t>2025/26</w:t>
            </w:r>
          </w:p>
          <w:p w14:paraId="5487262D" w14:textId="242E659D" w:rsidR="00FA4696" w:rsidRPr="00482F00" w:rsidRDefault="00FA4696" w:rsidP="00681332">
            <w:pPr>
              <w:pStyle w:val="PSTableSubheading"/>
              <w:rPr>
                <w:rFonts w:eastAsia="Times New Roman"/>
                <w:lang w:eastAsia="en-AU"/>
              </w:rPr>
            </w:pPr>
            <w:r w:rsidRPr="00FA4696">
              <w:t>Forecast</w:t>
            </w:r>
          </w:p>
        </w:tc>
        <w:tc>
          <w:tcPr>
            <w:tcW w:w="1134"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tcPr>
          <w:p w14:paraId="5EF1AF15" w14:textId="77777777" w:rsidR="00C01323" w:rsidRDefault="00C01323" w:rsidP="00681332">
            <w:pPr>
              <w:pStyle w:val="PSTableSubheading"/>
            </w:pPr>
            <w:r w:rsidRPr="00482F00">
              <w:t>2026/27</w:t>
            </w:r>
          </w:p>
          <w:p w14:paraId="5FD05E64" w14:textId="78D6AFFD" w:rsidR="00FA4696" w:rsidRPr="00482F00" w:rsidRDefault="00FA4696" w:rsidP="00681332">
            <w:pPr>
              <w:pStyle w:val="PSTableSubheading"/>
              <w:rPr>
                <w:rFonts w:eastAsia="Times New Roman"/>
                <w:lang w:eastAsia="en-AU"/>
              </w:rPr>
            </w:pPr>
            <w:r w:rsidRPr="00FA4696">
              <w:t>Forecast</w:t>
            </w:r>
          </w:p>
        </w:tc>
        <w:tc>
          <w:tcPr>
            <w:tcW w:w="1134"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vAlign w:val="center"/>
          </w:tcPr>
          <w:p w14:paraId="78571E03" w14:textId="77777777" w:rsidR="00C01323" w:rsidRDefault="00C01323" w:rsidP="00681332">
            <w:pPr>
              <w:pStyle w:val="PSTableSubheading"/>
            </w:pPr>
            <w:r w:rsidRPr="00482F00">
              <w:t>2027/28</w:t>
            </w:r>
          </w:p>
          <w:p w14:paraId="57C21E8F" w14:textId="412747D6" w:rsidR="00FA4696" w:rsidRPr="00482F00" w:rsidRDefault="00FA4696" w:rsidP="00681332">
            <w:pPr>
              <w:pStyle w:val="PSTableSubheading"/>
            </w:pPr>
            <w:r w:rsidRPr="00FA4696">
              <w:t>Forecast</w:t>
            </w:r>
          </w:p>
        </w:tc>
        <w:tc>
          <w:tcPr>
            <w:tcW w:w="1134"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tcPr>
          <w:p w14:paraId="4D1B33EF" w14:textId="77777777" w:rsidR="00C01323" w:rsidRPr="00482F00" w:rsidRDefault="00C01323" w:rsidP="00681332">
            <w:pPr>
              <w:pStyle w:val="PSTableSubheading"/>
            </w:pPr>
            <w:r w:rsidRPr="00482F00">
              <w:t>Total</w:t>
            </w:r>
          </w:p>
        </w:tc>
        <w:tc>
          <w:tcPr>
            <w:tcW w:w="1832"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tcPr>
          <w:p w14:paraId="27A42574" w14:textId="77777777" w:rsidR="00C01323" w:rsidRPr="00482F00" w:rsidRDefault="00C01323" w:rsidP="00681332">
            <w:pPr>
              <w:pStyle w:val="PSTableSubheading"/>
            </w:pPr>
            <w:r w:rsidRPr="00482F00">
              <w:t>Total</w:t>
            </w:r>
          </w:p>
        </w:tc>
      </w:tr>
      <w:tr w:rsidR="00C01323" w14:paraId="4A2F26F9" w14:textId="77777777" w:rsidTr="00FA4696">
        <w:trPr>
          <w:trHeight w:val="159"/>
        </w:trPr>
        <w:tc>
          <w:tcPr>
            <w:tcW w:w="2410" w:type="dxa"/>
            <w:tcBorders>
              <w:top w:val="single" w:sz="8" w:space="0" w:color="000000"/>
              <w:left w:val="single" w:sz="8" w:space="0" w:color="000000"/>
              <w:bottom w:val="single" w:sz="8" w:space="0" w:color="000000"/>
              <w:right w:val="single" w:sz="4" w:space="0" w:color="000000"/>
            </w:tcBorders>
            <w:shd w:val="clear" w:color="auto" w:fill="auto"/>
            <w:tcMar>
              <w:top w:w="15" w:type="dxa"/>
              <w:left w:w="67" w:type="dxa"/>
              <w:bottom w:w="0" w:type="dxa"/>
              <w:right w:w="67" w:type="dxa"/>
            </w:tcMar>
            <w:vAlign w:val="center"/>
          </w:tcPr>
          <w:p w14:paraId="576AA12C" w14:textId="77777777" w:rsidR="00C01323" w:rsidRPr="00482F00" w:rsidRDefault="00C01323" w:rsidP="00681332">
            <w:pPr>
              <w:pStyle w:val="PSTabletext"/>
              <w:rPr>
                <w:bCs/>
                <w:lang w:eastAsia="en-AU"/>
              </w:rPr>
            </w:pPr>
            <w:r>
              <w:rPr>
                <w:lang w:eastAsia="en-AU"/>
              </w:rPr>
              <w:t>Renewals</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14:paraId="30B5F2DF" w14:textId="77777777" w:rsidR="00C01323" w:rsidRPr="00482F00" w:rsidRDefault="00C01323" w:rsidP="00681332">
            <w:pPr>
              <w:pStyle w:val="PSTabletext"/>
              <w:jc w:val="center"/>
              <w:rPr>
                <w:bCs/>
              </w:rPr>
            </w:pPr>
            <w:r>
              <w:rPr>
                <w:bCs/>
              </w:rPr>
              <w:t>20.1</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14:paraId="4F331F57" w14:textId="77777777" w:rsidR="00C01323" w:rsidRPr="00482F00" w:rsidRDefault="00C01323" w:rsidP="00681332">
            <w:pPr>
              <w:pStyle w:val="PSTabletext"/>
              <w:jc w:val="center"/>
              <w:rPr>
                <w:bCs/>
              </w:rPr>
            </w:pPr>
            <w:r>
              <w:rPr>
                <w:bCs/>
              </w:rPr>
              <w:t>21.1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14:paraId="77462DA2" w14:textId="77777777" w:rsidR="00C01323" w:rsidRPr="00482F00" w:rsidRDefault="00C01323" w:rsidP="00681332">
            <w:pPr>
              <w:pStyle w:val="PSTabletext"/>
              <w:jc w:val="center"/>
              <w:rPr>
                <w:bCs/>
              </w:rPr>
            </w:pPr>
            <w:r>
              <w:rPr>
                <w:bCs/>
              </w:rPr>
              <w:t>21.0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5A51A8AB" w14:textId="77777777" w:rsidR="00C01323" w:rsidRPr="00482F00" w:rsidRDefault="00C01323" w:rsidP="00681332">
            <w:pPr>
              <w:pStyle w:val="PSTabletext"/>
              <w:jc w:val="center"/>
              <w:rPr>
                <w:bCs/>
              </w:rPr>
            </w:pPr>
            <w:r>
              <w:rPr>
                <w:bCs/>
              </w:rPr>
              <w:t>17.5</w:t>
            </w:r>
          </w:p>
        </w:tc>
        <w:tc>
          <w:tcPr>
            <w:tcW w:w="1134" w:type="dxa"/>
            <w:tcBorders>
              <w:top w:val="single" w:sz="4" w:space="0" w:color="000000"/>
              <w:left w:val="single" w:sz="4" w:space="0" w:color="000000"/>
              <w:bottom w:val="single" w:sz="4" w:space="0" w:color="000000"/>
              <w:right w:val="single" w:sz="8" w:space="0" w:color="000000"/>
            </w:tcBorders>
            <w:shd w:val="clear" w:color="auto" w:fill="auto"/>
          </w:tcPr>
          <w:p w14:paraId="09C09C0A" w14:textId="77777777" w:rsidR="00C01323" w:rsidRPr="00271807" w:rsidRDefault="00C01323" w:rsidP="00681332">
            <w:pPr>
              <w:pStyle w:val="PSTabletext"/>
              <w:jc w:val="center"/>
              <w:rPr>
                <w:b/>
                <w:bCs/>
                <w:lang w:eastAsia="en-AU"/>
              </w:rPr>
            </w:pPr>
            <w:r>
              <w:rPr>
                <w:b/>
                <w:bCs/>
                <w:lang w:eastAsia="en-AU"/>
              </w:rPr>
              <w:t>79.7</w:t>
            </w:r>
          </w:p>
        </w:tc>
        <w:tc>
          <w:tcPr>
            <w:tcW w:w="1832" w:type="dxa"/>
            <w:tcBorders>
              <w:top w:val="single" w:sz="4" w:space="0" w:color="000000"/>
              <w:left w:val="single" w:sz="4" w:space="0" w:color="000000"/>
              <w:bottom w:val="single" w:sz="4" w:space="0" w:color="000000"/>
              <w:right w:val="single" w:sz="8" w:space="0" w:color="000000"/>
            </w:tcBorders>
            <w:shd w:val="clear" w:color="auto" w:fill="D7E9F9"/>
          </w:tcPr>
          <w:p w14:paraId="3D2EDF09" w14:textId="77777777" w:rsidR="00C01323" w:rsidRDefault="00C01323" w:rsidP="00681332">
            <w:pPr>
              <w:pStyle w:val="PSTabletext"/>
              <w:jc w:val="center"/>
              <w:rPr>
                <w:b/>
                <w:bCs/>
                <w:lang w:eastAsia="en-AU"/>
              </w:rPr>
            </w:pPr>
            <w:r>
              <w:rPr>
                <w:b/>
                <w:bCs/>
                <w:lang w:eastAsia="en-AU"/>
              </w:rPr>
              <w:t>100.9</w:t>
            </w:r>
          </w:p>
        </w:tc>
      </w:tr>
      <w:tr w:rsidR="00C01323" w14:paraId="691E6913" w14:textId="77777777" w:rsidTr="00FA4696">
        <w:trPr>
          <w:trHeight w:val="159"/>
        </w:trPr>
        <w:tc>
          <w:tcPr>
            <w:tcW w:w="2410" w:type="dxa"/>
            <w:tcBorders>
              <w:top w:val="single" w:sz="8" w:space="0" w:color="000000"/>
              <w:left w:val="single" w:sz="8" w:space="0" w:color="000000"/>
              <w:bottom w:val="single" w:sz="8" w:space="0" w:color="000000"/>
              <w:right w:val="single" w:sz="4" w:space="0" w:color="000000"/>
            </w:tcBorders>
            <w:shd w:val="clear" w:color="auto" w:fill="auto"/>
            <w:tcMar>
              <w:top w:w="15" w:type="dxa"/>
              <w:left w:w="67" w:type="dxa"/>
              <w:bottom w:w="0" w:type="dxa"/>
              <w:right w:w="67" w:type="dxa"/>
            </w:tcMar>
            <w:vAlign w:val="center"/>
          </w:tcPr>
          <w:p w14:paraId="0DF6FBF9" w14:textId="77777777" w:rsidR="00C01323" w:rsidRPr="00482F00" w:rsidRDefault="00C01323" w:rsidP="00681332">
            <w:pPr>
              <w:pStyle w:val="PSTabletext"/>
              <w:rPr>
                <w:lang w:eastAsia="en-AU"/>
              </w:rPr>
            </w:pPr>
            <w:r>
              <w:rPr>
                <w:lang w:eastAsia="en-AU"/>
              </w:rPr>
              <w:t>Growth</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14:paraId="572D26F1" w14:textId="21C3801D" w:rsidR="00C01323" w:rsidRPr="00D00C44" w:rsidRDefault="00B56ECA" w:rsidP="00681332">
            <w:pPr>
              <w:pStyle w:val="PSTabletext"/>
              <w:jc w:val="center"/>
            </w:pPr>
            <w:r>
              <w:t>0.0</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14:paraId="7A3BE12F" w14:textId="65837A66" w:rsidR="00C01323" w:rsidRPr="00D00C44" w:rsidRDefault="00B56ECA" w:rsidP="00681332">
            <w:pPr>
              <w:pStyle w:val="PSTabletext"/>
              <w:jc w:val="center"/>
            </w:pPr>
            <w:r>
              <w:t>0.0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14:paraId="663ACF05" w14:textId="3C4B9AB0" w:rsidR="00C01323" w:rsidRPr="00D00C44" w:rsidRDefault="00B56ECA" w:rsidP="00681332">
            <w:pPr>
              <w:pStyle w:val="PSTabletext"/>
              <w:jc w:val="center"/>
            </w:pPr>
            <w:r>
              <w:t>0.0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7924D1E6" w14:textId="49FB05A9" w:rsidR="00C01323" w:rsidRPr="00D00C44" w:rsidRDefault="00B56ECA" w:rsidP="00681332">
            <w:pPr>
              <w:pStyle w:val="PSTabletext"/>
              <w:jc w:val="center"/>
            </w:pPr>
            <w:r>
              <w:t>0.0</w:t>
            </w:r>
          </w:p>
        </w:tc>
        <w:tc>
          <w:tcPr>
            <w:tcW w:w="1134" w:type="dxa"/>
            <w:tcBorders>
              <w:top w:val="single" w:sz="4" w:space="0" w:color="000000"/>
              <w:left w:val="single" w:sz="4" w:space="0" w:color="000000"/>
              <w:bottom w:val="single" w:sz="4" w:space="0" w:color="000000"/>
              <w:right w:val="single" w:sz="8" w:space="0" w:color="000000"/>
            </w:tcBorders>
            <w:shd w:val="clear" w:color="auto" w:fill="auto"/>
          </w:tcPr>
          <w:p w14:paraId="149551A7" w14:textId="0C30C0BC" w:rsidR="00C01323" w:rsidRPr="00716817" w:rsidRDefault="00B56ECA" w:rsidP="00681332">
            <w:pPr>
              <w:pStyle w:val="PSTabletext"/>
              <w:jc w:val="center"/>
              <w:rPr>
                <w:b/>
              </w:rPr>
            </w:pPr>
            <w:r>
              <w:rPr>
                <w:b/>
              </w:rPr>
              <w:t>0.0</w:t>
            </w:r>
          </w:p>
        </w:tc>
        <w:tc>
          <w:tcPr>
            <w:tcW w:w="1832" w:type="dxa"/>
            <w:tcBorders>
              <w:top w:val="single" w:sz="4" w:space="0" w:color="000000"/>
              <w:left w:val="single" w:sz="4" w:space="0" w:color="000000"/>
              <w:bottom w:val="single" w:sz="4" w:space="0" w:color="000000"/>
              <w:right w:val="single" w:sz="8" w:space="0" w:color="000000"/>
            </w:tcBorders>
            <w:shd w:val="clear" w:color="auto" w:fill="D7E9F9"/>
          </w:tcPr>
          <w:p w14:paraId="3F6A3920" w14:textId="06DBB081" w:rsidR="00C01323" w:rsidRDefault="00B56ECA" w:rsidP="00681332">
            <w:pPr>
              <w:pStyle w:val="PSTabletext"/>
              <w:jc w:val="center"/>
              <w:rPr>
                <w:b/>
              </w:rPr>
            </w:pPr>
            <w:r>
              <w:rPr>
                <w:b/>
              </w:rPr>
              <w:t>0.0</w:t>
            </w:r>
          </w:p>
        </w:tc>
      </w:tr>
      <w:tr w:rsidR="00C01323" w:rsidRPr="00716817" w14:paraId="11981BD8" w14:textId="77777777" w:rsidTr="00FA4696">
        <w:trPr>
          <w:trHeight w:val="159"/>
        </w:trPr>
        <w:tc>
          <w:tcPr>
            <w:tcW w:w="2410" w:type="dxa"/>
            <w:tcBorders>
              <w:top w:val="single" w:sz="8" w:space="0" w:color="000000"/>
              <w:left w:val="single" w:sz="8" w:space="0" w:color="000000"/>
              <w:bottom w:val="single" w:sz="8" w:space="0" w:color="000000"/>
              <w:right w:val="single" w:sz="4" w:space="0" w:color="000000"/>
            </w:tcBorders>
            <w:shd w:val="clear" w:color="auto" w:fill="auto"/>
            <w:tcMar>
              <w:top w:w="15" w:type="dxa"/>
              <w:left w:w="67" w:type="dxa"/>
              <w:bottom w:w="0" w:type="dxa"/>
              <w:right w:w="67" w:type="dxa"/>
            </w:tcMar>
            <w:vAlign w:val="center"/>
          </w:tcPr>
          <w:p w14:paraId="4EB1DFAF" w14:textId="77777777" w:rsidR="00C01323" w:rsidRDefault="00C01323" w:rsidP="00681332">
            <w:pPr>
              <w:pStyle w:val="PSTabletext"/>
              <w:rPr>
                <w:lang w:eastAsia="en-AU"/>
              </w:rPr>
            </w:pPr>
            <w:r>
              <w:rPr>
                <w:lang w:eastAsia="en-AU"/>
              </w:rPr>
              <w:t>Improvements/compliance</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14:paraId="18DF17FD" w14:textId="77777777" w:rsidR="00C01323" w:rsidRPr="00D00C44" w:rsidRDefault="00C01323" w:rsidP="00681332">
            <w:pPr>
              <w:pStyle w:val="PSTabletext"/>
              <w:jc w:val="center"/>
            </w:pPr>
            <w:r>
              <w:t>7.7</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14:paraId="41A80F77" w14:textId="77777777" w:rsidR="00C01323" w:rsidRPr="00D00C44" w:rsidRDefault="00C01323" w:rsidP="00681332">
            <w:pPr>
              <w:pStyle w:val="PSTabletext"/>
              <w:jc w:val="center"/>
            </w:pPr>
            <w:r>
              <w:t>7.4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14:paraId="676617CD" w14:textId="77777777" w:rsidR="00C01323" w:rsidRPr="00D00C44" w:rsidRDefault="00C01323" w:rsidP="00681332">
            <w:pPr>
              <w:pStyle w:val="PSTabletext"/>
              <w:jc w:val="center"/>
            </w:pPr>
            <w:r>
              <w:t>4.6</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52AC0FED" w14:textId="77777777" w:rsidR="00C01323" w:rsidRPr="00D00C44" w:rsidRDefault="00C01323" w:rsidP="00681332">
            <w:pPr>
              <w:pStyle w:val="PSTabletext"/>
              <w:jc w:val="center"/>
            </w:pPr>
            <w:r>
              <w:t>6.1</w:t>
            </w:r>
          </w:p>
        </w:tc>
        <w:tc>
          <w:tcPr>
            <w:tcW w:w="1134" w:type="dxa"/>
            <w:tcBorders>
              <w:top w:val="single" w:sz="4" w:space="0" w:color="000000"/>
              <w:left w:val="single" w:sz="4" w:space="0" w:color="000000"/>
              <w:bottom w:val="single" w:sz="4" w:space="0" w:color="000000"/>
              <w:right w:val="single" w:sz="8" w:space="0" w:color="000000"/>
            </w:tcBorders>
            <w:shd w:val="clear" w:color="auto" w:fill="auto"/>
          </w:tcPr>
          <w:p w14:paraId="2DEBEBFD" w14:textId="77777777" w:rsidR="00C01323" w:rsidRPr="00D00C44" w:rsidRDefault="00C01323" w:rsidP="00681332">
            <w:pPr>
              <w:pStyle w:val="PSTabletext"/>
              <w:jc w:val="center"/>
            </w:pPr>
            <w:r w:rsidRPr="00716817">
              <w:rPr>
                <w:b/>
              </w:rPr>
              <w:t>25.8</w:t>
            </w:r>
          </w:p>
        </w:tc>
        <w:tc>
          <w:tcPr>
            <w:tcW w:w="1832" w:type="dxa"/>
            <w:tcBorders>
              <w:top w:val="single" w:sz="4" w:space="0" w:color="000000"/>
              <w:left w:val="single" w:sz="4" w:space="0" w:color="000000"/>
              <w:bottom w:val="single" w:sz="4" w:space="0" w:color="000000"/>
              <w:right w:val="single" w:sz="8" w:space="0" w:color="000000"/>
            </w:tcBorders>
            <w:shd w:val="clear" w:color="auto" w:fill="D7E9F9"/>
          </w:tcPr>
          <w:p w14:paraId="4EC90A2C" w14:textId="77777777" w:rsidR="00C01323" w:rsidRPr="00716817" w:rsidRDefault="00C01323" w:rsidP="00681332">
            <w:pPr>
              <w:pStyle w:val="PSTabletext"/>
              <w:jc w:val="center"/>
              <w:rPr>
                <w:b/>
              </w:rPr>
            </w:pPr>
            <w:r>
              <w:rPr>
                <w:b/>
              </w:rPr>
              <w:t>37.0</w:t>
            </w:r>
          </w:p>
        </w:tc>
      </w:tr>
      <w:tr w:rsidR="00C01323" w:rsidRPr="00D00C44" w14:paraId="763927DB" w14:textId="77777777" w:rsidTr="00FA4696">
        <w:trPr>
          <w:trHeight w:val="159"/>
        </w:trPr>
        <w:tc>
          <w:tcPr>
            <w:tcW w:w="2410" w:type="dxa"/>
            <w:tcBorders>
              <w:top w:val="single" w:sz="8" w:space="0" w:color="000000"/>
              <w:left w:val="single" w:sz="8" w:space="0" w:color="000000"/>
              <w:bottom w:val="single" w:sz="8" w:space="0" w:color="000000"/>
              <w:right w:val="single" w:sz="4" w:space="0" w:color="000000"/>
            </w:tcBorders>
            <w:shd w:val="clear" w:color="auto" w:fill="auto"/>
            <w:tcMar>
              <w:top w:w="15" w:type="dxa"/>
              <w:left w:w="67" w:type="dxa"/>
              <w:bottom w:w="0" w:type="dxa"/>
              <w:right w:w="67" w:type="dxa"/>
            </w:tcMar>
            <w:vAlign w:val="center"/>
          </w:tcPr>
          <w:p w14:paraId="1370E97D" w14:textId="77777777" w:rsidR="00C01323" w:rsidRPr="00482F00" w:rsidRDefault="00C01323" w:rsidP="00681332">
            <w:pPr>
              <w:pStyle w:val="PSTabletext"/>
              <w:rPr>
                <w:lang w:eastAsia="en-AU"/>
              </w:rPr>
            </w:pPr>
            <w:r w:rsidRPr="00482F00">
              <w:rPr>
                <w:lang w:eastAsia="en-AU"/>
              </w:rPr>
              <w:t>Government contributions</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14:paraId="6DBA26D7" w14:textId="77777777" w:rsidR="00C01323" w:rsidRPr="00482F00" w:rsidRDefault="00C01323" w:rsidP="00681332">
            <w:pPr>
              <w:pStyle w:val="PSTabletext"/>
              <w:jc w:val="center"/>
              <w:rPr>
                <w:bCs/>
              </w:rPr>
            </w:pPr>
            <w:r w:rsidRPr="00D00C44">
              <w:t xml:space="preserve"> 4.6 </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14:paraId="1970FC6C" w14:textId="77777777" w:rsidR="00C01323" w:rsidRPr="00482F00" w:rsidRDefault="00C01323" w:rsidP="00681332">
            <w:pPr>
              <w:pStyle w:val="PSTabletext"/>
              <w:jc w:val="center"/>
              <w:rPr>
                <w:bCs/>
              </w:rPr>
            </w:pPr>
            <w:r w:rsidRPr="00D00C44">
              <w:t xml:space="preserve"> 1.5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14:paraId="1E906785" w14:textId="77777777" w:rsidR="00C01323" w:rsidRPr="00482F00" w:rsidRDefault="00C01323" w:rsidP="00681332">
            <w:pPr>
              <w:pStyle w:val="PSTabletext"/>
              <w:jc w:val="center"/>
              <w:rPr>
                <w:bCs/>
              </w:rPr>
            </w:pPr>
            <w:r w:rsidRPr="00D00C44">
              <w:t xml:space="preserve"> 1.5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24E01A35" w14:textId="77777777" w:rsidR="00C01323" w:rsidRPr="00482F00" w:rsidRDefault="00C01323" w:rsidP="00681332">
            <w:pPr>
              <w:pStyle w:val="PSTabletext"/>
              <w:jc w:val="center"/>
              <w:rPr>
                <w:bCs/>
              </w:rPr>
            </w:pPr>
            <w:r w:rsidRPr="00D00C44">
              <w:t xml:space="preserve"> 1.5 </w:t>
            </w:r>
          </w:p>
        </w:tc>
        <w:tc>
          <w:tcPr>
            <w:tcW w:w="1134" w:type="dxa"/>
            <w:tcBorders>
              <w:top w:val="single" w:sz="4" w:space="0" w:color="000000"/>
              <w:left w:val="single" w:sz="4" w:space="0" w:color="000000"/>
              <w:bottom w:val="single" w:sz="4" w:space="0" w:color="000000"/>
              <w:right w:val="single" w:sz="8" w:space="0" w:color="000000"/>
            </w:tcBorders>
            <w:shd w:val="clear" w:color="auto" w:fill="auto"/>
          </w:tcPr>
          <w:p w14:paraId="445A2245" w14:textId="77777777" w:rsidR="00C01323" w:rsidRPr="00C01323" w:rsidRDefault="00C01323" w:rsidP="00681332">
            <w:pPr>
              <w:pStyle w:val="PSTabletext"/>
              <w:jc w:val="center"/>
              <w:rPr>
                <w:b/>
                <w:bCs/>
                <w:lang w:eastAsia="en-AU"/>
              </w:rPr>
            </w:pPr>
            <w:r w:rsidRPr="00C01323">
              <w:rPr>
                <w:b/>
              </w:rPr>
              <w:t xml:space="preserve"> 9.1 </w:t>
            </w:r>
          </w:p>
        </w:tc>
        <w:tc>
          <w:tcPr>
            <w:tcW w:w="1832" w:type="dxa"/>
            <w:tcBorders>
              <w:top w:val="single" w:sz="4" w:space="0" w:color="000000"/>
              <w:left w:val="single" w:sz="4" w:space="0" w:color="000000"/>
              <w:bottom w:val="single" w:sz="4" w:space="0" w:color="000000"/>
              <w:right w:val="single" w:sz="8" w:space="0" w:color="000000"/>
            </w:tcBorders>
            <w:shd w:val="clear" w:color="auto" w:fill="D7E9F9"/>
          </w:tcPr>
          <w:p w14:paraId="50E181B0" w14:textId="28F13100" w:rsidR="00C01323" w:rsidRPr="00916D35" w:rsidRDefault="00B56ECA" w:rsidP="00681332">
            <w:pPr>
              <w:pStyle w:val="PSTabletext"/>
              <w:jc w:val="center"/>
              <w:rPr>
                <w:b/>
              </w:rPr>
            </w:pPr>
            <w:r>
              <w:rPr>
                <w:b/>
              </w:rPr>
              <w:t>0.0</w:t>
            </w:r>
          </w:p>
        </w:tc>
      </w:tr>
      <w:tr w:rsidR="00C01323" w:rsidRPr="00B5569C" w14:paraId="203F29CB" w14:textId="77777777" w:rsidTr="0072455E">
        <w:trPr>
          <w:trHeight w:val="159"/>
        </w:trPr>
        <w:tc>
          <w:tcPr>
            <w:tcW w:w="2410" w:type="dxa"/>
            <w:tcBorders>
              <w:top w:val="single" w:sz="8" w:space="0" w:color="000000"/>
              <w:left w:val="single" w:sz="8" w:space="0" w:color="000000"/>
              <w:bottom w:val="single" w:sz="4" w:space="0" w:color="auto"/>
              <w:right w:val="single" w:sz="4" w:space="0" w:color="000000"/>
            </w:tcBorders>
            <w:shd w:val="clear" w:color="auto" w:fill="D7E9F9"/>
            <w:tcMar>
              <w:top w:w="15" w:type="dxa"/>
              <w:left w:w="67" w:type="dxa"/>
              <w:bottom w:w="0" w:type="dxa"/>
              <w:right w:w="67" w:type="dxa"/>
            </w:tcMar>
            <w:vAlign w:val="center"/>
          </w:tcPr>
          <w:p w14:paraId="09BB047B" w14:textId="77777777" w:rsidR="00C01323" w:rsidRPr="00482F00" w:rsidRDefault="00C01323" w:rsidP="00681332">
            <w:pPr>
              <w:pStyle w:val="PSTabletext"/>
              <w:rPr>
                <w:b/>
                <w:bCs/>
                <w:lang w:eastAsia="en-AU"/>
              </w:rPr>
            </w:pPr>
            <w:r w:rsidRPr="00482F00">
              <w:rPr>
                <w:b/>
                <w:bCs/>
                <w:lang w:eastAsia="en-AU"/>
              </w:rPr>
              <w:t>Total capital expenditure</w:t>
            </w:r>
          </w:p>
        </w:tc>
        <w:tc>
          <w:tcPr>
            <w:tcW w:w="992" w:type="dxa"/>
            <w:tcBorders>
              <w:top w:val="single" w:sz="4" w:space="0" w:color="000000"/>
              <w:left w:val="single" w:sz="4" w:space="0" w:color="000000"/>
              <w:bottom w:val="single" w:sz="4" w:space="0" w:color="auto"/>
              <w:right w:val="single" w:sz="4" w:space="0" w:color="000000"/>
            </w:tcBorders>
            <w:shd w:val="clear" w:color="auto" w:fill="D7E9F9"/>
            <w:tcMar>
              <w:top w:w="15" w:type="dxa"/>
              <w:left w:w="15" w:type="dxa"/>
              <w:bottom w:w="0" w:type="dxa"/>
              <w:right w:w="15" w:type="dxa"/>
            </w:tcMar>
          </w:tcPr>
          <w:p w14:paraId="66A7A957" w14:textId="77777777" w:rsidR="00C01323" w:rsidRPr="00B5569C" w:rsidRDefault="00C01323" w:rsidP="00681332">
            <w:pPr>
              <w:pStyle w:val="PSTabletext"/>
              <w:jc w:val="center"/>
              <w:rPr>
                <w:b/>
              </w:rPr>
            </w:pPr>
            <w:r w:rsidRPr="00B5569C">
              <w:rPr>
                <w:b/>
              </w:rPr>
              <w:t xml:space="preserve"> 32.4 </w:t>
            </w:r>
          </w:p>
        </w:tc>
        <w:tc>
          <w:tcPr>
            <w:tcW w:w="993" w:type="dxa"/>
            <w:tcBorders>
              <w:top w:val="single" w:sz="4" w:space="0" w:color="000000"/>
              <w:left w:val="single" w:sz="4" w:space="0" w:color="000000"/>
              <w:bottom w:val="single" w:sz="4" w:space="0" w:color="auto"/>
              <w:right w:val="single" w:sz="4" w:space="0" w:color="000000"/>
            </w:tcBorders>
            <w:shd w:val="clear" w:color="auto" w:fill="D7E9F9"/>
            <w:tcMar>
              <w:top w:w="15" w:type="dxa"/>
              <w:left w:w="15" w:type="dxa"/>
              <w:bottom w:w="0" w:type="dxa"/>
              <w:right w:w="15" w:type="dxa"/>
            </w:tcMar>
          </w:tcPr>
          <w:p w14:paraId="49185375" w14:textId="77777777" w:rsidR="00C01323" w:rsidRPr="00B5569C" w:rsidRDefault="00C01323" w:rsidP="00681332">
            <w:pPr>
              <w:pStyle w:val="PSTabletext"/>
              <w:jc w:val="center"/>
              <w:rPr>
                <w:b/>
              </w:rPr>
            </w:pPr>
            <w:r w:rsidRPr="00B5569C">
              <w:rPr>
                <w:b/>
              </w:rPr>
              <w:t xml:space="preserve"> 30.0 </w:t>
            </w:r>
          </w:p>
        </w:tc>
        <w:tc>
          <w:tcPr>
            <w:tcW w:w="1134" w:type="dxa"/>
            <w:tcBorders>
              <w:top w:val="single" w:sz="4" w:space="0" w:color="000000"/>
              <w:left w:val="single" w:sz="4" w:space="0" w:color="000000"/>
              <w:bottom w:val="single" w:sz="4" w:space="0" w:color="auto"/>
              <w:right w:val="single" w:sz="4" w:space="0" w:color="000000"/>
            </w:tcBorders>
            <w:shd w:val="clear" w:color="auto" w:fill="D7E9F9"/>
            <w:tcMar>
              <w:top w:w="15" w:type="dxa"/>
              <w:left w:w="15" w:type="dxa"/>
              <w:bottom w:w="0" w:type="dxa"/>
              <w:right w:w="15" w:type="dxa"/>
            </w:tcMar>
          </w:tcPr>
          <w:p w14:paraId="45469C13" w14:textId="77777777" w:rsidR="00C01323" w:rsidRPr="00B5569C" w:rsidRDefault="00C01323" w:rsidP="00681332">
            <w:pPr>
              <w:pStyle w:val="PSTabletext"/>
              <w:jc w:val="center"/>
              <w:rPr>
                <w:b/>
              </w:rPr>
            </w:pPr>
            <w:r w:rsidRPr="00B5569C">
              <w:rPr>
                <w:b/>
              </w:rPr>
              <w:t xml:space="preserve"> 27.1 </w:t>
            </w:r>
          </w:p>
        </w:tc>
        <w:tc>
          <w:tcPr>
            <w:tcW w:w="1134" w:type="dxa"/>
            <w:tcBorders>
              <w:top w:val="single" w:sz="4" w:space="0" w:color="000000"/>
              <w:left w:val="single" w:sz="4" w:space="0" w:color="000000"/>
              <w:bottom w:val="single" w:sz="4" w:space="0" w:color="auto"/>
              <w:right w:val="single" w:sz="4" w:space="0" w:color="000000"/>
            </w:tcBorders>
            <w:shd w:val="clear" w:color="auto" w:fill="D7E9F9"/>
          </w:tcPr>
          <w:p w14:paraId="40DE664F" w14:textId="77777777" w:rsidR="00C01323" w:rsidRPr="00B5569C" w:rsidRDefault="00C01323" w:rsidP="00681332">
            <w:pPr>
              <w:pStyle w:val="PSTabletext"/>
              <w:jc w:val="center"/>
              <w:rPr>
                <w:b/>
              </w:rPr>
            </w:pPr>
            <w:r w:rsidRPr="00B5569C">
              <w:rPr>
                <w:b/>
              </w:rPr>
              <w:t xml:space="preserve"> 25.1 </w:t>
            </w:r>
          </w:p>
        </w:tc>
        <w:tc>
          <w:tcPr>
            <w:tcW w:w="1134" w:type="dxa"/>
            <w:tcBorders>
              <w:top w:val="single" w:sz="4" w:space="0" w:color="000000"/>
              <w:left w:val="single" w:sz="4" w:space="0" w:color="000000"/>
              <w:bottom w:val="single" w:sz="4" w:space="0" w:color="auto"/>
              <w:right w:val="single" w:sz="8" w:space="0" w:color="000000"/>
            </w:tcBorders>
            <w:shd w:val="clear" w:color="auto" w:fill="D7E9F9"/>
          </w:tcPr>
          <w:p w14:paraId="2F07C3A2" w14:textId="77777777" w:rsidR="00C01323" w:rsidRPr="00B5569C" w:rsidRDefault="00C01323" w:rsidP="00681332">
            <w:pPr>
              <w:pStyle w:val="PSTabletext"/>
              <w:jc w:val="center"/>
              <w:rPr>
                <w:b/>
                <w:bCs/>
              </w:rPr>
            </w:pPr>
            <w:r w:rsidRPr="00B5569C">
              <w:rPr>
                <w:b/>
              </w:rPr>
              <w:t xml:space="preserve"> 114.6 </w:t>
            </w:r>
          </w:p>
        </w:tc>
        <w:tc>
          <w:tcPr>
            <w:tcW w:w="1832" w:type="dxa"/>
            <w:tcBorders>
              <w:top w:val="single" w:sz="4" w:space="0" w:color="000000"/>
              <w:left w:val="single" w:sz="4" w:space="0" w:color="000000"/>
              <w:bottom w:val="single" w:sz="4" w:space="0" w:color="auto"/>
              <w:right w:val="single" w:sz="8" w:space="0" w:color="000000"/>
            </w:tcBorders>
            <w:shd w:val="clear" w:color="auto" w:fill="D7E9F9"/>
          </w:tcPr>
          <w:p w14:paraId="57E8FD02" w14:textId="77777777" w:rsidR="00C01323" w:rsidRPr="00B5569C" w:rsidRDefault="00C01323" w:rsidP="00681332">
            <w:pPr>
              <w:pStyle w:val="PSTabletext"/>
              <w:jc w:val="center"/>
              <w:rPr>
                <w:b/>
              </w:rPr>
            </w:pPr>
            <w:r>
              <w:rPr>
                <w:b/>
                <w:bCs/>
              </w:rPr>
              <w:t>137.9</w:t>
            </w:r>
          </w:p>
        </w:tc>
      </w:tr>
    </w:tbl>
    <w:p w14:paraId="54078283" w14:textId="77777777" w:rsidR="00366754" w:rsidRPr="006854DC" w:rsidRDefault="00366754" w:rsidP="00366754">
      <w:pPr>
        <w:pStyle w:val="PSTableandFiguresHeading"/>
        <w:rPr>
          <w:rFonts w:eastAsia="Times New Roman"/>
          <w:color w:val="000000" w:themeColor="text1"/>
          <w:sz w:val="16"/>
          <w:szCs w:val="20"/>
          <w:lang w:eastAsia="en-AU"/>
        </w:rPr>
      </w:pPr>
      <w:r w:rsidRPr="00996E7F">
        <w:rPr>
          <w:rFonts w:eastAsia="Times New Roman"/>
          <w:color w:val="000000" w:themeColor="text1"/>
          <w:sz w:val="16"/>
          <w:szCs w:val="20"/>
          <w:lang w:eastAsia="en-AU"/>
        </w:rPr>
        <w:t xml:space="preserve">Note: </w:t>
      </w:r>
      <w:r>
        <w:rPr>
          <w:rFonts w:eastAsia="Times New Roman"/>
          <w:color w:val="000000" w:themeColor="text1"/>
          <w:sz w:val="16"/>
          <w:szCs w:val="20"/>
          <w:lang w:eastAsia="en-AU"/>
        </w:rPr>
        <w:t>Numbers have been rounded</w:t>
      </w:r>
      <w:r w:rsidRPr="006854DC">
        <w:rPr>
          <w:rFonts w:eastAsia="Times New Roman"/>
          <w:color w:val="000000" w:themeColor="text1"/>
          <w:sz w:val="16"/>
          <w:szCs w:val="20"/>
          <w:lang w:eastAsia="en-AU"/>
        </w:rPr>
        <w:t xml:space="preserve"> </w:t>
      </w:r>
    </w:p>
    <w:p w14:paraId="28B4BBDC" w14:textId="3D2E1536" w:rsidR="006047F5" w:rsidRPr="00EB1E5C" w:rsidRDefault="006047F5" w:rsidP="00AA50B4">
      <w:pPr>
        <w:rPr>
          <w:rFonts w:cs="Arial"/>
          <w:sz w:val="20"/>
        </w:rPr>
      </w:pPr>
      <w:r w:rsidRPr="00EB1E5C">
        <w:rPr>
          <w:rFonts w:cs="Arial"/>
          <w:sz w:val="20"/>
        </w:rPr>
        <w:t>The proposed capital expenditure of $</w:t>
      </w:r>
      <w:r w:rsidR="00C87220" w:rsidRPr="00EB1E5C">
        <w:rPr>
          <w:rFonts w:cs="Arial"/>
          <w:sz w:val="20"/>
        </w:rPr>
        <w:t>114.6</w:t>
      </w:r>
      <w:r w:rsidR="00EB243B" w:rsidRPr="00EB1E5C">
        <w:rPr>
          <w:rFonts w:cs="Arial"/>
          <w:sz w:val="20"/>
        </w:rPr>
        <w:t xml:space="preserve"> </w:t>
      </w:r>
      <w:r w:rsidRPr="00EB1E5C">
        <w:rPr>
          <w:rFonts w:cs="Arial"/>
          <w:sz w:val="20"/>
        </w:rPr>
        <w:t xml:space="preserve">million is approximately </w:t>
      </w:r>
      <w:r w:rsidR="005A7ACD">
        <w:rPr>
          <w:rFonts w:cs="Arial"/>
          <w:sz w:val="20"/>
        </w:rPr>
        <w:t>5</w:t>
      </w:r>
      <w:r w:rsidRPr="00EB1E5C">
        <w:rPr>
          <w:rFonts w:cs="Arial"/>
          <w:sz w:val="20"/>
        </w:rPr>
        <w:t xml:space="preserve"> per cent </w:t>
      </w:r>
      <w:r w:rsidR="00D40728">
        <w:rPr>
          <w:rFonts w:cs="Arial"/>
          <w:sz w:val="20"/>
        </w:rPr>
        <w:t xml:space="preserve">above </w:t>
      </w:r>
      <w:r w:rsidRPr="00EB1E5C">
        <w:rPr>
          <w:rFonts w:cs="Arial"/>
          <w:sz w:val="20"/>
        </w:rPr>
        <w:t>the projected capital expenditure of $</w:t>
      </w:r>
      <w:r w:rsidR="00EB243B" w:rsidRPr="00EB1E5C">
        <w:rPr>
          <w:rFonts w:cs="Arial"/>
          <w:sz w:val="20"/>
        </w:rPr>
        <w:t>1</w:t>
      </w:r>
      <w:r w:rsidR="00B24AAE" w:rsidRPr="00EB1E5C">
        <w:rPr>
          <w:rFonts w:cs="Arial"/>
          <w:sz w:val="20"/>
        </w:rPr>
        <w:t>09</w:t>
      </w:r>
      <w:r w:rsidRPr="00EB1E5C">
        <w:rPr>
          <w:rFonts w:cs="Arial"/>
          <w:sz w:val="20"/>
        </w:rPr>
        <w:t xml:space="preserve"> million during the current regulatory period. Th</w:t>
      </w:r>
      <w:r w:rsidR="00EB243B" w:rsidRPr="00EB1E5C">
        <w:rPr>
          <w:rFonts w:cs="Arial"/>
          <w:sz w:val="20"/>
        </w:rPr>
        <w:t xml:space="preserve">is </w:t>
      </w:r>
      <w:r w:rsidRPr="00EB1E5C">
        <w:rPr>
          <w:rFonts w:cs="Arial"/>
          <w:sz w:val="20"/>
        </w:rPr>
        <w:t xml:space="preserve">is due </w:t>
      </w:r>
      <w:r w:rsidR="00D40728">
        <w:rPr>
          <w:rFonts w:cs="Arial"/>
          <w:sz w:val="20"/>
        </w:rPr>
        <w:t xml:space="preserve">to </w:t>
      </w:r>
      <w:r w:rsidRPr="00EB1E5C">
        <w:rPr>
          <w:rFonts w:cs="Arial"/>
          <w:sz w:val="20"/>
        </w:rPr>
        <w:t>the renew</w:t>
      </w:r>
      <w:r w:rsidR="00D40728">
        <w:rPr>
          <w:rFonts w:cs="Arial"/>
          <w:sz w:val="20"/>
        </w:rPr>
        <w:t>al</w:t>
      </w:r>
      <w:r w:rsidRPr="00EB1E5C">
        <w:rPr>
          <w:rFonts w:cs="Arial"/>
          <w:sz w:val="20"/>
        </w:rPr>
        <w:t xml:space="preserve"> of aging assets and the inclusion of major projects, including dam safety projects.</w:t>
      </w:r>
      <w:r w:rsidRPr="00EB1E5C">
        <w:rPr>
          <w:sz w:val="20"/>
        </w:rPr>
        <w:t xml:space="preserve"> </w:t>
      </w:r>
    </w:p>
    <w:p w14:paraId="3897BA2B" w14:textId="0CB1A37D" w:rsidR="006047F5" w:rsidRPr="00EB1E5C" w:rsidRDefault="006047F5" w:rsidP="00AA50B4">
      <w:pPr>
        <w:rPr>
          <w:rFonts w:cs="Arial"/>
          <w:sz w:val="20"/>
        </w:rPr>
      </w:pPr>
      <w:r w:rsidRPr="00EB1E5C">
        <w:rPr>
          <w:rFonts w:cs="Arial"/>
          <w:sz w:val="20"/>
        </w:rPr>
        <w:t>The increased investmen</w:t>
      </w:r>
      <w:r w:rsidR="00351A89" w:rsidRPr="00EB1E5C">
        <w:rPr>
          <w:rFonts w:cs="Arial"/>
          <w:sz w:val="20"/>
        </w:rPr>
        <w:t xml:space="preserve">t cannot be delayed </w:t>
      </w:r>
      <w:r w:rsidRPr="00EB1E5C">
        <w:rPr>
          <w:rFonts w:cs="Arial"/>
          <w:sz w:val="20"/>
        </w:rPr>
        <w:t>in order to meet our compliance and level of service obligations and some assets have reached the end of their use</w:t>
      </w:r>
      <w:r w:rsidR="00D40728">
        <w:rPr>
          <w:rFonts w:cs="Arial"/>
          <w:sz w:val="20"/>
        </w:rPr>
        <w:t>ful</w:t>
      </w:r>
      <w:r w:rsidRPr="00EB1E5C">
        <w:rPr>
          <w:rFonts w:cs="Arial"/>
          <w:sz w:val="20"/>
        </w:rPr>
        <w:t xml:space="preserve"> life. </w:t>
      </w:r>
    </w:p>
    <w:p w14:paraId="0FE9773F" w14:textId="77777777" w:rsidR="00EB243B" w:rsidRPr="00EB1E5C" w:rsidRDefault="00EB243B" w:rsidP="00EB1E5C">
      <w:pPr>
        <w:rPr>
          <w:rFonts w:cs="Arial"/>
          <w:sz w:val="20"/>
        </w:rPr>
      </w:pPr>
      <w:r w:rsidRPr="00EB1E5C">
        <w:rPr>
          <w:rFonts w:cs="Arial"/>
          <w:sz w:val="20"/>
        </w:rPr>
        <w:t>We have a strong base to build on and have already implemented a number of changes to support the delivery of a larger program, being:</w:t>
      </w:r>
    </w:p>
    <w:p w14:paraId="0A90729F" w14:textId="2E73D168" w:rsidR="00EB243B" w:rsidRPr="00EB1E5C" w:rsidRDefault="00D40728" w:rsidP="00EB1E5C">
      <w:pPr>
        <w:pStyle w:val="PSBodybullet"/>
      </w:pPr>
      <w:r>
        <w:t>i</w:t>
      </w:r>
      <w:r w:rsidR="00EB243B" w:rsidRPr="00EB1E5C">
        <w:t xml:space="preserve">mproved and more rigorous project planning, management and delivery </w:t>
      </w:r>
      <w:r w:rsidR="002A041E" w:rsidRPr="00EB1E5C">
        <w:t>processes</w:t>
      </w:r>
    </w:p>
    <w:p w14:paraId="628A0338" w14:textId="5D1F0035" w:rsidR="00EB243B" w:rsidRPr="00EB1E5C" w:rsidRDefault="00D40728" w:rsidP="00EB1E5C">
      <w:pPr>
        <w:pStyle w:val="PSBodybullet"/>
      </w:pPr>
      <w:r>
        <w:t>r</w:t>
      </w:r>
      <w:r w:rsidR="00EB243B" w:rsidRPr="00EB1E5C">
        <w:t>aising issues/hard questions early in the project planning process</w:t>
      </w:r>
    </w:p>
    <w:p w14:paraId="63AA63CB" w14:textId="445D09A4" w:rsidR="00EB243B" w:rsidRPr="00EB1E5C" w:rsidRDefault="00D40728" w:rsidP="00EB1E5C">
      <w:pPr>
        <w:pStyle w:val="PSBodybullet"/>
      </w:pPr>
      <w:r>
        <w:t>i</w:t>
      </w:r>
      <w:r w:rsidR="00EB243B" w:rsidRPr="00EB1E5C">
        <w:t xml:space="preserve">mplementing </w:t>
      </w:r>
      <w:r w:rsidR="00F558CD">
        <w:t>our</w:t>
      </w:r>
      <w:r w:rsidR="00F558CD" w:rsidRPr="00EB1E5C">
        <w:t xml:space="preserve"> </w:t>
      </w:r>
      <w:r w:rsidR="00EB243B" w:rsidRPr="00EB1E5C">
        <w:t>Investment</w:t>
      </w:r>
      <w:r w:rsidR="00F7022E">
        <w:t xml:space="preserve"> and Project Management</w:t>
      </w:r>
      <w:r w:rsidR="00EB243B" w:rsidRPr="00EB1E5C">
        <w:t xml:space="preserve"> Framework </w:t>
      </w:r>
      <w:r w:rsidR="00BC4C02">
        <w:t>g</w:t>
      </w:r>
      <w:r w:rsidR="00EB243B" w:rsidRPr="00EB1E5C">
        <w:t>ateways</w:t>
      </w:r>
    </w:p>
    <w:p w14:paraId="1AC34488" w14:textId="41631392" w:rsidR="00EB243B" w:rsidRPr="00EB1E5C" w:rsidRDefault="00D40728" w:rsidP="00EB1E5C">
      <w:pPr>
        <w:pStyle w:val="PSBodybullet"/>
      </w:pPr>
      <w:r>
        <w:t>m</w:t>
      </w:r>
      <w:r w:rsidR="00EB243B" w:rsidRPr="00EB1E5C">
        <w:t xml:space="preserve">ajor projects presented to, and reviewed by </w:t>
      </w:r>
      <w:r w:rsidR="00BC4C02">
        <w:t>e</w:t>
      </w:r>
      <w:r w:rsidR="00EB243B" w:rsidRPr="00EB1E5C">
        <w:t xml:space="preserve">xecutive </w:t>
      </w:r>
      <w:r w:rsidR="00BC4C02">
        <w:t>m</w:t>
      </w:r>
      <w:r w:rsidR="00EB243B" w:rsidRPr="00EB1E5C">
        <w:t xml:space="preserve">anagement to give greater confidence in </w:t>
      </w:r>
      <w:r w:rsidR="0072455E">
        <w:t>our</w:t>
      </w:r>
      <w:r w:rsidR="00EB243B" w:rsidRPr="00EB1E5C">
        <w:t xml:space="preserve"> ability to deliver</w:t>
      </w:r>
    </w:p>
    <w:p w14:paraId="4AB3F075" w14:textId="49C04C17" w:rsidR="00166B89" w:rsidRPr="00EB1E5C" w:rsidRDefault="00D40728" w:rsidP="00EB1E5C">
      <w:pPr>
        <w:pStyle w:val="PSBodybullet"/>
      </w:pPr>
      <w:r>
        <w:lastRenderedPageBreak/>
        <w:t>s</w:t>
      </w:r>
      <w:r w:rsidR="00166B89" w:rsidRPr="00EB1E5C">
        <w:t>calability of resources, as demonstrated with our flood response</w:t>
      </w:r>
    </w:p>
    <w:p w14:paraId="44D7512E" w14:textId="747138C5" w:rsidR="00EB243B" w:rsidRPr="00EB1E5C" w:rsidRDefault="00D40728" w:rsidP="00EB1E5C">
      <w:pPr>
        <w:pStyle w:val="PSBodybullet"/>
      </w:pPr>
      <w:r>
        <w:t>p</w:t>
      </w:r>
      <w:r w:rsidR="00EB243B" w:rsidRPr="00EB1E5C">
        <w:t xml:space="preserve">reparing to put in place specialist resources to assist with the initiation of </w:t>
      </w:r>
      <w:r w:rsidR="00F7022E">
        <w:t>m</w:t>
      </w:r>
      <w:r w:rsidR="00EB243B" w:rsidRPr="00EB1E5C">
        <w:t>ajor/</w:t>
      </w:r>
      <w:r w:rsidR="00F7022E">
        <w:t>d</w:t>
      </w:r>
      <w:r w:rsidR="00EB243B" w:rsidRPr="00EB1E5C">
        <w:t xml:space="preserve">am </w:t>
      </w:r>
      <w:r w:rsidR="00F7022E">
        <w:t>s</w:t>
      </w:r>
      <w:r w:rsidR="00EB243B" w:rsidRPr="00EB1E5C">
        <w:t xml:space="preserve">afety </w:t>
      </w:r>
      <w:r w:rsidR="00F7022E">
        <w:t>p</w:t>
      </w:r>
      <w:r w:rsidR="00EB243B" w:rsidRPr="00EB1E5C">
        <w:t>rojects in Regulatory Periods 6 and 7.</w:t>
      </w:r>
    </w:p>
    <w:p w14:paraId="2FCDD5E5" w14:textId="2B4195F5" w:rsidR="006047F5" w:rsidRPr="00EB1E5C" w:rsidRDefault="006047F5" w:rsidP="00EB1E5C">
      <w:pPr>
        <w:rPr>
          <w:rFonts w:cs="Arial"/>
          <w:sz w:val="20"/>
        </w:rPr>
      </w:pPr>
      <w:r w:rsidRPr="00EB1E5C">
        <w:rPr>
          <w:rFonts w:cs="Arial"/>
          <w:sz w:val="20"/>
        </w:rPr>
        <w:t xml:space="preserve">The key drivers in developing capital expenditure for </w:t>
      </w:r>
      <w:r w:rsidR="00F97E7F">
        <w:rPr>
          <w:rFonts w:cs="Arial"/>
          <w:sz w:val="20"/>
        </w:rPr>
        <w:t>Regulatory Period 6</w:t>
      </w:r>
      <w:r w:rsidR="003F74B8">
        <w:rPr>
          <w:rFonts w:cs="Arial"/>
          <w:sz w:val="20"/>
        </w:rPr>
        <w:t xml:space="preserve"> </w:t>
      </w:r>
      <w:r w:rsidRPr="00EB1E5C">
        <w:rPr>
          <w:rFonts w:cs="Arial"/>
          <w:sz w:val="20"/>
        </w:rPr>
        <w:t xml:space="preserve">include: </w:t>
      </w:r>
    </w:p>
    <w:p w14:paraId="0693769B" w14:textId="41C4C391" w:rsidR="006047F5" w:rsidRPr="00312E0E" w:rsidRDefault="006047F5" w:rsidP="00EB1E5C">
      <w:pPr>
        <w:pStyle w:val="PSBodybullet"/>
      </w:pPr>
      <w:r w:rsidRPr="00312E0E">
        <w:t>maintaining a stable price path for customers</w:t>
      </w:r>
    </w:p>
    <w:p w14:paraId="6239C590" w14:textId="5C26EEDF" w:rsidR="006047F5" w:rsidRPr="00312E0E" w:rsidRDefault="006047F5" w:rsidP="00EB1E5C">
      <w:pPr>
        <w:pStyle w:val="PSBodybullet"/>
      </w:pPr>
      <w:r w:rsidRPr="00312E0E">
        <w:t>meeting agreed levels of service</w:t>
      </w:r>
    </w:p>
    <w:p w14:paraId="5D5D1A6D" w14:textId="761FA454" w:rsidR="006047F5" w:rsidRPr="00312E0E" w:rsidRDefault="006047F5" w:rsidP="00EB1E5C">
      <w:pPr>
        <w:pStyle w:val="PSBodybullet"/>
      </w:pPr>
      <w:r w:rsidRPr="00312E0E">
        <w:t xml:space="preserve">using a prudent bottom up, risk based asset management approach in accordance with </w:t>
      </w:r>
      <w:r w:rsidR="0072455E">
        <w:t>our</w:t>
      </w:r>
      <w:r w:rsidR="00BC4C02" w:rsidRPr="00312E0E">
        <w:t xml:space="preserve"> </w:t>
      </w:r>
      <w:r w:rsidRPr="00312E0E">
        <w:t>Asset Management Strategy.</w:t>
      </w:r>
    </w:p>
    <w:p w14:paraId="57CB9DC4" w14:textId="7F2414E5" w:rsidR="006047F5" w:rsidRPr="00EB1E5C" w:rsidRDefault="006047F5" w:rsidP="00EB1E5C">
      <w:pPr>
        <w:rPr>
          <w:rFonts w:cs="Arial"/>
          <w:sz w:val="20"/>
        </w:rPr>
      </w:pPr>
      <w:r w:rsidRPr="00EB1E5C">
        <w:rPr>
          <w:rFonts w:cs="Arial"/>
          <w:sz w:val="20"/>
        </w:rPr>
        <w:t xml:space="preserve">The expenditure associated with each </w:t>
      </w:r>
      <w:r w:rsidR="00D40728">
        <w:rPr>
          <w:rFonts w:cs="Arial"/>
          <w:sz w:val="20"/>
        </w:rPr>
        <w:t>project</w:t>
      </w:r>
      <w:r w:rsidRPr="00EB1E5C">
        <w:rPr>
          <w:rFonts w:cs="Arial"/>
          <w:sz w:val="20"/>
        </w:rPr>
        <w:t xml:space="preserve"> has been reviewed and prioritised to ensure it is justified in terms of timing and cost. The deliverability of major projects has been scrutinised and reviewed by </w:t>
      </w:r>
      <w:r w:rsidR="00BC4C02">
        <w:rPr>
          <w:rFonts w:cs="Arial"/>
          <w:sz w:val="20"/>
        </w:rPr>
        <w:t>e</w:t>
      </w:r>
      <w:r w:rsidRPr="00EB1E5C">
        <w:rPr>
          <w:rFonts w:cs="Arial"/>
          <w:sz w:val="20"/>
        </w:rPr>
        <w:t xml:space="preserve">xecutive </w:t>
      </w:r>
      <w:r w:rsidR="00BC4C02">
        <w:rPr>
          <w:rFonts w:cs="Arial"/>
          <w:sz w:val="20"/>
        </w:rPr>
        <w:t>m</w:t>
      </w:r>
      <w:r w:rsidRPr="00EB1E5C">
        <w:rPr>
          <w:rFonts w:cs="Arial"/>
          <w:sz w:val="20"/>
        </w:rPr>
        <w:t xml:space="preserve">anagement to give greater confidence that sufficient planning has been undertaken to support their inclusion in our </w:t>
      </w:r>
      <w:r w:rsidR="0072455E">
        <w:rPr>
          <w:rFonts w:cs="Arial"/>
          <w:sz w:val="20"/>
        </w:rPr>
        <w:t>Price Submission 2024</w:t>
      </w:r>
      <w:r w:rsidRPr="00EB1E5C">
        <w:rPr>
          <w:rFonts w:cs="Arial"/>
          <w:sz w:val="20"/>
        </w:rPr>
        <w:t>.</w:t>
      </w:r>
    </w:p>
    <w:p w14:paraId="7C7FCE8E" w14:textId="5E7D8410" w:rsidR="006A0258" w:rsidRPr="00EB1E5C" w:rsidRDefault="006A0258" w:rsidP="00AA50B4">
      <w:pPr>
        <w:rPr>
          <w:rFonts w:cs="Arial"/>
          <w:sz w:val="20"/>
        </w:rPr>
      </w:pPr>
      <w:r w:rsidRPr="00EB1E5C">
        <w:rPr>
          <w:rFonts w:cs="Arial"/>
          <w:sz w:val="20"/>
        </w:rPr>
        <w:t xml:space="preserve">During </w:t>
      </w:r>
      <w:r w:rsidR="00BC4C02">
        <w:rPr>
          <w:rFonts w:cs="Arial"/>
          <w:sz w:val="20"/>
        </w:rPr>
        <w:t>Regulatory Period 6</w:t>
      </w:r>
      <w:r w:rsidRPr="00EB1E5C">
        <w:rPr>
          <w:rFonts w:cs="Arial"/>
          <w:sz w:val="20"/>
        </w:rPr>
        <w:t xml:space="preserve">, renewals expenditure is the most significant driver of capital expenditure across the business. This expenditure occurs on </w:t>
      </w:r>
      <w:r w:rsidR="00410B03">
        <w:rPr>
          <w:rFonts w:cs="Arial"/>
          <w:sz w:val="20"/>
        </w:rPr>
        <w:t>assets</w:t>
      </w:r>
      <w:r w:rsidRPr="00EB1E5C">
        <w:rPr>
          <w:rFonts w:cs="Arial"/>
          <w:sz w:val="20"/>
        </w:rPr>
        <w:t xml:space="preserve"> based on </w:t>
      </w:r>
      <w:r w:rsidR="00FC1687">
        <w:rPr>
          <w:rFonts w:cs="Arial"/>
          <w:sz w:val="20"/>
        </w:rPr>
        <w:t>our</w:t>
      </w:r>
      <w:r w:rsidRPr="00EB1E5C">
        <w:rPr>
          <w:rFonts w:cs="Arial"/>
          <w:sz w:val="20"/>
        </w:rPr>
        <w:t xml:space="preserve"> asset management practices. The asset may be reaching end of life and require replacement, or based on risk (criticality) is at a point in its life cycle that is requires a major refurbishment or replacement to maintain service levels.</w:t>
      </w:r>
    </w:p>
    <w:p w14:paraId="09DE576B" w14:textId="48E11A0B" w:rsidR="002A041E" w:rsidRDefault="00BC4C02" w:rsidP="000B59FF">
      <w:pPr>
        <w:pStyle w:val="PSBodyCopy"/>
      </w:pPr>
      <w:r>
        <w:rPr>
          <w:lang w:eastAsia="ja-JP"/>
        </w:rPr>
        <w:t>We</w:t>
      </w:r>
      <w:r w:rsidRPr="00312E0E">
        <w:rPr>
          <w:lang w:eastAsia="ja-JP"/>
        </w:rPr>
        <w:t xml:space="preserve"> </w:t>
      </w:r>
      <w:r w:rsidR="002A041E" w:rsidRPr="00312E0E">
        <w:rPr>
          <w:lang w:eastAsia="ja-JP"/>
        </w:rPr>
        <w:t>ha</w:t>
      </w:r>
      <w:r>
        <w:rPr>
          <w:lang w:eastAsia="ja-JP"/>
        </w:rPr>
        <w:t>ve</w:t>
      </w:r>
      <w:r w:rsidR="002A041E" w:rsidRPr="00312E0E">
        <w:rPr>
          <w:lang w:eastAsia="ja-JP"/>
        </w:rPr>
        <w:t xml:space="preserve"> processes in place to assess, track and report on the condition and performance of our assets through our Asset Management Information System (Maximo) and cyclic inspection programs. </w:t>
      </w:r>
      <w:r w:rsidR="002A041E" w:rsidRPr="00312E0E">
        <w:t>This is consistent with the current regulatory period.</w:t>
      </w:r>
    </w:p>
    <w:p w14:paraId="67035D25" w14:textId="73D85F80" w:rsidR="00C01323" w:rsidRPr="00656917" w:rsidRDefault="002A041E" w:rsidP="002A041E">
      <w:pPr>
        <w:pStyle w:val="Caption"/>
        <w:keepNext/>
        <w:rPr>
          <w:rStyle w:val="CommentReference"/>
          <w:rFonts w:eastAsiaTheme="minorHAnsi" w:cstheme="minorBidi"/>
          <w:bCs w:val="0"/>
          <w:highlight w:val="yellow"/>
        </w:rPr>
      </w:pPr>
      <w:r>
        <w:t xml:space="preserve">Table </w:t>
      </w:r>
      <w:fldSimple w:instr=" SEQ Table \* ARABIC ">
        <w:r w:rsidR="00D57E96">
          <w:rPr>
            <w:noProof/>
          </w:rPr>
          <w:t>32</w:t>
        </w:r>
      </w:fldSimple>
      <w:r>
        <w:t xml:space="preserve">: </w:t>
      </w:r>
      <w:r w:rsidRPr="00F15124">
        <w:t>Forecast capital expenditure by service (23/24$m)</w:t>
      </w:r>
      <w:r w:rsidR="00656917">
        <w:t xml:space="preserve"> </w:t>
      </w:r>
    </w:p>
    <w:tbl>
      <w:tblPr>
        <w:tblW w:w="9624" w:type="dxa"/>
        <w:tblInd w:w="5" w:type="dxa"/>
        <w:tblCellMar>
          <w:left w:w="0" w:type="dxa"/>
          <w:right w:w="0" w:type="dxa"/>
        </w:tblCellMar>
        <w:tblLook w:val="04A0" w:firstRow="1" w:lastRow="0" w:firstColumn="1" w:lastColumn="0" w:noHBand="0" w:noVBand="1"/>
      </w:tblPr>
      <w:tblGrid>
        <w:gridCol w:w="2387"/>
        <w:gridCol w:w="1247"/>
        <w:gridCol w:w="1247"/>
        <w:gridCol w:w="1326"/>
        <w:gridCol w:w="1338"/>
        <w:gridCol w:w="1077"/>
        <w:gridCol w:w="1002"/>
      </w:tblGrid>
      <w:tr w:rsidR="00C01323" w:rsidRPr="00482F00" w14:paraId="184B805B" w14:textId="77777777" w:rsidTr="00C01323">
        <w:trPr>
          <w:trHeight w:val="160"/>
        </w:trPr>
        <w:tc>
          <w:tcPr>
            <w:tcW w:w="2387" w:type="dxa"/>
            <w:tcBorders>
              <w:bottom w:val="single" w:sz="4" w:space="0" w:color="auto"/>
              <w:right w:val="single" w:sz="4" w:space="0" w:color="000000"/>
            </w:tcBorders>
            <w:shd w:val="clear" w:color="auto" w:fill="FFFFFF"/>
            <w:tcMar>
              <w:top w:w="15" w:type="dxa"/>
              <w:left w:w="108" w:type="dxa"/>
              <w:bottom w:w="0" w:type="dxa"/>
              <w:right w:w="108" w:type="dxa"/>
            </w:tcMar>
            <w:vAlign w:val="center"/>
            <w:hideMark/>
          </w:tcPr>
          <w:p w14:paraId="071950C0" w14:textId="77777777" w:rsidR="00C01323" w:rsidRPr="00482F00" w:rsidRDefault="00C01323" w:rsidP="00681332">
            <w:pPr>
              <w:spacing w:before="0" w:after="0"/>
              <w:rPr>
                <w:rFonts w:eastAsia="Times New Roman" w:cs="Arial"/>
                <w:sz w:val="20"/>
                <w:szCs w:val="20"/>
                <w:lang w:eastAsia="en-AU"/>
              </w:rPr>
            </w:pPr>
          </w:p>
        </w:tc>
        <w:tc>
          <w:tcPr>
            <w:tcW w:w="6235" w:type="dxa"/>
            <w:gridSpan w:val="5"/>
            <w:tcBorders>
              <w:top w:val="single" w:sz="4" w:space="0" w:color="000000"/>
              <w:left w:val="single" w:sz="4" w:space="0" w:color="000000"/>
              <w:bottom w:val="single" w:sz="8" w:space="0" w:color="000000"/>
              <w:right w:val="single" w:sz="8" w:space="0" w:color="000000"/>
            </w:tcBorders>
            <w:shd w:val="clear" w:color="auto" w:fill="0E3D67" w:themeFill="accent2"/>
            <w:tcMar>
              <w:top w:w="15" w:type="dxa"/>
              <w:left w:w="67" w:type="dxa"/>
              <w:bottom w:w="0" w:type="dxa"/>
              <w:right w:w="67" w:type="dxa"/>
            </w:tcMar>
            <w:vAlign w:val="center"/>
            <w:hideMark/>
          </w:tcPr>
          <w:p w14:paraId="713B9656" w14:textId="77777777" w:rsidR="00C01323" w:rsidRPr="00C01323" w:rsidRDefault="00C01323" w:rsidP="00681332">
            <w:pPr>
              <w:pStyle w:val="PSTableheading"/>
              <w:rPr>
                <w:lang w:eastAsia="en-AU"/>
              </w:rPr>
            </w:pPr>
            <w:r w:rsidRPr="00482F00">
              <w:rPr>
                <w:lang w:eastAsia="en-AU"/>
              </w:rPr>
              <w:t>Regulatory Period 6</w:t>
            </w:r>
          </w:p>
        </w:tc>
        <w:tc>
          <w:tcPr>
            <w:tcW w:w="1002" w:type="dxa"/>
            <w:tcBorders>
              <w:top w:val="single" w:sz="4" w:space="0" w:color="000000"/>
              <w:left w:val="single" w:sz="4" w:space="0" w:color="000000"/>
              <w:bottom w:val="single" w:sz="8" w:space="0" w:color="000000"/>
              <w:right w:val="single" w:sz="8" w:space="0" w:color="000000"/>
            </w:tcBorders>
            <w:shd w:val="clear" w:color="auto" w:fill="7B7B7B" w:themeFill="text2" w:themeFillShade="BF"/>
          </w:tcPr>
          <w:p w14:paraId="1603511D" w14:textId="77777777" w:rsidR="00C01323" w:rsidRPr="00482F00" w:rsidRDefault="00C01323" w:rsidP="00681332">
            <w:pPr>
              <w:pStyle w:val="PSTableheading"/>
              <w:rPr>
                <w:lang w:eastAsia="en-AU"/>
              </w:rPr>
            </w:pPr>
            <w:r>
              <w:rPr>
                <w:lang w:eastAsia="en-AU"/>
              </w:rPr>
              <w:t>RP7</w:t>
            </w:r>
          </w:p>
        </w:tc>
      </w:tr>
      <w:tr w:rsidR="00C01323" w:rsidRPr="00482F00" w14:paraId="2983C6B5" w14:textId="77777777" w:rsidTr="008746C0">
        <w:trPr>
          <w:trHeight w:val="160"/>
        </w:trPr>
        <w:tc>
          <w:tcPr>
            <w:tcW w:w="2387" w:type="dxa"/>
            <w:tcBorders>
              <w:top w:val="single" w:sz="4" w:space="0" w:color="auto"/>
              <w:left w:val="single" w:sz="4" w:space="0" w:color="auto"/>
              <w:bottom w:val="single" w:sz="4" w:space="0" w:color="auto"/>
              <w:right w:val="single" w:sz="4" w:space="0" w:color="auto"/>
            </w:tcBorders>
            <w:shd w:val="clear" w:color="auto" w:fill="7B7B7B" w:themeFill="accent5" w:themeFillShade="BF"/>
            <w:tcMar>
              <w:top w:w="15" w:type="dxa"/>
              <w:left w:w="108" w:type="dxa"/>
              <w:bottom w:w="0" w:type="dxa"/>
              <w:right w:w="108" w:type="dxa"/>
            </w:tcMar>
            <w:vAlign w:val="center"/>
          </w:tcPr>
          <w:p w14:paraId="2387ED17" w14:textId="7CE5239F" w:rsidR="00C01323" w:rsidRPr="00482F00" w:rsidRDefault="00C01323" w:rsidP="00681332">
            <w:pPr>
              <w:spacing w:before="0" w:after="0"/>
              <w:rPr>
                <w:rFonts w:eastAsia="Times New Roman" w:cs="Arial"/>
                <w:b/>
                <w:sz w:val="20"/>
                <w:szCs w:val="20"/>
                <w:lang w:eastAsia="en-AU"/>
              </w:rPr>
            </w:pPr>
          </w:p>
        </w:tc>
        <w:tc>
          <w:tcPr>
            <w:tcW w:w="1247" w:type="dxa"/>
            <w:tcBorders>
              <w:top w:val="single" w:sz="8" w:space="0" w:color="000000"/>
              <w:left w:val="single" w:sz="4" w:space="0" w:color="000000"/>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hideMark/>
          </w:tcPr>
          <w:p w14:paraId="428A66FA" w14:textId="77777777" w:rsidR="00C01323" w:rsidRDefault="00C01323" w:rsidP="00681332">
            <w:pPr>
              <w:pStyle w:val="PSTableSubheading"/>
            </w:pPr>
            <w:r w:rsidRPr="00482F00">
              <w:t>2024/25</w:t>
            </w:r>
          </w:p>
          <w:p w14:paraId="309F5084" w14:textId="529D669A" w:rsidR="00FA4696" w:rsidRPr="00482F00" w:rsidRDefault="00FA4696" w:rsidP="00681332">
            <w:pPr>
              <w:pStyle w:val="PSTableSubheading"/>
              <w:rPr>
                <w:rFonts w:eastAsia="Times New Roman"/>
                <w:lang w:eastAsia="en-AU"/>
              </w:rPr>
            </w:pPr>
            <w:r w:rsidRPr="00FA4696">
              <w:t>Forecast</w:t>
            </w:r>
          </w:p>
        </w:tc>
        <w:tc>
          <w:tcPr>
            <w:tcW w:w="1247"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hideMark/>
          </w:tcPr>
          <w:p w14:paraId="78857CF9" w14:textId="77777777" w:rsidR="00C01323" w:rsidRDefault="00C01323" w:rsidP="00681332">
            <w:pPr>
              <w:pStyle w:val="PSTableSubheading"/>
            </w:pPr>
            <w:r w:rsidRPr="00482F00">
              <w:t>2025/26</w:t>
            </w:r>
          </w:p>
          <w:p w14:paraId="6AE0A487" w14:textId="34185278" w:rsidR="00FA4696" w:rsidRPr="00482F00" w:rsidRDefault="00FA4696" w:rsidP="00681332">
            <w:pPr>
              <w:pStyle w:val="PSTableSubheading"/>
              <w:rPr>
                <w:rFonts w:eastAsia="Times New Roman"/>
                <w:lang w:eastAsia="en-AU"/>
              </w:rPr>
            </w:pPr>
            <w:r w:rsidRPr="00FA4696">
              <w:t>Forecast</w:t>
            </w:r>
          </w:p>
        </w:tc>
        <w:tc>
          <w:tcPr>
            <w:tcW w:w="1326"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hideMark/>
          </w:tcPr>
          <w:p w14:paraId="130FB14F" w14:textId="77777777" w:rsidR="00C01323" w:rsidRDefault="00C01323" w:rsidP="00681332">
            <w:pPr>
              <w:pStyle w:val="PSTableSubheading"/>
            </w:pPr>
            <w:r w:rsidRPr="00482F00">
              <w:t>2026/27</w:t>
            </w:r>
          </w:p>
          <w:p w14:paraId="4714C14F" w14:textId="5C11E137" w:rsidR="00FA4696" w:rsidRPr="00482F00" w:rsidRDefault="00FA4696" w:rsidP="00681332">
            <w:pPr>
              <w:pStyle w:val="PSTableSubheading"/>
              <w:rPr>
                <w:rFonts w:eastAsia="Times New Roman"/>
                <w:lang w:eastAsia="en-AU"/>
              </w:rPr>
            </w:pPr>
            <w:r w:rsidRPr="00FA4696">
              <w:t>Forecast</w:t>
            </w:r>
          </w:p>
        </w:tc>
        <w:tc>
          <w:tcPr>
            <w:tcW w:w="1338"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hideMark/>
          </w:tcPr>
          <w:p w14:paraId="7021258D" w14:textId="77777777" w:rsidR="00C01323" w:rsidRDefault="00C01323" w:rsidP="00681332">
            <w:pPr>
              <w:pStyle w:val="PSTableSubheading"/>
            </w:pPr>
            <w:r w:rsidRPr="00482F00">
              <w:t>2027/28</w:t>
            </w:r>
          </w:p>
          <w:p w14:paraId="0248CDB1" w14:textId="42AA92A6" w:rsidR="00FA4696" w:rsidRPr="00482F00" w:rsidRDefault="00FA4696" w:rsidP="00681332">
            <w:pPr>
              <w:pStyle w:val="PSTableSubheading"/>
              <w:rPr>
                <w:rFonts w:eastAsia="Times New Roman"/>
                <w:lang w:eastAsia="en-AU"/>
              </w:rPr>
            </w:pPr>
            <w:r w:rsidRPr="00FA4696">
              <w:t>Forecast</w:t>
            </w:r>
          </w:p>
        </w:tc>
        <w:tc>
          <w:tcPr>
            <w:tcW w:w="1077"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tcPr>
          <w:p w14:paraId="3E07B88C" w14:textId="77777777" w:rsidR="00C01323" w:rsidRPr="00482F00" w:rsidRDefault="00C01323" w:rsidP="00681332">
            <w:pPr>
              <w:pStyle w:val="PSTableSubheading"/>
            </w:pPr>
            <w:r w:rsidRPr="00482F00">
              <w:t>Total</w:t>
            </w:r>
          </w:p>
        </w:tc>
        <w:tc>
          <w:tcPr>
            <w:tcW w:w="1002"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tcPr>
          <w:p w14:paraId="493FA402" w14:textId="77777777" w:rsidR="00C01323" w:rsidRPr="00482F00" w:rsidRDefault="00C01323" w:rsidP="00681332">
            <w:pPr>
              <w:pStyle w:val="PSTableSubheading"/>
            </w:pPr>
            <w:r w:rsidRPr="00E201AF">
              <w:rPr>
                <w:shd w:val="clear" w:color="auto" w:fill="7B7B7B" w:themeFill="text2" w:themeFillShade="BF"/>
              </w:rPr>
              <w:t>To</w:t>
            </w:r>
            <w:r>
              <w:t>tal</w:t>
            </w:r>
          </w:p>
        </w:tc>
      </w:tr>
      <w:tr w:rsidR="00C01323" w:rsidRPr="00B25FA3" w14:paraId="145EBA25" w14:textId="77777777" w:rsidTr="00FA4696">
        <w:trPr>
          <w:trHeight w:val="160"/>
        </w:trPr>
        <w:tc>
          <w:tcPr>
            <w:tcW w:w="2387" w:type="dxa"/>
            <w:tcBorders>
              <w:top w:val="single" w:sz="8" w:space="0" w:color="000000"/>
              <w:left w:val="single" w:sz="4" w:space="0" w:color="000000"/>
              <w:bottom w:val="single" w:sz="8" w:space="0" w:color="000000"/>
              <w:right w:val="single" w:sz="8" w:space="0" w:color="000000"/>
            </w:tcBorders>
            <w:shd w:val="clear" w:color="auto" w:fill="auto"/>
            <w:tcMar>
              <w:top w:w="15" w:type="dxa"/>
              <w:left w:w="67" w:type="dxa"/>
              <w:bottom w:w="0" w:type="dxa"/>
              <w:right w:w="67" w:type="dxa"/>
            </w:tcMar>
            <w:vAlign w:val="center"/>
            <w:hideMark/>
          </w:tcPr>
          <w:p w14:paraId="3F6AC966" w14:textId="77777777" w:rsidR="00C01323" w:rsidRPr="00B25FA3" w:rsidRDefault="00C01323" w:rsidP="00681332">
            <w:pPr>
              <w:pStyle w:val="PSTabletext"/>
              <w:rPr>
                <w:lang w:eastAsia="en-AU"/>
              </w:rPr>
            </w:pPr>
            <w:r w:rsidRPr="00B25FA3">
              <w:rPr>
                <w:lang w:eastAsia="en-AU"/>
              </w:rPr>
              <w:t>Irrigation</w:t>
            </w:r>
            <w:r>
              <w:rPr>
                <w:lang w:eastAsia="en-AU"/>
              </w:rPr>
              <w:t xml:space="preserve">, </w:t>
            </w:r>
            <w:r w:rsidRPr="00B25FA3">
              <w:rPr>
                <w:lang w:eastAsia="en-AU"/>
              </w:rPr>
              <w:t>Drainage</w:t>
            </w:r>
            <w:r>
              <w:rPr>
                <w:lang w:eastAsia="en-AU"/>
              </w:rPr>
              <w:t xml:space="preserve"> and Water Supply</w:t>
            </w:r>
          </w:p>
        </w:tc>
        <w:tc>
          <w:tcPr>
            <w:tcW w:w="124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EBD1801" w14:textId="77777777" w:rsidR="00C01323" w:rsidRPr="00B25FA3" w:rsidRDefault="00C01323" w:rsidP="00681332">
            <w:pPr>
              <w:pStyle w:val="PSTabletext"/>
              <w:jc w:val="center"/>
            </w:pPr>
            <w:r w:rsidRPr="00B25FA3">
              <w:t>16.8</w:t>
            </w:r>
          </w:p>
        </w:tc>
        <w:tc>
          <w:tcPr>
            <w:tcW w:w="124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74EE948" w14:textId="77777777" w:rsidR="00C01323" w:rsidRPr="00B25FA3" w:rsidRDefault="00C01323" w:rsidP="00681332">
            <w:pPr>
              <w:pStyle w:val="PSTabletext"/>
              <w:jc w:val="center"/>
            </w:pPr>
            <w:r w:rsidRPr="00B25FA3">
              <w:t>14.9</w:t>
            </w:r>
          </w:p>
        </w:tc>
        <w:tc>
          <w:tcPr>
            <w:tcW w:w="132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9584000" w14:textId="77777777" w:rsidR="00C01323" w:rsidRPr="00B25FA3" w:rsidRDefault="00C01323" w:rsidP="00681332">
            <w:pPr>
              <w:pStyle w:val="PSTabletext"/>
              <w:jc w:val="center"/>
            </w:pPr>
            <w:r w:rsidRPr="00B25FA3">
              <w:t>16.4</w:t>
            </w:r>
          </w:p>
        </w:tc>
        <w:tc>
          <w:tcPr>
            <w:tcW w:w="133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99C3FD3" w14:textId="77777777" w:rsidR="00C01323" w:rsidRPr="00B25FA3" w:rsidRDefault="00C01323" w:rsidP="00681332">
            <w:pPr>
              <w:pStyle w:val="PSTabletext"/>
              <w:jc w:val="center"/>
            </w:pPr>
            <w:r w:rsidRPr="00B25FA3">
              <w:t>14.2</w:t>
            </w:r>
          </w:p>
        </w:tc>
        <w:tc>
          <w:tcPr>
            <w:tcW w:w="1077" w:type="dxa"/>
            <w:tcBorders>
              <w:top w:val="single" w:sz="8" w:space="0" w:color="000000"/>
              <w:left w:val="single" w:sz="8" w:space="0" w:color="000000"/>
              <w:bottom w:val="single" w:sz="8" w:space="0" w:color="000000"/>
              <w:right w:val="single" w:sz="8" w:space="0" w:color="000000"/>
            </w:tcBorders>
            <w:shd w:val="clear" w:color="auto" w:fill="D7E9F9"/>
            <w:vAlign w:val="center"/>
          </w:tcPr>
          <w:p w14:paraId="7A497D35" w14:textId="77777777" w:rsidR="00C01323" w:rsidRPr="00B25FA3" w:rsidRDefault="00C01323" w:rsidP="00681332">
            <w:pPr>
              <w:pStyle w:val="PSTabletext"/>
              <w:jc w:val="center"/>
              <w:rPr>
                <w:b/>
              </w:rPr>
            </w:pPr>
            <w:r w:rsidRPr="00B25FA3">
              <w:rPr>
                <w:b/>
              </w:rPr>
              <w:t>62.3</w:t>
            </w:r>
          </w:p>
        </w:tc>
        <w:tc>
          <w:tcPr>
            <w:tcW w:w="1002" w:type="dxa"/>
            <w:tcBorders>
              <w:top w:val="single" w:sz="8" w:space="0" w:color="000000"/>
              <w:left w:val="single" w:sz="8" w:space="0" w:color="000000"/>
              <w:bottom w:val="single" w:sz="8" w:space="0" w:color="000000"/>
              <w:right w:val="single" w:sz="8" w:space="0" w:color="000000"/>
            </w:tcBorders>
            <w:shd w:val="clear" w:color="auto" w:fill="D7E9F9"/>
          </w:tcPr>
          <w:p w14:paraId="70554852" w14:textId="77777777" w:rsidR="00C01323" w:rsidRPr="009F181F" w:rsidRDefault="00C01323" w:rsidP="00681332">
            <w:pPr>
              <w:pStyle w:val="PSTabletext"/>
              <w:jc w:val="center"/>
              <w:rPr>
                <w:b/>
                <w:sz w:val="8"/>
                <w:szCs w:val="8"/>
              </w:rPr>
            </w:pPr>
          </w:p>
          <w:p w14:paraId="12C46B8D" w14:textId="77777777" w:rsidR="00C01323" w:rsidRPr="00B25FA3" w:rsidRDefault="00C01323" w:rsidP="00681332">
            <w:pPr>
              <w:pStyle w:val="PSTabletext"/>
              <w:jc w:val="center"/>
              <w:rPr>
                <w:b/>
              </w:rPr>
            </w:pPr>
            <w:r>
              <w:rPr>
                <w:b/>
              </w:rPr>
              <w:t>63.6</w:t>
            </w:r>
          </w:p>
        </w:tc>
      </w:tr>
      <w:tr w:rsidR="00C01323" w:rsidRPr="00B25FA3" w14:paraId="7AA902C2" w14:textId="77777777" w:rsidTr="00FA4696">
        <w:trPr>
          <w:trHeight w:val="160"/>
        </w:trPr>
        <w:tc>
          <w:tcPr>
            <w:tcW w:w="2387" w:type="dxa"/>
            <w:tcBorders>
              <w:top w:val="single" w:sz="8" w:space="0" w:color="000000"/>
              <w:left w:val="single" w:sz="4" w:space="0" w:color="000000"/>
              <w:bottom w:val="single" w:sz="8" w:space="0" w:color="000000"/>
              <w:right w:val="single" w:sz="8" w:space="0" w:color="000000"/>
            </w:tcBorders>
            <w:shd w:val="clear" w:color="auto" w:fill="auto"/>
            <w:tcMar>
              <w:top w:w="15" w:type="dxa"/>
              <w:left w:w="67" w:type="dxa"/>
              <w:bottom w:w="0" w:type="dxa"/>
              <w:right w:w="67" w:type="dxa"/>
            </w:tcMar>
            <w:vAlign w:val="center"/>
            <w:hideMark/>
          </w:tcPr>
          <w:p w14:paraId="1117E095" w14:textId="77777777" w:rsidR="00C01323" w:rsidRPr="00B25FA3" w:rsidRDefault="00C01323" w:rsidP="00681332">
            <w:pPr>
              <w:pStyle w:val="PSTabletext"/>
              <w:rPr>
                <w:lang w:eastAsia="en-AU"/>
              </w:rPr>
            </w:pPr>
            <w:r w:rsidRPr="00B25FA3">
              <w:rPr>
                <w:lang w:eastAsia="en-AU"/>
              </w:rPr>
              <w:t>Diversions</w:t>
            </w:r>
          </w:p>
        </w:tc>
        <w:tc>
          <w:tcPr>
            <w:tcW w:w="124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C0F5E03" w14:textId="77777777" w:rsidR="00C01323" w:rsidRPr="00B25FA3" w:rsidRDefault="00C01323" w:rsidP="00681332">
            <w:pPr>
              <w:pStyle w:val="PSTabletext"/>
              <w:jc w:val="center"/>
            </w:pPr>
            <w:r w:rsidRPr="00B25FA3">
              <w:t>1.8</w:t>
            </w:r>
          </w:p>
        </w:tc>
        <w:tc>
          <w:tcPr>
            <w:tcW w:w="124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4968789" w14:textId="77777777" w:rsidR="00C01323" w:rsidRPr="00B25FA3" w:rsidRDefault="00C01323" w:rsidP="00681332">
            <w:pPr>
              <w:pStyle w:val="PSTabletext"/>
              <w:jc w:val="center"/>
            </w:pPr>
            <w:r w:rsidRPr="00B25FA3">
              <w:t>1.8</w:t>
            </w:r>
          </w:p>
        </w:tc>
        <w:tc>
          <w:tcPr>
            <w:tcW w:w="132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DDA6292" w14:textId="77777777" w:rsidR="00C01323" w:rsidRPr="00B25FA3" w:rsidRDefault="00C01323" w:rsidP="00681332">
            <w:pPr>
              <w:pStyle w:val="PSTabletext"/>
              <w:jc w:val="center"/>
            </w:pPr>
            <w:r w:rsidRPr="00B25FA3">
              <w:t>1.8</w:t>
            </w:r>
          </w:p>
        </w:tc>
        <w:tc>
          <w:tcPr>
            <w:tcW w:w="133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E043FAD" w14:textId="77777777" w:rsidR="00C01323" w:rsidRPr="00B25FA3" w:rsidRDefault="00C01323" w:rsidP="00681332">
            <w:pPr>
              <w:pStyle w:val="PSTabletext"/>
              <w:jc w:val="center"/>
            </w:pPr>
            <w:r w:rsidRPr="00B25FA3">
              <w:t>1.8</w:t>
            </w:r>
          </w:p>
        </w:tc>
        <w:tc>
          <w:tcPr>
            <w:tcW w:w="1077" w:type="dxa"/>
            <w:tcBorders>
              <w:top w:val="single" w:sz="8" w:space="0" w:color="000000"/>
              <w:left w:val="single" w:sz="8" w:space="0" w:color="000000"/>
              <w:bottom w:val="single" w:sz="8" w:space="0" w:color="000000"/>
              <w:right w:val="single" w:sz="8" w:space="0" w:color="000000"/>
            </w:tcBorders>
            <w:shd w:val="clear" w:color="auto" w:fill="D7E9F9"/>
            <w:vAlign w:val="center"/>
          </w:tcPr>
          <w:p w14:paraId="740B9202" w14:textId="77777777" w:rsidR="00C01323" w:rsidRPr="00B25FA3" w:rsidRDefault="00C01323" w:rsidP="00681332">
            <w:pPr>
              <w:pStyle w:val="PSTabletext"/>
              <w:jc w:val="center"/>
              <w:rPr>
                <w:b/>
              </w:rPr>
            </w:pPr>
            <w:r w:rsidRPr="00B25FA3">
              <w:rPr>
                <w:b/>
              </w:rPr>
              <w:t>7.2</w:t>
            </w:r>
          </w:p>
        </w:tc>
        <w:tc>
          <w:tcPr>
            <w:tcW w:w="1002" w:type="dxa"/>
            <w:tcBorders>
              <w:top w:val="single" w:sz="8" w:space="0" w:color="000000"/>
              <w:left w:val="single" w:sz="8" w:space="0" w:color="000000"/>
              <w:bottom w:val="single" w:sz="8" w:space="0" w:color="000000"/>
              <w:right w:val="single" w:sz="8" w:space="0" w:color="000000"/>
            </w:tcBorders>
            <w:shd w:val="clear" w:color="auto" w:fill="D7E9F9"/>
          </w:tcPr>
          <w:p w14:paraId="7AED3F79" w14:textId="77777777" w:rsidR="00C01323" w:rsidRPr="00B25FA3" w:rsidRDefault="00C01323" w:rsidP="00681332">
            <w:pPr>
              <w:pStyle w:val="PSTabletext"/>
              <w:jc w:val="center"/>
              <w:rPr>
                <w:b/>
              </w:rPr>
            </w:pPr>
            <w:r>
              <w:rPr>
                <w:b/>
              </w:rPr>
              <w:t>1.4</w:t>
            </w:r>
          </w:p>
        </w:tc>
      </w:tr>
      <w:tr w:rsidR="00C01323" w:rsidRPr="00B25FA3" w14:paraId="1D0FE8B9" w14:textId="77777777" w:rsidTr="00FA4696">
        <w:trPr>
          <w:trHeight w:val="160"/>
        </w:trPr>
        <w:tc>
          <w:tcPr>
            <w:tcW w:w="2387" w:type="dxa"/>
            <w:tcBorders>
              <w:top w:val="single" w:sz="8" w:space="0" w:color="000000"/>
              <w:left w:val="single" w:sz="4" w:space="0" w:color="000000"/>
              <w:bottom w:val="single" w:sz="8" w:space="0" w:color="000000"/>
              <w:right w:val="single" w:sz="8" w:space="0" w:color="000000"/>
            </w:tcBorders>
            <w:shd w:val="clear" w:color="auto" w:fill="auto"/>
            <w:tcMar>
              <w:top w:w="15" w:type="dxa"/>
              <w:left w:w="67" w:type="dxa"/>
              <w:bottom w:w="0" w:type="dxa"/>
              <w:right w:w="67" w:type="dxa"/>
            </w:tcMar>
            <w:vAlign w:val="center"/>
            <w:hideMark/>
          </w:tcPr>
          <w:p w14:paraId="40DBCBC8" w14:textId="77777777" w:rsidR="00C01323" w:rsidRPr="00B25FA3" w:rsidRDefault="00C01323" w:rsidP="00681332">
            <w:pPr>
              <w:pStyle w:val="PSTabletext"/>
              <w:rPr>
                <w:lang w:eastAsia="en-AU"/>
              </w:rPr>
            </w:pPr>
            <w:r w:rsidRPr="00B25FA3">
              <w:rPr>
                <w:lang w:eastAsia="en-AU"/>
              </w:rPr>
              <w:t>Bulk Water</w:t>
            </w:r>
          </w:p>
        </w:tc>
        <w:tc>
          <w:tcPr>
            <w:tcW w:w="124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B258282" w14:textId="77777777" w:rsidR="00C01323" w:rsidRPr="00B25FA3" w:rsidRDefault="00C01323" w:rsidP="00681332">
            <w:pPr>
              <w:pStyle w:val="PSTabletext"/>
              <w:jc w:val="center"/>
            </w:pPr>
            <w:r w:rsidRPr="00B25FA3">
              <w:t>8.5</w:t>
            </w:r>
          </w:p>
        </w:tc>
        <w:tc>
          <w:tcPr>
            <w:tcW w:w="124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90CA0AC" w14:textId="77777777" w:rsidR="00C01323" w:rsidRPr="00B25FA3" w:rsidRDefault="00C01323" w:rsidP="00681332">
            <w:pPr>
              <w:pStyle w:val="PSTabletext"/>
              <w:jc w:val="center"/>
            </w:pPr>
            <w:r w:rsidRPr="00B25FA3">
              <w:t>8.4</w:t>
            </w:r>
          </w:p>
        </w:tc>
        <w:tc>
          <w:tcPr>
            <w:tcW w:w="132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47CD274" w14:textId="77777777" w:rsidR="00C01323" w:rsidRPr="00B25FA3" w:rsidRDefault="00C01323" w:rsidP="00681332">
            <w:pPr>
              <w:pStyle w:val="PSTabletext"/>
              <w:jc w:val="center"/>
            </w:pPr>
            <w:r w:rsidRPr="00B25FA3">
              <w:t>5.1</w:t>
            </w:r>
          </w:p>
        </w:tc>
        <w:tc>
          <w:tcPr>
            <w:tcW w:w="133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3A2A299" w14:textId="77777777" w:rsidR="00C01323" w:rsidRPr="00B25FA3" w:rsidRDefault="00C01323" w:rsidP="00681332">
            <w:pPr>
              <w:pStyle w:val="PSTabletext"/>
              <w:jc w:val="center"/>
            </w:pPr>
            <w:r w:rsidRPr="00B25FA3">
              <w:t>5.1</w:t>
            </w:r>
          </w:p>
        </w:tc>
        <w:tc>
          <w:tcPr>
            <w:tcW w:w="1077" w:type="dxa"/>
            <w:tcBorders>
              <w:top w:val="single" w:sz="8" w:space="0" w:color="000000"/>
              <w:left w:val="single" w:sz="8" w:space="0" w:color="000000"/>
              <w:bottom w:val="single" w:sz="8" w:space="0" w:color="000000"/>
              <w:right w:val="single" w:sz="8" w:space="0" w:color="000000"/>
            </w:tcBorders>
            <w:shd w:val="clear" w:color="auto" w:fill="D7E9F9"/>
            <w:vAlign w:val="center"/>
          </w:tcPr>
          <w:p w14:paraId="4144CE87" w14:textId="77777777" w:rsidR="00C01323" w:rsidRPr="00B25FA3" w:rsidRDefault="00C01323" w:rsidP="00681332">
            <w:pPr>
              <w:pStyle w:val="PSTabletext"/>
              <w:jc w:val="center"/>
              <w:rPr>
                <w:b/>
              </w:rPr>
            </w:pPr>
            <w:r w:rsidRPr="00B25FA3">
              <w:rPr>
                <w:b/>
              </w:rPr>
              <w:t>27.1</w:t>
            </w:r>
          </w:p>
        </w:tc>
        <w:tc>
          <w:tcPr>
            <w:tcW w:w="1002" w:type="dxa"/>
            <w:tcBorders>
              <w:top w:val="single" w:sz="8" w:space="0" w:color="000000"/>
              <w:left w:val="single" w:sz="8" w:space="0" w:color="000000"/>
              <w:bottom w:val="single" w:sz="8" w:space="0" w:color="000000"/>
              <w:right w:val="single" w:sz="8" w:space="0" w:color="000000"/>
            </w:tcBorders>
            <w:shd w:val="clear" w:color="auto" w:fill="D7E9F9"/>
          </w:tcPr>
          <w:p w14:paraId="07B3F021" w14:textId="77777777" w:rsidR="00C01323" w:rsidRPr="00B25FA3" w:rsidRDefault="00C01323" w:rsidP="00681332">
            <w:pPr>
              <w:pStyle w:val="PSTabletext"/>
              <w:jc w:val="center"/>
              <w:rPr>
                <w:b/>
              </w:rPr>
            </w:pPr>
            <w:r>
              <w:rPr>
                <w:b/>
              </w:rPr>
              <w:t>55.1</w:t>
            </w:r>
          </w:p>
        </w:tc>
      </w:tr>
      <w:tr w:rsidR="00C01323" w:rsidRPr="00B25FA3" w14:paraId="14048833" w14:textId="77777777" w:rsidTr="00FA4696">
        <w:trPr>
          <w:trHeight w:val="160"/>
        </w:trPr>
        <w:tc>
          <w:tcPr>
            <w:tcW w:w="2387" w:type="dxa"/>
            <w:tcBorders>
              <w:top w:val="single" w:sz="8" w:space="0" w:color="000000"/>
              <w:left w:val="single" w:sz="4" w:space="0" w:color="000000"/>
              <w:bottom w:val="single" w:sz="8" w:space="0" w:color="000000"/>
              <w:right w:val="single" w:sz="8" w:space="0" w:color="000000"/>
            </w:tcBorders>
            <w:shd w:val="clear" w:color="auto" w:fill="auto"/>
            <w:tcMar>
              <w:top w:w="15" w:type="dxa"/>
              <w:left w:w="67" w:type="dxa"/>
              <w:bottom w:w="0" w:type="dxa"/>
              <w:right w:w="67" w:type="dxa"/>
            </w:tcMar>
            <w:vAlign w:val="center"/>
          </w:tcPr>
          <w:p w14:paraId="065FC6AB" w14:textId="77777777" w:rsidR="00C01323" w:rsidRPr="00B25FA3" w:rsidRDefault="00C01323" w:rsidP="00681332">
            <w:pPr>
              <w:pStyle w:val="PSTabletext"/>
              <w:rPr>
                <w:lang w:eastAsia="en-AU"/>
              </w:rPr>
            </w:pPr>
            <w:r w:rsidRPr="00B25FA3">
              <w:rPr>
                <w:lang w:eastAsia="en-AU"/>
              </w:rPr>
              <w:t>Corporate</w:t>
            </w:r>
          </w:p>
        </w:tc>
        <w:tc>
          <w:tcPr>
            <w:tcW w:w="124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23555036" w14:textId="77777777" w:rsidR="00C01323" w:rsidRPr="00B25FA3" w:rsidRDefault="00C01323" w:rsidP="00681332">
            <w:pPr>
              <w:pStyle w:val="PSTabletext"/>
              <w:jc w:val="center"/>
            </w:pPr>
            <w:r w:rsidRPr="00B25FA3">
              <w:t>5.2</w:t>
            </w:r>
          </w:p>
        </w:tc>
        <w:tc>
          <w:tcPr>
            <w:tcW w:w="124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1AF2E30A" w14:textId="77777777" w:rsidR="00C01323" w:rsidRPr="00B25FA3" w:rsidRDefault="00C01323" w:rsidP="00681332">
            <w:pPr>
              <w:pStyle w:val="PSTabletext"/>
              <w:jc w:val="center"/>
            </w:pPr>
            <w:r w:rsidRPr="00B25FA3">
              <w:t>4.9</w:t>
            </w:r>
          </w:p>
        </w:tc>
        <w:tc>
          <w:tcPr>
            <w:tcW w:w="132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72FCABAE" w14:textId="77777777" w:rsidR="00C01323" w:rsidRPr="00B25FA3" w:rsidRDefault="00C01323" w:rsidP="00681332">
            <w:pPr>
              <w:pStyle w:val="PSTabletext"/>
              <w:jc w:val="center"/>
            </w:pPr>
            <w:r w:rsidRPr="00B25FA3">
              <w:t>3.9</w:t>
            </w:r>
          </w:p>
        </w:tc>
        <w:tc>
          <w:tcPr>
            <w:tcW w:w="133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62532320" w14:textId="77777777" w:rsidR="00C01323" w:rsidRPr="00B25FA3" w:rsidRDefault="00C01323" w:rsidP="00681332">
            <w:pPr>
              <w:pStyle w:val="PSTabletext"/>
              <w:jc w:val="center"/>
            </w:pPr>
            <w:r w:rsidRPr="00B25FA3">
              <w:t>4.0</w:t>
            </w:r>
          </w:p>
        </w:tc>
        <w:tc>
          <w:tcPr>
            <w:tcW w:w="1077" w:type="dxa"/>
            <w:tcBorders>
              <w:top w:val="single" w:sz="8" w:space="0" w:color="000000"/>
              <w:left w:val="single" w:sz="8" w:space="0" w:color="000000"/>
              <w:bottom w:val="single" w:sz="8" w:space="0" w:color="000000"/>
              <w:right w:val="single" w:sz="8" w:space="0" w:color="000000"/>
            </w:tcBorders>
            <w:shd w:val="clear" w:color="auto" w:fill="D7E9F9"/>
            <w:vAlign w:val="center"/>
          </w:tcPr>
          <w:p w14:paraId="2A7778A4" w14:textId="77777777" w:rsidR="00C01323" w:rsidRPr="00B25FA3" w:rsidRDefault="00C01323" w:rsidP="00681332">
            <w:pPr>
              <w:pStyle w:val="PSTabletext"/>
              <w:jc w:val="center"/>
              <w:rPr>
                <w:b/>
              </w:rPr>
            </w:pPr>
            <w:r w:rsidRPr="00B25FA3">
              <w:rPr>
                <w:b/>
              </w:rPr>
              <w:t>18.0</w:t>
            </w:r>
          </w:p>
        </w:tc>
        <w:tc>
          <w:tcPr>
            <w:tcW w:w="1002" w:type="dxa"/>
            <w:tcBorders>
              <w:top w:val="single" w:sz="8" w:space="0" w:color="000000"/>
              <w:left w:val="single" w:sz="8" w:space="0" w:color="000000"/>
              <w:bottom w:val="single" w:sz="8" w:space="0" w:color="000000"/>
              <w:right w:val="single" w:sz="8" w:space="0" w:color="000000"/>
            </w:tcBorders>
            <w:shd w:val="clear" w:color="auto" w:fill="D7E9F9"/>
          </w:tcPr>
          <w:p w14:paraId="445BE247" w14:textId="77777777" w:rsidR="00C01323" w:rsidRPr="00B25FA3" w:rsidRDefault="00C01323" w:rsidP="00681332">
            <w:pPr>
              <w:pStyle w:val="PSTabletext"/>
              <w:jc w:val="center"/>
              <w:rPr>
                <w:b/>
              </w:rPr>
            </w:pPr>
            <w:r>
              <w:rPr>
                <w:b/>
              </w:rPr>
              <w:t>17.8</w:t>
            </w:r>
          </w:p>
        </w:tc>
      </w:tr>
      <w:tr w:rsidR="00C01323" w:rsidRPr="00B25FA3" w14:paraId="06523FDF" w14:textId="77777777" w:rsidTr="00681332">
        <w:trPr>
          <w:trHeight w:val="160"/>
        </w:trPr>
        <w:tc>
          <w:tcPr>
            <w:tcW w:w="2387" w:type="dxa"/>
            <w:tcBorders>
              <w:top w:val="single" w:sz="8" w:space="0" w:color="000000"/>
              <w:left w:val="single" w:sz="4" w:space="0" w:color="000000"/>
              <w:bottom w:val="single" w:sz="4" w:space="0" w:color="000000"/>
              <w:right w:val="single" w:sz="8" w:space="0" w:color="000000"/>
            </w:tcBorders>
            <w:shd w:val="clear" w:color="auto" w:fill="D7E9F9"/>
            <w:tcMar>
              <w:top w:w="15" w:type="dxa"/>
              <w:left w:w="67" w:type="dxa"/>
              <w:bottom w:w="0" w:type="dxa"/>
              <w:right w:w="67" w:type="dxa"/>
            </w:tcMar>
            <w:vAlign w:val="center"/>
          </w:tcPr>
          <w:p w14:paraId="0CE9CE2B" w14:textId="77777777" w:rsidR="00C01323" w:rsidRPr="00B25FA3" w:rsidRDefault="00C01323" w:rsidP="00681332">
            <w:pPr>
              <w:pStyle w:val="PSTabletext"/>
              <w:rPr>
                <w:b/>
                <w:bCs/>
                <w:lang w:eastAsia="en-AU"/>
              </w:rPr>
            </w:pPr>
            <w:r w:rsidRPr="00B25FA3">
              <w:rPr>
                <w:b/>
                <w:bCs/>
                <w:lang w:eastAsia="en-AU"/>
              </w:rPr>
              <w:t>Total capital expenditure</w:t>
            </w:r>
          </w:p>
        </w:tc>
        <w:tc>
          <w:tcPr>
            <w:tcW w:w="1247" w:type="dxa"/>
            <w:tcBorders>
              <w:top w:val="single" w:sz="8" w:space="0" w:color="000000"/>
              <w:left w:val="single" w:sz="8" w:space="0" w:color="000000"/>
              <w:bottom w:val="single" w:sz="4" w:space="0" w:color="000000"/>
              <w:right w:val="single" w:sz="8" w:space="0" w:color="000000"/>
            </w:tcBorders>
            <w:shd w:val="clear" w:color="auto" w:fill="D7E9F9"/>
            <w:tcMar>
              <w:top w:w="15" w:type="dxa"/>
              <w:left w:w="15" w:type="dxa"/>
              <w:bottom w:w="0" w:type="dxa"/>
              <w:right w:w="15" w:type="dxa"/>
            </w:tcMar>
            <w:vAlign w:val="center"/>
          </w:tcPr>
          <w:p w14:paraId="0096FF99" w14:textId="080A16B6" w:rsidR="00C01323" w:rsidRPr="00B25FA3" w:rsidRDefault="00C01323" w:rsidP="00305E12">
            <w:pPr>
              <w:pStyle w:val="PSTabletext"/>
              <w:jc w:val="center"/>
              <w:rPr>
                <w:b/>
              </w:rPr>
            </w:pPr>
            <w:r w:rsidRPr="00B25FA3">
              <w:rPr>
                <w:b/>
              </w:rPr>
              <w:t>32.</w:t>
            </w:r>
            <w:r w:rsidR="00305E12">
              <w:rPr>
                <w:b/>
              </w:rPr>
              <w:t>4</w:t>
            </w:r>
          </w:p>
        </w:tc>
        <w:tc>
          <w:tcPr>
            <w:tcW w:w="1247" w:type="dxa"/>
            <w:tcBorders>
              <w:top w:val="single" w:sz="8" w:space="0" w:color="000000"/>
              <w:left w:val="single" w:sz="8" w:space="0" w:color="000000"/>
              <w:bottom w:val="single" w:sz="4" w:space="0" w:color="000000"/>
              <w:right w:val="single" w:sz="8" w:space="0" w:color="000000"/>
            </w:tcBorders>
            <w:shd w:val="clear" w:color="auto" w:fill="D7E9F9"/>
            <w:tcMar>
              <w:top w:w="15" w:type="dxa"/>
              <w:left w:w="15" w:type="dxa"/>
              <w:bottom w:w="0" w:type="dxa"/>
              <w:right w:w="15" w:type="dxa"/>
            </w:tcMar>
            <w:vAlign w:val="center"/>
          </w:tcPr>
          <w:p w14:paraId="3BD837FF" w14:textId="77777777" w:rsidR="00C01323" w:rsidRPr="00B25FA3" w:rsidRDefault="00C01323" w:rsidP="00681332">
            <w:pPr>
              <w:pStyle w:val="PSTabletext"/>
              <w:jc w:val="center"/>
              <w:rPr>
                <w:b/>
              </w:rPr>
            </w:pPr>
            <w:r w:rsidRPr="00B25FA3">
              <w:rPr>
                <w:b/>
              </w:rPr>
              <w:t>30.0</w:t>
            </w:r>
          </w:p>
        </w:tc>
        <w:tc>
          <w:tcPr>
            <w:tcW w:w="1326" w:type="dxa"/>
            <w:tcBorders>
              <w:top w:val="single" w:sz="8" w:space="0" w:color="000000"/>
              <w:left w:val="single" w:sz="8" w:space="0" w:color="000000"/>
              <w:bottom w:val="single" w:sz="4" w:space="0" w:color="000000"/>
              <w:right w:val="single" w:sz="8" w:space="0" w:color="000000"/>
            </w:tcBorders>
            <w:shd w:val="clear" w:color="auto" w:fill="D7E9F9"/>
            <w:tcMar>
              <w:top w:w="15" w:type="dxa"/>
              <w:left w:w="15" w:type="dxa"/>
              <w:bottom w:w="0" w:type="dxa"/>
              <w:right w:w="15" w:type="dxa"/>
            </w:tcMar>
            <w:vAlign w:val="center"/>
          </w:tcPr>
          <w:p w14:paraId="70E8F9F1" w14:textId="1B2F9783" w:rsidR="00C01323" w:rsidRPr="00B25FA3" w:rsidRDefault="00C01323" w:rsidP="00305E12">
            <w:pPr>
              <w:pStyle w:val="PSTabletext"/>
              <w:jc w:val="center"/>
              <w:rPr>
                <w:b/>
              </w:rPr>
            </w:pPr>
            <w:r w:rsidRPr="00B25FA3">
              <w:rPr>
                <w:b/>
              </w:rPr>
              <w:t>27.</w:t>
            </w:r>
            <w:r w:rsidR="00305E12">
              <w:rPr>
                <w:b/>
              </w:rPr>
              <w:t>1</w:t>
            </w:r>
          </w:p>
        </w:tc>
        <w:tc>
          <w:tcPr>
            <w:tcW w:w="1338" w:type="dxa"/>
            <w:tcBorders>
              <w:top w:val="single" w:sz="8" w:space="0" w:color="000000"/>
              <w:left w:val="single" w:sz="8" w:space="0" w:color="000000"/>
              <w:bottom w:val="single" w:sz="4" w:space="0" w:color="000000"/>
              <w:right w:val="single" w:sz="8" w:space="0" w:color="000000"/>
            </w:tcBorders>
            <w:shd w:val="clear" w:color="auto" w:fill="D7E9F9"/>
            <w:tcMar>
              <w:top w:w="15" w:type="dxa"/>
              <w:left w:w="15" w:type="dxa"/>
              <w:bottom w:w="0" w:type="dxa"/>
              <w:right w:w="15" w:type="dxa"/>
            </w:tcMar>
            <w:vAlign w:val="center"/>
          </w:tcPr>
          <w:p w14:paraId="34C982B8" w14:textId="77777777" w:rsidR="00C01323" w:rsidRPr="00B25FA3" w:rsidRDefault="00C01323" w:rsidP="00681332">
            <w:pPr>
              <w:pStyle w:val="PSTabletext"/>
              <w:jc w:val="center"/>
              <w:rPr>
                <w:b/>
              </w:rPr>
            </w:pPr>
            <w:r w:rsidRPr="00B25FA3">
              <w:rPr>
                <w:b/>
              </w:rPr>
              <w:t>25.1</w:t>
            </w:r>
          </w:p>
        </w:tc>
        <w:tc>
          <w:tcPr>
            <w:tcW w:w="1077" w:type="dxa"/>
            <w:tcBorders>
              <w:top w:val="single" w:sz="8" w:space="0" w:color="000000"/>
              <w:left w:val="single" w:sz="8" w:space="0" w:color="000000"/>
              <w:bottom w:val="single" w:sz="4" w:space="0" w:color="000000"/>
              <w:right w:val="single" w:sz="8" w:space="0" w:color="000000"/>
            </w:tcBorders>
            <w:shd w:val="clear" w:color="auto" w:fill="D7E9F9"/>
            <w:vAlign w:val="center"/>
          </w:tcPr>
          <w:p w14:paraId="31A8A389" w14:textId="77777777" w:rsidR="00C01323" w:rsidRPr="00B25FA3" w:rsidRDefault="00C01323" w:rsidP="00681332">
            <w:pPr>
              <w:pStyle w:val="PSTabletext"/>
              <w:jc w:val="center"/>
              <w:rPr>
                <w:b/>
                <w:bCs/>
                <w:highlight w:val="yellow"/>
              </w:rPr>
            </w:pPr>
            <w:r w:rsidRPr="00B25FA3">
              <w:rPr>
                <w:b/>
                <w:bCs/>
              </w:rPr>
              <w:t>114.6</w:t>
            </w:r>
          </w:p>
        </w:tc>
        <w:tc>
          <w:tcPr>
            <w:tcW w:w="1002" w:type="dxa"/>
            <w:tcBorders>
              <w:top w:val="single" w:sz="8" w:space="0" w:color="000000"/>
              <w:left w:val="single" w:sz="8" w:space="0" w:color="000000"/>
              <w:bottom w:val="single" w:sz="4" w:space="0" w:color="000000"/>
              <w:right w:val="single" w:sz="8" w:space="0" w:color="000000"/>
            </w:tcBorders>
            <w:shd w:val="clear" w:color="auto" w:fill="D7E9F9"/>
          </w:tcPr>
          <w:p w14:paraId="2D969EAE" w14:textId="77777777" w:rsidR="00C01323" w:rsidRPr="00B25FA3" w:rsidRDefault="00C01323" w:rsidP="00681332">
            <w:pPr>
              <w:pStyle w:val="PSTabletext"/>
              <w:jc w:val="center"/>
              <w:rPr>
                <w:b/>
                <w:bCs/>
              </w:rPr>
            </w:pPr>
            <w:r>
              <w:rPr>
                <w:b/>
                <w:bCs/>
              </w:rPr>
              <w:t>137.9</w:t>
            </w:r>
          </w:p>
        </w:tc>
      </w:tr>
    </w:tbl>
    <w:p w14:paraId="570F5CA9" w14:textId="2E2C24E1" w:rsidR="00366754" w:rsidRPr="00C01323" w:rsidRDefault="00366754" w:rsidP="00C01323">
      <w:pPr>
        <w:pStyle w:val="Caption"/>
        <w:keepNext/>
      </w:pPr>
      <w:r w:rsidRPr="00996E7F">
        <w:rPr>
          <w:color w:val="000000" w:themeColor="text1"/>
          <w:sz w:val="16"/>
          <w:lang w:eastAsia="en-AU"/>
        </w:rPr>
        <w:t xml:space="preserve">Note: </w:t>
      </w:r>
      <w:r>
        <w:rPr>
          <w:color w:val="000000" w:themeColor="text1"/>
          <w:sz w:val="16"/>
          <w:lang w:eastAsia="en-AU"/>
        </w:rPr>
        <w:t>Numbers have been rounded</w:t>
      </w:r>
      <w:r w:rsidRPr="006854DC">
        <w:rPr>
          <w:color w:val="000000" w:themeColor="text1"/>
          <w:sz w:val="16"/>
          <w:lang w:eastAsia="en-AU"/>
        </w:rPr>
        <w:t xml:space="preserve"> </w:t>
      </w:r>
    </w:p>
    <w:p w14:paraId="32CED818" w14:textId="77777777" w:rsidR="00EB249A" w:rsidRDefault="00EB249A" w:rsidP="000969F6">
      <w:pPr>
        <w:pStyle w:val="PSHeadline4"/>
      </w:pPr>
    </w:p>
    <w:p w14:paraId="7203A47A" w14:textId="5AC03B9A" w:rsidR="006047F5" w:rsidRPr="00312E0E" w:rsidRDefault="0040780C" w:rsidP="000969F6">
      <w:pPr>
        <w:pStyle w:val="PSHeadline4"/>
      </w:pPr>
      <w:r>
        <w:t>Irrigation and d</w:t>
      </w:r>
      <w:r w:rsidR="006047F5" w:rsidRPr="00312E0E">
        <w:t xml:space="preserve">rainage forecast capital expenditure </w:t>
      </w:r>
    </w:p>
    <w:p w14:paraId="10C9D58F" w14:textId="1ACA73DD" w:rsidR="006047F5" w:rsidRPr="00EB1E5C" w:rsidRDefault="006047F5" w:rsidP="00EB1E5C">
      <w:pPr>
        <w:rPr>
          <w:rFonts w:cs="Arial"/>
          <w:sz w:val="20"/>
        </w:rPr>
      </w:pPr>
      <w:r w:rsidRPr="00EB1E5C">
        <w:rPr>
          <w:rFonts w:cs="Arial"/>
          <w:sz w:val="20"/>
        </w:rPr>
        <w:t>Irrigation and drainage c</w:t>
      </w:r>
      <w:r w:rsidR="000173CD" w:rsidRPr="00EB1E5C">
        <w:rPr>
          <w:rFonts w:cs="Arial"/>
          <w:sz w:val="20"/>
        </w:rPr>
        <w:t>apital expenditure is forecast</w:t>
      </w:r>
      <w:r w:rsidRPr="00EB1E5C">
        <w:rPr>
          <w:rFonts w:cs="Arial"/>
          <w:sz w:val="20"/>
        </w:rPr>
        <w:t xml:space="preserve"> at $</w:t>
      </w:r>
      <w:r w:rsidR="00AA60D8" w:rsidRPr="00EB1E5C">
        <w:rPr>
          <w:rFonts w:cs="Arial"/>
          <w:sz w:val="20"/>
        </w:rPr>
        <w:t>6</w:t>
      </w:r>
      <w:r w:rsidR="00212546" w:rsidRPr="00EB1E5C">
        <w:rPr>
          <w:rFonts w:cs="Arial"/>
          <w:sz w:val="20"/>
        </w:rPr>
        <w:t>2</w:t>
      </w:r>
      <w:r w:rsidRPr="00EB1E5C">
        <w:rPr>
          <w:rFonts w:cs="Arial"/>
          <w:sz w:val="20"/>
        </w:rPr>
        <w:t xml:space="preserve"> million</w:t>
      </w:r>
      <w:r w:rsidR="002A041E" w:rsidRPr="00EB1E5C">
        <w:rPr>
          <w:rFonts w:cs="Arial"/>
          <w:sz w:val="20"/>
        </w:rPr>
        <w:t xml:space="preserve">. This expenditure will enable </w:t>
      </w:r>
      <w:r w:rsidR="00BA564B">
        <w:rPr>
          <w:rFonts w:cs="Arial"/>
          <w:sz w:val="20"/>
        </w:rPr>
        <w:t>us</w:t>
      </w:r>
      <w:r w:rsidR="00BA564B" w:rsidRPr="00EB1E5C">
        <w:rPr>
          <w:rFonts w:cs="Arial"/>
          <w:sz w:val="20"/>
        </w:rPr>
        <w:t xml:space="preserve"> </w:t>
      </w:r>
      <w:r w:rsidR="002A041E" w:rsidRPr="00EB1E5C">
        <w:rPr>
          <w:rFonts w:cs="Arial"/>
          <w:sz w:val="20"/>
        </w:rPr>
        <w:t>to</w:t>
      </w:r>
      <w:r w:rsidR="002A041E">
        <w:rPr>
          <w:rFonts w:cs="Arial"/>
          <w:sz w:val="20"/>
        </w:rPr>
        <w:t xml:space="preserve"> continue to</w:t>
      </w:r>
      <w:r w:rsidR="002A041E" w:rsidRPr="00EB1E5C">
        <w:rPr>
          <w:rFonts w:cs="Arial"/>
          <w:sz w:val="20"/>
        </w:rPr>
        <w:t xml:space="preserve"> meet customer service standard</w:t>
      </w:r>
      <w:r w:rsidRPr="00EB1E5C">
        <w:rPr>
          <w:rFonts w:cs="Arial"/>
          <w:sz w:val="20"/>
        </w:rPr>
        <w:t xml:space="preserve"> expectations and supply serviced properties with consistent flow rates and orders at the time requested, with minimum interruptions to service that result from asset failures</w:t>
      </w:r>
      <w:r w:rsidR="00524BA7">
        <w:rPr>
          <w:rFonts w:cs="Arial"/>
          <w:sz w:val="20"/>
        </w:rPr>
        <w:t>, and to remove water in accordance with agreed levels of service</w:t>
      </w:r>
      <w:r w:rsidRPr="00EB1E5C">
        <w:rPr>
          <w:rFonts w:cs="Arial"/>
          <w:sz w:val="20"/>
        </w:rPr>
        <w:t xml:space="preserve">.  </w:t>
      </w:r>
    </w:p>
    <w:p w14:paraId="2A127E88" w14:textId="442423C1" w:rsidR="006047F5" w:rsidRPr="00EB1E5C" w:rsidRDefault="006047F5" w:rsidP="00EB1E5C">
      <w:pPr>
        <w:rPr>
          <w:rFonts w:cs="Arial"/>
          <w:sz w:val="20"/>
        </w:rPr>
      </w:pPr>
      <w:r w:rsidRPr="00EB1E5C">
        <w:rPr>
          <w:rFonts w:cs="Arial"/>
          <w:sz w:val="20"/>
        </w:rPr>
        <w:t>$5</w:t>
      </w:r>
      <w:r w:rsidR="005A7ACD">
        <w:rPr>
          <w:rFonts w:cs="Arial"/>
          <w:sz w:val="20"/>
        </w:rPr>
        <w:t>8.2</w:t>
      </w:r>
      <w:r w:rsidRPr="00EB1E5C">
        <w:rPr>
          <w:rFonts w:cs="Arial"/>
          <w:sz w:val="20"/>
        </w:rPr>
        <w:t xml:space="preserve"> million of this expenditure relates to gravity irrigation services with drainage, pumped irrigation and </w:t>
      </w:r>
      <w:r w:rsidR="00BA564B">
        <w:rPr>
          <w:rFonts w:cs="Arial"/>
          <w:sz w:val="20"/>
        </w:rPr>
        <w:t>w</w:t>
      </w:r>
      <w:r w:rsidRPr="00EB1E5C">
        <w:rPr>
          <w:rFonts w:cs="Arial"/>
          <w:sz w:val="20"/>
        </w:rPr>
        <w:t xml:space="preserve">ater </w:t>
      </w:r>
      <w:r w:rsidR="00BA564B">
        <w:rPr>
          <w:rFonts w:cs="Arial"/>
          <w:sz w:val="20"/>
        </w:rPr>
        <w:t>s</w:t>
      </w:r>
      <w:r w:rsidR="00524BA7">
        <w:rPr>
          <w:rFonts w:cs="Arial"/>
          <w:sz w:val="20"/>
        </w:rPr>
        <w:t xml:space="preserve">upply </w:t>
      </w:r>
      <w:r w:rsidR="00BA564B">
        <w:rPr>
          <w:rFonts w:cs="Arial"/>
          <w:sz w:val="20"/>
        </w:rPr>
        <w:t>d</w:t>
      </w:r>
      <w:r w:rsidRPr="00EB1E5C">
        <w:rPr>
          <w:rFonts w:cs="Arial"/>
          <w:sz w:val="20"/>
        </w:rPr>
        <w:t xml:space="preserve">istricts making up the remainder. </w:t>
      </w:r>
    </w:p>
    <w:p w14:paraId="228CE7FF" w14:textId="77777777" w:rsidR="006047F5" w:rsidRPr="00EB1E5C" w:rsidRDefault="006047F5" w:rsidP="00EB1E5C">
      <w:pPr>
        <w:rPr>
          <w:rFonts w:cs="Arial"/>
          <w:sz w:val="20"/>
        </w:rPr>
      </w:pPr>
      <w:r w:rsidRPr="00EB1E5C">
        <w:rPr>
          <w:rFonts w:cs="Arial"/>
          <w:sz w:val="20"/>
        </w:rPr>
        <w:t>The high level works programs are:</w:t>
      </w:r>
    </w:p>
    <w:p w14:paraId="12ACEB25" w14:textId="04691737" w:rsidR="006047F5" w:rsidRPr="00312E0E" w:rsidRDefault="006047F5" w:rsidP="00EB1E5C">
      <w:pPr>
        <w:pStyle w:val="PSBodybullet"/>
      </w:pPr>
      <w:r w:rsidRPr="00312E0E">
        <w:rPr>
          <w:b/>
        </w:rPr>
        <w:t>Linear Program</w:t>
      </w:r>
      <w:r w:rsidRPr="00312E0E">
        <w:t xml:space="preserve"> </w:t>
      </w:r>
      <w:r w:rsidR="009439F0">
        <w:t xml:space="preserve">- </w:t>
      </w:r>
      <w:r w:rsidRPr="00312E0E">
        <w:t>associated with channels and drains, including GMW defined linear treatments, pipelines, access tracks and fencing.</w:t>
      </w:r>
    </w:p>
    <w:p w14:paraId="0EC5A530" w14:textId="65195148" w:rsidR="006047F5" w:rsidRPr="00312E0E" w:rsidRDefault="006047F5" w:rsidP="00EB1E5C">
      <w:pPr>
        <w:pStyle w:val="PSBodybullet"/>
      </w:pPr>
      <w:r w:rsidRPr="00312E0E">
        <w:rPr>
          <w:b/>
        </w:rPr>
        <w:t>Structures Program</w:t>
      </w:r>
      <w:r w:rsidRPr="00312E0E">
        <w:t xml:space="preserve"> </w:t>
      </w:r>
      <w:r w:rsidR="009439F0">
        <w:t xml:space="preserve">- </w:t>
      </w:r>
      <w:r w:rsidRPr="00312E0E">
        <w:t xml:space="preserve">which includes renewing and refurbishing road culverts/bridges, occupational crossings, subways, syphons, beaching and backfilling structures to extend life and the prioritised replacement/upgrade of bridge and culvert </w:t>
      </w:r>
      <w:r w:rsidR="0026069B" w:rsidRPr="00312E0E">
        <w:t>guard railing</w:t>
      </w:r>
      <w:r w:rsidRPr="00312E0E">
        <w:t xml:space="preserve"> on both irrigation channels and drains.</w:t>
      </w:r>
    </w:p>
    <w:p w14:paraId="4F5EE57F" w14:textId="34D6ACB6" w:rsidR="006047F5" w:rsidRPr="00312E0E" w:rsidRDefault="006047F5" w:rsidP="00EB1E5C">
      <w:pPr>
        <w:pStyle w:val="PSBodybullet"/>
      </w:pPr>
      <w:r w:rsidRPr="00312E0E">
        <w:rPr>
          <w:b/>
        </w:rPr>
        <w:t xml:space="preserve">Meters </w:t>
      </w:r>
      <w:r w:rsidR="009439F0">
        <w:t>-</w:t>
      </w:r>
      <w:r w:rsidRPr="00312E0E">
        <w:t xml:space="preserve"> includes both irrigation and diversion customer meter replacements</w:t>
      </w:r>
      <w:r w:rsidR="009439F0">
        <w:t>.</w:t>
      </w:r>
    </w:p>
    <w:p w14:paraId="5AB4A9B2" w14:textId="4E21044B" w:rsidR="00A07415" w:rsidRPr="00A07415" w:rsidRDefault="009439F0" w:rsidP="00EB1E5C">
      <w:pPr>
        <w:pStyle w:val="PSBodybullet"/>
      </w:pPr>
      <w:r>
        <w:rPr>
          <w:b/>
        </w:rPr>
        <w:t xml:space="preserve">Other </w:t>
      </w:r>
      <w:r>
        <w:t xml:space="preserve">- </w:t>
      </w:r>
      <w:r w:rsidR="006047F5" w:rsidRPr="00312E0E">
        <w:t>pump station components, te</w:t>
      </w:r>
      <w:r>
        <w:t>lemetry and communications, etc.</w:t>
      </w:r>
    </w:p>
    <w:p w14:paraId="076F4AC8" w14:textId="67463939" w:rsidR="006047F5" w:rsidRPr="00EB1E5C" w:rsidRDefault="006047F5" w:rsidP="00EB1E5C">
      <w:pPr>
        <w:rPr>
          <w:rFonts w:cs="Arial"/>
          <w:sz w:val="20"/>
        </w:rPr>
      </w:pPr>
      <w:r w:rsidRPr="00EB1E5C">
        <w:rPr>
          <w:rFonts w:cs="Arial"/>
          <w:sz w:val="20"/>
        </w:rPr>
        <w:t>The gravity irrigation expenditure path has been both reduced and smoothed through the Channel by Channel investme</w:t>
      </w:r>
      <w:r w:rsidR="00FC1687">
        <w:rPr>
          <w:rFonts w:cs="Arial"/>
          <w:sz w:val="20"/>
        </w:rPr>
        <w:t>nt approach. D</w:t>
      </w:r>
      <w:r w:rsidRPr="00EB1E5C">
        <w:rPr>
          <w:rFonts w:cs="Arial"/>
          <w:sz w:val="20"/>
        </w:rPr>
        <w:t>eveloped by GMW</w:t>
      </w:r>
      <w:r w:rsidR="00FC1687">
        <w:rPr>
          <w:rFonts w:cs="Arial"/>
          <w:sz w:val="20"/>
        </w:rPr>
        <w:t xml:space="preserve">, this approach </w:t>
      </w:r>
      <w:r w:rsidRPr="00EB1E5C">
        <w:rPr>
          <w:rFonts w:cs="Arial"/>
          <w:sz w:val="20"/>
        </w:rPr>
        <w:t>is a decision-support tool which has a transparent and repeatable process for evaluating and comparing options to maintain or decommission water delivery assets.</w:t>
      </w:r>
    </w:p>
    <w:p w14:paraId="539483F1" w14:textId="77777777" w:rsidR="006047F5" w:rsidRPr="00EB1E5C" w:rsidRDefault="006047F5" w:rsidP="00EB1E5C">
      <w:pPr>
        <w:rPr>
          <w:rFonts w:cs="Arial"/>
          <w:sz w:val="20"/>
        </w:rPr>
      </w:pPr>
      <w:r w:rsidRPr="00EB1E5C">
        <w:rPr>
          <w:rFonts w:cs="Arial"/>
          <w:sz w:val="20"/>
        </w:rPr>
        <w:t>The Channel by Channel approach compares different asset management options for potential infrastructure savings, impacts on system operations and costs to remaining customers. It also targets how water recovery can produce infrastructure savings and improve system efficiency while reducing water losses.</w:t>
      </w:r>
    </w:p>
    <w:p w14:paraId="0396919E" w14:textId="77777777" w:rsidR="006047F5" w:rsidRPr="000969F6" w:rsidRDefault="006047F5" w:rsidP="000969F6">
      <w:pPr>
        <w:pStyle w:val="PSHeadline4"/>
      </w:pPr>
      <w:r w:rsidRPr="000969F6">
        <w:lastRenderedPageBreak/>
        <w:t>Diversions forecast capital expenditure</w:t>
      </w:r>
    </w:p>
    <w:p w14:paraId="425CFE70" w14:textId="60C1E78C" w:rsidR="006047F5" w:rsidRPr="00EB1E5C" w:rsidRDefault="00F01A79" w:rsidP="006047F5">
      <w:pPr>
        <w:rPr>
          <w:rFonts w:cs="Arial"/>
          <w:sz w:val="20"/>
        </w:rPr>
      </w:pPr>
      <w:r w:rsidRPr="00EB1E5C">
        <w:rPr>
          <w:rFonts w:cs="Arial"/>
          <w:sz w:val="20"/>
        </w:rPr>
        <w:t>Diversions expenditure of $</w:t>
      </w:r>
      <w:r w:rsidR="00212546" w:rsidRPr="00EB1E5C">
        <w:rPr>
          <w:rFonts w:cs="Arial"/>
          <w:sz w:val="20"/>
        </w:rPr>
        <w:t>7</w:t>
      </w:r>
      <w:r w:rsidR="006047F5" w:rsidRPr="00EB1E5C">
        <w:rPr>
          <w:rFonts w:cs="Arial"/>
          <w:sz w:val="20"/>
        </w:rPr>
        <w:t xml:space="preserve">.2 million is planned in Regulatory Period 6, primarily for the replacement of failed meters. </w:t>
      </w:r>
    </w:p>
    <w:p w14:paraId="0499F6B1" w14:textId="6D4583CC" w:rsidR="006047F5" w:rsidRPr="00EB1E5C" w:rsidRDefault="009439F0" w:rsidP="006047F5">
      <w:pPr>
        <w:rPr>
          <w:rFonts w:cs="Arial"/>
          <w:sz w:val="20"/>
        </w:rPr>
      </w:pPr>
      <w:r>
        <w:rPr>
          <w:rFonts w:cs="Arial"/>
          <w:sz w:val="20"/>
        </w:rPr>
        <w:t>Our</w:t>
      </w:r>
      <w:r w:rsidR="006047F5" w:rsidRPr="00EB1E5C">
        <w:rPr>
          <w:rFonts w:cs="Arial"/>
          <w:sz w:val="20"/>
        </w:rPr>
        <w:t xml:space="preserve"> Metering Action Plan (current State</w:t>
      </w:r>
      <w:r w:rsidR="00524BA7">
        <w:rPr>
          <w:rFonts w:cs="Arial"/>
          <w:sz w:val="20"/>
        </w:rPr>
        <w:t>-</w:t>
      </w:r>
      <w:r w:rsidR="006047F5" w:rsidRPr="00EB1E5C">
        <w:rPr>
          <w:rFonts w:cs="Arial"/>
          <w:sz w:val="20"/>
        </w:rPr>
        <w:t xml:space="preserve">approved Plan is dated August 2020) sets the current investment path for the business’ entire irrigation meter fleet. The capital funding requirement for </w:t>
      </w:r>
      <w:r w:rsidR="00CB0793">
        <w:rPr>
          <w:rFonts w:cs="Arial"/>
          <w:sz w:val="20"/>
        </w:rPr>
        <w:t xml:space="preserve">this </w:t>
      </w:r>
      <w:r w:rsidR="00007691">
        <w:rPr>
          <w:rFonts w:cs="Arial"/>
          <w:sz w:val="20"/>
        </w:rPr>
        <w:t xml:space="preserve">price </w:t>
      </w:r>
      <w:r w:rsidR="00CB0793">
        <w:rPr>
          <w:rFonts w:cs="Arial"/>
          <w:sz w:val="20"/>
        </w:rPr>
        <w:t xml:space="preserve">submission </w:t>
      </w:r>
      <w:r w:rsidR="006047F5" w:rsidRPr="00EB1E5C">
        <w:rPr>
          <w:rFonts w:cs="Arial"/>
          <w:sz w:val="20"/>
        </w:rPr>
        <w:t>is based on the age profiles, historical failure rates and average replacement costs.</w:t>
      </w:r>
    </w:p>
    <w:p w14:paraId="1D0CF735" w14:textId="67CF48EE" w:rsidR="006047F5" w:rsidRPr="00312E0E" w:rsidRDefault="006047F5" w:rsidP="004342CD">
      <w:pPr>
        <w:pStyle w:val="PSHeadline4"/>
      </w:pPr>
      <w:r w:rsidRPr="00312E0E">
        <w:t>Bulk Water forecast capital expenditure</w:t>
      </w:r>
    </w:p>
    <w:p w14:paraId="15747490" w14:textId="2A784C2C" w:rsidR="006047F5" w:rsidRPr="00EB1E5C" w:rsidRDefault="006047F5" w:rsidP="006047F5">
      <w:pPr>
        <w:rPr>
          <w:rFonts w:cs="Arial"/>
          <w:sz w:val="20"/>
        </w:rPr>
      </w:pPr>
      <w:r w:rsidRPr="00EB1E5C">
        <w:rPr>
          <w:rFonts w:cs="Arial"/>
          <w:sz w:val="20"/>
        </w:rPr>
        <w:t>Capital expenditure of $2</w:t>
      </w:r>
      <w:r w:rsidR="00212546" w:rsidRPr="00EB1E5C">
        <w:rPr>
          <w:rFonts w:cs="Arial"/>
          <w:sz w:val="20"/>
        </w:rPr>
        <w:t>7.1</w:t>
      </w:r>
      <w:r w:rsidR="00CB0793">
        <w:rPr>
          <w:rFonts w:cs="Arial"/>
          <w:sz w:val="20"/>
        </w:rPr>
        <w:t xml:space="preserve"> </w:t>
      </w:r>
      <w:r w:rsidRPr="00EB1E5C">
        <w:rPr>
          <w:rFonts w:cs="Arial"/>
          <w:sz w:val="20"/>
        </w:rPr>
        <w:t>m</w:t>
      </w:r>
      <w:r w:rsidR="00CB0793">
        <w:rPr>
          <w:rFonts w:cs="Arial"/>
          <w:sz w:val="20"/>
        </w:rPr>
        <w:t>illion</w:t>
      </w:r>
      <w:r w:rsidRPr="00EB1E5C">
        <w:rPr>
          <w:rFonts w:cs="Arial"/>
          <w:sz w:val="20"/>
        </w:rPr>
        <w:t xml:space="preserve"> for </w:t>
      </w:r>
      <w:r w:rsidR="00CB0793">
        <w:rPr>
          <w:rFonts w:cs="Arial"/>
          <w:sz w:val="20"/>
        </w:rPr>
        <w:t>b</w:t>
      </w:r>
      <w:r w:rsidRPr="00EB1E5C">
        <w:rPr>
          <w:rFonts w:cs="Arial"/>
          <w:sz w:val="20"/>
        </w:rPr>
        <w:t xml:space="preserve">ulk </w:t>
      </w:r>
      <w:r w:rsidR="00CB0793">
        <w:rPr>
          <w:rFonts w:cs="Arial"/>
          <w:sz w:val="20"/>
        </w:rPr>
        <w:t>w</w:t>
      </w:r>
      <w:r w:rsidRPr="00EB1E5C">
        <w:rPr>
          <w:rFonts w:cs="Arial"/>
          <w:sz w:val="20"/>
        </w:rPr>
        <w:t xml:space="preserve">ater is planned in </w:t>
      </w:r>
      <w:r w:rsidR="009509AE">
        <w:rPr>
          <w:rFonts w:cs="Arial"/>
          <w:sz w:val="20"/>
        </w:rPr>
        <w:t>Regulatory Period 6</w:t>
      </w:r>
      <w:r w:rsidRPr="00EB1E5C">
        <w:rPr>
          <w:rFonts w:cs="Arial"/>
          <w:sz w:val="20"/>
        </w:rPr>
        <w:t xml:space="preserve">. This includes business as usual activities comprising small-medium scale renewals projects, three major projects and one </w:t>
      </w:r>
      <w:r w:rsidR="00CB0793">
        <w:rPr>
          <w:rFonts w:cs="Arial"/>
          <w:sz w:val="20"/>
        </w:rPr>
        <w:t>d</w:t>
      </w:r>
      <w:r w:rsidRPr="00EB1E5C">
        <w:rPr>
          <w:rFonts w:cs="Arial"/>
          <w:sz w:val="20"/>
        </w:rPr>
        <w:t xml:space="preserve">am </w:t>
      </w:r>
      <w:r w:rsidR="00CB0793">
        <w:rPr>
          <w:rFonts w:cs="Arial"/>
          <w:sz w:val="20"/>
        </w:rPr>
        <w:t>s</w:t>
      </w:r>
      <w:r w:rsidRPr="00EB1E5C">
        <w:rPr>
          <w:rFonts w:cs="Arial"/>
          <w:sz w:val="20"/>
        </w:rPr>
        <w:t>afety project identified through the 2019 Portfolio Risk Assessment</w:t>
      </w:r>
      <w:r w:rsidR="00EB1E5C">
        <w:rPr>
          <w:rFonts w:cs="Arial"/>
          <w:sz w:val="20"/>
        </w:rPr>
        <w:t xml:space="preserve"> (PRA) which is a </w:t>
      </w:r>
      <w:r w:rsidR="00CB0793">
        <w:rPr>
          <w:rFonts w:cs="Arial"/>
          <w:sz w:val="20"/>
        </w:rPr>
        <w:t>d</w:t>
      </w:r>
      <w:r w:rsidR="00EB1E5C" w:rsidRPr="00EB1E5C">
        <w:rPr>
          <w:rFonts w:cs="Arial"/>
          <w:sz w:val="20"/>
        </w:rPr>
        <w:t xml:space="preserve">am safety risk assessment of our </w:t>
      </w:r>
      <w:r w:rsidR="00EB1E5C">
        <w:rPr>
          <w:rFonts w:cs="Arial"/>
          <w:sz w:val="20"/>
        </w:rPr>
        <w:t xml:space="preserve">dams portfolio </w:t>
      </w:r>
      <w:r w:rsidR="00EB1E5C" w:rsidRPr="00EB1E5C">
        <w:rPr>
          <w:rFonts w:cs="Arial"/>
          <w:sz w:val="20"/>
        </w:rPr>
        <w:t>every 10 years in accordance with ANCOLD guidelines</w:t>
      </w:r>
      <w:r w:rsidRPr="00EB1E5C">
        <w:rPr>
          <w:rFonts w:cs="Arial"/>
          <w:sz w:val="20"/>
        </w:rPr>
        <w:t xml:space="preserve">.  </w:t>
      </w:r>
    </w:p>
    <w:p w14:paraId="2FA876A7" w14:textId="21250CF4" w:rsidR="006047F5" w:rsidRPr="00EB1E5C" w:rsidRDefault="006047F5" w:rsidP="006047F5">
      <w:pPr>
        <w:rPr>
          <w:rFonts w:cs="Arial"/>
          <w:sz w:val="20"/>
        </w:rPr>
      </w:pPr>
      <w:r w:rsidRPr="00EB1E5C">
        <w:rPr>
          <w:rFonts w:cs="Arial"/>
          <w:sz w:val="20"/>
        </w:rPr>
        <w:t xml:space="preserve">This will ensure </w:t>
      </w:r>
      <w:r w:rsidR="009439F0">
        <w:rPr>
          <w:rFonts w:cs="Arial"/>
          <w:sz w:val="20"/>
        </w:rPr>
        <w:t>our</w:t>
      </w:r>
      <w:r w:rsidRPr="00EB1E5C">
        <w:rPr>
          <w:rFonts w:cs="Arial"/>
          <w:sz w:val="20"/>
        </w:rPr>
        <w:t xml:space="preserve"> continued ability to harvest and store water in provision of bulk water service targets and address the highest priority dam safety risks. Other major projects will commence investigation and design during </w:t>
      </w:r>
      <w:r w:rsidR="009509AE">
        <w:rPr>
          <w:rFonts w:cs="Arial"/>
          <w:sz w:val="20"/>
        </w:rPr>
        <w:t>Regulatory Period 6</w:t>
      </w:r>
      <w:r w:rsidR="004342CD" w:rsidRPr="00EB1E5C">
        <w:rPr>
          <w:rFonts w:cs="Arial"/>
          <w:sz w:val="20"/>
        </w:rPr>
        <w:t xml:space="preserve"> </w:t>
      </w:r>
      <w:r w:rsidRPr="00EB1E5C">
        <w:rPr>
          <w:rFonts w:cs="Arial"/>
          <w:sz w:val="20"/>
        </w:rPr>
        <w:t xml:space="preserve">in preparation for the following regulatory period and to inform costing and timing of those projects.  </w:t>
      </w:r>
    </w:p>
    <w:p w14:paraId="35E0D7EE" w14:textId="6D56763E" w:rsidR="002760AE" w:rsidRPr="00EB1E5C" w:rsidRDefault="006047F5" w:rsidP="00722040">
      <w:pPr>
        <w:rPr>
          <w:rFonts w:cs="Arial"/>
          <w:sz w:val="20"/>
        </w:rPr>
      </w:pPr>
      <w:r w:rsidRPr="00EB1E5C">
        <w:rPr>
          <w:rFonts w:cs="Arial"/>
          <w:sz w:val="20"/>
        </w:rPr>
        <w:t>The small-medium scale</w:t>
      </w:r>
      <w:r w:rsidR="00524BA7">
        <w:rPr>
          <w:rFonts w:cs="Arial"/>
          <w:sz w:val="20"/>
        </w:rPr>
        <w:t xml:space="preserve"> </w:t>
      </w:r>
      <w:r w:rsidRPr="00EB1E5C">
        <w:rPr>
          <w:rFonts w:cs="Arial"/>
          <w:sz w:val="20"/>
        </w:rPr>
        <w:t>renewal projects are informed by recent comparable projects which provide the most reasonable estimate of expenditure and are supported by an agreed project candidate document that defines the business n</w:t>
      </w:r>
      <w:r w:rsidR="00722040" w:rsidRPr="00EB1E5C">
        <w:rPr>
          <w:rFonts w:cs="Arial"/>
          <w:sz w:val="20"/>
        </w:rPr>
        <w:t xml:space="preserve">eed and scope of each project. </w:t>
      </w:r>
    </w:p>
    <w:p w14:paraId="695CA8A8" w14:textId="2E2DE4DF" w:rsidR="006047F5" w:rsidRPr="00EB1E5C" w:rsidRDefault="006047F5" w:rsidP="006047F5">
      <w:pPr>
        <w:rPr>
          <w:rFonts w:cs="Arial"/>
          <w:sz w:val="20"/>
        </w:rPr>
      </w:pPr>
      <w:r w:rsidRPr="00EB1E5C">
        <w:rPr>
          <w:rFonts w:cs="Arial"/>
          <w:sz w:val="20"/>
        </w:rPr>
        <w:t xml:space="preserve">Also included in </w:t>
      </w:r>
      <w:r w:rsidR="00CB0793">
        <w:rPr>
          <w:rFonts w:cs="Arial"/>
          <w:sz w:val="20"/>
        </w:rPr>
        <w:t>b</w:t>
      </w:r>
      <w:r w:rsidR="00524BA7">
        <w:rPr>
          <w:rFonts w:cs="Arial"/>
          <w:sz w:val="20"/>
        </w:rPr>
        <w:t xml:space="preserve">ulk </w:t>
      </w:r>
      <w:r w:rsidR="00CB0793">
        <w:rPr>
          <w:rFonts w:cs="Arial"/>
          <w:sz w:val="20"/>
        </w:rPr>
        <w:t>w</w:t>
      </w:r>
      <w:r w:rsidR="00524BA7">
        <w:rPr>
          <w:rFonts w:cs="Arial"/>
          <w:sz w:val="20"/>
        </w:rPr>
        <w:t xml:space="preserve">ater </w:t>
      </w:r>
      <w:r w:rsidRPr="00EB1E5C">
        <w:rPr>
          <w:rFonts w:cs="Arial"/>
          <w:sz w:val="20"/>
        </w:rPr>
        <w:t xml:space="preserve">capital expenditure is almost $3 million for the commencement of investigations and designs for </w:t>
      </w:r>
      <w:r w:rsidR="00CB0793">
        <w:rPr>
          <w:rFonts w:cs="Arial"/>
          <w:sz w:val="20"/>
        </w:rPr>
        <w:t>d</w:t>
      </w:r>
      <w:r w:rsidRPr="00EB1E5C">
        <w:rPr>
          <w:rFonts w:cs="Arial"/>
          <w:sz w:val="20"/>
        </w:rPr>
        <w:t xml:space="preserve">am </w:t>
      </w:r>
      <w:r w:rsidR="00CB0793">
        <w:rPr>
          <w:rFonts w:cs="Arial"/>
          <w:sz w:val="20"/>
        </w:rPr>
        <w:t>s</w:t>
      </w:r>
      <w:r w:rsidRPr="00EB1E5C">
        <w:rPr>
          <w:rFonts w:cs="Arial"/>
          <w:sz w:val="20"/>
        </w:rPr>
        <w:t>afety upgrades and other large projects in future years</w:t>
      </w:r>
      <w:r w:rsidR="00EB1E5C">
        <w:rPr>
          <w:rFonts w:cs="Arial"/>
          <w:sz w:val="20"/>
        </w:rPr>
        <w:t>.</w:t>
      </w:r>
    </w:p>
    <w:p w14:paraId="07979FD1" w14:textId="474C2DEF" w:rsidR="006047F5" w:rsidRPr="00312E0E" w:rsidRDefault="0040780C" w:rsidP="004342CD">
      <w:pPr>
        <w:pStyle w:val="PSHeadline4"/>
      </w:pPr>
      <w:r>
        <w:t>Corporate s</w:t>
      </w:r>
      <w:r w:rsidR="00351A89">
        <w:t>ervices</w:t>
      </w:r>
      <w:r>
        <w:t xml:space="preserve"> c</w:t>
      </w:r>
      <w:r w:rsidR="006047F5" w:rsidRPr="00312E0E">
        <w:t>apit</w:t>
      </w:r>
      <w:r>
        <w:t>al e</w:t>
      </w:r>
      <w:r w:rsidR="006047F5" w:rsidRPr="00312E0E">
        <w:t>xpenditure</w:t>
      </w:r>
    </w:p>
    <w:p w14:paraId="5EDAC1CE" w14:textId="4B7BCE2B" w:rsidR="006047F5" w:rsidRPr="00EB1E5C" w:rsidRDefault="006047F5" w:rsidP="006047F5">
      <w:pPr>
        <w:rPr>
          <w:rFonts w:cs="Arial"/>
          <w:sz w:val="20"/>
        </w:rPr>
      </w:pPr>
      <w:r w:rsidRPr="00EB1E5C">
        <w:rPr>
          <w:rFonts w:cs="Arial"/>
          <w:sz w:val="20"/>
        </w:rPr>
        <w:t xml:space="preserve">During </w:t>
      </w:r>
      <w:r w:rsidR="009509AE">
        <w:rPr>
          <w:rFonts w:cs="Arial"/>
          <w:sz w:val="20"/>
        </w:rPr>
        <w:t>Regulatory Period 6</w:t>
      </w:r>
      <w:r w:rsidR="00CB0793">
        <w:rPr>
          <w:rFonts w:cs="Arial"/>
          <w:sz w:val="20"/>
        </w:rPr>
        <w:t>,</w:t>
      </w:r>
      <w:r w:rsidR="004342CD" w:rsidRPr="00EB1E5C">
        <w:rPr>
          <w:rFonts w:cs="Arial"/>
          <w:sz w:val="20"/>
        </w:rPr>
        <w:t xml:space="preserve"> </w:t>
      </w:r>
      <w:r w:rsidRPr="00EB1E5C">
        <w:rPr>
          <w:rFonts w:cs="Arial"/>
          <w:sz w:val="20"/>
        </w:rPr>
        <w:t>capital expenditure of $18.</w:t>
      </w:r>
      <w:r w:rsidR="00212546" w:rsidRPr="00EB1E5C">
        <w:rPr>
          <w:rFonts w:cs="Arial"/>
          <w:sz w:val="20"/>
        </w:rPr>
        <w:t>0</w:t>
      </w:r>
      <w:r w:rsidRPr="00EB1E5C">
        <w:rPr>
          <w:rFonts w:cs="Arial"/>
          <w:sz w:val="20"/>
        </w:rPr>
        <w:t xml:space="preserve"> million has been planned for </w:t>
      </w:r>
      <w:r w:rsidR="00CB0793">
        <w:rPr>
          <w:rFonts w:cs="Arial"/>
          <w:sz w:val="20"/>
        </w:rPr>
        <w:t>c</w:t>
      </w:r>
      <w:r w:rsidRPr="00EB1E5C">
        <w:rPr>
          <w:rFonts w:cs="Arial"/>
          <w:sz w:val="20"/>
        </w:rPr>
        <w:t>orporate</w:t>
      </w:r>
      <w:r w:rsidR="00351A89" w:rsidRPr="00EB1E5C">
        <w:rPr>
          <w:rFonts w:cs="Arial"/>
          <w:sz w:val="20"/>
        </w:rPr>
        <w:t xml:space="preserve"> </w:t>
      </w:r>
      <w:r w:rsidR="00CB0793">
        <w:rPr>
          <w:rFonts w:cs="Arial"/>
          <w:sz w:val="20"/>
        </w:rPr>
        <w:t>s</w:t>
      </w:r>
      <w:r w:rsidR="00351A89" w:rsidRPr="00EB1E5C">
        <w:rPr>
          <w:rFonts w:cs="Arial"/>
          <w:sz w:val="20"/>
        </w:rPr>
        <w:t>ervices</w:t>
      </w:r>
      <w:r w:rsidR="00292CF9" w:rsidRPr="00EB1E5C">
        <w:rPr>
          <w:rFonts w:cs="Arial"/>
          <w:sz w:val="20"/>
        </w:rPr>
        <w:t xml:space="preserve"> (primarily linked to information technology</w:t>
      </w:r>
      <w:r w:rsidR="00B403F0">
        <w:rPr>
          <w:rFonts w:cs="Arial"/>
          <w:sz w:val="20"/>
        </w:rPr>
        <w:t xml:space="preserve"> and cyber security</w:t>
      </w:r>
      <w:r w:rsidR="00292CF9" w:rsidRPr="00EB1E5C">
        <w:rPr>
          <w:rFonts w:cs="Arial"/>
          <w:sz w:val="20"/>
        </w:rPr>
        <w:t>)</w:t>
      </w:r>
      <w:r w:rsidR="00351A89" w:rsidRPr="00EB1E5C">
        <w:rPr>
          <w:rFonts w:cs="Arial"/>
          <w:sz w:val="20"/>
        </w:rPr>
        <w:t>.</w:t>
      </w:r>
      <w:r w:rsidRPr="00EB1E5C">
        <w:rPr>
          <w:rFonts w:cs="Arial"/>
          <w:sz w:val="20"/>
        </w:rPr>
        <w:t xml:space="preserve"> This is higher than </w:t>
      </w:r>
      <w:r w:rsidR="00CB0793">
        <w:rPr>
          <w:rFonts w:cs="Arial"/>
          <w:sz w:val="20"/>
        </w:rPr>
        <w:t>the current regulatory period</w:t>
      </w:r>
      <w:r w:rsidRPr="00EB1E5C">
        <w:rPr>
          <w:rFonts w:cs="Arial"/>
          <w:sz w:val="20"/>
        </w:rPr>
        <w:t xml:space="preserve">, mainly due to an increase in the </w:t>
      </w:r>
      <w:r w:rsidR="00CB0793">
        <w:rPr>
          <w:rFonts w:cs="Arial"/>
          <w:sz w:val="20"/>
        </w:rPr>
        <w:t>p</w:t>
      </w:r>
      <w:r w:rsidRPr="00EB1E5C">
        <w:rPr>
          <w:rFonts w:cs="Arial"/>
          <w:sz w:val="20"/>
        </w:rPr>
        <w:t xml:space="preserve">lant and </w:t>
      </w:r>
      <w:r w:rsidR="00CB0793">
        <w:rPr>
          <w:rFonts w:cs="Arial"/>
          <w:sz w:val="20"/>
        </w:rPr>
        <w:t>e</w:t>
      </w:r>
      <w:r w:rsidRPr="00EB1E5C">
        <w:rPr>
          <w:rFonts w:cs="Arial"/>
          <w:sz w:val="20"/>
        </w:rPr>
        <w:t xml:space="preserve">quipment replacement program as well as increased demand for Cloud and security upgrades. This will ensure the organisation’s increasing reliance on automation is supported by reliable systems and will drive improvements in data management and systems to facilitate more efficient service delivery. </w:t>
      </w:r>
    </w:p>
    <w:p w14:paraId="111CD7E0" w14:textId="03EF3573" w:rsidR="006047F5" w:rsidRPr="00312E0E" w:rsidRDefault="006047F5" w:rsidP="00A205FB">
      <w:pPr>
        <w:pStyle w:val="PSHeadline2"/>
      </w:pPr>
      <w:bookmarkStart w:id="144" w:name="_Toc142297642"/>
      <w:bookmarkStart w:id="145" w:name="_Toc142300155"/>
      <w:bookmarkStart w:id="146" w:name="_Toc146786083"/>
      <w:r w:rsidRPr="00312E0E">
        <w:t>Major capital projects and programs</w:t>
      </w:r>
      <w:bookmarkEnd w:id="144"/>
      <w:bookmarkEnd w:id="145"/>
      <w:bookmarkEnd w:id="146"/>
      <w:r w:rsidRPr="00312E0E">
        <w:t xml:space="preserve"> </w:t>
      </w:r>
    </w:p>
    <w:p w14:paraId="7E7F2854" w14:textId="78AECCDF" w:rsidR="006047F5" w:rsidRPr="00312E0E" w:rsidRDefault="006047F5" w:rsidP="00EB1E5C">
      <w:pPr>
        <w:pStyle w:val="PSBodyCopy"/>
      </w:pPr>
      <w:r w:rsidRPr="00312E0E">
        <w:t xml:space="preserve">An overview of each of our major capital projects and programs by cost is outlined in the tables below, including their drivers, links to outcomes, estimated cost, timing and background. </w:t>
      </w:r>
      <w:r w:rsidR="009439F0">
        <w:t>We</w:t>
      </w:r>
      <w:r w:rsidRPr="00312E0E">
        <w:t xml:space="preserve"> consider those projects or programs with a total project estimate of approximately $2</w:t>
      </w:r>
      <w:r w:rsidR="00E36A82">
        <w:t>.0</w:t>
      </w:r>
      <w:r w:rsidRPr="00312E0E">
        <w:t xml:space="preserve"> million or greater as major</w:t>
      </w:r>
      <w:r w:rsidR="00CB0793">
        <w:t>,</w:t>
      </w:r>
      <w:r w:rsidRPr="00312E0E">
        <w:t xml:space="preserve"> and part of the top 10. The total capital expenditure for the top 10 major projects and programs represents </w:t>
      </w:r>
      <w:r w:rsidR="00756285">
        <w:t>6</w:t>
      </w:r>
      <w:r w:rsidR="00EC382E">
        <w:t>7</w:t>
      </w:r>
      <w:r w:rsidR="00415A8A">
        <w:t xml:space="preserve"> per cent</w:t>
      </w:r>
      <w:r w:rsidRPr="00312E0E">
        <w:t xml:space="preserve"> of the planned capital expenditure over </w:t>
      </w:r>
      <w:r w:rsidR="009509AE">
        <w:t>Regulatory Period 6</w:t>
      </w:r>
      <w:r w:rsidR="00E36A82">
        <w:t>.</w:t>
      </w:r>
    </w:p>
    <w:p w14:paraId="6F3B0923" w14:textId="287EE3DC" w:rsidR="006047F5" w:rsidRDefault="006047F5" w:rsidP="00EB1E5C">
      <w:pPr>
        <w:pStyle w:val="PSBodyCopy"/>
      </w:pPr>
      <w:r w:rsidRPr="00312E0E">
        <w:t xml:space="preserve">As all of these projects are yet to commence, they are not subject to any existing </w:t>
      </w:r>
      <w:r w:rsidR="001E3EF6">
        <w:t xml:space="preserve">competitive tendering or </w:t>
      </w:r>
      <w:r w:rsidRPr="00312E0E">
        <w:t>contractual arrangements regarding incentive and penalty payments. Any future contracts will be in</w:t>
      </w:r>
      <w:r w:rsidR="002264DD">
        <w:t xml:space="preserve"> accordance with the Victorian G</w:t>
      </w:r>
      <w:r w:rsidRPr="00312E0E">
        <w:t>overnment’s procurement processes.</w:t>
      </w:r>
    </w:p>
    <w:p w14:paraId="450142C7" w14:textId="09A9D4BA" w:rsidR="006047F5" w:rsidRPr="00312E0E" w:rsidRDefault="0040780C" w:rsidP="006047F5">
      <w:pPr>
        <w:pStyle w:val="Heading2"/>
        <w:rPr>
          <w:rFonts w:cs="Arial"/>
        </w:rPr>
      </w:pPr>
      <w:r>
        <w:rPr>
          <w:rFonts w:cs="Arial"/>
        </w:rPr>
        <w:t>Major capital p</w:t>
      </w:r>
      <w:r w:rsidR="006047F5" w:rsidRPr="00312E0E">
        <w:rPr>
          <w:rFonts w:cs="Arial"/>
        </w:rPr>
        <w:t xml:space="preserve">rojects </w:t>
      </w:r>
    </w:p>
    <w:p w14:paraId="5DCE8514" w14:textId="7D1289BA" w:rsidR="000B59FF" w:rsidRPr="006F5E79" w:rsidRDefault="000B59FF" w:rsidP="000B59FF">
      <w:pPr>
        <w:pStyle w:val="PSBodyCopy"/>
      </w:pPr>
      <w:r w:rsidRPr="006F5E79">
        <w:t xml:space="preserve">Business cases are available for </w:t>
      </w:r>
      <w:r w:rsidR="0040780C">
        <w:t>each m</w:t>
      </w:r>
      <w:r>
        <w:t>ajor project</w:t>
      </w:r>
      <w:r w:rsidRPr="006F5E79">
        <w:t xml:space="preserve"> and all projects have assessed various options using statistical analysis</w:t>
      </w:r>
      <w:r w:rsidR="00750373">
        <w:t xml:space="preserve"> via a Monte Carlo simulation</w:t>
      </w:r>
      <w:r w:rsidRPr="006F5E79">
        <w:t>, resulting in the forecast capital expenditure for each major project being based on a P50 estimate. One of the projects is in delivery (either construction contracts have been awarded or detail design is in progress). All other projects are commencing detailed design now</w:t>
      </w:r>
      <w:r w:rsidR="00CB0793">
        <w:t xml:space="preserve"> during</w:t>
      </w:r>
      <w:r w:rsidRPr="006F5E79">
        <w:t xml:space="preserve"> 2023/24 (business case</w:t>
      </w:r>
      <w:r w:rsidR="004257AE">
        <w:t>s</w:t>
      </w:r>
      <w:r w:rsidRPr="006F5E79">
        <w:t xml:space="preserve"> prepared). </w:t>
      </w:r>
    </w:p>
    <w:p w14:paraId="56D43B7D" w14:textId="1BA56CC0" w:rsidR="000B59FF" w:rsidRPr="006C2349" w:rsidRDefault="000B59FF" w:rsidP="000B59FF">
      <w:pPr>
        <w:pStyle w:val="PSBodyCopy"/>
      </w:pPr>
      <w:r w:rsidRPr="006F5E79">
        <w:t xml:space="preserve">The total capital expenditure for the top major projects represents around </w:t>
      </w:r>
      <w:r w:rsidR="00C87051" w:rsidRPr="00B56ECA">
        <w:t>11</w:t>
      </w:r>
      <w:r w:rsidR="00415A8A" w:rsidRPr="00B56ECA">
        <w:t xml:space="preserve"> </w:t>
      </w:r>
      <w:r w:rsidR="00415A8A" w:rsidRPr="00876C0D">
        <w:t>per cent</w:t>
      </w:r>
      <w:r w:rsidRPr="006F5E79">
        <w:t xml:space="preserve"> of the planned capital expenditure over </w:t>
      </w:r>
      <w:r w:rsidR="00CB0793">
        <w:t>Regulatory Period 6</w:t>
      </w:r>
      <w:r w:rsidRPr="006F5E79">
        <w:t>. All other capital projects are included in the capital programs, which are described in the subsequent section of this chapter</w:t>
      </w:r>
      <w:r>
        <w:t>.</w:t>
      </w:r>
    </w:p>
    <w:p w14:paraId="36ED5727" w14:textId="68FFAA46" w:rsidR="006C2349" w:rsidRDefault="006C2349" w:rsidP="006C2349">
      <w:pPr>
        <w:pStyle w:val="Caption"/>
        <w:keepNext/>
      </w:pPr>
      <w:r>
        <w:t xml:space="preserve">Table </w:t>
      </w:r>
      <w:fldSimple w:instr=" SEQ Table \* ARABIC ">
        <w:r w:rsidR="00D57E96">
          <w:rPr>
            <w:noProof/>
          </w:rPr>
          <w:t>33</w:t>
        </w:r>
      </w:fldSimple>
      <w:r>
        <w:t xml:space="preserve">: </w:t>
      </w:r>
      <w:r w:rsidRPr="003A12E7">
        <w:t>Major capital projects</w:t>
      </w:r>
      <w:r w:rsidR="007111D5">
        <w:t xml:space="preserve"> </w:t>
      </w:r>
      <w:r w:rsidR="007111D5" w:rsidRPr="00464487">
        <w:t>(23/24$m)</w:t>
      </w:r>
    </w:p>
    <w:tbl>
      <w:tblPr>
        <w:tblW w:w="9624" w:type="dxa"/>
        <w:tblCellMar>
          <w:left w:w="0" w:type="dxa"/>
          <w:right w:w="0" w:type="dxa"/>
        </w:tblCellMar>
        <w:tblLook w:val="04A0" w:firstRow="1" w:lastRow="0" w:firstColumn="1" w:lastColumn="0" w:noHBand="0" w:noVBand="1"/>
      </w:tblPr>
      <w:tblGrid>
        <w:gridCol w:w="2687"/>
        <w:gridCol w:w="1277"/>
        <w:gridCol w:w="1134"/>
        <w:gridCol w:w="1107"/>
        <w:gridCol w:w="1020"/>
        <w:gridCol w:w="1139"/>
        <w:gridCol w:w="1260"/>
      </w:tblGrid>
      <w:tr w:rsidR="00402760" w:rsidRPr="006F5E79" w14:paraId="034A9277" w14:textId="21DE94A5" w:rsidTr="009439F0">
        <w:trPr>
          <w:trHeight w:val="227"/>
        </w:trPr>
        <w:tc>
          <w:tcPr>
            <w:tcW w:w="2687" w:type="dxa"/>
            <w:tcBorders>
              <w:bottom w:val="single" w:sz="4" w:space="0" w:color="auto"/>
              <w:right w:val="single" w:sz="4" w:space="0" w:color="000000"/>
            </w:tcBorders>
            <w:shd w:val="clear" w:color="auto" w:fill="FFFFFF"/>
            <w:tcMar>
              <w:top w:w="15" w:type="dxa"/>
              <w:left w:w="108" w:type="dxa"/>
              <w:bottom w:w="0" w:type="dxa"/>
              <w:right w:w="108" w:type="dxa"/>
            </w:tcMar>
            <w:vAlign w:val="center"/>
            <w:hideMark/>
          </w:tcPr>
          <w:p w14:paraId="0D3943F7" w14:textId="77777777" w:rsidR="00402760" w:rsidRPr="006F5E79" w:rsidRDefault="00402760" w:rsidP="00DF4B77">
            <w:pPr>
              <w:spacing w:before="0" w:after="0"/>
              <w:rPr>
                <w:rFonts w:eastAsia="Times New Roman" w:cs="Arial"/>
                <w:sz w:val="18"/>
                <w:szCs w:val="18"/>
                <w:lang w:eastAsia="en-AU"/>
              </w:rPr>
            </w:pPr>
          </w:p>
        </w:tc>
        <w:tc>
          <w:tcPr>
            <w:tcW w:w="5677" w:type="dxa"/>
            <w:gridSpan w:val="5"/>
            <w:tcBorders>
              <w:top w:val="single" w:sz="4" w:space="0" w:color="000000"/>
              <w:left w:val="single" w:sz="4" w:space="0" w:color="000000"/>
              <w:bottom w:val="single" w:sz="8" w:space="0" w:color="000000"/>
              <w:right w:val="single" w:sz="8" w:space="0" w:color="000000"/>
            </w:tcBorders>
            <w:shd w:val="clear" w:color="auto" w:fill="0E3D67" w:themeFill="accent2"/>
            <w:tcMar>
              <w:top w:w="15" w:type="dxa"/>
              <w:left w:w="67" w:type="dxa"/>
              <w:bottom w:w="0" w:type="dxa"/>
              <w:right w:w="67" w:type="dxa"/>
            </w:tcMar>
            <w:vAlign w:val="center"/>
            <w:hideMark/>
          </w:tcPr>
          <w:p w14:paraId="68F111F3" w14:textId="77777777" w:rsidR="00402760" w:rsidRPr="006F5E79" w:rsidRDefault="00402760" w:rsidP="001E63CF">
            <w:pPr>
              <w:pStyle w:val="PSTableheading"/>
              <w:rPr>
                <w:szCs w:val="18"/>
                <w:lang w:eastAsia="en-AU"/>
              </w:rPr>
            </w:pPr>
            <w:r w:rsidRPr="006F5E79">
              <w:rPr>
                <w:szCs w:val="18"/>
                <w:lang w:eastAsia="en-AU"/>
              </w:rPr>
              <w:t>Regulatory Period 6</w:t>
            </w:r>
          </w:p>
        </w:tc>
        <w:tc>
          <w:tcPr>
            <w:tcW w:w="1260" w:type="dxa"/>
            <w:tcBorders>
              <w:top w:val="single" w:sz="4" w:space="0" w:color="000000"/>
              <w:left w:val="single" w:sz="4" w:space="0" w:color="000000"/>
              <w:bottom w:val="single" w:sz="8" w:space="0" w:color="000000"/>
              <w:right w:val="single" w:sz="8" w:space="0" w:color="000000"/>
            </w:tcBorders>
            <w:shd w:val="clear" w:color="auto" w:fill="0E3D67" w:themeFill="accent2"/>
          </w:tcPr>
          <w:p w14:paraId="72F9536F" w14:textId="77777777" w:rsidR="00402760" w:rsidRPr="006F5E79" w:rsidRDefault="00402760" w:rsidP="00DF4B77">
            <w:pPr>
              <w:spacing w:before="0" w:after="0"/>
              <w:jc w:val="center"/>
              <w:rPr>
                <w:rFonts w:eastAsia="Calibri" w:cs="Arial"/>
                <w:bCs/>
                <w:color w:val="FFFFFF"/>
                <w:kern w:val="24"/>
                <w:sz w:val="18"/>
                <w:szCs w:val="18"/>
                <w:lang w:eastAsia="en-AU"/>
              </w:rPr>
            </w:pPr>
          </w:p>
        </w:tc>
      </w:tr>
      <w:tr w:rsidR="00402760" w:rsidRPr="006F5E79" w14:paraId="505BFDD2" w14:textId="6202ACD4" w:rsidTr="009439F0">
        <w:trPr>
          <w:trHeight w:val="160"/>
        </w:trPr>
        <w:tc>
          <w:tcPr>
            <w:tcW w:w="2687" w:type="dxa"/>
            <w:tcBorders>
              <w:top w:val="single" w:sz="4" w:space="0" w:color="auto"/>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hideMark/>
          </w:tcPr>
          <w:p w14:paraId="5EE18405" w14:textId="721138ED" w:rsidR="00402760" w:rsidRPr="006F5E79" w:rsidRDefault="001E63CF" w:rsidP="00DF4B77">
            <w:pPr>
              <w:spacing w:before="0" w:after="0"/>
              <w:rPr>
                <w:rFonts w:eastAsia="Times New Roman" w:cs="Arial"/>
                <w:b/>
                <w:sz w:val="18"/>
                <w:szCs w:val="18"/>
                <w:lang w:eastAsia="en-AU"/>
              </w:rPr>
            </w:pPr>
            <w:r w:rsidRPr="006F5E79">
              <w:rPr>
                <w:rFonts w:eastAsia="Times New Roman" w:cs="Arial"/>
                <w:b/>
                <w:sz w:val="18"/>
                <w:szCs w:val="18"/>
                <w:lang w:eastAsia="en-AU"/>
              </w:rPr>
              <w:t>$million</w:t>
            </w:r>
          </w:p>
        </w:tc>
        <w:tc>
          <w:tcPr>
            <w:tcW w:w="1277" w:type="dxa"/>
            <w:tcBorders>
              <w:top w:val="single" w:sz="8" w:space="0" w:color="000000"/>
              <w:left w:val="single" w:sz="4" w:space="0" w:color="auto"/>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hideMark/>
          </w:tcPr>
          <w:p w14:paraId="4707FADE" w14:textId="77777777" w:rsidR="00402760" w:rsidRDefault="00402760" w:rsidP="001E63CF">
            <w:pPr>
              <w:pStyle w:val="PSTableSubheading"/>
              <w:rPr>
                <w:szCs w:val="18"/>
              </w:rPr>
            </w:pPr>
            <w:r w:rsidRPr="006F5E79">
              <w:rPr>
                <w:szCs w:val="18"/>
              </w:rPr>
              <w:t>2024/25</w:t>
            </w:r>
          </w:p>
          <w:p w14:paraId="0C9294C8" w14:textId="1830041F" w:rsidR="00FA4696" w:rsidRPr="006F5E79" w:rsidRDefault="00FA4696" w:rsidP="001E63CF">
            <w:pPr>
              <w:pStyle w:val="PSTableSubheading"/>
              <w:rPr>
                <w:rFonts w:eastAsia="Times New Roman"/>
                <w:szCs w:val="18"/>
                <w:lang w:eastAsia="en-AU"/>
              </w:rPr>
            </w:pPr>
            <w:r w:rsidRPr="00FA4696">
              <w:t>Forecast</w:t>
            </w:r>
          </w:p>
        </w:tc>
        <w:tc>
          <w:tcPr>
            <w:tcW w:w="1134"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hideMark/>
          </w:tcPr>
          <w:p w14:paraId="7258075F" w14:textId="77777777" w:rsidR="00402760" w:rsidRDefault="00402760" w:rsidP="001E63CF">
            <w:pPr>
              <w:pStyle w:val="PSTableSubheading"/>
              <w:rPr>
                <w:szCs w:val="18"/>
              </w:rPr>
            </w:pPr>
            <w:r w:rsidRPr="006F5E79">
              <w:rPr>
                <w:szCs w:val="18"/>
              </w:rPr>
              <w:t>2025/26</w:t>
            </w:r>
          </w:p>
          <w:p w14:paraId="6E62626B" w14:textId="361FAB2B" w:rsidR="00FA4696" w:rsidRPr="006F5E79" w:rsidRDefault="00FA4696" w:rsidP="001E63CF">
            <w:pPr>
              <w:pStyle w:val="PSTableSubheading"/>
              <w:rPr>
                <w:rFonts w:eastAsia="Times New Roman"/>
                <w:szCs w:val="18"/>
                <w:lang w:eastAsia="en-AU"/>
              </w:rPr>
            </w:pPr>
            <w:r w:rsidRPr="00FA4696">
              <w:t>Forecast</w:t>
            </w:r>
          </w:p>
        </w:tc>
        <w:tc>
          <w:tcPr>
            <w:tcW w:w="1107"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hideMark/>
          </w:tcPr>
          <w:p w14:paraId="40FD9DF5" w14:textId="77777777" w:rsidR="00402760" w:rsidRDefault="00402760" w:rsidP="001E63CF">
            <w:pPr>
              <w:pStyle w:val="PSTableSubheading"/>
              <w:rPr>
                <w:szCs w:val="18"/>
              </w:rPr>
            </w:pPr>
            <w:r w:rsidRPr="006F5E79">
              <w:rPr>
                <w:szCs w:val="18"/>
              </w:rPr>
              <w:t>2026/27</w:t>
            </w:r>
          </w:p>
          <w:p w14:paraId="4F6691B0" w14:textId="5CA190DA" w:rsidR="00FA4696" w:rsidRPr="006F5E79" w:rsidRDefault="00FA4696" w:rsidP="001E63CF">
            <w:pPr>
              <w:pStyle w:val="PSTableSubheading"/>
              <w:rPr>
                <w:rFonts w:eastAsia="Times New Roman"/>
                <w:szCs w:val="18"/>
                <w:lang w:eastAsia="en-AU"/>
              </w:rPr>
            </w:pPr>
            <w:r w:rsidRPr="00FA4696">
              <w:t>Forecast</w:t>
            </w:r>
          </w:p>
        </w:tc>
        <w:tc>
          <w:tcPr>
            <w:tcW w:w="1020"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hideMark/>
          </w:tcPr>
          <w:p w14:paraId="2E712C97" w14:textId="77777777" w:rsidR="00402760" w:rsidRDefault="00402760" w:rsidP="001E63CF">
            <w:pPr>
              <w:pStyle w:val="PSTableSubheading"/>
              <w:rPr>
                <w:szCs w:val="18"/>
              </w:rPr>
            </w:pPr>
            <w:r w:rsidRPr="006F5E79">
              <w:rPr>
                <w:szCs w:val="18"/>
              </w:rPr>
              <w:t>2027/28</w:t>
            </w:r>
          </w:p>
          <w:p w14:paraId="2CEFFFA7" w14:textId="46C8647D" w:rsidR="00FA4696" w:rsidRPr="006F5E79" w:rsidRDefault="00FA4696" w:rsidP="001E63CF">
            <w:pPr>
              <w:pStyle w:val="PSTableSubheading"/>
              <w:rPr>
                <w:rFonts w:eastAsia="Times New Roman"/>
                <w:szCs w:val="18"/>
                <w:lang w:eastAsia="en-AU"/>
              </w:rPr>
            </w:pPr>
            <w:r w:rsidRPr="00FA4696">
              <w:t>Forecast</w:t>
            </w:r>
          </w:p>
        </w:tc>
        <w:tc>
          <w:tcPr>
            <w:tcW w:w="1139"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tcPr>
          <w:p w14:paraId="0E2F8708" w14:textId="126AD3A3" w:rsidR="00402760" w:rsidRPr="006F5E79" w:rsidRDefault="009439F0" w:rsidP="009439F0">
            <w:pPr>
              <w:pStyle w:val="PSTableSubheading"/>
              <w:rPr>
                <w:szCs w:val="18"/>
              </w:rPr>
            </w:pPr>
            <w:r>
              <w:rPr>
                <w:szCs w:val="18"/>
              </w:rPr>
              <w:t>Total</w:t>
            </w:r>
          </w:p>
        </w:tc>
        <w:tc>
          <w:tcPr>
            <w:tcW w:w="1260"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tcPr>
          <w:p w14:paraId="1BAD2340" w14:textId="6161D2B7" w:rsidR="00402760" w:rsidRPr="006F5E79" w:rsidRDefault="00402760" w:rsidP="001E63CF">
            <w:pPr>
              <w:pStyle w:val="PSTableSubheading"/>
              <w:rPr>
                <w:szCs w:val="18"/>
              </w:rPr>
            </w:pPr>
            <w:r w:rsidRPr="006F5E79">
              <w:rPr>
                <w:szCs w:val="18"/>
              </w:rPr>
              <w:t>Project Total</w:t>
            </w:r>
          </w:p>
        </w:tc>
      </w:tr>
      <w:tr w:rsidR="00402760" w:rsidRPr="006F5E79" w14:paraId="05473C6B" w14:textId="756DF096" w:rsidTr="00FA4696">
        <w:trPr>
          <w:trHeight w:val="160"/>
        </w:trPr>
        <w:tc>
          <w:tcPr>
            <w:tcW w:w="2687" w:type="dxa"/>
            <w:tcBorders>
              <w:top w:val="single" w:sz="4" w:space="0" w:color="auto"/>
              <w:left w:val="single" w:sz="4" w:space="0" w:color="000000"/>
              <w:bottom w:val="single" w:sz="8" w:space="0" w:color="000000"/>
              <w:right w:val="single" w:sz="8" w:space="0" w:color="000000"/>
            </w:tcBorders>
            <w:shd w:val="clear" w:color="auto" w:fill="auto"/>
            <w:tcMar>
              <w:top w:w="15" w:type="dxa"/>
              <w:left w:w="67" w:type="dxa"/>
              <w:bottom w:w="0" w:type="dxa"/>
              <w:right w:w="67" w:type="dxa"/>
            </w:tcMar>
            <w:vAlign w:val="center"/>
          </w:tcPr>
          <w:p w14:paraId="1706C2DD" w14:textId="2967958A" w:rsidR="00402760" w:rsidRPr="006F5E79" w:rsidRDefault="00402760" w:rsidP="001E63CF">
            <w:pPr>
              <w:pStyle w:val="PSTabletext"/>
              <w:rPr>
                <w:szCs w:val="18"/>
                <w:lang w:eastAsia="en-AU"/>
              </w:rPr>
            </w:pPr>
            <w:r w:rsidRPr="006F5E79">
              <w:rPr>
                <w:szCs w:val="18"/>
                <w:lang w:eastAsia="en-AU"/>
              </w:rPr>
              <w:t>Tullaroop upgrade</w:t>
            </w:r>
          </w:p>
        </w:tc>
        <w:tc>
          <w:tcPr>
            <w:tcW w:w="127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796E54D3" w14:textId="7DF90592" w:rsidR="00402760" w:rsidRPr="006F5E79" w:rsidRDefault="00402760" w:rsidP="001E63CF">
            <w:pPr>
              <w:pStyle w:val="PSTabletext"/>
              <w:jc w:val="center"/>
              <w:rPr>
                <w:szCs w:val="18"/>
              </w:rPr>
            </w:pPr>
            <w:r w:rsidRPr="006F5E79">
              <w:rPr>
                <w:szCs w:val="18"/>
              </w:rPr>
              <w:t>0.1</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18B919DE" w14:textId="704AA2E1" w:rsidR="00402760" w:rsidRPr="006F5E79" w:rsidRDefault="00402760" w:rsidP="001E63CF">
            <w:pPr>
              <w:pStyle w:val="PSTabletext"/>
              <w:jc w:val="center"/>
              <w:rPr>
                <w:szCs w:val="18"/>
              </w:rPr>
            </w:pPr>
            <w:r w:rsidRPr="006F5E79">
              <w:rPr>
                <w:szCs w:val="18"/>
              </w:rPr>
              <w:t>0.4</w:t>
            </w:r>
          </w:p>
        </w:tc>
        <w:tc>
          <w:tcPr>
            <w:tcW w:w="110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10220CD4" w14:textId="3B7D6D6D" w:rsidR="00402760" w:rsidRPr="006F5E79" w:rsidRDefault="00402760" w:rsidP="001E63CF">
            <w:pPr>
              <w:pStyle w:val="PSTabletext"/>
              <w:jc w:val="center"/>
              <w:rPr>
                <w:szCs w:val="18"/>
              </w:rPr>
            </w:pPr>
            <w:r w:rsidRPr="006F5E79">
              <w:rPr>
                <w:szCs w:val="18"/>
              </w:rPr>
              <w:t>0.2</w:t>
            </w:r>
          </w:p>
        </w:tc>
        <w:tc>
          <w:tcPr>
            <w:tcW w:w="102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0552D6D1" w14:textId="45D9327F" w:rsidR="00402760" w:rsidRPr="006F5E79" w:rsidRDefault="00402760" w:rsidP="001E63CF">
            <w:pPr>
              <w:pStyle w:val="PSTabletext"/>
              <w:jc w:val="center"/>
              <w:rPr>
                <w:szCs w:val="18"/>
              </w:rPr>
            </w:pPr>
            <w:r w:rsidRPr="006F5E79">
              <w:rPr>
                <w:szCs w:val="18"/>
              </w:rPr>
              <w:t>2.1</w:t>
            </w:r>
          </w:p>
        </w:tc>
        <w:tc>
          <w:tcPr>
            <w:tcW w:w="1139" w:type="dxa"/>
            <w:tcBorders>
              <w:top w:val="single" w:sz="8" w:space="0" w:color="000000"/>
              <w:left w:val="single" w:sz="8" w:space="0" w:color="000000"/>
              <w:bottom w:val="single" w:sz="8" w:space="0" w:color="000000"/>
              <w:right w:val="single" w:sz="8" w:space="0" w:color="000000"/>
            </w:tcBorders>
            <w:shd w:val="clear" w:color="auto" w:fill="D7E9F9"/>
            <w:vAlign w:val="center"/>
          </w:tcPr>
          <w:p w14:paraId="5607D36F" w14:textId="7A469C4D" w:rsidR="00402760" w:rsidRPr="006F5E79" w:rsidRDefault="00402760" w:rsidP="001E63CF">
            <w:pPr>
              <w:pStyle w:val="PSTabletext"/>
              <w:jc w:val="center"/>
              <w:rPr>
                <w:b/>
                <w:szCs w:val="18"/>
              </w:rPr>
            </w:pPr>
            <w:r w:rsidRPr="006F5E79">
              <w:rPr>
                <w:b/>
                <w:szCs w:val="18"/>
              </w:rPr>
              <w:t>2.8</w:t>
            </w:r>
          </w:p>
        </w:tc>
        <w:tc>
          <w:tcPr>
            <w:tcW w:w="1260" w:type="dxa"/>
            <w:tcBorders>
              <w:top w:val="single" w:sz="8" w:space="0" w:color="000000"/>
              <w:left w:val="single" w:sz="8" w:space="0" w:color="000000"/>
              <w:bottom w:val="single" w:sz="8" w:space="0" w:color="000000"/>
              <w:right w:val="single" w:sz="8" w:space="0" w:color="000000"/>
            </w:tcBorders>
            <w:shd w:val="clear" w:color="auto" w:fill="D7E9F9"/>
          </w:tcPr>
          <w:p w14:paraId="15B391D2" w14:textId="72B5FF03" w:rsidR="00402760" w:rsidRPr="00FA4696" w:rsidRDefault="00402760" w:rsidP="001E63CF">
            <w:pPr>
              <w:pStyle w:val="PSTabletext"/>
              <w:jc w:val="center"/>
              <w:rPr>
                <w:b/>
                <w:bCs/>
                <w:szCs w:val="18"/>
              </w:rPr>
            </w:pPr>
            <w:r w:rsidRPr="00FA4696">
              <w:rPr>
                <w:b/>
                <w:bCs/>
                <w:szCs w:val="18"/>
              </w:rPr>
              <w:t>5.7</w:t>
            </w:r>
          </w:p>
        </w:tc>
      </w:tr>
      <w:tr w:rsidR="00402760" w:rsidRPr="006F5E79" w14:paraId="2A7D186B" w14:textId="24EDEB59" w:rsidTr="00FA4696">
        <w:trPr>
          <w:trHeight w:val="160"/>
        </w:trPr>
        <w:tc>
          <w:tcPr>
            <w:tcW w:w="2687" w:type="dxa"/>
            <w:tcBorders>
              <w:top w:val="single" w:sz="8" w:space="0" w:color="000000"/>
              <w:left w:val="single" w:sz="4" w:space="0" w:color="000000"/>
              <w:bottom w:val="single" w:sz="8" w:space="0" w:color="000000"/>
              <w:right w:val="single" w:sz="8" w:space="0" w:color="000000"/>
            </w:tcBorders>
            <w:shd w:val="clear" w:color="auto" w:fill="auto"/>
            <w:tcMar>
              <w:top w:w="15" w:type="dxa"/>
              <w:left w:w="67" w:type="dxa"/>
              <w:bottom w:w="0" w:type="dxa"/>
              <w:right w:w="67" w:type="dxa"/>
            </w:tcMar>
            <w:vAlign w:val="center"/>
          </w:tcPr>
          <w:p w14:paraId="4F7905F5" w14:textId="5DE41517" w:rsidR="00402760" w:rsidRPr="006F5E79" w:rsidRDefault="00402760" w:rsidP="001E63CF">
            <w:pPr>
              <w:pStyle w:val="PSTabletext"/>
              <w:rPr>
                <w:szCs w:val="18"/>
                <w:lang w:eastAsia="en-AU"/>
              </w:rPr>
            </w:pPr>
            <w:r w:rsidRPr="006F5E79">
              <w:rPr>
                <w:szCs w:val="18"/>
                <w:lang w:eastAsia="en-AU"/>
              </w:rPr>
              <w:t>Laanecoorie spillway</w:t>
            </w:r>
          </w:p>
        </w:tc>
        <w:tc>
          <w:tcPr>
            <w:tcW w:w="127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70E664B0" w14:textId="1374FCB8" w:rsidR="00402760" w:rsidRPr="006F5E79" w:rsidRDefault="00402760" w:rsidP="001E63CF">
            <w:pPr>
              <w:pStyle w:val="PSTabletext"/>
              <w:jc w:val="center"/>
              <w:rPr>
                <w:szCs w:val="18"/>
              </w:rPr>
            </w:pPr>
            <w:r w:rsidRPr="006F5E79">
              <w:rPr>
                <w:szCs w:val="18"/>
              </w:rPr>
              <w:t>2.1</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51B1A83A" w14:textId="210C1666" w:rsidR="00402760" w:rsidRPr="006F5E79" w:rsidRDefault="00402760" w:rsidP="001E63CF">
            <w:pPr>
              <w:pStyle w:val="PSTabletext"/>
              <w:jc w:val="center"/>
              <w:rPr>
                <w:szCs w:val="18"/>
              </w:rPr>
            </w:pPr>
            <w:r w:rsidRPr="006F5E79">
              <w:rPr>
                <w:szCs w:val="18"/>
              </w:rPr>
              <w:t>1.7</w:t>
            </w:r>
          </w:p>
        </w:tc>
        <w:tc>
          <w:tcPr>
            <w:tcW w:w="110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278F8F51" w14:textId="44408EE9" w:rsidR="00402760" w:rsidRPr="006F5E79" w:rsidRDefault="00402760" w:rsidP="001E63CF">
            <w:pPr>
              <w:pStyle w:val="PSTabletext"/>
              <w:jc w:val="center"/>
              <w:rPr>
                <w:szCs w:val="18"/>
              </w:rPr>
            </w:pPr>
            <w:r w:rsidRPr="006F5E79">
              <w:rPr>
                <w:szCs w:val="18"/>
              </w:rPr>
              <w:t>-</w:t>
            </w:r>
          </w:p>
        </w:tc>
        <w:tc>
          <w:tcPr>
            <w:tcW w:w="102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4979CC86" w14:textId="3079CEE7" w:rsidR="00402760" w:rsidRPr="006F5E79" w:rsidRDefault="00402760" w:rsidP="001E63CF">
            <w:pPr>
              <w:pStyle w:val="PSTabletext"/>
              <w:jc w:val="center"/>
              <w:rPr>
                <w:szCs w:val="18"/>
              </w:rPr>
            </w:pPr>
            <w:r w:rsidRPr="006F5E79">
              <w:rPr>
                <w:szCs w:val="18"/>
              </w:rPr>
              <w:t>-</w:t>
            </w:r>
          </w:p>
        </w:tc>
        <w:tc>
          <w:tcPr>
            <w:tcW w:w="1139" w:type="dxa"/>
            <w:tcBorders>
              <w:top w:val="single" w:sz="8" w:space="0" w:color="000000"/>
              <w:left w:val="single" w:sz="8" w:space="0" w:color="000000"/>
              <w:bottom w:val="single" w:sz="8" w:space="0" w:color="000000"/>
              <w:right w:val="single" w:sz="8" w:space="0" w:color="000000"/>
            </w:tcBorders>
            <w:shd w:val="clear" w:color="auto" w:fill="D7E9F9"/>
            <w:vAlign w:val="center"/>
          </w:tcPr>
          <w:p w14:paraId="60A81010" w14:textId="46E3E15D" w:rsidR="00402760" w:rsidRPr="006F5E79" w:rsidRDefault="00402760" w:rsidP="001E63CF">
            <w:pPr>
              <w:pStyle w:val="PSTabletext"/>
              <w:jc w:val="center"/>
              <w:rPr>
                <w:b/>
                <w:szCs w:val="18"/>
              </w:rPr>
            </w:pPr>
            <w:r w:rsidRPr="006F5E79">
              <w:rPr>
                <w:b/>
                <w:szCs w:val="18"/>
              </w:rPr>
              <w:t>3.8</w:t>
            </w:r>
          </w:p>
        </w:tc>
        <w:tc>
          <w:tcPr>
            <w:tcW w:w="1260" w:type="dxa"/>
            <w:tcBorders>
              <w:top w:val="single" w:sz="8" w:space="0" w:color="000000"/>
              <w:left w:val="single" w:sz="8" w:space="0" w:color="000000"/>
              <w:bottom w:val="single" w:sz="8" w:space="0" w:color="000000"/>
              <w:right w:val="single" w:sz="8" w:space="0" w:color="000000"/>
            </w:tcBorders>
            <w:shd w:val="clear" w:color="auto" w:fill="D7E9F9"/>
          </w:tcPr>
          <w:p w14:paraId="566A88CD" w14:textId="04B3374E" w:rsidR="00402760" w:rsidRPr="00FA4696" w:rsidRDefault="00402760" w:rsidP="001E63CF">
            <w:pPr>
              <w:pStyle w:val="PSTabletext"/>
              <w:jc w:val="center"/>
              <w:rPr>
                <w:b/>
                <w:bCs/>
                <w:szCs w:val="18"/>
              </w:rPr>
            </w:pPr>
            <w:r w:rsidRPr="00FA4696">
              <w:rPr>
                <w:b/>
                <w:bCs/>
                <w:szCs w:val="18"/>
              </w:rPr>
              <w:t>3.8</w:t>
            </w:r>
          </w:p>
        </w:tc>
      </w:tr>
      <w:tr w:rsidR="00402760" w:rsidRPr="006F5E79" w14:paraId="36372E8B" w14:textId="500F07A6" w:rsidTr="00FA4696">
        <w:trPr>
          <w:trHeight w:val="160"/>
        </w:trPr>
        <w:tc>
          <w:tcPr>
            <w:tcW w:w="2687" w:type="dxa"/>
            <w:tcBorders>
              <w:top w:val="single" w:sz="8" w:space="0" w:color="000000"/>
              <w:left w:val="single" w:sz="4" w:space="0" w:color="000000"/>
              <w:bottom w:val="single" w:sz="8" w:space="0" w:color="000000"/>
              <w:right w:val="single" w:sz="8" w:space="0" w:color="000000"/>
            </w:tcBorders>
            <w:shd w:val="clear" w:color="auto" w:fill="auto"/>
            <w:tcMar>
              <w:top w:w="15" w:type="dxa"/>
              <w:left w:w="67" w:type="dxa"/>
              <w:bottom w:w="0" w:type="dxa"/>
              <w:right w:w="67" w:type="dxa"/>
            </w:tcMar>
            <w:vAlign w:val="center"/>
          </w:tcPr>
          <w:p w14:paraId="21C71C8D" w14:textId="5D84A228" w:rsidR="00402760" w:rsidRPr="006F5E79" w:rsidRDefault="00402760" w:rsidP="001E63CF">
            <w:pPr>
              <w:pStyle w:val="PSTabletext"/>
              <w:rPr>
                <w:szCs w:val="18"/>
                <w:lang w:eastAsia="en-AU"/>
              </w:rPr>
            </w:pPr>
            <w:r w:rsidRPr="006F5E79">
              <w:rPr>
                <w:szCs w:val="18"/>
                <w:lang w:eastAsia="en-AU"/>
              </w:rPr>
              <w:lastRenderedPageBreak/>
              <w:t xml:space="preserve">Goulburn Weir spillway </w:t>
            </w:r>
          </w:p>
        </w:tc>
        <w:tc>
          <w:tcPr>
            <w:tcW w:w="127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6E9F112E" w14:textId="707CAFA1" w:rsidR="00402760" w:rsidRPr="006F5E79" w:rsidRDefault="00402760" w:rsidP="001E63CF">
            <w:pPr>
              <w:pStyle w:val="PSTabletext"/>
              <w:jc w:val="center"/>
              <w:rPr>
                <w:szCs w:val="18"/>
              </w:rPr>
            </w:pPr>
            <w:r w:rsidRPr="006F5E79">
              <w:rPr>
                <w:szCs w:val="18"/>
              </w:rPr>
              <w:t>0.1</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6763083F" w14:textId="168C9829" w:rsidR="00402760" w:rsidRPr="006F5E79" w:rsidRDefault="00402760" w:rsidP="001E63CF">
            <w:pPr>
              <w:pStyle w:val="PSTabletext"/>
              <w:jc w:val="center"/>
              <w:rPr>
                <w:szCs w:val="18"/>
              </w:rPr>
            </w:pPr>
            <w:r w:rsidRPr="006F5E79">
              <w:rPr>
                <w:szCs w:val="18"/>
              </w:rPr>
              <w:t>0.4</w:t>
            </w:r>
          </w:p>
        </w:tc>
        <w:tc>
          <w:tcPr>
            <w:tcW w:w="110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5D404083" w14:textId="3C9C3381" w:rsidR="00402760" w:rsidRPr="006F5E79" w:rsidRDefault="00402760" w:rsidP="001E63CF">
            <w:pPr>
              <w:pStyle w:val="PSTabletext"/>
              <w:jc w:val="center"/>
              <w:rPr>
                <w:szCs w:val="18"/>
              </w:rPr>
            </w:pPr>
            <w:r w:rsidRPr="006F5E79">
              <w:rPr>
                <w:szCs w:val="18"/>
              </w:rPr>
              <w:t>0.5</w:t>
            </w:r>
          </w:p>
        </w:tc>
        <w:tc>
          <w:tcPr>
            <w:tcW w:w="102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04F7C373" w14:textId="6062112A" w:rsidR="00402760" w:rsidRPr="006F5E79" w:rsidRDefault="00402760" w:rsidP="001E63CF">
            <w:pPr>
              <w:pStyle w:val="PSTabletext"/>
              <w:jc w:val="center"/>
              <w:rPr>
                <w:szCs w:val="18"/>
              </w:rPr>
            </w:pPr>
            <w:r w:rsidRPr="006F5E79">
              <w:rPr>
                <w:szCs w:val="18"/>
              </w:rPr>
              <w:t>0.5</w:t>
            </w:r>
          </w:p>
        </w:tc>
        <w:tc>
          <w:tcPr>
            <w:tcW w:w="1139" w:type="dxa"/>
            <w:tcBorders>
              <w:top w:val="single" w:sz="8" w:space="0" w:color="000000"/>
              <w:left w:val="single" w:sz="8" w:space="0" w:color="000000"/>
              <w:bottom w:val="single" w:sz="8" w:space="0" w:color="000000"/>
              <w:right w:val="single" w:sz="8" w:space="0" w:color="000000"/>
            </w:tcBorders>
            <w:shd w:val="clear" w:color="auto" w:fill="D7E9F9"/>
            <w:vAlign w:val="center"/>
          </w:tcPr>
          <w:p w14:paraId="3011CECC" w14:textId="27AD5FA4" w:rsidR="00402760" w:rsidRPr="006F5E79" w:rsidRDefault="00402760" w:rsidP="001E63CF">
            <w:pPr>
              <w:pStyle w:val="PSTabletext"/>
              <w:jc w:val="center"/>
              <w:rPr>
                <w:b/>
                <w:szCs w:val="18"/>
              </w:rPr>
            </w:pPr>
            <w:r w:rsidRPr="006F5E79">
              <w:rPr>
                <w:b/>
                <w:szCs w:val="18"/>
              </w:rPr>
              <w:t>1.5</w:t>
            </w:r>
          </w:p>
        </w:tc>
        <w:tc>
          <w:tcPr>
            <w:tcW w:w="1260" w:type="dxa"/>
            <w:tcBorders>
              <w:top w:val="single" w:sz="8" w:space="0" w:color="000000"/>
              <w:left w:val="single" w:sz="8" w:space="0" w:color="000000"/>
              <w:bottom w:val="single" w:sz="8" w:space="0" w:color="000000"/>
              <w:right w:val="single" w:sz="8" w:space="0" w:color="000000"/>
            </w:tcBorders>
            <w:shd w:val="clear" w:color="auto" w:fill="D7E9F9"/>
          </w:tcPr>
          <w:p w14:paraId="6BA549B6" w14:textId="3D0F82CE" w:rsidR="00402760" w:rsidRPr="00FA4696" w:rsidRDefault="00F9212F" w:rsidP="001E63CF">
            <w:pPr>
              <w:pStyle w:val="PSTabletext"/>
              <w:jc w:val="center"/>
              <w:rPr>
                <w:b/>
                <w:bCs/>
                <w:szCs w:val="18"/>
              </w:rPr>
            </w:pPr>
            <w:r w:rsidRPr="00FA4696">
              <w:rPr>
                <w:b/>
                <w:bCs/>
                <w:szCs w:val="18"/>
              </w:rPr>
              <w:t>1.5</w:t>
            </w:r>
          </w:p>
        </w:tc>
      </w:tr>
      <w:tr w:rsidR="00402760" w:rsidRPr="006F5E79" w14:paraId="502F1DD1" w14:textId="3F09C63A" w:rsidTr="00FA4696">
        <w:trPr>
          <w:trHeight w:val="160"/>
        </w:trPr>
        <w:tc>
          <w:tcPr>
            <w:tcW w:w="2687" w:type="dxa"/>
            <w:tcBorders>
              <w:top w:val="single" w:sz="8" w:space="0" w:color="000000"/>
              <w:left w:val="single" w:sz="4" w:space="0" w:color="000000"/>
              <w:bottom w:val="single" w:sz="8" w:space="0" w:color="000000"/>
              <w:right w:val="single" w:sz="8" w:space="0" w:color="000000"/>
            </w:tcBorders>
            <w:shd w:val="clear" w:color="auto" w:fill="auto"/>
            <w:tcMar>
              <w:top w:w="15" w:type="dxa"/>
              <w:left w:w="67" w:type="dxa"/>
              <w:bottom w:w="0" w:type="dxa"/>
              <w:right w:w="67" w:type="dxa"/>
            </w:tcMar>
            <w:vAlign w:val="center"/>
          </w:tcPr>
          <w:p w14:paraId="3CF86AFF" w14:textId="03C9117F" w:rsidR="00402760" w:rsidRPr="006F5E79" w:rsidRDefault="00402760" w:rsidP="001E63CF">
            <w:pPr>
              <w:pStyle w:val="PSTabletext"/>
              <w:rPr>
                <w:szCs w:val="18"/>
                <w:lang w:eastAsia="en-AU"/>
              </w:rPr>
            </w:pPr>
            <w:r w:rsidRPr="006F5E79">
              <w:rPr>
                <w:szCs w:val="18"/>
                <w:lang w:eastAsia="en-AU"/>
              </w:rPr>
              <w:t>Lake Buffalo outlet</w:t>
            </w:r>
          </w:p>
        </w:tc>
        <w:tc>
          <w:tcPr>
            <w:tcW w:w="127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212D88E3" w14:textId="67BA40D9" w:rsidR="00402760" w:rsidRPr="006F5E79" w:rsidRDefault="00402760" w:rsidP="001E63CF">
            <w:pPr>
              <w:pStyle w:val="PSTabletext"/>
              <w:jc w:val="center"/>
              <w:rPr>
                <w:szCs w:val="18"/>
              </w:rPr>
            </w:pPr>
            <w:r w:rsidRPr="006F5E79">
              <w:rPr>
                <w:szCs w:val="18"/>
              </w:rPr>
              <w:t>1.3</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6AE9348B" w14:textId="6F56A6C3" w:rsidR="00402760" w:rsidRPr="006F5E79" w:rsidRDefault="00402760" w:rsidP="001E63CF">
            <w:pPr>
              <w:pStyle w:val="PSTabletext"/>
              <w:jc w:val="center"/>
              <w:rPr>
                <w:szCs w:val="18"/>
              </w:rPr>
            </w:pPr>
            <w:r w:rsidRPr="006F5E79">
              <w:rPr>
                <w:szCs w:val="18"/>
              </w:rPr>
              <w:t>0.1</w:t>
            </w:r>
          </w:p>
        </w:tc>
        <w:tc>
          <w:tcPr>
            <w:tcW w:w="110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0F91AEA9" w14:textId="6A487030" w:rsidR="00402760" w:rsidRPr="006F5E79" w:rsidRDefault="00402760" w:rsidP="001E63CF">
            <w:pPr>
              <w:pStyle w:val="PSTabletext"/>
              <w:jc w:val="center"/>
              <w:rPr>
                <w:szCs w:val="18"/>
              </w:rPr>
            </w:pPr>
            <w:r w:rsidRPr="006F5E79">
              <w:rPr>
                <w:szCs w:val="18"/>
              </w:rPr>
              <w:t>-</w:t>
            </w:r>
          </w:p>
        </w:tc>
        <w:tc>
          <w:tcPr>
            <w:tcW w:w="102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62E64E1A" w14:textId="7804CA42" w:rsidR="00402760" w:rsidRPr="006F5E79" w:rsidRDefault="00402760" w:rsidP="001E63CF">
            <w:pPr>
              <w:pStyle w:val="PSTabletext"/>
              <w:jc w:val="center"/>
              <w:rPr>
                <w:szCs w:val="18"/>
              </w:rPr>
            </w:pPr>
            <w:r w:rsidRPr="006F5E79">
              <w:rPr>
                <w:szCs w:val="18"/>
              </w:rPr>
              <w:t>-</w:t>
            </w:r>
          </w:p>
        </w:tc>
        <w:tc>
          <w:tcPr>
            <w:tcW w:w="1139" w:type="dxa"/>
            <w:tcBorders>
              <w:top w:val="single" w:sz="8" w:space="0" w:color="000000"/>
              <w:left w:val="single" w:sz="8" w:space="0" w:color="000000"/>
              <w:bottom w:val="single" w:sz="8" w:space="0" w:color="000000"/>
              <w:right w:val="single" w:sz="8" w:space="0" w:color="000000"/>
            </w:tcBorders>
            <w:shd w:val="clear" w:color="auto" w:fill="D7E9F9"/>
            <w:vAlign w:val="center"/>
          </w:tcPr>
          <w:p w14:paraId="384F2AF0" w14:textId="6AD04A99" w:rsidR="00402760" w:rsidRPr="006F5E79" w:rsidRDefault="00402760" w:rsidP="001E63CF">
            <w:pPr>
              <w:pStyle w:val="PSTabletext"/>
              <w:jc w:val="center"/>
              <w:rPr>
                <w:b/>
                <w:szCs w:val="18"/>
              </w:rPr>
            </w:pPr>
            <w:r w:rsidRPr="006F5E79">
              <w:rPr>
                <w:b/>
                <w:szCs w:val="18"/>
              </w:rPr>
              <w:t>1.4</w:t>
            </w:r>
          </w:p>
        </w:tc>
        <w:tc>
          <w:tcPr>
            <w:tcW w:w="1260" w:type="dxa"/>
            <w:tcBorders>
              <w:top w:val="single" w:sz="8" w:space="0" w:color="000000"/>
              <w:left w:val="single" w:sz="8" w:space="0" w:color="000000"/>
              <w:bottom w:val="single" w:sz="8" w:space="0" w:color="000000"/>
              <w:right w:val="single" w:sz="8" w:space="0" w:color="000000"/>
            </w:tcBorders>
            <w:shd w:val="clear" w:color="auto" w:fill="D7E9F9"/>
          </w:tcPr>
          <w:p w14:paraId="75066354" w14:textId="160C1AB7" w:rsidR="00402760" w:rsidRPr="00FA4696" w:rsidRDefault="00F9212F" w:rsidP="001E63CF">
            <w:pPr>
              <w:pStyle w:val="PSTabletext"/>
              <w:jc w:val="center"/>
              <w:rPr>
                <w:b/>
                <w:bCs/>
                <w:szCs w:val="18"/>
              </w:rPr>
            </w:pPr>
            <w:r w:rsidRPr="00FA4696">
              <w:rPr>
                <w:b/>
                <w:bCs/>
                <w:szCs w:val="18"/>
              </w:rPr>
              <w:t>1.4</w:t>
            </w:r>
          </w:p>
        </w:tc>
      </w:tr>
      <w:tr w:rsidR="00402760" w:rsidRPr="006F5E79" w14:paraId="639346A3" w14:textId="77777777" w:rsidTr="009439F0">
        <w:trPr>
          <w:trHeight w:val="160"/>
        </w:trPr>
        <w:tc>
          <w:tcPr>
            <w:tcW w:w="2687" w:type="dxa"/>
            <w:tcBorders>
              <w:top w:val="single" w:sz="8" w:space="0" w:color="000000"/>
              <w:left w:val="single" w:sz="4" w:space="0" w:color="000000"/>
              <w:bottom w:val="single" w:sz="8" w:space="0" w:color="000000"/>
              <w:right w:val="single" w:sz="8" w:space="0" w:color="000000"/>
            </w:tcBorders>
            <w:shd w:val="clear" w:color="auto" w:fill="D7E9F9"/>
            <w:tcMar>
              <w:top w:w="15" w:type="dxa"/>
              <w:left w:w="67" w:type="dxa"/>
              <w:bottom w:w="0" w:type="dxa"/>
              <w:right w:w="67" w:type="dxa"/>
            </w:tcMar>
            <w:vAlign w:val="center"/>
          </w:tcPr>
          <w:p w14:paraId="3D5C715F" w14:textId="230E043E" w:rsidR="00402760" w:rsidRPr="006F5E79" w:rsidRDefault="00402760" w:rsidP="001E63CF">
            <w:pPr>
              <w:pStyle w:val="PSTabletext"/>
              <w:rPr>
                <w:b/>
                <w:bCs/>
                <w:szCs w:val="18"/>
                <w:lang w:eastAsia="en-AU"/>
              </w:rPr>
            </w:pPr>
            <w:r w:rsidRPr="006F5E79">
              <w:rPr>
                <w:b/>
                <w:bCs/>
                <w:szCs w:val="18"/>
                <w:lang w:eastAsia="en-AU"/>
              </w:rPr>
              <w:t>Major Projects</w:t>
            </w:r>
          </w:p>
        </w:tc>
        <w:tc>
          <w:tcPr>
            <w:tcW w:w="1277"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vAlign w:val="center"/>
          </w:tcPr>
          <w:p w14:paraId="1E7618F0" w14:textId="6BC58015" w:rsidR="00402760" w:rsidRPr="006F5E79" w:rsidRDefault="00402760" w:rsidP="001E63CF">
            <w:pPr>
              <w:pStyle w:val="PSTabletext"/>
              <w:jc w:val="center"/>
              <w:rPr>
                <w:b/>
                <w:bCs/>
                <w:szCs w:val="18"/>
                <w:lang w:eastAsia="en-AU"/>
              </w:rPr>
            </w:pPr>
            <w:r w:rsidRPr="006F5E79">
              <w:rPr>
                <w:b/>
                <w:bCs/>
                <w:szCs w:val="18"/>
                <w:lang w:eastAsia="en-AU"/>
              </w:rPr>
              <w:t>3.6</w:t>
            </w:r>
          </w:p>
        </w:tc>
        <w:tc>
          <w:tcPr>
            <w:tcW w:w="1134"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vAlign w:val="center"/>
          </w:tcPr>
          <w:p w14:paraId="33A77758" w14:textId="12CFA35D" w:rsidR="00402760" w:rsidRPr="006F5E79" w:rsidRDefault="00402760" w:rsidP="001E63CF">
            <w:pPr>
              <w:pStyle w:val="PSTabletext"/>
              <w:jc w:val="center"/>
              <w:rPr>
                <w:b/>
                <w:bCs/>
                <w:szCs w:val="18"/>
                <w:lang w:eastAsia="en-AU"/>
              </w:rPr>
            </w:pPr>
            <w:r w:rsidRPr="006F5E79">
              <w:rPr>
                <w:b/>
                <w:bCs/>
                <w:szCs w:val="18"/>
                <w:lang w:eastAsia="en-AU"/>
              </w:rPr>
              <w:t>2.6</w:t>
            </w:r>
          </w:p>
        </w:tc>
        <w:tc>
          <w:tcPr>
            <w:tcW w:w="1107"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vAlign w:val="center"/>
          </w:tcPr>
          <w:p w14:paraId="3A9A41BD" w14:textId="42BAD278" w:rsidR="00402760" w:rsidRPr="006F5E79" w:rsidRDefault="00402760" w:rsidP="001E63CF">
            <w:pPr>
              <w:pStyle w:val="PSTabletext"/>
              <w:jc w:val="center"/>
              <w:rPr>
                <w:b/>
                <w:bCs/>
                <w:szCs w:val="18"/>
                <w:lang w:eastAsia="en-AU"/>
              </w:rPr>
            </w:pPr>
            <w:r w:rsidRPr="006F5E79">
              <w:rPr>
                <w:b/>
                <w:bCs/>
                <w:szCs w:val="18"/>
                <w:lang w:eastAsia="en-AU"/>
              </w:rPr>
              <w:t>0.8</w:t>
            </w:r>
          </w:p>
        </w:tc>
        <w:tc>
          <w:tcPr>
            <w:tcW w:w="1020"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vAlign w:val="center"/>
          </w:tcPr>
          <w:p w14:paraId="4AD8B02C" w14:textId="14291B77" w:rsidR="00402760" w:rsidRPr="006F5E79" w:rsidRDefault="00402760" w:rsidP="001E63CF">
            <w:pPr>
              <w:pStyle w:val="PSTabletext"/>
              <w:jc w:val="center"/>
              <w:rPr>
                <w:b/>
                <w:bCs/>
                <w:szCs w:val="18"/>
                <w:lang w:eastAsia="en-AU"/>
              </w:rPr>
            </w:pPr>
            <w:r w:rsidRPr="006F5E79">
              <w:rPr>
                <w:b/>
                <w:bCs/>
                <w:szCs w:val="18"/>
                <w:lang w:eastAsia="en-AU"/>
              </w:rPr>
              <w:t>2.6</w:t>
            </w:r>
          </w:p>
        </w:tc>
        <w:tc>
          <w:tcPr>
            <w:tcW w:w="1139" w:type="dxa"/>
            <w:tcBorders>
              <w:top w:val="single" w:sz="8" w:space="0" w:color="000000"/>
              <w:left w:val="single" w:sz="8" w:space="0" w:color="000000"/>
              <w:bottom w:val="single" w:sz="8" w:space="0" w:color="000000"/>
              <w:right w:val="single" w:sz="8" w:space="0" w:color="000000"/>
            </w:tcBorders>
            <w:shd w:val="clear" w:color="auto" w:fill="D7E9F9"/>
            <w:vAlign w:val="center"/>
          </w:tcPr>
          <w:p w14:paraId="75EB70E2" w14:textId="080F5DDB" w:rsidR="00402760" w:rsidRPr="006F5E79" w:rsidRDefault="00402760" w:rsidP="001E63CF">
            <w:pPr>
              <w:pStyle w:val="PSTabletext"/>
              <w:jc w:val="center"/>
              <w:rPr>
                <w:b/>
                <w:bCs/>
                <w:szCs w:val="18"/>
                <w:lang w:eastAsia="en-AU"/>
              </w:rPr>
            </w:pPr>
            <w:r w:rsidRPr="006F5E79">
              <w:rPr>
                <w:b/>
                <w:bCs/>
                <w:szCs w:val="18"/>
                <w:lang w:eastAsia="en-AU"/>
              </w:rPr>
              <w:t>9.4</w:t>
            </w:r>
          </w:p>
        </w:tc>
        <w:tc>
          <w:tcPr>
            <w:tcW w:w="1260" w:type="dxa"/>
            <w:tcBorders>
              <w:top w:val="single" w:sz="8" w:space="0" w:color="000000"/>
              <w:left w:val="single" w:sz="8" w:space="0" w:color="000000"/>
              <w:bottom w:val="single" w:sz="8" w:space="0" w:color="000000"/>
              <w:right w:val="single" w:sz="8" w:space="0" w:color="000000"/>
            </w:tcBorders>
            <w:shd w:val="clear" w:color="auto" w:fill="D7E9F9"/>
          </w:tcPr>
          <w:p w14:paraId="64567354" w14:textId="706A976C" w:rsidR="00402760" w:rsidRPr="006F5E79" w:rsidRDefault="00F9212F" w:rsidP="001E63CF">
            <w:pPr>
              <w:pStyle w:val="PSTabletext"/>
              <w:jc w:val="center"/>
              <w:rPr>
                <w:b/>
                <w:bCs/>
                <w:szCs w:val="18"/>
                <w:lang w:eastAsia="en-AU"/>
              </w:rPr>
            </w:pPr>
            <w:r w:rsidRPr="006F5E79">
              <w:rPr>
                <w:b/>
                <w:bCs/>
                <w:szCs w:val="18"/>
                <w:lang w:eastAsia="en-AU"/>
              </w:rPr>
              <w:t>12.4</w:t>
            </w:r>
          </w:p>
        </w:tc>
      </w:tr>
    </w:tbl>
    <w:p w14:paraId="03629724" w14:textId="77777777" w:rsidR="00366754" w:rsidRPr="006854DC" w:rsidRDefault="00366754" w:rsidP="00366754">
      <w:pPr>
        <w:pStyle w:val="PSTableandFiguresHeading"/>
        <w:rPr>
          <w:rFonts w:eastAsia="Times New Roman"/>
          <w:color w:val="000000" w:themeColor="text1"/>
          <w:sz w:val="16"/>
          <w:szCs w:val="20"/>
          <w:lang w:eastAsia="en-AU"/>
        </w:rPr>
      </w:pPr>
      <w:r w:rsidRPr="00996E7F">
        <w:rPr>
          <w:rFonts w:eastAsia="Times New Roman"/>
          <w:color w:val="000000" w:themeColor="text1"/>
          <w:sz w:val="16"/>
          <w:szCs w:val="20"/>
          <w:lang w:eastAsia="en-AU"/>
        </w:rPr>
        <w:t xml:space="preserve">Note: </w:t>
      </w:r>
      <w:r>
        <w:rPr>
          <w:rFonts w:eastAsia="Times New Roman"/>
          <w:color w:val="000000" w:themeColor="text1"/>
          <w:sz w:val="16"/>
          <w:szCs w:val="20"/>
          <w:lang w:eastAsia="en-AU"/>
        </w:rPr>
        <w:t>Numbers have been rounded</w:t>
      </w:r>
      <w:r w:rsidRPr="006854DC">
        <w:rPr>
          <w:rFonts w:eastAsia="Times New Roman"/>
          <w:color w:val="000000" w:themeColor="text1"/>
          <w:sz w:val="16"/>
          <w:szCs w:val="20"/>
          <w:lang w:eastAsia="en-AU"/>
        </w:rPr>
        <w:t xml:space="preserve"> </w:t>
      </w:r>
    </w:p>
    <w:tbl>
      <w:tblPr>
        <w:tblStyle w:val="TableGrid"/>
        <w:tblW w:w="0" w:type="auto"/>
        <w:tblLook w:val="04A0" w:firstRow="1" w:lastRow="0" w:firstColumn="1" w:lastColumn="0" w:noHBand="0" w:noVBand="1"/>
      </w:tblPr>
      <w:tblGrid>
        <w:gridCol w:w="4583"/>
        <w:gridCol w:w="5046"/>
      </w:tblGrid>
      <w:tr w:rsidR="00EB249A" w:rsidRPr="006F5E79" w14:paraId="34B7D5B8" w14:textId="77777777" w:rsidTr="00EB249A">
        <w:trPr>
          <w:trHeight w:val="227"/>
        </w:trPr>
        <w:tc>
          <w:tcPr>
            <w:tcW w:w="9629" w:type="dxa"/>
            <w:gridSpan w:val="2"/>
            <w:tcBorders>
              <w:top w:val="nil"/>
              <w:left w:val="nil"/>
              <w:bottom w:val="nil"/>
              <w:right w:val="nil"/>
            </w:tcBorders>
            <w:shd w:val="clear" w:color="auto" w:fill="auto"/>
            <w:vAlign w:val="center"/>
          </w:tcPr>
          <w:p w14:paraId="3B227A3A" w14:textId="77777777" w:rsidR="00EB249A" w:rsidRPr="006F5E79" w:rsidRDefault="00EB249A" w:rsidP="006F5E79">
            <w:pPr>
              <w:pStyle w:val="PSTableheading"/>
            </w:pPr>
          </w:p>
        </w:tc>
      </w:tr>
      <w:tr w:rsidR="00EB249A" w:rsidRPr="006F5E79" w14:paraId="6AD29150" w14:textId="77777777" w:rsidTr="00EB249A">
        <w:trPr>
          <w:trHeight w:val="227"/>
        </w:trPr>
        <w:tc>
          <w:tcPr>
            <w:tcW w:w="9629" w:type="dxa"/>
            <w:gridSpan w:val="2"/>
            <w:tcBorders>
              <w:top w:val="nil"/>
              <w:left w:val="nil"/>
              <w:bottom w:val="nil"/>
              <w:right w:val="nil"/>
            </w:tcBorders>
            <w:shd w:val="clear" w:color="auto" w:fill="auto"/>
            <w:vAlign w:val="center"/>
          </w:tcPr>
          <w:p w14:paraId="61B15339" w14:textId="77777777" w:rsidR="00EB249A" w:rsidRPr="006F5E79" w:rsidRDefault="00EB249A" w:rsidP="006F5E79">
            <w:pPr>
              <w:pStyle w:val="PSTableheading"/>
            </w:pPr>
          </w:p>
        </w:tc>
      </w:tr>
      <w:tr w:rsidR="002B364F" w:rsidRPr="006F5E79" w14:paraId="64A21596" w14:textId="77777777" w:rsidTr="00EB249A">
        <w:trPr>
          <w:trHeight w:val="227"/>
        </w:trPr>
        <w:tc>
          <w:tcPr>
            <w:tcW w:w="9629" w:type="dxa"/>
            <w:gridSpan w:val="2"/>
            <w:tcBorders>
              <w:top w:val="nil"/>
            </w:tcBorders>
            <w:shd w:val="clear" w:color="auto" w:fill="0E3D67" w:themeFill="accent2"/>
            <w:vAlign w:val="center"/>
          </w:tcPr>
          <w:p w14:paraId="0426EEC1" w14:textId="101DEAF8" w:rsidR="003125EF" w:rsidRPr="006F5E79" w:rsidRDefault="002B364F" w:rsidP="006F5E79">
            <w:pPr>
              <w:pStyle w:val="PSTableheading"/>
            </w:pPr>
            <w:r w:rsidRPr="006F5E79">
              <w:t>PROJECT: TULLAROOP SECONDARY EMBANKMENT FILTERS UPGRADE</w:t>
            </w:r>
          </w:p>
        </w:tc>
      </w:tr>
      <w:tr w:rsidR="002B364F" w:rsidRPr="006F5E79" w14:paraId="00F946EE" w14:textId="77777777" w:rsidTr="00EB1E5C">
        <w:tc>
          <w:tcPr>
            <w:tcW w:w="4583" w:type="dxa"/>
          </w:tcPr>
          <w:p w14:paraId="40075172" w14:textId="0FE093FA" w:rsidR="002B364F" w:rsidRPr="006F5E79" w:rsidRDefault="002B364F" w:rsidP="00B25FA3">
            <w:pPr>
              <w:pStyle w:val="Tabletext"/>
              <w:spacing w:before="60" w:after="60"/>
              <w:rPr>
                <w:rFonts w:cs="Arial"/>
                <w:sz w:val="18"/>
                <w:szCs w:val="18"/>
              </w:rPr>
            </w:pPr>
            <w:r w:rsidRPr="006F5E79">
              <w:rPr>
                <w:rFonts w:cs="Arial"/>
                <w:b/>
                <w:sz w:val="18"/>
                <w:szCs w:val="18"/>
              </w:rPr>
              <w:t>Cost and timing</w:t>
            </w:r>
            <w:r w:rsidRPr="006F5E79">
              <w:rPr>
                <w:rFonts w:cs="Arial"/>
                <w:sz w:val="18"/>
                <w:szCs w:val="18"/>
              </w:rPr>
              <w:t xml:space="preserve"> $</w:t>
            </w:r>
            <w:r w:rsidR="00A171A5" w:rsidRPr="006F5E79">
              <w:rPr>
                <w:rFonts w:cs="Arial"/>
                <w:sz w:val="18"/>
                <w:szCs w:val="18"/>
              </w:rPr>
              <w:t>5.7</w:t>
            </w:r>
            <w:r w:rsidRPr="006F5E79">
              <w:rPr>
                <w:rFonts w:cs="Arial"/>
                <w:sz w:val="18"/>
                <w:szCs w:val="18"/>
              </w:rPr>
              <w:t xml:space="preserve"> million (2024-202</w:t>
            </w:r>
            <w:r w:rsidR="00A171A5" w:rsidRPr="006F5E79">
              <w:rPr>
                <w:rFonts w:cs="Arial"/>
                <w:sz w:val="18"/>
                <w:szCs w:val="18"/>
              </w:rPr>
              <w:t>9</w:t>
            </w:r>
            <w:r w:rsidRPr="006F5E79">
              <w:rPr>
                <w:rFonts w:cs="Arial"/>
                <w:sz w:val="18"/>
                <w:szCs w:val="18"/>
              </w:rPr>
              <w:t>)</w:t>
            </w:r>
          </w:p>
        </w:tc>
        <w:tc>
          <w:tcPr>
            <w:tcW w:w="5046" w:type="dxa"/>
            <w:vMerge w:val="restart"/>
            <w:shd w:val="clear" w:color="auto" w:fill="DBDBDB" w:themeFill="accent5" w:themeFillTint="66"/>
          </w:tcPr>
          <w:p w14:paraId="73CC5582" w14:textId="32227763" w:rsidR="002B364F" w:rsidRPr="006F5E79" w:rsidRDefault="000B59FF" w:rsidP="006C2349">
            <w:pPr>
              <w:pStyle w:val="Tabletext"/>
              <w:spacing w:before="60" w:after="60"/>
              <w:rPr>
                <w:rFonts w:cs="Arial"/>
                <w:w w:val="105"/>
                <w:sz w:val="18"/>
                <w:szCs w:val="18"/>
              </w:rPr>
            </w:pPr>
            <w:r>
              <w:rPr>
                <w:noProof/>
                <w:lang w:eastAsia="en-AU"/>
              </w:rPr>
              <mc:AlternateContent>
                <mc:Choice Requires="wps">
                  <w:drawing>
                    <wp:anchor distT="0" distB="0" distL="114300" distR="114300" simplePos="0" relativeHeight="251874304" behindDoc="0" locked="0" layoutInCell="1" allowOverlap="1" wp14:anchorId="20CD608D" wp14:editId="5D18182C">
                      <wp:simplePos x="0" y="0"/>
                      <wp:positionH relativeFrom="column">
                        <wp:posOffset>36868</wp:posOffset>
                      </wp:positionH>
                      <wp:positionV relativeFrom="paragraph">
                        <wp:posOffset>1594618</wp:posOffset>
                      </wp:positionV>
                      <wp:extent cx="2781300" cy="635"/>
                      <wp:effectExtent l="0" t="0" r="0" b="1905"/>
                      <wp:wrapNone/>
                      <wp:docPr id="662812047" name="Text Box 662812047"/>
                      <wp:cNvGraphicFramePr/>
                      <a:graphic xmlns:a="http://schemas.openxmlformats.org/drawingml/2006/main">
                        <a:graphicData uri="http://schemas.microsoft.com/office/word/2010/wordprocessingShape">
                          <wps:wsp>
                            <wps:cNvSpPr txBox="1"/>
                            <wps:spPr>
                              <a:xfrm>
                                <a:off x="0" y="0"/>
                                <a:ext cx="2781300" cy="635"/>
                              </a:xfrm>
                              <a:prstGeom prst="rect">
                                <a:avLst/>
                              </a:prstGeom>
                              <a:noFill/>
                              <a:ln>
                                <a:noFill/>
                              </a:ln>
                            </wps:spPr>
                            <wps:txbx>
                              <w:txbxContent>
                                <w:p w14:paraId="2EDFBE9E" w14:textId="037401DF" w:rsidR="00F274A2" w:rsidRPr="00CE1259" w:rsidRDefault="00F274A2" w:rsidP="006C2349">
                                  <w:pPr>
                                    <w:pStyle w:val="Caption"/>
                                    <w:jc w:val="center"/>
                                    <w:rPr>
                                      <w:rFonts w:eastAsiaTheme="minorHAnsi" w:cs="Arial"/>
                                      <w:noProof/>
                                      <w:w w:val="105"/>
                                      <w:szCs w:val="18"/>
                                    </w:rPr>
                                  </w:pPr>
                                  <w:r>
                                    <w:t xml:space="preserve">Figure 6: </w:t>
                                  </w:r>
                                  <w:r w:rsidRPr="00A7209A">
                                    <w:t>Tullaroop reservoir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0CD608D" id="Text Box 662812047" o:spid="_x0000_s1044" type="#_x0000_t202" style="position:absolute;margin-left:2.9pt;margin-top:125.55pt;width:219pt;height:.0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" filled="f" stroked="f">
                      <v:textbox style="mso-fit-shape-to-text:t" inset="0,0,0,0">
                        <w:txbxContent>
                          <w:p w14:paraId="2EDFBE9E" w14:textId="037401DF" w:rsidR="00F274A2" w:rsidRPr="00CE1259" w:rsidRDefault="00F274A2" w:rsidP="006C2349">
                            <w:pPr>
                              <w:pStyle w:val="Caption"/>
                              <w:jc w:val="center"/>
                              <w:rPr>
                                <w:rFonts w:eastAsiaTheme="minorHAnsi" w:cs="Arial"/>
                                <w:noProof/>
                                <w:w w:val="105"/>
                                <w:szCs w:val="18"/>
                              </w:rPr>
                            </w:pPr>
                            <w:r>
                              <w:t xml:space="preserve">Figure 6: </w:t>
                            </w:r>
                            <w:r w:rsidRPr="00A7209A">
                              <w:t>Tullaroop reservoir</w:t>
                            </w:r>
                          </w:p>
                        </w:txbxContent>
                      </v:textbox>
                    </v:shape>
                  </w:pict>
                </mc:Fallback>
              </mc:AlternateContent>
            </w:r>
            <w:r w:rsidR="00A400C0" w:rsidRPr="006F5E79">
              <w:rPr>
                <w:rFonts w:cs="Arial"/>
                <w:noProof/>
                <w:w w:val="105"/>
                <w:sz w:val="18"/>
                <w:szCs w:val="18"/>
                <w:lang w:eastAsia="en-AU"/>
              </w:rPr>
              <w:drawing>
                <wp:anchor distT="0" distB="0" distL="114300" distR="114300" simplePos="0" relativeHeight="251787264" behindDoc="1" locked="0" layoutInCell="1" allowOverlap="1" wp14:anchorId="3FF5F2E3" wp14:editId="0AA1FA9D">
                  <wp:simplePos x="0" y="0"/>
                  <wp:positionH relativeFrom="column">
                    <wp:posOffset>146050</wp:posOffset>
                  </wp:positionH>
                  <wp:positionV relativeFrom="paragraph">
                    <wp:posOffset>88265</wp:posOffset>
                  </wp:positionV>
                  <wp:extent cx="2781300" cy="1503680"/>
                  <wp:effectExtent l="0" t="0" r="0" b="1270"/>
                  <wp:wrapTopAndBottom/>
                  <wp:docPr id="30" name="Picture 30" descr="Tullaroop Reservoi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Tullaroop Reservoi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81300" cy="15036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B364F" w:rsidRPr="006F5E79" w14:paraId="2B087025" w14:textId="77777777" w:rsidTr="00EB1E5C">
        <w:tc>
          <w:tcPr>
            <w:tcW w:w="4583" w:type="dxa"/>
          </w:tcPr>
          <w:p w14:paraId="7F703126" w14:textId="23D7175D" w:rsidR="002B364F" w:rsidRPr="006F5E79" w:rsidRDefault="002B364F" w:rsidP="00B25FA3">
            <w:pPr>
              <w:pStyle w:val="Tabletext"/>
              <w:spacing w:before="60" w:after="60"/>
              <w:rPr>
                <w:rFonts w:cs="Arial"/>
                <w:sz w:val="18"/>
                <w:szCs w:val="18"/>
              </w:rPr>
            </w:pPr>
            <w:r w:rsidRPr="006F5E79">
              <w:rPr>
                <w:rFonts w:cs="Arial"/>
                <w:b/>
                <w:sz w:val="18"/>
                <w:szCs w:val="18"/>
              </w:rPr>
              <w:t>Service</w:t>
            </w:r>
            <w:r w:rsidRPr="006F5E79">
              <w:rPr>
                <w:rFonts w:cs="Arial"/>
                <w:b/>
                <w:spacing w:val="-4"/>
                <w:sz w:val="18"/>
                <w:szCs w:val="18"/>
              </w:rPr>
              <w:t xml:space="preserve"> </w:t>
            </w:r>
            <w:r w:rsidRPr="006F5E79">
              <w:rPr>
                <w:rFonts w:cs="Arial"/>
                <w:b/>
                <w:sz w:val="18"/>
                <w:szCs w:val="18"/>
              </w:rPr>
              <w:t>category</w:t>
            </w:r>
            <w:r w:rsidRPr="006F5E79">
              <w:rPr>
                <w:rFonts w:cs="Arial"/>
                <w:sz w:val="18"/>
                <w:szCs w:val="18"/>
              </w:rPr>
              <w:t>:</w:t>
            </w:r>
            <w:r w:rsidRPr="006F5E79">
              <w:rPr>
                <w:rFonts w:cs="Arial"/>
                <w:spacing w:val="-4"/>
                <w:sz w:val="18"/>
                <w:szCs w:val="18"/>
              </w:rPr>
              <w:t xml:space="preserve"> </w:t>
            </w:r>
            <w:r w:rsidRPr="006F5E79">
              <w:rPr>
                <w:rFonts w:cs="Arial"/>
                <w:sz w:val="18"/>
                <w:szCs w:val="18"/>
              </w:rPr>
              <w:t>Bulk water</w:t>
            </w:r>
          </w:p>
        </w:tc>
        <w:tc>
          <w:tcPr>
            <w:tcW w:w="5046" w:type="dxa"/>
            <w:vMerge/>
            <w:shd w:val="clear" w:color="auto" w:fill="DBDBDB" w:themeFill="accent5" w:themeFillTint="66"/>
          </w:tcPr>
          <w:p w14:paraId="0E1A890D" w14:textId="77777777" w:rsidR="002B364F" w:rsidRPr="006F5E79" w:rsidRDefault="002B364F" w:rsidP="00B25FA3">
            <w:pPr>
              <w:pStyle w:val="Tabletext"/>
              <w:spacing w:before="60" w:after="60"/>
              <w:rPr>
                <w:rFonts w:cs="Arial"/>
                <w:sz w:val="18"/>
                <w:szCs w:val="18"/>
              </w:rPr>
            </w:pPr>
          </w:p>
        </w:tc>
      </w:tr>
      <w:tr w:rsidR="002B364F" w:rsidRPr="006F5E79" w14:paraId="4DAA9F8D" w14:textId="77777777" w:rsidTr="00EB1E5C">
        <w:tc>
          <w:tcPr>
            <w:tcW w:w="4583" w:type="dxa"/>
          </w:tcPr>
          <w:p w14:paraId="39231387" w14:textId="63CBE281" w:rsidR="002B364F" w:rsidRPr="006F5E79" w:rsidRDefault="002B364F" w:rsidP="00B25FA3">
            <w:pPr>
              <w:pStyle w:val="Tabletext"/>
              <w:spacing w:before="60" w:after="60"/>
              <w:rPr>
                <w:rFonts w:cs="Arial"/>
                <w:sz w:val="18"/>
                <w:szCs w:val="18"/>
              </w:rPr>
            </w:pPr>
            <w:r w:rsidRPr="006F5E79">
              <w:rPr>
                <w:rFonts w:cs="Arial"/>
                <w:b/>
                <w:sz w:val="18"/>
                <w:szCs w:val="18"/>
              </w:rPr>
              <w:t>Asset</w:t>
            </w:r>
            <w:r w:rsidRPr="006F5E79">
              <w:rPr>
                <w:rFonts w:cs="Arial"/>
                <w:b/>
                <w:spacing w:val="-4"/>
                <w:sz w:val="18"/>
                <w:szCs w:val="18"/>
              </w:rPr>
              <w:t xml:space="preserve"> </w:t>
            </w:r>
            <w:r w:rsidRPr="006F5E79">
              <w:rPr>
                <w:rFonts w:cs="Arial"/>
                <w:b/>
                <w:sz w:val="18"/>
                <w:szCs w:val="18"/>
              </w:rPr>
              <w:t>category:</w:t>
            </w:r>
            <w:r w:rsidRPr="006F5E79">
              <w:rPr>
                <w:rFonts w:cs="Arial"/>
                <w:b/>
                <w:spacing w:val="-7"/>
                <w:sz w:val="18"/>
                <w:szCs w:val="18"/>
              </w:rPr>
              <w:t xml:space="preserve"> </w:t>
            </w:r>
            <w:r w:rsidRPr="006F5E79">
              <w:rPr>
                <w:rFonts w:cs="Arial"/>
                <w:sz w:val="18"/>
                <w:szCs w:val="18"/>
              </w:rPr>
              <w:t>Headworks</w:t>
            </w:r>
          </w:p>
        </w:tc>
        <w:tc>
          <w:tcPr>
            <w:tcW w:w="5046" w:type="dxa"/>
            <w:vMerge/>
            <w:shd w:val="clear" w:color="auto" w:fill="DBDBDB" w:themeFill="accent5" w:themeFillTint="66"/>
          </w:tcPr>
          <w:p w14:paraId="11B0FB70" w14:textId="77777777" w:rsidR="002B364F" w:rsidRPr="006F5E79" w:rsidRDefault="002B364F" w:rsidP="00B25FA3">
            <w:pPr>
              <w:pStyle w:val="Tabletext"/>
              <w:spacing w:before="60" w:after="60"/>
              <w:rPr>
                <w:rFonts w:cs="Arial"/>
                <w:sz w:val="18"/>
                <w:szCs w:val="18"/>
              </w:rPr>
            </w:pPr>
          </w:p>
        </w:tc>
      </w:tr>
      <w:tr w:rsidR="002B364F" w:rsidRPr="006F5E79" w14:paraId="3CA4D3FE" w14:textId="77777777" w:rsidTr="00EB1E5C">
        <w:tc>
          <w:tcPr>
            <w:tcW w:w="4583" w:type="dxa"/>
          </w:tcPr>
          <w:p w14:paraId="25B7AFFA" w14:textId="14D66E06" w:rsidR="002B364F" w:rsidRPr="006F5E79" w:rsidRDefault="002B364F" w:rsidP="00B25FA3">
            <w:pPr>
              <w:pStyle w:val="Tabletext"/>
              <w:spacing w:before="60" w:after="60"/>
              <w:rPr>
                <w:rFonts w:cs="Arial"/>
                <w:sz w:val="18"/>
                <w:szCs w:val="18"/>
              </w:rPr>
            </w:pPr>
            <w:r w:rsidRPr="006F5E79">
              <w:rPr>
                <w:rFonts w:cs="Arial"/>
                <w:b/>
                <w:sz w:val="18"/>
                <w:szCs w:val="18"/>
              </w:rPr>
              <w:t>Cost</w:t>
            </w:r>
            <w:r w:rsidRPr="006F5E79">
              <w:rPr>
                <w:rFonts w:cs="Arial"/>
                <w:b/>
                <w:spacing w:val="-5"/>
                <w:sz w:val="18"/>
                <w:szCs w:val="18"/>
              </w:rPr>
              <w:t xml:space="preserve"> </w:t>
            </w:r>
            <w:r w:rsidRPr="006F5E79">
              <w:rPr>
                <w:rFonts w:cs="Arial"/>
                <w:b/>
                <w:sz w:val="18"/>
                <w:szCs w:val="18"/>
              </w:rPr>
              <w:t>Driver</w:t>
            </w:r>
            <w:r w:rsidRPr="006F5E79">
              <w:rPr>
                <w:rFonts w:cs="Arial"/>
                <w:b/>
                <w:spacing w:val="-2"/>
                <w:sz w:val="18"/>
                <w:szCs w:val="18"/>
              </w:rPr>
              <w:t xml:space="preserve"> </w:t>
            </w:r>
            <w:r w:rsidRPr="006F5E79">
              <w:rPr>
                <w:rFonts w:cs="Arial"/>
                <w:b/>
                <w:sz w:val="18"/>
                <w:szCs w:val="18"/>
              </w:rPr>
              <w:t>category:</w:t>
            </w:r>
            <w:r w:rsidRPr="006F5E79">
              <w:rPr>
                <w:rFonts w:cs="Arial"/>
                <w:b/>
                <w:spacing w:val="-4"/>
                <w:sz w:val="18"/>
                <w:szCs w:val="18"/>
              </w:rPr>
              <w:t xml:space="preserve"> </w:t>
            </w:r>
            <w:r w:rsidR="00551135">
              <w:rPr>
                <w:rFonts w:cs="Arial"/>
                <w:spacing w:val="-5"/>
                <w:sz w:val="18"/>
                <w:szCs w:val="18"/>
              </w:rPr>
              <w:t xml:space="preserve">Improvements and </w:t>
            </w:r>
            <w:r w:rsidR="00CB0793">
              <w:rPr>
                <w:rFonts w:cs="Arial"/>
                <w:spacing w:val="-5"/>
                <w:sz w:val="18"/>
                <w:szCs w:val="18"/>
              </w:rPr>
              <w:t>c</w:t>
            </w:r>
            <w:r w:rsidRPr="006F5E79">
              <w:rPr>
                <w:rFonts w:cs="Arial"/>
                <w:spacing w:val="-5"/>
                <w:sz w:val="18"/>
                <w:szCs w:val="18"/>
              </w:rPr>
              <w:t>ompliance</w:t>
            </w:r>
          </w:p>
        </w:tc>
        <w:tc>
          <w:tcPr>
            <w:tcW w:w="5046" w:type="dxa"/>
            <w:vMerge/>
            <w:shd w:val="clear" w:color="auto" w:fill="DBDBDB" w:themeFill="accent5" w:themeFillTint="66"/>
          </w:tcPr>
          <w:p w14:paraId="12E6D5CD" w14:textId="77777777" w:rsidR="002B364F" w:rsidRPr="006F5E79" w:rsidRDefault="002B364F" w:rsidP="00B25FA3">
            <w:pPr>
              <w:pStyle w:val="Tabletext"/>
              <w:spacing w:before="60" w:after="60"/>
              <w:rPr>
                <w:rFonts w:cs="Arial"/>
                <w:sz w:val="18"/>
                <w:szCs w:val="18"/>
              </w:rPr>
            </w:pPr>
          </w:p>
        </w:tc>
      </w:tr>
      <w:tr w:rsidR="002B364F" w:rsidRPr="006F5E79" w14:paraId="4BD18768" w14:textId="77777777" w:rsidTr="00EB1E5C">
        <w:tc>
          <w:tcPr>
            <w:tcW w:w="4583" w:type="dxa"/>
          </w:tcPr>
          <w:p w14:paraId="1A658BCC" w14:textId="6481082F" w:rsidR="002B364F" w:rsidRPr="006F5E79" w:rsidRDefault="002B364F" w:rsidP="00B25FA3">
            <w:pPr>
              <w:pStyle w:val="Tabletext"/>
              <w:spacing w:before="60" w:after="60"/>
              <w:rPr>
                <w:rFonts w:cs="Arial"/>
                <w:sz w:val="18"/>
                <w:szCs w:val="18"/>
              </w:rPr>
            </w:pPr>
            <w:r w:rsidRPr="006F5E79">
              <w:rPr>
                <w:rFonts w:cs="Arial"/>
                <w:b/>
                <w:sz w:val="18"/>
                <w:szCs w:val="18"/>
              </w:rPr>
              <w:t>Description:</w:t>
            </w:r>
            <w:r w:rsidRPr="006F5E79">
              <w:rPr>
                <w:rFonts w:cs="Arial"/>
                <w:b/>
                <w:spacing w:val="-5"/>
                <w:sz w:val="18"/>
                <w:szCs w:val="18"/>
              </w:rPr>
              <w:t xml:space="preserve"> </w:t>
            </w:r>
            <w:r w:rsidRPr="006F5E79">
              <w:rPr>
                <w:rFonts w:cs="Arial"/>
                <w:spacing w:val="-5"/>
                <w:sz w:val="18"/>
                <w:szCs w:val="18"/>
              </w:rPr>
              <w:t>Construction of f</w:t>
            </w:r>
            <w:r w:rsidRPr="006F5E79">
              <w:rPr>
                <w:rFonts w:cs="Arial"/>
                <w:sz w:val="18"/>
                <w:szCs w:val="18"/>
              </w:rPr>
              <w:t>ilter buttresses in the secondary embankment</w:t>
            </w:r>
            <w:r w:rsidR="00CB0793">
              <w:rPr>
                <w:rFonts w:cs="Arial"/>
                <w:sz w:val="18"/>
                <w:szCs w:val="18"/>
              </w:rPr>
              <w:t>.</w:t>
            </w:r>
          </w:p>
        </w:tc>
        <w:tc>
          <w:tcPr>
            <w:tcW w:w="5046" w:type="dxa"/>
            <w:vMerge/>
            <w:shd w:val="clear" w:color="auto" w:fill="DBDBDB" w:themeFill="accent5" w:themeFillTint="66"/>
          </w:tcPr>
          <w:p w14:paraId="44B0C064" w14:textId="77777777" w:rsidR="002B364F" w:rsidRPr="006F5E79" w:rsidRDefault="002B364F" w:rsidP="00B25FA3">
            <w:pPr>
              <w:pStyle w:val="Tabletext"/>
              <w:spacing w:before="60" w:after="60"/>
              <w:rPr>
                <w:rFonts w:cs="Arial"/>
                <w:sz w:val="18"/>
                <w:szCs w:val="18"/>
              </w:rPr>
            </w:pPr>
          </w:p>
        </w:tc>
      </w:tr>
      <w:tr w:rsidR="002B364F" w:rsidRPr="006F5E79" w14:paraId="4E4E0A7F" w14:textId="77777777" w:rsidTr="00EB1E5C">
        <w:tc>
          <w:tcPr>
            <w:tcW w:w="4583" w:type="dxa"/>
          </w:tcPr>
          <w:p w14:paraId="40447AC5" w14:textId="41A5DAC6" w:rsidR="002B364F" w:rsidRPr="006F5E79" w:rsidRDefault="002B364F" w:rsidP="00B25FA3">
            <w:pPr>
              <w:pStyle w:val="Tabletext"/>
              <w:spacing w:before="60" w:after="60"/>
              <w:rPr>
                <w:rFonts w:cs="Arial"/>
                <w:sz w:val="18"/>
                <w:szCs w:val="18"/>
              </w:rPr>
            </w:pPr>
            <w:r w:rsidRPr="006F5E79">
              <w:rPr>
                <w:rFonts w:cs="Arial"/>
                <w:b/>
                <w:sz w:val="18"/>
                <w:szCs w:val="18"/>
              </w:rPr>
              <w:t>Outcome:</w:t>
            </w:r>
            <w:r w:rsidRPr="006F5E79">
              <w:rPr>
                <w:rFonts w:cs="Arial"/>
                <w:b/>
                <w:spacing w:val="-5"/>
                <w:sz w:val="18"/>
                <w:szCs w:val="18"/>
              </w:rPr>
              <w:t xml:space="preserve"> </w:t>
            </w:r>
            <w:r w:rsidRPr="006F5E79">
              <w:rPr>
                <w:rFonts w:cs="Arial"/>
                <w:sz w:val="18"/>
                <w:szCs w:val="18"/>
              </w:rPr>
              <w:t xml:space="preserve">Reliable </w:t>
            </w:r>
            <w:r w:rsidR="00CB0793">
              <w:rPr>
                <w:rFonts w:cs="Arial"/>
                <w:sz w:val="18"/>
                <w:szCs w:val="18"/>
              </w:rPr>
              <w:t>s</w:t>
            </w:r>
            <w:r w:rsidRPr="006F5E79">
              <w:rPr>
                <w:rFonts w:cs="Arial"/>
                <w:sz w:val="18"/>
                <w:szCs w:val="18"/>
              </w:rPr>
              <w:t>upply</w:t>
            </w:r>
          </w:p>
        </w:tc>
        <w:tc>
          <w:tcPr>
            <w:tcW w:w="5046" w:type="dxa"/>
            <w:vMerge/>
            <w:shd w:val="clear" w:color="auto" w:fill="DBDBDB" w:themeFill="accent5" w:themeFillTint="66"/>
          </w:tcPr>
          <w:p w14:paraId="1E26B72D" w14:textId="77777777" w:rsidR="002B364F" w:rsidRPr="006F5E79" w:rsidRDefault="002B364F" w:rsidP="00B25FA3">
            <w:pPr>
              <w:pStyle w:val="Tabletext"/>
              <w:spacing w:before="60" w:after="60"/>
              <w:rPr>
                <w:rFonts w:cs="Arial"/>
                <w:sz w:val="18"/>
                <w:szCs w:val="18"/>
              </w:rPr>
            </w:pPr>
          </w:p>
        </w:tc>
      </w:tr>
      <w:tr w:rsidR="002B364F" w:rsidRPr="006F5E79" w14:paraId="6EACC404" w14:textId="77777777" w:rsidTr="00EB1E5C">
        <w:tc>
          <w:tcPr>
            <w:tcW w:w="4583" w:type="dxa"/>
          </w:tcPr>
          <w:p w14:paraId="22F5791D" w14:textId="711097EE" w:rsidR="002B364F" w:rsidRPr="006F5E79" w:rsidRDefault="002B364F" w:rsidP="00B25FA3">
            <w:pPr>
              <w:pStyle w:val="Tabletext"/>
              <w:spacing w:before="60" w:after="60"/>
              <w:rPr>
                <w:rFonts w:cs="Arial"/>
                <w:sz w:val="18"/>
                <w:szCs w:val="18"/>
              </w:rPr>
            </w:pPr>
            <w:r w:rsidRPr="006F5E79">
              <w:rPr>
                <w:rFonts w:cs="Arial"/>
                <w:b/>
                <w:sz w:val="18"/>
                <w:szCs w:val="18"/>
              </w:rPr>
              <w:t>Current</w:t>
            </w:r>
            <w:r w:rsidRPr="006F5E79">
              <w:rPr>
                <w:rFonts w:cs="Arial"/>
                <w:b/>
                <w:spacing w:val="-4"/>
                <w:sz w:val="18"/>
                <w:szCs w:val="18"/>
              </w:rPr>
              <w:t xml:space="preserve"> </w:t>
            </w:r>
            <w:r w:rsidRPr="006F5E79">
              <w:rPr>
                <w:rFonts w:cs="Arial"/>
                <w:b/>
                <w:sz w:val="18"/>
                <w:szCs w:val="18"/>
              </w:rPr>
              <w:t>risk</w:t>
            </w:r>
            <w:r w:rsidRPr="006F5E79">
              <w:rPr>
                <w:rFonts w:cs="Arial"/>
                <w:b/>
                <w:spacing w:val="-2"/>
                <w:sz w:val="18"/>
                <w:szCs w:val="18"/>
              </w:rPr>
              <w:t xml:space="preserve"> </w:t>
            </w:r>
            <w:r w:rsidRPr="006F5E79">
              <w:rPr>
                <w:rFonts w:cs="Arial"/>
                <w:b/>
                <w:sz w:val="18"/>
                <w:szCs w:val="18"/>
              </w:rPr>
              <w:t>rating:</w:t>
            </w:r>
            <w:r w:rsidRPr="006F5E79">
              <w:rPr>
                <w:rFonts w:cs="Arial"/>
                <w:b/>
                <w:spacing w:val="-4"/>
                <w:sz w:val="18"/>
                <w:szCs w:val="18"/>
              </w:rPr>
              <w:t xml:space="preserve"> </w:t>
            </w:r>
            <w:r w:rsidRPr="006F5E79">
              <w:rPr>
                <w:rFonts w:cs="Arial"/>
                <w:sz w:val="18"/>
                <w:szCs w:val="18"/>
              </w:rPr>
              <w:t>Significant</w:t>
            </w:r>
          </w:p>
        </w:tc>
        <w:tc>
          <w:tcPr>
            <w:tcW w:w="5046" w:type="dxa"/>
            <w:vMerge/>
            <w:shd w:val="clear" w:color="auto" w:fill="DBDBDB" w:themeFill="accent5" w:themeFillTint="66"/>
          </w:tcPr>
          <w:p w14:paraId="3E34123F" w14:textId="77777777" w:rsidR="002B364F" w:rsidRPr="006F5E79" w:rsidRDefault="002B364F" w:rsidP="00B25FA3">
            <w:pPr>
              <w:pStyle w:val="Tabletext"/>
              <w:spacing w:before="60" w:after="60"/>
              <w:rPr>
                <w:rFonts w:cs="Arial"/>
                <w:sz w:val="18"/>
                <w:szCs w:val="18"/>
              </w:rPr>
            </w:pPr>
          </w:p>
        </w:tc>
      </w:tr>
      <w:tr w:rsidR="002B364F" w:rsidRPr="006F5E79" w14:paraId="3395B5F6" w14:textId="77777777" w:rsidTr="006F5E79">
        <w:trPr>
          <w:trHeight w:val="283"/>
        </w:trPr>
        <w:tc>
          <w:tcPr>
            <w:tcW w:w="4583" w:type="dxa"/>
          </w:tcPr>
          <w:p w14:paraId="74E8B214" w14:textId="0D3129EF" w:rsidR="002B364F" w:rsidRPr="006F5E79" w:rsidRDefault="002B364F" w:rsidP="00B25FA3">
            <w:pPr>
              <w:pStyle w:val="Tabletext"/>
              <w:spacing w:before="60" w:after="60"/>
              <w:rPr>
                <w:rFonts w:cs="Arial"/>
                <w:sz w:val="18"/>
                <w:szCs w:val="18"/>
              </w:rPr>
            </w:pPr>
            <w:r w:rsidRPr="006F5E79">
              <w:rPr>
                <w:rFonts w:cs="Arial"/>
                <w:b/>
                <w:sz w:val="18"/>
                <w:szCs w:val="18"/>
              </w:rPr>
              <w:t>Risk</w:t>
            </w:r>
            <w:r w:rsidRPr="006F5E79">
              <w:rPr>
                <w:rFonts w:cs="Arial"/>
                <w:b/>
                <w:spacing w:val="-5"/>
                <w:sz w:val="18"/>
                <w:szCs w:val="18"/>
              </w:rPr>
              <w:t xml:space="preserve"> </w:t>
            </w:r>
            <w:r w:rsidRPr="006F5E79">
              <w:rPr>
                <w:rFonts w:cs="Arial"/>
                <w:b/>
                <w:sz w:val="18"/>
                <w:szCs w:val="18"/>
              </w:rPr>
              <w:t>rating</w:t>
            </w:r>
            <w:r w:rsidRPr="006F5E79">
              <w:rPr>
                <w:rFonts w:cs="Arial"/>
                <w:b/>
                <w:spacing w:val="-3"/>
                <w:sz w:val="18"/>
                <w:szCs w:val="18"/>
              </w:rPr>
              <w:t xml:space="preserve"> </w:t>
            </w:r>
            <w:r w:rsidRPr="006F5E79">
              <w:rPr>
                <w:rFonts w:cs="Arial"/>
                <w:b/>
                <w:sz w:val="18"/>
                <w:szCs w:val="18"/>
              </w:rPr>
              <w:t>post-control:</w:t>
            </w:r>
            <w:r w:rsidRPr="006F5E79">
              <w:rPr>
                <w:rFonts w:cs="Arial"/>
                <w:b/>
                <w:spacing w:val="-6"/>
                <w:sz w:val="18"/>
                <w:szCs w:val="18"/>
              </w:rPr>
              <w:t xml:space="preserve"> </w:t>
            </w:r>
            <w:r w:rsidRPr="006F5E79">
              <w:rPr>
                <w:rFonts w:cs="Arial"/>
                <w:sz w:val="18"/>
                <w:szCs w:val="18"/>
              </w:rPr>
              <w:t>Medium</w:t>
            </w:r>
          </w:p>
        </w:tc>
        <w:tc>
          <w:tcPr>
            <w:tcW w:w="5046" w:type="dxa"/>
            <w:vMerge/>
            <w:shd w:val="clear" w:color="auto" w:fill="DBDBDB" w:themeFill="accent5" w:themeFillTint="66"/>
          </w:tcPr>
          <w:p w14:paraId="1E04A75F" w14:textId="77777777" w:rsidR="002B364F" w:rsidRPr="006F5E79" w:rsidRDefault="002B364F" w:rsidP="00B25FA3">
            <w:pPr>
              <w:pStyle w:val="Tabletext"/>
              <w:spacing w:before="60" w:after="60"/>
              <w:rPr>
                <w:rFonts w:cs="Arial"/>
                <w:sz w:val="18"/>
                <w:szCs w:val="18"/>
              </w:rPr>
            </w:pPr>
          </w:p>
        </w:tc>
      </w:tr>
      <w:tr w:rsidR="002B364F" w:rsidRPr="006F5E79" w14:paraId="7706B389" w14:textId="77777777" w:rsidTr="006F5E79">
        <w:trPr>
          <w:trHeight w:val="952"/>
        </w:trPr>
        <w:tc>
          <w:tcPr>
            <w:tcW w:w="9629" w:type="dxa"/>
            <w:gridSpan w:val="2"/>
          </w:tcPr>
          <w:p w14:paraId="707FEF28" w14:textId="586780EE" w:rsidR="002B364F" w:rsidRPr="006F5E79" w:rsidRDefault="002B364F" w:rsidP="009439F0">
            <w:pPr>
              <w:pStyle w:val="NormalWeb"/>
              <w:shd w:val="clear" w:color="auto" w:fill="FFFFFF"/>
              <w:spacing w:before="60" w:beforeAutospacing="0" w:after="60" w:afterAutospacing="0"/>
              <w:ind w:right="130"/>
              <w:rPr>
                <w:rFonts w:cs="Arial"/>
                <w:sz w:val="18"/>
                <w:szCs w:val="18"/>
              </w:rPr>
            </w:pPr>
            <w:r w:rsidRPr="006F5E79">
              <w:rPr>
                <w:rFonts w:ascii="Arial" w:hAnsi="Arial" w:cs="Arial"/>
                <w:b/>
                <w:sz w:val="18"/>
                <w:szCs w:val="18"/>
              </w:rPr>
              <w:t xml:space="preserve">Background: </w:t>
            </w:r>
            <w:r w:rsidRPr="006F5E79">
              <w:rPr>
                <w:rFonts w:ascii="Arial" w:eastAsia="Arial Narrow" w:hAnsi="Arial" w:cs="Arial"/>
                <w:sz w:val="18"/>
                <w:szCs w:val="18"/>
                <w:lang w:val="en-US"/>
              </w:rPr>
              <w:t>The Tullaroop Reservoir stores water for suppl</w:t>
            </w:r>
            <w:r w:rsidR="00524BA7">
              <w:rPr>
                <w:rFonts w:ascii="Arial" w:eastAsia="Arial Narrow" w:hAnsi="Arial" w:cs="Arial"/>
                <w:sz w:val="18"/>
                <w:szCs w:val="18"/>
                <w:lang w:val="en-US"/>
              </w:rPr>
              <w:t xml:space="preserve">y to Maryborough township and </w:t>
            </w:r>
            <w:r w:rsidR="002306AF">
              <w:rPr>
                <w:rFonts w:ascii="Arial" w:eastAsia="Arial Narrow" w:hAnsi="Arial" w:cs="Arial"/>
                <w:sz w:val="18"/>
                <w:szCs w:val="18"/>
                <w:lang w:val="en-US"/>
              </w:rPr>
              <w:t xml:space="preserve">rural </w:t>
            </w:r>
            <w:r w:rsidR="002306AF" w:rsidRPr="006F5E79">
              <w:rPr>
                <w:rFonts w:ascii="Arial" w:eastAsia="Arial Narrow" w:hAnsi="Arial" w:cs="Arial"/>
                <w:sz w:val="18"/>
                <w:szCs w:val="18"/>
                <w:lang w:val="en-US"/>
              </w:rPr>
              <w:t>properties</w:t>
            </w:r>
            <w:r w:rsidRPr="006F5E79">
              <w:rPr>
                <w:rFonts w:ascii="Arial" w:eastAsia="Arial Narrow" w:hAnsi="Arial" w:cs="Arial"/>
                <w:sz w:val="18"/>
                <w:szCs w:val="18"/>
                <w:lang w:val="en-US"/>
              </w:rPr>
              <w:t xml:space="preserve"> along Tullaroop Creek and the Loddon River. A </w:t>
            </w:r>
            <w:r w:rsidR="009439F0">
              <w:rPr>
                <w:rFonts w:ascii="Arial" w:eastAsia="Arial Narrow" w:hAnsi="Arial" w:cs="Arial"/>
                <w:sz w:val="18"/>
                <w:szCs w:val="18"/>
                <w:lang w:val="en-US"/>
              </w:rPr>
              <w:t>PRA</w:t>
            </w:r>
            <w:r w:rsidRPr="006F5E79">
              <w:rPr>
                <w:rFonts w:ascii="Arial" w:eastAsia="Arial Narrow" w:hAnsi="Arial" w:cs="Arial"/>
                <w:sz w:val="18"/>
                <w:szCs w:val="18"/>
                <w:lang w:val="en-US"/>
              </w:rPr>
              <w:t xml:space="preserve"> </w:t>
            </w:r>
            <w:r w:rsidRPr="006F5E79">
              <w:rPr>
                <w:rFonts w:ascii="Arial" w:hAnsi="Arial" w:cs="Arial"/>
                <w:sz w:val="18"/>
                <w:szCs w:val="18"/>
              </w:rPr>
              <w:t xml:space="preserve">identified structural upgrade works to address the potential piping (internal erosion) through the secondary embankments. </w:t>
            </w:r>
            <w:r w:rsidRPr="006F5E79">
              <w:rPr>
                <w:rFonts w:ascii="Arial" w:eastAsia="Arial Narrow" w:hAnsi="Arial" w:cs="Arial"/>
                <w:sz w:val="18"/>
                <w:szCs w:val="18"/>
                <w:lang w:val="en-US"/>
              </w:rPr>
              <w:t>This project will consist of works to construct a full height filter buttress in the earth fill embankments to address the critical piping issue.</w:t>
            </w:r>
          </w:p>
        </w:tc>
      </w:tr>
    </w:tbl>
    <w:p w14:paraId="416F3BDE" w14:textId="68833CEB" w:rsidR="009F2497" w:rsidRPr="006F5E79" w:rsidRDefault="009F2497" w:rsidP="005B3768">
      <w:pPr>
        <w:pStyle w:val="Bodybullet"/>
        <w:spacing w:before="0" w:after="0"/>
        <w:rPr>
          <w:rFonts w:cs="Arial"/>
          <w:sz w:val="18"/>
          <w:szCs w:val="18"/>
        </w:rPr>
      </w:pPr>
    </w:p>
    <w:tbl>
      <w:tblPr>
        <w:tblStyle w:val="TableGrid"/>
        <w:tblW w:w="0" w:type="auto"/>
        <w:tblLook w:val="04A0" w:firstRow="1" w:lastRow="0" w:firstColumn="1" w:lastColumn="0" w:noHBand="0" w:noVBand="1"/>
      </w:tblPr>
      <w:tblGrid>
        <w:gridCol w:w="4814"/>
        <w:gridCol w:w="4814"/>
      </w:tblGrid>
      <w:tr w:rsidR="00A40586" w:rsidRPr="006F5E79" w14:paraId="237DFAC6" w14:textId="77777777" w:rsidTr="006F5E79">
        <w:trPr>
          <w:trHeight w:hRule="exact" w:val="227"/>
        </w:trPr>
        <w:tc>
          <w:tcPr>
            <w:tcW w:w="9628" w:type="dxa"/>
            <w:gridSpan w:val="2"/>
            <w:shd w:val="clear" w:color="auto" w:fill="0E3D67" w:themeFill="accent2"/>
            <w:vAlign w:val="center"/>
          </w:tcPr>
          <w:p w14:paraId="028AD79B" w14:textId="2163D1EF" w:rsidR="00A40586" w:rsidRPr="006F5E79" w:rsidRDefault="00A40586" w:rsidP="006F5E79">
            <w:pPr>
              <w:pStyle w:val="PSTableheading"/>
              <w:rPr>
                <w:szCs w:val="18"/>
              </w:rPr>
            </w:pPr>
            <w:r w:rsidRPr="006F5E79">
              <w:rPr>
                <w:szCs w:val="18"/>
              </w:rPr>
              <w:t xml:space="preserve">PROJECT: </w:t>
            </w:r>
            <w:r w:rsidR="00DE43C6" w:rsidRPr="006F5E79">
              <w:rPr>
                <w:szCs w:val="18"/>
              </w:rPr>
              <w:t>LAANECOORIE SPILLWAY AND OUTLET WORKS UPGRADE</w:t>
            </w:r>
          </w:p>
        </w:tc>
      </w:tr>
      <w:tr w:rsidR="00A40586" w:rsidRPr="006F5E79" w14:paraId="42DF51E8" w14:textId="77777777" w:rsidTr="004C469C">
        <w:tc>
          <w:tcPr>
            <w:tcW w:w="4814" w:type="dxa"/>
          </w:tcPr>
          <w:p w14:paraId="330A50E1" w14:textId="765A337B" w:rsidR="00A40586" w:rsidRPr="006F5E79" w:rsidRDefault="00A40586" w:rsidP="00B25FA3">
            <w:pPr>
              <w:pStyle w:val="Tabletext"/>
              <w:spacing w:before="60" w:after="60"/>
              <w:rPr>
                <w:rFonts w:cs="Arial"/>
                <w:sz w:val="18"/>
                <w:szCs w:val="18"/>
              </w:rPr>
            </w:pPr>
            <w:r w:rsidRPr="006F5E79">
              <w:rPr>
                <w:rFonts w:cs="Arial"/>
                <w:b/>
                <w:sz w:val="18"/>
                <w:szCs w:val="18"/>
              </w:rPr>
              <w:t>Cost and timing</w:t>
            </w:r>
            <w:r w:rsidRPr="006F5E79">
              <w:rPr>
                <w:rFonts w:cs="Arial"/>
                <w:sz w:val="18"/>
                <w:szCs w:val="18"/>
              </w:rPr>
              <w:t xml:space="preserve"> $</w:t>
            </w:r>
            <w:r w:rsidR="003D6509" w:rsidRPr="006F5E79">
              <w:rPr>
                <w:rFonts w:cs="Arial"/>
                <w:sz w:val="18"/>
                <w:szCs w:val="18"/>
              </w:rPr>
              <w:t>3.8 mi</w:t>
            </w:r>
            <w:r w:rsidRPr="006F5E79">
              <w:rPr>
                <w:rFonts w:cs="Arial"/>
                <w:sz w:val="18"/>
                <w:szCs w:val="18"/>
              </w:rPr>
              <w:t>llion (2024-20</w:t>
            </w:r>
            <w:r w:rsidR="003D6509" w:rsidRPr="006F5E79">
              <w:rPr>
                <w:rFonts w:cs="Arial"/>
                <w:sz w:val="18"/>
                <w:szCs w:val="18"/>
              </w:rPr>
              <w:t>26</w:t>
            </w:r>
            <w:r w:rsidRPr="006F5E79">
              <w:rPr>
                <w:rFonts w:cs="Arial"/>
                <w:sz w:val="18"/>
                <w:szCs w:val="18"/>
              </w:rPr>
              <w:t>)</w:t>
            </w:r>
          </w:p>
        </w:tc>
        <w:tc>
          <w:tcPr>
            <w:tcW w:w="4814" w:type="dxa"/>
            <w:vMerge w:val="restart"/>
            <w:shd w:val="clear" w:color="auto" w:fill="DBDBDB" w:themeFill="accent5" w:themeFillTint="66"/>
          </w:tcPr>
          <w:p w14:paraId="2DCD9524" w14:textId="5BB22FAD" w:rsidR="00A40586" w:rsidRPr="006F5E79" w:rsidRDefault="006C2349" w:rsidP="006C2349">
            <w:pPr>
              <w:pStyle w:val="Tabletext"/>
              <w:spacing w:before="60" w:after="60"/>
              <w:rPr>
                <w:rFonts w:cs="Arial"/>
                <w:w w:val="105"/>
                <w:sz w:val="18"/>
                <w:szCs w:val="18"/>
              </w:rPr>
            </w:pPr>
            <w:r>
              <w:rPr>
                <w:noProof/>
                <w:lang w:eastAsia="en-AU"/>
              </w:rPr>
              <mc:AlternateContent>
                <mc:Choice Requires="wps">
                  <w:drawing>
                    <wp:anchor distT="0" distB="0" distL="114300" distR="114300" simplePos="0" relativeHeight="251876352" behindDoc="0" locked="0" layoutInCell="1" allowOverlap="1" wp14:anchorId="5DDBF3C3" wp14:editId="2624594B">
                      <wp:simplePos x="0" y="0"/>
                      <wp:positionH relativeFrom="column">
                        <wp:posOffset>66040</wp:posOffset>
                      </wp:positionH>
                      <wp:positionV relativeFrom="paragraph">
                        <wp:posOffset>1525905</wp:posOffset>
                      </wp:positionV>
                      <wp:extent cx="2781300" cy="635"/>
                      <wp:effectExtent l="0" t="0" r="0" b="1905"/>
                      <wp:wrapNone/>
                      <wp:docPr id="662812048" name="Text Box 662812048"/>
                      <wp:cNvGraphicFramePr/>
                      <a:graphic xmlns:a="http://schemas.openxmlformats.org/drawingml/2006/main">
                        <a:graphicData uri="http://schemas.microsoft.com/office/word/2010/wordprocessingShape">
                          <wps:wsp>
                            <wps:cNvSpPr txBox="1"/>
                            <wps:spPr>
                              <a:xfrm>
                                <a:off x="0" y="0"/>
                                <a:ext cx="2781300" cy="635"/>
                              </a:xfrm>
                              <a:prstGeom prst="rect">
                                <a:avLst/>
                              </a:prstGeom>
                              <a:noFill/>
                              <a:ln>
                                <a:noFill/>
                              </a:ln>
                            </wps:spPr>
                            <wps:txbx>
                              <w:txbxContent>
                                <w:p w14:paraId="6743E235" w14:textId="6AA86EC4" w:rsidR="00F274A2" w:rsidRPr="005943F2" w:rsidRDefault="00F274A2" w:rsidP="006C2349">
                                  <w:pPr>
                                    <w:pStyle w:val="Caption"/>
                                    <w:jc w:val="center"/>
                                    <w:rPr>
                                      <w:rFonts w:eastAsiaTheme="minorHAnsi" w:cs="Arial"/>
                                      <w:noProof/>
                                      <w:w w:val="105"/>
                                      <w:szCs w:val="18"/>
                                    </w:rPr>
                                  </w:pPr>
                                  <w:r>
                                    <w:t xml:space="preserve">Figure 7: </w:t>
                                  </w:r>
                                  <w:r w:rsidRPr="00995D64">
                                    <w:t>Laanecoorie reservoir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DDBF3C3" id="Text Box 662812048" o:spid="_x0000_s1045" type="#_x0000_t202" style="position:absolute;margin-left:5.2pt;margin-top:120.15pt;width:219pt;height:.05pt;z-index:251876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" filled="f" stroked="f">
                      <v:textbox style="mso-fit-shape-to-text:t" inset="0,0,0,0">
                        <w:txbxContent>
                          <w:p w14:paraId="6743E235" w14:textId="6AA86EC4" w:rsidR="00F274A2" w:rsidRPr="005943F2" w:rsidRDefault="00F274A2" w:rsidP="006C2349">
                            <w:pPr>
                              <w:pStyle w:val="Caption"/>
                              <w:jc w:val="center"/>
                              <w:rPr>
                                <w:rFonts w:eastAsiaTheme="minorHAnsi" w:cs="Arial"/>
                                <w:noProof/>
                                <w:w w:val="105"/>
                                <w:szCs w:val="18"/>
                              </w:rPr>
                            </w:pPr>
                            <w:r>
                              <w:t xml:space="preserve">Figure 7: </w:t>
                            </w:r>
                            <w:r w:rsidRPr="00995D64">
                              <w:t>Laanecoorie reservoir</w:t>
                            </w:r>
                          </w:p>
                        </w:txbxContent>
                      </v:textbox>
                    </v:shape>
                  </w:pict>
                </mc:Fallback>
              </mc:AlternateContent>
            </w:r>
            <w:r w:rsidR="00DE43C6" w:rsidRPr="006F5E79">
              <w:rPr>
                <w:rFonts w:cs="Arial"/>
                <w:noProof/>
                <w:w w:val="105"/>
                <w:sz w:val="18"/>
                <w:szCs w:val="18"/>
                <w:lang w:eastAsia="en-AU"/>
              </w:rPr>
              <w:drawing>
                <wp:anchor distT="0" distB="0" distL="114300" distR="114300" simplePos="0" relativeHeight="251805696" behindDoc="0" locked="0" layoutInCell="1" allowOverlap="1" wp14:anchorId="5FC0C757" wp14:editId="3ED47047">
                  <wp:simplePos x="0" y="0"/>
                  <wp:positionH relativeFrom="page">
                    <wp:posOffset>131445</wp:posOffset>
                  </wp:positionH>
                  <wp:positionV relativeFrom="paragraph">
                    <wp:posOffset>63500</wp:posOffset>
                  </wp:positionV>
                  <wp:extent cx="2781300" cy="1508125"/>
                  <wp:effectExtent l="0" t="0" r="0" b="0"/>
                  <wp:wrapTopAndBottom/>
                  <wp:docPr id="60" name="Picture 60" descr="Laanecoorie Reservoir Weir | Goldfields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anecoorie Reservoir Weir | Goldfields Guide"/>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760" t="822" r="-427" b="765"/>
                          <a:stretch/>
                        </pic:blipFill>
                        <pic:spPr bwMode="auto">
                          <a:xfrm>
                            <a:off x="0" y="0"/>
                            <a:ext cx="2781300" cy="1508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A40586" w:rsidRPr="006F5E79" w14:paraId="516C1D46" w14:textId="77777777" w:rsidTr="004C469C">
        <w:tc>
          <w:tcPr>
            <w:tcW w:w="4814" w:type="dxa"/>
          </w:tcPr>
          <w:p w14:paraId="0C56043B" w14:textId="77777777" w:rsidR="00A40586" w:rsidRPr="006F5E79" w:rsidRDefault="00A40586" w:rsidP="00B25FA3">
            <w:pPr>
              <w:pStyle w:val="Tabletext"/>
              <w:spacing w:before="60" w:after="60"/>
              <w:rPr>
                <w:rFonts w:cs="Arial"/>
                <w:sz w:val="18"/>
                <w:szCs w:val="18"/>
              </w:rPr>
            </w:pPr>
            <w:r w:rsidRPr="006F5E79">
              <w:rPr>
                <w:rFonts w:cs="Arial"/>
                <w:b/>
                <w:sz w:val="18"/>
                <w:szCs w:val="18"/>
              </w:rPr>
              <w:t>Service</w:t>
            </w:r>
            <w:r w:rsidRPr="006F5E79">
              <w:rPr>
                <w:rFonts w:cs="Arial"/>
                <w:b/>
                <w:spacing w:val="-4"/>
                <w:sz w:val="18"/>
                <w:szCs w:val="18"/>
              </w:rPr>
              <w:t xml:space="preserve"> </w:t>
            </w:r>
            <w:r w:rsidRPr="006F5E79">
              <w:rPr>
                <w:rFonts w:cs="Arial"/>
                <w:b/>
                <w:sz w:val="18"/>
                <w:szCs w:val="18"/>
              </w:rPr>
              <w:t>category</w:t>
            </w:r>
            <w:r w:rsidRPr="006F5E79">
              <w:rPr>
                <w:rFonts w:cs="Arial"/>
                <w:sz w:val="18"/>
                <w:szCs w:val="18"/>
              </w:rPr>
              <w:t>:</w:t>
            </w:r>
            <w:r w:rsidRPr="006F5E79">
              <w:rPr>
                <w:rFonts w:cs="Arial"/>
                <w:spacing w:val="-4"/>
                <w:sz w:val="18"/>
                <w:szCs w:val="18"/>
              </w:rPr>
              <w:t xml:space="preserve"> </w:t>
            </w:r>
            <w:r w:rsidRPr="006F5E79">
              <w:rPr>
                <w:rFonts w:cs="Arial"/>
                <w:sz w:val="18"/>
                <w:szCs w:val="18"/>
              </w:rPr>
              <w:t>Bulk water</w:t>
            </w:r>
          </w:p>
        </w:tc>
        <w:tc>
          <w:tcPr>
            <w:tcW w:w="4814" w:type="dxa"/>
            <w:vMerge/>
            <w:shd w:val="clear" w:color="auto" w:fill="DBDBDB" w:themeFill="accent5" w:themeFillTint="66"/>
          </w:tcPr>
          <w:p w14:paraId="5AED01D5" w14:textId="77777777" w:rsidR="00A40586" w:rsidRPr="006F5E79" w:rsidRDefault="00A40586" w:rsidP="00B25FA3">
            <w:pPr>
              <w:pStyle w:val="Tabletext"/>
              <w:spacing w:before="60" w:after="60"/>
              <w:rPr>
                <w:rFonts w:cs="Arial"/>
                <w:sz w:val="18"/>
                <w:szCs w:val="18"/>
              </w:rPr>
            </w:pPr>
          </w:p>
        </w:tc>
      </w:tr>
      <w:tr w:rsidR="00A40586" w:rsidRPr="006F5E79" w14:paraId="6280F94F" w14:textId="77777777" w:rsidTr="004C469C">
        <w:tc>
          <w:tcPr>
            <w:tcW w:w="4814" w:type="dxa"/>
          </w:tcPr>
          <w:p w14:paraId="3BABD88D" w14:textId="77777777" w:rsidR="00A40586" w:rsidRPr="006F5E79" w:rsidRDefault="00A40586" w:rsidP="00B25FA3">
            <w:pPr>
              <w:pStyle w:val="Tabletext"/>
              <w:spacing w:before="60" w:after="60"/>
              <w:rPr>
                <w:rFonts w:cs="Arial"/>
                <w:sz w:val="18"/>
                <w:szCs w:val="18"/>
              </w:rPr>
            </w:pPr>
            <w:r w:rsidRPr="006F5E79">
              <w:rPr>
                <w:rFonts w:cs="Arial"/>
                <w:b/>
                <w:sz w:val="18"/>
                <w:szCs w:val="18"/>
              </w:rPr>
              <w:t>Asset</w:t>
            </w:r>
            <w:r w:rsidRPr="006F5E79">
              <w:rPr>
                <w:rFonts w:cs="Arial"/>
                <w:b/>
                <w:spacing w:val="-4"/>
                <w:sz w:val="18"/>
                <w:szCs w:val="18"/>
              </w:rPr>
              <w:t xml:space="preserve"> </w:t>
            </w:r>
            <w:r w:rsidRPr="006F5E79">
              <w:rPr>
                <w:rFonts w:cs="Arial"/>
                <w:b/>
                <w:sz w:val="18"/>
                <w:szCs w:val="18"/>
              </w:rPr>
              <w:t>category:</w:t>
            </w:r>
            <w:r w:rsidRPr="006F5E79">
              <w:rPr>
                <w:rFonts w:cs="Arial"/>
                <w:b/>
                <w:spacing w:val="-7"/>
                <w:sz w:val="18"/>
                <w:szCs w:val="18"/>
              </w:rPr>
              <w:t xml:space="preserve"> </w:t>
            </w:r>
            <w:r w:rsidRPr="006F5E79">
              <w:rPr>
                <w:rFonts w:cs="Arial"/>
                <w:sz w:val="18"/>
                <w:szCs w:val="18"/>
              </w:rPr>
              <w:t>Headworks</w:t>
            </w:r>
          </w:p>
        </w:tc>
        <w:tc>
          <w:tcPr>
            <w:tcW w:w="4814" w:type="dxa"/>
            <w:vMerge/>
            <w:shd w:val="clear" w:color="auto" w:fill="DBDBDB" w:themeFill="accent5" w:themeFillTint="66"/>
          </w:tcPr>
          <w:p w14:paraId="4A9F760F" w14:textId="77777777" w:rsidR="00A40586" w:rsidRPr="006F5E79" w:rsidRDefault="00A40586" w:rsidP="00B25FA3">
            <w:pPr>
              <w:pStyle w:val="Tabletext"/>
              <w:spacing w:before="60" w:after="60"/>
              <w:rPr>
                <w:rFonts w:cs="Arial"/>
                <w:sz w:val="18"/>
                <w:szCs w:val="18"/>
              </w:rPr>
            </w:pPr>
          </w:p>
        </w:tc>
      </w:tr>
      <w:tr w:rsidR="00A40586" w:rsidRPr="006F5E79" w14:paraId="26EE5586" w14:textId="77777777" w:rsidTr="004C469C">
        <w:tc>
          <w:tcPr>
            <w:tcW w:w="4814" w:type="dxa"/>
          </w:tcPr>
          <w:p w14:paraId="08E94011" w14:textId="60E57C89" w:rsidR="00A40586" w:rsidRPr="006F5E79" w:rsidRDefault="00A40586" w:rsidP="00B25FA3">
            <w:pPr>
              <w:pStyle w:val="Tabletext"/>
              <w:spacing w:before="60" w:after="60"/>
              <w:rPr>
                <w:rFonts w:cs="Arial"/>
                <w:sz w:val="18"/>
                <w:szCs w:val="18"/>
              </w:rPr>
            </w:pPr>
            <w:r w:rsidRPr="006F5E79">
              <w:rPr>
                <w:rFonts w:cs="Arial"/>
                <w:b/>
                <w:sz w:val="18"/>
                <w:szCs w:val="18"/>
              </w:rPr>
              <w:t>Cost</w:t>
            </w:r>
            <w:r w:rsidRPr="006F5E79">
              <w:rPr>
                <w:rFonts w:cs="Arial"/>
                <w:b/>
                <w:spacing w:val="-5"/>
                <w:sz w:val="18"/>
                <w:szCs w:val="18"/>
              </w:rPr>
              <w:t xml:space="preserve"> </w:t>
            </w:r>
            <w:r w:rsidRPr="006F5E79">
              <w:rPr>
                <w:rFonts w:cs="Arial"/>
                <w:b/>
                <w:sz w:val="18"/>
                <w:szCs w:val="18"/>
              </w:rPr>
              <w:t>Driver</w:t>
            </w:r>
            <w:r w:rsidRPr="006F5E79">
              <w:rPr>
                <w:rFonts w:cs="Arial"/>
                <w:b/>
                <w:spacing w:val="-2"/>
                <w:sz w:val="18"/>
                <w:szCs w:val="18"/>
              </w:rPr>
              <w:t xml:space="preserve"> </w:t>
            </w:r>
            <w:r w:rsidRPr="006F5E79">
              <w:rPr>
                <w:rFonts w:cs="Arial"/>
                <w:b/>
                <w:sz w:val="18"/>
                <w:szCs w:val="18"/>
              </w:rPr>
              <w:t>category:</w:t>
            </w:r>
            <w:r w:rsidRPr="006F5E79">
              <w:rPr>
                <w:rFonts w:cs="Arial"/>
                <w:b/>
                <w:spacing w:val="-4"/>
                <w:sz w:val="18"/>
                <w:szCs w:val="18"/>
              </w:rPr>
              <w:t xml:space="preserve"> </w:t>
            </w:r>
            <w:r w:rsidR="00DE43C6" w:rsidRPr="006F5E79">
              <w:rPr>
                <w:rFonts w:cs="Arial"/>
                <w:sz w:val="18"/>
                <w:szCs w:val="18"/>
              </w:rPr>
              <w:t>Renewal</w:t>
            </w:r>
          </w:p>
        </w:tc>
        <w:tc>
          <w:tcPr>
            <w:tcW w:w="4814" w:type="dxa"/>
            <w:vMerge/>
            <w:shd w:val="clear" w:color="auto" w:fill="DBDBDB" w:themeFill="accent5" w:themeFillTint="66"/>
          </w:tcPr>
          <w:p w14:paraId="774B8305" w14:textId="77777777" w:rsidR="00A40586" w:rsidRPr="006F5E79" w:rsidRDefault="00A40586" w:rsidP="00B25FA3">
            <w:pPr>
              <w:pStyle w:val="Tabletext"/>
              <w:spacing w:before="60" w:after="60"/>
              <w:rPr>
                <w:rFonts w:cs="Arial"/>
                <w:sz w:val="18"/>
                <w:szCs w:val="18"/>
              </w:rPr>
            </w:pPr>
          </w:p>
        </w:tc>
      </w:tr>
      <w:tr w:rsidR="00A40586" w:rsidRPr="006F5E79" w14:paraId="6E3FFC88" w14:textId="77777777" w:rsidTr="004C469C">
        <w:tc>
          <w:tcPr>
            <w:tcW w:w="4814" w:type="dxa"/>
          </w:tcPr>
          <w:p w14:paraId="2053AF27" w14:textId="7D45B9F4" w:rsidR="00A40586" w:rsidRPr="006F5E79" w:rsidRDefault="00A40586" w:rsidP="00B25FA3">
            <w:pPr>
              <w:pStyle w:val="Tabletext"/>
              <w:spacing w:before="60" w:after="60"/>
              <w:rPr>
                <w:rFonts w:cs="Arial"/>
                <w:sz w:val="18"/>
                <w:szCs w:val="18"/>
              </w:rPr>
            </w:pPr>
            <w:r w:rsidRPr="006F5E79">
              <w:rPr>
                <w:rFonts w:cs="Arial"/>
                <w:b/>
                <w:sz w:val="18"/>
                <w:szCs w:val="18"/>
              </w:rPr>
              <w:t>Description:</w:t>
            </w:r>
            <w:r w:rsidRPr="006F5E79">
              <w:rPr>
                <w:rFonts w:cs="Arial"/>
                <w:b/>
                <w:spacing w:val="-5"/>
                <w:sz w:val="18"/>
                <w:szCs w:val="18"/>
              </w:rPr>
              <w:t xml:space="preserve"> </w:t>
            </w:r>
            <w:r w:rsidR="00DE43C6" w:rsidRPr="006F5E79">
              <w:rPr>
                <w:rFonts w:cs="Arial"/>
                <w:sz w:val="18"/>
                <w:szCs w:val="18"/>
              </w:rPr>
              <w:t>Replacement of assets that are at end of life</w:t>
            </w:r>
            <w:r w:rsidR="00551135">
              <w:rPr>
                <w:rFonts w:cs="Arial"/>
                <w:sz w:val="18"/>
                <w:szCs w:val="18"/>
              </w:rPr>
              <w:t>.</w:t>
            </w:r>
          </w:p>
        </w:tc>
        <w:tc>
          <w:tcPr>
            <w:tcW w:w="4814" w:type="dxa"/>
            <w:vMerge/>
            <w:shd w:val="clear" w:color="auto" w:fill="DBDBDB" w:themeFill="accent5" w:themeFillTint="66"/>
          </w:tcPr>
          <w:p w14:paraId="45732ADB" w14:textId="77777777" w:rsidR="00A40586" w:rsidRPr="006F5E79" w:rsidRDefault="00A40586" w:rsidP="00B25FA3">
            <w:pPr>
              <w:pStyle w:val="Tabletext"/>
              <w:spacing w:before="60" w:after="60"/>
              <w:rPr>
                <w:rFonts w:cs="Arial"/>
                <w:sz w:val="18"/>
                <w:szCs w:val="18"/>
              </w:rPr>
            </w:pPr>
          </w:p>
        </w:tc>
      </w:tr>
      <w:tr w:rsidR="00A40586" w:rsidRPr="006F5E79" w14:paraId="7C2DD78C" w14:textId="77777777" w:rsidTr="004C469C">
        <w:tc>
          <w:tcPr>
            <w:tcW w:w="4814" w:type="dxa"/>
          </w:tcPr>
          <w:p w14:paraId="27C7D99B" w14:textId="4C63D8F7" w:rsidR="00A40586" w:rsidRPr="006F5E79" w:rsidRDefault="00A40586" w:rsidP="00B25FA3">
            <w:pPr>
              <w:pStyle w:val="Tabletext"/>
              <w:spacing w:before="60" w:after="60"/>
              <w:rPr>
                <w:rFonts w:cs="Arial"/>
                <w:sz w:val="18"/>
                <w:szCs w:val="18"/>
              </w:rPr>
            </w:pPr>
            <w:r w:rsidRPr="006F5E79">
              <w:rPr>
                <w:rFonts w:cs="Arial"/>
                <w:b/>
                <w:sz w:val="18"/>
                <w:szCs w:val="18"/>
              </w:rPr>
              <w:t>Outcome:</w:t>
            </w:r>
            <w:r w:rsidRPr="006F5E79">
              <w:rPr>
                <w:rFonts w:cs="Arial"/>
                <w:b/>
                <w:spacing w:val="-5"/>
                <w:sz w:val="18"/>
                <w:szCs w:val="18"/>
              </w:rPr>
              <w:t xml:space="preserve"> </w:t>
            </w:r>
            <w:r w:rsidRPr="006F5E79">
              <w:rPr>
                <w:rFonts w:cs="Arial"/>
                <w:sz w:val="18"/>
                <w:szCs w:val="18"/>
              </w:rPr>
              <w:t xml:space="preserve">Reliable </w:t>
            </w:r>
            <w:r w:rsidR="00551135">
              <w:rPr>
                <w:rFonts w:cs="Arial"/>
                <w:sz w:val="18"/>
                <w:szCs w:val="18"/>
              </w:rPr>
              <w:t>s</w:t>
            </w:r>
            <w:r w:rsidRPr="006F5E79">
              <w:rPr>
                <w:rFonts w:cs="Arial"/>
                <w:sz w:val="18"/>
                <w:szCs w:val="18"/>
              </w:rPr>
              <w:t>upply</w:t>
            </w:r>
          </w:p>
        </w:tc>
        <w:tc>
          <w:tcPr>
            <w:tcW w:w="4814" w:type="dxa"/>
            <w:vMerge/>
            <w:shd w:val="clear" w:color="auto" w:fill="DBDBDB" w:themeFill="accent5" w:themeFillTint="66"/>
          </w:tcPr>
          <w:p w14:paraId="38F3CDE0" w14:textId="77777777" w:rsidR="00A40586" w:rsidRPr="006F5E79" w:rsidRDefault="00A40586" w:rsidP="00B25FA3">
            <w:pPr>
              <w:pStyle w:val="Tabletext"/>
              <w:spacing w:before="60" w:after="60"/>
              <w:rPr>
                <w:rFonts w:cs="Arial"/>
                <w:sz w:val="18"/>
                <w:szCs w:val="18"/>
              </w:rPr>
            </w:pPr>
          </w:p>
        </w:tc>
      </w:tr>
      <w:tr w:rsidR="00A40586" w:rsidRPr="006F5E79" w14:paraId="1D549648" w14:textId="77777777" w:rsidTr="004C469C">
        <w:tc>
          <w:tcPr>
            <w:tcW w:w="4814" w:type="dxa"/>
          </w:tcPr>
          <w:p w14:paraId="05B31983" w14:textId="77777777" w:rsidR="00A40586" w:rsidRPr="006F5E79" w:rsidRDefault="00A40586" w:rsidP="00B25FA3">
            <w:pPr>
              <w:pStyle w:val="Tabletext"/>
              <w:spacing w:before="60" w:after="60"/>
              <w:rPr>
                <w:rFonts w:cs="Arial"/>
                <w:sz w:val="18"/>
                <w:szCs w:val="18"/>
              </w:rPr>
            </w:pPr>
            <w:r w:rsidRPr="006F5E79">
              <w:rPr>
                <w:rFonts w:cs="Arial"/>
                <w:b/>
                <w:sz w:val="18"/>
                <w:szCs w:val="18"/>
              </w:rPr>
              <w:t>Current</w:t>
            </w:r>
            <w:r w:rsidRPr="006F5E79">
              <w:rPr>
                <w:rFonts w:cs="Arial"/>
                <w:b/>
                <w:spacing w:val="-4"/>
                <w:sz w:val="18"/>
                <w:szCs w:val="18"/>
              </w:rPr>
              <w:t xml:space="preserve"> </w:t>
            </w:r>
            <w:r w:rsidRPr="006F5E79">
              <w:rPr>
                <w:rFonts w:cs="Arial"/>
                <w:b/>
                <w:sz w:val="18"/>
                <w:szCs w:val="18"/>
              </w:rPr>
              <w:t>risk</w:t>
            </w:r>
            <w:r w:rsidRPr="006F5E79">
              <w:rPr>
                <w:rFonts w:cs="Arial"/>
                <w:b/>
                <w:spacing w:val="-2"/>
                <w:sz w:val="18"/>
                <w:szCs w:val="18"/>
              </w:rPr>
              <w:t xml:space="preserve"> </w:t>
            </w:r>
            <w:r w:rsidRPr="006F5E79">
              <w:rPr>
                <w:rFonts w:cs="Arial"/>
                <w:b/>
                <w:sz w:val="18"/>
                <w:szCs w:val="18"/>
              </w:rPr>
              <w:t>rating:</w:t>
            </w:r>
            <w:r w:rsidRPr="006F5E79">
              <w:rPr>
                <w:rFonts w:cs="Arial"/>
                <w:b/>
                <w:spacing w:val="-4"/>
                <w:sz w:val="18"/>
                <w:szCs w:val="18"/>
              </w:rPr>
              <w:t xml:space="preserve"> </w:t>
            </w:r>
            <w:r w:rsidRPr="006F5E79">
              <w:rPr>
                <w:rFonts w:cs="Arial"/>
                <w:sz w:val="18"/>
                <w:szCs w:val="18"/>
              </w:rPr>
              <w:t>Significant</w:t>
            </w:r>
          </w:p>
        </w:tc>
        <w:tc>
          <w:tcPr>
            <w:tcW w:w="4814" w:type="dxa"/>
            <w:vMerge/>
            <w:shd w:val="clear" w:color="auto" w:fill="DBDBDB" w:themeFill="accent5" w:themeFillTint="66"/>
          </w:tcPr>
          <w:p w14:paraId="42E66F9C" w14:textId="77777777" w:rsidR="00A40586" w:rsidRPr="006F5E79" w:rsidRDefault="00A40586" w:rsidP="00B25FA3">
            <w:pPr>
              <w:pStyle w:val="Tabletext"/>
              <w:spacing w:before="60" w:after="60"/>
              <w:rPr>
                <w:rFonts w:cs="Arial"/>
                <w:sz w:val="18"/>
                <w:szCs w:val="18"/>
              </w:rPr>
            </w:pPr>
          </w:p>
        </w:tc>
      </w:tr>
      <w:tr w:rsidR="00A40586" w:rsidRPr="006F5E79" w14:paraId="403BFEE2" w14:textId="77777777" w:rsidTr="006C2349">
        <w:trPr>
          <w:trHeight w:val="269"/>
        </w:trPr>
        <w:tc>
          <w:tcPr>
            <w:tcW w:w="4814" w:type="dxa"/>
          </w:tcPr>
          <w:p w14:paraId="5115FD21" w14:textId="6A383B2D" w:rsidR="00A40586" w:rsidRPr="006F5E79" w:rsidRDefault="00A40586" w:rsidP="00B25FA3">
            <w:pPr>
              <w:pStyle w:val="Tabletext"/>
              <w:spacing w:before="60" w:after="60"/>
              <w:rPr>
                <w:rFonts w:cs="Arial"/>
                <w:sz w:val="18"/>
                <w:szCs w:val="18"/>
              </w:rPr>
            </w:pPr>
            <w:r w:rsidRPr="006F5E79">
              <w:rPr>
                <w:rFonts w:cs="Arial"/>
                <w:b/>
                <w:sz w:val="18"/>
                <w:szCs w:val="18"/>
              </w:rPr>
              <w:t>Risk</w:t>
            </w:r>
            <w:r w:rsidRPr="006F5E79">
              <w:rPr>
                <w:rFonts w:cs="Arial"/>
                <w:b/>
                <w:spacing w:val="-5"/>
                <w:sz w:val="18"/>
                <w:szCs w:val="18"/>
              </w:rPr>
              <w:t xml:space="preserve"> </w:t>
            </w:r>
            <w:r w:rsidRPr="006F5E79">
              <w:rPr>
                <w:rFonts w:cs="Arial"/>
                <w:b/>
                <w:sz w:val="18"/>
                <w:szCs w:val="18"/>
              </w:rPr>
              <w:t>rating</w:t>
            </w:r>
            <w:r w:rsidRPr="006F5E79">
              <w:rPr>
                <w:rFonts w:cs="Arial"/>
                <w:b/>
                <w:spacing w:val="-3"/>
                <w:sz w:val="18"/>
                <w:szCs w:val="18"/>
              </w:rPr>
              <w:t xml:space="preserve"> </w:t>
            </w:r>
            <w:r w:rsidRPr="006F5E79">
              <w:rPr>
                <w:rFonts w:cs="Arial"/>
                <w:b/>
                <w:sz w:val="18"/>
                <w:szCs w:val="18"/>
              </w:rPr>
              <w:t>post-control:</w:t>
            </w:r>
            <w:r w:rsidRPr="006F5E79">
              <w:rPr>
                <w:rFonts w:cs="Arial"/>
                <w:b/>
                <w:spacing w:val="-6"/>
                <w:sz w:val="18"/>
                <w:szCs w:val="18"/>
              </w:rPr>
              <w:t xml:space="preserve"> </w:t>
            </w:r>
            <w:r w:rsidR="00DE43C6" w:rsidRPr="006F5E79">
              <w:rPr>
                <w:rFonts w:cs="Arial"/>
                <w:sz w:val="18"/>
                <w:szCs w:val="18"/>
              </w:rPr>
              <w:t>Medium</w:t>
            </w:r>
          </w:p>
        </w:tc>
        <w:tc>
          <w:tcPr>
            <w:tcW w:w="4814" w:type="dxa"/>
            <w:vMerge/>
            <w:shd w:val="clear" w:color="auto" w:fill="DBDBDB" w:themeFill="accent5" w:themeFillTint="66"/>
          </w:tcPr>
          <w:p w14:paraId="539CC4F0" w14:textId="77777777" w:rsidR="00A40586" w:rsidRPr="006F5E79" w:rsidRDefault="00A40586" w:rsidP="00B25FA3">
            <w:pPr>
              <w:pStyle w:val="Tabletext"/>
              <w:spacing w:before="60" w:after="60"/>
              <w:rPr>
                <w:rFonts w:cs="Arial"/>
                <w:sz w:val="18"/>
                <w:szCs w:val="18"/>
              </w:rPr>
            </w:pPr>
          </w:p>
        </w:tc>
      </w:tr>
      <w:tr w:rsidR="00A40586" w:rsidRPr="006F5E79" w14:paraId="2555BF56" w14:textId="77777777" w:rsidTr="00DE43C6">
        <w:trPr>
          <w:trHeight w:val="1246"/>
        </w:trPr>
        <w:tc>
          <w:tcPr>
            <w:tcW w:w="9628" w:type="dxa"/>
            <w:gridSpan w:val="2"/>
          </w:tcPr>
          <w:p w14:paraId="58ADF9D1" w14:textId="75932581" w:rsidR="00A40586" w:rsidRPr="006F5E79" w:rsidRDefault="00A40586" w:rsidP="009439F0">
            <w:pPr>
              <w:pStyle w:val="NormalWeb"/>
              <w:shd w:val="clear" w:color="auto" w:fill="FFFFFF"/>
              <w:spacing w:before="60" w:beforeAutospacing="0" w:after="60" w:afterAutospacing="0"/>
              <w:ind w:right="130"/>
              <w:rPr>
                <w:rFonts w:ascii="Arial" w:eastAsia="Arial Narrow" w:hAnsi="Arial" w:cs="Arial"/>
                <w:sz w:val="18"/>
                <w:szCs w:val="18"/>
                <w:lang w:val="en-US"/>
              </w:rPr>
            </w:pPr>
            <w:r w:rsidRPr="006F5E79">
              <w:rPr>
                <w:rFonts w:ascii="Arial" w:hAnsi="Arial" w:cs="Arial"/>
                <w:b/>
                <w:sz w:val="18"/>
                <w:szCs w:val="18"/>
              </w:rPr>
              <w:t xml:space="preserve">Background: </w:t>
            </w:r>
            <w:r w:rsidR="00DE43C6" w:rsidRPr="006F5E79">
              <w:rPr>
                <w:rFonts w:ascii="Arial" w:eastAsia="Arial Narrow" w:hAnsi="Arial" w:cs="Arial"/>
                <w:sz w:val="18"/>
                <w:szCs w:val="18"/>
                <w:lang w:val="en-US"/>
              </w:rPr>
              <w:t>Laanecoorie Reservoir's function is to control flows in the Loddon River downstream of Cairn Curran and Tullaroop Reservoirs. A PRA concluded that Laanecoorie has several risks associated with failure of the primary spillway superstructure under flood conditions and failure of the outlet valves to close under normal operating conditions. This project will consist of works to improve the superstructure, tilt gates, outlet valves and associated infrastructure.</w:t>
            </w:r>
          </w:p>
        </w:tc>
      </w:tr>
    </w:tbl>
    <w:p w14:paraId="3C041F66" w14:textId="18732B1D" w:rsidR="009F2497" w:rsidRPr="006F5E79" w:rsidRDefault="009F2497" w:rsidP="005B3768">
      <w:pPr>
        <w:pStyle w:val="Bodybullet"/>
        <w:spacing w:before="0" w:after="0"/>
        <w:rPr>
          <w:rFonts w:cs="Arial"/>
          <w:sz w:val="18"/>
          <w:szCs w:val="18"/>
        </w:rPr>
      </w:pPr>
    </w:p>
    <w:tbl>
      <w:tblPr>
        <w:tblStyle w:val="TableGrid"/>
        <w:tblW w:w="0" w:type="auto"/>
        <w:tblLook w:val="04A0" w:firstRow="1" w:lastRow="0" w:firstColumn="1" w:lastColumn="0" w:noHBand="0" w:noVBand="1"/>
      </w:tblPr>
      <w:tblGrid>
        <w:gridCol w:w="4792"/>
        <w:gridCol w:w="4836"/>
      </w:tblGrid>
      <w:tr w:rsidR="00A06586" w:rsidRPr="006F5E79" w14:paraId="5A2633C0" w14:textId="77777777" w:rsidTr="006F5E79">
        <w:trPr>
          <w:trHeight w:hRule="exact" w:val="227"/>
        </w:trPr>
        <w:tc>
          <w:tcPr>
            <w:tcW w:w="9628" w:type="dxa"/>
            <w:gridSpan w:val="2"/>
            <w:shd w:val="clear" w:color="auto" w:fill="0E3D67" w:themeFill="accent2"/>
            <w:vAlign w:val="center"/>
          </w:tcPr>
          <w:p w14:paraId="4F6E6BB1" w14:textId="284E017B" w:rsidR="00A06586" w:rsidRPr="006F5E79" w:rsidRDefault="00A06586" w:rsidP="006F5E79">
            <w:pPr>
              <w:pStyle w:val="PSTableheading"/>
              <w:rPr>
                <w:rFonts w:cs="Arial"/>
                <w:szCs w:val="18"/>
              </w:rPr>
            </w:pPr>
            <w:r w:rsidRPr="006F5E79">
              <w:rPr>
                <w:szCs w:val="18"/>
              </w:rPr>
              <w:t>PROJECT: GOULBURN WEIR REPLACEMENT OF GATE PROTECTIVE COATING</w:t>
            </w:r>
            <w:r w:rsidRPr="006F5E79">
              <w:rPr>
                <w:rFonts w:cs="Arial"/>
                <w:szCs w:val="18"/>
              </w:rPr>
              <w:t xml:space="preserve"> </w:t>
            </w:r>
          </w:p>
        </w:tc>
      </w:tr>
      <w:tr w:rsidR="00A06586" w:rsidRPr="006F5E79" w14:paraId="3F9CF87C" w14:textId="77777777" w:rsidTr="00DA5868">
        <w:tc>
          <w:tcPr>
            <w:tcW w:w="4792" w:type="dxa"/>
          </w:tcPr>
          <w:p w14:paraId="069C2D69" w14:textId="3B894FDE" w:rsidR="00A06586" w:rsidRPr="006F5E79" w:rsidRDefault="00A06586" w:rsidP="00B25FA3">
            <w:pPr>
              <w:pStyle w:val="Tabletext"/>
              <w:spacing w:before="60" w:after="60"/>
              <w:rPr>
                <w:rFonts w:cs="Arial"/>
                <w:sz w:val="18"/>
                <w:szCs w:val="18"/>
              </w:rPr>
            </w:pPr>
            <w:r w:rsidRPr="006F5E79">
              <w:rPr>
                <w:rFonts w:cs="Arial"/>
                <w:b/>
                <w:sz w:val="18"/>
                <w:szCs w:val="18"/>
              </w:rPr>
              <w:t>Cost and timing</w:t>
            </w:r>
            <w:r w:rsidRPr="006F5E79">
              <w:rPr>
                <w:rFonts w:cs="Arial"/>
                <w:sz w:val="18"/>
                <w:szCs w:val="18"/>
              </w:rPr>
              <w:t xml:space="preserve"> $1.5 million (2024-2028)</w:t>
            </w:r>
          </w:p>
        </w:tc>
        <w:tc>
          <w:tcPr>
            <w:tcW w:w="4836" w:type="dxa"/>
            <w:vMerge w:val="restart"/>
            <w:shd w:val="clear" w:color="auto" w:fill="DBDBDB" w:themeFill="accent5" w:themeFillTint="66"/>
          </w:tcPr>
          <w:p w14:paraId="3086D4C3" w14:textId="347CD0D9" w:rsidR="00A06586" w:rsidRPr="006F5E79" w:rsidRDefault="006C2349" w:rsidP="00B25FA3">
            <w:pPr>
              <w:pStyle w:val="Tabletext"/>
              <w:spacing w:before="60" w:after="60"/>
              <w:ind w:left="148" w:firstLine="141"/>
              <w:jc w:val="center"/>
              <w:rPr>
                <w:rFonts w:cs="Arial"/>
                <w:w w:val="105"/>
                <w:sz w:val="18"/>
                <w:szCs w:val="18"/>
              </w:rPr>
            </w:pPr>
            <w:r>
              <w:rPr>
                <w:noProof/>
                <w:lang w:eastAsia="en-AU"/>
              </w:rPr>
              <mc:AlternateContent>
                <mc:Choice Requires="wps">
                  <w:drawing>
                    <wp:anchor distT="0" distB="0" distL="114300" distR="114300" simplePos="0" relativeHeight="251878400" behindDoc="0" locked="0" layoutInCell="1" allowOverlap="1" wp14:anchorId="3364F63D" wp14:editId="5B8260C5">
                      <wp:simplePos x="0" y="0"/>
                      <wp:positionH relativeFrom="column">
                        <wp:posOffset>13335</wp:posOffset>
                      </wp:positionH>
                      <wp:positionV relativeFrom="paragraph">
                        <wp:posOffset>1603375</wp:posOffset>
                      </wp:positionV>
                      <wp:extent cx="2933065" cy="266700"/>
                      <wp:effectExtent l="0" t="0" r="635" b="0"/>
                      <wp:wrapNone/>
                      <wp:docPr id="662812049" name="Text Box 662812049"/>
                      <wp:cNvGraphicFramePr/>
                      <a:graphic xmlns:a="http://schemas.openxmlformats.org/drawingml/2006/main">
                        <a:graphicData uri="http://schemas.microsoft.com/office/word/2010/wordprocessingShape">
                          <wps:wsp>
                            <wps:cNvSpPr txBox="1"/>
                            <wps:spPr>
                              <a:xfrm>
                                <a:off x="0" y="0"/>
                                <a:ext cx="2933065" cy="266700"/>
                              </a:xfrm>
                              <a:prstGeom prst="rect">
                                <a:avLst/>
                              </a:prstGeom>
                              <a:noFill/>
                              <a:ln>
                                <a:noFill/>
                              </a:ln>
                            </wps:spPr>
                            <wps:txbx>
                              <w:txbxContent>
                                <w:p w14:paraId="360922EE" w14:textId="6142628B" w:rsidR="00F274A2" w:rsidRPr="0050185A" w:rsidRDefault="00F274A2" w:rsidP="006C2349">
                                  <w:pPr>
                                    <w:pStyle w:val="Caption"/>
                                    <w:jc w:val="center"/>
                                    <w:rPr>
                                      <w:rFonts w:eastAsiaTheme="minorHAnsi" w:cs="Arial"/>
                                      <w:noProof/>
                                      <w:w w:val="105"/>
                                      <w:szCs w:val="18"/>
                                    </w:rPr>
                                  </w:pPr>
                                  <w:r>
                                    <w:t xml:space="preserve">Figure 8: </w:t>
                                  </w:r>
                                  <w:r w:rsidRPr="006837E1">
                                    <w:t>Goulburn Weir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64F63D" id="Text Box 662812049" o:spid="_x0000_s1046" type="#_x0000_t202" style="position:absolute;left:0;text-align:left;margin-left:1.05pt;margin-top:126.25pt;width:230.95pt;height:21pt;z-index:251878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" filled="f" stroked="f">
                      <v:textbox inset="0,0,0,0">
                        <w:txbxContent>
                          <w:p w14:paraId="360922EE" w14:textId="6142628B" w:rsidR="00F274A2" w:rsidRPr="0050185A" w:rsidRDefault="00F274A2" w:rsidP="006C2349">
                            <w:pPr>
                              <w:pStyle w:val="Caption"/>
                              <w:jc w:val="center"/>
                              <w:rPr>
                                <w:rFonts w:eastAsiaTheme="minorHAnsi" w:cs="Arial"/>
                                <w:noProof/>
                                <w:w w:val="105"/>
                                <w:szCs w:val="18"/>
                              </w:rPr>
                            </w:pPr>
                            <w:r>
                              <w:t xml:space="preserve">Figure 8: </w:t>
                            </w:r>
                            <w:r w:rsidRPr="006837E1">
                              <w:t>Goulburn Weir</w:t>
                            </w:r>
                          </w:p>
                        </w:txbxContent>
                      </v:textbox>
                    </v:shape>
                  </w:pict>
                </mc:Fallback>
              </mc:AlternateContent>
            </w:r>
            <w:r w:rsidR="00EB1E5C" w:rsidRPr="006F5E79">
              <w:rPr>
                <w:rFonts w:cs="Arial"/>
                <w:noProof/>
                <w:w w:val="105"/>
                <w:sz w:val="18"/>
                <w:szCs w:val="18"/>
                <w:lang w:eastAsia="en-AU"/>
              </w:rPr>
              <w:drawing>
                <wp:anchor distT="0" distB="0" distL="114300" distR="114300" simplePos="0" relativeHeight="251791360" behindDoc="0" locked="0" layoutInCell="1" allowOverlap="1" wp14:anchorId="2D0219BB" wp14:editId="031814C2">
                  <wp:simplePos x="0" y="0"/>
                  <wp:positionH relativeFrom="column">
                    <wp:posOffset>11430</wp:posOffset>
                  </wp:positionH>
                  <wp:positionV relativeFrom="page">
                    <wp:posOffset>51435</wp:posOffset>
                  </wp:positionV>
                  <wp:extent cx="2933065" cy="1600200"/>
                  <wp:effectExtent l="0" t="0" r="635" b="0"/>
                  <wp:wrapTopAndBottom/>
                  <wp:docPr id="55" name="Picture 55" descr="Goulburn Wei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Goulburn Weir"/>
                          <pic:cNvPicPr>
                            <a:picLocks noChangeAspect="1" noChangeArrowheads="1"/>
                          </pic:cNvPicPr>
                        </pic:nvPicPr>
                        <pic:blipFill rotWithShape="1">
                          <a:blip r:embed="rId50">
                            <a:extLst>
                              <a:ext uri="{28A0092B-C50C-407E-A947-70E740481C1C}">
                                <a14:useLocalDpi xmlns:a14="http://schemas.microsoft.com/office/drawing/2010/main" val="0"/>
                              </a:ext>
                            </a:extLst>
                          </a:blip>
                          <a:srcRect l="-582" t="1239" r="-582" b="-457"/>
                          <a:stretch/>
                        </pic:blipFill>
                        <pic:spPr bwMode="auto">
                          <a:xfrm>
                            <a:off x="0" y="0"/>
                            <a:ext cx="2933065" cy="1600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06586" w:rsidRPr="006F5E79">
              <w:rPr>
                <w:rFonts w:cs="Arial"/>
                <w:w w:val="105"/>
                <w:sz w:val="18"/>
                <w:szCs w:val="18"/>
              </w:rPr>
              <w:t xml:space="preserve"> </w:t>
            </w:r>
          </w:p>
        </w:tc>
      </w:tr>
      <w:tr w:rsidR="00A06586" w:rsidRPr="006F5E79" w14:paraId="763E5B48" w14:textId="77777777" w:rsidTr="00DA5868">
        <w:tc>
          <w:tcPr>
            <w:tcW w:w="4792" w:type="dxa"/>
          </w:tcPr>
          <w:p w14:paraId="03F57701" w14:textId="77777777" w:rsidR="00A06586" w:rsidRPr="006F5E79" w:rsidRDefault="00A06586" w:rsidP="00B25FA3">
            <w:pPr>
              <w:pStyle w:val="Tabletext"/>
              <w:spacing w:before="60" w:after="60"/>
              <w:rPr>
                <w:rFonts w:cs="Arial"/>
                <w:sz w:val="18"/>
                <w:szCs w:val="18"/>
              </w:rPr>
            </w:pPr>
            <w:r w:rsidRPr="006F5E79">
              <w:rPr>
                <w:rFonts w:cs="Arial"/>
                <w:b/>
                <w:sz w:val="18"/>
                <w:szCs w:val="18"/>
              </w:rPr>
              <w:t>Service</w:t>
            </w:r>
            <w:r w:rsidRPr="006F5E79">
              <w:rPr>
                <w:rFonts w:cs="Arial"/>
                <w:b/>
                <w:spacing w:val="-4"/>
                <w:sz w:val="18"/>
                <w:szCs w:val="18"/>
              </w:rPr>
              <w:t xml:space="preserve"> </w:t>
            </w:r>
            <w:r w:rsidRPr="006F5E79">
              <w:rPr>
                <w:rFonts w:cs="Arial"/>
                <w:b/>
                <w:sz w:val="18"/>
                <w:szCs w:val="18"/>
              </w:rPr>
              <w:t>category</w:t>
            </w:r>
            <w:r w:rsidRPr="006F5E79">
              <w:rPr>
                <w:rFonts w:cs="Arial"/>
                <w:sz w:val="18"/>
                <w:szCs w:val="18"/>
              </w:rPr>
              <w:t>:</w:t>
            </w:r>
            <w:r w:rsidRPr="006F5E79">
              <w:rPr>
                <w:rFonts w:cs="Arial"/>
                <w:spacing w:val="-4"/>
                <w:sz w:val="18"/>
                <w:szCs w:val="18"/>
              </w:rPr>
              <w:t xml:space="preserve"> </w:t>
            </w:r>
            <w:r w:rsidRPr="006F5E79">
              <w:rPr>
                <w:rFonts w:cs="Arial"/>
                <w:sz w:val="18"/>
                <w:szCs w:val="18"/>
              </w:rPr>
              <w:t>Bulk water</w:t>
            </w:r>
          </w:p>
        </w:tc>
        <w:tc>
          <w:tcPr>
            <w:tcW w:w="4836" w:type="dxa"/>
            <w:vMerge/>
            <w:shd w:val="clear" w:color="auto" w:fill="DBDBDB" w:themeFill="accent5" w:themeFillTint="66"/>
          </w:tcPr>
          <w:p w14:paraId="7AE31F8D" w14:textId="77777777" w:rsidR="00A06586" w:rsidRPr="006F5E79" w:rsidRDefault="00A06586" w:rsidP="00B25FA3">
            <w:pPr>
              <w:pStyle w:val="Tabletext"/>
              <w:spacing w:before="60" w:after="60"/>
              <w:rPr>
                <w:rFonts w:cs="Arial"/>
                <w:sz w:val="18"/>
                <w:szCs w:val="18"/>
              </w:rPr>
            </w:pPr>
          </w:p>
        </w:tc>
      </w:tr>
      <w:tr w:rsidR="00A06586" w:rsidRPr="006F5E79" w14:paraId="219C6AC1" w14:textId="77777777" w:rsidTr="00DA5868">
        <w:tc>
          <w:tcPr>
            <w:tcW w:w="4792" w:type="dxa"/>
          </w:tcPr>
          <w:p w14:paraId="5140CB1F" w14:textId="77777777" w:rsidR="00A06586" w:rsidRPr="006F5E79" w:rsidRDefault="00A06586" w:rsidP="00B25FA3">
            <w:pPr>
              <w:pStyle w:val="Tabletext"/>
              <w:spacing w:before="60" w:after="60"/>
              <w:rPr>
                <w:rFonts w:cs="Arial"/>
                <w:sz w:val="18"/>
                <w:szCs w:val="18"/>
              </w:rPr>
            </w:pPr>
            <w:r w:rsidRPr="006F5E79">
              <w:rPr>
                <w:rFonts w:cs="Arial"/>
                <w:b/>
                <w:sz w:val="18"/>
                <w:szCs w:val="18"/>
              </w:rPr>
              <w:t>Asset</w:t>
            </w:r>
            <w:r w:rsidRPr="006F5E79">
              <w:rPr>
                <w:rFonts w:cs="Arial"/>
                <w:b/>
                <w:spacing w:val="-4"/>
                <w:sz w:val="18"/>
                <w:szCs w:val="18"/>
              </w:rPr>
              <w:t xml:space="preserve"> </w:t>
            </w:r>
            <w:r w:rsidRPr="006F5E79">
              <w:rPr>
                <w:rFonts w:cs="Arial"/>
                <w:b/>
                <w:sz w:val="18"/>
                <w:szCs w:val="18"/>
              </w:rPr>
              <w:t>category:</w:t>
            </w:r>
            <w:r w:rsidRPr="006F5E79">
              <w:rPr>
                <w:rFonts w:cs="Arial"/>
                <w:b/>
                <w:spacing w:val="-7"/>
                <w:sz w:val="18"/>
                <w:szCs w:val="18"/>
              </w:rPr>
              <w:t xml:space="preserve"> </w:t>
            </w:r>
            <w:r w:rsidRPr="006F5E79">
              <w:rPr>
                <w:rFonts w:cs="Arial"/>
                <w:sz w:val="18"/>
                <w:szCs w:val="18"/>
              </w:rPr>
              <w:t>Headworks</w:t>
            </w:r>
          </w:p>
        </w:tc>
        <w:tc>
          <w:tcPr>
            <w:tcW w:w="4836" w:type="dxa"/>
            <w:vMerge/>
            <w:shd w:val="clear" w:color="auto" w:fill="DBDBDB" w:themeFill="accent5" w:themeFillTint="66"/>
          </w:tcPr>
          <w:p w14:paraId="3DBD48BE" w14:textId="77777777" w:rsidR="00A06586" w:rsidRPr="006F5E79" w:rsidRDefault="00A06586" w:rsidP="00B25FA3">
            <w:pPr>
              <w:pStyle w:val="Tabletext"/>
              <w:spacing w:before="60" w:after="60"/>
              <w:rPr>
                <w:rFonts w:cs="Arial"/>
                <w:sz w:val="18"/>
                <w:szCs w:val="18"/>
              </w:rPr>
            </w:pPr>
          </w:p>
        </w:tc>
      </w:tr>
      <w:tr w:rsidR="00A06586" w:rsidRPr="006F5E79" w14:paraId="1947EE53" w14:textId="77777777" w:rsidTr="00DA5868">
        <w:tc>
          <w:tcPr>
            <w:tcW w:w="4792" w:type="dxa"/>
          </w:tcPr>
          <w:p w14:paraId="08B83DC4" w14:textId="159C5F61" w:rsidR="00A06586" w:rsidRPr="006F5E79" w:rsidRDefault="00A06586" w:rsidP="00B25FA3">
            <w:pPr>
              <w:pStyle w:val="Tabletext"/>
              <w:spacing w:before="60" w:after="60"/>
              <w:rPr>
                <w:rFonts w:cs="Arial"/>
                <w:sz w:val="18"/>
                <w:szCs w:val="18"/>
              </w:rPr>
            </w:pPr>
            <w:r w:rsidRPr="006F5E79">
              <w:rPr>
                <w:rFonts w:cs="Arial"/>
                <w:b/>
                <w:sz w:val="18"/>
                <w:szCs w:val="18"/>
              </w:rPr>
              <w:t>Cost</w:t>
            </w:r>
            <w:r w:rsidRPr="006F5E79">
              <w:rPr>
                <w:rFonts w:cs="Arial"/>
                <w:b/>
                <w:spacing w:val="-5"/>
                <w:sz w:val="18"/>
                <w:szCs w:val="18"/>
              </w:rPr>
              <w:t xml:space="preserve"> </w:t>
            </w:r>
            <w:r w:rsidRPr="006F5E79">
              <w:rPr>
                <w:rFonts w:cs="Arial"/>
                <w:b/>
                <w:sz w:val="18"/>
                <w:szCs w:val="18"/>
              </w:rPr>
              <w:t>Driver</w:t>
            </w:r>
            <w:r w:rsidRPr="006F5E79">
              <w:rPr>
                <w:rFonts w:cs="Arial"/>
                <w:b/>
                <w:spacing w:val="-2"/>
                <w:sz w:val="18"/>
                <w:szCs w:val="18"/>
              </w:rPr>
              <w:t xml:space="preserve"> </w:t>
            </w:r>
            <w:r w:rsidRPr="006F5E79">
              <w:rPr>
                <w:rFonts w:cs="Arial"/>
                <w:b/>
                <w:sz w:val="18"/>
                <w:szCs w:val="18"/>
              </w:rPr>
              <w:t>category:</w:t>
            </w:r>
            <w:r w:rsidRPr="006F5E79">
              <w:rPr>
                <w:rFonts w:cs="Arial"/>
                <w:b/>
                <w:spacing w:val="-4"/>
                <w:sz w:val="18"/>
                <w:szCs w:val="18"/>
              </w:rPr>
              <w:t xml:space="preserve"> </w:t>
            </w:r>
            <w:r w:rsidR="00551135">
              <w:rPr>
                <w:rFonts w:cs="Arial"/>
                <w:spacing w:val="-5"/>
                <w:sz w:val="18"/>
                <w:szCs w:val="18"/>
              </w:rPr>
              <w:t>Improvements and c</w:t>
            </w:r>
            <w:r w:rsidRPr="006F5E79">
              <w:rPr>
                <w:rFonts w:cs="Arial"/>
                <w:spacing w:val="-5"/>
                <w:sz w:val="18"/>
                <w:szCs w:val="18"/>
              </w:rPr>
              <w:t>ompliance</w:t>
            </w:r>
          </w:p>
        </w:tc>
        <w:tc>
          <w:tcPr>
            <w:tcW w:w="4836" w:type="dxa"/>
            <w:vMerge/>
            <w:shd w:val="clear" w:color="auto" w:fill="DBDBDB" w:themeFill="accent5" w:themeFillTint="66"/>
          </w:tcPr>
          <w:p w14:paraId="1F263EE7" w14:textId="77777777" w:rsidR="00A06586" w:rsidRPr="006F5E79" w:rsidRDefault="00A06586" w:rsidP="00B25FA3">
            <w:pPr>
              <w:pStyle w:val="Tabletext"/>
              <w:spacing w:before="60" w:after="60"/>
              <w:rPr>
                <w:rFonts w:cs="Arial"/>
                <w:sz w:val="18"/>
                <w:szCs w:val="18"/>
              </w:rPr>
            </w:pPr>
          </w:p>
        </w:tc>
      </w:tr>
      <w:tr w:rsidR="00A06586" w:rsidRPr="006F5E79" w14:paraId="2A5236B2" w14:textId="77777777" w:rsidTr="00DA5868">
        <w:tc>
          <w:tcPr>
            <w:tcW w:w="4792" w:type="dxa"/>
          </w:tcPr>
          <w:p w14:paraId="778EA7C9" w14:textId="55EE7558" w:rsidR="00A06586" w:rsidRPr="006F5E79" w:rsidRDefault="00A06586" w:rsidP="00B25FA3">
            <w:pPr>
              <w:pStyle w:val="Tabletext"/>
              <w:spacing w:before="60" w:after="60"/>
              <w:rPr>
                <w:rFonts w:cs="Arial"/>
                <w:sz w:val="18"/>
                <w:szCs w:val="18"/>
              </w:rPr>
            </w:pPr>
            <w:r w:rsidRPr="006F5E79">
              <w:rPr>
                <w:rFonts w:cs="Arial"/>
                <w:b/>
                <w:sz w:val="18"/>
                <w:szCs w:val="18"/>
              </w:rPr>
              <w:t>Description:</w:t>
            </w:r>
            <w:r w:rsidRPr="006F5E79">
              <w:rPr>
                <w:rFonts w:cs="Arial"/>
                <w:b/>
                <w:spacing w:val="-5"/>
                <w:sz w:val="18"/>
                <w:szCs w:val="18"/>
              </w:rPr>
              <w:t xml:space="preserve"> </w:t>
            </w:r>
            <w:r w:rsidRPr="006F5E79">
              <w:rPr>
                <w:rFonts w:cs="Arial"/>
                <w:spacing w:val="-5"/>
                <w:sz w:val="18"/>
                <w:szCs w:val="18"/>
              </w:rPr>
              <w:t>Construction of f</w:t>
            </w:r>
            <w:r w:rsidRPr="006F5E79">
              <w:rPr>
                <w:rFonts w:cs="Arial"/>
                <w:sz w:val="18"/>
                <w:szCs w:val="18"/>
              </w:rPr>
              <w:t>ilter buttresses in the secondary embankment</w:t>
            </w:r>
            <w:r w:rsidR="00551135">
              <w:rPr>
                <w:rFonts w:cs="Arial"/>
                <w:sz w:val="18"/>
                <w:szCs w:val="18"/>
              </w:rPr>
              <w:t>.</w:t>
            </w:r>
          </w:p>
        </w:tc>
        <w:tc>
          <w:tcPr>
            <w:tcW w:w="4836" w:type="dxa"/>
            <w:vMerge/>
            <w:shd w:val="clear" w:color="auto" w:fill="DBDBDB" w:themeFill="accent5" w:themeFillTint="66"/>
          </w:tcPr>
          <w:p w14:paraId="36C7CEB8" w14:textId="77777777" w:rsidR="00A06586" w:rsidRPr="006F5E79" w:rsidRDefault="00A06586" w:rsidP="00B25FA3">
            <w:pPr>
              <w:pStyle w:val="Tabletext"/>
              <w:spacing w:before="60" w:after="60"/>
              <w:rPr>
                <w:rFonts w:cs="Arial"/>
                <w:sz w:val="18"/>
                <w:szCs w:val="18"/>
              </w:rPr>
            </w:pPr>
          </w:p>
        </w:tc>
      </w:tr>
      <w:tr w:rsidR="00A06586" w:rsidRPr="006F5E79" w14:paraId="086C2094" w14:textId="77777777" w:rsidTr="00DA5868">
        <w:tc>
          <w:tcPr>
            <w:tcW w:w="4792" w:type="dxa"/>
          </w:tcPr>
          <w:p w14:paraId="2F0919F1" w14:textId="1AB271AA" w:rsidR="00A06586" w:rsidRPr="006F5E79" w:rsidRDefault="00A06586" w:rsidP="00B25FA3">
            <w:pPr>
              <w:pStyle w:val="Tabletext"/>
              <w:spacing w:before="60" w:after="60"/>
              <w:rPr>
                <w:rFonts w:cs="Arial"/>
                <w:sz w:val="18"/>
                <w:szCs w:val="18"/>
              </w:rPr>
            </w:pPr>
            <w:r w:rsidRPr="006F5E79">
              <w:rPr>
                <w:rFonts w:cs="Arial"/>
                <w:b/>
                <w:sz w:val="18"/>
                <w:szCs w:val="18"/>
              </w:rPr>
              <w:t>Outcome:</w:t>
            </w:r>
            <w:r w:rsidRPr="006F5E79">
              <w:rPr>
                <w:rFonts w:cs="Arial"/>
                <w:b/>
                <w:spacing w:val="-5"/>
                <w:sz w:val="18"/>
                <w:szCs w:val="18"/>
              </w:rPr>
              <w:t xml:space="preserve"> </w:t>
            </w:r>
            <w:r w:rsidRPr="006F5E79">
              <w:rPr>
                <w:rFonts w:cs="Arial"/>
                <w:sz w:val="18"/>
                <w:szCs w:val="18"/>
              </w:rPr>
              <w:t xml:space="preserve">Efficient </w:t>
            </w:r>
            <w:r w:rsidR="00551135">
              <w:rPr>
                <w:rFonts w:cs="Arial"/>
                <w:sz w:val="18"/>
                <w:szCs w:val="18"/>
              </w:rPr>
              <w:t>o</w:t>
            </w:r>
            <w:r w:rsidRPr="006F5E79">
              <w:rPr>
                <w:rFonts w:cs="Arial"/>
                <w:sz w:val="18"/>
                <w:szCs w:val="18"/>
              </w:rPr>
              <w:t>perations</w:t>
            </w:r>
          </w:p>
        </w:tc>
        <w:tc>
          <w:tcPr>
            <w:tcW w:w="4836" w:type="dxa"/>
            <w:vMerge/>
            <w:shd w:val="clear" w:color="auto" w:fill="DBDBDB" w:themeFill="accent5" w:themeFillTint="66"/>
          </w:tcPr>
          <w:p w14:paraId="0B34ECC6" w14:textId="77777777" w:rsidR="00A06586" w:rsidRPr="006F5E79" w:rsidRDefault="00A06586" w:rsidP="00B25FA3">
            <w:pPr>
              <w:pStyle w:val="Tabletext"/>
              <w:spacing w:before="60" w:after="60"/>
              <w:rPr>
                <w:rFonts w:cs="Arial"/>
                <w:sz w:val="18"/>
                <w:szCs w:val="18"/>
              </w:rPr>
            </w:pPr>
          </w:p>
        </w:tc>
      </w:tr>
      <w:tr w:rsidR="00A06586" w:rsidRPr="006F5E79" w14:paraId="4FFCA29F" w14:textId="77777777" w:rsidTr="00DA5868">
        <w:tc>
          <w:tcPr>
            <w:tcW w:w="4792" w:type="dxa"/>
          </w:tcPr>
          <w:p w14:paraId="372A8D88" w14:textId="77777777" w:rsidR="00A06586" w:rsidRPr="006F5E79" w:rsidRDefault="00A06586" w:rsidP="00B25FA3">
            <w:pPr>
              <w:pStyle w:val="Tabletext"/>
              <w:spacing w:before="60" w:after="60"/>
              <w:rPr>
                <w:rFonts w:cs="Arial"/>
                <w:sz w:val="18"/>
                <w:szCs w:val="18"/>
              </w:rPr>
            </w:pPr>
            <w:r w:rsidRPr="006F5E79">
              <w:rPr>
                <w:rFonts w:cs="Arial"/>
                <w:b/>
                <w:sz w:val="18"/>
                <w:szCs w:val="18"/>
              </w:rPr>
              <w:t>Current</w:t>
            </w:r>
            <w:r w:rsidRPr="006F5E79">
              <w:rPr>
                <w:rFonts w:cs="Arial"/>
                <w:b/>
                <w:spacing w:val="-4"/>
                <w:sz w:val="18"/>
                <w:szCs w:val="18"/>
              </w:rPr>
              <w:t xml:space="preserve"> </w:t>
            </w:r>
            <w:r w:rsidRPr="006F5E79">
              <w:rPr>
                <w:rFonts w:cs="Arial"/>
                <w:b/>
                <w:sz w:val="18"/>
                <w:szCs w:val="18"/>
              </w:rPr>
              <w:t>risk</w:t>
            </w:r>
            <w:r w:rsidRPr="006F5E79">
              <w:rPr>
                <w:rFonts w:cs="Arial"/>
                <w:b/>
                <w:spacing w:val="-2"/>
                <w:sz w:val="18"/>
                <w:szCs w:val="18"/>
              </w:rPr>
              <w:t xml:space="preserve"> </w:t>
            </w:r>
            <w:r w:rsidRPr="006F5E79">
              <w:rPr>
                <w:rFonts w:cs="Arial"/>
                <w:b/>
                <w:sz w:val="18"/>
                <w:szCs w:val="18"/>
              </w:rPr>
              <w:t>rating:</w:t>
            </w:r>
            <w:r w:rsidRPr="006F5E79">
              <w:rPr>
                <w:rFonts w:cs="Arial"/>
                <w:b/>
                <w:spacing w:val="-4"/>
                <w:sz w:val="18"/>
                <w:szCs w:val="18"/>
              </w:rPr>
              <w:t xml:space="preserve"> </w:t>
            </w:r>
            <w:r w:rsidRPr="006F5E79">
              <w:rPr>
                <w:rFonts w:cs="Arial"/>
                <w:sz w:val="18"/>
                <w:szCs w:val="18"/>
              </w:rPr>
              <w:t>Significant</w:t>
            </w:r>
          </w:p>
        </w:tc>
        <w:tc>
          <w:tcPr>
            <w:tcW w:w="4836" w:type="dxa"/>
            <w:vMerge/>
            <w:shd w:val="clear" w:color="auto" w:fill="DBDBDB" w:themeFill="accent5" w:themeFillTint="66"/>
          </w:tcPr>
          <w:p w14:paraId="768463FC" w14:textId="77777777" w:rsidR="00A06586" w:rsidRPr="006F5E79" w:rsidRDefault="00A06586" w:rsidP="00B25FA3">
            <w:pPr>
              <w:pStyle w:val="Tabletext"/>
              <w:spacing w:before="60" w:after="60"/>
              <w:rPr>
                <w:rFonts w:cs="Arial"/>
                <w:sz w:val="18"/>
                <w:szCs w:val="18"/>
              </w:rPr>
            </w:pPr>
          </w:p>
        </w:tc>
      </w:tr>
      <w:tr w:rsidR="00A06586" w:rsidRPr="006F5E79" w14:paraId="0C8C69F4" w14:textId="77777777" w:rsidTr="006F6628">
        <w:trPr>
          <w:trHeight w:val="338"/>
        </w:trPr>
        <w:tc>
          <w:tcPr>
            <w:tcW w:w="4792" w:type="dxa"/>
          </w:tcPr>
          <w:p w14:paraId="29F79324" w14:textId="1236746D" w:rsidR="00A06586" w:rsidRPr="006F5E79" w:rsidRDefault="00A06586" w:rsidP="00B25FA3">
            <w:pPr>
              <w:pStyle w:val="Tabletext"/>
              <w:spacing w:before="60" w:after="60"/>
              <w:rPr>
                <w:rFonts w:cs="Arial"/>
                <w:sz w:val="18"/>
                <w:szCs w:val="18"/>
              </w:rPr>
            </w:pPr>
            <w:r w:rsidRPr="006F5E79">
              <w:rPr>
                <w:rFonts w:cs="Arial"/>
                <w:b/>
                <w:sz w:val="18"/>
                <w:szCs w:val="18"/>
              </w:rPr>
              <w:t>Risk</w:t>
            </w:r>
            <w:r w:rsidRPr="006F5E79">
              <w:rPr>
                <w:rFonts w:cs="Arial"/>
                <w:b/>
                <w:spacing w:val="-5"/>
                <w:sz w:val="18"/>
                <w:szCs w:val="18"/>
              </w:rPr>
              <w:t xml:space="preserve"> </w:t>
            </w:r>
            <w:r w:rsidRPr="006F5E79">
              <w:rPr>
                <w:rFonts w:cs="Arial"/>
                <w:b/>
                <w:sz w:val="18"/>
                <w:szCs w:val="18"/>
              </w:rPr>
              <w:t>rating</w:t>
            </w:r>
            <w:r w:rsidRPr="006F5E79">
              <w:rPr>
                <w:rFonts w:cs="Arial"/>
                <w:b/>
                <w:spacing w:val="-3"/>
                <w:sz w:val="18"/>
                <w:szCs w:val="18"/>
              </w:rPr>
              <w:t xml:space="preserve"> </w:t>
            </w:r>
            <w:r w:rsidRPr="006F5E79">
              <w:rPr>
                <w:rFonts w:cs="Arial"/>
                <w:b/>
                <w:sz w:val="18"/>
                <w:szCs w:val="18"/>
              </w:rPr>
              <w:t>post-control:</w:t>
            </w:r>
            <w:r w:rsidRPr="006F5E79">
              <w:rPr>
                <w:rFonts w:cs="Arial"/>
                <w:b/>
                <w:spacing w:val="-6"/>
                <w:sz w:val="18"/>
                <w:szCs w:val="18"/>
              </w:rPr>
              <w:t xml:space="preserve"> </w:t>
            </w:r>
            <w:r w:rsidRPr="006F5E79">
              <w:rPr>
                <w:rFonts w:cs="Arial"/>
                <w:sz w:val="18"/>
                <w:szCs w:val="18"/>
              </w:rPr>
              <w:t>Medium</w:t>
            </w:r>
          </w:p>
        </w:tc>
        <w:tc>
          <w:tcPr>
            <w:tcW w:w="4836" w:type="dxa"/>
            <w:vMerge/>
            <w:shd w:val="clear" w:color="auto" w:fill="DBDBDB" w:themeFill="accent5" w:themeFillTint="66"/>
          </w:tcPr>
          <w:p w14:paraId="19D49CB4" w14:textId="77777777" w:rsidR="00A06586" w:rsidRPr="006F5E79" w:rsidRDefault="00A06586" w:rsidP="00B25FA3">
            <w:pPr>
              <w:pStyle w:val="Tabletext"/>
              <w:spacing w:before="60" w:after="60"/>
              <w:rPr>
                <w:rFonts w:cs="Arial"/>
                <w:sz w:val="18"/>
                <w:szCs w:val="18"/>
              </w:rPr>
            </w:pPr>
          </w:p>
        </w:tc>
      </w:tr>
      <w:tr w:rsidR="00A06586" w:rsidRPr="006F5E79" w14:paraId="27FA8840" w14:textId="77777777" w:rsidTr="008502CA">
        <w:trPr>
          <w:trHeight w:val="1470"/>
        </w:trPr>
        <w:tc>
          <w:tcPr>
            <w:tcW w:w="9628" w:type="dxa"/>
            <w:gridSpan w:val="2"/>
          </w:tcPr>
          <w:p w14:paraId="01C970D7" w14:textId="2E009A35" w:rsidR="00A06586" w:rsidRPr="006F5E79" w:rsidRDefault="00A06586" w:rsidP="009439F0">
            <w:pPr>
              <w:pStyle w:val="NormalWeb"/>
              <w:shd w:val="clear" w:color="auto" w:fill="FFFFFF"/>
              <w:spacing w:before="60" w:beforeAutospacing="0" w:after="60" w:afterAutospacing="0"/>
              <w:ind w:right="130"/>
              <w:rPr>
                <w:rFonts w:ascii="Arial" w:eastAsia="Arial Narrow" w:hAnsi="Arial" w:cs="Arial"/>
                <w:sz w:val="18"/>
                <w:szCs w:val="18"/>
                <w:lang w:val="en-US"/>
              </w:rPr>
            </w:pPr>
            <w:r w:rsidRPr="006F5E79">
              <w:rPr>
                <w:rFonts w:ascii="Arial" w:hAnsi="Arial" w:cs="Arial"/>
                <w:b/>
                <w:sz w:val="18"/>
                <w:szCs w:val="18"/>
              </w:rPr>
              <w:lastRenderedPageBreak/>
              <w:t xml:space="preserve">Background: </w:t>
            </w:r>
            <w:r w:rsidRPr="006F5E79">
              <w:rPr>
                <w:rFonts w:ascii="Arial" w:eastAsia="Arial Narrow" w:hAnsi="Arial" w:cs="Arial"/>
                <w:sz w:val="18"/>
                <w:szCs w:val="18"/>
                <w:lang w:val="en-US"/>
              </w:rPr>
              <w:t xml:space="preserve">The Goulburn Weir controls all water released from Lake Eildon and directs water to over 20,000 GMW customers </w:t>
            </w:r>
            <w:r w:rsidR="00551135">
              <w:rPr>
                <w:rFonts w:ascii="Arial" w:eastAsia="Arial Narrow" w:hAnsi="Arial" w:cs="Arial"/>
                <w:sz w:val="18"/>
                <w:szCs w:val="18"/>
                <w:lang w:val="en-US"/>
              </w:rPr>
              <w:t xml:space="preserve">and regional cities and towns. </w:t>
            </w:r>
            <w:r w:rsidRPr="006F5E79">
              <w:rPr>
                <w:rFonts w:ascii="Arial" w:eastAsia="Arial Narrow" w:hAnsi="Arial" w:cs="Arial"/>
                <w:sz w:val="18"/>
                <w:szCs w:val="18"/>
                <w:lang w:val="en-US"/>
              </w:rPr>
              <w:t>A 2014 comprehensive dam safety inspection noted the protective coating appeared to be nearing the end of its serviceable life a</w:t>
            </w:r>
            <w:r w:rsidR="00551135">
              <w:rPr>
                <w:rFonts w:ascii="Arial" w:eastAsia="Arial Narrow" w:hAnsi="Arial" w:cs="Arial"/>
                <w:sz w:val="18"/>
                <w:szCs w:val="18"/>
                <w:lang w:val="en-US"/>
              </w:rPr>
              <w:t xml:space="preserve">nd required close inspection. </w:t>
            </w:r>
            <w:r w:rsidRPr="006F5E79">
              <w:rPr>
                <w:rFonts w:ascii="Arial" w:eastAsia="Arial Narrow" w:hAnsi="Arial" w:cs="Arial"/>
                <w:sz w:val="18"/>
                <w:szCs w:val="18"/>
                <w:lang w:val="en-US"/>
              </w:rPr>
              <w:t>Given the condition and age of the existing coating at Goulburn Weir, the protective coating is now at end of life and needs to be replaced in order to maintain</w:t>
            </w:r>
            <w:r w:rsidR="00551135">
              <w:rPr>
                <w:rFonts w:ascii="Arial" w:eastAsia="Arial Narrow" w:hAnsi="Arial" w:cs="Arial"/>
                <w:sz w:val="18"/>
                <w:szCs w:val="18"/>
                <w:lang w:val="en-US"/>
              </w:rPr>
              <w:t xml:space="preserve"> the life of the radial gates. </w:t>
            </w:r>
            <w:r w:rsidRPr="006F5E79">
              <w:rPr>
                <w:rFonts w:ascii="Arial" w:eastAsia="Arial Narrow" w:hAnsi="Arial" w:cs="Arial"/>
                <w:sz w:val="18"/>
                <w:szCs w:val="18"/>
                <w:lang w:val="en-US"/>
              </w:rPr>
              <w:t>This project will see the progressive replacement of the</w:t>
            </w:r>
            <w:r w:rsidR="009439F0">
              <w:rPr>
                <w:rFonts w:ascii="Arial" w:eastAsia="Arial Narrow" w:hAnsi="Arial" w:cs="Arial"/>
                <w:sz w:val="18"/>
                <w:szCs w:val="18"/>
                <w:lang w:val="en-US"/>
              </w:rPr>
              <w:t xml:space="preserve"> protective coating of nine </w:t>
            </w:r>
            <w:r w:rsidRPr="006F5E79">
              <w:rPr>
                <w:rFonts w:ascii="Arial" w:eastAsia="Arial Narrow" w:hAnsi="Arial" w:cs="Arial"/>
                <w:sz w:val="18"/>
                <w:szCs w:val="18"/>
                <w:lang w:val="en-US"/>
              </w:rPr>
              <w:t>radial gates by a coating specialist.</w:t>
            </w:r>
          </w:p>
        </w:tc>
      </w:tr>
    </w:tbl>
    <w:p w14:paraId="66D5EB15" w14:textId="77777777" w:rsidR="00EB249A" w:rsidRPr="006F5E79" w:rsidRDefault="00EB249A" w:rsidP="005B3768">
      <w:pPr>
        <w:pStyle w:val="Bodybullet"/>
        <w:spacing w:before="0" w:after="0"/>
        <w:rPr>
          <w:sz w:val="18"/>
          <w:szCs w:val="18"/>
        </w:rPr>
      </w:pPr>
    </w:p>
    <w:tbl>
      <w:tblPr>
        <w:tblStyle w:val="TableGrid"/>
        <w:tblW w:w="0" w:type="auto"/>
        <w:tblLook w:val="04A0" w:firstRow="1" w:lastRow="0" w:firstColumn="1" w:lastColumn="0" w:noHBand="0" w:noVBand="1"/>
      </w:tblPr>
      <w:tblGrid>
        <w:gridCol w:w="4786"/>
        <w:gridCol w:w="4843"/>
      </w:tblGrid>
      <w:tr w:rsidR="00A40586" w:rsidRPr="006F5E79" w14:paraId="64D17514" w14:textId="77777777" w:rsidTr="006F5E79">
        <w:trPr>
          <w:trHeight w:val="227"/>
        </w:trPr>
        <w:tc>
          <w:tcPr>
            <w:tcW w:w="9628" w:type="dxa"/>
            <w:gridSpan w:val="2"/>
            <w:shd w:val="clear" w:color="auto" w:fill="0E3D67" w:themeFill="accent2"/>
            <w:vAlign w:val="center"/>
          </w:tcPr>
          <w:p w14:paraId="593F19E6" w14:textId="663AF47B" w:rsidR="00A40586" w:rsidRPr="006F5E79" w:rsidRDefault="00A40586" w:rsidP="006F5E79">
            <w:pPr>
              <w:pStyle w:val="PSTableheading"/>
              <w:rPr>
                <w:rFonts w:cs="Arial"/>
                <w:szCs w:val="18"/>
              </w:rPr>
            </w:pPr>
            <w:r w:rsidRPr="006F5E79">
              <w:rPr>
                <w:szCs w:val="18"/>
              </w:rPr>
              <w:t>PROJECT: LAKE BUFFALO IRRIGATION OUTLETS AND TRASH SCREEN</w:t>
            </w:r>
            <w:r w:rsidR="00D33CD2">
              <w:rPr>
                <w:szCs w:val="18"/>
              </w:rPr>
              <w:t xml:space="preserve"> RENEWAL</w:t>
            </w:r>
            <w:r w:rsidRPr="006F5E79">
              <w:rPr>
                <w:rFonts w:cs="Arial"/>
                <w:szCs w:val="18"/>
              </w:rPr>
              <w:t xml:space="preserve"> </w:t>
            </w:r>
          </w:p>
        </w:tc>
      </w:tr>
      <w:tr w:rsidR="00A40586" w:rsidRPr="006F5E79" w14:paraId="0DEF8B52" w14:textId="77777777" w:rsidTr="004C469C">
        <w:tc>
          <w:tcPr>
            <w:tcW w:w="4814" w:type="dxa"/>
          </w:tcPr>
          <w:p w14:paraId="52856904" w14:textId="77777777" w:rsidR="00A40586" w:rsidRPr="006F5E79" w:rsidRDefault="00A40586" w:rsidP="00B25FA3">
            <w:pPr>
              <w:pStyle w:val="Tabletext"/>
              <w:spacing w:before="60" w:after="60"/>
              <w:rPr>
                <w:rFonts w:cs="Arial"/>
                <w:sz w:val="18"/>
                <w:szCs w:val="18"/>
              </w:rPr>
            </w:pPr>
            <w:r w:rsidRPr="006F5E79">
              <w:rPr>
                <w:rFonts w:cs="Arial"/>
                <w:b/>
                <w:sz w:val="18"/>
                <w:szCs w:val="18"/>
              </w:rPr>
              <w:t>Cost and timing</w:t>
            </w:r>
            <w:r w:rsidRPr="006F5E79">
              <w:rPr>
                <w:rFonts w:cs="Arial"/>
                <w:sz w:val="18"/>
                <w:szCs w:val="18"/>
              </w:rPr>
              <w:t xml:space="preserve"> $1.4 million (2024-2026)</w:t>
            </w:r>
          </w:p>
        </w:tc>
        <w:tc>
          <w:tcPr>
            <w:tcW w:w="4814" w:type="dxa"/>
            <w:vMerge w:val="restart"/>
            <w:shd w:val="clear" w:color="auto" w:fill="DBDBDB" w:themeFill="accent5" w:themeFillTint="66"/>
          </w:tcPr>
          <w:p w14:paraId="631A95BE" w14:textId="1E5165CF" w:rsidR="00A40586" w:rsidRPr="006F5E79" w:rsidRDefault="006C2349" w:rsidP="00EB1E5C">
            <w:pPr>
              <w:pStyle w:val="Tabletext"/>
              <w:spacing w:before="60" w:after="60"/>
              <w:ind w:left="-99" w:right="-113"/>
              <w:jc w:val="center"/>
              <w:rPr>
                <w:rFonts w:cs="Arial"/>
                <w:w w:val="105"/>
                <w:sz w:val="18"/>
                <w:szCs w:val="18"/>
              </w:rPr>
            </w:pPr>
            <w:r>
              <w:rPr>
                <w:noProof/>
                <w:lang w:eastAsia="en-AU"/>
              </w:rPr>
              <mc:AlternateContent>
                <mc:Choice Requires="wps">
                  <w:drawing>
                    <wp:anchor distT="0" distB="0" distL="114300" distR="114300" simplePos="0" relativeHeight="251880448" behindDoc="0" locked="0" layoutInCell="1" allowOverlap="1" wp14:anchorId="33BB743E" wp14:editId="33C74D31">
                      <wp:simplePos x="0" y="0"/>
                      <wp:positionH relativeFrom="column">
                        <wp:posOffset>-11430</wp:posOffset>
                      </wp:positionH>
                      <wp:positionV relativeFrom="paragraph">
                        <wp:posOffset>1553210</wp:posOffset>
                      </wp:positionV>
                      <wp:extent cx="2938145" cy="635"/>
                      <wp:effectExtent l="0" t="0" r="14605" b="1905"/>
                      <wp:wrapNone/>
                      <wp:docPr id="662812050" name="Text Box 662812050"/>
                      <wp:cNvGraphicFramePr/>
                      <a:graphic xmlns:a="http://schemas.openxmlformats.org/drawingml/2006/main">
                        <a:graphicData uri="http://schemas.microsoft.com/office/word/2010/wordprocessingShape">
                          <wps:wsp>
                            <wps:cNvSpPr txBox="1"/>
                            <wps:spPr>
                              <a:xfrm>
                                <a:off x="0" y="0"/>
                                <a:ext cx="2938145" cy="635"/>
                              </a:xfrm>
                              <a:prstGeom prst="rect">
                                <a:avLst/>
                              </a:prstGeom>
                              <a:noFill/>
                              <a:ln>
                                <a:noFill/>
                              </a:ln>
                            </wps:spPr>
                            <wps:txbx>
                              <w:txbxContent>
                                <w:p w14:paraId="751B9044" w14:textId="1CBAD1B8" w:rsidR="00F274A2" w:rsidRPr="00A4432B" w:rsidRDefault="00F274A2" w:rsidP="006C2349">
                                  <w:pPr>
                                    <w:pStyle w:val="Caption"/>
                                    <w:jc w:val="center"/>
                                    <w:rPr>
                                      <w:rFonts w:eastAsiaTheme="minorHAnsi" w:cs="Arial"/>
                                      <w:noProof/>
                                      <w:w w:val="105"/>
                                      <w:szCs w:val="18"/>
                                    </w:rPr>
                                  </w:pPr>
                                  <w:r>
                                    <w:t xml:space="preserve">Figure 9: </w:t>
                                  </w:r>
                                  <w:r w:rsidRPr="00027536">
                                    <w:t>Lake Buffalo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3BB743E" id="Text Box 662812050" o:spid="_x0000_s1047" type="#_x0000_t202" style="position:absolute;left:0;text-align:left;margin-left:-.9pt;margin-top:122.3pt;width:231.35pt;height:.05pt;z-index:251880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" filled="f" stroked="f">
                      <v:textbox style="mso-fit-shape-to-text:t" inset="0,0,0,0">
                        <w:txbxContent>
                          <w:p w14:paraId="751B9044" w14:textId="1CBAD1B8" w:rsidR="00F274A2" w:rsidRPr="00A4432B" w:rsidRDefault="00F274A2" w:rsidP="006C2349">
                            <w:pPr>
                              <w:pStyle w:val="Caption"/>
                              <w:jc w:val="center"/>
                              <w:rPr>
                                <w:rFonts w:eastAsiaTheme="minorHAnsi" w:cs="Arial"/>
                                <w:noProof/>
                                <w:w w:val="105"/>
                                <w:szCs w:val="18"/>
                              </w:rPr>
                            </w:pPr>
                            <w:r>
                              <w:t xml:space="preserve">Figure 9: </w:t>
                            </w:r>
                            <w:r w:rsidRPr="00027536">
                              <w:t>Lake Buffalo</w:t>
                            </w:r>
                          </w:p>
                        </w:txbxContent>
                      </v:textbox>
                    </v:shape>
                  </w:pict>
                </mc:Fallback>
              </mc:AlternateContent>
            </w:r>
            <w:r w:rsidR="00192398" w:rsidRPr="006F5E79">
              <w:rPr>
                <w:rFonts w:cs="Arial"/>
                <w:noProof/>
                <w:w w:val="105"/>
                <w:sz w:val="18"/>
                <w:szCs w:val="18"/>
                <w:lang w:eastAsia="en-AU"/>
              </w:rPr>
              <w:drawing>
                <wp:anchor distT="0" distB="0" distL="114300" distR="114300" simplePos="0" relativeHeight="251803648" behindDoc="0" locked="0" layoutInCell="1" allowOverlap="1" wp14:anchorId="3CE5F641" wp14:editId="023B7A6E">
                  <wp:simplePos x="0" y="0"/>
                  <wp:positionH relativeFrom="column">
                    <wp:posOffset>-6985</wp:posOffset>
                  </wp:positionH>
                  <wp:positionV relativeFrom="paragraph">
                    <wp:posOffset>86360</wp:posOffset>
                  </wp:positionV>
                  <wp:extent cx="2938145" cy="1466850"/>
                  <wp:effectExtent l="0" t="0" r="0" b="0"/>
                  <wp:wrapTopAndBottom/>
                  <wp:docPr id="662812091" name="Picture 662812091" descr="Lake Buffal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Lake Buffalo"/>
                          <pic:cNvPicPr>
                            <a:picLocks noChangeAspect="1" noChangeArrowheads="1"/>
                          </pic:cNvPicPr>
                        </pic:nvPicPr>
                        <pic:blipFill rotWithShape="1">
                          <a:blip r:embed="rId51">
                            <a:extLst>
                              <a:ext uri="{28A0092B-C50C-407E-A947-70E740481C1C}">
                                <a14:useLocalDpi xmlns:a14="http://schemas.microsoft.com/office/drawing/2010/main" val="0"/>
                              </a:ext>
                            </a:extLst>
                          </a:blip>
                          <a:srcRect l="-1138" t="-1276" r="-27" b="-1276"/>
                          <a:stretch/>
                        </pic:blipFill>
                        <pic:spPr bwMode="auto">
                          <a:xfrm>
                            <a:off x="0" y="0"/>
                            <a:ext cx="2938145" cy="1466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A40586" w:rsidRPr="006F5E79" w14:paraId="11D43663" w14:textId="77777777" w:rsidTr="004C469C">
        <w:tc>
          <w:tcPr>
            <w:tcW w:w="4814" w:type="dxa"/>
          </w:tcPr>
          <w:p w14:paraId="39C06E7B" w14:textId="77777777" w:rsidR="00A40586" w:rsidRPr="006F5E79" w:rsidRDefault="00A40586" w:rsidP="00B25FA3">
            <w:pPr>
              <w:pStyle w:val="Tabletext"/>
              <w:spacing w:before="60" w:after="60"/>
              <w:rPr>
                <w:rFonts w:cs="Arial"/>
                <w:sz w:val="18"/>
                <w:szCs w:val="18"/>
              </w:rPr>
            </w:pPr>
            <w:r w:rsidRPr="006F5E79">
              <w:rPr>
                <w:rFonts w:cs="Arial"/>
                <w:b/>
                <w:sz w:val="18"/>
                <w:szCs w:val="18"/>
              </w:rPr>
              <w:t>Service</w:t>
            </w:r>
            <w:r w:rsidRPr="006F5E79">
              <w:rPr>
                <w:rFonts w:cs="Arial"/>
                <w:b/>
                <w:spacing w:val="-4"/>
                <w:sz w:val="18"/>
                <w:szCs w:val="18"/>
              </w:rPr>
              <w:t xml:space="preserve"> </w:t>
            </w:r>
            <w:r w:rsidRPr="006F5E79">
              <w:rPr>
                <w:rFonts w:cs="Arial"/>
                <w:b/>
                <w:sz w:val="18"/>
                <w:szCs w:val="18"/>
              </w:rPr>
              <w:t>category</w:t>
            </w:r>
            <w:r w:rsidRPr="006F5E79">
              <w:rPr>
                <w:rFonts w:cs="Arial"/>
                <w:sz w:val="18"/>
                <w:szCs w:val="18"/>
              </w:rPr>
              <w:t>:</w:t>
            </w:r>
            <w:r w:rsidRPr="006F5E79">
              <w:rPr>
                <w:rFonts w:cs="Arial"/>
                <w:spacing w:val="-4"/>
                <w:sz w:val="18"/>
                <w:szCs w:val="18"/>
              </w:rPr>
              <w:t xml:space="preserve"> </w:t>
            </w:r>
            <w:r w:rsidRPr="006F5E79">
              <w:rPr>
                <w:rFonts w:cs="Arial"/>
                <w:sz w:val="18"/>
                <w:szCs w:val="18"/>
              </w:rPr>
              <w:t>Bulk water</w:t>
            </w:r>
          </w:p>
        </w:tc>
        <w:tc>
          <w:tcPr>
            <w:tcW w:w="4814" w:type="dxa"/>
            <w:vMerge/>
            <w:shd w:val="clear" w:color="auto" w:fill="DBDBDB" w:themeFill="accent5" w:themeFillTint="66"/>
          </w:tcPr>
          <w:p w14:paraId="265B262C" w14:textId="77777777" w:rsidR="00A40586" w:rsidRPr="006F5E79" w:rsidRDefault="00A40586" w:rsidP="00B25FA3">
            <w:pPr>
              <w:pStyle w:val="Tabletext"/>
              <w:spacing w:before="60" w:after="60"/>
              <w:rPr>
                <w:rFonts w:cs="Arial"/>
                <w:sz w:val="18"/>
                <w:szCs w:val="18"/>
              </w:rPr>
            </w:pPr>
          </w:p>
        </w:tc>
      </w:tr>
      <w:tr w:rsidR="00A40586" w:rsidRPr="006F5E79" w14:paraId="6088D92C" w14:textId="77777777" w:rsidTr="004C469C">
        <w:tc>
          <w:tcPr>
            <w:tcW w:w="4814" w:type="dxa"/>
          </w:tcPr>
          <w:p w14:paraId="1537239F" w14:textId="77777777" w:rsidR="00A40586" w:rsidRPr="006F5E79" w:rsidRDefault="00A40586" w:rsidP="00B25FA3">
            <w:pPr>
              <w:pStyle w:val="Tabletext"/>
              <w:spacing w:before="60" w:after="60"/>
              <w:rPr>
                <w:rFonts w:cs="Arial"/>
                <w:sz w:val="18"/>
                <w:szCs w:val="18"/>
              </w:rPr>
            </w:pPr>
            <w:r w:rsidRPr="006F5E79">
              <w:rPr>
                <w:rFonts w:cs="Arial"/>
                <w:b/>
                <w:sz w:val="18"/>
                <w:szCs w:val="18"/>
              </w:rPr>
              <w:t>Asset</w:t>
            </w:r>
            <w:r w:rsidRPr="006F5E79">
              <w:rPr>
                <w:rFonts w:cs="Arial"/>
                <w:b/>
                <w:spacing w:val="-4"/>
                <w:sz w:val="18"/>
                <w:szCs w:val="18"/>
              </w:rPr>
              <w:t xml:space="preserve"> </w:t>
            </w:r>
            <w:r w:rsidRPr="006F5E79">
              <w:rPr>
                <w:rFonts w:cs="Arial"/>
                <w:b/>
                <w:sz w:val="18"/>
                <w:szCs w:val="18"/>
              </w:rPr>
              <w:t>category:</w:t>
            </w:r>
            <w:r w:rsidRPr="006F5E79">
              <w:rPr>
                <w:rFonts w:cs="Arial"/>
                <w:b/>
                <w:spacing w:val="-7"/>
                <w:sz w:val="18"/>
                <w:szCs w:val="18"/>
              </w:rPr>
              <w:t xml:space="preserve"> </w:t>
            </w:r>
            <w:r w:rsidRPr="006F5E79">
              <w:rPr>
                <w:rFonts w:cs="Arial"/>
                <w:sz w:val="18"/>
                <w:szCs w:val="18"/>
              </w:rPr>
              <w:t>Headworks</w:t>
            </w:r>
          </w:p>
        </w:tc>
        <w:tc>
          <w:tcPr>
            <w:tcW w:w="4814" w:type="dxa"/>
            <w:vMerge/>
            <w:shd w:val="clear" w:color="auto" w:fill="DBDBDB" w:themeFill="accent5" w:themeFillTint="66"/>
          </w:tcPr>
          <w:p w14:paraId="7F5E5251" w14:textId="77777777" w:rsidR="00A40586" w:rsidRPr="006F5E79" w:rsidRDefault="00A40586" w:rsidP="00B25FA3">
            <w:pPr>
              <w:pStyle w:val="Tabletext"/>
              <w:spacing w:before="60" w:after="60"/>
              <w:rPr>
                <w:rFonts w:cs="Arial"/>
                <w:sz w:val="18"/>
                <w:szCs w:val="18"/>
              </w:rPr>
            </w:pPr>
          </w:p>
        </w:tc>
      </w:tr>
      <w:tr w:rsidR="00A40586" w:rsidRPr="006F5E79" w14:paraId="725DF451" w14:textId="77777777" w:rsidTr="004C469C">
        <w:tc>
          <w:tcPr>
            <w:tcW w:w="4814" w:type="dxa"/>
          </w:tcPr>
          <w:p w14:paraId="7D004E9D" w14:textId="77777777" w:rsidR="00A40586" w:rsidRPr="006F5E79" w:rsidRDefault="00A40586" w:rsidP="00B25FA3">
            <w:pPr>
              <w:pStyle w:val="Tabletext"/>
              <w:spacing w:before="60" w:after="60"/>
              <w:rPr>
                <w:rFonts w:cs="Arial"/>
                <w:sz w:val="18"/>
                <w:szCs w:val="18"/>
              </w:rPr>
            </w:pPr>
            <w:r w:rsidRPr="006F5E79">
              <w:rPr>
                <w:rFonts w:cs="Arial"/>
                <w:b/>
                <w:sz w:val="18"/>
                <w:szCs w:val="18"/>
              </w:rPr>
              <w:t>Cost</w:t>
            </w:r>
            <w:r w:rsidRPr="006F5E79">
              <w:rPr>
                <w:rFonts w:cs="Arial"/>
                <w:b/>
                <w:spacing w:val="-5"/>
                <w:sz w:val="18"/>
                <w:szCs w:val="18"/>
              </w:rPr>
              <w:t xml:space="preserve"> </w:t>
            </w:r>
            <w:r w:rsidRPr="006F5E79">
              <w:rPr>
                <w:rFonts w:cs="Arial"/>
                <w:b/>
                <w:sz w:val="18"/>
                <w:szCs w:val="18"/>
              </w:rPr>
              <w:t>Driver</w:t>
            </w:r>
            <w:r w:rsidRPr="006F5E79">
              <w:rPr>
                <w:rFonts w:cs="Arial"/>
                <w:b/>
                <w:spacing w:val="-2"/>
                <w:sz w:val="18"/>
                <w:szCs w:val="18"/>
              </w:rPr>
              <w:t xml:space="preserve"> </w:t>
            </w:r>
            <w:r w:rsidRPr="006F5E79">
              <w:rPr>
                <w:rFonts w:cs="Arial"/>
                <w:b/>
                <w:sz w:val="18"/>
                <w:szCs w:val="18"/>
              </w:rPr>
              <w:t>category:</w:t>
            </w:r>
            <w:r w:rsidRPr="006F5E79">
              <w:rPr>
                <w:rFonts w:cs="Arial"/>
                <w:b/>
                <w:spacing w:val="-4"/>
                <w:sz w:val="18"/>
                <w:szCs w:val="18"/>
              </w:rPr>
              <w:t xml:space="preserve"> </w:t>
            </w:r>
            <w:r w:rsidRPr="006F5E79">
              <w:rPr>
                <w:rFonts w:cs="Arial"/>
                <w:sz w:val="18"/>
                <w:szCs w:val="18"/>
              </w:rPr>
              <w:t>Renewal</w:t>
            </w:r>
          </w:p>
        </w:tc>
        <w:tc>
          <w:tcPr>
            <w:tcW w:w="4814" w:type="dxa"/>
            <w:vMerge/>
            <w:shd w:val="clear" w:color="auto" w:fill="DBDBDB" w:themeFill="accent5" w:themeFillTint="66"/>
          </w:tcPr>
          <w:p w14:paraId="0FD4D0E1" w14:textId="77777777" w:rsidR="00A40586" w:rsidRPr="006F5E79" w:rsidRDefault="00A40586" w:rsidP="00B25FA3">
            <w:pPr>
              <w:pStyle w:val="Tabletext"/>
              <w:spacing w:before="60" w:after="60"/>
              <w:rPr>
                <w:rFonts w:cs="Arial"/>
                <w:sz w:val="18"/>
                <w:szCs w:val="18"/>
              </w:rPr>
            </w:pPr>
          </w:p>
        </w:tc>
      </w:tr>
      <w:tr w:rsidR="00A40586" w:rsidRPr="006F5E79" w14:paraId="713408C2" w14:textId="77777777" w:rsidTr="004C469C">
        <w:tc>
          <w:tcPr>
            <w:tcW w:w="4814" w:type="dxa"/>
          </w:tcPr>
          <w:p w14:paraId="1972CA8E" w14:textId="4FB1995B" w:rsidR="00A40586" w:rsidRPr="006F5E79" w:rsidRDefault="00A40586" w:rsidP="00B25FA3">
            <w:pPr>
              <w:pStyle w:val="Tabletext"/>
              <w:spacing w:before="60" w:after="60"/>
              <w:rPr>
                <w:rFonts w:cs="Arial"/>
                <w:sz w:val="18"/>
                <w:szCs w:val="18"/>
              </w:rPr>
            </w:pPr>
            <w:r w:rsidRPr="006F5E79">
              <w:rPr>
                <w:rFonts w:cs="Arial"/>
                <w:b/>
                <w:sz w:val="18"/>
                <w:szCs w:val="18"/>
              </w:rPr>
              <w:t>Description:</w:t>
            </w:r>
            <w:r w:rsidRPr="006F5E79">
              <w:rPr>
                <w:rFonts w:cs="Arial"/>
                <w:b/>
                <w:spacing w:val="-5"/>
                <w:sz w:val="18"/>
                <w:szCs w:val="18"/>
              </w:rPr>
              <w:t xml:space="preserve"> </w:t>
            </w:r>
            <w:r w:rsidRPr="006F5E79">
              <w:rPr>
                <w:rFonts w:cs="Arial"/>
                <w:sz w:val="18"/>
                <w:szCs w:val="18"/>
              </w:rPr>
              <w:t>Replacement of valves and trash screens that are at end of the nominal useful life</w:t>
            </w:r>
            <w:r w:rsidR="00CB0793">
              <w:rPr>
                <w:rFonts w:cs="Arial"/>
                <w:sz w:val="18"/>
                <w:szCs w:val="18"/>
              </w:rPr>
              <w:t>.</w:t>
            </w:r>
          </w:p>
        </w:tc>
        <w:tc>
          <w:tcPr>
            <w:tcW w:w="4814" w:type="dxa"/>
            <w:vMerge/>
            <w:shd w:val="clear" w:color="auto" w:fill="DBDBDB" w:themeFill="accent5" w:themeFillTint="66"/>
          </w:tcPr>
          <w:p w14:paraId="63D15844" w14:textId="77777777" w:rsidR="00A40586" w:rsidRPr="006F5E79" w:rsidRDefault="00A40586" w:rsidP="00B25FA3">
            <w:pPr>
              <w:pStyle w:val="Tabletext"/>
              <w:spacing w:before="60" w:after="60"/>
              <w:rPr>
                <w:rFonts w:cs="Arial"/>
                <w:sz w:val="18"/>
                <w:szCs w:val="18"/>
              </w:rPr>
            </w:pPr>
          </w:p>
        </w:tc>
      </w:tr>
      <w:tr w:rsidR="00A40586" w:rsidRPr="006F5E79" w14:paraId="5C7FC117" w14:textId="77777777" w:rsidTr="004C469C">
        <w:tc>
          <w:tcPr>
            <w:tcW w:w="4814" w:type="dxa"/>
          </w:tcPr>
          <w:p w14:paraId="7440F56E" w14:textId="5775E0C0" w:rsidR="00A40586" w:rsidRPr="006F5E79" w:rsidRDefault="00A40586" w:rsidP="00B25FA3">
            <w:pPr>
              <w:pStyle w:val="Tabletext"/>
              <w:spacing w:before="60" w:after="60"/>
              <w:rPr>
                <w:rFonts w:cs="Arial"/>
                <w:sz w:val="18"/>
                <w:szCs w:val="18"/>
              </w:rPr>
            </w:pPr>
            <w:r w:rsidRPr="006F5E79">
              <w:rPr>
                <w:rFonts w:cs="Arial"/>
                <w:b/>
                <w:sz w:val="18"/>
                <w:szCs w:val="18"/>
              </w:rPr>
              <w:t>Outcome:</w:t>
            </w:r>
            <w:r w:rsidRPr="006F5E79">
              <w:rPr>
                <w:rFonts w:cs="Arial"/>
                <w:b/>
                <w:spacing w:val="-5"/>
                <w:sz w:val="18"/>
                <w:szCs w:val="18"/>
              </w:rPr>
              <w:t xml:space="preserve"> </w:t>
            </w:r>
            <w:r w:rsidR="00551135">
              <w:rPr>
                <w:rFonts w:cs="Arial"/>
                <w:sz w:val="18"/>
                <w:szCs w:val="18"/>
              </w:rPr>
              <w:t>Reliable s</w:t>
            </w:r>
            <w:r w:rsidRPr="006F5E79">
              <w:rPr>
                <w:rFonts w:cs="Arial"/>
                <w:sz w:val="18"/>
                <w:szCs w:val="18"/>
              </w:rPr>
              <w:t>upply</w:t>
            </w:r>
          </w:p>
        </w:tc>
        <w:tc>
          <w:tcPr>
            <w:tcW w:w="4814" w:type="dxa"/>
            <w:vMerge/>
            <w:shd w:val="clear" w:color="auto" w:fill="DBDBDB" w:themeFill="accent5" w:themeFillTint="66"/>
          </w:tcPr>
          <w:p w14:paraId="7B148002" w14:textId="77777777" w:rsidR="00A40586" w:rsidRPr="006F5E79" w:rsidRDefault="00A40586" w:rsidP="00B25FA3">
            <w:pPr>
              <w:pStyle w:val="Tabletext"/>
              <w:spacing w:before="60" w:after="60"/>
              <w:rPr>
                <w:rFonts w:cs="Arial"/>
                <w:sz w:val="18"/>
                <w:szCs w:val="18"/>
              </w:rPr>
            </w:pPr>
          </w:p>
        </w:tc>
      </w:tr>
      <w:tr w:rsidR="00A40586" w:rsidRPr="006F5E79" w14:paraId="721D1619" w14:textId="77777777" w:rsidTr="004C469C">
        <w:tc>
          <w:tcPr>
            <w:tcW w:w="4814" w:type="dxa"/>
          </w:tcPr>
          <w:p w14:paraId="2C1F6CA5" w14:textId="77777777" w:rsidR="00A40586" w:rsidRPr="006F5E79" w:rsidRDefault="00A40586" w:rsidP="00B25FA3">
            <w:pPr>
              <w:pStyle w:val="Tabletext"/>
              <w:spacing w:before="60" w:after="60"/>
              <w:rPr>
                <w:rFonts w:cs="Arial"/>
                <w:sz w:val="18"/>
                <w:szCs w:val="18"/>
              </w:rPr>
            </w:pPr>
            <w:r w:rsidRPr="006F5E79">
              <w:rPr>
                <w:rFonts w:cs="Arial"/>
                <w:b/>
                <w:sz w:val="18"/>
                <w:szCs w:val="18"/>
              </w:rPr>
              <w:t>Current</w:t>
            </w:r>
            <w:r w:rsidRPr="006F5E79">
              <w:rPr>
                <w:rFonts w:cs="Arial"/>
                <w:b/>
                <w:spacing w:val="-4"/>
                <w:sz w:val="18"/>
                <w:szCs w:val="18"/>
              </w:rPr>
              <w:t xml:space="preserve"> </w:t>
            </w:r>
            <w:r w:rsidRPr="006F5E79">
              <w:rPr>
                <w:rFonts w:cs="Arial"/>
                <w:b/>
                <w:sz w:val="18"/>
                <w:szCs w:val="18"/>
              </w:rPr>
              <w:t>risk</w:t>
            </w:r>
            <w:r w:rsidRPr="006F5E79">
              <w:rPr>
                <w:rFonts w:cs="Arial"/>
                <w:b/>
                <w:spacing w:val="-2"/>
                <w:sz w:val="18"/>
                <w:szCs w:val="18"/>
              </w:rPr>
              <w:t xml:space="preserve"> </w:t>
            </w:r>
            <w:r w:rsidRPr="006F5E79">
              <w:rPr>
                <w:rFonts w:cs="Arial"/>
                <w:b/>
                <w:sz w:val="18"/>
                <w:szCs w:val="18"/>
              </w:rPr>
              <w:t>rating:</w:t>
            </w:r>
            <w:r w:rsidRPr="006F5E79">
              <w:rPr>
                <w:rFonts w:cs="Arial"/>
                <w:b/>
                <w:spacing w:val="-4"/>
                <w:sz w:val="18"/>
                <w:szCs w:val="18"/>
              </w:rPr>
              <w:t xml:space="preserve"> </w:t>
            </w:r>
            <w:r w:rsidRPr="006F5E79">
              <w:rPr>
                <w:rFonts w:cs="Arial"/>
                <w:sz w:val="18"/>
                <w:szCs w:val="18"/>
              </w:rPr>
              <w:t>Significant</w:t>
            </w:r>
          </w:p>
        </w:tc>
        <w:tc>
          <w:tcPr>
            <w:tcW w:w="4814" w:type="dxa"/>
            <w:vMerge/>
            <w:shd w:val="clear" w:color="auto" w:fill="DBDBDB" w:themeFill="accent5" w:themeFillTint="66"/>
          </w:tcPr>
          <w:p w14:paraId="4C97AEE3" w14:textId="77777777" w:rsidR="00A40586" w:rsidRPr="006F5E79" w:rsidRDefault="00A40586" w:rsidP="00B25FA3">
            <w:pPr>
              <w:pStyle w:val="Tabletext"/>
              <w:spacing w:before="60" w:after="60"/>
              <w:rPr>
                <w:rFonts w:cs="Arial"/>
                <w:sz w:val="18"/>
                <w:szCs w:val="18"/>
              </w:rPr>
            </w:pPr>
          </w:p>
        </w:tc>
      </w:tr>
      <w:tr w:rsidR="00A40586" w:rsidRPr="006F5E79" w14:paraId="7C12D5BA" w14:textId="77777777" w:rsidTr="006F5E79">
        <w:trPr>
          <w:trHeight w:val="191"/>
        </w:trPr>
        <w:tc>
          <w:tcPr>
            <w:tcW w:w="4814" w:type="dxa"/>
          </w:tcPr>
          <w:p w14:paraId="60E5C2E7" w14:textId="77777777" w:rsidR="00A40586" w:rsidRPr="006F5E79" w:rsidRDefault="00A40586" w:rsidP="00B25FA3">
            <w:pPr>
              <w:pStyle w:val="Tabletext"/>
              <w:spacing w:before="60" w:after="60"/>
              <w:rPr>
                <w:rFonts w:cs="Arial"/>
                <w:sz w:val="18"/>
                <w:szCs w:val="18"/>
              </w:rPr>
            </w:pPr>
            <w:r w:rsidRPr="006F5E79">
              <w:rPr>
                <w:rFonts w:cs="Arial"/>
                <w:b/>
                <w:sz w:val="18"/>
                <w:szCs w:val="18"/>
              </w:rPr>
              <w:t>Risk</w:t>
            </w:r>
            <w:r w:rsidRPr="006F5E79">
              <w:rPr>
                <w:rFonts w:cs="Arial"/>
                <w:b/>
                <w:spacing w:val="-5"/>
                <w:sz w:val="18"/>
                <w:szCs w:val="18"/>
              </w:rPr>
              <w:t xml:space="preserve"> </w:t>
            </w:r>
            <w:r w:rsidRPr="006F5E79">
              <w:rPr>
                <w:rFonts w:cs="Arial"/>
                <w:b/>
                <w:sz w:val="18"/>
                <w:szCs w:val="18"/>
              </w:rPr>
              <w:t>rating</w:t>
            </w:r>
            <w:r w:rsidRPr="006F5E79">
              <w:rPr>
                <w:rFonts w:cs="Arial"/>
                <w:b/>
                <w:spacing w:val="-3"/>
                <w:sz w:val="18"/>
                <w:szCs w:val="18"/>
              </w:rPr>
              <w:t xml:space="preserve"> </w:t>
            </w:r>
            <w:r w:rsidRPr="006F5E79">
              <w:rPr>
                <w:rFonts w:cs="Arial"/>
                <w:b/>
                <w:sz w:val="18"/>
                <w:szCs w:val="18"/>
              </w:rPr>
              <w:t>post-control:</w:t>
            </w:r>
            <w:r w:rsidRPr="006F5E79">
              <w:rPr>
                <w:rFonts w:cs="Arial"/>
                <w:b/>
                <w:spacing w:val="-6"/>
                <w:sz w:val="18"/>
                <w:szCs w:val="18"/>
              </w:rPr>
              <w:t xml:space="preserve"> </w:t>
            </w:r>
            <w:r w:rsidRPr="006F5E79">
              <w:rPr>
                <w:rFonts w:cs="Arial"/>
                <w:sz w:val="18"/>
                <w:szCs w:val="18"/>
              </w:rPr>
              <w:t>Medium</w:t>
            </w:r>
          </w:p>
        </w:tc>
        <w:tc>
          <w:tcPr>
            <w:tcW w:w="4814" w:type="dxa"/>
            <w:vMerge/>
            <w:shd w:val="clear" w:color="auto" w:fill="DBDBDB" w:themeFill="accent5" w:themeFillTint="66"/>
          </w:tcPr>
          <w:p w14:paraId="697301A4" w14:textId="77777777" w:rsidR="00A40586" w:rsidRPr="006F5E79" w:rsidRDefault="00A40586" w:rsidP="00B25FA3">
            <w:pPr>
              <w:pStyle w:val="Tabletext"/>
              <w:spacing w:before="60" w:after="60"/>
              <w:rPr>
                <w:rFonts w:cs="Arial"/>
                <w:sz w:val="18"/>
                <w:szCs w:val="18"/>
              </w:rPr>
            </w:pPr>
          </w:p>
        </w:tc>
      </w:tr>
      <w:tr w:rsidR="00A40586" w:rsidRPr="006F5E79" w14:paraId="4863EF73" w14:textId="77777777" w:rsidTr="004C469C">
        <w:trPr>
          <w:trHeight w:val="1300"/>
        </w:trPr>
        <w:tc>
          <w:tcPr>
            <w:tcW w:w="9628" w:type="dxa"/>
            <w:gridSpan w:val="2"/>
          </w:tcPr>
          <w:p w14:paraId="799E4903" w14:textId="27A7A62C" w:rsidR="00A40586" w:rsidRPr="006F5E79" w:rsidRDefault="00A40586" w:rsidP="00B25FA3">
            <w:pPr>
              <w:pStyle w:val="NormalWeb"/>
              <w:shd w:val="clear" w:color="auto" w:fill="FFFFFF"/>
              <w:spacing w:before="60" w:beforeAutospacing="0" w:after="60" w:afterAutospacing="0"/>
              <w:ind w:right="130"/>
              <w:jc w:val="both"/>
              <w:rPr>
                <w:rFonts w:ascii="Arial" w:eastAsia="Arial Narrow" w:hAnsi="Arial" w:cs="Arial"/>
                <w:sz w:val="18"/>
                <w:szCs w:val="18"/>
                <w:lang w:val="en-US"/>
              </w:rPr>
            </w:pPr>
            <w:r w:rsidRPr="006F5E79">
              <w:rPr>
                <w:rFonts w:ascii="Arial" w:hAnsi="Arial" w:cs="Arial"/>
                <w:b/>
                <w:sz w:val="18"/>
                <w:szCs w:val="18"/>
              </w:rPr>
              <w:t xml:space="preserve">Background: </w:t>
            </w:r>
            <w:r w:rsidRPr="006F5E79">
              <w:rPr>
                <w:rFonts w:ascii="Arial" w:eastAsia="Arial Narrow" w:hAnsi="Arial" w:cs="Arial"/>
                <w:sz w:val="18"/>
                <w:szCs w:val="18"/>
                <w:lang w:val="en-US"/>
              </w:rPr>
              <w:t>The water stored in Lake Buffalo is used to supplement flows in the Ovens River for irri</w:t>
            </w:r>
            <w:r w:rsidR="00551135">
              <w:rPr>
                <w:rFonts w:ascii="Arial" w:eastAsia="Arial Narrow" w:hAnsi="Arial" w:cs="Arial"/>
                <w:sz w:val="18"/>
                <w:szCs w:val="18"/>
                <w:lang w:val="en-US"/>
              </w:rPr>
              <w:t xml:space="preserve">gation and urban water supply. </w:t>
            </w:r>
            <w:r w:rsidRPr="006F5E79">
              <w:rPr>
                <w:rFonts w:ascii="Arial" w:eastAsia="Arial Narrow" w:hAnsi="Arial" w:cs="Arial"/>
                <w:sz w:val="18"/>
                <w:szCs w:val="18"/>
                <w:lang w:val="en-US"/>
              </w:rPr>
              <w:t xml:space="preserve">There are two conduits that control water releases and the valves have been in place for over 57 years. Both the valves and trash screens have reached the end of the nominal useful life. The project </w:t>
            </w:r>
            <w:r w:rsidR="00D269CA" w:rsidRPr="006F5E79">
              <w:rPr>
                <w:rFonts w:ascii="Arial" w:eastAsia="Arial Narrow" w:hAnsi="Arial" w:cs="Arial"/>
                <w:sz w:val="18"/>
                <w:szCs w:val="18"/>
                <w:lang w:val="en-US"/>
              </w:rPr>
              <w:t>has evaluated</w:t>
            </w:r>
            <w:r w:rsidRPr="006F5E79">
              <w:rPr>
                <w:rFonts w:ascii="Arial" w:eastAsia="Arial Narrow" w:hAnsi="Arial" w:cs="Arial"/>
                <w:sz w:val="18"/>
                <w:szCs w:val="18"/>
                <w:lang w:val="en-US"/>
              </w:rPr>
              <w:t xml:space="preserve"> various options and configurations of the valves and trash screens </w:t>
            </w:r>
            <w:r w:rsidR="00D269CA" w:rsidRPr="006F5E79">
              <w:rPr>
                <w:rFonts w:ascii="Arial" w:eastAsia="Arial Narrow" w:hAnsi="Arial" w:cs="Arial"/>
                <w:sz w:val="18"/>
                <w:szCs w:val="18"/>
                <w:lang w:val="en-US"/>
              </w:rPr>
              <w:t xml:space="preserve">and will </w:t>
            </w:r>
            <w:r w:rsidRPr="006F5E79">
              <w:rPr>
                <w:rFonts w:ascii="Arial" w:eastAsia="Arial Narrow" w:hAnsi="Arial" w:cs="Arial"/>
                <w:sz w:val="18"/>
                <w:szCs w:val="18"/>
                <w:lang w:val="en-US"/>
              </w:rPr>
              <w:t>best enable continuation of existing service standards in a prudent and efficient way.</w:t>
            </w:r>
          </w:p>
        </w:tc>
      </w:tr>
    </w:tbl>
    <w:p w14:paraId="55C9F190" w14:textId="2478032F" w:rsidR="006047F5" w:rsidRPr="00E36A82" w:rsidRDefault="0040780C" w:rsidP="00943BE2">
      <w:pPr>
        <w:pStyle w:val="Heading2"/>
        <w:rPr>
          <w:rFonts w:cs="Arial"/>
        </w:rPr>
      </w:pPr>
      <w:bookmarkStart w:id="147" w:name="_Toc142297643"/>
      <w:bookmarkStart w:id="148" w:name="_Toc142300156"/>
      <w:r>
        <w:rPr>
          <w:rFonts w:cs="Arial"/>
        </w:rPr>
        <w:t>Major capital p</w:t>
      </w:r>
      <w:r w:rsidR="006047F5" w:rsidRPr="00E36A82">
        <w:rPr>
          <w:rFonts w:cs="Arial"/>
        </w:rPr>
        <w:t>rograms</w:t>
      </w:r>
      <w:bookmarkEnd w:id="147"/>
      <w:bookmarkEnd w:id="148"/>
    </w:p>
    <w:p w14:paraId="40FDAC67" w14:textId="79A5EA8E" w:rsidR="009509AE" w:rsidRPr="00172E21" w:rsidRDefault="009509AE" w:rsidP="00172E21">
      <w:pPr>
        <w:pStyle w:val="PSBodyCopy"/>
      </w:pPr>
      <w:r w:rsidRPr="00172E21">
        <w:t xml:space="preserve">An overview of each of our top programs by total capital value is outlined in the tables below. </w:t>
      </w:r>
    </w:p>
    <w:p w14:paraId="2A51A029" w14:textId="0459A0CD" w:rsidR="00FB3EF6" w:rsidRPr="00172E21" w:rsidRDefault="009509AE" w:rsidP="00172E21">
      <w:pPr>
        <w:pStyle w:val="PSBodyCopy"/>
      </w:pPr>
      <w:r w:rsidRPr="00172E21">
        <w:t xml:space="preserve">The total capital expenditure for the top major programs represents around </w:t>
      </w:r>
      <w:r w:rsidR="00B5569C" w:rsidRPr="00B5569C">
        <w:t>56</w:t>
      </w:r>
      <w:r w:rsidR="00415A8A">
        <w:t xml:space="preserve"> per cent</w:t>
      </w:r>
      <w:r w:rsidRPr="00172E21">
        <w:t xml:space="preserve"> of the planned capital expenditure over </w:t>
      </w:r>
      <w:r w:rsidR="00FB3EF6" w:rsidRPr="00172E21">
        <w:t>Regulatory Period 6</w:t>
      </w:r>
      <w:r w:rsidRPr="00172E21">
        <w:t xml:space="preserve">. </w:t>
      </w:r>
      <w:r w:rsidR="00FB3EF6" w:rsidRPr="00172E21">
        <w:t xml:space="preserve">These programs </w:t>
      </w:r>
      <w:r w:rsidR="00172E21">
        <w:t xml:space="preserve">are </w:t>
      </w:r>
      <w:r w:rsidR="00FB3EF6" w:rsidRPr="00172E21">
        <w:t>outlined in</w:t>
      </w:r>
      <w:r w:rsidR="00172E21">
        <w:t xml:space="preserve"> </w:t>
      </w:r>
      <w:r w:rsidR="001720E2">
        <w:t xml:space="preserve">Table 35 </w:t>
      </w:r>
      <w:r w:rsidR="00FB3EF6" w:rsidRPr="00172E21">
        <w:t>with a total expenditure of $64.4 million.</w:t>
      </w:r>
    </w:p>
    <w:p w14:paraId="636B68B4" w14:textId="1F1F6F28" w:rsidR="00FB3EF6" w:rsidRPr="00172E21" w:rsidRDefault="00FB3EF6" w:rsidP="00172E21">
      <w:pPr>
        <w:pStyle w:val="PSBodyCopy"/>
      </w:pPr>
      <w:r w:rsidRPr="00172E21">
        <w:t xml:space="preserve">Each program has been forecast in line with </w:t>
      </w:r>
      <w:r w:rsidR="004257AE">
        <w:t>our p</w:t>
      </w:r>
      <w:r w:rsidRPr="00172E21">
        <w:t xml:space="preserve">olicy on Cost Estimation and Risk Sharing which includes an appropriate level of contingency based on the current understanding of the program scope and risks. These programs are also supported by program business cases which consider the program drivers, options, expenditures and delivery approaches. </w:t>
      </w:r>
    </w:p>
    <w:p w14:paraId="7CD4E5F8" w14:textId="22E82210" w:rsidR="00FB3EF6" w:rsidRDefault="00FB3EF6" w:rsidP="00FB3EF6">
      <w:pPr>
        <w:pStyle w:val="Caption"/>
        <w:keepNext/>
      </w:pPr>
      <w:bookmarkStart w:id="149" w:name="_Ref142681334"/>
      <w:bookmarkStart w:id="150" w:name="_Ref142681329"/>
      <w:r>
        <w:t xml:space="preserve">Table </w:t>
      </w:r>
      <w:fldSimple w:instr=" SEQ Table \* ARABIC ">
        <w:r w:rsidR="00D57E96">
          <w:rPr>
            <w:noProof/>
          </w:rPr>
          <w:t>34</w:t>
        </w:r>
      </w:fldSimple>
      <w:bookmarkEnd w:id="149"/>
      <w:r>
        <w:t xml:space="preserve">: </w:t>
      </w:r>
      <w:r w:rsidRPr="009C67C9">
        <w:t>Major capital programs</w:t>
      </w:r>
      <w:bookmarkEnd w:id="150"/>
      <w:r w:rsidR="007111D5">
        <w:t xml:space="preserve"> </w:t>
      </w:r>
      <w:r w:rsidR="007111D5" w:rsidRPr="00464487">
        <w:t>(23/24$m)</w:t>
      </w:r>
    </w:p>
    <w:tbl>
      <w:tblPr>
        <w:tblW w:w="9708" w:type="dxa"/>
        <w:tblLayout w:type="fixed"/>
        <w:tblCellMar>
          <w:left w:w="0" w:type="dxa"/>
          <w:right w:w="0" w:type="dxa"/>
        </w:tblCellMar>
        <w:tblLook w:val="04A0" w:firstRow="1" w:lastRow="0" w:firstColumn="1" w:lastColumn="0" w:noHBand="0" w:noVBand="1"/>
      </w:tblPr>
      <w:tblGrid>
        <w:gridCol w:w="2857"/>
        <w:gridCol w:w="1285"/>
        <w:gridCol w:w="1285"/>
        <w:gridCol w:w="1379"/>
        <w:gridCol w:w="1462"/>
        <w:gridCol w:w="1440"/>
      </w:tblGrid>
      <w:tr w:rsidR="0002395E" w:rsidRPr="00482F00" w14:paraId="764A454A" w14:textId="77777777" w:rsidTr="00B81A9C">
        <w:trPr>
          <w:trHeight w:hRule="exact" w:val="209"/>
        </w:trPr>
        <w:tc>
          <w:tcPr>
            <w:tcW w:w="2857" w:type="dxa"/>
            <w:tcBorders>
              <w:bottom w:val="single" w:sz="4" w:space="0" w:color="auto"/>
              <w:right w:val="single" w:sz="4" w:space="0" w:color="000000"/>
            </w:tcBorders>
            <w:shd w:val="clear" w:color="auto" w:fill="FFFFFF"/>
            <w:tcMar>
              <w:top w:w="15" w:type="dxa"/>
              <w:left w:w="108" w:type="dxa"/>
              <w:bottom w:w="0" w:type="dxa"/>
              <w:right w:w="108" w:type="dxa"/>
            </w:tcMar>
            <w:vAlign w:val="center"/>
            <w:hideMark/>
          </w:tcPr>
          <w:p w14:paraId="44852E61" w14:textId="77777777" w:rsidR="0002395E" w:rsidRPr="00D33CD2" w:rsidRDefault="0002395E" w:rsidP="0002395E">
            <w:pPr>
              <w:spacing w:before="60" w:after="60"/>
              <w:rPr>
                <w:rFonts w:eastAsia="Times New Roman" w:cs="Arial"/>
                <w:sz w:val="18"/>
                <w:szCs w:val="18"/>
                <w:highlight w:val="yellow"/>
                <w:lang w:eastAsia="en-AU"/>
              </w:rPr>
            </w:pPr>
          </w:p>
        </w:tc>
        <w:tc>
          <w:tcPr>
            <w:tcW w:w="6851" w:type="dxa"/>
            <w:gridSpan w:val="5"/>
            <w:tcBorders>
              <w:top w:val="single" w:sz="4" w:space="0" w:color="000000"/>
              <w:left w:val="single" w:sz="4" w:space="0" w:color="000000"/>
              <w:bottom w:val="single" w:sz="8" w:space="0" w:color="000000"/>
              <w:right w:val="single" w:sz="8" w:space="0" w:color="000000"/>
            </w:tcBorders>
            <w:shd w:val="clear" w:color="auto" w:fill="0E3D67" w:themeFill="accent2"/>
            <w:tcMar>
              <w:top w:w="15" w:type="dxa"/>
              <w:left w:w="67" w:type="dxa"/>
              <w:bottom w:w="0" w:type="dxa"/>
              <w:right w:w="67" w:type="dxa"/>
            </w:tcMar>
            <w:vAlign w:val="center"/>
            <w:hideMark/>
          </w:tcPr>
          <w:p w14:paraId="44511974" w14:textId="5F28AAD3" w:rsidR="0002395E" w:rsidRPr="00D33CD2" w:rsidRDefault="0002395E" w:rsidP="0002395E">
            <w:pPr>
              <w:pStyle w:val="PSTableheading"/>
              <w:rPr>
                <w:highlight w:val="yellow"/>
                <w:lang w:eastAsia="en-AU"/>
              </w:rPr>
            </w:pPr>
            <w:r w:rsidRPr="00B5569C">
              <w:rPr>
                <w:szCs w:val="18"/>
                <w:lang w:eastAsia="en-AU"/>
              </w:rPr>
              <w:t>Regulatory Period 6</w:t>
            </w:r>
          </w:p>
        </w:tc>
      </w:tr>
      <w:tr w:rsidR="00B81A9C" w:rsidRPr="00482F00" w14:paraId="00C56CCF" w14:textId="77777777" w:rsidTr="00B81A9C">
        <w:trPr>
          <w:trHeight w:val="147"/>
        </w:trPr>
        <w:tc>
          <w:tcPr>
            <w:tcW w:w="2857" w:type="dxa"/>
            <w:tcBorders>
              <w:top w:val="single" w:sz="4" w:space="0" w:color="auto"/>
              <w:left w:val="single" w:sz="4" w:space="0" w:color="000000"/>
              <w:bottom w:val="single" w:sz="8" w:space="0" w:color="000000"/>
              <w:right w:val="single" w:sz="4" w:space="0" w:color="000000"/>
            </w:tcBorders>
            <w:shd w:val="clear" w:color="auto" w:fill="FFFFFF"/>
            <w:tcMar>
              <w:top w:w="15" w:type="dxa"/>
              <w:left w:w="108" w:type="dxa"/>
              <w:bottom w:w="0" w:type="dxa"/>
              <w:right w:w="108" w:type="dxa"/>
            </w:tcMar>
            <w:vAlign w:val="center"/>
            <w:hideMark/>
          </w:tcPr>
          <w:p w14:paraId="1A511308" w14:textId="27EE1548" w:rsidR="0002395E" w:rsidRPr="009509AE" w:rsidRDefault="0002395E" w:rsidP="0002395E">
            <w:pPr>
              <w:spacing w:before="60" w:after="60"/>
              <w:rPr>
                <w:rFonts w:eastAsia="Times New Roman" w:cs="Arial"/>
                <w:b/>
                <w:sz w:val="18"/>
                <w:szCs w:val="18"/>
                <w:lang w:eastAsia="en-AU"/>
              </w:rPr>
            </w:pPr>
            <w:r w:rsidRPr="009509AE">
              <w:rPr>
                <w:rFonts w:eastAsia="Times New Roman" w:cs="Arial"/>
                <w:b/>
                <w:sz w:val="18"/>
                <w:szCs w:val="18"/>
                <w:lang w:eastAsia="en-AU"/>
              </w:rPr>
              <w:t>$million</w:t>
            </w:r>
          </w:p>
        </w:tc>
        <w:tc>
          <w:tcPr>
            <w:tcW w:w="1285" w:type="dxa"/>
            <w:tcBorders>
              <w:top w:val="single" w:sz="8" w:space="0" w:color="000000"/>
              <w:left w:val="single" w:sz="4" w:space="0" w:color="000000"/>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hideMark/>
          </w:tcPr>
          <w:p w14:paraId="44D2A533" w14:textId="77777777" w:rsidR="0002395E" w:rsidRDefault="0002395E" w:rsidP="0002395E">
            <w:pPr>
              <w:pStyle w:val="PSTableSubheading"/>
              <w:rPr>
                <w:szCs w:val="18"/>
              </w:rPr>
            </w:pPr>
            <w:r w:rsidRPr="009509AE">
              <w:rPr>
                <w:szCs w:val="18"/>
              </w:rPr>
              <w:t>2024/25</w:t>
            </w:r>
          </w:p>
          <w:p w14:paraId="3353EA28" w14:textId="60187BCE" w:rsidR="00FA4696" w:rsidRPr="009509AE" w:rsidRDefault="00FA4696" w:rsidP="0002395E">
            <w:pPr>
              <w:pStyle w:val="PSTableSubheading"/>
              <w:rPr>
                <w:rFonts w:eastAsia="Times New Roman"/>
                <w:lang w:eastAsia="en-AU"/>
              </w:rPr>
            </w:pPr>
            <w:r w:rsidRPr="00FA4696">
              <w:t>Forecast</w:t>
            </w:r>
          </w:p>
        </w:tc>
        <w:tc>
          <w:tcPr>
            <w:tcW w:w="1285"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hideMark/>
          </w:tcPr>
          <w:p w14:paraId="42070D87" w14:textId="77777777" w:rsidR="0002395E" w:rsidRDefault="0002395E" w:rsidP="0002395E">
            <w:pPr>
              <w:pStyle w:val="PSTableSubheading"/>
              <w:rPr>
                <w:szCs w:val="18"/>
              </w:rPr>
            </w:pPr>
            <w:r w:rsidRPr="009509AE">
              <w:rPr>
                <w:szCs w:val="18"/>
              </w:rPr>
              <w:t>2025/26</w:t>
            </w:r>
          </w:p>
          <w:p w14:paraId="354AC89D" w14:textId="239EDA19" w:rsidR="00FA4696" w:rsidRPr="009509AE" w:rsidRDefault="00FA4696" w:rsidP="0002395E">
            <w:pPr>
              <w:pStyle w:val="PSTableSubheading"/>
              <w:rPr>
                <w:rFonts w:eastAsia="Times New Roman"/>
                <w:lang w:eastAsia="en-AU"/>
              </w:rPr>
            </w:pPr>
            <w:r w:rsidRPr="00FA4696">
              <w:t>Forecast</w:t>
            </w:r>
          </w:p>
        </w:tc>
        <w:tc>
          <w:tcPr>
            <w:tcW w:w="1379"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hideMark/>
          </w:tcPr>
          <w:p w14:paraId="47F7797F" w14:textId="77777777" w:rsidR="0002395E" w:rsidRDefault="0002395E" w:rsidP="0002395E">
            <w:pPr>
              <w:pStyle w:val="PSTableSubheading"/>
              <w:rPr>
                <w:szCs w:val="18"/>
              </w:rPr>
            </w:pPr>
            <w:r w:rsidRPr="009509AE">
              <w:rPr>
                <w:szCs w:val="18"/>
              </w:rPr>
              <w:t>2026/27</w:t>
            </w:r>
          </w:p>
          <w:p w14:paraId="10FEFED6" w14:textId="7BFCE210" w:rsidR="00FA4696" w:rsidRPr="009509AE" w:rsidRDefault="00FA4696" w:rsidP="0002395E">
            <w:pPr>
              <w:pStyle w:val="PSTableSubheading"/>
              <w:rPr>
                <w:rFonts w:eastAsia="Times New Roman"/>
                <w:lang w:eastAsia="en-AU"/>
              </w:rPr>
            </w:pPr>
            <w:r w:rsidRPr="00FA4696">
              <w:t>Forecast</w:t>
            </w:r>
          </w:p>
        </w:tc>
        <w:tc>
          <w:tcPr>
            <w:tcW w:w="1462"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tcMar>
              <w:top w:w="15" w:type="dxa"/>
              <w:left w:w="67" w:type="dxa"/>
              <w:bottom w:w="0" w:type="dxa"/>
              <w:right w:w="67" w:type="dxa"/>
            </w:tcMar>
            <w:vAlign w:val="center"/>
            <w:hideMark/>
          </w:tcPr>
          <w:p w14:paraId="614B2121" w14:textId="77777777" w:rsidR="0002395E" w:rsidRDefault="0002395E" w:rsidP="0002395E">
            <w:pPr>
              <w:pStyle w:val="PSTableSubheading"/>
              <w:rPr>
                <w:szCs w:val="18"/>
              </w:rPr>
            </w:pPr>
            <w:r w:rsidRPr="009509AE">
              <w:rPr>
                <w:szCs w:val="18"/>
              </w:rPr>
              <w:t>2027/28</w:t>
            </w:r>
          </w:p>
          <w:p w14:paraId="21831C61" w14:textId="1A42DC3D" w:rsidR="00FA4696" w:rsidRPr="009509AE" w:rsidRDefault="00FA4696" w:rsidP="0002395E">
            <w:pPr>
              <w:pStyle w:val="PSTableSubheading"/>
              <w:rPr>
                <w:rFonts w:eastAsia="Times New Roman"/>
                <w:lang w:eastAsia="en-AU"/>
              </w:rPr>
            </w:pPr>
            <w:r w:rsidRPr="00FA4696">
              <w:t>Forecast</w:t>
            </w:r>
          </w:p>
        </w:tc>
        <w:tc>
          <w:tcPr>
            <w:tcW w:w="1438" w:type="dxa"/>
            <w:tcBorders>
              <w:top w:val="single" w:sz="8" w:space="0" w:color="000000"/>
              <w:left w:val="single" w:sz="8" w:space="0" w:color="000000"/>
              <w:bottom w:val="single" w:sz="8" w:space="0" w:color="000000"/>
              <w:right w:val="single" w:sz="8" w:space="0" w:color="000000"/>
            </w:tcBorders>
            <w:shd w:val="clear" w:color="auto" w:fill="7B7B7B" w:themeFill="accent5" w:themeFillShade="BF"/>
            <w:vAlign w:val="center"/>
          </w:tcPr>
          <w:p w14:paraId="3DE47767" w14:textId="0D731911" w:rsidR="0002395E" w:rsidRPr="009509AE" w:rsidRDefault="0002395E" w:rsidP="0002395E">
            <w:pPr>
              <w:pStyle w:val="PSTableSubheading"/>
            </w:pPr>
            <w:r w:rsidRPr="009509AE">
              <w:rPr>
                <w:szCs w:val="18"/>
              </w:rPr>
              <w:t>Total</w:t>
            </w:r>
          </w:p>
        </w:tc>
      </w:tr>
      <w:tr w:rsidR="00402760" w:rsidRPr="00482F00" w14:paraId="0789DA27" w14:textId="77777777" w:rsidTr="00B81A9C">
        <w:trPr>
          <w:trHeight w:val="214"/>
        </w:trPr>
        <w:tc>
          <w:tcPr>
            <w:tcW w:w="2857" w:type="dxa"/>
            <w:tcBorders>
              <w:top w:val="single" w:sz="8" w:space="0" w:color="000000"/>
              <w:left w:val="single" w:sz="4" w:space="0" w:color="000000"/>
              <w:bottom w:val="single" w:sz="8" w:space="0" w:color="000000"/>
              <w:right w:val="single" w:sz="8" w:space="0" w:color="000000"/>
            </w:tcBorders>
            <w:shd w:val="clear" w:color="auto" w:fill="auto"/>
            <w:tcMar>
              <w:top w:w="15" w:type="dxa"/>
              <w:left w:w="67" w:type="dxa"/>
              <w:bottom w:w="0" w:type="dxa"/>
              <w:right w:w="67" w:type="dxa"/>
            </w:tcMar>
            <w:vAlign w:val="center"/>
          </w:tcPr>
          <w:p w14:paraId="1C1F9EEE" w14:textId="2B81CF51" w:rsidR="00402760" w:rsidRPr="004E19B9" w:rsidRDefault="00E36A82" w:rsidP="00B25FA3">
            <w:pPr>
              <w:spacing w:before="60" w:after="60"/>
              <w:rPr>
                <w:rFonts w:eastAsia="Times New Roman" w:cs="Arial"/>
                <w:sz w:val="18"/>
                <w:szCs w:val="18"/>
                <w:lang w:eastAsia="en-AU"/>
              </w:rPr>
            </w:pPr>
            <w:r w:rsidRPr="004E19B9">
              <w:rPr>
                <w:rFonts w:eastAsia="Times New Roman" w:cs="Arial"/>
                <w:sz w:val="18"/>
                <w:szCs w:val="18"/>
                <w:lang w:eastAsia="en-AU"/>
              </w:rPr>
              <w:t>Linear</w:t>
            </w:r>
            <w:r w:rsidR="00402760" w:rsidRPr="004E19B9">
              <w:rPr>
                <w:rFonts w:eastAsia="Times New Roman" w:cs="Arial"/>
                <w:sz w:val="18"/>
                <w:szCs w:val="18"/>
                <w:lang w:eastAsia="en-AU"/>
              </w:rPr>
              <w:t xml:space="preserve"> P</w:t>
            </w:r>
            <w:r w:rsidR="004257AE">
              <w:rPr>
                <w:rFonts w:eastAsia="Times New Roman" w:cs="Arial"/>
                <w:sz w:val="18"/>
                <w:szCs w:val="18"/>
                <w:lang w:eastAsia="en-AU"/>
              </w:rPr>
              <w:t>rogram</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0420C178" w14:textId="034D6BBD" w:rsidR="00402760" w:rsidRPr="004E19B9" w:rsidRDefault="00F05B5D" w:rsidP="006F5E79">
            <w:pPr>
              <w:spacing w:before="60" w:after="60"/>
              <w:jc w:val="center"/>
              <w:textAlignment w:val="bottom"/>
              <w:rPr>
                <w:rFonts w:cs="Arial"/>
                <w:color w:val="000000"/>
                <w:sz w:val="18"/>
                <w:szCs w:val="18"/>
              </w:rPr>
            </w:pPr>
            <w:r w:rsidRPr="004E19B9">
              <w:rPr>
                <w:rFonts w:cs="Arial"/>
                <w:color w:val="000000"/>
                <w:sz w:val="18"/>
                <w:szCs w:val="18"/>
              </w:rPr>
              <w:t>5.7</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77AAC420" w14:textId="5FC0590F" w:rsidR="00402760" w:rsidRPr="004E19B9" w:rsidRDefault="00F05B5D" w:rsidP="006F5E79">
            <w:pPr>
              <w:spacing w:before="60" w:after="60"/>
              <w:jc w:val="center"/>
              <w:textAlignment w:val="bottom"/>
              <w:rPr>
                <w:rFonts w:cs="Arial"/>
                <w:color w:val="000000"/>
                <w:sz w:val="18"/>
                <w:szCs w:val="18"/>
              </w:rPr>
            </w:pPr>
            <w:r w:rsidRPr="004E19B9">
              <w:rPr>
                <w:rFonts w:cs="Arial"/>
                <w:color w:val="000000"/>
                <w:sz w:val="18"/>
                <w:szCs w:val="18"/>
              </w:rPr>
              <w:t>6.4</w:t>
            </w:r>
          </w:p>
        </w:tc>
        <w:tc>
          <w:tcPr>
            <w:tcW w:w="137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6D32EDEB" w14:textId="520F8D74" w:rsidR="00402760" w:rsidRPr="004E19B9" w:rsidRDefault="00F05B5D" w:rsidP="006F5E79">
            <w:pPr>
              <w:spacing w:before="60" w:after="60"/>
              <w:jc w:val="center"/>
              <w:textAlignment w:val="bottom"/>
              <w:rPr>
                <w:rFonts w:cs="Arial"/>
                <w:color w:val="000000"/>
                <w:sz w:val="18"/>
                <w:szCs w:val="18"/>
              </w:rPr>
            </w:pPr>
            <w:r w:rsidRPr="004E19B9">
              <w:rPr>
                <w:rFonts w:cs="Arial"/>
                <w:color w:val="000000"/>
                <w:sz w:val="18"/>
                <w:szCs w:val="18"/>
              </w:rPr>
              <w:t>6.5</w:t>
            </w:r>
          </w:p>
        </w:tc>
        <w:tc>
          <w:tcPr>
            <w:tcW w:w="146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55DE3898" w14:textId="33351D92" w:rsidR="00402760" w:rsidRPr="004E19B9" w:rsidRDefault="00F05B5D" w:rsidP="006F5E79">
            <w:pPr>
              <w:spacing w:before="60" w:after="60"/>
              <w:jc w:val="center"/>
              <w:textAlignment w:val="bottom"/>
              <w:rPr>
                <w:rFonts w:cs="Arial"/>
                <w:color w:val="000000"/>
                <w:sz w:val="18"/>
                <w:szCs w:val="18"/>
              </w:rPr>
            </w:pPr>
            <w:r w:rsidRPr="004E19B9">
              <w:rPr>
                <w:rFonts w:cs="Arial"/>
                <w:color w:val="000000"/>
                <w:sz w:val="18"/>
                <w:szCs w:val="18"/>
              </w:rPr>
              <w:t>6.0</w:t>
            </w:r>
          </w:p>
        </w:tc>
        <w:tc>
          <w:tcPr>
            <w:tcW w:w="1438" w:type="dxa"/>
            <w:tcBorders>
              <w:top w:val="single" w:sz="8" w:space="0" w:color="000000"/>
              <w:left w:val="single" w:sz="8" w:space="0" w:color="000000"/>
              <w:bottom w:val="single" w:sz="8" w:space="0" w:color="000000"/>
              <w:right w:val="single" w:sz="8" w:space="0" w:color="000000"/>
            </w:tcBorders>
            <w:shd w:val="clear" w:color="auto" w:fill="D7E9F9"/>
            <w:vAlign w:val="center"/>
          </w:tcPr>
          <w:p w14:paraId="492E1288" w14:textId="08E765E0" w:rsidR="00402760" w:rsidRPr="004E19B9" w:rsidRDefault="00E36A82" w:rsidP="000765D4">
            <w:pPr>
              <w:spacing w:before="60" w:after="60"/>
              <w:jc w:val="center"/>
              <w:textAlignment w:val="bottom"/>
              <w:rPr>
                <w:rFonts w:cs="Arial"/>
                <w:b/>
                <w:color w:val="000000"/>
                <w:sz w:val="18"/>
                <w:szCs w:val="18"/>
              </w:rPr>
            </w:pPr>
            <w:r w:rsidRPr="004E19B9">
              <w:rPr>
                <w:rFonts w:cs="Arial"/>
                <w:b/>
                <w:color w:val="000000"/>
                <w:sz w:val="18"/>
                <w:szCs w:val="18"/>
              </w:rPr>
              <w:t>24.</w:t>
            </w:r>
            <w:r w:rsidR="000765D4" w:rsidRPr="004E19B9">
              <w:rPr>
                <w:rFonts w:cs="Arial"/>
                <w:b/>
                <w:color w:val="000000"/>
                <w:sz w:val="18"/>
                <w:szCs w:val="18"/>
              </w:rPr>
              <w:t>6</w:t>
            </w:r>
          </w:p>
        </w:tc>
      </w:tr>
      <w:tr w:rsidR="00E36A82" w:rsidRPr="00482F00" w14:paraId="4051FB04" w14:textId="77777777" w:rsidTr="00B81A9C">
        <w:trPr>
          <w:trHeight w:val="154"/>
        </w:trPr>
        <w:tc>
          <w:tcPr>
            <w:tcW w:w="2857" w:type="dxa"/>
            <w:tcBorders>
              <w:top w:val="single" w:sz="8" w:space="0" w:color="000000"/>
              <w:left w:val="single" w:sz="4" w:space="0" w:color="000000"/>
              <w:bottom w:val="single" w:sz="8" w:space="0" w:color="000000"/>
              <w:right w:val="single" w:sz="8" w:space="0" w:color="000000"/>
            </w:tcBorders>
            <w:shd w:val="clear" w:color="auto" w:fill="auto"/>
            <w:tcMar>
              <w:top w:w="15" w:type="dxa"/>
              <w:left w:w="67" w:type="dxa"/>
              <w:bottom w:w="0" w:type="dxa"/>
              <w:right w:w="67" w:type="dxa"/>
            </w:tcMar>
            <w:vAlign w:val="center"/>
          </w:tcPr>
          <w:p w14:paraId="55274C79" w14:textId="673DD1C8" w:rsidR="00E36A82" w:rsidRPr="004E19B9" w:rsidRDefault="00E36A82" w:rsidP="00B25FA3">
            <w:pPr>
              <w:spacing w:before="60" w:after="60"/>
              <w:rPr>
                <w:rFonts w:eastAsia="Times New Roman" w:cs="Arial"/>
                <w:sz w:val="18"/>
                <w:szCs w:val="18"/>
                <w:lang w:eastAsia="en-AU"/>
              </w:rPr>
            </w:pPr>
            <w:r w:rsidRPr="004E19B9">
              <w:rPr>
                <w:rFonts w:eastAsia="Times New Roman" w:cs="Arial"/>
                <w:sz w:val="18"/>
                <w:szCs w:val="18"/>
                <w:lang w:eastAsia="en-AU"/>
              </w:rPr>
              <w:t>Structures Program</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5FADA2E2" w14:textId="49B271CC" w:rsidR="00E36A82" w:rsidRPr="004E19B9" w:rsidRDefault="00F05B5D" w:rsidP="006F5E79">
            <w:pPr>
              <w:spacing w:before="60" w:after="60"/>
              <w:jc w:val="center"/>
              <w:textAlignment w:val="bottom"/>
              <w:rPr>
                <w:rFonts w:cs="Arial"/>
                <w:color w:val="000000"/>
                <w:sz w:val="18"/>
                <w:szCs w:val="18"/>
              </w:rPr>
            </w:pPr>
            <w:r w:rsidRPr="004E19B9">
              <w:rPr>
                <w:rFonts w:cs="Arial"/>
                <w:color w:val="000000"/>
                <w:sz w:val="18"/>
                <w:szCs w:val="18"/>
              </w:rPr>
              <w:t>3.2</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234EABA5" w14:textId="69830D68" w:rsidR="00E36A82" w:rsidRPr="004E19B9" w:rsidRDefault="00F05B5D" w:rsidP="006F5E79">
            <w:pPr>
              <w:spacing w:before="60" w:after="60"/>
              <w:jc w:val="center"/>
              <w:textAlignment w:val="bottom"/>
              <w:rPr>
                <w:rFonts w:cs="Arial"/>
                <w:color w:val="000000"/>
                <w:sz w:val="18"/>
                <w:szCs w:val="18"/>
              </w:rPr>
            </w:pPr>
            <w:r w:rsidRPr="004E19B9">
              <w:rPr>
                <w:rFonts w:cs="Arial"/>
                <w:color w:val="000000"/>
                <w:sz w:val="18"/>
                <w:szCs w:val="18"/>
              </w:rPr>
              <w:t>3.8</w:t>
            </w:r>
          </w:p>
        </w:tc>
        <w:tc>
          <w:tcPr>
            <w:tcW w:w="137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1C1B8FDE" w14:textId="7E4CBB76" w:rsidR="00E36A82" w:rsidRPr="004E19B9" w:rsidRDefault="00F05B5D" w:rsidP="006F5E79">
            <w:pPr>
              <w:spacing w:before="60" w:after="60"/>
              <w:jc w:val="center"/>
              <w:textAlignment w:val="bottom"/>
              <w:rPr>
                <w:rFonts w:cs="Arial"/>
                <w:color w:val="000000"/>
                <w:sz w:val="18"/>
                <w:szCs w:val="18"/>
              </w:rPr>
            </w:pPr>
            <w:r w:rsidRPr="004E19B9">
              <w:rPr>
                <w:rFonts w:cs="Arial"/>
                <w:color w:val="000000"/>
                <w:sz w:val="18"/>
                <w:szCs w:val="18"/>
              </w:rPr>
              <w:t>5.0</w:t>
            </w:r>
          </w:p>
        </w:tc>
        <w:tc>
          <w:tcPr>
            <w:tcW w:w="146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686AF098" w14:textId="5DD484E3" w:rsidR="00E36A82" w:rsidRPr="004E19B9" w:rsidRDefault="00F05B5D" w:rsidP="006F5E79">
            <w:pPr>
              <w:spacing w:before="60" w:after="60"/>
              <w:jc w:val="center"/>
              <w:textAlignment w:val="bottom"/>
              <w:rPr>
                <w:rFonts w:cs="Arial"/>
                <w:color w:val="000000"/>
                <w:sz w:val="18"/>
                <w:szCs w:val="18"/>
              </w:rPr>
            </w:pPr>
            <w:r w:rsidRPr="004E19B9">
              <w:rPr>
                <w:rFonts w:cs="Arial"/>
                <w:color w:val="000000"/>
                <w:sz w:val="18"/>
                <w:szCs w:val="18"/>
              </w:rPr>
              <w:t>3.5</w:t>
            </w:r>
          </w:p>
        </w:tc>
        <w:tc>
          <w:tcPr>
            <w:tcW w:w="1438" w:type="dxa"/>
            <w:tcBorders>
              <w:top w:val="single" w:sz="8" w:space="0" w:color="000000"/>
              <w:left w:val="single" w:sz="8" w:space="0" w:color="000000"/>
              <w:bottom w:val="single" w:sz="8" w:space="0" w:color="000000"/>
              <w:right w:val="single" w:sz="8" w:space="0" w:color="000000"/>
            </w:tcBorders>
            <w:shd w:val="clear" w:color="auto" w:fill="D7E9F9"/>
            <w:vAlign w:val="center"/>
          </w:tcPr>
          <w:p w14:paraId="699CD2DB" w14:textId="0987ABAE" w:rsidR="00E36A82" w:rsidRPr="004E19B9" w:rsidRDefault="00E36A82" w:rsidP="006F5E79">
            <w:pPr>
              <w:spacing w:before="60" w:after="60"/>
              <w:jc w:val="center"/>
              <w:textAlignment w:val="bottom"/>
              <w:rPr>
                <w:rFonts w:cs="Arial"/>
                <w:b/>
                <w:color w:val="000000"/>
                <w:sz w:val="18"/>
                <w:szCs w:val="18"/>
              </w:rPr>
            </w:pPr>
            <w:r w:rsidRPr="004E19B9">
              <w:rPr>
                <w:rFonts w:cs="Arial"/>
                <w:b/>
                <w:color w:val="000000"/>
                <w:sz w:val="18"/>
                <w:szCs w:val="18"/>
              </w:rPr>
              <w:t>15.5</w:t>
            </w:r>
          </w:p>
        </w:tc>
      </w:tr>
      <w:tr w:rsidR="00E36A82" w:rsidRPr="00482F00" w14:paraId="69D9C5D7" w14:textId="77777777" w:rsidTr="00B81A9C">
        <w:trPr>
          <w:trHeight w:val="244"/>
        </w:trPr>
        <w:tc>
          <w:tcPr>
            <w:tcW w:w="2857" w:type="dxa"/>
            <w:tcBorders>
              <w:top w:val="single" w:sz="8" w:space="0" w:color="000000"/>
              <w:left w:val="single" w:sz="4" w:space="0" w:color="000000"/>
              <w:bottom w:val="single" w:sz="8" w:space="0" w:color="000000"/>
              <w:right w:val="single" w:sz="8" w:space="0" w:color="000000"/>
            </w:tcBorders>
            <w:shd w:val="clear" w:color="auto" w:fill="auto"/>
            <w:tcMar>
              <w:top w:w="15" w:type="dxa"/>
              <w:left w:w="67" w:type="dxa"/>
              <w:bottom w:w="0" w:type="dxa"/>
              <w:right w:w="67" w:type="dxa"/>
            </w:tcMar>
            <w:vAlign w:val="center"/>
          </w:tcPr>
          <w:p w14:paraId="449C88E4" w14:textId="78E10576" w:rsidR="00E36A82" w:rsidRPr="004E19B9" w:rsidRDefault="00E36A82" w:rsidP="00B25FA3">
            <w:pPr>
              <w:spacing w:before="60" w:after="60"/>
              <w:rPr>
                <w:rFonts w:eastAsia="Times New Roman" w:cs="Arial"/>
                <w:sz w:val="18"/>
                <w:szCs w:val="18"/>
                <w:lang w:eastAsia="en-AU"/>
              </w:rPr>
            </w:pPr>
            <w:r w:rsidRPr="004E19B9">
              <w:rPr>
                <w:rFonts w:eastAsia="Times New Roman" w:cs="Arial"/>
                <w:sz w:val="18"/>
                <w:szCs w:val="18"/>
                <w:lang w:eastAsia="en-AU"/>
              </w:rPr>
              <w:t>Meter Replacement Program</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443C7775" w14:textId="385348AD" w:rsidR="00E36A82" w:rsidRPr="004E19B9" w:rsidRDefault="00F05B5D" w:rsidP="006F5E79">
            <w:pPr>
              <w:spacing w:before="60" w:after="60"/>
              <w:jc w:val="center"/>
              <w:textAlignment w:val="bottom"/>
              <w:rPr>
                <w:rFonts w:cs="Arial"/>
                <w:color w:val="000000"/>
                <w:sz w:val="18"/>
                <w:szCs w:val="18"/>
              </w:rPr>
            </w:pPr>
            <w:r w:rsidRPr="004E19B9">
              <w:rPr>
                <w:rFonts w:cs="Arial"/>
                <w:color w:val="000000"/>
                <w:sz w:val="18"/>
                <w:szCs w:val="18"/>
              </w:rPr>
              <w:t>3.0</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5EBF9B2B" w14:textId="4F404DCF" w:rsidR="00E36A82" w:rsidRPr="004E19B9" w:rsidRDefault="00F05B5D" w:rsidP="006F5E79">
            <w:pPr>
              <w:spacing w:before="60" w:after="60"/>
              <w:jc w:val="center"/>
              <w:textAlignment w:val="bottom"/>
              <w:rPr>
                <w:rFonts w:cs="Arial"/>
                <w:color w:val="000000"/>
                <w:sz w:val="18"/>
                <w:szCs w:val="18"/>
              </w:rPr>
            </w:pPr>
            <w:r w:rsidRPr="004E19B9">
              <w:rPr>
                <w:rFonts w:cs="Arial"/>
                <w:color w:val="000000"/>
                <w:sz w:val="18"/>
                <w:szCs w:val="18"/>
              </w:rPr>
              <w:t>3.1</w:t>
            </w:r>
          </w:p>
        </w:tc>
        <w:tc>
          <w:tcPr>
            <w:tcW w:w="137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77B0AE63" w14:textId="0E4B5F5E" w:rsidR="00E36A82" w:rsidRPr="004E19B9" w:rsidRDefault="00F05B5D" w:rsidP="006F5E79">
            <w:pPr>
              <w:spacing w:before="60" w:after="60"/>
              <w:jc w:val="center"/>
              <w:textAlignment w:val="bottom"/>
              <w:rPr>
                <w:rFonts w:cs="Arial"/>
                <w:color w:val="000000"/>
                <w:sz w:val="18"/>
                <w:szCs w:val="18"/>
              </w:rPr>
            </w:pPr>
            <w:r w:rsidRPr="004E19B9">
              <w:rPr>
                <w:rFonts w:cs="Arial"/>
                <w:color w:val="000000"/>
                <w:sz w:val="18"/>
                <w:szCs w:val="18"/>
              </w:rPr>
              <w:t>3.0</w:t>
            </w:r>
          </w:p>
        </w:tc>
        <w:tc>
          <w:tcPr>
            <w:tcW w:w="146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501F1023" w14:textId="04086CE7" w:rsidR="00E36A82" w:rsidRPr="004E19B9" w:rsidRDefault="00F05B5D" w:rsidP="006F5E79">
            <w:pPr>
              <w:spacing w:before="60" w:after="60"/>
              <w:jc w:val="center"/>
              <w:textAlignment w:val="bottom"/>
              <w:rPr>
                <w:rFonts w:cs="Arial"/>
                <w:color w:val="000000"/>
                <w:sz w:val="18"/>
                <w:szCs w:val="18"/>
              </w:rPr>
            </w:pPr>
            <w:r w:rsidRPr="004E19B9">
              <w:rPr>
                <w:rFonts w:cs="Arial"/>
                <w:color w:val="000000"/>
                <w:sz w:val="18"/>
                <w:szCs w:val="18"/>
              </w:rPr>
              <w:t>3.0</w:t>
            </w:r>
          </w:p>
        </w:tc>
        <w:tc>
          <w:tcPr>
            <w:tcW w:w="1438" w:type="dxa"/>
            <w:tcBorders>
              <w:top w:val="single" w:sz="8" w:space="0" w:color="000000"/>
              <w:left w:val="single" w:sz="8" w:space="0" w:color="000000"/>
              <w:bottom w:val="single" w:sz="8" w:space="0" w:color="000000"/>
              <w:right w:val="single" w:sz="8" w:space="0" w:color="000000"/>
            </w:tcBorders>
            <w:shd w:val="clear" w:color="auto" w:fill="D7E9F9"/>
            <w:vAlign w:val="center"/>
          </w:tcPr>
          <w:p w14:paraId="52BAF870" w14:textId="734C2FD4" w:rsidR="00E36A82" w:rsidRPr="004E19B9" w:rsidRDefault="00E36A82" w:rsidP="006F5E79">
            <w:pPr>
              <w:spacing w:before="60" w:after="60"/>
              <w:jc w:val="center"/>
              <w:textAlignment w:val="bottom"/>
              <w:rPr>
                <w:rFonts w:cs="Arial"/>
                <w:b/>
                <w:color w:val="000000"/>
                <w:sz w:val="18"/>
                <w:szCs w:val="18"/>
              </w:rPr>
            </w:pPr>
            <w:r w:rsidRPr="004E19B9">
              <w:rPr>
                <w:rFonts w:cs="Arial"/>
                <w:b/>
                <w:color w:val="000000"/>
                <w:sz w:val="18"/>
                <w:szCs w:val="18"/>
              </w:rPr>
              <w:t>12.1</w:t>
            </w:r>
          </w:p>
        </w:tc>
      </w:tr>
      <w:tr w:rsidR="00E36A82" w:rsidRPr="00482F00" w14:paraId="5D5C1FC3" w14:textId="77777777" w:rsidTr="00B81A9C">
        <w:trPr>
          <w:trHeight w:val="147"/>
        </w:trPr>
        <w:tc>
          <w:tcPr>
            <w:tcW w:w="2857" w:type="dxa"/>
            <w:tcBorders>
              <w:top w:val="single" w:sz="8" w:space="0" w:color="000000"/>
              <w:left w:val="single" w:sz="4" w:space="0" w:color="000000"/>
              <w:bottom w:val="single" w:sz="8" w:space="0" w:color="000000"/>
              <w:right w:val="single" w:sz="8" w:space="0" w:color="000000"/>
            </w:tcBorders>
            <w:shd w:val="clear" w:color="auto" w:fill="auto"/>
            <w:tcMar>
              <w:top w:w="15" w:type="dxa"/>
              <w:left w:w="67" w:type="dxa"/>
              <w:bottom w:w="0" w:type="dxa"/>
              <w:right w:w="67" w:type="dxa"/>
            </w:tcMar>
            <w:vAlign w:val="center"/>
          </w:tcPr>
          <w:p w14:paraId="584D5C2F" w14:textId="22B50EFB" w:rsidR="00E36A82" w:rsidRPr="004E19B9" w:rsidRDefault="00E36A82" w:rsidP="00CE16AA">
            <w:pPr>
              <w:spacing w:before="60" w:after="60"/>
              <w:rPr>
                <w:rFonts w:eastAsia="Times New Roman" w:cs="Arial"/>
                <w:sz w:val="18"/>
                <w:szCs w:val="18"/>
                <w:lang w:eastAsia="en-AU"/>
              </w:rPr>
            </w:pPr>
            <w:r w:rsidRPr="004E19B9">
              <w:rPr>
                <w:rFonts w:eastAsia="Times New Roman" w:cs="Arial"/>
                <w:sz w:val="18"/>
                <w:szCs w:val="18"/>
                <w:lang w:eastAsia="en-AU"/>
              </w:rPr>
              <w:t>IT E</w:t>
            </w:r>
            <w:r w:rsidR="00CE16AA" w:rsidRPr="004E19B9">
              <w:rPr>
                <w:rFonts w:eastAsia="Times New Roman" w:cs="Arial"/>
                <w:sz w:val="18"/>
                <w:szCs w:val="18"/>
                <w:lang w:eastAsia="en-AU"/>
              </w:rPr>
              <w:t>quipment &amp; System Refresh</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2AD64A52" w14:textId="4F4650A9" w:rsidR="00E36A82" w:rsidRPr="004E19B9" w:rsidRDefault="00F05B5D" w:rsidP="006F5E79">
            <w:pPr>
              <w:spacing w:before="60" w:after="60"/>
              <w:jc w:val="center"/>
              <w:textAlignment w:val="bottom"/>
              <w:rPr>
                <w:rFonts w:cs="Arial"/>
                <w:color w:val="000000"/>
                <w:sz w:val="18"/>
                <w:szCs w:val="18"/>
              </w:rPr>
            </w:pPr>
            <w:r w:rsidRPr="004E19B9">
              <w:rPr>
                <w:rFonts w:cs="Arial"/>
                <w:color w:val="000000"/>
                <w:sz w:val="18"/>
                <w:szCs w:val="18"/>
              </w:rPr>
              <w:t>0.8</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79EDFE0F" w14:textId="5236F0DC" w:rsidR="00E36A82" w:rsidRPr="004E19B9" w:rsidRDefault="00F05B5D" w:rsidP="006F5E79">
            <w:pPr>
              <w:spacing w:before="60" w:after="60"/>
              <w:jc w:val="center"/>
              <w:textAlignment w:val="bottom"/>
              <w:rPr>
                <w:rFonts w:cs="Arial"/>
                <w:color w:val="000000"/>
                <w:sz w:val="18"/>
                <w:szCs w:val="18"/>
              </w:rPr>
            </w:pPr>
            <w:r w:rsidRPr="004E19B9">
              <w:rPr>
                <w:rFonts w:cs="Arial"/>
                <w:color w:val="000000"/>
                <w:sz w:val="18"/>
                <w:szCs w:val="18"/>
              </w:rPr>
              <w:t>1.5</w:t>
            </w:r>
          </w:p>
        </w:tc>
        <w:tc>
          <w:tcPr>
            <w:tcW w:w="137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3A387039" w14:textId="0A109A3E" w:rsidR="00E36A82" w:rsidRPr="004E19B9" w:rsidRDefault="00F05B5D" w:rsidP="006F5E79">
            <w:pPr>
              <w:spacing w:before="60" w:after="60"/>
              <w:jc w:val="center"/>
              <w:textAlignment w:val="bottom"/>
              <w:rPr>
                <w:rFonts w:cs="Arial"/>
                <w:color w:val="000000"/>
                <w:sz w:val="18"/>
                <w:szCs w:val="18"/>
              </w:rPr>
            </w:pPr>
            <w:r w:rsidRPr="004E19B9">
              <w:rPr>
                <w:rFonts w:cs="Arial"/>
                <w:color w:val="000000"/>
                <w:sz w:val="18"/>
                <w:szCs w:val="18"/>
              </w:rPr>
              <w:t>0.9</w:t>
            </w:r>
          </w:p>
        </w:tc>
        <w:tc>
          <w:tcPr>
            <w:tcW w:w="146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22360E67" w14:textId="25FE2EC4" w:rsidR="00E36A82" w:rsidRPr="004E19B9" w:rsidRDefault="00F05B5D" w:rsidP="006F5E79">
            <w:pPr>
              <w:spacing w:before="60" w:after="60"/>
              <w:jc w:val="center"/>
              <w:textAlignment w:val="bottom"/>
              <w:rPr>
                <w:rFonts w:cs="Arial"/>
                <w:color w:val="000000"/>
                <w:sz w:val="18"/>
                <w:szCs w:val="18"/>
              </w:rPr>
            </w:pPr>
            <w:r w:rsidRPr="004E19B9">
              <w:rPr>
                <w:rFonts w:cs="Arial"/>
                <w:color w:val="000000"/>
                <w:sz w:val="18"/>
                <w:szCs w:val="18"/>
              </w:rPr>
              <w:t>1.3</w:t>
            </w:r>
          </w:p>
        </w:tc>
        <w:tc>
          <w:tcPr>
            <w:tcW w:w="1438" w:type="dxa"/>
            <w:tcBorders>
              <w:top w:val="single" w:sz="8" w:space="0" w:color="000000"/>
              <w:left w:val="single" w:sz="8" w:space="0" w:color="000000"/>
              <w:bottom w:val="single" w:sz="8" w:space="0" w:color="000000"/>
              <w:right w:val="single" w:sz="8" w:space="0" w:color="000000"/>
            </w:tcBorders>
            <w:shd w:val="clear" w:color="auto" w:fill="D7E9F9"/>
            <w:vAlign w:val="center"/>
          </w:tcPr>
          <w:p w14:paraId="0ED35B24" w14:textId="0E1E25E7" w:rsidR="00E36A82" w:rsidRPr="004E19B9" w:rsidRDefault="00F05B5D" w:rsidP="006F5E79">
            <w:pPr>
              <w:spacing w:before="60" w:after="60"/>
              <w:jc w:val="center"/>
              <w:textAlignment w:val="bottom"/>
              <w:rPr>
                <w:rFonts w:cs="Arial"/>
                <w:b/>
                <w:color w:val="000000"/>
                <w:sz w:val="18"/>
                <w:szCs w:val="18"/>
              </w:rPr>
            </w:pPr>
            <w:r w:rsidRPr="004E19B9">
              <w:rPr>
                <w:rFonts w:cs="Arial"/>
                <w:b/>
                <w:color w:val="000000"/>
                <w:sz w:val="18"/>
                <w:szCs w:val="18"/>
              </w:rPr>
              <w:t>4.5</w:t>
            </w:r>
          </w:p>
        </w:tc>
      </w:tr>
      <w:tr w:rsidR="00CE16AA" w:rsidRPr="00482F00" w14:paraId="0B248AD1" w14:textId="77777777" w:rsidTr="00B81A9C">
        <w:trPr>
          <w:trHeight w:val="147"/>
        </w:trPr>
        <w:tc>
          <w:tcPr>
            <w:tcW w:w="2857" w:type="dxa"/>
            <w:tcBorders>
              <w:top w:val="single" w:sz="8" w:space="0" w:color="000000"/>
              <w:left w:val="single" w:sz="4" w:space="0" w:color="000000"/>
              <w:bottom w:val="single" w:sz="8" w:space="0" w:color="000000"/>
              <w:right w:val="single" w:sz="8" w:space="0" w:color="000000"/>
            </w:tcBorders>
            <w:shd w:val="clear" w:color="auto" w:fill="auto"/>
            <w:tcMar>
              <w:top w:w="15" w:type="dxa"/>
              <w:left w:w="67" w:type="dxa"/>
              <w:bottom w:w="0" w:type="dxa"/>
              <w:right w:w="67" w:type="dxa"/>
            </w:tcMar>
            <w:vAlign w:val="center"/>
          </w:tcPr>
          <w:p w14:paraId="6FA8D000" w14:textId="2DBD2B70" w:rsidR="00CE16AA" w:rsidRPr="004E19B9" w:rsidRDefault="00CE16AA" w:rsidP="00CE16AA">
            <w:pPr>
              <w:spacing w:before="60" w:after="60"/>
              <w:rPr>
                <w:rFonts w:eastAsia="Times New Roman" w:cs="Arial"/>
                <w:sz w:val="18"/>
                <w:szCs w:val="18"/>
                <w:lang w:eastAsia="en-AU"/>
              </w:rPr>
            </w:pPr>
            <w:r w:rsidRPr="004E19B9">
              <w:rPr>
                <w:rFonts w:eastAsia="Times New Roman" w:cs="Arial"/>
                <w:sz w:val="18"/>
                <w:szCs w:val="18"/>
                <w:lang w:eastAsia="en-AU"/>
              </w:rPr>
              <w:t>IT Security Program</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3A409479" w14:textId="26C93509" w:rsidR="00CE16AA" w:rsidRPr="004E19B9" w:rsidRDefault="00F05B5D" w:rsidP="006F5E79">
            <w:pPr>
              <w:spacing w:before="60" w:after="60"/>
              <w:jc w:val="center"/>
              <w:textAlignment w:val="bottom"/>
              <w:rPr>
                <w:rFonts w:cs="Arial"/>
                <w:color w:val="000000"/>
                <w:sz w:val="18"/>
                <w:szCs w:val="18"/>
              </w:rPr>
            </w:pPr>
            <w:r w:rsidRPr="004E19B9">
              <w:rPr>
                <w:rFonts w:cs="Arial"/>
                <w:color w:val="000000"/>
                <w:sz w:val="18"/>
                <w:szCs w:val="18"/>
              </w:rPr>
              <w:t>0.6</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5A8CC531" w14:textId="4128302F" w:rsidR="00CE16AA" w:rsidRPr="004E19B9" w:rsidRDefault="00F05B5D" w:rsidP="006F5E79">
            <w:pPr>
              <w:spacing w:before="60" w:after="60"/>
              <w:jc w:val="center"/>
              <w:textAlignment w:val="bottom"/>
              <w:rPr>
                <w:rFonts w:cs="Arial"/>
                <w:color w:val="000000"/>
                <w:sz w:val="18"/>
                <w:szCs w:val="18"/>
              </w:rPr>
            </w:pPr>
            <w:r w:rsidRPr="004E19B9">
              <w:rPr>
                <w:rFonts w:cs="Arial"/>
                <w:color w:val="000000"/>
                <w:sz w:val="18"/>
                <w:szCs w:val="18"/>
              </w:rPr>
              <w:t>0.7</w:t>
            </w:r>
          </w:p>
        </w:tc>
        <w:tc>
          <w:tcPr>
            <w:tcW w:w="137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6575BD78" w14:textId="6A5AB79D" w:rsidR="00CE16AA" w:rsidRPr="004E19B9" w:rsidRDefault="00F05B5D" w:rsidP="006F5E79">
            <w:pPr>
              <w:spacing w:before="60" w:after="60"/>
              <w:jc w:val="center"/>
              <w:textAlignment w:val="bottom"/>
              <w:rPr>
                <w:rFonts w:cs="Arial"/>
                <w:color w:val="000000"/>
                <w:sz w:val="18"/>
                <w:szCs w:val="18"/>
              </w:rPr>
            </w:pPr>
            <w:r w:rsidRPr="004E19B9">
              <w:rPr>
                <w:rFonts w:cs="Arial"/>
                <w:color w:val="000000"/>
                <w:sz w:val="18"/>
                <w:szCs w:val="18"/>
              </w:rPr>
              <w:t>0.3</w:t>
            </w:r>
          </w:p>
        </w:tc>
        <w:tc>
          <w:tcPr>
            <w:tcW w:w="146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70F2882C" w14:textId="5E0C07E0" w:rsidR="00CE16AA" w:rsidRPr="004E19B9" w:rsidRDefault="00F05B5D" w:rsidP="006F5E79">
            <w:pPr>
              <w:spacing w:before="60" w:after="60"/>
              <w:jc w:val="center"/>
              <w:textAlignment w:val="bottom"/>
              <w:rPr>
                <w:rFonts w:cs="Arial"/>
                <w:color w:val="000000"/>
                <w:sz w:val="18"/>
                <w:szCs w:val="18"/>
              </w:rPr>
            </w:pPr>
            <w:r w:rsidRPr="004E19B9">
              <w:rPr>
                <w:rFonts w:cs="Arial"/>
                <w:color w:val="000000"/>
                <w:sz w:val="18"/>
                <w:szCs w:val="18"/>
              </w:rPr>
              <w:t>0.1</w:t>
            </w:r>
          </w:p>
        </w:tc>
        <w:tc>
          <w:tcPr>
            <w:tcW w:w="1438" w:type="dxa"/>
            <w:tcBorders>
              <w:top w:val="single" w:sz="8" w:space="0" w:color="000000"/>
              <w:left w:val="single" w:sz="8" w:space="0" w:color="000000"/>
              <w:bottom w:val="single" w:sz="8" w:space="0" w:color="000000"/>
              <w:right w:val="single" w:sz="8" w:space="0" w:color="000000"/>
            </w:tcBorders>
            <w:shd w:val="clear" w:color="auto" w:fill="D7E9F9"/>
            <w:vAlign w:val="center"/>
          </w:tcPr>
          <w:p w14:paraId="235EE930" w14:textId="5955B50E" w:rsidR="00CE16AA" w:rsidRPr="004E19B9" w:rsidRDefault="00CE16AA" w:rsidP="006F5E79">
            <w:pPr>
              <w:spacing w:before="60" w:after="60"/>
              <w:jc w:val="center"/>
              <w:textAlignment w:val="bottom"/>
              <w:rPr>
                <w:rFonts w:cs="Arial"/>
                <w:b/>
                <w:color w:val="000000"/>
                <w:sz w:val="18"/>
                <w:szCs w:val="18"/>
              </w:rPr>
            </w:pPr>
            <w:r w:rsidRPr="004E19B9">
              <w:rPr>
                <w:rFonts w:cs="Arial"/>
                <w:b/>
                <w:color w:val="000000"/>
                <w:sz w:val="18"/>
                <w:szCs w:val="18"/>
              </w:rPr>
              <w:t>1.7</w:t>
            </w:r>
          </w:p>
        </w:tc>
      </w:tr>
      <w:tr w:rsidR="00CE16AA" w:rsidRPr="00482F00" w14:paraId="2253CDA0" w14:textId="77777777" w:rsidTr="00B81A9C">
        <w:trPr>
          <w:trHeight w:val="147"/>
        </w:trPr>
        <w:tc>
          <w:tcPr>
            <w:tcW w:w="2857" w:type="dxa"/>
            <w:tcBorders>
              <w:top w:val="single" w:sz="8" w:space="0" w:color="000000"/>
              <w:left w:val="single" w:sz="4" w:space="0" w:color="000000"/>
              <w:bottom w:val="single" w:sz="8" w:space="0" w:color="000000"/>
              <w:right w:val="single" w:sz="8" w:space="0" w:color="000000"/>
            </w:tcBorders>
            <w:shd w:val="clear" w:color="auto" w:fill="auto"/>
            <w:tcMar>
              <w:top w:w="15" w:type="dxa"/>
              <w:left w:w="67" w:type="dxa"/>
              <w:bottom w:w="0" w:type="dxa"/>
              <w:right w:w="67" w:type="dxa"/>
            </w:tcMar>
            <w:vAlign w:val="center"/>
          </w:tcPr>
          <w:p w14:paraId="29E81C2E" w14:textId="31FF4D8F" w:rsidR="00CE16AA" w:rsidRPr="004E19B9" w:rsidRDefault="00CE16AA" w:rsidP="00E36A82">
            <w:pPr>
              <w:spacing w:before="60" w:after="60"/>
              <w:rPr>
                <w:rFonts w:eastAsia="Times New Roman" w:cs="Arial"/>
                <w:sz w:val="18"/>
                <w:szCs w:val="18"/>
                <w:lang w:eastAsia="en-AU"/>
              </w:rPr>
            </w:pPr>
            <w:r w:rsidRPr="004E19B9">
              <w:rPr>
                <w:rFonts w:eastAsia="Times New Roman" w:cs="Arial"/>
                <w:sz w:val="18"/>
                <w:szCs w:val="18"/>
                <w:lang w:eastAsia="en-AU"/>
              </w:rPr>
              <w:t>Plant &amp; Equipment Program</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488DC77C" w14:textId="2646E455" w:rsidR="00CE16AA" w:rsidRPr="004E19B9" w:rsidRDefault="00FE2D43" w:rsidP="00E36A82">
            <w:pPr>
              <w:spacing w:before="60" w:after="60"/>
              <w:jc w:val="center"/>
              <w:textAlignment w:val="bottom"/>
              <w:rPr>
                <w:rFonts w:cs="Arial"/>
                <w:color w:val="000000"/>
                <w:sz w:val="18"/>
                <w:szCs w:val="18"/>
              </w:rPr>
            </w:pPr>
            <w:r w:rsidRPr="004E19B9">
              <w:rPr>
                <w:rFonts w:cs="Arial"/>
                <w:color w:val="000000"/>
                <w:sz w:val="18"/>
                <w:szCs w:val="18"/>
              </w:rPr>
              <w:t>1.5</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022AB16C" w14:textId="056C33CD" w:rsidR="00CE16AA" w:rsidRPr="004E19B9" w:rsidRDefault="00FE2D43" w:rsidP="00E36A82">
            <w:pPr>
              <w:spacing w:before="60" w:after="60"/>
              <w:jc w:val="center"/>
              <w:textAlignment w:val="bottom"/>
              <w:rPr>
                <w:rFonts w:cs="Arial"/>
                <w:color w:val="000000"/>
                <w:sz w:val="18"/>
                <w:szCs w:val="18"/>
              </w:rPr>
            </w:pPr>
            <w:r w:rsidRPr="004E19B9">
              <w:rPr>
                <w:rFonts w:cs="Arial"/>
                <w:color w:val="000000"/>
                <w:sz w:val="18"/>
                <w:szCs w:val="18"/>
              </w:rPr>
              <w:t>1.5</w:t>
            </w:r>
          </w:p>
        </w:tc>
        <w:tc>
          <w:tcPr>
            <w:tcW w:w="137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3AE539C0" w14:textId="354545DB" w:rsidR="00CE16AA" w:rsidRPr="004E19B9" w:rsidRDefault="00FE2D43" w:rsidP="00E36A82">
            <w:pPr>
              <w:spacing w:before="60" w:after="60"/>
              <w:jc w:val="center"/>
              <w:textAlignment w:val="bottom"/>
              <w:rPr>
                <w:rFonts w:cs="Arial"/>
                <w:color w:val="000000"/>
                <w:sz w:val="18"/>
                <w:szCs w:val="18"/>
              </w:rPr>
            </w:pPr>
            <w:r w:rsidRPr="004E19B9">
              <w:rPr>
                <w:rFonts w:cs="Arial"/>
                <w:color w:val="000000"/>
                <w:sz w:val="18"/>
                <w:szCs w:val="18"/>
              </w:rPr>
              <w:t>1.5</w:t>
            </w:r>
          </w:p>
        </w:tc>
        <w:tc>
          <w:tcPr>
            <w:tcW w:w="146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06E55977" w14:textId="3118AD00" w:rsidR="00CE16AA" w:rsidRPr="004E19B9" w:rsidRDefault="00FE2D43" w:rsidP="00E36A82">
            <w:pPr>
              <w:spacing w:before="60" w:after="60"/>
              <w:jc w:val="center"/>
              <w:textAlignment w:val="bottom"/>
              <w:rPr>
                <w:rFonts w:cs="Arial"/>
                <w:color w:val="000000"/>
                <w:sz w:val="18"/>
                <w:szCs w:val="18"/>
              </w:rPr>
            </w:pPr>
            <w:r w:rsidRPr="004E19B9">
              <w:rPr>
                <w:rFonts w:cs="Arial"/>
                <w:color w:val="000000"/>
                <w:sz w:val="18"/>
                <w:szCs w:val="18"/>
              </w:rPr>
              <w:t>1.5</w:t>
            </w:r>
          </w:p>
        </w:tc>
        <w:tc>
          <w:tcPr>
            <w:tcW w:w="1438" w:type="dxa"/>
            <w:tcBorders>
              <w:top w:val="single" w:sz="8" w:space="0" w:color="000000"/>
              <w:left w:val="single" w:sz="8" w:space="0" w:color="000000"/>
              <w:bottom w:val="single" w:sz="8" w:space="0" w:color="000000"/>
              <w:right w:val="single" w:sz="8" w:space="0" w:color="000000"/>
            </w:tcBorders>
            <w:shd w:val="clear" w:color="auto" w:fill="D7E9F9"/>
            <w:vAlign w:val="center"/>
          </w:tcPr>
          <w:p w14:paraId="27A5E520" w14:textId="7C0E350A" w:rsidR="00CE16AA" w:rsidRPr="004E19B9" w:rsidRDefault="00FE2D43" w:rsidP="00E36A82">
            <w:pPr>
              <w:spacing w:before="60" w:after="60"/>
              <w:jc w:val="center"/>
              <w:textAlignment w:val="bottom"/>
              <w:rPr>
                <w:rFonts w:cs="Arial"/>
                <w:b/>
                <w:color w:val="000000"/>
                <w:sz w:val="18"/>
                <w:szCs w:val="18"/>
              </w:rPr>
            </w:pPr>
            <w:r w:rsidRPr="004E19B9">
              <w:rPr>
                <w:rFonts w:cs="Arial"/>
                <w:b/>
                <w:color w:val="000000"/>
                <w:sz w:val="18"/>
                <w:szCs w:val="18"/>
              </w:rPr>
              <w:t>6.0</w:t>
            </w:r>
          </w:p>
        </w:tc>
      </w:tr>
      <w:tr w:rsidR="00E36A82" w:rsidRPr="00482F00" w14:paraId="2ED25D7B" w14:textId="77777777" w:rsidTr="00FA4696">
        <w:trPr>
          <w:trHeight w:val="147"/>
        </w:trPr>
        <w:tc>
          <w:tcPr>
            <w:tcW w:w="2857" w:type="dxa"/>
            <w:tcBorders>
              <w:top w:val="single" w:sz="8" w:space="0" w:color="000000"/>
              <w:left w:val="single" w:sz="4" w:space="0" w:color="000000"/>
              <w:bottom w:val="single" w:sz="8" w:space="0" w:color="000000"/>
              <w:right w:val="single" w:sz="8" w:space="0" w:color="000000"/>
            </w:tcBorders>
            <w:shd w:val="clear" w:color="auto" w:fill="D7E9F9"/>
            <w:tcMar>
              <w:top w:w="15" w:type="dxa"/>
              <w:left w:w="67" w:type="dxa"/>
              <w:bottom w:w="0" w:type="dxa"/>
              <w:right w:w="67" w:type="dxa"/>
            </w:tcMar>
            <w:vAlign w:val="center"/>
          </w:tcPr>
          <w:p w14:paraId="74830A52" w14:textId="4408347A" w:rsidR="00E36A82" w:rsidRPr="00B81A9C" w:rsidRDefault="004E19B9" w:rsidP="00E36A82">
            <w:pPr>
              <w:spacing w:before="60" w:after="60"/>
              <w:rPr>
                <w:rFonts w:eastAsia="Times New Roman" w:cs="Arial"/>
                <w:b/>
                <w:sz w:val="18"/>
                <w:szCs w:val="18"/>
                <w:lang w:eastAsia="en-AU"/>
              </w:rPr>
            </w:pPr>
            <w:r w:rsidRPr="00B81A9C">
              <w:rPr>
                <w:rFonts w:eastAsia="Times New Roman" w:cs="Arial"/>
                <w:b/>
                <w:sz w:val="18"/>
                <w:szCs w:val="18"/>
                <w:lang w:eastAsia="en-AU"/>
              </w:rPr>
              <w:t>Major programs</w:t>
            </w:r>
          </w:p>
        </w:tc>
        <w:tc>
          <w:tcPr>
            <w:tcW w:w="1285"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vAlign w:val="center"/>
          </w:tcPr>
          <w:p w14:paraId="622FDCB4" w14:textId="3BAAC7EC" w:rsidR="00E36A82" w:rsidRPr="004E19B9" w:rsidRDefault="006E2120" w:rsidP="00FE2D43">
            <w:pPr>
              <w:spacing w:before="60" w:after="60"/>
              <w:jc w:val="center"/>
              <w:textAlignment w:val="bottom"/>
              <w:rPr>
                <w:rFonts w:cs="Arial"/>
                <w:b/>
                <w:color w:val="000000"/>
                <w:sz w:val="18"/>
                <w:szCs w:val="18"/>
              </w:rPr>
            </w:pPr>
            <w:r w:rsidRPr="004E19B9">
              <w:rPr>
                <w:rFonts w:cs="Arial"/>
                <w:b/>
                <w:color w:val="000000"/>
                <w:sz w:val="18"/>
                <w:szCs w:val="18"/>
              </w:rPr>
              <w:t>14.</w:t>
            </w:r>
            <w:r w:rsidR="00FE2D43" w:rsidRPr="004E19B9">
              <w:rPr>
                <w:rFonts w:cs="Arial"/>
                <w:b/>
                <w:color w:val="000000"/>
                <w:sz w:val="18"/>
                <w:szCs w:val="18"/>
              </w:rPr>
              <w:t>8</w:t>
            </w:r>
          </w:p>
        </w:tc>
        <w:tc>
          <w:tcPr>
            <w:tcW w:w="1285"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vAlign w:val="center"/>
          </w:tcPr>
          <w:p w14:paraId="6132DB67" w14:textId="473979EB" w:rsidR="00E36A82" w:rsidRPr="004E19B9" w:rsidRDefault="00FE2D43" w:rsidP="00E36A82">
            <w:pPr>
              <w:spacing w:before="60" w:after="60"/>
              <w:jc w:val="center"/>
              <w:textAlignment w:val="bottom"/>
              <w:rPr>
                <w:rFonts w:cs="Arial"/>
                <w:b/>
                <w:color w:val="000000"/>
                <w:sz w:val="18"/>
                <w:szCs w:val="18"/>
              </w:rPr>
            </w:pPr>
            <w:r w:rsidRPr="004E19B9">
              <w:rPr>
                <w:rFonts w:cs="Arial"/>
                <w:b/>
                <w:color w:val="000000"/>
                <w:sz w:val="18"/>
                <w:szCs w:val="18"/>
              </w:rPr>
              <w:t>17.0</w:t>
            </w:r>
          </w:p>
        </w:tc>
        <w:tc>
          <w:tcPr>
            <w:tcW w:w="1379"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vAlign w:val="center"/>
          </w:tcPr>
          <w:p w14:paraId="7717DB7A" w14:textId="3E268C45" w:rsidR="00E36A82" w:rsidRPr="004E19B9" w:rsidRDefault="006E2120" w:rsidP="00FE2D43">
            <w:pPr>
              <w:spacing w:before="60" w:after="60"/>
              <w:jc w:val="center"/>
              <w:textAlignment w:val="bottom"/>
              <w:rPr>
                <w:rFonts w:cs="Arial"/>
                <w:b/>
                <w:color w:val="000000"/>
                <w:sz w:val="18"/>
                <w:szCs w:val="18"/>
              </w:rPr>
            </w:pPr>
            <w:r w:rsidRPr="004E19B9">
              <w:rPr>
                <w:rFonts w:cs="Arial"/>
                <w:b/>
                <w:color w:val="000000"/>
                <w:sz w:val="18"/>
                <w:szCs w:val="18"/>
              </w:rPr>
              <w:t>17.</w:t>
            </w:r>
            <w:r w:rsidR="00FE2D43" w:rsidRPr="004E19B9">
              <w:rPr>
                <w:rFonts w:cs="Arial"/>
                <w:b/>
                <w:color w:val="000000"/>
                <w:sz w:val="18"/>
                <w:szCs w:val="18"/>
              </w:rPr>
              <w:t>2</w:t>
            </w:r>
          </w:p>
        </w:tc>
        <w:tc>
          <w:tcPr>
            <w:tcW w:w="1462" w:type="dxa"/>
            <w:tcBorders>
              <w:top w:val="single" w:sz="8" w:space="0" w:color="000000"/>
              <w:left w:val="single" w:sz="8" w:space="0" w:color="000000"/>
              <w:bottom w:val="single" w:sz="8" w:space="0" w:color="000000"/>
              <w:right w:val="single" w:sz="8" w:space="0" w:color="000000"/>
            </w:tcBorders>
            <w:shd w:val="clear" w:color="auto" w:fill="D7E9F9"/>
            <w:tcMar>
              <w:top w:w="15" w:type="dxa"/>
              <w:left w:w="15" w:type="dxa"/>
              <w:bottom w:w="0" w:type="dxa"/>
              <w:right w:w="15" w:type="dxa"/>
            </w:tcMar>
            <w:vAlign w:val="center"/>
          </w:tcPr>
          <w:p w14:paraId="694BC816" w14:textId="6BDF1D7B" w:rsidR="00E36A82" w:rsidRPr="004E19B9" w:rsidRDefault="006E2120" w:rsidP="00FE2D43">
            <w:pPr>
              <w:spacing w:before="60" w:after="60"/>
              <w:jc w:val="center"/>
              <w:textAlignment w:val="bottom"/>
              <w:rPr>
                <w:rFonts w:cs="Arial"/>
                <w:b/>
                <w:color w:val="000000"/>
                <w:sz w:val="18"/>
                <w:szCs w:val="18"/>
              </w:rPr>
            </w:pPr>
            <w:r w:rsidRPr="004E19B9">
              <w:rPr>
                <w:rFonts w:cs="Arial"/>
                <w:b/>
                <w:color w:val="000000"/>
                <w:sz w:val="18"/>
                <w:szCs w:val="18"/>
              </w:rPr>
              <w:t>15.</w:t>
            </w:r>
            <w:r w:rsidR="00FE2D43" w:rsidRPr="004E19B9">
              <w:rPr>
                <w:rFonts w:cs="Arial"/>
                <w:b/>
                <w:color w:val="000000"/>
                <w:sz w:val="18"/>
                <w:szCs w:val="18"/>
              </w:rPr>
              <w:t>4</w:t>
            </w:r>
          </w:p>
        </w:tc>
        <w:tc>
          <w:tcPr>
            <w:tcW w:w="1438" w:type="dxa"/>
            <w:tcBorders>
              <w:top w:val="single" w:sz="8" w:space="0" w:color="000000"/>
              <w:left w:val="single" w:sz="8" w:space="0" w:color="000000"/>
              <w:bottom w:val="single" w:sz="8" w:space="0" w:color="000000"/>
              <w:right w:val="single" w:sz="8" w:space="0" w:color="000000"/>
            </w:tcBorders>
            <w:shd w:val="clear" w:color="auto" w:fill="D7E9F9"/>
            <w:vAlign w:val="center"/>
          </w:tcPr>
          <w:p w14:paraId="1B47DC12" w14:textId="2EECF02B" w:rsidR="00E36A82" w:rsidRPr="004E19B9" w:rsidRDefault="00FE2D43" w:rsidP="006E2120">
            <w:pPr>
              <w:spacing w:before="60" w:after="60"/>
              <w:jc w:val="center"/>
              <w:textAlignment w:val="bottom"/>
              <w:rPr>
                <w:rFonts w:cs="Arial"/>
                <w:b/>
                <w:color w:val="000000"/>
                <w:sz w:val="18"/>
                <w:szCs w:val="18"/>
              </w:rPr>
            </w:pPr>
            <w:r w:rsidRPr="004E19B9">
              <w:rPr>
                <w:rFonts w:cs="Arial"/>
                <w:b/>
                <w:color w:val="000000"/>
                <w:sz w:val="18"/>
                <w:szCs w:val="18"/>
              </w:rPr>
              <w:t>64.4</w:t>
            </w:r>
          </w:p>
        </w:tc>
      </w:tr>
    </w:tbl>
    <w:p w14:paraId="784CE816" w14:textId="6870E3B9" w:rsidR="00366754" w:rsidRDefault="00366754" w:rsidP="00366754">
      <w:pPr>
        <w:pStyle w:val="PSTableandFiguresHeading"/>
        <w:rPr>
          <w:rFonts w:eastAsia="Times New Roman"/>
          <w:color w:val="000000" w:themeColor="text1"/>
          <w:sz w:val="16"/>
          <w:szCs w:val="20"/>
          <w:lang w:eastAsia="en-AU"/>
        </w:rPr>
      </w:pPr>
      <w:r w:rsidRPr="00996E7F">
        <w:rPr>
          <w:rFonts w:eastAsia="Times New Roman"/>
          <w:color w:val="000000" w:themeColor="text1"/>
          <w:sz w:val="16"/>
          <w:szCs w:val="20"/>
          <w:lang w:eastAsia="en-AU"/>
        </w:rPr>
        <w:t xml:space="preserve">Note: </w:t>
      </w:r>
      <w:r>
        <w:rPr>
          <w:rFonts w:eastAsia="Times New Roman"/>
          <w:color w:val="000000" w:themeColor="text1"/>
          <w:sz w:val="16"/>
          <w:szCs w:val="20"/>
          <w:lang w:eastAsia="en-AU"/>
        </w:rPr>
        <w:t>Numbers have been rounded</w:t>
      </w:r>
      <w:r w:rsidRPr="006854DC">
        <w:rPr>
          <w:rFonts w:eastAsia="Times New Roman"/>
          <w:color w:val="000000" w:themeColor="text1"/>
          <w:sz w:val="16"/>
          <w:szCs w:val="20"/>
          <w:lang w:eastAsia="en-AU"/>
        </w:rPr>
        <w:t xml:space="preserve"> </w:t>
      </w:r>
    </w:p>
    <w:p w14:paraId="4DDD29D1" w14:textId="77777777" w:rsidR="00366754" w:rsidRDefault="00366754">
      <w:pPr>
        <w:spacing w:before="0" w:after="200" w:line="276" w:lineRule="auto"/>
        <w:rPr>
          <w:rFonts w:eastAsia="Times New Roman"/>
          <w:color w:val="000000" w:themeColor="text1"/>
          <w:sz w:val="16"/>
          <w:szCs w:val="20"/>
          <w:lang w:eastAsia="en-AU"/>
        </w:rPr>
      </w:pPr>
      <w:r>
        <w:rPr>
          <w:rFonts w:eastAsia="Times New Roman"/>
          <w:color w:val="000000" w:themeColor="text1"/>
          <w:sz w:val="16"/>
          <w:szCs w:val="20"/>
          <w:lang w:eastAsia="en-AU"/>
        </w:rPr>
        <w:br w:type="page"/>
      </w:r>
    </w:p>
    <w:p w14:paraId="481EA727" w14:textId="77777777" w:rsidR="002E4987" w:rsidRPr="002E4987" w:rsidRDefault="002E4987" w:rsidP="005B3768">
      <w:pPr>
        <w:pStyle w:val="Bodybullet"/>
        <w:spacing w:before="0" w:after="0"/>
        <w:rPr>
          <w:sz w:val="10"/>
          <w:szCs w:val="28"/>
          <w:vertAlign w:val="superscript"/>
        </w:rPr>
      </w:pPr>
    </w:p>
    <w:tbl>
      <w:tblPr>
        <w:tblStyle w:val="TableGrid"/>
        <w:tblW w:w="0" w:type="auto"/>
        <w:tblLook w:val="04A0" w:firstRow="1" w:lastRow="0" w:firstColumn="1" w:lastColumn="0" w:noHBand="0" w:noVBand="1"/>
      </w:tblPr>
      <w:tblGrid>
        <w:gridCol w:w="4814"/>
        <w:gridCol w:w="4814"/>
      </w:tblGrid>
      <w:tr w:rsidR="00DA4AEC" w:rsidRPr="006F5E79" w14:paraId="497CC41C" w14:textId="77777777" w:rsidTr="006F5E79">
        <w:trPr>
          <w:trHeight w:val="227"/>
        </w:trPr>
        <w:tc>
          <w:tcPr>
            <w:tcW w:w="9628" w:type="dxa"/>
            <w:gridSpan w:val="2"/>
            <w:shd w:val="clear" w:color="auto" w:fill="0E3D67" w:themeFill="accent2"/>
            <w:vAlign w:val="center"/>
          </w:tcPr>
          <w:p w14:paraId="18F6A74C" w14:textId="247147C1" w:rsidR="00DA4AEC" w:rsidRPr="006F5E79" w:rsidRDefault="00DA4AEC" w:rsidP="006F5E79">
            <w:pPr>
              <w:pStyle w:val="PSTableheading"/>
              <w:rPr>
                <w:rFonts w:ascii="Arial" w:hAnsi="Arial" w:cs="Arial"/>
                <w:szCs w:val="18"/>
              </w:rPr>
            </w:pPr>
            <w:r w:rsidRPr="006F5E79">
              <w:rPr>
                <w:szCs w:val="18"/>
              </w:rPr>
              <w:t xml:space="preserve">PROGRAM: LINEAR </w:t>
            </w:r>
            <w:r w:rsidRPr="006F5E79">
              <w:rPr>
                <w:lang w:eastAsia="en-AU"/>
              </w:rPr>
              <w:t>PROGRAM</w:t>
            </w:r>
          </w:p>
        </w:tc>
      </w:tr>
      <w:tr w:rsidR="00DA4AEC" w:rsidRPr="006F5E79" w14:paraId="166CAB82" w14:textId="77777777" w:rsidTr="008502CA">
        <w:tc>
          <w:tcPr>
            <w:tcW w:w="4814" w:type="dxa"/>
          </w:tcPr>
          <w:p w14:paraId="527C342C" w14:textId="4A610FB8" w:rsidR="00C03332" w:rsidRPr="006F5E79" w:rsidRDefault="00DA4AEC" w:rsidP="00B5569C">
            <w:pPr>
              <w:pStyle w:val="Tabletext"/>
              <w:spacing w:before="60" w:after="60"/>
              <w:rPr>
                <w:rFonts w:cs="Arial"/>
                <w:sz w:val="18"/>
                <w:szCs w:val="18"/>
              </w:rPr>
            </w:pPr>
            <w:r w:rsidRPr="006F5E79">
              <w:rPr>
                <w:rFonts w:cs="Arial"/>
                <w:b/>
                <w:sz w:val="18"/>
                <w:szCs w:val="18"/>
              </w:rPr>
              <w:t>Cost and timing</w:t>
            </w:r>
            <w:r w:rsidRPr="006F5E79">
              <w:rPr>
                <w:rFonts w:cs="Arial"/>
                <w:sz w:val="18"/>
                <w:szCs w:val="18"/>
              </w:rPr>
              <w:t xml:space="preserve"> $2</w:t>
            </w:r>
            <w:r w:rsidR="009A592F" w:rsidRPr="006F5E79">
              <w:rPr>
                <w:rFonts w:cs="Arial"/>
                <w:sz w:val="18"/>
                <w:szCs w:val="18"/>
              </w:rPr>
              <w:t>4.</w:t>
            </w:r>
            <w:r w:rsidR="00B5569C">
              <w:rPr>
                <w:rFonts w:cs="Arial"/>
                <w:sz w:val="18"/>
                <w:szCs w:val="18"/>
              </w:rPr>
              <w:t>6</w:t>
            </w:r>
            <w:r w:rsidRPr="006F5E79">
              <w:rPr>
                <w:rFonts w:cs="Arial"/>
                <w:sz w:val="18"/>
                <w:szCs w:val="18"/>
              </w:rPr>
              <w:t xml:space="preserve"> million (2024-2028)</w:t>
            </w:r>
          </w:p>
        </w:tc>
        <w:tc>
          <w:tcPr>
            <w:tcW w:w="4814" w:type="dxa"/>
            <w:vMerge w:val="restart"/>
            <w:shd w:val="clear" w:color="auto" w:fill="DBDBDB" w:themeFill="accent5" w:themeFillTint="66"/>
          </w:tcPr>
          <w:p w14:paraId="01EA5933" w14:textId="0D7320F5" w:rsidR="00DA4AEC" w:rsidRPr="006F5E79" w:rsidRDefault="007C440D" w:rsidP="007C440D">
            <w:pPr>
              <w:pStyle w:val="Tabletext"/>
              <w:spacing w:before="60" w:after="60"/>
              <w:ind w:right="-113"/>
              <w:rPr>
                <w:rFonts w:cs="Arial"/>
                <w:w w:val="105"/>
                <w:sz w:val="18"/>
                <w:szCs w:val="18"/>
              </w:rPr>
            </w:pPr>
            <w:r>
              <w:rPr>
                <w:noProof/>
                <w:lang w:eastAsia="en-AU"/>
              </w:rPr>
              <mc:AlternateContent>
                <mc:Choice Requires="wps">
                  <w:drawing>
                    <wp:anchor distT="0" distB="0" distL="114300" distR="114300" simplePos="0" relativeHeight="251834368" behindDoc="0" locked="0" layoutInCell="1" allowOverlap="1" wp14:anchorId="14C41486" wp14:editId="5B7C1C9F">
                      <wp:simplePos x="0" y="0"/>
                      <wp:positionH relativeFrom="column">
                        <wp:posOffset>-9525</wp:posOffset>
                      </wp:positionH>
                      <wp:positionV relativeFrom="paragraph">
                        <wp:posOffset>1816100</wp:posOffset>
                      </wp:positionV>
                      <wp:extent cx="2918460" cy="635"/>
                      <wp:effectExtent l="0" t="0" r="15240" b="1905"/>
                      <wp:wrapNone/>
                      <wp:docPr id="38" name="Text Box 38"/>
                      <wp:cNvGraphicFramePr/>
                      <a:graphic xmlns:a="http://schemas.openxmlformats.org/drawingml/2006/main">
                        <a:graphicData uri="http://schemas.microsoft.com/office/word/2010/wordprocessingShape">
                          <wps:wsp>
                            <wps:cNvSpPr txBox="1"/>
                            <wps:spPr>
                              <a:xfrm>
                                <a:off x="0" y="0"/>
                                <a:ext cx="2918460" cy="635"/>
                              </a:xfrm>
                              <a:prstGeom prst="rect">
                                <a:avLst/>
                              </a:prstGeom>
                              <a:noFill/>
                              <a:ln>
                                <a:noFill/>
                              </a:ln>
                            </wps:spPr>
                            <wps:txbx>
                              <w:txbxContent>
                                <w:p w14:paraId="6C68D9A9" w14:textId="7474ECB6" w:rsidR="00F274A2" w:rsidRPr="00B50618" w:rsidRDefault="00F274A2" w:rsidP="007C440D">
                                  <w:pPr>
                                    <w:pStyle w:val="Caption"/>
                                    <w:jc w:val="center"/>
                                    <w:rPr>
                                      <w:rFonts w:eastAsiaTheme="minorHAnsi" w:cs="Arial"/>
                                      <w:noProof/>
                                      <w:w w:val="105"/>
                                      <w:szCs w:val="18"/>
                                    </w:rPr>
                                  </w:pPr>
                                  <w:r>
                                    <w:t>Figure 10: GMW Channel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4C41486" id="Text Box 38" o:spid="_x0000_s1048" type="#_x0000_t202" style="position:absolute;margin-left:-.75pt;margin-top:143pt;width:229.8pt;height:.05pt;z-index:251834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" filled="f" stroked="f">
                      <v:textbox style="mso-fit-shape-to-text:t" inset="0,0,0,0">
                        <w:txbxContent>
                          <w:p w14:paraId="6C68D9A9" w14:textId="7474ECB6" w:rsidR="00F274A2" w:rsidRPr="00B50618" w:rsidRDefault="00F274A2" w:rsidP="007C440D">
                            <w:pPr>
                              <w:pStyle w:val="Caption"/>
                              <w:jc w:val="center"/>
                              <w:rPr>
                                <w:rFonts w:eastAsiaTheme="minorHAnsi" w:cs="Arial"/>
                                <w:noProof/>
                                <w:w w:val="105"/>
                                <w:szCs w:val="18"/>
                              </w:rPr>
                            </w:pPr>
                            <w:r>
                              <w:t>Figure 10: GMW Channel</w:t>
                            </w:r>
                          </w:p>
                        </w:txbxContent>
                      </v:textbox>
                    </v:shape>
                  </w:pict>
                </mc:Fallback>
              </mc:AlternateContent>
            </w:r>
            <w:r w:rsidR="00DA4AEC" w:rsidRPr="006F5E79">
              <w:rPr>
                <w:rFonts w:cs="Arial"/>
                <w:noProof/>
                <w:w w:val="105"/>
                <w:sz w:val="18"/>
                <w:szCs w:val="18"/>
                <w:lang w:eastAsia="en-AU"/>
              </w:rPr>
              <w:drawing>
                <wp:anchor distT="0" distB="0" distL="114300" distR="114300" simplePos="0" relativeHeight="251793408" behindDoc="0" locked="0" layoutInCell="1" allowOverlap="1" wp14:anchorId="1CD59EBF" wp14:editId="4DE10109">
                  <wp:simplePos x="0" y="0"/>
                  <wp:positionH relativeFrom="page">
                    <wp:posOffset>55245</wp:posOffset>
                  </wp:positionH>
                  <wp:positionV relativeFrom="paragraph">
                    <wp:posOffset>42545</wp:posOffset>
                  </wp:positionV>
                  <wp:extent cx="2918460" cy="1771650"/>
                  <wp:effectExtent l="0" t="0" r="0" b="0"/>
                  <wp:wrapTopAndBottom/>
                  <wp:docPr id="662812074" name="Picture 66281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l="6015" r="31690" b="17414"/>
                          <a:stretch/>
                        </pic:blipFill>
                        <pic:spPr bwMode="auto">
                          <a:xfrm>
                            <a:off x="0" y="0"/>
                            <a:ext cx="2918460" cy="1771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DA4AEC" w:rsidRPr="006F5E79" w14:paraId="12C498DD" w14:textId="77777777" w:rsidTr="008502CA">
        <w:tc>
          <w:tcPr>
            <w:tcW w:w="4814" w:type="dxa"/>
          </w:tcPr>
          <w:p w14:paraId="61FC539F" w14:textId="6A73DC51" w:rsidR="00DA4AEC" w:rsidRPr="006F5E79" w:rsidRDefault="00DA4AEC" w:rsidP="00B25FA3">
            <w:pPr>
              <w:pStyle w:val="Tabletext"/>
              <w:spacing w:before="60" w:after="60"/>
              <w:rPr>
                <w:rFonts w:cs="Arial"/>
                <w:sz w:val="18"/>
                <w:szCs w:val="18"/>
              </w:rPr>
            </w:pPr>
            <w:r w:rsidRPr="006F5E79">
              <w:rPr>
                <w:rFonts w:cs="Arial"/>
                <w:b/>
                <w:sz w:val="18"/>
                <w:szCs w:val="18"/>
              </w:rPr>
              <w:t>Service</w:t>
            </w:r>
            <w:r w:rsidRPr="006F5E79">
              <w:rPr>
                <w:rFonts w:cs="Arial"/>
                <w:b/>
                <w:spacing w:val="-4"/>
                <w:sz w:val="18"/>
                <w:szCs w:val="18"/>
              </w:rPr>
              <w:t xml:space="preserve"> </w:t>
            </w:r>
            <w:r w:rsidRPr="006F5E79">
              <w:rPr>
                <w:rFonts w:cs="Arial"/>
                <w:b/>
                <w:sz w:val="18"/>
                <w:szCs w:val="18"/>
              </w:rPr>
              <w:t>category</w:t>
            </w:r>
            <w:r w:rsidRPr="006F5E79">
              <w:rPr>
                <w:rFonts w:cs="Arial"/>
                <w:sz w:val="18"/>
                <w:szCs w:val="18"/>
              </w:rPr>
              <w:t>:</w:t>
            </w:r>
            <w:r w:rsidRPr="006F5E79">
              <w:rPr>
                <w:rFonts w:cs="Arial"/>
                <w:spacing w:val="-4"/>
                <w:sz w:val="18"/>
                <w:szCs w:val="18"/>
              </w:rPr>
              <w:t xml:space="preserve"> </w:t>
            </w:r>
            <w:r w:rsidRPr="006F5E79">
              <w:rPr>
                <w:rFonts w:cs="Arial"/>
                <w:sz w:val="18"/>
                <w:szCs w:val="18"/>
              </w:rPr>
              <w:t>Irrigation and Drainage</w:t>
            </w:r>
          </w:p>
        </w:tc>
        <w:tc>
          <w:tcPr>
            <w:tcW w:w="4814" w:type="dxa"/>
            <w:vMerge/>
            <w:shd w:val="clear" w:color="auto" w:fill="DBDBDB" w:themeFill="accent5" w:themeFillTint="66"/>
          </w:tcPr>
          <w:p w14:paraId="2820F0DA" w14:textId="77777777" w:rsidR="00DA4AEC" w:rsidRPr="006F5E79" w:rsidRDefault="00DA4AEC" w:rsidP="00B25FA3">
            <w:pPr>
              <w:pStyle w:val="Tabletext"/>
              <w:spacing w:before="60" w:after="60"/>
              <w:rPr>
                <w:rFonts w:cs="Arial"/>
                <w:sz w:val="18"/>
                <w:szCs w:val="18"/>
              </w:rPr>
            </w:pPr>
          </w:p>
        </w:tc>
      </w:tr>
      <w:tr w:rsidR="00DA4AEC" w:rsidRPr="006F5E79" w14:paraId="2BC9008A" w14:textId="77777777" w:rsidTr="008502CA">
        <w:tc>
          <w:tcPr>
            <w:tcW w:w="4814" w:type="dxa"/>
          </w:tcPr>
          <w:p w14:paraId="1B291C92" w14:textId="0AB5F860" w:rsidR="00DA4AEC" w:rsidRPr="006F5E79" w:rsidRDefault="00DA4AEC" w:rsidP="00B25FA3">
            <w:pPr>
              <w:pStyle w:val="Tabletext"/>
              <w:spacing w:before="60" w:after="60"/>
              <w:rPr>
                <w:rFonts w:cs="Arial"/>
                <w:sz w:val="18"/>
                <w:szCs w:val="18"/>
              </w:rPr>
            </w:pPr>
            <w:r w:rsidRPr="006F5E79">
              <w:rPr>
                <w:rFonts w:cs="Arial"/>
                <w:b/>
                <w:sz w:val="18"/>
                <w:szCs w:val="18"/>
              </w:rPr>
              <w:t>Asset</w:t>
            </w:r>
            <w:r w:rsidRPr="006F5E79">
              <w:rPr>
                <w:rFonts w:cs="Arial"/>
                <w:b/>
                <w:spacing w:val="-4"/>
                <w:sz w:val="18"/>
                <w:szCs w:val="18"/>
              </w:rPr>
              <w:t xml:space="preserve"> </w:t>
            </w:r>
            <w:r w:rsidRPr="006F5E79">
              <w:rPr>
                <w:rFonts w:cs="Arial"/>
                <w:b/>
                <w:sz w:val="18"/>
                <w:szCs w:val="18"/>
              </w:rPr>
              <w:t>category:</w:t>
            </w:r>
            <w:r w:rsidRPr="006F5E79">
              <w:rPr>
                <w:rFonts w:cs="Arial"/>
                <w:b/>
                <w:spacing w:val="-7"/>
                <w:sz w:val="18"/>
                <w:szCs w:val="18"/>
              </w:rPr>
              <w:t xml:space="preserve"> </w:t>
            </w:r>
            <w:r w:rsidRPr="006F5E79">
              <w:rPr>
                <w:rFonts w:cs="Arial"/>
                <w:sz w:val="18"/>
                <w:szCs w:val="18"/>
              </w:rPr>
              <w:t xml:space="preserve">Channels </w:t>
            </w:r>
          </w:p>
        </w:tc>
        <w:tc>
          <w:tcPr>
            <w:tcW w:w="4814" w:type="dxa"/>
            <w:vMerge/>
            <w:shd w:val="clear" w:color="auto" w:fill="DBDBDB" w:themeFill="accent5" w:themeFillTint="66"/>
          </w:tcPr>
          <w:p w14:paraId="1339CF0E" w14:textId="77777777" w:rsidR="00DA4AEC" w:rsidRPr="006F5E79" w:rsidRDefault="00DA4AEC" w:rsidP="00B25FA3">
            <w:pPr>
              <w:pStyle w:val="Tabletext"/>
              <w:spacing w:before="60" w:after="60"/>
              <w:rPr>
                <w:rFonts w:cs="Arial"/>
                <w:sz w:val="18"/>
                <w:szCs w:val="18"/>
              </w:rPr>
            </w:pPr>
          </w:p>
        </w:tc>
      </w:tr>
      <w:tr w:rsidR="00DA4AEC" w:rsidRPr="006F5E79" w14:paraId="4752CC0C" w14:textId="77777777" w:rsidTr="008502CA">
        <w:tc>
          <w:tcPr>
            <w:tcW w:w="4814" w:type="dxa"/>
          </w:tcPr>
          <w:p w14:paraId="5926674D" w14:textId="6DA83DD9" w:rsidR="00DA4AEC" w:rsidRPr="006F5E79" w:rsidRDefault="00DA4AEC" w:rsidP="00B25FA3">
            <w:pPr>
              <w:pStyle w:val="Tabletext"/>
              <w:spacing w:before="60" w:after="60"/>
              <w:rPr>
                <w:rFonts w:cs="Arial"/>
                <w:sz w:val="18"/>
                <w:szCs w:val="18"/>
              </w:rPr>
            </w:pPr>
            <w:r w:rsidRPr="006F5E79">
              <w:rPr>
                <w:rFonts w:cs="Arial"/>
                <w:b/>
                <w:sz w:val="18"/>
                <w:szCs w:val="18"/>
              </w:rPr>
              <w:t>Cost</w:t>
            </w:r>
            <w:r w:rsidRPr="006F5E79">
              <w:rPr>
                <w:rFonts w:cs="Arial"/>
                <w:b/>
                <w:spacing w:val="-5"/>
                <w:sz w:val="18"/>
                <w:szCs w:val="18"/>
              </w:rPr>
              <w:t xml:space="preserve"> </w:t>
            </w:r>
            <w:r w:rsidRPr="006F5E79">
              <w:rPr>
                <w:rFonts w:cs="Arial"/>
                <w:b/>
                <w:sz w:val="18"/>
                <w:szCs w:val="18"/>
              </w:rPr>
              <w:t>Driver</w:t>
            </w:r>
            <w:r w:rsidRPr="006F5E79">
              <w:rPr>
                <w:rFonts w:cs="Arial"/>
                <w:b/>
                <w:spacing w:val="-2"/>
                <w:sz w:val="18"/>
                <w:szCs w:val="18"/>
              </w:rPr>
              <w:t xml:space="preserve"> </w:t>
            </w:r>
            <w:r w:rsidRPr="006F5E79">
              <w:rPr>
                <w:rFonts w:cs="Arial"/>
                <w:b/>
                <w:sz w:val="18"/>
                <w:szCs w:val="18"/>
              </w:rPr>
              <w:t>category:</w:t>
            </w:r>
            <w:r w:rsidRPr="006F5E79">
              <w:rPr>
                <w:rFonts w:cs="Arial"/>
                <w:b/>
                <w:spacing w:val="-4"/>
                <w:sz w:val="18"/>
                <w:szCs w:val="18"/>
              </w:rPr>
              <w:t xml:space="preserve"> </w:t>
            </w:r>
            <w:r w:rsidRPr="006F5E79">
              <w:rPr>
                <w:rFonts w:cs="Arial"/>
                <w:sz w:val="18"/>
                <w:szCs w:val="18"/>
              </w:rPr>
              <w:t>Renewals</w:t>
            </w:r>
          </w:p>
        </w:tc>
        <w:tc>
          <w:tcPr>
            <w:tcW w:w="4814" w:type="dxa"/>
            <w:vMerge/>
            <w:shd w:val="clear" w:color="auto" w:fill="DBDBDB" w:themeFill="accent5" w:themeFillTint="66"/>
          </w:tcPr>
          <w:p w14:paraId="3155E584" w14:textId="77777777" w:rsidR="00DA4AEC" w:rsidRPr="006F5E79" w:rsidRDefault="00DA4AEC" w:rsidP="00B25FA3">
            <w:pPr>
              <w:pStyle w:val="Tabletext"/>
              <w:spacing w:before="60" w:after="60"/>
              <w:rPr>
                <w:rFonts w:cs="Arial"/>
                <w:sz w:val="18"/>
                <w:szCs w:val="18"/>
              </w:rPr>
            </w:pPr>
          </w:p>
        </w:tc>
      </w:tr>
      <w:tr w:rsidR="00DA4AEC" w:rsidRPr="006F5E79" w14:paraId="07F6BF52" w14:textId="77777777" w:rsidTr="008502CA">
        <w:tc>
          <w:tcPr>
            <w:tcW w:w="4814" w:type="dxa"/>
          </w:tcPr>
          <w:p w14:paraId="4E6AD30F" w14:textId="51BB0C5F" w:rsidR="00DA4AEC" w:rsidRPr="006F5E79" w:rsidRDefault="00DA4AEC" w:rsidP="004257AE">
            <w:pPr>
              <w:pStyle w:val="Tabletext"/>
              <w:spacing w:before="60" w:after="60"/>
              <w:rPr>
                <w:rFonts w:cs="Arial"/>
                <w:sz w:val="18"/>
                <w:szCs w:val="18"/>
              </w:rPr>
            </w:pPr>
            <w:r w:rsidRPr="006F5E79">
              <w:rPr>
                <w:rFonts w:cs="Arial"/>
                <w:b/>
                <w:sz w:val="18"/>
                <w:szCs w:val="18"/>
              </w:rPr>
              <w:t>Description:</w:t>
            </w:r>
            <w:r w:rsidRPr="006F5E79">
              <w:rPr>
                <w:rFonts w:cs="Arial"/>
                <w:b/>
                <w:spacing w:val="-5"/>
                <w:sz w:val="18"/>
                <w:szCs w:val="18"/>
              </w:rPr>
              <w:t xml:space="preserve"> </w:t>
            </w:r>
            <w:r w:rsidR="004257AE">
              <w:rPr>
                <w:rFonts w:cs="Arial"/>
                <w:spacing w:val="-5"/>
                <w:sz w:val="18"/>
                <w:szCs w:val="18"/>
              </w:rPr>
              <w:t>The</w:t>
            </w:r>
            <w:r w:rsidRPr="006F5E79">
              <w:rPr>
                <w:rFonts w:cs="Arial"/>
                <w:spacing w:val="-5"/>
                <w:sz w:val="18"/>
                <w:szCs w:val="18"/>
              </w:rPr>
              <w:t xml:space="preserve"> Linear Program</w:t>
            </w:r>
            <w:r w:rsidR="004257AE">
              <w:rPr>
                <w:rFonts w:cs="Arial"/>
                <w:spacing w:val="-5"/>
                <w:sz w:val="18"/>
                <w:szCs w:val="18"/>
              </w:rPr>
              <w:t xml:space="preserve"> will continue, and</w:t>
            </w:r>
            <w:r w:rsidRPr="006F5E79">
              <w:rPr>
                <w:rFonts w:cs="Arial"/>
                <w:sz w:val="18"/>
                <w:szCs w:val="18"/>
              </w:rPr>
              <w:t xml:space="preserve"> proposes works to assets in poor condition and high maintenance costs whose failure would result in unacceptable risks to the service</w:t>
            </w:r>
            <w:r w:rsidR="00CB0793">
              <w:rPr>
                <w:rFonts w:cs="Arial"/>
                <w:sz w:val="18"/>
                <w:szCs w:val="18"/>
              </w:rPr>
              <w:t>.</w:t>
            </w:r>
          </w:p>
        </w:tc>
        <w:tc>
          <w:tcPr>
            <w:tcW w:w="4814" w:type="dxa"/>
            <w:vMerge/>
            <w:shd w:val="clear" w:color="auto" w:fill="DBDBDB" w:themeFill="accent5" w:themeFillTint="66"/>
          </w:tcPr>
          <w:p w14:paraId="732FB319" w14:textId="77777777" w:rsidR="00DA4AEC" w:rsidRPr="006F5E79" w:rsidRDefault="00DA4AEC" w:rsidP="00B25FA3">
            <w:pPr>
              <w:pStyle w:val="Tabletext"/>
              <w:spacing w:before="60" w:after="60"/>
              <w:rPr>
                <w:rFonts w:cs="Arial"/>
                <w:sz w:val="18"/>
                <w:szCs w:val="18"/>
              </w:rPr>
            </w:pPr>
          </w:p>
        </w:tc>
      </w:tr>
      <w:tr w:rsidR="00DA4AEC" w:rsidRPr="006F5E79" w14:paraId="4CE6D3F3" w14:textId="77777777" w:rsidTr="008502CA">
        <w:tc>
          <w:tcPr>
            <w:tcW w:w="4814" w:type="dxa"/>
          </w:tcPr>
          <w:p w14:paraId="20165C5F" w14:textId="3901325F" w:rsidR="00DA4AEC" w:rsidRPr="006F5E79" w:rsidRDefault="00DA4AEC" w:rsidP="00B25FA3">
            <w:pPr>
              <w:pStyle w:val="Tabletext"/>
              <w:spacing w:before="60" w:after="60"/>
              <w:rPr>
                <w:rFonts w:cs="Arial"/>
                <w:sz w:val="18"/>
                <w:szCs w:val="18"/>
              </w:rPr>
            </w:pPr>
            <w:r w:rsidRPr="006F5E79">
              <w:rPr>
                <w:rFonts w:cs="Arial"/>
                <w:b/>
                <w:sz w:val="18"/>
                <w:szCs w:val="18"/>
              </w:rPr>
              <w:t>Outcome:</w:t>
            </w:r>
            <w:r w:rsidRPr="006F5E79">
              <w:rPr>
                <w:rFonts w:cs="Arial"/>
                <w:b/>
                <w:spacing w:val="-5"/>
                <w:sz w:val="18"/>
                <w:szCs w:val="18"/>
              </w:rPr>
              <w:t xml:space="preserve"> </w:t>
            </w:r>
            <w:r w:rsidRPr="006F5E79">
              <w:rPr>
                <w:rFonts w:cs="Arial"/>
                <w:sz w:val="18"/>
                <w:szCs w:val="18"/>
              </w:rPr>
              <w:t xml:space="preserve">Reliable </w:t>
            </w:r>
            <w:r w:rsidR="00CB0793">
              <w:rPr>
                <w:rFonts w:cs="Arial"/>
                <w:sz w:val="18"/>
                <w:szCs w:val="18"/>
              </w:rPr>
              <w:t>s</w:t>
            </w:r>
            <w:r w:rsidRPr="006F5E79">
              <w:rPr>
                <w:rFonts w:cs="Arial"/>
                <w:sz w:val="18"/>
                <w:szCs w:val="18"/>
              </w:rPr>
              <w:t>upply</w:t>
            </w:r>
          </w:p>
        </w:tc>
        <w:tc>
          <w:tcPr>
            <w:tcW w:w="4814" w:type="dxa"/>
            <w:vMerge/>
            <w:shd w:val="clear" w:color="auto" w:fill="DBDBDB" w:themeFill="accent5" w:themeFillTint="66"/>
          </w:tcPr>
          <w:p w14:paraId="14E2691A" w14:textId="77777777" w:rsidR="00DA4AEC" w:rsidRPr="006F5E79" w:rsidRDefault="00DA4AEC" w:rsidP="00B25FA3">
            <w:pPr>
              <w:pStyle w:val="Tabletext"/>
              <w:spacing w:before="60" w:after="60"/>
              <w:rPr>
                <w:rFonts w:cs="Arial"/>
                <w:sz w:val="18"/>
                <w:szCs w:val="18"/>
              </w:rPr>
            </w:pPr>
          </w:p>
        </w:tc>
      </w:tr>
      <w:tr w:rsidR="00DA4AEC" w:rsidRPr="006F5E79" w14:paraId="7E376CD2" w14:textId="77777777" w:rsidTr="008502CA">
        <w:tc>
          <w:tcPr>
            <w:tcW w:w="4814" w:type="dxa"/>
          </w:tcPr>
          <w:p w14:paraId="4E5DF262" w14:textId="77777777" w:rsidR="00DA4AEC" w:rsidRPr="006F5E79" w:rsidRDefault="00DA4AEC" w:rsidP="00B25FA3">
            <w:pPr>
              <w:pStyle w:val="Tabletext"/>
              <w:spacing w:before="60" w:after="60"/>
              <w:rPr>
                <w:rFonts w:cs="Arial"/>
                <w:sz w:val="18"/>
                <w:szCs w:val="18"/>
              </w:rPr>
            </w:pPr>
            <w:r w:rsidRPr="006F5E79">
              <w:rPr>
                <w:rFonts w:cs="Arial"/>
                <w:b/>
                <w:sz w:val="18"/>
                <w:szCs w:val="18"/>
              </w:rPr>
              <w:t>Current</w:t>
            </w:r>
            <w:r w:rsidRPr="006F5E79">
              <w:rPr>
                <w:rFonts w:cs="Arial"/>
                <w:b/>
                <w:spacing w:val="-4"/>
                <w:sz w:val="18"/>
                <w:szCs w:val="18"/>
              </w:rPr>
              <w:t xml:space="preserve"> </w:t>
            </w:r>
            <w:r w:rsidRPr="006F5E79">
              <w:rPr>
                <w:rFonts w:cs="Arial"/>
                <w:b/>
                <w:sz w:val="18"/>
                <w:szCs w:val="18"/>
              </w:rPr>
              <w:t>risk</w:t>
            </w:r>
            <w:r w:rsidRPr="006F5E79">
              <w:rPr>
                <w:rFonts w:cs="Arial"/>
                <w:b/>
                <w:spacing w:val="-2"/>
                <w:sz w:val="18"/>
                <w:szCs w:val="18"/>
              </w:rPr>
              <w:t xml:space="preserve"> </w:t>
            </w:r>
            <w:r w:rsidRPr="006F5E79">
              <w:rPr>
                <w:rFonts w:cs="Arial"/>
                <w:b/>
                <w:sz w:val="18"/>
                <w:szCs w:val="18"/>
              </w:rPr>
              <w:t>rating:</w:t>
            </w:r>
            <w:r w:rsidRPr="006F5E79">
              <w:rPr>
                <w:rFonts w:cs="Arial"/>
                <w:b/>
                <w:spacing w:val="-4"/>
                <w:sz w:val="18"/>
                <w:szCs w:val="18"/>
              </w:rPr>
              <w:t xml:space="preserve"> </w:t>
            </w:r>
            <w:r w:rsidRPr="006F5E79">
              <w:rPr>
                <w:rFonts w:cs="Arial"/>
                <w:sz w:val="18"/>
                <w:szCs w:val="18"/>
              </w:rPr>
              <w:t>Significant</w:t>
            </w:r>
          </w:p>
        </w:tc>
        <w:tc>
          <w:tcPr>
            <w:tcW w:w="4814" w:type="dxa"/>
            <w:vMerge/>
            <w:shd w:val="clear" w:color="auto" w:fill="DBDBDB" w:themeFill="accent5" w:themeFillTint="66"/>
          </w:tcPr>
          <w:p w14:paraId="05288308" w14:textId="77777777" w:rsidR="00DA4AEC" w:rsidRPr="006F5E79" w:rsidRDefault="00DA4AEC" w:rsidP="00B25FA3">
            <w:pPr>
              <w:pStyle w:val="Tabletext"/>
              <w:spacing w:before="60" w:after="60"/>
              <w:rPr>
                <w:rFonts w:cs="Arial"/>
                <w:sz w:val="18"/>
                <w:szCs w:val="18"/>
              </w:rPr>
            </w:pPr>
          </w:p>
        </w:tc>
      </w:tr>
      <w:tr w:rsidR="00DA4AEC" w:rsidRPr="006F5E79" w14:paraId="3E1EE193" w14:textId="77777777" w:rsidTr="004E4D76">
        <w:trPr>
          <w:trHeight w:val="284"/>
        </w:trPr>
        <w:tc>
          <w:tcPr>
            <w:tcW w:w="4814" w:type="dxa"/>
          </w:tcPr>
          <w:p w14:paraId="2F56A6DB" w14:textId="77777777" w:rsidR="00DA4AEC" w:rsidRPr="006F5E79" w:rsidRDefault="00DA4AEC" w:rsidP="00B25FA3">
            <w:pPr>
              <w:pStyle w:val="Tabletext"/>
              <w:spacing w:before="60" w:after="60"/>
              <w:rPr>
                <w:rFonts w:cs="Arial"/>
                <w:sz w:val="18"/>
                <w:szCs w:val="18"/>
              </w:rPr>
            </w:pPr>
            <w:r w:rsidRPr="006F5E79">
              <w:rPr>
                <w:rFonts w:cs="Arial"/>
                <w:b/>
                <w:sz w:val="18"/>
                <w:szCs w:val="18"/>
              </w:rPr>
              <w:t>Risk</w:t>
            </w:r>
            <w:r w:rsidRPr="006F5E79">
              <w:rPr>
                <w:rFonts w:cs="Arial"/>
                <w:b/>
                <w:spacing w:val="-5"/>
                <w:sz w:val="18"/>
                <w:szCs w:val="18"/>
              </w:rPr>
              <w:t xml:space="preserve"> </w:t>
            </w:r>
            <w:r w:rsidRPr="006F5E79">
              <w:rPr>
                <w:rFonts w:cs="Arial"/>
                <w:b/>
                <w:sz w:val="18"/>
                <w:szCs w:val="18"/>
              </w:rPr>
              <w:t>rating</w:t>
            </w:r>
            <w:r w:rsidRPr="006F5E79">
              <w:rPr>
                <w:rFonts w:cs="Arial"/>
                <w:b/>
                <w:spacing w:val="-3"/>
                <w:sz w:val="18"/>
                <w:szCs w:val="18"/>
              </w:rPr>
              <w:t xml:space="preserve"> </w:t>
            </w:r>
            <w:r w:rsidRPr="006F5E79">
              <w:rPr>
                <w:rFonts w:cs="Arial"/>
                <w:b/>
                <w:sz w:val="18"/>
                <w:szCs w:val="18"/>
              </w:rPr>
              <w:t>post-control:</w:t>
            </w:r>
            <w:r w:rsidRPr="006F5E79">
              <w:rPr>
                <w:rFonts w:cs="Arial"/>
                <w:b/>
                <w:spacing w:val="-6"/>
                <w:sz w:val="18"/>
                <w:szCs w:val="18"/>
              </w:rPr>
              <w:t xml:space="preserve"> </w:t>
            </w:r>
            <w:r w:rsidRPr="006F5E79">
              <w:rPr>
                <w:rFonts w:cs="Arial"/>
                <w:sz w:val="18"/>
                <w:szCs w:val="18"/>
              </w:rPr>
              <w:t>Medium</w:t>
            </w:r>
          </w:p>
        </w:tc>
        <w:tc>
          <w:tcPr>
            <w:tcW w:w="4814" w:type="dxa"/>
            <w:vMerge/>
            <w:shd w:val="clear" w:color="auto" w:fill="DBDBDB" w:themeFill="accent5" w:themeFillTint="66"/>
          </w:tcPr>
          <w:p w14:paraId="2A4BEF0F" w14:textId="77777777" w:rsidR="00DA4AEC" w:rsidRPr="006F5E79" w:rsidRDefault="00DA4AEC" w:rsidP="00B25FA3">
            <w:pPr>
              <w:pStyle w:val="Tabletext"/>
              <w:spacing w:before="60" w:after="60"/>
              <w:rPr>
                <w:rFonts w:cs="Arial"/>
                <w:sz w:val="18"/>
                <w:szCs w:val="18"/>
              </w:rPr>
            </w:pPr>
          </w:p>
        </w:tc>
      </w:tr>
      <w:tr w:rsidR="00DA4AEC" w:rsidRPr="006F5E79" w14:paraId="146F8E9D" w14:textId="77777777" w:rsidTr="004E4D76">
        <w:trPr>
          <w:trHeight w:val="1069"/>
        </w:trPr>
        <w:tc>
          <w:tcPr>
            <w:tcW w:w="9628" w:type="dxa"/>
            <w:gridSpan w:val="2"/>
          </w:tcPr>
          <w:p w14:paraId="41C0970C" w14:textId="011A35A2" w:rsidR="00DA4AEC" w:rsidRPr="006F5E79" w:rsidRDefault="00DA4AEC" w:rsidP="00B25FA3">
            <w:pPr>
              <w:pStyle w:val="NormalWeb"/>
              <w:shd w:val="clear" w:color="auto" w:fill="FFFFFF"/>
              <w:spacing w:before="60" w:beforeAutospacing="0" w:after="60" w:afterAutospacing="0"/>
              <w:ind w:right="130"/>
              <w:rPr>
                <w:rFonts w:ascii="Arial" w:eastAsia="Arial Narrow" w:hAnsi="Arial" w:cs="Arial"/>
                <w:sz w:val="18"/>
                <w:szCs w:val="18"/>
                <w:lang w:val="en-US"/>
              </w:rPr>
            </w:pPr>
            <w:r w:rsidRPr="006F5E79">
              <w:rPr>
                <w:rFonts w:ascii="Arial" w:hAnsi="Arial" w:cs="Arial"/>
                <w:b/>
                <w:sz w:val="18"/>
                <w:szCs w:val="18"/>
              </w:rPr>
              <w:t xml:space="preserve">Background: </w:t>
            </w:r>
            <w:r w:rsidRPr="006F5E79">
              <w:rPr>
                <w:rFonts w:ascii="Arial" w:eastAsia="Arial Narrow" w:hAnsi="Arial" w:cs="Arial"/>
                <w:sz w:val="18"/>
                <w:szCs w:val="18"/>
                <w:lang w:val="en-US"/>
              </w:rPr>
              <w:t>The Linear Program includes works on channel remodeling, bank rehabilitation and protection techniques, pipelines, access tracks and fencing. It covers re</w:t>
            </w:r>
            <w:r w:rsidR="00551135">
              <w:rPr>
                <w:rFonts w:ascii="Arial" w:eastAsia="Arial Narrow" w:hAnsi="Arial" w:cs="Arial"/>
                <w:sz w:val="18"/>
                <w:szCs w:val="18"/>
                <w:lang w:val="en-US"/>
              </w:rPr>
              <w:t>habilitation works on the GMID g</w:t>
            </w:r>
            <w:r w:rsidRPr="006F5E79">
              <w:rPr>
                <w:rFonts w:ascii="Arial" w:eastAsia="Arial Narrow" w:hAnsi="Arial" w:cs="Arial"/>
                <w:sz w:val="18"/>
                <w:szCs w:val="18"/>
                <w:lang w:val="en-US"/>
              </w:rPr>
              <w:t>ravit</w:t>
            </w:r>
            <w:r w:rsidR="00551135">
              <w:rPr>
                <w:rFonts w:ascii="Arial" w:eastAsia="Arial Narrow" w:hAnsi="Arial" w:cs="Arial"/>
                <w:sz w:val="18"/>
                <w:szCs w:val="18"/>
                <w:lang w:val="en-US"/>
              </w:rPr>
              <w:t xml:space="preserve">y irrigation delivery network. </w:t>
            </w:r>
            <w:r w:rsidRPr="006F5E79">
              <w:rPr>
                <w:rFonts w:ascii="Arial" w:eastAsia="Arial Narrow" w:hAnsi="Arial" w:cs="Arial"/>
                <w:sz w:val="18"/>
                <w:szCs w:val="18"/>
                <w:lang w:val="en-US"/>
              </w:rPr>
              <w:t xml:space="preserve">These channels are assessed to be in poor to very poor condition and have been prioritised with local operations and maintenance staff. In addition to this, all proposed projects are assessed through the “Channel </w:t>
            </w:r>
            <w:r w:rsidR="002306AF" w:rsidRPr="006F5E79">
              <w:rPr>
                <w:rFonts w:ascii="Arial" w:eastAsia="Arial Narrow" w:hAnsi="Arial" w:cs="Arial"/>
                <w:sz w:val="18"/>
                <w:szCs w:val="18"/>
                <w:lang w:val="en-US"/>
              </w:rPr>
              <w:t>by</w:t>
            </w:r>
            <w:r w:rsidRPr="006F5E79">
              <w:rPr>
                <w:rFonts w:ascii="Arial" w:eastAsia="Arial Narrow" w:hAnsi="Arial" w:cs="Arial"/>
                <w:sz w:val="18"/>
                <w:szCs w:val="18"/>
                <w:lang w:val="en-US"/>
              </w:rPr>
              <w:t xml:space="preserve"> </w:t>
            </w:r>
            <w:r w:rsidR="00551135">
              <w:rPr>
                <w:rFonts w:ascii="Arial" w:eastAsia="Arial Narrow" w:hAnsi="Arial" w:cs="Arial"/>
                <w:sz w:val="18"/>
                <w:szCs w:val="18"/>
                <w:lang w:val="en-US"/>
              </w:rPr>
              <w:t>Channel” tool at meetings with a</w:t>
            </w:r>
            <w:r w:rsidRPr="006F5E79">
              <w:rPr>
                <w:rFonts w:ascii="Arial" w:eastAsia="Arial Narrow" w:hAnsi="Arial" w:cs="Arial"/>
                <w:sz w:val="18"/>
                <w:szCs w:val="18"/>
                <w:lang w:val="en-US"/>
              </w:rPr>
              <w:t>rea operations staff and the “Channel by Channel” project team.</w:t>
            </w:r>
          </w:p>
        </w:tc>
      </w:tr>
    </w:tbl>
    <w:p w14:paraId="2D074DD4" w14:textId="77777777" w:rsidR="009F2497" w:rsidRPr="006F5E79" w:rsidRDefault="009F2497" w:rsidP="005B3768">
      <w:pPr>
        <w:pStyle w:val="Bodybullet"/>
        <w:spacing w:before="0" w:after="0"/>
        <w:rPr>
          <w:rFonts w:cs="Arial"/>
          <w:color w:val="7B7B7B" w:themeColor="accent5" w:themeShade="BF"/>
          <w:sz w:val="18"/>
          <w:szCs w:val="18"/>
        </w:rPr>
      </w:pPr>
    </w:p>
    <w:tbl>
      <w:tblPr>
        <w:tblStyle w:val="TableGrid"/>
        <w:tblW w:w="0" w:type="auto"/>
        <w:tblLook w:val="04A0" w:firstRow="1" w:lastRow="0" w:firstColumn="1" w:lastColumn="0" w:noHBand="0" w:noVBand="1"/>
      </w:tblPr>
      <w:tblGrid>
        <w:gridCol w:w="4814"/>
        <w:gridCol w:w="4814"/>
      </w:tblGrid>
      <w:tr w:rsidR="00C60FF7" w:rsidRPr="006F5E79" w14:paraId="5461DDFD" w14:textId="77777777" w:rsidTr="0002395E">
        <w:trPr>
          <w:trHeight w:hRule="exact" w:val="227"/>
        </w:trPr>
        <w:tc>
          <w:tcPr>
            <w:tcW w:w="9628" w:type="dxa"/>
            <w:gridSpan w:val="2"/>
            <w:shd w:val="clear" w:color="auto" w:fill="0E3D67" w:themeFill="accent2"/>
          </w:tcPr>
          <w:p w14:paraId="24D32C94" w14:textId="0656CCDE" w:rsidR="00C60FF7" w:rsidRPr="006F5E79" w:rsidRDefault="00C60FF7" w:rsidP="0002395E">
            <w:pPr>
              <w:pStyle w:val="PSTableheading"/>
            </w:pPr>
            <w:r w:rsidRPr="006F5E79">
              <w:t>PROGRAM: STRUCTURES PROGRAM</w:t>
            </w:r>
          </w:p>
        </w:tc>
      </w:tr>
      <w:tr w:rsidR="00C60FF7" w:rsidRPr="006F5E79" w14:paraId="54041FD6" w14:textId="77777777" w:rsidTr="008502CA">
        <w:tc>
          <w:tcPr>
            <w:tcW w:w="4814" w:type="dxa"/>
          </w:tcPr>
          <w:p w14:paraId="498E23E7" w14:textId="1AA96D0D" w:rsidR="00C60FF7" w:rsidRPr="006F5E79" w:rsidRDefault="00C60FF7" w:rsidP="00B25FA3">
            <w:pPr>
              <w:pStyle w:val="Tabletext"/>
              <w:spacing w:before="60" w:after="60"/>
              <w:rPr>
                <w:rFonts w:cs="Arial"/>
                <w:sz w:val="18"/>
                <w:szCs w:val="18"/>
              </w:rPr>
            </w:pPr>
            <w:r w:rsidRPr="006F5E79">
              <w:rPr>
                <w:rFonts w:cs="Arial"/>
                <w:b/>
                <w:sz w:val="18"/>
                <w:szCs w:val="18"/>
              </w:rPr>
              <w:t>Cost and timing</w:t>
            </w:r>
            <w:r w:rsidRPr="006F5E79">
              <w:rPr>
                <w:rFonts w:cs="Arial"/>
                <w:sz w:val="18"/>
                <w:szCs w:val="18"/>
              </w:rPr>
              <w:t xml:space="preserve"> $1</w:t>
            </w:r>
            <w:r w:rsidR="00C03332" w:rsidRPr="006F5E79">
              <w:rPr>
                <w:rFonts w:cs="Arial"/>
                <w:sz w:val="18"/>
                <w:szCs w:val="18"/>
              </w:rPr>
              <w:t>5.5</w:t>
            </w:r>
            <w:r w:rsidRPr="006F5E79">
              <w:rPr>
                <w:rFonts w:cs="Arial"/>
                <w:sz w:val="18"/>
                <w:szCs w:val="18"/>
              </w:rPr>
              <w:t xml:space="preserve"> million (2024-2028)</w:t>
            </w:r>
          </w:p>
        </w:tc>
        <w:tc>
          <w:tcPr>
            <w:tcW w:w="4814" w:type="dxa"/>
            <w:vMerge w:val="restart"/>
            <w:shd w:val="clear" w:color="auto" w:fill="DBDBDB" w:themeFill="accent5" w:themeFillTint="66"/>
          </w:tcPr>
          <w:p w14:paraId="6D042B75" w14:textId="0E93BF1F" w:rsidR="00C60FF7" w:rsidRPr="006F5E79" w:rsidRDefault="007C440D" w:rsidP="007C440D">
            <w:pPr>
              <w:pStyle w:val="Tabletext"/>
              <w:spacing w:before="60" w:after="60"/>
              <w:ind w:right="-113"/>
              <w:rPr>
                <w:rFonts w:cs="Arial"/>
                <w:w w:val="105"/>
                <w:sz w:val="18"/>
                <w:szCs w:val="18"/>
              </w:rPr>
            </w:pPr>
            <w:r>
              <w:rPr>
                <w:noProof/>
                <w:lang w:eastAsia="en-AU"/>
              </w:rPr>
              <mc:AlternateContent>
                <mc:Choice Requires="wps">
                  <w:drawing>
                    <wp:anchor distT="0" distB="0" distL="114300" distR="114300" simplePos="0" relativeHeight="251836416" behindDoc="0" locked="0" layoutInCell="1" allowOverlap="1" wp14:anchorId="475F50F7" wp14:editId="4362F0FA">
                      <wp:simplePos x="0" y="0"/>
                      <wp:positionH relativeFrom="column">
                        <wp:posOffset>27940</wp:posOffset>
                      </wp:positionH>
                      <wp:positionV relativeFrom="paragraph">
                        <wp:posOffset>1854200</wp:posOffset>
                      </wp:positionV>
                      <wp:extent cx="2881630" cy="635"/>
                      <wp:effectExtent l="0" t="0" r="13970" b="1905"/>
                      <wp:wrapNone/>
                      <wp:docPr id="39" name="Text Box 39"/>
                      <wp:cNvGraphicFramePr/>
                      <a:graphic xmlns:a="http://schemas.openxmlformats.org/drawingml/2006/main">
                        <a:graphicData uri="http://schemas.microsoft.com/office/word/2010/wordprocessingShape">
                          <wps:wsp>
                            <wps:cNvSpPr txBox="1"/>
                            <wps:spPr>
                              <a:xfrm>
                                <a:off x="0" y="0"/>
                                <a:ext cx="2881630" cy="635"/>
                              </a:xfrm>
                              <a:prstGeom prst="rect">
                                <a:avLst/>
                              </a:prstGeom>
                              <a:noFill/>
                              <a:ln>
                                <a:noFill/>
                              </a:ln>
                            </wps:spPr>
                            <wps:txbx>
                              <w:txbxContent>
                                <w:p w14:paraId="09EBC178" w14:textId="092EDFCE" w:rsidR="00F274A2" w:rsidRPr="00D202DA" w:rsidRDefault="00F274A2" w:rsidP="007C440D">
                                  <w:pPr>
                                    <w:pStyle w:val="Caption"/>
                                    <w:jc w:val="center"/>
                                    <w:rPr>
                                      <w:rFonts w:eastAsiaTheme="minorHAnsi" w:cs="Arial"/>
                                      <w:noProof/>
                                      <w:w w:val="105"/>
                                      <w:szCs w:val="18"/>
                                    </w:rPr>
                                  </w:pPr>
                                  <w:r>
                                    <w:t xml:space="preserve">Figure 11: </w:t>
                                  </w:r>
                                  <w:r w:rsidRPr="00997DCC">
                                    <w:t>Bridge Replacement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5F50F7" id="Text Box 39" o:spid="_x0000_s1049" type="#_x0000_t202" style="position:absolute;margin-left:2.2pt;margin-top:146pt;width:226.9pt;height:.05pt;z-index:251836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" filled="f" stroked="f">
                      <v:textbox style="mso-fit-shape-to-text:t" inset="0,0,0,0">
                        <w:txbxContent>
                          <w:p w14:paraId="09EBC178" w14:textId="092EDFCE" w:rsidR="00F274A2" w:rsidRPr="00D202DA" w:rsidRDefault="00F274A2" w:rsidP="007C440D">
                            <w:pPr>
                              <w:pStyle w:val="Caption"/>
                              <w:jc w:val="center"/>
                              <w:rPr>
                                <w:rFonts w:eastAsiaTheme="minorHAnsi" w:cs="Arial"/>
                                <w:noProof/>
                                <w:w w:val="105"/>
                                <w:szCs w:val="18"/>
                              </w:rPr>
                            </w:pPr>
                            <w:r>
                              <w:t xml:space="preserve">Figure 11: </w:t>
                            </w:r>
                            <w:r w:rsidRPr="00997DCC">
                              <w:t>Bridge Replacement</w:t>
                            </w:r>
                          </w:p>
                        </w:txbxContent>
                      </v:textbox>
                    </v:shape>
                  </w:pict>
                </mc:Fallback>
              </mc:AlternateContent>
            </w:r>
            <w:r w:rsidR="00B25FA3" w:rsidRPr="006F5E79">
              <w:rPr>
                <w:rFonts w:cs="Arial"/>
                <w:noProof/>
                <w:w w:val="105"/>
                <w:sz w:val="18"/>
                <w:szCs w:val="18"/>
                <w:lang w:eastAsia="en-AU"/>
              </w:rPr>
              <w:drawing>
                <wp:anchor distT="0" distB="0" distL="114300" distR="114300" simplePos="0" relativeHeight="251795456" behindDoc="1" locked="0" layoutInCell="1" allowOverlap="1" wp14:anchorId="236E1977" wp14:editId="4BF196B4">
                  <wp:simplePos x="0" y="0"/>
                  <wp:positionH relativeFrom="column">
                    <wp:posOffset>27940</wp:posOffset>
                  </wp:positionH>
                  <wp:positionV relativeFrom="paragraph">
                    <wp:posOffset>57785</wp:posOffset>
                  </wp:positionV>
                  <wp:extent cx="2881630" cy="1809750"/>
                  <wp:effectExtent l="0" t="0" r="0" b="0"/>
                  <wp:wrapTopAndBottom/>
                  <wp:docPr id="662812087" name="Picture 662812087" descr="Goulburn Murray Water - Goulburn Murray Wat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Goulburn Murray Water - Goulburn Murray Water"/>
                          <pic:cNvPicPr>
                            <a:picLocks noChangeAspect="1" noChangeArrowheads="1"/>
                          </pic:cNvPicPr>
                        </pic:nvPicPr>
                        <pic:blipFill rotWithShape="1">
                          <a:blip r:embed="rId53">
                            <a:extLst>
                              <a:ext uri="{28A0092B-C50C-407E-A947-70E740481C1C}">
                                <a14:useLocalDpi xmlns:a14="http://schemas.microsoft.com/office/drawing/2010/main" val="0"/>
                              </a:ext>
                            </a:extLst>
                          </a:blip>
                          <a:srcRect l="12500" t="13838" r="12188" b="10714"/>
                          <a:stretch/>
                        </pic:blipFill>
                        <pic:spPr bwMode="auto">
                          <a:xfrm>
                            <a:off x="0" y="0"/>
                            <a:ext cx="2881630" cy="1809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60FF7" w:rsidRPr="006F5E79">
              <w:rPr>
                <w:rFonts w:cs="Arial"/>
                <w:w w:val="105"/>
                <w:sz w:val="18"/>
                <w:szCs w:val="18"/>
              </w:rPr>
              <w:t xml:space="preserve"> </w:t>
            </w:r>
          </w:p>
        </w:tc>
      </w:tr>
      <w:tr w:rsidR="00C60FF7" w:rsidRPr="006F5E79" w14:paraId="71B658A0" w14:textId="77777777" w:rsidTr="008502CA">
        <w:tc>
          <w:tcPr>
            <w:tcW w:w="4814" w:type="dxa"/>
          </w:tcPr>
          <w:p w14:paraId="3D464A28" w14:textId="77777777" w:rsidR="00C60FF7" w:rsidRPr="006F5E79" w:rsidRDefault="00C60FF7" w:rsidP="00B25FA3">
            <w:pPr>
              <w:pStyle w:val="Tabletext"/>
              <w:spacing w:before="60" w:after="60"/>
              <w:rPr>
                <w:rFonts w:cs="Arial"/>
                <w:sz w:val="18"/>
                <w:szCs w:val="18"/>
              </w:rPr>
            </w:pPr>
            <w:r w:rsidRPr="006F5E79">
              <w:rPr>
                <w:rFonts w:cs="Arial"/>
                <w:b/>
                <w:sz w:val="18"/>
                <w:szCs w:val="18"/>
              </w:rPr>
              <w:t>Service</w:t>
            </w:r>
            <w:r w:rsidRPr="006F5E79">
              <w:rPr>
                <w:rFonts w:cs="Arial"/>
                <w:b/>
                <w:spacing w:val="-4"/>
                <w:sz w:val="18"/>
                <w:szCs w:val="18"/>
              </w:rPr>
              <w:t xml:space="preserve"> </w:t>
            </w:r>
            <w:r w:rsidRPr="006F5E79">
              <w:rPr>
                <w:rFonts w:cs="Arial"/>
                <w:b/>
                <w:sz w:val="18"/>
                <w:szCs w:val="18"/>
              </w:rPr>
              <w:t>category</w:t>
            </w:r>
            <w:r w:rsidRPr="006F5E79">
              <w:rPr>
                <w:rFonts w:cs="Arial"/>
                <w:sz w:val="18"/>
                <w:szCs w:val="18"/>
              </w:rPr>
              <w:t>:</w:t>
            </w:r>
            <w:r w:rsidRPr="006F5E79">
              <w:rPr>
                <w:rFonts w:cs="Arial"/>
                <w:spacing w:val="-4"/>
                <w:sz w:val="18"/>
                <w:szCs w:val="18"/>
              </w:rPr>
              <w:t xml:space="preserve"> </w:t>
            </w:r>
            <w:r w:rsidRPr="006F5E79">
              <w:rPr>
                <w:rFonts w:cs="Arial"/>
                <w:sz w:val="18"/>
                <w:szCs w:val="18"/>
              </w:rPr>
              <w:t>Irrigation and Drainage</w:t>
            </w:r>
          </w:p>
        </w:tc>
        <w:tc>
          <w:tcPr>
            <w:tcW w:w="4814" w:type="dxa"/>
            <w:vMerge/>
            <w:shd w:val="clear" w:color="auto" w:fill="DBDBDB" w:themeFill="accent5" w:themeFillTint="66"/>
          </w:tcPr>
          <w:p w14:paraId="4C97AC35" w14:textId="77777777" w:rsidR="00C60FF7" w:rsidRPr="006F5E79" w:rsidRDefault="00C60FF7" w:rsidP="00B25FA3">
            <w:pPr>
              <w:pStyle w:val="Tabletext"/>
              <w:spacing w:before="60" w:after="60"/>
              <w:rPr>
                <w:rFonts w:cs="Arial"/>
                <w:sz w:val="18"/>
                <w:szCs w:val="18"/>
              </w:rPr>
            </w:pPr>
          </w:p>
        </w:tc>
      </w:tr>
      <w:tr w:rsidR="00C60FF7" w:rsidRPr="006F5E79" w14:paraId="32D0AE98" w14:textId="77777777" w:rsidTr="008502CA">
        <w:tc>
          <w:tcPr>
            <w:tcW w:w="4814" w:type="dxa"/>
          </w:tcPr>
          <w:p w14:paraId="7B72D720" w14:textId="0BF7CB50" w:rsidR="00C60FF7" w:rsidRPr="006F5E79" w:rsidRDefault="00C60FF7" w:rsidP="00B25FA3">
            <w:pPr>
              <w:pStyle w:val="Tabletext"/>
              <w:spacing w:before="60" w:after="60"/>
              <w:rPr>
                <w:rFonts w:cs="Arial"/>
                <w:sz w:val="18"/>
                <w:szCs w:val="18"/>
              </w:rPr>
            </w:pPr>
            <w:r w:rsidRPr="006F5E79">
              <w:rPr>
                <w:rFonts w:cs="Arial"/>
                <w:b/>
                <w:sz w:val="18"/>
                <w:szCs w:val="18"/>
              </w:rPr>
              <w:t>Asset</w:t>
            </w:r>
            <w:r w:rsidRPr="006F5E79">
              <w:rPr>
                <w:rFonts w:cs="Arial"/>
                <w:b/>
                <w:spacing w:val="-4"/>
                <w:sz w:val="18"/>
                <w:szCs w:val="18"/>
              </w:rPr>
              <w:t xml:space="preserve"> </w:t>
            </w:r>
            <w:r w:rsidRPr="006F5E79">
              <w:rPr>
                <w:rFonts w:cs="Arial"/>
                <w:b/>
                <w:sz w:val="18"/>
                <w:szCs w:val="18"/>
              </w:rPr>
              <w:t>category:</w:t>
            </w:r>
            <w:r w:rsidRPr="006F5E79">
              <w:rPr>
                <w:rFonts w:cs="Arial"/>
                <w:b/>
                <w:spacing w:val="-7"/>
                <w:sz w:val="18"/>
                <w:szCs w:val="18"/>
              </w:rPr>
              <w:t xml:space="preserve"> </w:t>
            </w:r>
            <w:r w:rsidR="00551135">
              <w:rPr>
                <w:rFonts w:cs="Arial"/>
                <w:sz w:val="18"/>
                <w:szCs w:val="18"/>
              </w:rPr>
              <w:t>Channels and d</w:t>
            </w:r>
            <w:r w:rsidRPr="006F5E79">
              <w:rPr>
                <w:rFonts w:cs="Arial"/>
                <w:sz w:val="18"/>
                <w:szCs w:val="18"/>
              </w:rPr>
              <w:t>rains</w:t>
            </w:r>
          </w:p>
        </w:tc>
        <w:tc>
          <w:tcPr>
            <w:tcW w:w="4814" w:type="dxa"/>
            <w:vMerge/>
            <w:shd w:val="clear" w:color="auto" w:fill="DBDBDB" w:themeFill="accent5" w:themeFillTint="66"/>
          </w:tcPr>
          <w:p w14:paraId="7FB3E121" w14:textId="77777777" w:rsidR="00C60FF7" w:rsidRPr="006F5E79" w:rsidRDefault="00C60FF7" w:rsidP="00B25FA3">
            <w:pPr>
              <w:pStyle w:val="Tabletext"/>
              <w:spacing w:before="60" w:after="60"/>
              <w:rPr>
                <w:rFonts w:cs="Arial"/>
                <w:sz w:val="18"/>
                <w:szCs w:val="18"/>
              </w:rPr>
            </w:pPr>
          </w:p>
        </w:tc>
      </w:tr>
      <w:tr w:rsidR="00C60FF7" w:rsidRPr="006F5E79" w14:paraId="6265D7D3" w14:textId="77777777" w:rsidTr="008502CA">
        <w:tc>
          <w:tcPr>
            <w:tcW w:w="4814" w:type="dxa"/>
          </w:tcPr>
          <w:p w14:paraId="0AC6BD96" w14:textId="77777777" w:rsidR="00C60FF7" w:rsidRPr="006F5E79" w:rsidRDefault="00C60FF7" w:rsidP="00B25FA3">
            <w:pPr>
              <w:pStyle w:val="Tabletext"/>
              <w:spacing w:before="60" w:after="60"/>
              <w:rPr>
                <w:rFonts w:cs="Arial"/>
                <w:sz w:val="18"/>
                <w:szCs w:val="18"/>
              </w:rPr>
            </w:pPr>
            <w:r w:rsidRPr="006F5E79">
              <w:rPr>
                <w:rFonts w:cs="Arial"/>
                <w:b/>
                <w:sz w:val="18"/>
                <w:szCs w:val="18"/>
              </w:rPr>
              <w:t>Cost</w:t>
            </w:r>
            <w:r w:rsidRPr="006F5E79">
              <w:rPr>
                <w:rFonts w:cs="Arial"/>
                <w:b/>
                <w:spacing w:val="-5"/>
                <w:sz w:val="18"/>
                <w:szCs w:val="18"/>
              </w:rPr>
              <w:t xml:space="preserve"> </w:t>
            </w:r>
            <w:r w:rsidRPr="006F5E79">
              <w:rPr>
                <w:rFonts w:cs="Arial"/>
                <w:b/>
                <w:sz w:val="18"/>
                <w:szCs w:val="18"/>
              </w:rPr>
              <w:t>Driver</w:t>
            </w:r>
            <w:r w:rsidRPr="006F5E79">
              <w:rPr>
                <w:rFonts w:cs="Arial"/>
                <w:b/>
                <w:spacing w:val="-2"/>
                <w:sz w:val="18"/>
                <w:szCs w:val="18"/>
              </w:rPr>
              <w:t xml:space="preserve"> </w:t>
            </w:r>
            <w:r w:rsidRPr="006F5E79">
              <w:rPr>
                <w:rFonts w:cs="Arial"/>
                <w:b/>
                <w:sz w:val="18"/>
                <w:szCs w:val="18"/>
              </w:rPr>
              <w:t>category:</w:t>
            </w:r>
            <w:r w:rsidRPr="006F5E79">
              <w:rPr>
                <w:rFonts w:cs="Arial"/>
                <w:b/>
                <w:spacing w:val="-4"/>
                <w:sz w:val="18"/>
                <w:szCs w:val="18"/>
              </w:rPr>
              <w:t xml:space="preserve"> </w:t>
            </w:r>
            <w:r w:rsidRPr="006F5E79">
              <w:rPr>
                <w:rFonts w:cs="Arial"/>
                <w:sz w:val="18"/>
                <w:szCs w:val="18"/>
              </w:rPr>
              <w:t>Renewals</w:t>
            </w:r>
          </w:p>
        </w:tc>
        <w:tc>
          <w:tcPr>
            <w:tcW w:w="4814" w:type="dxa"/>
            <w:vMerge/>
            <w:shd w:val="clear" w:color="auto" w:fill="DBDBDB" w:themeFill="accent5" w:themeFillTint="66"/>
          </w:tcPr>
          <w:p w14:paraId="0563D819" w14:textId="77777777" w:rsidR="00C60FF7" w:rsidRPr="006F5E79" w:rsidRDefault="00C60FF7" w:rsidP="00B25FA3">
            <w:pPr>
              <w:pStyle w:val="Tabletext"/>
              <w:spacing w:before="60" w:after="60"/>
              <w:rPr>
                <w:rFonts w:cs="Arial"/>
                <w:sz w:val="18"/>
                <w:szCs w:val="18"/>
              </w:rPr>
            </w:pPr>
          </w:p>
        </w:tc>
      </w:tr>
      <w:tr w:rsidR="00C60FF7" w:rsidRPr="006F5E79" w14:paraId="30C135C7" w14:textId="77777777" w:rsidTr="008502CA">
        <w:tc>
          <w:tcPr>
            <w:tcW w:w="4814" w:type="dxa"/>
          </w:tcPr>
          <w:p w14:paraId="7815A1F3" w14:textId="18B49FED" w:rsidR="00C60FF7" w:rsidRPr="006F5E79" w:rsidRDefault="00C60FF7" w:rsidP="004257AE">
            <w:pPr>
              <w:pStyle w:val="Tabletext"/>
              <w:spacing w:before="60" w:after="60"/>
              <w:rPr>
                <w:rFonts w:cs="Arial"/>
                <w:sz w:val="18"/>
                <w:szCs w:val="18"/>
              </w:rPr>
            </w:pPr>
            <w:r w:rsidRPr="006F5E79">
              <w:rPr>
                <w:rFonts w:cs="Arial"/>
                <w:b/>
                <w:sz w:val="18"/>
                <w:szCs w:val="18"/>
              </w:rPr>
              <w:t>Description:</w:t>
            </w:r>
            <w:r w:rsidRPr="006F5E79">
              <w:rPr>
                <w:rFonts w:cs="Arial"/>
                <w:b/>
                <w:spacing w:val="-5"/>
                <w:sz w:val="18"/>
                <w:szCs w:val="18"/>
              </w:rPr>
              <w:t xml:space="preserve"> </w:t>
            </w:r>
            <w:r w:rsidR="004257AE">
              <w:rPr>
                <w:rFonts w:cs="Arial"/>
                <w:sz w:val="18"/>
                <w:szCs w:val="18"/>
              </w:rPr>
              <w:t xml:space="preserve">The </w:t>
            </w:r>
            <w:r w:rsidRPr="006F5E79">
              <w:rPr>
                <w:rFonts w:cs="Arial"/>
                <w:sz w:val="18"/>
                <w:szCs w:val="18"/>
              </w:rPr>
              <w:t>Structural Program</w:t>
            </w:r>
            <w:r w:rsidR="004257AE">
              <w:rPr>
                <w:rFonts w:cs="Arial"/>
                <w:sz w:val="18"/>
                <w:szCs w:val="18"/>
              </w:rPr>
              <w:t xml:space="preserve"> will continue and</w:t>
            </w:r>
            <w:r w:rsidRPr="006F5E79">
              <w:rPr>
                <w:rFonts w:cs="Arial"/>
                <w:sz w:val="18"/>
                <w:szCs w:val="18"/>
              </w:rPr>
              <w:t xml:space="preserve"> provides capital expenditure to replace and refurbish structures, such as road crossings, channel syphons and drainage subways</w:t>
            </w:r>
            <w:r w:rsidR="00551135">
              <w:rPr>
                <w:rFonts w:cs="Arial"/>
                <w:sz w:val="18"/>
                <w:szCs w:val="18"/>
              </w:rPr>
              <w:t>.</w:t>
            </w:r>
          </w:p>
        </w:tc>
        <w:tc>
          <w:tcPr>
            <w:tcW w:w="4814" w:type="dxa"/>
            <w:vMerge/>
            <w:shd w:val="clear" w:color="auto" w:fill="DBDBDB" w:themeFill="accent5" w:themeFillTint="66"/>
          </w:tcPr>
          <w:p w14:paraId="70F2E17C" w14:textId="77777777" w:rsidR="00C60FF7" w:rsidRPr="006F5E79" w:rsidRDefault="00C60FF7" w:rsidP="00B25FA3">
            <w:pPr>
              <w:pStyle w:val="Tabletext"/>
              <w:spacing w:before="60" w:after="60"/>
              <w:rPr>
                <w:rFonts w:cs="Arial"/>
                <w:sz w:val="18"/>
                <w:szCs w:val="18"/>
              </w:rPr>
            </w:pPr>
          </w:p>
        </w:tc>
      </w:tr>
      <w:tr w:rsidR="00C60FF7" w:rsidRPr="006F5E79" w14:paraId="25F533D7" w14:textId="77777777" w:rsidTr="008502CA">
        <w:tc>
          <w:tcPr>
            <w:tcW w:w="4814" w:type="dxa"/>
          </w:tcPr>
          <w:p w14:paraId="7F38E423" w14:textId="691AB17B" w:rsidR="00C60FF7" w:rsidRPr="006F5E79" w:rsidRDefault="00C60FF7" w:rsidP="00B25FA3">
            <w:pPr>
              <w:pStyle w:val="Tabletext"/>
              <w:spacing w:before="60" w:after="60"/>
              <w:rPr>
                <w:rFonts w:cs="Arial"/>
                <w:sz w:val="18"/>
                <w:szCs w:val="18"/>
              </w:rPr>
            </w:pPr>
            <w:r w:rsidRPr="006F5E79">
              <w:rPr>
                <w:rFonts w:cs="Arial"/>
                <w:b/>
                <w:sz w:val="18"/>
                <w:szCs w:val="18"/>
              </w:rPr>
              <w:t>Outcome:</w:t>
            </w:r>
            <w:r w:rsidRPr="006F5E79">
              <w:rPr>
                <w:rFonts w:cs="Arial"/>
                <w:b/>
                <w:spacing w:val="-5"/>
                <w:sz w:val="18"/>
                <w:szCs w:val="18"/>
              </w:rPr>
              <w:t xml:space="preserve"> </w:t>
            </w:r>
            <w:r w:rsidR="00551135">
              <w:rPr>
                <w:rFonts w:cs="Arial"/>
                <w:sz w:val="18"/>
                <w:szCs w:val="18"/>
              </w:rPr>
              <w:t>Reliable s</w:t>
            </w:r>
            <w:r w:rsidRPr="006F5E79">
              <w:rPr>
                <w:rFonts w:cs="Arial"/>
                <w:sz w:val="18"/>
                <w:szCs w:val="18"/>
              </w:rPr>
              <w:t>upply</w:t>
            </w:r>
          </w:p>
        </w:tc>
        <w:tc>
          <w:tcPr>
            <w:tcW w:w="4814" w:type="dxa"/>
            <w:vMerge/>
            <w:shd w:val="clear" w:color="auto" w:fill="DBDBDB" w:themeFill="accent5" w:themeFillTint="66"/>
          </w:tcPr>
          <w:p w14:paraId="4495128B" w14:textId="77777777" w:rsidR="00C60FF7" w:rsidRPr="006F5E79" w:rsidRDefault="00C60FF7" w:rsidP="00B25FA3">
            <w:pPr>
              <w:pStyle w:val="Tabletext"/>
              <w:spacing w:before="60" w:after="60"/>
              <w:rPr>
                <w:rFonts w:cs="Arial"/>
                <w:sz w:val="18"/>
                <w:szCs w:val="18"/>
              </w:rPr>
            </w:pPr>
          </w:p>
        </w:tc>
      </w:tr>
      <w:tr w:rsidR="00C60FF7" w:rsidRPr="006F5E79" w14:paraId="58F9B91D" w14:textId="77777777" w:rsidTr="008502CA">
        <w:tc>
          <w:tcPr>
            <w:tcW w:w="4814" w:type="dxa"/>
          </w:tcPr>
          <w:p w14:paraId="4AD294AC" w14:textId="77777777" w:rsidR="00C60FF7" w:rsidRPr="006F5E79" w:rsidRDefault="00C60FF7" w:rsidP="00B25FA3">
            <w:pPr>
              <w:pStyle w:val="Tabletext"/>
              <w:spacing w:before="60" w:after="60"/>
              <w:rPr>
                <w:rFonts w:cs="Arial"/>
                <w:sz w:val="18"/>
                <w:szCs w:val="18"/>
              </w:rPr>
            </w:pPr>
            <w:r w:rsidRPr="006F5E79">
              <w:rPr>
                <w:rFonts w:cs="Arial"/>
                <w:b/>
                <w:sz w:val="18"/>
                <w:szCs w:val="18"/>
              </w:rPr>
              <w:t>Current</w:t>
            </w:r>
            <w:r w:rsidRPr="006F5E79">
              <w:rPr>
                <w:rFonts w:cs="Arial"/>
                <w:b/>
                <w:spacing w:val="-4"/>
                <w:sz w:val="18"/>
                <w:szCs w:val="18"/>
              </w:rPr>
              <w:t xml:space="preserve"> </w:t>
            </w:r>
            <w:r w:rsidRPr="006F5E79">
              <w:rPr>
                <w:rFonts w:cs="Arial"/>
                <w:b/>
                <w:sz w:val="18"/>
                <w:szCs w:val="18"/>
              </w:rPr>
              <w:t>risk</w:t>
            </w:r>
            <w:r w:rsidRPr="006F5E79">
              <w:rPr>
                <w:rFonts w:cs="Arial"/>
                <w:b/>
                <w:spacing w:val="-2"/>
                <w:sz w:val="18"/>
                <w:szCs w:val="18"/>
              </w:rPr>
              <w:t xml:space="preserve"> </w:t>
            </w:r>
            <w:r w:rsidRPr="006F5E79">
              <w:rPr>
                <w:rFonts w:cs="Arial"/>
                <w:b/>
                <w:sz w:val="18"/>
                <w:szCs w:val="18"/>
              </w:rPr>
              <w:t>rating:</w:t>
            </w:r>
            <w:r w:rsidRPr="006F5E79">
              <w:rPr>
                <w:rFonts w:cs="Arial"/>
                <w:b/>
                <w:spacing w:val="-4"/>
                <w:sz w:val="18"/>
                <w:szCs w:val="18"/>
              </w:rPr>
              <w:t xml:space="preserve"> </w:t>
            </w:r>
            <w:r w:rsidRPr="006F5E79">
              <w:rPr>
                <w:rFonts w:cs="Arial"/>
                <w:sz w:val="18"/>
                <w:szCs w:val="18"/>
              </w:rPr>
              <w:t>Significant</w:t>
            </w:r>
          </w:p>
        </w:tc>
        <w:tc>
          <w:tcPr>
            <w:tcW w:w="4814" w:type="dxa"/>
            <w:vMerge/>
            <w:shd w:val="clear" w:color="auto" w:fill="DBDBDB" w:themeFill="accent5" w:themeFillTint="66"/>
          </w:tcPr>
          <w:p w14:paraId="0B9E74F6" w14:textId="77777777" w:rsidR="00C60FF7" w:rsidRPr="006F5E79" w:rsidRDefault="00C60FF7" w:rsidP="00B25FA3">
            <w:pPr>
              <w:pStyle w:val="Tabletext"/>
              <w:spacing w:before="60" w:after="60"/>
              <w:rPr>
                <w:rFonts w:cs="Arial"/>
                <w:sz w:val="18"/>
                <w:szCs w:val="18"/>
              </w:rPr>
            </w:pPr>
          </w:p>
        </w:tc>
      </w:tr>
      <w:tr w:rsidR="00C60FF7" w:rsidRPr="006F5E79" w14:paraId="125C5F88" w14:textId="77777777" w:rsidTr="0002395E">
        <w:trPr>
          <w:trHeight w:val="313"/>
        </w:trPr>
        <w:tc>
          <w:tcPr>
            <w:tcW w:w="4814" w:type="dxa"/>
          </w:tcPr>
          <w:p w14:paraId="7F3F6CC4" w14:textId="77777777" w:rsidR="00C60FF7" w:rsidRPr="006F5E79" w:rsidRDefault="00C60FF7" w:rsidP="00B25FA3">
            <w:pPr>
              <w:pStyle w:val="Tabletext"/>
              <w:spacing w:before="60" w:after="60"/>
              <w:rPr>
                <w:rFonts w:cs="Arial"/>
                <w:sz w:val="18"/>
                <w:szCs w:val="18"/>
              </w:rPr>
            </w:pPr>
            <w:r w:rsidRPr="006F5E79">
              <w:rPr>
                <w:rFonts w:cs="Arial"/>
                <w:b/>
                <w:sz w:val="18"/>
                <w:szCs w:val="18"/>
              </w:rPr>
              <w:t>Risk</w:t>
            </w:r>
            <w:r w:rsidRPr="006F5E79">
              <w:rPr>
                <w:rFonts w:cs="Arial"/>
                <w:b/>
                <w:spacing w:val="-5"/>
                <w:sz w:val="18"/>
                <w:szCs w:val="18"/>
              </w:rPr>
              <w:t xml:space="preserve"> </w:t>
            </w:r>
            <w:r w:rsidRPr="006F5E79">
              <w:rPr>
                <w:rFonts w:cs="Arial"/>
                <w:b/>
                <w:sz w:val="18"/>
                <w:szCs w:val="18"/>
              </w:rPr>
              <w:t>rating</w:t>
            </w:r>
            <w:r w:rsidRPr="006F5E79">
              <w:rPr>
                <w:rFonts w:cs="Arial"/>
                <w:b/>
                <w:spacing w:val="-3"/>
                <w:sz w:val="18"/>
                <w:szCs w:val="18"/>
              </w:rPr>
              <w:t xml:space="preserve"> </w:t>
            </w:r>
            <w:r w:rsidRPr="006F5E79">
              <w:rPr>
                <w:rFonts w:cs="Arial"/>
                <w:b/>
                <w:sz w:val="18"/>
                <w:szCs w:val="18"/>
              </w:rPr>
              <w:t>post-control:</w:t>
            </w:r>
            <w:r w:rsidRPr="006F5E79">
              <w:rPr>
                <w:rFonts w:cs="Arial"/>
                <w:b/>
                <w:spacing w:val="-6"/>
                <w:sz w:val="18"/>
                <w:szCs w:val="18"/>
              </w:rPr>
              <w:t xml:space="preserve"> </w:t>
            </w:r>
            <w:r w:rsidRPr="006F5E79">
              <w:rPr>
                <w:rFonts w:cs="Arial"/>
                <w:sz w:val="18"/>
                <w:szCs w:val="18"/>
              </w:rPr>
              <w:t>Medium</w:t>
            </w:r>
          </w:p>
        </w:tc>
        <w:tc>
          <w:tcPr>
            <w:tcW w:w="4814" w:type="dxa"/>
            <w:vMerge/>
            <w:shd w:val="clear" w:color="auto" w:fill="DBDBDB" w:themeFill="accent5" w:themeFillTint="66"/>
          </w:tcPr>
          <w:p w14:paraId="3F3C963C" w14:textId="77777777" w:rsidR="00C60FF7" w:rsidRPr="006F5E79" w:rsidRDefault="00C60FF7" w:rsidP="00B25FA3">
            <w:pPr>
              <w:pStyle w:val="Tabletext"/>
              <w:spacing w:before="60" w:after="60"/>
              <w:rPr>
                <w:rFonts w:cs="Arial"/>
                <w:sz w:val="18"/>
                <w:szCs w:val="18"/>
              </w:rPr>
            </w:pPr>
          </w:p>
        </w:tc>
      </w:tr>
      <w:tr w:rsidR="00C60FF7" w:rsidRPr="006F5E79" w14:paraId="5B78BA6C" w14:textId="77777777" w:rsidTr="0002395E">
        <w:trPr>
          <w:trHeight w:val="1537"/>
        </w:trPr>
        <w:tc>
          <w:tcPr>
            <w:tcW w:w="9628" w:type="dxa"/>
            <w:gridSpan w:val="2"/>
          </w:tcPr>
          <w:p w14:paraId="7EED7F96" w14:textId="127638AC" w:rsidR="00C60FF7" w:rsidRPr="006F5E79" w:rsidRDefault="00C60FF7" w:rsidP="00B25FA3">
            <w:pPr>
              <w:pStyle w:val="NormalWeb"/>
              <w:shd w:val="clear" w:color="auto" w:fill="FFFFFF"/>
              <w:spacing w:before="60" w:beforeAutospacing="0" w:after="60" w:afterAutospacing="0"/>
              <w:ind w:right="130"/>
              <w:rPr>
                <w:rFonts w:ascii="Arial" w:eastAsia="Arial Narrow" w:hAnsi="Arial" w:cs="Arial"/>
                <w:sz w:val="18"/>
                <w:szCs w:val="18"/>
                <w:lang w:val="en-US"/>
              </w:rPr>
            </w:pPr>
            <w:r w:rsidRPr="006F5E79">
              <w:rPr>
                <w:rFonts w:ascii="Arial" w:hAnsi="Arial" w:cs="Arial"/>
                <w:b/>
                <w:sz w:val="18"/>
                <w:szCs w:val="18"/>
              </w:rPr>
              <w:t xml:space="preserve">Background: </w:t>
            </w:r>
            <w:r w:rsidRPr="006F5E79">
              <w:rPr>
                <w:rFonts w:ascii="Arial" w:eastAsia="Arial Narrow" w:hAnsi="Arial" w:cs="Arial"/>
                <w:sz w:val="18"/>
                <w:szCs w:val="18"/>
                <w:lang w:val="en-US"/>
              </w:rPr>
              <w:t xml:space="preserve">The proposed program of replacement and refurbishment of irrigation/drainage structures (bridges, culverts and weirs) mainly focuses on rehabilitation and replacement of structures on drains, irrigation channels, with some targeted backfill and beaching, and guard railing of high risk road structures. </w:t>
            </w:r>
          </w:p>
          <w:p w14:paraId="7CC98ED0" w14:textId="674E20BC" w:rsidR="00C60FF7" w:rsidRPr="006F5E79" w:rsidRDefault="00C60FF7" w:rsidP="00B25FA3">
            <w:pPr>
              <w:pStyle w:val="NormalWeb"/>
              <w:shd w:val="clear" w:color="auto" w:fill="FFFFFF"/>
              <w:spacing w:before="60" w:beforeAutospacing="0" w:after="60" w:afterAutospacing="0"/>
              <w:ind w:right="130"/>
              <w:rPr>
                <w:rFonts w:ascii="Arial" w:eastAsia="Arial Narrow" w:hAnsi="Arial" w:cs="Arial"/>
                <w:sz w:val="18"/>
                <w:szCs w:val="18"/>
                <w:lang w:val="en-US"/>
              </w:rPr>
            </w:pPr>
            <w:r w:rsidRPr="006F5E79">
              <w:rPr>
                <w:rFonts w:ascii="Arial" w:eastAsia="Arial Narrow" w:hAnsi="Arial" w:cs="Arial"/>
                <w:sz w:val="18"/>
                <w:szCs w:val="18"/>
                <w:lang w:val="en-US"/>
              </w:rPr>
              <w:t xml:space="preserve">The majority of the structures are assessed to be in poor to very poor condition and have been prioritised </w:t>
            </w:r>
            <w:r w:rsidR="009439F0">
              <w:rPr>
                <w:rFonts w:ascii="Arial" w:eastAsia="Arial Narrow" w:hAnsi="Arial" w:cs="Arial"/>
                <w:sz w:val="18"/>
                <w:szCs w:val="18"/>
                <w:lang w:val="en-US"/>
              </w:rPr>
              <w:t>according to their asset condition r</w:t>
            </w:r>
            <w:r w:rsidR="0029300A">
              <w:rPr>
                <w:rFonts w:ascii="Arial" w:eastAsia="Arial Narrow" w:hAnsi="Arial" w:cs="Arial"/>
                <w:sz w:val="18"/>
                <w:szCs w:val="18"/>
                <w:lang w:val="en-US"/>
              </w:rPr>
              <w:t xml:space="preserve">ating </w:t>
            </w:r>
            <w:r w:rsidRPr="006F5E79">
              <w:rPr>
                <w:rFonts w:ascii="Arial" w:eastAsia="Arial Narrow" w:hAnsi="Arial" w:cs="Arial"/>
                <w:sz w:val="18"/>
                <w:szCs w:val="18"/>
                <w:lang w:val="en-US"/>
              </w:rPr>
              <w:t xml:space="preserve">and </w:t>
            </w:r>
            <w:r w:rsidR="0029300A">
              <w:rPr>
                <w:rFonts w:ascii="Arial" w:eastAsia="Arial Narrow" w:hAnsi="Arial" w:cs="Arial"/>
                <w:sz w:val="18"/>
                <w:szCs w:val="18"/>
                <w:lang w:val="en-US"/>
              </w:rPr>
              <w:t xml:space="preserve">through </w:t>
            </w:r>
            <w:r w:rsidRPr="006F5E79">
              <w:rPr>
                <w:rFonts w:ascii="Arial" w:eastAsia="Arial Narrow" w:hAnsi="Arial" w:cs="Arial"/>
                <w:sz w:val="18"/>
                <w:szCs w:val="18"/>
                <w:lang w:val="en-US"/>
              </w:rPr>
              <w:t>discussion</w:t>
            </w:r>
            <w:r w:rsidR="0029300A">
              <w:rPr>
                <w:rFonts w:ascii="Arial" w:eastAsia="Arial Narrow" w:hAnsi="Arial" w:cs="Arial"/>
                <w:sz w:val="18"/>
                <w:szCs w:val="18"/>
                <w:lang w:val="en-US"/>
              </w:rPr>
              <w:t>s</w:t>
            </w:r>
            <w:r w:rsidRPr="006F5E79">
              <w:rPr>
                <w:rFonts w:ascii="Arial" w:eastAsia="Arial Narrow" w:hAnsi="Arial" w:cs="Arial"/>
                <w:sz w:val="18"/>
                <w:szCs w:val="18"/>
                <w:lang w:val="en-US"/>
              </w:rPr>
              <w:t xml:space="preserve"> with local operations and maintenance staff.</w:t>
            </w:r>
          </w:p>
        </w:tc>
      </w:tr>
    </w:tbl>
    <w:p w14:paraId="5158EB2F" w14:textId="1AB29D01" w:rsidR="005B3768" w:rsidRPr="006F5E79" w:rsidRDefault="005B3768" w:rsidP="00172E21">
      <w:pPr>
        <w:spacing w:before="0" w:after="0" w:line="276" w:lineRule="auto"/>
        <w:rPr>
          <w:rFonts w:eastAsiaTheme="majorEastAsia" w:cs="Arial"/>
          <w:bCs/>
          <w:color w:val="7B7B7B" w:themeColor="accent5" w:themeShade="BF"/>
          <w:sz w:val="18"/>
          <w:szCs w:val="18"/>
        </w:rPr>
      </w:pPr>
    </w:p>
    <w:tbl>
      <w:tblPr>
        <w:tblStyle w:val="TableGrid"/>
        <w:tblW w:w="0" w:type="auto"/>
        <w:tblLook w:val="04A0" w:firstRow="1" w:lastRow="0" w:firstColumn="1" w:lastColumn="0" w:noHBand="0" w:noVBand="1"/>
      </w:tblPr>
      <w:tblGrid>
        <w:gridCol w:w="4814"/>
        <w:gridCol w:w="4814"/>
      </w:tblGrid>
      <w:tr w:rsidR="00C018AB" w:rsidRPr="006F5E79" w14:paraId="45249C37" w14:textId="77777777" w:rsidTr="0002395E">
        <w:trPr>
          <w:trHeight w:hRule="exact" w:val="227"/>
        </w:trPr>
        <w:tc>
          <w:tcPr>
            <w:tcW w:w="9628" w:type="dxa"/>
            <w:gridSpan w:val="2"/>
            <w:shd w:val="clear" w:color="auto" w:fill="0E3D67" w:themeFill="accent2"/>
          </w:tcPr>
          <w:p w14:paraId="732DF533" w14:textId="5875A725" w:rsidR="00C018AB" w:rsidRPr="006F5E79" w:rsidRDefault="005B3768" w:rsidP="0002395E">
            <w:pPr>
              <w:pStyle w:val="PSTableheading"/>
            </w:pPr>
            <w:r w:rsidRPr="006F5E79">
              <w:rPr>
                <w:rFonts w:eastAsiaTheme="majorEastAsia" w:cs="Arial"/>
                <w:bCs/>
                <w:color w:val="7B7B7B" w:themeColor="accent5" w:themeShade="BF"/>
                <w:szCs w:val="18"/>
              </w:rPr>
              <w:br w:type="page"/>
            </w:r>
            <w:r w:rsidR="00C018AB" w:rsidRPr="006F5E79">
              <w:t>PROGRAM: METER REPLACEMENT</w:t>
            </w:r>
          </w:p>
        </w:tc>
      </w:tr>
      <w:tr w:rsidR="00C018AB" w:rsidRPr="006F5E79" w14:paraId="0BA3C681" w14:textId="77777777" w:rsidTr="0002395E">
        <w:trPr>
          <w:trHeight w:val="227"/>
        </w:trPr>
        <w:tc>
          <w:tcPr>
            <w:tcW w:w="4814" w:type="dxa"/>
          </w:tcPr>
          <w:p w14:paraId="2889B908" w14:textId="32098D2B" w:rsidR="00C018AB" w:rsidRPr="006F5E79" w:rsidRDefault="00C018AB" w:rsidP="00B25FA3">
            <w:pPr>
              <w:pStyle w:val="Tabletext"/>
              <w:spacing w:before="60" w:after="60"/>
              <w:rPr>
                <w:rFonts w:cs="Arial"/>
                <w:sz w:val="18"/>
                <w:szCs w:val="18"/>
              </w:rPr>
            </w:pPr>
            <w:r w:rsidRPr="006F5E79">
              <w:rPr>
                <w:rFonts w:cs="Arial"/>
                <w:b/>
                <w:sz w:val="18"/>
                <w:szCs w:val="18"/>
              </w:rPr>
              <w:t>Cost and timing</w:t>
            </w:r>
            <w:r w:rsidRPr="006F5E79">
              <w:rPr>
                <w:rFonts w:cs="Arial"/>
                <w:sz w:val="18"/>
                <w:szCs w:val="18"/>
              </w:rPr>
              <w:t xml:space="preserve"> $</w:t>
            </w:r>
            <w:r w:rsidR="00E9398E" w:rsidRPr="006F5E79">
              <w:rPr>
                <w:rFonts w:cs="Arial"/>
                <w:sz w:val="18"/>
                <w:szCs w:val="18"/>
              </w:rPr>
              <w:t>12.1</w:t>
            </w:r>
            <w:r w:rsidRPr="006F5E79">
              <w:rPr>
                <w:rFonts w:cs="Arial"/>
                <w:sz w:val="18"/>
                <w:szCs w:val="18"/>
              </w:rPr>
              <w:t xml:space="preserve"> million (2024-2028)</w:t>
            </w:r>
          </w:p>
        </w:tc>
        <w:tc>
          <w:tcPr>
            <w:tcW w:w="4814" w:type="dxa"/>
            <w:vMerge w:val="restart"/>
            <w:shd w:val="clear" w:color="auto" w:fill="DBDBDB" w:themeFill="accent5" w:themeFillTint="66"/>
          </w:tcPr>
          <w:p w14:paraId="468C3395" w14:textId="188F3B17" w:rsidR="00C018AB" w:rsidRPr="006F5E79" w:rsidRDefault="007C440D" w:rsidP="007C440D">
            <w:pPr>
              <w:pStyle w:val="Tabletext"/>
              <w:spacing w:before="60" w:after="60"/>
              <w:ind w:left="-99" w:right="-113"/>
              <w:rPr>
                <w:rFonts w:cs="Arial"/>
                <w:w w:val="105"/>
                <w:sz w:val="18"/>
                <w:szCs w:val="18"/>
              </w:rPr>
            </w:pPr>
            <w:r>
              <w:rPr>
                <w:noProof/>
                <w:lang w:eastAsia="en-AU"/>
              </w:rPr>
              <mc:AlternateContent>
                <mc:Choice Requires="wps">
                  <w:drawing>
                    <wp:anchor distT="0" distB="0" distL="114300" distR="114300" simplePos="0" relativeHeight="251838464" behindDoc="0" locked="0" layoutInCell="1" allowOverlap="1" wp14:anchorId="49DAA04C" wp14:editId="45C39244">
                      <wp:simplePos x="0" y="0"/>
                      <wp:positionH relativeFrom="column">
                        <wp:posOffset>56515</wp:posOffset>
                      </wp:positionH>
                      <wp:positionV relativeFrom="paragraph">
                        <wp:posOffset>1727835</wp:posOffset>
                      </wp:positionV>
                      <wp:extent cx="2816225" cy="635"/>
                      <wp:effectExtent l="0" t="0" r="3175" b="1905"/>
                      <wp:wrapNone/>
                      <wp:docPr id="40" name="Text Box 40"/>
                      <wp:cNvGraphicFramePr/>
                      <a:graphic xmlns:a="http://schemas.openxmlformats.org/drawingml/2006/main">
                        <a:graphicData uri="http://schemas.microsoft.com/office/word/2010/wordprocessingShape">
                          <wps:wsp>
                            <wps:cNvSpPr txBox="1"/>
                            <wps:spPr>
                              <a:xfrm>
                                <a:off x="0" y="0"/>
                                <a:ext cx="2816225" cy="635"/>
                              </a:xfrm>
                              <a:prstGeom prst="rect">
                                <a:avLst/>
                              </a:prstGeom>
                              <a:noFill/>
                              <a:ln>
                                <a:noFill/>
                              </a:ln>
                            </wps:spPr>
                            <wps:txbx>
                              <w:txbxContent>
                                <w:p w14:paraId="261851C7" w14:textId="4EF6EB0C" w:rsidR="00F274A2" w:rsidRPr="00757DD5" w:rsidRDefault="00F274A2" w:rsidP="007C440D">
                                  <w:pPr>
                                    <w:pStyle w:val="Caption"/>
                                    <w:jc w:val="center"/>
                                    <w:rPr>
                                      <w:rFonts w:eastAsiaTheme="minorHAnsi" w:cs="Arial"/>
                                      <w:noProof/>
                                      <w:w w:val="105"/>
                                      <w:szCs w:val="18"/>
                                    </w:rPr>
                                  </w:pPr>
                                  <w:r>
                                    <w:t>Figure 12: GMW Meter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DAA04C" id="Text Box 40" o:spid="_x0000_s1050" type="#_x0000_t202" style="position:absolute;left:0;text-align:left;margin-left:4.45pt;margin-top:136.05pt;width:221.75pt;height:.05pt;z-index:251838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" filled="f" stroked="f">
                      <v:textbox style="mso-fit-shape-to-text:t" inset="0,0,0,0">
                        <w:txbxContent>
                          <w:p w14:paraId="261851C7" w14:textId="4EF6EB0C" w:rsidR="00F274A2" w:rsidRPr="00757DD5" w:rsidRDefault="00F274A2" w:rsidP="007C440D">
                            <w:pPr>
                              <w:pStyle w:val="Caption"/>
                              <w:jc w:val="center"/>
                              <w:rPr>
                                <w:rFonts w:eastAsiaTheme="minorHAnsi" w:cs="Arial"/>
                                <w:noProof/>
                                <w:w w:val="105"/>
                                <w:szCs w:val="18"/>
                              </w:rPr>
                            </w:pPr>
                            <w:r>
                              <w:t>Figure 12: GMW Meter</w:t>
                            </w:r>
                          </w:p>
                        </w:txbxContent>
                      </v:textbox>
                    </v:shape>
                  </w:pict>
                </mc:Fallback>
              </mc:AlternateContent>
            </w:r>
            <w:r w:rsidR="00C018AB" w:rsidRPr="006F5E79">
              <w:rPr>
                <w:rFonts w:cs="Arial"/>
                <w:noProof/>
                <w:w w:val="105"/>
                <w:sz w:val="18"/>
                <w:szCs w:val="18"/>
                <w:lang w:eastAsia="en-AU"/>
              </w:rPr>
              <w:drawing>
                <wp:anchor distT="0" distB="0" distL="114300" distR="114300" simplePos="0" relativeHeight="251797504" behindDoc="0" locked="0" layoutInCell="1" allowOverlap="1" wp14:anchorId="7E6A591E" wp14:editId="0E2F5F78">
                  <wp:simplePos x="0" y="0"/>
                  <wp:positionH relativeFrom="column">
                    <wp:posOffset>56515</wp:posOffset>
                  </wp:positionH>
                  <wp:positionV relativeFrom="paragraph">
                    <wp:posOffset>50800</wp:posOffset>
                  </wp:positionV>
                  <wp:extent cx="2816225" cy="1704975"/>
                  <wp:effectExtent l="0" t="0" r="3175" b="9525"/>
                  <wp:wrapTopAndBottom/>
                  <wp:docPr id="662812093" name="Picture 6628120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16225" cy="1704975"/>
                          </a:xfrm>
                          <a:prstGeom prst="rect">
                            <a:avLst/>
                          </a:prstGeom>
                        </pic:spPr>
                      </pic:pic>
                    </a:graphicData>
                  </a:graphic>
                  <wp14:sizeRelH relativeFrom="margin">
                    <wp14:pctWidth>0</wp14:pctWidth>
                  </wp14:sizeRelH>
                  <wp14:sizeRelV relativeFrom="margin">
                    <wp14:pctHeight>0</wp14:pctHeight>
                  </wp14:sizeRelV>
                </wp:anchor>
              </w:drawing>
            </w:r>
            <w:r w:rsidR="00C018AB" w:rsidRPr="006F5E79">
              <w:rPr>
                <w:rFonts w:cs="Arial"/>
                <w:w w:val="105"/>
                <w:sz w:val="18"/>
                <w:szCs w:val="18"/>
              </w:rPr>
              <w:t xml:space="preserve"> </w:t>
            </w:r>
          </w:p>
        </w:tc>
      </w:tr>
      <w:tr w:rsidR="00C018AB" w:rsidRPr="006F5E79" w14:paraId="41EAD3E4" w14:textId="77777777" w:rsidTr="0002395E">
        <w:trPr>
          <w:trHeight w:val="227"/>
        </w:trPr>
        <w:tc>
          <w:tcPr>
            <w:tcW w:w="4814" w:type="dxa"/>
          </w:tcPr>
          <w:p w14:paraId="25030181" w14:textId="2B73200D" w:rsidR="00C018AB" w:rsidRPr="006F5E79" w:rsidRDefault="00C018AB" w:rsidP="00B25FA3">
            <w:pPr>
              <w:pStyle w:val="Tabletext"/>
              <w:spacing w:before="60" w:after="60"/>
              <w:rPr>
                <w:rFonts w:cs="Arial"/>
                <w:sz w:val="18"/>
                <w:szCs w:val="18"/>
              </w:rPr>
            </w:pPr>
            <w:r w:rsidRPr="006F5E79">
              <w:rPr>
                <w:rFonts w:cs="Arial"/>
                <w:b/>
                <w:sz w:val="18"/>
                <w:szCs w:val="18"/>
              </w:rPr>
              <w:t>Service</w:t>
            </w:r>
            <w:r w:rsidRPr="006F5E79">
              <w:rPr>
                <w:rFonts w:cs="Arial"/>
                <w:b/>
                <w:spacing w:val="-4"/>
                <w:sz w:val="18"/>
                <w:szCs w:val="18"/>
              </w:rPr>
              <w:t xml:space="preserve"> </w:t>
            </w:r>
            <w:r w:rsidRPr="006F5E79">
              <w:rPr>
                <w:rFonts w:cs="Arial"/>
                <w:b/>
                <w:sz w:val="18"/>
                <w:szCs w:val="18"/>
              </w:rPr>
              <w:t>category</w:t>
            </w:r>
            <w:r w:rsidRPr="006F5E79">
              <w:rPr>
                <w:rFonts w:cs="Arial"/>
                <w:sz w:val="18"/>
                <w:szCs w:val="18"/>
              </w:rPr>
              <w:t>:</w:t>
            </w:r>
            <w:r w:rsidRPr="006F5E79">
              <w:rPr>
                <w:rFonts w:cs="Arial"/>
                <w:spacing w:val="-4"/>
                <w:sz w:val="18"/>
                <w:szCs w:val="18"/>
              </w:rPr>
              <w:t xml:space="preserve"> </w:t>
            </w:r>
            <w:r w:rsidRPr="006F5E79">
              <w:rPr>
                <w:rFonts w:cs="Arial"/>
                <w:sz w:val="18"/>
                <w:szCs w:val="18"/>
              </w:rPr>
              <w:t>Irrigation and Diversions</w:t>
            </w:r>
          </w:p>
        </w:tc>
        <w:tc>
          <w:tcPr>
            <w:tcW w:w="4814" w:type="dxa"/>
            <w:vMerge/>
            <w:shd w:val="clear" w:color="auto" w:fill="DBDBDB" w:themeFill="accent5" w:themeFillTint="66"/>
          </w:tcPr>
          <w:p w14:paraId="7F5D8601" w14:textId="77777777" w:rsidR="00C018AB" w:rsidRPr="006F5E79" w:rsidRDefault="00C018AB" w:rsidP="00B25FA3">
            <w:pPr>
              <w:pStyle w:val="Tabletext"/>
              <w:spacing w:before="60" w:after="60"/>
              <w:rPr>
                <w:rFonts w:cs="Arial"/>
                <w:sz w:val="18"/>
                <w:szCs w:val="18"/>
              </w:rPr>
            </w:pPr>
          </w:p>
        </w:tc>
      </w:tr>
      <w:tr w:rsidR="00C018AB" w:rsidRPr="006F5E79" w14:paraId="5435AC63" w14:textId="77777777" w:rsidTr="0002395E">
        <w:trPr>
          <w:trHeight w:val="227"/>
        </w:trPr>
        <w:tc>
          <w:tcPr>
            <w:tcW w:w="4814" w:type="dxa"/>
          </w:tcPr>
          <w:p w14:paraId="68CFB1A9" w14:textId="4A27A394" w:rsidR="00C018AB" w:rsidRPr="006F5E79" w:rsidRDefault="00C018AB" w:rsidP="00B25FA3">
            <w:pPr>
              <w:pStyle w:val="Tabletext"/>
              <w:spacing w:before="60" w:after="60"/>
              <w:rPr>
                <w:rFonts w:cs="Arial"/>
                <w:sz w:val="18"/>
                <w:szCs w:val="18"/>
              </w:rPr>
            </w:pPr>
            <w:r w:rsidRPr="006F5E79">
              <w:rPr>
                <w:rFonts w:cs="Arial"/>
                <w:b/>
                <w:sz w:val="18"/>
                <w:szCs w:val="18"/>
              </w:rPr>
              <w:t>Asset</w:t>
            </w:r>
            <w:r w:rsidRPr="006F5E79">
              <w:rPr>
                <w:rFonts w:cs="Arial"/>
                <w:b/>
                <w:spacing w:val="-4"/>
                <w:sz w:val="18"/>
                <w:szCs w:val="18"/>
              </w:rPr>
              <w:t xml:space="preserve"> </w:t>
            </w:r>
            <w:r w:rsidRPr="006F5E79">
              <w:rPr>
                <w:rFonts w:cs="Arial"/>
                <w:b/>
                <w:sz w:val="18"/>
                <w:szCs w:val="18"/>
              </w:rPr>
              <w:t>category:</w:t>
            </w:r>
            <w:r w:rsidRPr="006F5E79">
              <w:rPr>
                <w:rFonts w:cs="Arial"/>
                <w:b/>
                <w:spacing w:val="-7"/>
                <w:sz w:val="18"/>
                <w:szCs w:val="18"/>
              </w:rPr>
              <w:t xml:space="preserve"> </w:t>
            </w:r>
            <w:r w:rsidRPr="006F5E79">
              <w:rPr>
                <w:rFonts w:cs="Arial"/>
                <w:sz w:val="18"/>
                <w:szCs w:val="18"/>
              </w:rPr>
              <w:t>Channels</w:t>
            </w:r>
          </w:p>
        </w:tc>
        <w:tc>
          <w:tcPr>
            <w:tcW w:w="4814" w:type="dxa"/>
            <w:vMerge/>
            <w:shd w:val="clear" w:color="auto" w:fill="DBDBDB" w:themeFill="accent5" w:themeFillTint="66"/>
          </w:tcPr>
          <w:p w14:paraId="02DF8673" w14:textId="77777777" w:rsidR="00C018AB" w:rsidRPr="006F5E79" w:rsidRDefault="00C018AB" w:rsidP="00B25FA3">
            <w:pPr>
              <w:pStyle w:val="Tabletext"/>
              <w:spacing w:before="60" w:after="60"/>
              <w:rPr>
                <w:rFonts w:cs="Arial"/>
                <w:sz w:val="18"/>
                <w:szCs w:val="18"/>
              </w:rPr>
            </w:pPr>
          </w:p>
        </w:tc>
      </w:tr>
      <w:tr w:rsidR="00C018AB" w:rsidRPr="006F5E79" w14:paraId="2450D721" w14:textId="77777777" w:rsidTr="0002395E">
        <w:trPr>
          <w:trHeight w:val="227"/>
        </w:trPr>
        <w:tc>
          <w:tcPr>
            <w:tcW w:w="4814" w:type="dxa"/>
          </w:tcPr>
          <w:p w14:paraId="2A233E2A" w14:textId="6C27EC15" w:rsidR="00C018AB" w:rsidRPr="006F5E79" w:rsidRDefault="00C018AB" w:rsidP="00B25FA3">
            <w:pPr>
              <w:pStyle w:val="Tabletext"/>
              <w:spacing w:before="60" w:after="60"/>
              <w:rPr>
                <w:rFonts w:cs="Arial"/>
                <w:sz w:val="18"/>
                <w:szCs w:val="18"/>
              </w:rPr>
            </w:pPr>
            <w:r w:rsidRPr="006F5E79">
              <w:rPr>
                <w:rFonts w:cs="Arial"/>
                <w:b/>
                <w:sz w:val="18"/>
                <w:szCs w:val="18"/>
              </w:rPr>
              <w:t>Cost</w:t>
            </w:r>
            <w:r w:rsidRPr="006F5E79">
              <w:rPr>
                <w:rFonts w:cs="Arial"/>
                <w:b/>
                <w:spacing w:val="-5"/>
                <w:sz w:val="18"/>
                <w:szCs w:val="18"/>
              </w:rPr>
              <w:t xml:space="preserve"> </w:t>
            </w:r>
            <w:r w:rsidRPr="006F5E79">
              <w:rPr>
                <w:rFonts w:cs="Arial"/>
                <w:b/>
                <w:sz w:val="18"/>
                <w:szCs w:val="18"/>
              </w:rPr>
              <w:t>Driver</w:t>
            </w:r>
            <w:r w:rsidRPr="006F5E79">
              <w:rPr>
                <w:rFonts w:cs="Arial"/>
                <w:b/>
                <w:spacing w:val="-2"/>
                <w:sz w:val="18"/>
                <w:szCs w:val="18"/>
              </w:rPr>
              <w:t xml:space="preserve"> </w:t>
            </w:r>
            <w:r w:rsidRPr="006F5E79">
              <w:rPr>
                <w:rFonts w:cs="Arial"/>
                <w:b/>
                <w:sz w:val="18"/>
                <w:szCs w:val="18"/>
              </w:rPr>
              <w:t>category:</w:t>
            </w:r>
            <w:r w:rsidRPr="006F5E79">
              <w:rPr>
                <w:rFonts w:cs="Arial"/>
                <w:b/>
                <w:spacing w:val="-4"/>
                <w:sz w:val="18"/>
                <w:szCs w:val="18"/>
              </w:rPr>
              <w:t xml:space="preserve"> </w:t>
            </w:r>
            <w:r w:rsidRPr="006F5E79">
              <w:rPr>
                <w:rFonts w:cs="Arial"/>
                <w:spacing w:val="-4"/>
                <w:sz w:val="18"/>
                <w:szCs w:val="18"/>
              </w:rPr>
              <w:t xml:space="preserve">Renewals and </w:t>
            </w:r>
            <w:r w:rsidR="00551135">
              <w:rPr>
                <w:rFonts w:cs="Arial"/>
                <w:sz w:val="18"/>
                <w:szCs w:val="18"/>
              </w:rPr>
              <w:t>c</w:t>
            </w:r>
            <w:r w:rsidRPr="006F5E79">
              <w:rPr>
                <w:rFonts w:cs="Arial"/>
                <w:sz w:val="18"/>
                <w:szCs w:val="18"/>
              </w:rPr>
              <w:t>ompliance</w:t>
            </w:r>
          </w:p>
        </w:tc>
        <w:tc>
          <w:tcPr>
            <w:tcW w:w="4814" w:type="dxa"/>
            <w:vMerge/>
            <w:shd w:val="clear" w:color="auto" w:fill="DBDBDB" w:themeFill="accent5" w:themeFillTint="66"/>
          </w:tcPr>
          <w:p w14:paraId="2514A6D4" w14:textId="77777777" w:rsidR="00C018AB" w:rsidRPr="006F5E79" w:rsidRDefault="00C018AB" w:rsidP="00B25FA3">
            <w:pPr>
              <w:pStyle w:val="Tabletext"/>
              <w:spacing w:before="60" w:after="60"/>
              <w:rPr>
                <w:rFonts w:cs="Arial"/>
                <w:sz w:val="18"/>
                <w:szCs w:val="18"/>
              </w:rPr>
            </w:pPr>
          </w:p>
        </w:tc>
      </w:tr>
      <w:tr w:rsidR="00C018AB" w:rsidRPr="006F5E79" w14:paraId="04DB1914" w14:textId="77777777" w:rsidTr="0002395E">
        <w:trPr>
          <w:trHeight w:val="227"/>
        </w:trPr>
        <w:tc>
          <w:tcPr>
            <w:tcW w:w="4814" w:type="dxa"/>
          </w:tcPr>
          <w:p w14:paraId="4C59C4BC" w14:textId="1518E96C" w:rsidR="00C018AB" w:rsidRPr="006F5E79" w:rsidRDefault="00C018AB" w:rsidP="004257AE">
            <w:pPr>
              <w:pStyle w:val="Tabletext"/>
              <w:spacing w:before="60" w:after="60"/>
              <w:rPr>
                <w:rFonts w:cs="Arial"/>
                <w:sz w:val="18"/>
                <w:szCs w:val="18"/>
              </w:rPr>
            </w:pPr>
            <w:r w:rsidRPr="006F5E79">
              <w:rPr>
                <w:rFonts w:cs="Arial"/>
                <w:b/>
                <w:sz w:val="18"/>
                <w:szCs w:val="18"/>
              </w:rPr>
              <w:t>Description:</w:t>
            </w:r>
            <w:r w:rsidRPr="006F5E79">
              <w:rPr>
                <w:rFonts w:cs="Arial"/>
                <w:b/>
                <w:spacing w:val="-5"/>
                <w:sz w:val="18"/>
                <w:szCs w:val="18"/>
              </w:rPr>
              <w:t xml:space="preserve"> </w:t>
            </w:r>
            <w:r w:rsidR="004257AE">
              <w:rPr>
                <w:rFonts w:cs="Arial"/>
                <w:spacing w:val="-5"/>
                <w:sz w:val="18"/>
                <w:szCs w:val="18"/>
              </w:rPr>
              <w:t>T</w:t>
            </w:r>
            <w:r w:rsidRPr="006F5E79">
              <w:rPr>
                <w:rFonts w:cs="Arial"/>
                <w:spacing w:val="-5"/>
                <w:sz w:val="18"/>
                <w:szCs w:val="18"/>
              </w:rPr>
              <w:t>he Meter Replacement Program</w:t>
            </w:r>
            <w:r w:rsidR="004257AE">
              <w:rPr>
                <w:rFonts w:cs="Arial"/>
                <w:spacing w:val="-5"/>
                <w:sz w:val="18"/>
                <w:szCs w:val="18"/>
              </w:rPr>
              <w:t xml:space="preserve"> will continue</w:t>
            </w:r>
            <w:r w:rsidRPr="006F5E79">
              <w:rPr>
                <w:rFonts w:cs="Arial"/>
                <w:spacing w:val="-5"/>
                <w:sz w:val="18"/>
                <w:szCs w:val="18"/>
              </w:rPr>
              <w:t xml:space="preserve"> to replace failed meters with pattern approved and compliant devices</w:t>
            </w:r>
            <w:r w:rsidR="00551135">
              <w:rPr>
                <w:rFonts w:cs="Arial"/>
                <w:spacing w:val="-5"/>
                <w:sz w:val="18"/>
                <w:szCs w:val="18"/>
              </w:rPr>
              <w:t>.</w:t>
            </w:r>
          </w:p>
        </w:tc>
        <w:tc>
          <w:tcPr>
            <w:tcW w:w="4814" w:type="dxa"/>
            <w:vMerge/>
            <w:shd w:val="clear" w:color="auto" w:fill="DBDBDB" w:themeFill="accent5" w:themeFillTint="66"/>
          </w:tcPr>
          <w:p w14:paraId="2ADD3F88" w14:textId="77777777" w:rsidR="00C018AB" w:rsidRPr="006F5E79" w:rsidRDefault="00C018AB" w:rsidP="00B25FA3">
            <w:pPr>
              <w:pStyle w:val="Tabletext"/>
              <w:spacing w:before="60" w:after="60"/>
              <w:rPr>
                <w:rFonts w:cs="Arial"/>
                <w:sz w:val="18"/>
                <w:szCs w:val="18"/>
              </w:rPr>
            </w:pPr>
          </w:p>
        </w:tc>
      </w:tr>
      <w:tr w:rsidR="00C018AB" w:rsidRPr="006F5E79" w14:paraId="1C716CD8" w14:textId="77777777" w:rsidTr="0002395E">
        <w:trPr>
          <w:trHeight w:val="227"/>
        </w:trPr>
        <w:tc>
          <w:tcPr>
            <w:tcW w:w="4814" w:type="dxa"/>
          </w:tcPr>
          <w:p w14:paraId="645DD17B" w14:textId="721E6F6A" w:rsidR="00C018AB" w:rsidRPr="006F5E79" w:rsidRDefault="00C018AB" w:rsidP="00B25FA3">
            <w:pPr>
              <w:pStyle w:val="Tabletext"/>
              <w:spacing w:before="60" w:after="60"/>
              <w:rPr>
                <w:rFonts w:cs="Arial"/>
                <w:sz w:val="18"/>
                <w:szCs w:val="18"/>
              </w:rPr>
            </w:pPr>
            <w:r w:rsidRPr="006F5E79">
              <w:rPr>
                <w:rFonts w:cs="Arial"/>
                <w:b/>
                <w:sz w:val="18"/>
                <w:szCs w:val="18"/>
              </w:rPr>
              <w:t>Outcome:</w:t>
            </w:r>
            <w:r w:rsidRPr="006F5E79">
              <w:rPr>
                <w:rFonts w:cs="Arial"/>
                <w:b/>
                <w:spacing w:val="-5"/>
                <w:sz w:val="18"/>
                <w:szCs w:val="18"/>
              </w:rPr>
              <w:t xml:space="preserve"> </w:t>
            </w:r>
            <w:r w:rsidRPr="006F5E79">
              <w:rPr>
                <w:rFonts w:cs="Arial"/>
                <w:sz w:val="18"/>
                <w:szCs w:val="18"/>
              </w:rPr>
              <w:t>Complian</w:t>
            </w:r>
            <w:r w:rsidR="001E129F">
              <w:rPr>
                <w:rFonts w:cs="Arial"/>
                <w:sz w:val="18"/>
                <w:szCs w:val="18"/>
              </w:rPr>
              <w:t>ce</w:t>
            </w:r>
          </w:p>
        </w:tc>
        <w:tc>
          <w:tcPr>
            <w:tcW w:w="4814" w:type="dxa"/>
            <w:vMerge/>
            <w:shd w:val="clear" w:color="auto" w:fill="DBDBDB" w:themeFill="accent5" w:themeFillTint="66"/>
          </w:tcPr>
          <w:p w14:paraId="7E3A44E1" w14:textId="77777777" w:rsidR="00C018AB" w:rsidRPr="006F5E79" w:rsidRDefault="00C018AB" w:rsidP="00B25FA3">
            <w:pPr>
              <w:pStyle w:val="Tabletext"/>
              <w:spacing w:before="60" w:after="60"/>
              <w:rPr>
                <w:rFonts w:cs="Arial"/>
                <w:sz w:val="18"/>
                <w:szCs w:val="18"/>
              </w:rPr>
            </w:pPr>
          </w:p>
        </w:tc>
      </w:tr>
      <w:tr w:rsidR="00C018AB" w:rsidRPr="006F5E79" w14:paraId="5A35CBA1" w14:textId="77777777" w:rsidTr="0002395E">
        <w:trPr>
          <w:trHeight w:val="227"/>
        </w:trPr>
        <w:tc>
          <w:tcPr>
            <w:tcW w:w="4814" w:type="dxa"/>
          </w:tcPr>
          <w:p w14:paraId="46694CBF" w14:textId="77777777" w:rsidR="00C018AB" w:rsidRPr="006F5E79" w:rsidRDefault="00C018AB" w:rsidP="00B25FA3">
            <w:pPr>
              <w:pStyle w:val="Tabletext"/>
              <w:spacing w:before="60" w:after="60"/>
              <w:rPr>
                <w:rFonts w:cs="Arial"/>
                <w:sz w:val="18"/>
                <w:szCs w:val="18"/>
              </w:rPr>
            </w:pPr>
            <w:r w:rsidRPr="006F5E79">
              <w:rPr>
                <w:rFonts w:cs="Arial"/>
                <w:b/>
                <w:sz w:val="18"/>
                <w:szCs w:val="18"/>
              </w:rPr>
              <w:t>Current</w:t>
            </w:r>
            <w:r w:rsidRPr="006F5E79">
              <w:rPr>
                <w:rFonts w:cs="Arial"/>
                <w:b/>
                <w:spacing w:val="-4"/>
                <w:sz w:val="18"/>
                <w:szCs w:val="18"/>
              </w:rPr>
              <w:t xml:space="preserve"> </w:t>
            </w:r>
            <w:r w:rsidRPr="006F5E79">
              <w:rPr>
                <w:rFonts w:cs="Arial"/>
                <w:b/>
                <w:sz w:val="18"/>
                <w:szCs w:val="18"/>
              </w:rPr>
              <w:t>risk</w:t>
            </w:r>
            <w:r w:rsidRPr="006F5E79">
              <w:rPr>
                <w:rFonts w:cs="Arial"/>
                <w:b/>
                <w:spacing w:val="-2"/>
                <w:sz w:val="18"/>
                <w:szCs w:val="18"/>
              </w:rPr>
              <w:t xml:space="preserve"> </w:t>
            </w:r>
            <w:r w:rsidRPr="006F5E79">
              <w:rPr>
                <w:rFonts w:cs="Arial"/>
                <w:b/>
                <w:sz w:val="18"/>
                <w:szCs w:val="18"/>
              </w:rPr>
              <w:t>rating:</w:t>
            </w:r>
            <w:r w:rsidRPr="006F5E79">
              <w:rPr>
                <w:rFonts w:cs="Arial"/>
                <w:b/>
                <w:spacing w:val="-4"/>
                <w:sz w:val="18"/>
                <w:szCs w:val="18"/>
              </w:rPr>
              <w:t xml:space="preserve"> </w:t>
            </w:r>
            <w:r w:rsidRPr="006F5E79">
              <w:rPr>
                <w:rFonts w:cs="Arial"/>
                <w:sz w:val="18"/>
                <w:szCs w:val="18"/>
              </w:rPr>
              <w:t>Significant</w:t>
            </w:r>
          </w:p>
        </w:tc>
        <w:tc>
          <w:tcPr>
            <w:tcW w:w="4814" w:type="dxa"/>
            <w:vMerge/>
            <w:shd w:val="clear" w:color="auto" w:fill="DBDBDB" w:themeFill="accent5" w:themeFillTint="66"/>
          </w:tcPr>
          <w:p w14:paraId="50B210A8" w14:textId="77777777" w:rsidR="00C018AB" w:rsidRPr="006F5E79" w:rsidRDefault="00C018AB" w:rsidP="00B25FA3">
            <w:pPr>
              <w:pStyle w:val="Tabletext"/>
              <w:spacing w:before="60" w:after="60"/>
              <w:rPr>
                <w:rFonts w:cs="Arial"/>
                <w:sz w:val="18"/>
                <w:szCs w:val="18"/>
              </w:rPr>
            </w:pPr>
          </w:p>
        </w:tc>
      </w:tr>
      <w:tr w:rsidR="00C018AB" w:rsidRPr="006F5E79" w14:paraId="482EA78A" w14:textId="77777777" w:rsidTr="0002395E">
        <w:trPr>
          <w:trHeight w:val="227"/>
        </w:trPr>
        <w:tc>
          <w:tcPr>
            <w:tcW w:w="4814" w:type="dxa"/>
          </w:tcPr>
          <w:p w14:paraId="5CD1CE15" w14:textId="7836756E" w:rsidR="00C018AB" w:rsidRPr="006F5E79" w:rsidRDefault="00C018AB" w:rsidP="00B25FA3">
            <w:pPr>
              <w:pStyle w:val="Tabletext"/>
              <w:spacing w:before="60" w:after="60"/>
              <w:rPr>
                <w:rFonts w:cs="Arial"/>
                <w:sz w:val="18"/>
                <w:szCs w:val="18"/>
              </w:rPr>
            </w:pPr>
            <w:r w:rsidRPr="006F5E79">
              <w:rPr>
                <w:rFonts w:cs="Arial"/>
                <w:b/>
                <w:sz w:val="18"/>
                <w:szCs w:val="18"/>
              </w:rPr>
              <w:t>Risk</w:t>
            </w:r>
            <w:r w:rsidRPr="006F5E79">
              <w:rPr>
                <w:rFonts w:cs="Arial"/>
                <w:b/>
                <w:spacing w:val="-5"/>
                <w:sz w:val="18"/>
                <w:szCs w:val="18"/>
              </w:rPr>
              <w:t xml:space="preserve"> </w:t>
            </w:r>
            <w:r w:rsidRPr="006F5E79">
              <w:rPr>
                <w:rFonts w:cs="Arial"/>
                <w:b/>
                <w:sz w:val="18"/>
                <w:szCs w:val="18"/>
              </w:rPr>
              <w:t>rating</w:t>
            </w:r>
            <w:r w:rsidRPr="006F5E79">
              <w:rPr>
                <w:rFonts w:cs="Arial"/>
                <w:b/>
                <w:spacing w:val="-3"/>
                <w:sz w:val="18"/>
                <w:szCs w:val="18"/>
              </w:rPr>
              <w:t xml:space="preserve"> </w:t>
            </w:r>
            <w:r w:rsidRPr="006F5E79">
              <w:rPr>
                <w:rFonts w:cs="Arial"/>
                <w:b/>
                <w:sz w:val="18"/>
                <w:szCs w:val="18"/>
              </w:rPr>
              <w:t>post-control:</w:t>
            </w:r>
            <w:r w:rsidRPr="006F5E79">
              <w:rPr>
                <w:rFonts w:cs="Arial"/>
                <w:b/>
                <w:spacing w:val="-6"/>
                <w:sz w:val="18"/>
                <w:szCs w:val="18"/>
              </w:rPr>
              <w:t xml:space="preserve"> </w:t>
            </w:r>
            <w:r w:rsidRPr="006F5E79">
              <w:rPr>
                <w:rFonts w:cs="Arial"/>
                <w:sz w:val="18"/>
                <w:szCs w:val="18"/>
              </w:rPr>
              <w:t>Low</w:t>
            </w:r>
          </w:p>
        </w:tc>
        <w:tc>
          <w:tcPr>
            <w:tcW w:w="4814" w:type="dxa"/>
            <w:vMerge/>
            <w:shd w:val="clear" w:color="auto" w:fill="DBDBDB" w:themeFill="accent5" w:themeFillTint="66"/>
          </w:tcPr>
          <w:p w14:paraId="77DBD95C" w14:textId="77777777" w:rsidR="00C018AB" w:rsidRPr="006F5E79" w:rsidRDefault="00C018AB" w:rsidP="00B25FA3">
            <w:pPr>
              <w:pStyle w:val="Tabletext"/>
              <w:spacing w:before="60" w:after="60"/>
              <w:rPr>
                <w:rFonts w:cs="Arial"/>
                <w:sz w:val="18"/>
                <w:szCs w:val="18"/>
              </w:rPr>
            </w:pPr>
          </w:p>
        </w:tc>
      </w:tr>
      <w:tr w:rsidR="00C018AB" w:rsidRPr="006F5E79" w14:paraId="4DE970A3" w14:textId="77777777" w:rsidTr="0002395E">
        <w:trPr>
          <w:trHeight w:val="227"/>
        </w:trPr>
        <w:tc>
          <w:tcPr>
            <w:tcW w:w="9628" w:type="dxa"/>
            <w:gridSpan w:val="2"/>
            <w:vAlign w:val="center"/>
          </w:tcPr>
          <w:p w14:paraId="5FAA6DE9" w14:textId="77777777" w:rsidR="00C018AB" w:rsidRPr="006F5E79" w:rsidRDefault="00C018AB" w:rsidP="00B25FA3">
            <w:pPr>
              <w:pStyle w:val="NormalWeb"/>
              <w:shd w:val="clear" w:color="auto" w:fill="FFFFFF"/>
              <w:spacing w:before="60" w:beforeAutospacing="0" w:after="60" w:afterAutospacing="0"/>
              <w:ind w:right="130"/>
              <w:rPr>
                <w:rFonts w:ascii="Arial" w:eastAsia="Arial Narrow" w:hAnsi="Arial" w:cs="Arial"/>
                <w:sz w:val="18"/>
                <w:szCs w:val="18"/>
                <w:lang w:val="en-US"/>
              </w:rPr>
            </w:pPr>
            <w:r w:rsidRPr="006F5E79">
              <w:rPr>
                <w:rFonts w:ascii="Arial" w:hAnsi="Arial" w:cs="Arial"/>
                <w:b/>
                <w:sz w:val="18"/>
                <w:szCs w:val="18"/>
              </w:rPr>
              <w:t xml:space="preserve">Background: </w:t>
            </w:r>
            <w:r w:rsidRPr="006F5E79">
              <w:rPr>
                <w:rFonts w:ascii="Arial" w:eastAsia="Arial Narrow" w:hAnsi="Arial" w:cs="Arial"/>
                <w:sz w:val="18"/>
                <w:szCs w:val="18"/>
                <w:lang w:val="en-US"/>
              </w:rPr>
              <w:t xml:space="preserve">GMW has a compliance requirement to replace failed flowmeters under our Statement of Obligation (SoO) and Metering Action Plan (MAP) approved by the State.   </w:t>
            </w:r>
          </w:p>
          <w:p w14:paraId="5F5E7FD0" w14:textId="41282300" w:rsidR="00C018AB" w:rsidRPr="006F5E79" w:rsidRDefault="00C018AB" w:rsidP="00B25FA3">
            <w:pPr>
              <w:pStyle w:val="NormalWeb"/>
              <w:shd w:val="clear" w:color="auto" w:fill="FFFFFF"/>
              <w:spacing w:before="60" w:beforeAutospacing="0" w:after="60" w:afterAutospacing="0"/>
              <w:ind w:right="130"/>
              <w:rPr>
                <w:rFonts w:ascii="Arial" w:eastAsia="Arial Narrow" w:hAnsi="Arial" w:cs="Arial"/>
                <w:sz w:val="18"/>
                <w:szCs w:val="18"/>
                <w:lang w:val="en-US"/>
              </w:rPr>
            </w:pPr>
            <w:r w:rsidRPr="006F5E79">
              <w:rPr>
                <w:rFonts w:ascii="Arial" w:eastAsia="Arial Narrow" w:hAnsi="Arial" w:cs="Arial"/>
                <w:sz w:val="18"/>
                <w:szCs w:val="18"/>
                <w:lang w:val="en-US"/>
              </w:rPr>
              <w:lastRenderedPageBreak/>
              <w:t>Replacing and upgrading these assets will also maximise the benefits of accurate flowmeters and to ensu</w:t>
            </w:r>
            <w:r w:rsidR="007B3998">
              <w:rPr>
                <w:rFonts w:ascii="Arial" w:eastAsia="Arial Narrow" w:hAnsi="Arial" w:cs="Arial"/>
                <w:sz w:val="18"/>
                <w:szCs w:val="18"/>
                <w:lang w:val="en-US"/>
              </w:rPr>
              <w:t>re the KPIs are aligned to the customer service s</w:t>
            </w:r>
            <w:r w:rsidRPr="006F5E79">
              <w:rPr>
                <w:rFonts w:ascii="Arial" w:eastAsia="Arial Narrow" w:hAnsi="Arial" w:cs="Arial"/>
                <w:sz w:val="18"/>
                <w:szCs w:val="18"/>
                <w:lang w:val="en-US"/>
              </w:rPr>
              <w:t xml:space="preserve">tandards and support the water efficiency targets.  </w:t>
            </w:r>
          </w:p>
          <w:p w14:paraId="5F13C2F4" w14:textId="28EDF2D1" w:rsidR="00C018AB" w:rsidRPr="006F5E79" w:rsidRDefault="0040780C" w:rsidP="00B25FA3">
            <w:pPr>
              <w:pStyle w:val="NormalWeb"/>
              <w:shd w:val="clear" w:color="auto" w:fill="FFFFFF"/>
              <w:spacing w:before="60" w:beforeAutospacing="0" w:after="60" w:afterAutospacing="0"/>
              <w:ind w:right="130"/>
              <w:rPr>
                <w:rFonts w:ascii="Arial" w:eastAsia="Arial Narrow" w:hAnsi="Arial" w:cs="Arial"/>
                <w:sz w:val="18"/>
                <w:szCs w:val="18"/>
                <w:lang w:val="en-US"/>
              </w:rPr>
            </w:pPr>
            <w:r>
              <w:rPr>
                <w:rFonts w:ascii="Arial" w:eastAsia="Arial Narrow" w:hAnsi="Arial" w:cs="Arial"/>
                <w:sz w:val="18"/>
                <w:szCs w:val="18"/>
                <w:lang w:val="en-US"/>
              </w:rPr>
              <w:t>The d</w:t>
            </w:r>
            <w:r w:rsidR="00C018AB" w:rsidRPr="006F5E79">
              <w:rPr>
                <w:rFonts w:ascii="Arial" w:eastAsia="Arial Narrow" w:hAnsi="Arial" w:cs="Arial"/>
                <w:sz w:val="18"/>
                <w:szCs w:val="18"/>
                <w:lang w:val="en-US"/>
              </w:rPr>
              <w:t xml:space="preserve">iversions and GMID metering program is a part of a longer term program where the proposed budget was developed to achieve metering obligations under the National Framework for Non-urban Water Metering – Victorian Implementation Plan March 2010.                                                                 </w:t>
            </w:r>
          </w:p>
          <w:p w14:paraId="26241DF4" w14:textId="3B99EBB1" w:rsidR="00C018AB" w:rsidRPr="006F5E79" w:rsidRDefault="00551135" w:rsidP="00B25FA3">
            <w:pPr>
              <w:pStyle w:val="NormalWeb"/>
              <w:shd w:val="clear" w:color="auto" w:fill="FFFFFF"/>
              <w:spacing w:before="60" w:beforeAutospacing="0" w:after="60" w:afterAutospacing="0"/>
              <w:ind w:right="130"/>
              <w:rPr>
                <w:rFonts w:ascii="Arial" w:eastAsia="Arial Narrow" w:hAnsi="Arial" w:cs="Arial"/>
                <w:sz w:val="18"/>
                <w:szCs w:val="18"/>
                <w:lang w:val="en-US"/>
              </w:rPr>
            </w:pPr>
            <w:r>
              <w:rPr>
                <w:rFonts w:ascii="Arial" w:eastAsia="Arial Narrow" w:hAnsi="Arial" w:cs="Arial"/>
                <w:sz w:val="18"/>
                <w:szCs w:val="18"/>
                <w:lang w:val="en-US"/>
              </w:rPr>
              <w:t>The p</w:t>
            </w:r>
            <w:r w:rsidR="00C018AB" w:rsidRPr="006F5E79">
              <w:rPr>
                <w:rFonts w:ascii="Arial" w:eastAsia="Arial Narrow" w:hAnsi="Arial" w:cs="Arial"/>
                <w:sz w:val="18"/>
                <w:szCs w:val="18"/>
                <w:lang w:val="en-US"/>
              </w:rPr>
              <w:t xml:space="preserve">lan was established to outline the basis and costs for the capital replacement program for these meters which are considered grandfathered under the National Measurement Standards (NMS). The program has a focus on reducing the number of customer service points that require upgrading. The approach to the program focused on the upgrade of meters which have reached end of life.  </w:t>
            </w:r>
          </w:p>
          <w:p w14:paraId="29AC313B" w14:textId="07DF8CAB" w:rsidR="00C018AB" w:rsidRPr="006F5E79" w:rsidRDefault="00C018AB" w:rsidP="00B25FA3">
            <w:pPr>
              <w:pStyle w:val="NormalWeb"/>
              <w:shd w:val="clear" w:color="auto" w:fill="FFFFFF"/>
              <w:spacing w:before="60" w:beforeAutospacing="0" w:after="60" w:afterAutospacing="0"/>
              <w:ind w:right="130"/>
              <w:rPr>
                <w:rFonts w:ascii="Arial" w:eastAsia="Arial Narrow" w:hAnsi="Arial" w:cs="Arial"/>
                <w:sz w:val="18"/>
                <w:szCs w:val="18"/>
                <w:lang w:val="en-US"/>
              </w:rPr>
            </w:pPr>
            <w:r w:rsidRPr="006F5E79">
              <w:rPr>
                <w:rFonts w:ascii="Arial" w:eastAsia="Arial Narrow" w:hAnsi="Arial" w:cs="Arial"/>
                <w:sz w:val="18"/>
                <w:szCs w:val="18"/>
                <w:lang w:val="en-US"/>
              </w:rPr>
              <w:t>This capital plan focuses on meter replacement to improve the quality of meter accuracy and water sharing arrangements for diversion and irrigation customers.</w:t>
            </w:r>
          </w:p>
        </w:tc>
      </w:tr>
    </w:tbl>
    <w:p w14:paraId="5D18C1DC" w14:textId="0B393E1C" w:rsidR="009F2497" w:rsidRPr="006F5E79" w:rsidRDefault="009F2497" w:rsidP="005B3768">
      <w:pPr>
        <w:pStyle w:val="Bodybullet"/>
        <w:spacing w:before="0" w:after="0"/>
        <w:rPr>
          <w:rFonts w:cs="Arial"/>
          <w:color w:val="7B7B7B" w:themeColor="accent5" w:themeShade="BF"/>
          <w:sz w:val="18"/>
          <w:szCs w:val="18"/>
        </w:rPr>
      </w:pPr>
    </w:p>
    <w:tbl>
      <w:tblPr>
        <w:tblStyle w:val="TableGrid"/>
        <w:tblW w:w="0" w:type="auto"/>
        <w:tblLook w:val="04A0" w:firstRow="1" w:lastRow="0" w:firstColumn="1" w:lastColumn="0" w:noHBand="0" w:noVBand="1"/>
      </w:tblPr>
      <w:tblGrid>
        <w:gridCol w:w="4814"/>
        <w:gridCol w:w="4814"/>
      </w:tblGrid>
      <w:tr w:rsidR="00336474" w:rsidRPr="006F5E79" w14:paraId="3352D0A2" w14:textId="77777777" w:rsidTr="0002395E">
        <w:trPr>
          <w:trHeight w:hRule="exact" w:val="227"/>
        </w:trPr>
        <w:tc>
          <w:tcPr>
            <w:tcW w:w="9628" w:type="dxa"/>
            <w:gridSpan w:val="2"/>
            <w:shd w:val="clear" w:color="auto" w:fill="0E3D67" w:themeFill="accent2"/>
          </w:tcPr>
          <w:p w14:paraId="27B7054B" w14:textId="77777777" w:rsidR="00336474" w:rsidRPr="006F5E79" w:rsidRDefault="00336474" w:rsidP="0002395E">
            <w:pPr>
              <w:pStyle w:val="PSTableheading"/>
            </w:pPr>
            <w:r w:rsidRPr="006F5E79">
              <w:t>PROGRAM: IT EQUIPMENT AND SYSTEM REFRESH</w:t>
            </w:r>
          </w:p>
        </w:tc>
      </w:tr>
      <w:tr w:rsidR="00336474" w:rsidRPr="006F5E79" w14:paraId="657D5029" w14:textId="77777777" w:rsidTr="0002395E">
        <w:trPr>
          <w:trHeight w:val="227"/>
        </w:trPr>
        <w:tc>
          <w:tcPr>
            <w:tcW w:w="4814" w:type="dxa"/>
          </w:tcPr>
          <w:p w14:paraId="0B1AAE26" w14:textId="5E618E95" w:rsidR="00336474" w:rsidRPr="006F5E79" w:rsidRDefault="00336474" w:rsidP="00B5569C">
            <w:pPr>
              <w:pStyle w:val="Tabletext"/>
              <w:spacing w:before="60" w:after="60"/>
              <w:rPr>
                <w:rFonts w:cs="Arial"/>
                <w:sz w:val="18"/>
                <w:szCs w:val="18"/>
              </w:rPr>
            </w:pPr>
            <w:r w:rsidRPr="006F5E79">
              <w:rPr>
                <w:rFonts w:cs="Arial"/>
                <w:b/>
                <w:sz w:val="18"/>
                <w:szCs w:val="18"/>
              </w:rPr>
              <w:t>Cost and timing</w:t>
            </w:r>
            <w:r w:rsidRPr="006F5E79">
              <w:rPr>
                <w:rFonts w:cs="Arial"/>
                <w:sz w:val="18"/>
                <w:szCs w:val="18"/>
              </w:rPr>
              <w:t xml:space="preserve"> $</w:t>
            </w:r>
            <w:r w:rsidR="00B5569C">
              <w:rPr>
                <w:rFonts w:cs="Arial"/>
                <w:sz w:val="18"/>
                <w:szCs w:val="18"/>
              </w:rPr>
              <w:t>4.5</w:t>
            </w:r>
            <w:r w:rsidRPr="006F5E79">
              <w:rPr>
                <w:rFonts w:cs="Arial"/>
                <w:sz w:val="18"/>
                <w:szCs w:val="18"/>
              </w:rPr>
              <w:t xml:space="preserve"> million (2024-2028)</w:t>
            </w:r>
          </w:p>
        </w:tc>
        <w:tc>
          <w:tcPr>
            <w:tcW w:w="4814" w:type="dxa"/>
            <w:vMerge w:val="restart"/>
            <w:shd w:val="clear" w:color="auto" w:fill="DBDBDB" w:themeFill="accent5" w:themeFillTint="66"/>
          </w:tcPr>
          <w:p w14:paraId="1B45F846" w14:textId="77777777" w:rsidR="007C440D" w:rsidRDefault="00336474" w:rsidP="007C440D">
            <w:pPr>
              <w:pStyle w:val="Tabletext"/>
              <w:keepNext/>
              <w:spacing w:before="60" w:after="60"/>
              <w:ind w:left="148" w:firstLine="141"/>
              <w:jc w:val="center"/>
            </w:pPr>
            <w:r w:rsidRPr="006F5E79">
              <w:rPr>
                <w:rFonts w:cs="Arial"/>
                <w:noProof/>
                <w:sz w:val="18"/>
                <w:szCs w:val="18"/>
                <w:lang w:eastAsia="en-AU"/>
              </w:rPr>
              <w:drawing>
                <wp:inline distT="0" distB="0" distL="0" distR="0" wp14:anchorId="648729A5" wp14:editId="2514C0B3">
                  <wp:extent cx="2554605" cy="1486084"/>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582778" cy="1502473"/>
                          </a:xfrm>
                          <a:prstGeom prst="rect">
                            <a:avLst/>
                          </a:prstGeom>
                        </pic:spPr>
                      </pic:pic>
                    </a:graphicData>
                  </a:graphic>
                </wp:inline>
              </w:drawing>
            </w:r>
          </w:p>
          <w:p w14:paraId="65F0E490" w14:textId="0B9D8FEC" w:rsidR="00336474" w:rsidRPr="007C440D" w:rsidRDefault="007C440D" w:rsidP="007C440D">
            <w:pPr>
              <w:pStyle w:val="Caption"/>
              <w:jc w:val="center"/>
            </w:pPr>
            <w:r>
              <w:t>Figure</w:t>
            </w:r>
            <w:r w:rsidR="00CE2CB5">
              <w:t xml:space="preserve"> 13</w:t>
            </w:r>
            <w:r>
              <w:t>: IT System process</w:t>
            </w:r>
          </w:p>
        </w:tc>
      </w:tr>
      <w:tr w:rsidR="00336474" w:rsidRPr="006F5E79" w14:paraId="70319447" w14:textId="77777777" w:rsidTr="0002395E">
        <w:trPr>
          <w:trHeight w:val="227"/>
        </w:trPr>
        <w:tc>
          <w:tcPr>
            <w:tcW w:w="4814" w:type="dxa"/>
          </w:tcPr>
          <w:p w14:paraId="13792BA9" w14:textId="77777777" w:rsidR="00336474" w:rsidRPr="006F5E79" w:rsidRDefault="00336474" w:rsidP="00B25FA3">
            <w:pPr>
              <w:pStyle w:val="Tabletext"/>
              <w:spacing w:before="60" w:after="60"/>
              <w:rPr>
                <w:rFonts w:cs="Arial"/>
                <w:sz w:val="18"/>
                <w:szCs w:val="18"/>
              </w:rPr>
            </w:pPr>
            <w:r w:rsidRPr="006F5E79">
              <w:rPr>
                <w:rFonts w:cs="Arial"/>
                <w:b/>
                <w:sz w:val="18"/>
                <w:szCs w:val="18"/>
              </w:rPr>
              <w:t>Service</w:t>
            </w:r>
            <w:r w:rsidRPr="006F5E79">
              <w:rPr>
                <w:rFonts w:cs="Arial"/>
                <w:b/>
                <w:spacing w:val="-4"/>
                <w:sz w:val="18"/>
                <w:szCs w:val="18"/>
              </w:rPr>
              <w:t xml:space="preserve"> </w:t>
            </w:r>
            <w:r w:rsidRPr="006F5E79">
              <w:rPr>
                <w:rFonts w:cs="Arial"/>
                <w:b/>
                <w:sz w:val="18"/>
                <w:szCs w:val="18"/>
              </w:rPr>
              <w:t>category</w:t>
            </w:r>
            <w:r w:rsidRPr="006F5E79">
              <w:rPr>
                <w:rFonts w:cs="Arial"/>
                <w:sz w:val="18"/>
                <w:szCs w:val="18"/>
              </w:rPr>
              <w:t>:</w:t>
            </w:r>
            <w:r w:rsidRPr="006F5E79">
              <w:rPr>
                <w:rFonts w:cs="Arial"/>
                <w:spacing w:val="-4"/>
                <w:sz w:val="18"/>
                <w:szCs w:val="18"/>
              </w:rPr>
              <w:t xml:space="preserve"> </w:t>
            </w:r>
            <w:r w:rsidRPr="006F5E79">
              <w:rPr>
                <w:rFonts w:cs="Arial"/>
                <w:sz w:val="18"/>
                <w:szCs w:val="18"/>
              </w:rPr>
              <w:t>Corporate</w:t>
            </w:r>
          </w:p>
        </w:tc>
        <w:tc>
          <w:tcPr>
            <w:tcW w:w="4814" w:type="dxa"/>
            <w:vMerge/>
            <w:shd w:val="clear" w:color="auto" w:fill="DBDBDB" w:themeFill="accent5" w:themeFillTint="66"/>
          </w:tcPr>
          <w:p w14:paraId="2A8CA20D" w14:textId="77777777" w:rsidR="00336474" w:rsidRPr="006F5E79" w:rsidRDefault="00336474" w:rsidP="00B7305F">
            <w:pPr>
              <w:pStyle w:val="Tabletext"/>
              <w:rPr>
                <w:rFonts w:cs="Arial"/>
                <w:sz w:val="18"/>
                <w:szCs w:val="18"/>
              </w:rPr>
            </w:pPr>
          </w:p>
        </w:tc>
      </w:tr>
      <w:tr w:rsidR="00336474" w:rsidRPr="006F5E79" w14:paraId="353F4AAE" w14:textId="77777777" w:rsidTr="0002395E">
        <w:trPr>
          <w:trHeight w:val="227"/>
        </w:trPr>
        <w:tc>
          <w:tcPr>
            <w:tcW w:w="4814" w:type="dxa"/>
          </w:tcPr>
          <w:p w14:paraId="3912538A" w14:textId="77777777" w:rsidR="00336474" w:rsidRPr="006F5E79" w:rsidRDefault="00336474" w:rsidP="00B25FA3">
            <w:pPr>
              <w:pStyle w:val="Tabletext"/>
              <w:spacing w:before="60" w:after="60"/>
              <w:rPr>
                <w:rFonts w:cs="Arial"/>
                <w:sz w:val="18"/>
                <w:szCs w:val="18"/>
              </w:rPr>
            </w:pPr>
            <w:r w:rsidRPr="006F5E79">
              <w:rPr>
                <w:rFonts w:cs="Arial"/>
                <w:b/>
                <w:sz w:val="18"/>
                <w:szCs w:val="18"/>
              </w:rPr>
              <w:t>Asset</w:t>
            </w:r>
            <w:r w:rsidRPr="006F5E79">
              <w:rPr>
                <w:rFonts w:cs="Arial"/>
                <w:b/>
                <w:spacing w:val="-4"/>
                <w:sz w:val="18"/>
                <w:szCs w:val="18"/>
              </w:rPr>
              <w:t xml:space="preserve"> </w:t>
            </w:r>
            <w:r w:rsidRPr="006F5E79">
              <w:rPr>
                <w:rFonts w:cs="Arial"/>
                <w:b/>
                <w:sz w:val="18"/>
                <w:szCs w:val="18"/>
              </w:rPr>
              <w:t>category:</w:t>
            </w:r>
            <w:r w:rsidRPr="006F5E79">
              <w:rPr>
                <w:rFonts w:cs="Arial"/>
                <w:b/>
                <w:spacing w:val="-7"/>
                <w:sz w:val="18"/>
                <w:szCs w:val="18"/>
              </w:rPr>
              <w:t xml:space="preserve"> </w:t>
            </w:r>
            <w:r w:rsidRPr="006F5E79">
              <w:rPr>
                <w:rFonts w:cs="Arial"/>
                <w:sz w:val="18"/>
                <w:szCs w:val="18"/>
              </w:rPr>
              <w:t>Corporate</w:t>
            </w:r>
          </w:p>
        </w:tc>
        <w:tc>
          <w:tcPr>
            <w:tcW w:w="4814" w:type="dxa"/>
            <w:vMerge/>
            <w:shd w:val="clear" w:color="auto" w:fill="DBDBDB" w:themeFill="accent5" w:themeFillTint="66"/>
          </w:tcPr>
          <w:p w14:paraId="0F1BB6C5" w14:textId="77777777" w:rsidR="00336474" w:rsidRPr="006F5E79" w:rsidRDefault="00336474" w:rsidP="00B7305F">
            <w:pPr>
              <w:pStyle w:val="Tabletext"/>
              <w:rPr>
                <w:rFonts w:cs="Arial"/>
                <w:sz w:val="18"/>
                <w:szCs w:val="18"/>
              </w:rPr>
            </w:pPr>
          </w:p>
        </w:tc>
      </w:tr>
      <w:tr w:rsidR="00336474" w:rsidRPr="006F5E79" w14:paraId="7E4BD55B" w14:textId="77777777" w:rsidTr="0002395E">
        <w:trPr>
          <w:trHeight w:val="227"/>
        </w:trPr>
        <w:tc>
          <w:tcPr>
            <w:tcW w:w="4814" w:type="dxa"/>
          </w:tcPr>
          <w:p w14:paraId="5820C801" w14:textId="473FF6A4" w:rsidR="00336474" w:rsidRPr="006F5E79" w:rsidRDefault="00336474" w:rsidP="00B25FA3">
            <w:pPr>
              <w:pStyle w:val="Tabletext"/>
              <w:spacing w:before="60" w:after="60"/>
              <w:rPr>
                <w:rFonts w:cs="Arial"/>
                <w:sz w:val="18"/>
                <w:szCs w:val="18"/>
              </w:rPr>
            </w:pPr>
            <w:r w:rsidRPr="006F5E79">
              <w:rPr>
                <w:rFonts w:cs="Arial"/>
                <w:b/>
                <w:sz w:val="18"/>
                <w:szCs w:val="18"/>
              </w:rPr>
              <w:t>Cost</w:t>
            </w:r>
            <w:r w:rsidRPr="006F5E79">
              <w:rPr>
                <w:rFonts w:cs="Arial"/>
                <w:b/>
                <w:spacing w:val="-5"/>
                <w:sz w:val="18"/>
                <w:szCs w:val="18"/>
              </w:rPr>
              <w:t xml:space="preserve"> </w:t>
            </w:r>
            <w:r w:rsidRPr="006F5E79">
              <w:rPr>
                <w:rFonts w:cs="Arial"/>
                <w:b/>
                <w:sz w:val="18"/>
                <w:szCs w:val="18"/>
              </w:rPr>
              <w:t>Driver</w:t>
            </w:r>
            <w:r w:rsidRPr="006F5E79">
              <w:rPr>
                <w:rFonts w:cs="Arial"/>
                <w:b/>
                <w:spacing w:val="-2"/>
                <w:sz w:val="18"/>
                <w:szCs w:val="18"/>
              </w:rPr>
              <w:t xml:space="preserve"> </w:t>
            </w:r>
            <w:r w:rsidRPr="006F5E79">
              <w:rPr>
                <w:rFonts w:cs="Arial"/>
                <w:b/>
                <w:sz w:val="18"/>
                <w:szCs w:val="18"/>
              </w:rPr>
              <w:t>category:</w:t>
            </w:r>
            <w:r w:rsidRPr="006F5E79">
              <w:rPr>
                <w:rFonts w:cs="Arial"/>
                <w:b/>
                <w:spacing w:val="-4"/>
                <w:sz w:val="18"/>
                <w:szCs w:val="18"/>
              </w:rPr>
              <w:t xml:space="preserve"> </w:t>
            </w:r>
            <w:r w:rsidR="00551135">
              <w:rPr>
                <w:rFonts w:cs="Arial"/>
                <w:sz w:val="18"/>
                <w:szCs w:val="18"/>
              </w:rPr>
              <w:t>Improvements and c</w:t>
            </w:r>
            <w:r w:rsidRPr="006F5E79">
              <w:rPr>
                <w:rFonts w:cs="Arial"/>
                <w:sz w:val="18"/>
                <w:szCs w:val="18"/>
              </w:rPr>
              <w:t>ompliance</w:t>
            </w:r>
          </w:p>
        </w:tc>
        <w:tc>
          <w:tcPr>
            <w:tcW w:w="4814" w:type="dxa"/>
            <w:vMerge/>
            <w:shd w:val="clear" w:color="auto" w:fill="DBDBDB" w:themeFill="accent5" w:themeFillTint="66"/>
          </w:tcPr>
          <w:p w14:paraId="7CA5C38C" w14:textId="77777777" w:rsidR="00336474" w:rsidRPr="006F5E79" w:rsidRDefault="00336474" w:rsidP="00B7305F">
            <w:pPr>
              <w:pStyle w:val="Tabletext"/>
              <w:rPr>
                <w:rFonts w:cs="Arial"/>
                <w:sz w:val="18"/>
                <w:szCs w:val="18"/>
              </w:rPr>
            </w:pPr>
          </w:p>
        </w:tc>
      </w:tr>
      <w:tr w:rsidR="00336474" w:rsidRPr="006F5E79" w14:paraId="6C5BE898" w14:textId="77777777" w:rsidTr="0002395E">
        <w:trPr>
          <w:trHeight w:val="227"/>
        </w:trPr>
        <w:tc>
          <w:tcPr>
            <w:tcW w:w="4814" w:type="dxa"/>
          </w:tcPr>
          <w:p w14:paraId="3E44FBDF" w14:textId="51F74D0B" w:rsidR="00336474" w:rsidRPr="006F5E79" w:rsidRDefault="00336474" w:rsidP="00B25FA3">
            <w:pPr>
              <w:pStyle w:val="Tabletext"/>
              <w:spacing w:before="60" w:after="60"/>
              <w:rPr>
                <w:rFonts w:cs="Arial"/>
                <w:sz w:val="18"/>
                <w:szCs w:val="18"/>
              </w:rPr>
            </w:pPr>
            <w:r w:rsidRPr="006F5E79">
              <w:rPr>
                <w:rFonts w:cs="Arial"/>
                <w:b/>
                <w:sz w:val="18"/>
                <w:szCs w:val="18"/>
              </w:rPr>
              <w:t>Description:</w:t>
            </w:r>
            <w:r w:rsidRPr="006F5E79">
              <w:rPr>
                <w:rFonts w:cs="Arial"/>
                <w:b/>
                <w:spacing w:val="-5"/>
                <w:sz w:val="18"/>
                <w:szCs w:val="18"/>
              </w:rPr>
              <w:t xml:space="preserve"> </w:t>
            </w:r>
            <w:r w:rsidRPr="006F5E79">
              <w:rPr>
                <w:rFonts w:cs="Arial"/>
                <w:spacing w:val="-5"/>
                <w:sz w:val="18"/>
                <w:szCs w:val="18"/>
              </w:rPr>
              <w:t>Various projects to review and replace IT equipment and systems</w:t>
            </w:r>
            <w:r w:rsidR="00551135">
              <w:rPr>
                <w:rFonts w:cs="Arial"/>
                <w:spacing w:val="-5"/>
                <w:sz w:val="18"/>
                <w:szCs w:val="18"/>
              </w:rPr>
              <w:t>.</w:t>
            </w:r>
          </w:p>
        </w:tc>
        <w:tc>
          <w:tcPr>
            <w:tcW w:w="4814" w:type="dxa"/>
            <w:vMerge/>
            <w:shd w:val="clear" w:color="auto" w:fill="DBDBDB" w:themeFill="accent5" w:themeFillTint="66"/>
          </w:tcPr>
          <w:p w14:paraId="777F5E91" w14:textId="77777777" w:rsidR="00336474" w:rsidRPr="006F5E79" w:rsidRDefault="00336474" w:rsidP="00B7305F">
            <w:pPr>
              <w:pStyle w:val="Tabletext"/>
              <w:rPr>
                <w:rFonts w:cs="Arial"/>
                <w:sz w:val="18"/>
                <w:szCs w:val="18"/>
              </w:rPr>
            </w:pPr>
          </w:p>
        </w:tc>
      </w:tr>
      <w:tr w:rsidR="00336474" w:rsidRPr="006F5E79" w14:paraId="515F6088" w14:textId="77777777" w:rsidTr="0002395E">
        <w:trPr>
          <w:trHeight w:val="227"/>
        </w:trPr>
        <w:tc>
          <w:tcPr>
            <w:tcW w:w="4814" w:type="dxa"/>
          </w:tcPr>
          <w:p w14:paraId="1CF6FC3E" w14:textId="3F861B36" w:rsidR="00336474" w:rsidRPr="006F5E79" w:rsidRDefault="00336474" w:rsidP="00B25FA3">
            <w:pPr>
              <w:pStyle w:val="Tabletext"/>
              <w:spacing w:before="60" w:after="60"/>
              <w:rPr>
                <w:rFonts w:cs="Arial"/>
                <w:sz w:val="18"/>
                <w:szCs w:val="18"/>
              </w:rPr>
            </w:pPr>
            <w:r w:rsidRPr="006F5E79">
              <w:rPr>
                <w:rFonts w:cs="Arial"/>
                <w:b/>
                <w:sz w:val="18"/>
                <w:szCs w:val="18"/>
              </w:rPr>
              <w:t>Outcome:</w:t>
            </w:r>
            <w:r w:rsidRPr="006F5E79">
              <w:rPr>
                <w:rFonts w:cs="Arial"/>
                <w:b/>
                <w:spacing w:val="-5"/>
                <w:sz w:val="18"/>
                <w:szCs w:val="18"/>
              </w:rPr>
              <w:t xml:space="preserve"> </w:t>
            </w:r>
            <w:r w:rsidR="00551135">
              <w:rPr>
                <w:rFonts w:cs="Arial"/>
                <w:sz w:val="18"/>
                <w:szCs w:val="18"/>
              </w:rPr>
              <w:t>Responsive s</w:t>
            </w:r>
            <w:r w:rsidRPr="006F5E79">
              <w:rPr>
                <w:rFonts w:cs="Arial"/>
                <w:sz w:val="18"/>
                <w:szCs w:val="18"/>
              </w:rPr>
              <w:t>ervices</w:t>
            </w:r>
          </w:p>
        </w:tc>
        <w:tc>
          <w:tcPr>
            <w:tcW w:w="4814" w:type="dxa"/>
            <w:vMerge/>
            <w:shd w:val="clear" w:color="auto" w:fill="DBDBDB" w:themeFill="accent5" w:themeFillTint="66"/>
          </w:tcPr>
          <w:p w14:paraId="4A379517" w14:textId="77777777" w:rsidR="00336474" w:rsidRPr="006F5E79" w:rsidRDefault="00336474" w:rsidP="00B7305F">
            <w:pPr>
              <w:pStyle w:val="Tabletext"/>
              <w:rPr>
                <w:rFonts w:cs="Arial"/>
                <w:sz w:val="18"/>
                <w:szCs w:val="18"/>
              </w:rPr>
            </w:pPr>
          </w:p>
        </w:tc>
      </w:tr>
      <w:tr w:rsidR="00336474" w:rsidRPr="006F5E79" w14:paraId="252E7B50" w14:textId="77777777" w:rsidTr="0002395E">
        <w:trPr>
          <w:trHeight w:val="227"/>
        </w:trPr>
        <w:tc>
          <w:tcPr>
            <w:tcW w:w="4814" w:type="dxa"/>
          </w:tcPr>
          <w:p w14:paraId="53071EB1" w14:textId="77777777" w:rsidR="00336474" w:rsidRPr="006F5E79" w:rsidRDefault="00336474" w:rsidP="00B25FA3">
            <w:pPr>
              <w:pStyle w:val="Tabletext"/>
              <w:spacing w:before="60" w:after="60"/>
              <w:rPr>
                <w:rFonts w:cs="Arial"/>
                <w:sz w:val="18"/>
                <w:szCs w:val="18"/>
              </w:rPr>
            </w:pPr>
            <w:r w:rsidRPr="006F5E79">
              <w:rPr>
                <w:rFonts w:cs="Arial"/>
                <w:b/>
                <w:sz w:val="18"/>
                <w:szCs w:val="18"/>
              </w:rPr>
              <w:t>Current</w:t>
            </w:r>
            <w:r w:rsidRPr="006F5E79">
              <w:rPr>
                <w:rFonts w:cs="Arial"/>
                <w:b/>
                <w:spacing w:val="-4"/>
                <w:sz w:val="18"/>
                <w:szCs w:val="18"/>
              </w:rPr>
              <w:t xml:space="preserve"> </w:t>
            </w:r>
            <w:r w:rsidRPr="006F5E79">
              <w:rPr>
                <w:rFonts w:cs="Arial"/>
                <w:b/>
                <w:sz w:val="18"/>
                <w:szCs w:val="18"/>
              </w:rPr>
              <w:t>risk</w:t>
            </w:r>
            <w:r w:rsidRPr="006F5E79">
              <w:rPr>
                <w:rFonts w:cs="Arial"/>
                <w:b/>
                <w:spacing w:val="-2"/>
                <w:sz w:val="18"/>
                <w:szCs w:val="18"/>
              </w:rPr>
              <w:t xml:space="preserve"> </w:t>
            </w:r>
            <w:r w:rsidRPr="006F5E79">
              <w:rPr>
                <w:rFonts w:cs="Arial"/>
                <w:b/>
                <w:sz w:val="18"/>
                <w:szCs w:val="18"/>
              </w:rPr>
              <w:t>rating:</w:t>
            </w:r>
            <w:r w:rsidRPr="006F5E79">
              <w:rPr>
                <w:rFonts w:cs="Arial"/>
                <w:b/>
                <w:spacing w:val="-4"/>
                <w:sz w:val="18"/>
                <w:szCs w:val="18"/>
              </w:rPr>
              <w:t xml:space="preserve"> </w:t>
            </w:r>
            <w:r w:rsidRPr="006F5E79">
              <w:rPr>
                <w:rFonts w:cs="Arial"/>
                <w:sz w:val="18"/>
                <w:szCs w:val="18"/>
              </w:rPr>
              <w:t>Significant</w:t>
            </w:r>
          </w:p>
        </w:tc>
        <w:tc>
          <w:tcPr>
            <w:tcW w:w="4814" w:type="dxa"/>
            <w:vMerge/>
            <w:shd w:val="clear" w:color="auto" w:fill="DBDBDB" w:themeFill="accent5" w:themeFillTint="66"/>
          </w:tcPr>
          <w:p w14:paraId="53314B9C" w14:textId="77777777" w:rsidR="00336474" w:rsidRPr="006F5E79" w:rsidRDefault="00336474" w:rsidP="00B7305F">
            <w:pPr>
              <w:pStyle w:val="Tabletext"/>
              <w:rPr>
                <w:rFonts w:cs="Arial"/>
                <w:sz w:val="18"/>
                <w:szCs w:val="18"/>
              </w:rPr>
            </w:pPr>
          </w:p>
        </w:tc>
      </w:tr>
      <w:tr w:rsidR="00336474" w:rsidRPr="006F5E79" w14:paraId="79247806" w14:textId="77777777" w:rsidTr="005D16C4">
        <w:trPr>
          <w:trHeight w:val="227"/>
        </w:trPr>
        <w:tc>
          <w:tcPr>
            <w:tcW w:w="4814" w:type="dxa"/>
          </w:tcPr>
          <w:p w14:paraId="033D6529" w14:textId="47D3370D" w:rsidR="00336474" w:rsidRPr="006F5E79" w:rsidRDefault="00336474" w:rsidP="00B25FA3">
            <w:pPr>
              <w:pStyle w:val="Tabletext"/>
              <w:spacing w:before="60" w:after="60"/>
              <w:rPr>
                <w:rFonts w:cs="Arial"/>
                <w:sz w:val="18"/>
                <w:szCs w:val="18"/>
              </w:rPr>
            </w:pPr>
            <w:r w:rsidRPr="006F5E79">
              <w:rPr>
                <w:rFonts w:cs="Arial"/>
                <w:b/>
                <w:sz w:val="18"/>
                <w:szCs w:val="18"/>
              </w:rPr>
              <w:t>Risk</w:t>
            </w:r>
            <w:r w:rsidRPr="006F5E79">
              <w:rPr>
                <w:rFonts w:cs="Arial"/>
                <w:b/>
                <w:spacing w:val="-5"/>
                <w:sz w:val="18"/>
                <w:szCs w:val="18"/>
              </w:rPr>
              <w:t xml:space="preserve"> </w:t>
            </w:r>
            <w:r w:rsidRPr="006F5E79">
              <w:rPr>
                <w:rFonts w:cs="Arial"/>
                <w:b/>
                <w:sz w:val="18"/>
                <w:szCs w:val="18"/>
              </w:rPr>
              <w:t>rating</w:t>
            </w:r>
            <w:r w:rsidRPr="006F5E79">
              <w:rPr>
                <w:rFonts w:cs="Arial"/>
                <w:b/>
                <w:spacing w:val="-3"/>
                <w:sz w:val="18"/>
                <w:szCs w:val="18"/>
              </w:rPr>
              <w:t xml:space="preserve"> </w:t>
            </w:r>
            <w:r w:rsidRPr="006F5E79">
              <w:rPr>
                <w:rFonts w:cs="Arial"/>
                <w:b/>
                <w:sz w:val="18"/>
                <w:szCs w:val="18"/>
              </w:rPr>
              <w:t>post-control:</w:t>
            </w:r>
            <w:r w:rsidRPr="006F5E79">
              <w:rPr>
                <w:rFonts w:cs="Arial"/>
                <w:b/>
                <w:spacing w:val="-6"/>
                <w:sz w:val="18"/>
                <w:szCs w:val="18"/>
              </w:rPr>
              <w:t xml:space="preserve"> </w:t>
            </w:r>
            <w:r w:rsidR="005D16C4">
              <w:rPr>
                <w:rFonts w:cs="Arial"/>
                <w:sz w:val="18"/>
                <w:szCs w:val="18"/>
              </w:rPr>
              <w:t>Medium</w:t>
            </w:r>
          </w:p>
        </w:tc>
        <w:tc>
          <w:tcPr>
            <w:tcW w:w="4814" w:type="dxa"/>
            <w:vMerge/>
            <w:shd w:val="clear" w:color="auto" w:fill="DBDBDB" w:themeFill="accent5" w:themeFillTint="66"/>
          </w:tcPr>
          <w:p w14:paraId="655E991A" w14:textId="77777777" w:rsidR="00336474" w:rsidRPr="006F5E79" w:rsidRDefault="00336474" w:rsidP="00B7305F">
            <w:pPr>
              <w:pStyle w:val="Tabletext"/>
              <w:rPr>
                <w:rFonts w:cs="Arial"/>
                <w:sz w:val="18"/>
                <w:szCs w:val="18"/>
              </w:rPr>
            </w:pPr>
          </w:p>
        </w:tc>
      </w:tr>
      <w:tr w:rsidR="00336474" w:rsidRPr="006F5E79" w14:paraId="5548CA56" w14:textId="77777777" w:rsidTr="0002395E">
        <w:trPr>
          <w:trHeight w:val="227"/>
        </w:trPr>
        <w:tc>
          <w:tcPr>
            <w:tcW w:w="9628" w:type="dxa"/>
            <w:gridSpan w:val="2"/>
            <w:vAlign w:val="center"/>
          </w:tcPr>
          <w:p w14:paraId="071D7F82" w14:textId="09B44C1B" w:rsidR="00336474" w:rsidRPr="006F5E79" w:rsidRDefault="00336474" w:rsidP="00B25FA3">
            <w:pPr>
              <w:pStyle w:val="TableParagraph"/>
              <w:spacing w:before="60" w:after="60"/>
              <w:rPr>
                <w:rFonts w:cs="Arial"/>
                <w:szCs w:val="18"/>
              </w:rPr>
            </w:pPr>
            <w:r w:rsidRPr="006F5E79">
              <w:rPr>
                <w:rFonts w:cs="Arial"/>
                <w:b/>
                <w:szCs w:val="18"/>
              </w:rPr>
              <w:t xml:space="preserve">Background: </w:t>
            </w:r>
            <w:r w:rsidR="00041B95">
              <w:rPr>
                <w:rFonts w:cs="Arial"/>
                <w:szCs w:val="18"/>
              </w:rPr>
              <w:t>Our</w:t>
            </w:r>
            <w:r w:rsidRPr="006F5E79">
              <w:rPr>
                <w:rFonts w:cs="Arial"/>
                <w:szCs w:val="18"/>
              </w:rPr>
              <w:t xml:space="preserve"> </w:t>
            </w:r>
            <w:r w:rsidR="00136F5E">
              <w:rPr>
                <w:rFonts w:cs="Arial"/>
                <w:szCs w:val="18"/>
              </w:rPr>
              <w:t>Price Submission</w:t>
            </w:r>
            <w:r w:rsidRPr="006F5E79">
              <w:rPr>
                <w:rFonts w:cs="Arial"/>
                <w:szCs w:val="18"/>
              </w:rPr>
              <w:t xml:space="preserve"> 2024 places significant importance on a justified, regular refresh of client device hardware to provide our employees with access to modern technology</w:t>
            </w:r>
            <w:r w:rsidR="003641E0">
              <w:rPr>
                <w:rFonts w:cs="Arial"/>
                <w:szCs w:val="18"/>
              </w:rPr>
              <w:t xml:space="preserve"> and enhance our services for our customers</w:t>
            </w:r>
            <w:r w:rsidRPr="006F5E79">
              <w:rPr>
                <w:rFonts w:cs="Arial"/>
                <w:szCs w:val="18"/>
              </w:rPr>
              <w:t xml:space="preserve">. </w:t>
            </w:r>
          </w:p>
          <w:p w14:paraId="11B1657D" w14:textId="77777777" w:rsidR="00336474" w:rsidRPr="006F5E79" w:rsidRDefault="00336474" w:rsidP="00B25FA3">
            <w:pPr>
              <w:pStyle w:val="TableParagraph"/>
              <w:spacing w:before="60" w:after="60"/>
              <w:rPr>
                <w:rFonts w:cs="Arial"/>
                <w:szCs w:val="18"/>
              </w:rPr>
            </w:pPr>
            <w:r w:rsidRPr="006F5E79">
              <w:rPr>
                <w:rFonts w:cs="Arial"/>
                <w:szCs w:val="18"/>
              </w:rPr>
              <w:t xml:space="preserve">This refresh cycle plays a crucial role in equipping our workforce with the latest advancements and capabilities necessary to excel in their roles. By proactively replacing aging hardware, we minimise compatibility issues, reduce the risk of performance bottlenecks, system failures, and productivity disruptions. Additionally, this strategic approach actively addresses security vulnerabilities associated with outdated devices, ensuring a secure work environment for our employees. </w:t>
            </w:r>
          </w:p>
          <w:p w14:paraId="5D8F15EB" w14:textId="12ED98D2" w:rsidR="00336474" w:rsidRPr="006F5E79" w:rsidRDefault="00336474" w:rsidP="00551135">
            <w:pPr>
              <w:pStyle w:val="NormalWeb"/>
              <w:shd w:val="clear" w:color="auto" w:fill="FFFFFF"/>
              <w:spacing w:before="60" w:beforeAutospacing="0" w:after="60" w:afterAutospacing="0"/>
              <w:ind w:right="130"/>
              <w:rPr>
                <w:rFonts w:ascii="Arial" w:eastAsia="Arial Narrow" w:hAnsi="Arial" w:cs="Arial"/>
                <w:sz w:val="18"/>
                <w:szCs w:val="18"/>
                <w:lang w:val="en-US"/>
              </w:rPr>
            </w:pPr>
            <w:r w:rsidRPr="006F5E79">
              <w:rPr>
                <w:rFonts w:ascii="Arial" w:hAnsi="Arial" w:cs="Arial"/>
                <w:sz w:val="18"/>
                <w:szCs w:val="18"/>
              </w:rPr>
              <w:t xml:space="preserve">The ongoing investment in the regular refresh of client device hardware within </w:t>
            </w:r>
            <w:r w:rsidR="00551135">
              <w:rPr>
                <w:rFonts w:ascii="Arial" w:hAnsi="Arial" w:cs="Arial"/>
                <w:sz w:val="18"/>
                <w:szCs w:val="18"/>
              </w:rPr>
              <w:t>this</w:t>
            </w:r>
            <w:r w:rsidR="00007691">
              <w:rPr>
                <w:rFonts w:ascii="Arial" w:hAnsi="Arial" w:cs="Arial"/>
                <w:sz w:val="18"/>
                <w:szCs w:val="18"/>
              </w:rPr>
              <w:t xml:space="preserve"> price</w:t>
            </w:r>
            <w:r w:rsidR="00551135">
              <w:rPr>
                <w:rFonts w:ascii="Arial" w:hAnsi="Arial" w:cs="Arial"/>
                <w:sz w:val="18"/>
                <w:szCs w:val="18"/>
              </w:rPr>
              <w:t xml:space="preserve"> submission</w:t>
            </w:r>
            <w:r w:rsidR="009439F0">
              <w:rPr>
                <w:rFonts w:ascii="Arial" w:hAnsi="Arial" w:cs="Arial"/>
                <w:sz w:val="18"/>
                <w:szCs w:val="18"/>
              </w:rPr>
              <w:t xml:space="preserve"> capital works p</w:t>
            </w:r>
            <w:r w:rsidRPr="006F5E79">
              <w:rPr>
                <w:rFonts w:ascii="Arial" w:hAnsi="Arial" w:cs="Arial"/>
                <w:sz w:val="18"/>
                <w:szCs w:val="18"/>
              </w:rPr>
              <w:t xml:space="preserve">rogram highlights our commitment to creating a productive, technologically advanced workspace that empowers our employees, fostering their efficiency and success in delivering </w:t>
            </w:r>
            <w:r w:rsidR="003641E0">
              <w:rPr>
                <w:rFonts w:ascii="Arial" w:hAnsi="Arial" w:cs="Arial"/>
                <w:sz w:val="18"/>
                <w:szCs w:val="18"/>
              </w:rPr>
              <w:t>customer valued</w:t>
            </w:r>
            <w:r w:rsidRPr="006F5E79">
              <w:rPr>
                <w:rFonts w:ascii="Arial" w:hAnsi="Arial" w:cs="Arial"/>
                <w:sz w:val="18"/>
                <w:szCs w:val="18"/>
              </w:rPr>
              <w:t xml:space="preserve"> services.</w:t>
            </w:r>
          </w:p>
        </w:tc>
      </w:tr>
    </w:tbl>
    <w:p w14:paraId="01C06621" w14:textId="603A0EED" w:rsidR="005B3768" w:rsidRPr="006F5E79" w:rsidRDefault="005B3768" w:rsidP="005B3768">
      <w:pPr>
        <w:pStyle w:val="Bodybullet"/>
        <w:spacing w:before="0" w:after="0"/>
        <w:ind w:left="0" w:firstLine="0"/>
        <w:rPr>
          <w:rFonts w:cs="Arial"/>
          <w:color w:val="7B7B7B" w:themeColor="accent5" w:themeShade="BF"/>
          <w:sz w:val="18"/>
          <w:szCs w:val="18"/>
        </w:rPr>
      </w:pPr>
    </w:p>
    <w:tbl>
      <w:tblPr>
        <w:tblStyle w:val="TableGrid"/>
        <w:tblW w:w="0" w:type="auto"/>
        <w:tblLook w:val="04A0" w:firstRow="1" w:lastRow="0" w:firstColumn="1" w:lastColumn="0" w:noHBand="0" w:noVBand="1"/>
      </w:tblPr>
      <w:tblGrid>
        <w:gridCol w:w="4743"/>
        <w:gridCol w:w="71"/>
        <w:gridCol w:w="4814"/>
      </w:tblGrid>
      <w:tr w:rsidR="00336474" w:rsidRPr="006F5E79" w14:paraId="40CB000B" w14:textId="77777777" w:rsidTr="0002395E">
        <w:trPr>
          <w:trHeight w:hRule="exact" w:val="227"/>
        </w:trPr>
        <w:tc>
          <w:tcPr>
            <w:tcW w:w="9628" w:type="dxa"/>
            <w:gridSpan w:val="3"/>
            <w:shd w:val="clear" w:color="auto" w:fill="0E3D67" w:themeFill="accent2"/>
          </w:tcPr>
          <w:p w14:paraId="751EFC89" w14:textId="76544EE0" w:rsidR="00336474" w:rsidRPr="006F5E79" w:rsidRDefault="005B3768" w:rsidP="0002395E">
            <w:pPr>
              <w:pStyle w:val="PSTableheading"/>
            </w:pPr>
            <w:r w:rsidRPr="006F5E79">
              <w:rPr>
                <w:rFonts w:cs="Arial"/>
                <w:color w:val="7B7B7B" w:themeColor="accent5" w:themeShade="BF"/>
                <w:szCs w:val="18"/>
              </w:rPr>
              <w:br w:type="page"/>
            </w:r>
            <w:r w:rsidR="00336474" w:rsidRPr="006F5E79">
              <w:t>PROGRAM: SECURITY PROJECTS</w:t>
            </w:r>
          </w:p>
        </w:tc>
      </w:tr>
      <w:tr w:rsidR="00336474" w:rsidRPr="006F5E79" w14:paraId="2EF55409" w14:textId="77777777" w:rsidTr="0002395E">
        <w:trPr>
          <w:trHeight w:val="227"/>
        </w:trPr>
        <w:tc>
          <w:tcPr>
            <w:tcW w:w="4743" w:type="dxa"/>
          </w:tcPr>
          <w:p w14:paraId="46CD6B9B" w14:textId="41734F30" w:rsidR="00336474" w:rsidRPr="006F5E79" w:rsidRDefault="00336474" w:rsidP="00B25FA3">
            <w:pPr>
              <w:pStyle w:val="Tabletext"/>
              <w:spacing w:before="60" w:after="60"/>
              <w:rPr>
                <w:rFonts w:cs="Arial"/>
                <w:sz w:val="18"/>
                <w:szCs w:val="18"/>
              </w:rPr>
            </w:pPr>
            <w:r w:rsidRPr="006F5E79">
              <w:rPr>
                <w:rFonts w:cs="Arial"/>
                <w:b/>
                <w:sz w:val="18"/>
                <w:szCs w:val="18"/>
              </w:rPr>
              <w:t>Cost and timing</w:t>
            </w:r>
            <w:r w:rsidRPr="006F5E79">
              <w:rPr>
                <w:rFonts w:cs="Arial"/>
                <w:sz w:val="18"/>
                <w:szCs w:val="18"/>
              </w:rPr>
              <w:t xml:space="preserve"> $</w:t>
            </w:r>
            <w:r w:rsidR="00402FF8" w:rsidRPr="006F5E79">
              <w:rPr>
                <w:rFonts w:cs="Arial"/>
                <w:sz w:val="18"/>
                <w:szCs w:val="18"/>
              </w:rPr>
              <w:t>1.7</w:t>
            </w:r>
            <w:r w:rsidRPr="006F5E79">
              <w:rPr>
                <w:rFonts w:cs="Arial"/>
                <w:sz w:val="18"/>
                <w:szCs w:val="18"/>
              </w:rPr>
              <w:t xml:space="preserve"> million (2024-2028)</w:t>
            </w:r>
          </w:p>
        </w:tc>
        <w:tc>
          <w:tcPr>
            <w:tcW w:w="4885" w:type="dxa"/>
            <w:gridSpan w:val="2"/>
            <w:vMerge w:val="restart"/>
            <w:shd w:val="clear" w:color="auto" w:fill="DBDBDB" w:themeFill="accent5" w:themeFillTint="66"/>
          </w:tcPr>
          <w:p w14:paraId="64F53B6B" w14:textId="47BC723E" w:rsidR="00336474" w:rsidRPr="006F5E79" w:rsidRDefault="00986B48" w:rsidP="00986B48">
            <w:pPr>
              <w:pStyle w:val="Tabletext"/>
              <w:spacing w:before="60" w:after="60"/>
              <w:ind w:right="-113"/>
              <w:rPr>
                <w:rFonts w:cs="Arial"/>
                <w:w w:val="105"/>
                <w:sz w:val="18"/>
                <w:szCs w:val="18"/>
              </w:rPr>
            </w:pPr>
            <w:r>
              <w:rPr>
                <w:noProof/>
                <w:lang w:eastAsia="en-AU"/>
              </w:rPr>
              <mc:AlternateContent>
                <mc:Choice Requires="wps">
                  <w:drawing>
                    <wp:anchor distT="0" distB="0" distL="114300" distR="114300" simplePos="0" relativeHeight="251840512" behindDoc="0" locked="0" layoutInCell="1" allowOverlap="1" wp14:anchorId="03597819" wp14:editId="7ACF26AC">
                      <wp:simplePos x="0" y="0"/>
                      <wp:positionH relativeFrom="column">
                        <wp:posOffset>282575</wp:posOffset>
                      </wp:positionH>
                      <wp:positionV relativeFrom="paragraph">
                        <wp:posOffset>1651000</wp:posOffset>
                      </wp:positionV>
                      <wp:extent cx="2436495" cy="635"/>
                      <wp:effectExtent l="0" t="0" r="1905" b="1905"/>
                      <wp:wrapNone/>
                      <wp:docPr id="42" name="Text Box 42"/>
                      <wp:cNvGraphicFramePr/>
                      <a:graphic xmlns:a="http://schemas.openxmlformats.org/drawingml/2006/main">
                        <a:graphicData uri="http://schemas.microsoft.com/office/word/2010/wordprocessingShape">
                          <wps:wsp>
                            <wps:cNvSpPr txBox="1"/>
                            <wps:spPr>
                              <a:xfrm>
                                <a:off x="0" y="0"/>
                                <a:ext cx="2436495" cy="635"/>
                              </a:xfrm>
                              <a:prstGeom prst="rect">
                                <a:avLst/>
                              </a:prstGeom>
                              <a:noFill/>
                              <a:ln>
                                <a:noFill/>
                              </a:ln>
                            </wps:spPr>
                            <wps:txbx>
                              <w:txbxContent>
                                <w:p w14:paraId="4DF724A2" w14:textId="05781281" w:rsidR="00F274A2" w:rsidRPr="00182D70" w:rsidRDefault="00F274A2" w:rsidP="00986B48">
                                  <w:pPr>
                                    <w:pStyle w:val="Caption"/>
                                    <w:jc w:val="center"/>
                                    <w:rPr>
                                      <w:rFonts w:eastAsiaTheme="minorHAnsi" w:cs="Arial"/>
                                      <w:noProof/>
                                      <w:w w:val="105"/>
                                      <w:szCs w:val="18"/>
                                    </w:rPr>
                                  </w:pPr>
                                  <w:r>
                                    <w:t>Figure 14: Cyber Security graphic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3597819" id="Text Box 42" o:spid="_x0000_s1051" type="#_x0000_t202" style="position:absolute;margin-left:22.25pt;margin-top:130pt;width:191.85pt;height:.05pt;z-index:251840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" filled="f" stroked="f">
                      <v:textbox style="mso-fit-shape-to-text:t" inset="0,0,0,0">
                        <w:txbxContent>
                          <w:p w14:paraId="4DF724A2" w14:textId="05781281" w:rsidR="00F274A2" w:rsidRPr="00182D70" w:rsidRDefault="00F274A2" w:rsidP="00986B48">
                            <w:pPr>
                              <w:pStyle w:val="Caption"/>
                              <w:jc w:val="center"/>
                              <w:rPr>
                                <w:rFonts w:eastAsiaTheme="minorHAnsi" w:cs="Arial"/>
                                <w:noProof/>
                                <w:w w:val="105"/>
                                <w:szCs w:val="18"/>
                              </w:rPr>
                            </w:pPr>
                            <w:r>
                              <w:t>Figure 14: Cyber Security graphic</w:t>
                            </w:r>
                          </w:p>
                        </w:txbxContent>
                      </v:textbox>
                    </v:shape>
                  </w:pict>
                </mc:Fallback>
              </mc:AlternateContent>
            </w:r>
            <w:r w:rsidR="00336474" w:rsidRPr="006F5E79">
              <w:rPr>
                <w:rFonts w:cs="Arial"/>
                <w:noProof/>
                <w:w w:val="105"/>
                <w:sz w:val="18"/>
                <w:szCs w:val="18"/>
                <w:lang w:eastAsia="en-AU"/>
              </w:rPr>
              <w:drawing>
                <wp:anchor distT="0" distB="0" distL="114300" distR="114300" simplePos="0" relativeHeight="251824128" behindDoc="1" locked="0" layoutInCell="1" allowOverlap="1" wp14:anchorId="06247169" wp14:editId="34B813F7">
                  <wp:simplePos x="0" y="0"/>
                  <wp:positionH relativeFrom="column">
                    <wp:posOffset>282575</wp:posOffset>
                  </wp:positionH>
                  <wp:positionV relativeFrom="page">
                    <wp:posOffset>51435</wp:posOffset>
                  </wp:positionV>
                  <wp:extent cx="2436495" cy="1600200"/>
                  <wp:effectExtent l="0" t="0" r="1905" b="0"/>
                  <wp:wrapTight wrapText="bothSides">
                    <wp:wrapPolygon edited="0">
                      <wp:start x="0" y="0"/>
                      <wp:lineTo x="0" y="21343"/>
                      <wp:lineTo x="21448" y="21343"/>
                      <wp:lineTo x="21448" y="0"/>
                      <wp:lineTo x="0" y="0"/>
                    </wp:wrapPolygon>
                  </wp:wrapTight>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2436495" cy="1600200"/>
                          </a:xfrm>
                          <a:prstGeom prst="rect">
                            <a:avLst/>
                          </a:prstGeom>
                        </pic:spPr>
                      </pic:pic>
                    </a:graphicData>
                  </a:graphic>
                </wp:anchor>
              </w:drawing>
            </w:r>
          </w:p>
        </w:tc>
      </w:tr>
      <w:tr w:rsidR="00336474" w:rsidRPr="006F5E79" w14:paraId="300DBA71" w14:textId="77777777" w:rsidTr="0002395E">
        <w:trPr>
          <w:trHeight w:val="227"/>
        </w:trPr>
        <w:tc>
          <w:tcPr>
            <w:tcW w:w="4743" w:type="dxa"/>
          </w:tcPr>
          <w:p w14:paraId="14A5A0C8" w14:textId="77777777" w:rsidR="00336474" w:rsidRPr="006F5E79" w:rsidRDefault="00336474" w:rsidP="00B25FA3">
            <w:pPr>
              <w:pStyle w:val="Tabletext"/>
              <w:spacing w:before="60" w:after="60"/>
              <w:rPr>
                <w:rFonts w:cs="Arial"/>
                <w:sz w:val="18"/>
                <w:szCs w:val="18"/>
              </w:rPr>
            </w:pPr>
            <w:r w:rsidRPr="006F5E79">
              <w:rPr>
                <w:rFonts w:cs="Arial"/>
                <w:b/>
                <w:sz w:val="18"/>
                <w:szCs w:val="18"/>
              </w:rPr>
              <w:t>Service</w:t>
            </w:r>
            <w:r w:rsidRPr="006F5E79">
              <w:rPr>
                <w:rFonts w:cs="Arial"/>
                <w:b/>
                <w:spacing w:val="-4"/>
                <w:sz w:val="18"/>
                <w:szCs w:val="18"/>
              </w:rPr>
              <w:t xml:space="preserve"> </w:t>
            </w:r>
            <w:r w:rsidRPr="006F5E79">
              <w:rPr>
                <w:rFonts w:cs="Arial"/>
                <w:b/>
                <w:sz w:val="18"/>
                <w:szCs w:val="18"/>
              </w:rPr>
              <w:t>category</w:t>
            </w:r>
            <w:r w:rsidRPr="006F5E79">
              <w:rPr>
                <w:rFonts w:cs="Arial"/>
                <w:sz w:val="18"/>
                <w:szCs w:val="18"/>
              </w:rPr>
              <w:t>:</w:t>
            </w:r>
            <w:r w:rsidRPr="006F5E79">
              <w:rPr>
                <w:rFonts w:cs="Arial"/>
                <w:spacing w:val="-4"/>
                <w:sz w:val="18"/>
                <w:szCs w:val="18"/>
              </w:rPr>
              <w:t xml:space="preserve"> </w:t>
            </w:r>
            <w:r w:rsidRPr="006F5E79">
              <w:rPr>
                <w:rFonts w:cs="Arial"/>
                <w:sz w:val="18"/>
                <w:szCs w:val="18"/>
              </w:rPr>
              <w:t>Corporate</w:t>
            </w:r>
          </w:p>
        </w:tc>
        <w:tc>
          <w:tcPr>
            <w:tcW w:w="4885" w:type="dxa"/>
            <w:gridSpan w:val="2"/>
            <w:vMerge/>
            <w:shd w:val="clear" w:color="auto" w:fill="DBDBDB" w:themeFill="accent5" w:themeFillTint="66"/>
          </w:tcPr>
          <w:p w14:paraId="3115E562" w14:textId="77777777" w:rsidR="00336474" w:rsidRPr="006F5E79" w:rsidRDefault="00336474" w:rsidP="00B7305F">
            <w:pPr>
              <w:pStyle w:val="Tabletext"/>
              <w:rPr>
                <w:rFonts w:cs="Arial"/>
                <w:sz w:val="18"/>
                <w:szCs w:val="18"/>
              </w:rPr>
            </w:pPr>
          </w:p>
        </w:tc>
      </w:tr>
      <w:tr w:rsidR="00336474" w:rsidRPr="006F5E79" w14:paraId="773D27CE" w14:textId="77777777" w:rsidTr="0002395E">
        <w:trPr>
          <w:trHeight w:val="227"/>
        </w:trPr>
        <w:tc>
          <w:tcPr>
            <w:tcW w:w="4743" w:type="dxa"/>
          </w:tcPr>
          <w:p w14:paraId="19B652BA" w14:textId="77777777" w:rsidR="00336474" w:rsidRPr="006F5E79" w:rsidRDefault="00336474" w:rsidP="00B25FA3">
            <w:pPr>
              <w:pStyle w:val="Tabletext"/>
              <w:spacing w:before="60" w:after="60"/>
              <w:rPr>
                <w:rFonts w:cs="Arial"/>
                <w:sz w:val="18"/>
                <w:szCs w:val="18"/>
              </w:rPr>
            </w:pPr>
            <w:r w:rsidRPr="006F5E79">
              <w:rPr>
                <w:rFonts w:cs="Arial"/>
                <w:b/>
                <w:sz w:val="18"/>
                <w:szCs w:val="18"/>
              </w:rPr>
              <w:t>Asset</w:t>
            </w:r>
            <w:r w:rsidRPr="006F5E79">
              <w:rPr>
                <w:rFonts w:cs="Arial"/>
                <w:b/>
                <w:spacing w:val="-4"/>
                <w:sz w:val="18"/>
                <w:szCs w:val="18"/>
              </w:rPr>
              <w:t xml:space="preserve"> </w:t>
            </w:r>
            <w:r w:rsidRPr="006F5E79">
              <w:rPr>
                <w:rFonts w:cs="Arial"/>
                <w:b/>
                <w:sz w:val="18"/>
                <w:szCs w:val="18"/>
              </w:rPr>
              <w:t>category:</w:t>
            </w:r>
            <w:r w:rsidRPr="006F5E79">
              <w:rPr>
                <w:rFonts w:cs="Arial"/>
                <w:b/>
                <w:spacing w:val="-7"/>
                <w:sz w:val="18"/>
                <w:szCs w:val="18"/>
              </w:rPr>
              <w:t xml:space="preserve"> </w:t>
            </w:r>
            <w:r w:rsidRPr="006F5E79">
              <w:rPr>
                <w:rFonts w:cs="Arial"/>
                <w:sz w:val="18"/>
                <w:szCs w:val="18"/>
              </w:rPr>
              <w:t>Corporate</w:t>
            </w:r>
          </w:p>
        </w:tc>
        <w:tc>
          <w:tcPr>
            <w:tcW w:w="4885" w:type="dxa"/>
            <w:gridSpan w:val="2"/>
            <w:vMerge/>
            <w:shd w:val="clear" w:color="auto" w:fill="DBDBDB" w:themeFill="accent5" w:themeFillTint="66"/>
          </w:tcPr>
          <w:p w14:paraId="02905C9A" w14:textId="77777777" w:rsidR="00336474" w:rsidRPr="006F5E79" w:rsidRDefault="00336474" w:rsidP="00B7305F">
            <w:pPr>
              <w:pStyle w:val="Tabletext"/>
              <w:rPr>
                <w:rFonts w:cs="Arial"/>
                <w:sz w:val="18"/>
                <w:szCs w:val="18"/>
              </w:rPr>
            </w:pPr>
          </w:p>
        </w:tc>
      </w:tr>
      <w:tr w:rsidR="00336474" w:rsidRPr="006F5E79" w14:paraId="70CD8594" w14:textId="77777777" w:rsidTr="0002395E">
        <w:trPr>
          <w:trHeight w:val="227"/>
        </w:trPr>
        <w:tc>
          <w:tcPr>
            <w:tcW w:w="4743" w:type="dxa"/>
          </w:tcPr>
          <w:p w14:paraId="002CFBF5" w14:textId="4EB1694F" w:rsidR="00336474" w:rsidRPr="006F5E79" w:rsidRDefault="00336474" w:rsidP="00B25FA3">
            <w:pPr>
              <w:pStyle w:val="Tabletext"/>
              <w:spacing w:before="60" w:after="60"/>
              <w:rPr>
                <w:rFonts w:cs="Arial"/>
                <w:sz w:val="18"/>
                <w:szCs w:val="18"/>
              </w:rPr>
            </w:pPr>
            <w:r w:rsidRPr="006F5E79">
              <w:rPr>
                <w:rFonts w:cs="Arial"/>
                <w:b/>
                <w:sz w:val="18"/>
                <w:szCs w:val="18"/>
              </w:rPr>
              <w:t>Cost</w:t>
            </w:r>
            <w:r w:rsidRPr="006F5E79">
              <w:rPr>
                <w:rFonts w:cs="Arial"/>
                <w:b/>
                <w:spacing w:val="-5"/>
                <w:sz w:val="18"/>
                <w:szCs w:val="18"/>
              </w:rPr>
              <w:t xml:space="preserve"> </w:t>
            </w:r>
            <w:r w:rsidRPr="006F5E79">
              <w:rPr>
                <w:rFonts w:cs="Arial"/>
                <w:b/>
                <w:sz w:val="18"/>
                <w:szCs w:val="18"/>
              </w:rPr>
              <w:t>Driver</w:t>
            </w:r>
            <w:r w:rsidRPr="006F5E79">
              <w:rPr>
                <w:rFonts w:cs="Arial"/>
                <w:b/>
                <w:spacing w:val="-2"/>
                <w:sz w:val="18"/>
                <w:szCs w:val="18"/>
              </w:rPr>
              <w:t xml:space="preserve"> </w:t>
            </w:r>
            <w:r w:rsidRPr="006F5E79">
              <w:rPr>
                <w:rFonts w:cs="Arial"/>
                <w:b/>
                <w:sz w:val="18"/>
                <w:szCs w:val="18"/>
              </w:rPr>
              <w:t>category:</w:t>
            </w:r>
            <w:r w:rsidRPr="006F5E79">
              <w:rPr>
                <w:rFonts w:cs="Arial"/>
                <w:b/>
                <w:spacing w:val="-4"/>
                <w:sz w:val="18"/>
                <w:szCs w:val="18"/>
              </w:rPr>
              <w:t xml:space="preserve"> </w:t>
            </w:r>
            <w:r w:rsidR="00551135">
              <w:rPr>
                <w:rFonts w:cs="Arial"/>
                <w:sz w:val="18"/>
                <w:szCs w:val="18"/>
              </w:rPr>
              <w:t>Improvements and c</w:t>
            </w:r>
            <w:r w:rsidRPr="006F5E79">
              <w:rPr>
                <w:rFonts w:cs="Arial"/>
                <w:sz w:val="18"/>
                <w:szCs w:val="18"/>
              </w:rPr>
              <w:t>ompliance</w:t>
            </w:r>
          </w:p>
        </w:tc>
        <w:tc>
          <w:tcPr>
            <w:tcW w:w="4885" w:type="dxa"/>
            <w:gridSpan w:val="2"/>
            <w:vMerge/>
            <w:shd w:val="clear" w:color="auto" w:fill="DBDBDB" w:themeFill="accent5" w:themeFillTint="66"/>
          </w:tcPr>
          <w:p w14:paraId="58CAA29F" w14:textId="77777777" w:rsidR="00336474" w:rsidRPr="006F5E79" w:rsidRDefault="00336474" w:rsidP="00B7305F">
            <w:pPr>
              <w:pStyle w:val="Tabletext"/>
              <w:rPr>
                <w:rFonts w:cs="Arial"/>
                <w:sz w:val="18"/>
                <w:szCs w:val="18"/>
              </w:rPr>
            </w:pPr>
          </w:p>
        </w:tc>
      </w:tr>
      <w:tr w:rsidR="00336474" w:rsidRPr="006F5E79" w14:paraId="73D50702" w14:textId="77777777" w:rsidTr="0002395E">
        <w:trPr>
          <w:trHeight w:val="227"/>
        </w:trPr>
        <w:tc>
          <w:tcPr>
            <w:tcW w:w="4743" w:type="dxa"/>
          </w:tcPr>
          <w:p w14:paraId="178A627F" w14:textId="7653C458" w:rsidR="00336474" w:rsidRPr="006F5E79" w:rsidRDefault="00336474" w:rsidP="004257AE">
            <w:pPr>
              <w:pStyle w:val="Tabletext"/>
              <w:spacing w:before="60" w:after="60"/>
              <w:rPr>
                <w:rFonts w:cs="Arial"/>
                <w:sz w:val="18"/>
                <w:szCs w:val="18"/>
              </w:rPr>
            </w:pPr>
            <w:r w:rsidRPr="006F5E79">
              <w:rPr>
                <w:rFonts w:cs="Arial"/>
                <w:b/>
                <w:sz w:val="18"/>
                <w:szCs w:val="18"/>
              </w:rPr>
              <w:t>Description:</w:t>
            </w:r>
            <w:r w:rsidRPr="006F5E79">
              <w:rPr>
                <w:rFonts w:cs="Arial"/>
                <w:b/>
                <w:spacing w:val="-5"/>
                <w:sz w:val="18"/>
                <w:szCs w:val="18"/>
              </w:rPr>
              <w:t xml:space="preserve"> </w:t>
            </w:r>
            <w:r w:rsidRPr="006F5E79">
              <w:rPr>
                <w:rFonts w:cs="Arial"/>
                <w:spacing w:val="-5"/>
                <w:sz w:val="18"/>
                <w:szCs w:val="18"/>
              </w:rPr>
              <w:t xml:space="preserve">Various projects to improve </w:t>
            </w:r>
            <w:r w:rsidR="004257AE">
              <w:rPr>
                <w:rFonts w:cs="Arial"/>
                <w:spacing w:val="-5"/>
                <w:sz w:val="18"/>
                <w:szCs w:val="18"/>
              </w:rPr>
              <w:t>GMW’s</w:t>
            </w:r>
            <w:r w:rsidRPr="006F5E79">
              <w:rPr>
                <w:rFonts w:cs="Arial"/>
                <w:spacing w:val="-5"/>
                <w:sz w:val="18"/>
                <w:szCs w:val="18"/>
              </w:rPr>
              <w:t xml:space="preserve"> IT security posture and threat defence</w:t>
            </w:r>
            <w:r w:rsidR="00551135">
              <w:rPr>
                <w:rFonts w:cs="Arial"/>
                <w:spacing w:val="-5"/>
                <w:sz w:val="18"/>
                <w:szCs w:val="18"/>
              </w:rPr>
              <w:t>.</w:t>
            </w:r>
          </w:p>
        </w:tc>
        <w:tc>
          <w:tcPr>
            <w:tcW w:w="4885" w:type="dxa"/>
            <w:gridSpan w:val="2"/>
            <w:vMerge/>
            <w:shd w:val="clear" w:color="auto" w:fill="DBDBDB" w:themeFill="accent5" w:themeFillTint="66"/>
          </w:tcPr>
          <w:p w14:paraId="32F172FC" w14:textId="77777777" w:rsidR="00336474" w:rsidRPr="006F5E79" w:rsidRDefault="00336474" w:rsidP="00B7305F">
            <w:pPr>
              <w:pStyle w:val="Tabletext"/>
              <w:rPr>
                <w:rFonts w:cs="Arial"/>
                <w:sz w:val="18"/>
                <w:szCs w:val="18"/>
              </w:rPr>
            </w:pPr>
          </w:p>
        </w:tc>
      </w:tr>
      <w:tr w:rsidR="00336474" w:rsidRPr="006F5E79" w14:paraId="313A0764" w14:textId="77777777" w:rsidTr="0002395E">
        <w:trPr>
          <w:trHeight w:val="227"/>
        </w:trPr>
        <w:tc>
          <w:tcPr>
            <w:tcW w:w="4743" w:type="dxa"/>
          </w:tcPr>
          <w:p w14:paraId="4E7AD348" w14:textId="399760FA" w:rsidR="00336474" w:rsidRPr="006F5E79" w:rsidRDefault="00336474" w:rsidP="00B25FA3">
            <w:pPr>
              <w:pStyle w:val="Tabletext"/>
              <w:spacing w:before="60" w:after="60"/>
              <w:rPr>
                <w:rFonts w:cs="Arial"/>
                <w:sz w:val="18"/>
                <w:szCs w:val="18"/>
              </w:rPr>
            </w:pPr>
            <w:r w:rsidRPr="006F5E79">
              <w:rPr>
                <w:rFonts w:cs="Arial"/>
                <w:b/>
                <w:sz w:val="18"/>
                <w:szCs w:val="18"/>
              </w:rPr>
              <w:t>Outcome:</w:t>
            </w:r>
            <w:r w:rsidRPr="006F5E79">
              <w:rPr>
                <w:rFonts w:cs="Arial"/>
                <w:b/>
                <w:spacing w:val="-5"/>
                <w:sz w:val="18"/>
                <w:szCs w:val="18"/>
              </w:rPr>
              <w:t xml:space="preserve"> </w:t>
            </w:r>
            <w:r w:rsidR="00551135">
              <w:rPr>
                <w:rFonts w:cs="Arial"/>
                <w:sz w:val="18"/>
                <w:szCs w:val="18"/>
              </w:rPr>
              <w:t xml:space="preserve">Responsive </w:t>
            </w:r>
            <w:r w:rsidR="00394D71">
              <w:rPr>
                <w:rFonts w:cs="Arial"/>
                <w:sz w:val="18"/>
                <w:szCs w:val="18"/>
              </w:rPr>
              <w:t>d</w:t>
            </w:r>
            <w:r w:rsidR="00394D71" w:rsidRPr="006F5E79">
              <w:rPr>
                <w:rFonts w:cs="Arial"/>
                <w:sz w:val="18"/>
                <w:szCs w:val="18"/>
              </w:rPr>
              <w:t>evices</w:t>
            </w:r>
          </w:p>
        </w:tc>
        <w:tc>
          <w:tcPr>
            <w:tcW w:w="4885" w:type="dxa"/>
            <w:gridSpan w:val="2"/>
            <w:vMerge/>
            <w:shd w:val="clear" w:color="auto" w:fill="DBDBDB" w:themeFill="accent5" w:themeFillTint="66"/>
          </w:tcPr>
          <w:p w14:paraId="59085F3A" w14:textId="77777777" w:rsidR="00336474" w:rsidRPr="006F5E79" w:rsidRDefault="00336474" w:rsidP="00B7305F">
            <w:pPr>
              <w:pStyle w:val="Tabletext"/>
              <w:rPr>
                <w:rFonts w:cs="Arial"/>
                <w:sz w:val="18"/>
                <w:szCs w:val="18"/>
              </w:rPr>
            </w:pPr>
          </w:p>
        </w:tc>
      </w:tr>
      <w:tr w:rsidR="002A041E" w:rsidRPr="006F5E79" w14:paraId="6B494782" w14:textId="77777777" w:rsidTr="0002395E">
        <w:trPr>
          <w:trHeight w:val="227"/>
        </w:trPr>
        <w:tc>
          <w:tcPr>
            <w:tcW w:w="4743" w:type="dxa"/>
            <w:vAlign w:val="center"/>
          </w:tcPr>
          <w:p w14:paraId="1A3A6092" w14:textId="7BDFEC1A" w:rsidR="002A041E" w:rsidRPr="002A041E" w:rsidRDefault="002A041E" w:rsidP="002A041E">
            <w:pPr>
              <w:pStyle w:val="Tabletext"/>
              <w:spacing w:before="60" w:after="60"/>
              <w:rPr>
                <w:rFonts w:cs="Arial"/>
                <w:sz w:val="18"/>
                <w:szCs w:val="18"/>
              </w:rPr>
            </w:pPr>
            <w:r w:rsidRPr="002A041E">
              <w:rPr>
                <w:rFonts w:cs="Arial"/>
                <w:b/>
                <w:sz w:val="18"/>
                <w:szCs w:val="18"/>
              </w:rPr>
              <w:t>Current</w:t>
            </w:r>
            <w:r w:rsidRPr="002A041E">
              <w:rPr>
                <w:rFonts w:cs="Arial"/>
                <w:b/>
                <w:spacing w:val="-4"/>
                <w:sz w:val="18"/>
                <w:szCs w:val="18"/>
              </w:rPr>
              <w:t xml:space="preserve"> </w:t>
            </w:r>
            <w:r w:rsidRPr="002A041E">
              <w:rPr>
                <w:rFonts w:cs="Arial"/>
                <w:b/>
                <w:sz w:val="18"/>
                <w:szCs w:val="18"/>
              </w:rPr>
              <w:t>risk</w:t>
            </w:r>
            <w:r w:rsidRPr="002A041E">
              <w:rPr>
                <w:rFonts w:cs="Arial"/>
                <w:b/>
                <w:spacing w:val="-2"/>
                <w:sz w:val="18"/>
                <w:szCs w:val="18"/>
              </w:rPr>
              <w:t xml:space="preserve"> </w:t>
            </w:r>
            <w:r w:rsidRPr="002A041E">
              <w:rPr>
                <w:rFonts w:cs="Arial"/>
                <w:b/>
                <w:sz w:val="18"/>
                <w:szCs w:val="18"/>
              </w:rPr>
              <w:t>rating:</w:t>
            </w:r>
            <w:r w:rsidRPr="002A041E">
              <w:rPr>
                <w:rFonts w:cs="Arial"/>
                <w:b/>
                <w:spacing w:val="-4"/>
                <w:sz w:val="18"/>
                <w:szCs w:val="18"/>
              </w:rPr>
              <w:t xml:space="preserve"> </w:t>
            </w:r>
            <w:r w:rsidRPr="002A041E">
              <w:rPr>
                <w:rFonts w:cs="Arial"/>
                <w:spacing w:val="-4"/>
                <w:sz w:val="18"/>
                <w:szCs w:val="18"/>
              </w:rPr>
              <w:t>Significant</w:t>
            </w:r>
          </w:p>
        </w:tc>
        <w:tc>
          <w:tcPr>
            <w:tcW w:w="4885" w:type="dxa"/>
            <w:gridSpan w:val="2"/>
            <w:vMerge/>
            <w:shd w:val="clear" w:color="auto" w:fill="DBDBDB" w:themeFill="accent5" w:themeFillTint="66"/>
          </w:tcPr>
          <w:p w14:paraId="4C978154" w14:textId="77777777" w:rsidR="002A041E" w:rsidRPr="006F5E79" w:rsidRDefault="002A041E" w:rsidP="002A041E">
            <w:pPr>
              <w:pStyle w:val="Tabletext"/>
              <w:rPr>
                <w:rFonts w:cs="Arial"/>
                <w:sz w:val="18"/>
                <w:szCs w:val="18"/>
              </w:rPr>
            </w:pPr>
          </w:p>
        </w:tc>
      </w:tr>
      <w:tr w:rsidR="002A041E" w:rsidRPr="006F5E79" w14:paraId="37CB66A3" w14:textId="77777777" w:rsidTr="0002395E">
        <w:trPr>
          <w:trHeight w:val="227"/>
        </w:trPr>
        <w:tc>
          <w:tcPr>
            <w:tcW w:w="4743" w:type="dxa"/>
          </w:tcPr>
          <w:p w14:paraId="754937D1" w14:textId="17F78A36" w:rsidR="002A041E" w:rsidRPr="002A041E" w:rsidRDefault="002A041E" w:rsidP="002A041E">
            <w:pPr>
              <w:pStyle w:val="Tabletext"/>
              <w:spacing w:before="60" w:after="60"/>
              <w:rPr>
                <w:rFonts w:cs="Arial"/>
                <w:sz w:val="18"/>
                <w:szCs w:val="18"/>
              </w:rPr>
            </w:pPr>
            <w:r w:rsidRPr="002A041E">
              <w:rPr>
                <w:rFonts w:cs="Arial"/>
                <w:b/>
                <w:sz w:val="18"/>
                <w:szCs w:val="18"/>
              </w:rPr>
              <w:t>Risk</w:t>
            </w:r>
            <w:r w:rsidRPr="002A041E">
              <w:rPr>
                <w:rFonts w:cs="Arial"/>
                <w:b/>
                <w:spacing w:val="-5"/>
                <w:sz w:val="18"/>
                <w:szCs w:val="18"/>
              </w:rPr>
              <w:t xml:space="preserve"> </w:t>
            </w:r>
            <w:r w:rsidRPr="002A041E">
              <w:rPr>
                <w:rFonts w:cs="Arial"/>
                <w:b/>
                <w:sz w:val="18"/>
                <w:szCs w:val="18"/>
              </w:rPr>
              <w:t>rating</w:t>
            </w:r>
            <w:r w:rsidRPr="002A041E">
              <w:rPr>
                <w:rFonts w:cs="Arial"/>
                <w:b/>
                <w:spacing w:val="-3"/>
                <w:sz w:val="18"/>
                <w:szCs w:val="18"/>
              </w:rPr>
              <w:t xml:space="preserve"> </w:t>
            </w:r>
            <w:r w:rsidRPr="002A041E">
              <w:rPr>
                <w:rFonts w:cs="Arial"/>
                <w:b/>
                <w:sz w:val="18"/>
                <w:szCs w:val="18"/>
              </w:rPr>
              <w:t>post-control:</w:t>
            </w:r>
            <w:r w:rsidRPr="002A041E">
              <w:rPr>
                <w:rFonts w:cs="Arial"/>
                <w:b/>
                <w:spacing w:val="-6"/>
                <w:sz w:val="18"/>
                <w:szCs w:val="18"/>
              </w:rPr>
              <w:t xml:space="preserve"> </w:t>
            </w:r>
            <w:r w:rsidRPr="002A041E">
              <w:rPr>
                <w:rFonts w:cs="Arial"/>
                <w:spacing w:val="-4"/>
                <w:sz w:val="18"/>
                <w:szCs w:val="18"/>
              </w:rPr>
              <w:t>Medium</w:t>
            </w:r>
          </w:p>
        </w:tc>
        <w:tc>
          <w:tcPr>
            <w:tcW w:w="4885" w:type="dxa"/>
            <w:gridSpan w:val="2"/>
            <w:vMerge/>
            <w:shd w:val="clear" w:color="auto" w:fill="DBDBDB" w:themeFill="accent5" w:themeFillTint="66"/>
          </w:tcPr>
          <w:p w14:paraId="14EF34DB" w14:textId="77777777" w:rsidR="002A041E" w:rsidRPr="006F5E79" w:rsidRDefault="002A041E" w:rsidP="002A041E">
            <w:pPr>
              <w:pStyle w:val="Tabletext"/>
              <w:rPr>
                <w:rFonts w:cs="Arial"/>
                <w:sz w:val="18"/>
                <w:szCs w:val="18"/>
              </w:rPr>
            </w:pPr>
          </w:p>
        </w:tc>
      </w:tr>
      <w:tr w:rsidR="00336474" w:rsidRPr="006F5E79" w14:paraId="2E2CC23D" w14:textId="77777777" w:rsidTr="0002395E">
        <w:trPr>
          <w:trHeight w:val="227"/>
        </w:trPr>
        <w:tc>
          <w:tcPr>
            <w:tcW w:w="9628" w:type="dxa"/>
            <w:gridSpan w:val="3"/>
            <w:vAlign w:val="center"/>
          </w:tcPr>
          <w:p w14:paraId="112D5415" w14:textId="0061FE51" w:rsidR="00336474" w:rsidRPr="006F5E79" w:rsidRDefault="00336474" w:rsidP="00B25FA3">
            <w:pPr>
              <w:spacing w:before="60" w:after="60"/>
              <w:rPr>
                <w:rFonts w:eastAsia="Arial Narrow" w:cs="Arial"/>
                <w:sz w:val="18"/>
                <w:szCs w:val="18"/>
                <w:lang w:val="en-US"/>
              </w:rPr>
            </w:pPr>
            <w:r w:rsidRPr="006F5E79">
              <w:rPr>
                <w:rFonts w:cs="Arial"/>
                <w:b/>
                <w:sz w:val="18"/>
                <w:szCs w:val="18"/>
              </w:rPr>
              <w:t xml:space="preserve">Background: </w:t>
            </w:r>
            <w:r w:rsidR="00551135">
              <w:rPr>
                <w:rFonts w:eastAsia="Arial Narrow" w:cs="Arial"/>
                <w:sz w:val="18"/>
                <w:szCs w:val="18"/>
                <w:lang w:val="en-US"/>
              </w:rPr>
              <w:t>The proposed capital spend for s</w:t>
            </w:r>
            <w:r w:rsidRPr="006F5E79">
              <w:rPr>
                <w:rFonts w:eastAsia="Arial Narrow" w:cs="Arial"/>
                <w:sz w:val="18"/>
                <w:szCs w:val="18"/>
                <w:lang w:val="en-US"/>
              </w:rPr>
              <w:t xml:space="preserve">ecurity projects is fully warranted given the ever-increasing cyber threats, vulnerabilities in critical infrastructure, and the imperative need for robust data protection. By allocating additional capital to cybersecurity initiatives, we prioritise the enhancement of our defenses against </w:t>
            </w:r>
            <w:r w:rsidR="002306AF" w:rsidRPr="006F5E79">
              <w:rPr>
                <w:rFonts w:eastAsia="Arial Narrow" w:cs="Arial"/>
                <w:sz w:val="18"/>
                <w:szCs w:val="18"/>
                <w:lang w:val="en-US"/>
              </w:rPr>
              <w:t>cyber-attacks</w:t>
            </w:r>
            <w:r w:rsidRPr="006F5E79">
              <w:rPr>
                <w:rFonts w:eastAsia="Arial Narrow" w:cs="Arial"/>
                <w:sz w:val="18"/>
                <w:szCs w:val="18"/>
                <w:lang w:val="en-US"/>
              </w:rPr>
              <w:t xml:space="preserve">. </w:t>
            </w:r>
          </w:p>
          <w:p w14:paraId="12FF6D71" w14:textId="77777777" w:rsidR="00336474" w:rsidRPr="006F5E79" w:rsidRDefault="00336474" w:rsidP="00B25FA3">
            <w:pPr>
              <w:spacing w:before="60" w:after="60"/>
              <w:rPr>
                <w:rFonts w:eastAsia="Arial Narrow" w:cs="Arial"/>
                <w:sz w:val="18"/>
                <w:szCs w:val="18"/>
                <w:lang w:val="en-US"/>
              </w:rPr>
            </w:pPr>
            <w:r w:rsidRPr="006F5E79">
              <w:rPr>
                <w:rFonts w:eastAsia="Arial Narrow" w:cs="Arial"/>
                <w:sz w:val="18"/>
                <w:szCs w:val="18"/>
                <w:lang w:val="en-US"/>
              </w:rPr>
              <w:t xml:space="preserve">This proactive approach not only helps protect critical infrastructure but also safeguards sensitive data, ensuring the confidentiality, integrity, and availability of our systems and information. Moreover, the investment in cybersecurity enables us to foster innovation by creating a secure environment where new technologies can be adopted with confidence. </w:t>
            </w:r>
          </w:p>
          <w:p w14:paraId="6C164A49" w14:textId="30B3BB37" w:rsidR="00336474" w:rsidRPr="006F5E79" w:rsidRDefault="002A041E" w:rsidP="00B25FA3">
            <w:pPr>
              <w:spacing w:before="60" w:after="60"/>
              <w:rPr>
                <w:rFonts w:eastAsia="Arial Narrow" w:cs="Arial"/>
                <w:sz w:val="18"/>
                <w:szCs w:val="18"/>
                <w:lang w:val="en-US"/>
              </w:rPr>
            </w:pPr>
            <w:r w:rsidRPr="006F5E79">
              <w:rPr>
                <w:rFonts w:eastAsia="Arial Narrow" w:cs="Arial"/>
                <w:sz w:val="18"/>
                <w:szCs w:val="18"/>
                <w:lang w:val="en-US"/>
              </w:rPr>
              <w:t>By addressing emerging technological challenges and staying ahead of evolving cyber risks, we strengthen GMW's resilience, protect our reputation</w:t>
            </w:r>
            <w:r>
              <w:rPr>
                <w:rFonts w:eastAsia="Arial Narrow" w:cs="Arial"/>
                <w:sz w:val="18"/>
                <w:szCs w:val="18"/>
                <w:lang w:val="en-US"/>
              </w:rPr>
              <w:t xml:space="preserve"> (i.e. through protecting our customer data)</w:t>
            </w:r>
            <w:r w:rsidRPr="006F5E79">
              <w:rPr>
                <w:rFonts w:eastAsia="Arial Narrow" w:cs="Arial"/>
                <w:sz w:val="18"/>
                <w:szCs w:val="18"/>
                <w:lang w:val="en-US"/>
              </w:rPr>
              <w:t>, and ensure long-term success in the face of an ever-changing threat landscape.</w:t>
            </w:r>
          </w:p>
        </w:tc>
      </w:tr>
      <w:tr w:rsidR="00336474" w:rsidRPr="006F5E79" w14:paraId="12B40FD4" w14:textId="77777777" w:rsidTr="0002395E">
        <w:trPr>
          <w:trHeight w:hRule="exact" w:val="227"/>
        </w:trPr>
        <w:tc>
          <w:tcPr>
            <w:tcW w:w="9628" w:type="dxa"/>
            <w:gridSpan w:val="3"/>
            <w:shd w:val="clear" w:color="auto" w:fill="0E3D67" w:themeFill="accent2"/>
          </w:tcPr>
          <w:p w14:paraId="6136E9CC" w14:textId="1CD16D2D" w:rsidR="00336474" w:rsidRPr="006F5E79" w:rsidRDefault="009439F0" w:rsidP="0002395E">
            <w:pPr>
              <w:pStyle w:val="PSTableheading"/>
            </w:pPr>
            <w:r>
              <w:t>PROGRAM: PLANT AND</w:t>
            </w:r>
            <w:r w:rsidR="00336474" w:rsidRPr="006F5E79">
              <w:t xml:space="preserve"> EQUIPMENT REPLACEMENT</w:t>
            </w:r>
          </w:p>
        </w:tc>
      </w:tr>
      <w:tr w:rsidR="00336474" w:rsidRPr="006F5E79" w14:paraId="0BBFB54F" w14:textId="77777777" w:rsidTr="0002395E">
        <w:trPr>
          <w:trHeight w:val="227"/>
        </w:trPr>
        <w:tc>
          <w:tcPr>
            <w:tcW w:w="4814" w:type="dxa"/>
            <w:gridSpan w:val="2"/>
          </w:tcPr>
          <w:p w14:paraId="20CFEDE4" w14:textId="10F91845" w:rsidR="00336474" w:rsidRPr="006F5E79" w:rsidRDefault="00336474" w:rsidP="00B5569C">
            <w:pPr>
              <w:pStyle w:val="Tabletext"/>
              <w:spacing w:before="60" w:after="60"/>
              <w:rPr>
                <w:rFonts w:cs="Arial"/>
                <w:sz w:val="18"/>
                <w:szCs w:val="18"/>
              </w:rPr>
            </w:pPr>
            <w:r w:rsidRPr="006F5E79">
              <w:rPr>
                <w:rFonts w:cs="Arial"/>
                <w:b/>
                <w:sz w:val="18"/>
                <w:szCs w:val="18"/>
              </w:rPr>
              <w:t>Cost and timing</w:t>
            </w:r>
            <w:r w:rsidRPr="006F5E79">
              <w:rPr>
                <w:rFonts w:cs="Arial"/>
                <w:sz w:val="18"/>
                <w:szCs w:val="18"/>
              </w:rPr>
              <w:t xml:space="preserve"> $</w:t>
            </w:r>
            <w:r w:rsidR="00B5569C">
              <w:rPr>
                <w:rFonts w:cs="Arial"/>
                <w:sz w:val="18"/>
                <w:szCs w:val="18"/>
              </w:rPr>
              <w:t>6</w:t>
            </w:r>
            <w:r w:rsidRPr="006F5E79">
              <w:rPr>
                <w:rFonts w:cs="Arial"/>
                <w:sz w:val="18"/>
                <w:szCs w:val="18"/>
              </w:rPr>
              <w:t xml:space="preserve"> million (2024-2028)</w:t>
            </w:r>
          </w:p>
        </w:tc>
        <w:tc>
          <w:tcPr>
            <w:tcW w:w="4814" w:type="dxa"/>
            <w:vMerge w:val="restart"/>
            <w:shd w:val="clear" w:color="auto" w:fill="DBDBDB" w:themeFill="accent5" w:themeFillTint="66"/>
          </w:tcPr>
          <w:p w14:paraId="63E60E4E" w14:textId="15B45322" w:rsidR="00336474" w:rsidRPr="006F5E79" w:rsidRDefault="00986B48" w:rsidP="00EB1E5C">
            <w:pPr>
              <w:pStyle w:val="Tabletext"/>
              <w:spacing w:before="60" w:after="60"/>
              <w:ind w:left="-99" w:right="-113"/>
              <w:jc w:val="center"/>
              <w:rPr>
                <w:rFonts w:cs="Arial"/>
                <w:w w:val="105"/>
                <w:sz w:val="18"/>
                <w:szCs w:val="18"/>
              </w:rPr>
            </w:pPr>
            <w:r>
              <w:rPr>
                <w:noProof/>
                <w:lang w:eastAsia="en-AU"/>
              </w:rPr>
              <mc:AlternateContent>
                <mc:Choice Requires="wps">
                  <w:drawing>
                    <wp:anchor distT="0" distB="0" distL="114300" distR="114300" simplePos="0" relativeHeight="251842560" behindDoc="0" locked="0" layoutInCell="1" allowOverlap="1" wp14:anchorId="78ED6DB6" wp14:editId="780B8ADE">
                      <wp:simplePos x="0" y="0"/>
                      <wp:positionH relativeFrom="column">
                        <wp:posOffset>75565</wp:posOffset>
                      </wp:positionH>
                      <wp:positionV relativeFrom="paragraph">
                        <wp:posOffset>1606550</wp:posOffset>
                      </wp:positionV>
                      <wp:extent cx="2751455" cy="635"/>
                      <wp:effectExtent l="0" t="0" r="10795" b="1905"/>
                      <wp:wrapNone/>
                      <wp:docPr id="43" name="Text Box 43"/>
                      <wp:cNvGraphicFramePr/>
                      <a:graphic xmlns:a="http://schemas.openxmlformats.org/drawingml/2006/main">
                        <a:graphicData uri="http://schemas.microsoft.com/office/word/2010/wordprocessingShape">
                          <wps:wsp>
                            <wps:cNvSpPr txBox="1"/>
                            <wps:spPr>
                              <a:xfrm>
                                <a:off x="0" y="0"/>
                                <a:ext cx="2751455" cy="635"/>
                              </a:xfrm>
                              <a:prstGeom prst="rect">
                                <a:avLst/>
                              </a:prstGeom>
                              <a:noFill/>
                              <a:ln>
                                <a:noFill/>
                              </a:ln>
                            </wps:spPr>
                            <wps:txbx>
                              <w:txbxContent>
                                <w:p w14:paraId="1919AEB6" w14:textId="1956F899" w:rsidR="00F274A2" w:rsidRPr="0012244F" w:rsidRDefault="00F274A2" w:rsidP="00986B48">
                                  <w:pPr>
                                    <w:pStyle w:val="Caption"/>
                                    <w:jc w:val="center"/>
                                    <w:rPr>
                                      <w:rFonts w:eastAsiaTheme="minorHAnsi" w:cs="Arial"/>
                                      <w:noProof/>
                                      <w:w w:val="105"/>
                                      <w:szCs w:val="18"/>
                                    </w:rPr>
                                  </w:pPr>
                                  <w:r>
                                    <w:t>Figure 15: GMW Plant and Equipment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ED6DB6" id="Text Box 43" o:spid="_x0000_s1052" type="#_x0000_t202" style="position:absolute;left:0;text-align:left;margin-left:5.95pt;margin-top:126.5pt;width:216.65pt;height:.05pt;z-index:251842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" filled="f" stroked="f">
                      <v:textbox style="mso-fit-shape-to-text:t" inset="0,0,0,0">
                        <w:txbxContent>
                          <w:p w14:paraId="1919AEB6" w14:textId="1956F899" w:rsidR="00F274A2" w:rsidRPr="0012244F" w:rsidRDefault="00F274A2" w:rsidP="00986B48">
                            <w:pPr>
                              <w:pStyle w:val="Caption"/>
                              <w:jc w:val="center"/>
                              <w:rPr>
                                <w:rFonts w:eastAsiaTheme="minorHAnsi" w:cs="Arial"/>
                                <w:noProof/>
                                <w:w w:val="105"/>
                                <w:szCs w:val="18"/>
                              </w:rPr>
                            </w:pPr>
                            <w:r>
                              <w:t>Figure 15: GMW Plant and Equipment</w:t>
                            </w:r>
                          </w:p>
                        </w:txbxContent>
                      </v:textbox>
                    </v:shape>
                  </w:pict>
                </mc:Fallback>
              </mc:AlternateContent>
            </w:r>
            <w:r w:rsidR="00336474" w:rsidRPr="006F5E79">
              <w:rPr>
                <w:rFonts w:cs="Arial"/>
                <w:noProof/>
                <w:w w:val="105"/>
                <w:sz w:val="18"/>
                <w:szCs w:val="18"/>
                <w:lang w:eastAsia="en-AU"/>
              </w:rPr>
              <w:drawing>
                <wp:anchor distT="0" distB="0" distL="114300" distR="114300" simplePos="0" relativeHeight="251820032" behindDoc="0" locked="0" layoutInCell="1" allowOverlap="1" wp14:anchorId="17A64747" wp14:editId="6605CE7B">
                  <wp:simplePos x="0" y="0"/>
                  <wp:positionH relativeFrom="column">
                    <wp:posOffset>75565</wp:posOffset>
                  </wp:positionH>
                  <wp:positionV relativeFrom="paragraph">
                    <wp:posOffset>42545</wp:posOffset>
                  </wp:positionV>
                  <wp:extent cx="2751455" cy="1600200"/>
                  <wp:effectExtent l="0" t="0" r="0" b="0"/>
                  <wp:wrapTopAndBottom/>
                  <wp:docPr id="662812095" name="Picture 662812095" descr="FIRST SAVINGS: The GMW Water Efficiency Project will see improvements to irrigation standards for more than 1000 customers, while producing around 900 regional jobs during construction, bringing jobs to the reg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FIRST SAVINGS: The GMW Water Efficiency Project will see improvements to irrigation standards for more than 1000 customers, while producing around 900 regional jobs during construction, bringing jobs to the region."/>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51455"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sidR="00336474" w:rsidRPr="006F5E79">
              <w:rPr>
                <w:rFonts w:cs="Arial"/>
                <w:w w:val="105"/>
                <w:sz w:val="18"/>
                <w:szCs w:val="18"/>
              </w:rPr>
              <w:t xml:space="preserve"> </w:t>
            </w:r>
          </w:p>
        </w:tc>
      </w:tr>
      <w:tr w:rsidR="00336474" w:rsidRPr="006F5E79" w14:paraId="0935DDAA" w14:textId="77777777" w:rsidTr="0002395E">
        <w:trPr>
          <w:trHeight w:val="227"/>
        </w:trPr>
        <w:tc>
          <w:tcPr>
            <w:tcW w:w="4814" w:type="dxa"/>
            <w:gridSpan w:val="2"/>
          </w:tcPr>
          <w:p w14:paraId="549B4B8C" w14:textId="77777777" w:rsidR="00336474" w:rsidRPr="006F5E79" w:rsidRDefault="00336474" w:rsidP="00B25FA3">
            <w:pPr>
              <w:pStyle w:val="Tabletext"/>
              <w:spacing w:before="60" w:after="60"/>
              <w:rPr>
                <w:rFonts w:cs="Arial"/>
                <w:sz w:val="18"/>
                <w:szCs w:val="18"/>
              </w:rPr>
            </w:pPr>
            <w:r w:rsidRPr="006F5E79">
              <w:rPr>
                <w:rFonts w:cs="Arial"/>
                <w:b/>
                <w:sz w:val="18"/>
                <w:szCs w:val="18"/>
              </w:rPr>
              <w:lastRenderedPageBreak/>
              <w:t>Service</w:t>
            </w:r>
            <w:r w:rsidRPr="006F5E79">
              <w:rPr>
                <w:rFonts w:cs="Arial"/>
                <w:b/>
                <w:spacing w:val="-4"/>
                <w:sz w:val="18"/>
                <w:szCs w:val="18"/>
              </w:rPr>
              <w:t xml:space="preserve"> </w:t>
            </w:r>
            <w:r w:rsidRPr="006F5E79">
              <w:rPr>
                <w:rFonts w:cs="Arial"/>
                <w:b/>
                <w:sz w:val="18"/>
                <w:szCs w:val="18"/>
              </w:rPr>
              <w:t>category</w:t>
            </w:r>
            <w:r w:rsidRPr="006F5E79">
              <w:rPr>
                <w:rFonts w:cs="Arial"/>
                <w:sz w:val="18"/>
                <w:szCs w:val="18"/>
              </w:rPr>
              <w:t>:</w:t>
            </w:r>
            <w:r w:rsidRPr="006F5E79">
              <w:rPr>
                <w:rFonts w:cs="Arial"/>
                <w:spacing w:val="-4"/>
                <w:sz w:val="18"/>
                <w:szCs w:val="18"/>
              </w:rPr>
              <w:t xml:space="preserve"> </w:t>
            </w:r>
            <w:r w:rsidRPr="006F5E79">
              <w:rPr>
                <w:rFonts w:cs="Arial"/>
                <w:sz w:val="18"/>
                <w:szCs w:val="18"/>
              </w:rPr>
              <w:t>Corporate</w:t>
            </w:r>
          </w:p>
        </w:tc>
        <w:tc>
          <w:tcPr>
            <w:tcW w:w="4814" w:type="dxa"/>
            <w:vMerge/>
            <w:shd w:val="clear" w:color="auto" w:fill="DBDBDB" w:themeFill="accent5" w:themeFillTint="66"/>
          </w:tcPr>
          <w:p w14:paraId="64AE2E5F" w14:textId="77777777" w:rsidR="00336474" w:rsidRPr="006F5E79" w:rsidRDefault="00336474" w:rsidP="00B7305F">
            <w:pPr>
              <w:pStyle w:val="Tabletext"/>
              <w:rPr>
                <w:rFonts w:cs="Arial"/>
                <w:sz w:val="18"/>
                <w:szCs w:val="18"/>
              </w:rPr>
            </w:pPr>
          </w:p>
        </w:tc>
      </w:tr>
      <w:tr w:rsidR="00336474" w:rsidRPr="006F5E79" w14:paraId="2BEAE833" w14:textId="77777777" w:rsidTr="0002395E">
        <w:trPr>
          <w:trHeight w:val="227"/>
        </w:trPr>
        <w:tc>
          <w:tcPr>
            <w:tcW w:w="4814" w:type="dxa"/>
            <w:gridSpan w:val="2"/>
          </w:tcPr>
          <w:p w14:paraId="72856C7D" w14:textId="7B3DDE78" w:rsidR="00336474" w:rsidRPr="006F5E79" w:rsidRDefault="00336474" w:rsidP="00B25FA3">
            <w:pPr>
              <w:pStyle w:val="Tabletext"/>
              <w:spacing w:before="60" w:after="60"/>
              <w:rPr>
                <w:rFonts w:cs="Arial"/>
                <w:sz w:val="18"/>
                <w:szCs w:val="18"/>
              </w:rPr>
            </w:pPr>
            <w:r w:rsidRPr="006F5E79">
              <w:rPr>
                <w:rFonts w:cs="Arial"/>
                <w:b/>
                <w:sz w:val="18"/>
                <w:szCs w:val="18"/>
              </w:rPr>
              <w:t>Asset</w:t>
            </w:r>
            <w:r w:rsidRPr="006F5E79">
              <w:rPr>
                <w:rFonts w:cs="Arial"/>
                <w:b/>
                <w:spacing w:val="-4"/>
                <w:sz w:val="18"/>
                <w:szCs w:val="18"/>
              </w:rPr>
              <w:t xml:space="preserve"> </w:t>
            </w:r>
            <w:r w:rsidRPr="006F5E79">
              <w:rPr>
                <w:rFonts w:cs="Arial"/>
                <w:b/>
                <w:sz w:val="18"/>
                <w:szCs w:val="18"/>
              </w:rPr>
              <w:t>category:</w:t>
            </w:r>
            <w:r w:rsidRPr="006F5E79">
              <w:rPr>
                <w:rFonts w:cs="Arial"/>
                <w:b/>
                <w:spacing w:val="-7"/>
                <w:sz w:val="18"/>
                <w:szCs w:val="18"/>
              </w:rPr>
              <w:t xml:space="preserve"> </w:t>
            </w:r>
            <w:r w:rsidR="00551135">
              <w:rPr>
                <w:rFonts w:cs="Arial"/>
                <w:sz w:val="18"/>
                <w:szCs w:val="18"/>
              </w:rPr>
              <w:t>Mobile Plant and v</w:t>
            </w:r>
            <w:r w:rsidRPr="006F5E79">
              <w:rPr>
                <w:rFonts w:cs="Arial"/>
                <w:sz w:val="18"/>
                <w:szCs w:val="18"/>
              </w:rPr>
              <w:t>ehicles</w:t>
            </w:r>
          </w:p>
        </w:tc>
        <w:tc>
          <w:tcPr>
            <w:tcW w:w="4814" w:type="dxa"/>
            <w:vMerge/>
            <w:shd w:val="clear" w:color="auto" w:fill="DBDBDB" w:themeFill="accent5" w:themeFillTint="66"/>
          </w:tcPr>
          <w:p w14:paraId="039FFE49" w14:textId="77777777" w:rsidR="00336474" w:rsidRPr="006F5E79" w:rsidRDefault="00336474" w:rsidP="00B7305F">
            <w:pPr>
              <w:pStyle w:val="Tabletext"/>
              <w:rPr>
                <w:rFonts w:cs="Arial"/>
                <w:sz w:val="18"/>
                <w:szCs w:val="18"/>
              </w:rPr>
            </w:pPr>
          </w:p>
        </w:tc>
      </w:tr>
      <w:tr w:rsidR="00336474" w:rsidRPr="006F5E79" w14:paraId="3A9880CA" w14:textId="77777777" w:rsidTr="0002395E">
        <w:trPr>
          <w:trHeight w:val="227"/>
        </w:trPr>
        <w:tc>
          <w:tcPr>
            <w:tcW w:w="4814" w:type="dxa"/>
            <w:gridSpan w:val="2"/>
          </w:tcPr>
          <w:p w14:paraId="6DDAB069" w14:textId="77777777" w:rsidR="00336474" w:rsidRPr="006F5E79" w:rsidRDefault="00336474" w:rsidP="00B25FA3">
            <w:pPr>
              <w:pStyle w:val="Tabletext"/>
              <w:spacing w:before="60" w:after="60"/>
              <w:rPr>
                <w:rFonts w:cs="Arial"/>
                <w:sz w:val="18"/>
                <w:szCs w:val="18"/>
              </w:rPr>
            </w:pPr>
            <w:r w:rsidRPr="006F5E79">
              <w:rPr>
                <w:rFonts w:cs="Arial"/>
                <w:b/>
                <w:sz w:val="18"/>
                <w:szCs w:val="18"/>
              </w:rPr>
              <w:t>Cost</w:t>
            </w:r>
            <w:r w:rsidRPr="006F5E79">
              <w:rPr>
                <w:rFonts w:cs="Arial"/>
                <w:b/>
                <w:spacing w:val="-5"/>
                <w:sz w:val="18"/>
                <w:szCs w:val="18"/>
              </w:rPr>
              <w:t xml:space="preserve"> </w:t>
            </w:r>
            <w:r w:rsidRPr="006F5E79">
              <w:rPr>
                <w:rFonts w:cs="Arial"/>
                <w:b/>
                <w:sz w:val="18"/>
                <w:szCs w:val="18"/>
              </w:rPr>
              <w:t>Driver</w:t>
            </w:r>
            <w:r w:rsidRPr="006F5E79">
              <w:rPr>
                <w:rFonts w:cs="Arial"/>
                <w:b/>
                <w:spacing w:val="-2"/>
                <w:sz w:val="18"/>
                <w:szCs w:val="18"/>
              </w:rPr>
              <w:t xml:space="preserve"> </w:t>
            </w:r>
            <w:r w:rsidRPr="006F5E79">
              <w:rPr>
                <w:rFonts w:cs="Arial"/>
                <w:b/>
                <w:sz w:val="18"/>
                <w:szCs w:val="18"/>
              </w:rPr>
              <w:t>category:</w:t>
            </w:r>
            <w:r w:rsidRPr="006F5E79">
              <w:rPr>
                <w:rFonts w:cs="Arial"/>
                <w:b/>
                <w:spacing w:val="-4"/>
                <w:sz w:val="18"/>
                <w:szCs w:val="18"/>
              </w:rPr>
              <w:t xml:space="preserve"> </w:t>
            </w:r>
            <w:r w:rsidRPr="006F5E79">
              <w:rPr>
                <w:rFonts w:cs="Arial"/>
                <w:sz w:val="18"/>
                <w:szCs w:val="18"/>
              </w:rPr>
              <w:t>Renewals</w:t>
            </w:r>
          </w:p>
        </w:tc>
        <w:tc>
          <w:tcPr>
            <w:tcW w:w="4814" w:type="dxa"/>
            <w:vMerge/>
            <w:shd w:val="clear" w:color="auto" w:fill="DBDBDB" w:themeFill="accent5" w:themeFillTint="66"/>
          </w:tcPr>
          <w:p w14:paraId="79AE9BB6" w14:textId="77777777" w:rsidR="00336474" w:rsidRPr="006F5E79" w:rsidRDefault="00336474" w:rsidP="00B7305F">
            <w:pPr>
              <w:pStyle w:val="Tabletext"/>
              <w:rPr>
                <w:rFonts w:cs="Arial"/>
                <w:sz w:val="18"/>
                <w:szCs w:val="18"/>
              </w:rPr>
            </w:pPr>
          </w:p>
        </w:tc>
      </w:tr>
      <w:tr w:rsidR="00336474" w:rsidRPr="006F5E79" w14:paraId="00FEC88A" w14:textId="77777777" w:rsidTr="0002395E">
        <w:trPr>
          <w:trHeight w:val="227"/>
        </w:trPr>
        <w:tc>
          <w:tcPr>
            <w:tcW w:w="4814" w:type="dxa"/>
            <w:gridSpan w:val="2"/>
          </w:tcPr>
          <w:p w14:paraId="07919FFA" w14:textId="58AE8D01" w:rsidR="00336474" w:rsidRPr="006F5E79" w:rsidRDefault="00336474" w:rsidP="00B25FA3">
            <w:pPr>
              <w:pStyle w:val="Tabletext"/>
              <w:spacing w:before="60" w:after="60"/>
              <w:rPr>
                <w:rFonts w:cs="Arial"/>
                <w:sz w:val="18"/>
                <w:szCs w:val="18"/>
              </w:rPr>
            </w:pPr>
            <w:r w:rsidRPr="006F5E79">
              <w:rPr>
                <w:rFonts w:cs="Arial"/>
                <w:b/>
                <w:sz w:val="18"/>
                <w:szCs w:val="18"/>
              </w:rPr>
              <w:t>Description:</w:t>
            </w:r>
            <w:r w:rsidRPr="006F5E79">
              <w:rPr>
                <w:rFonts w:cs="Arial"/>
                <w:b/>
                <w:spacing w:val="-5"/>
                <w:sz w:val="18"/>
                <w:szCs w:val="18"/>
              </w:rPr>
              <w:t xml:space="preserve"> </w:t>
            </w:r>
            <w:r w:rsidRPr="006F5E79">
              <w:rPr>
                <w:rFonts w:cs="Arial"/>
                <w:spacing w:val="-5"/>
                <w:sz w:val="18"/>
                <w:szCs w:val="18"/>
              </w:rPr>
              <w:t>Replacement of ageing plant and ensuring all equipment is fit for purpose</w:t>
            </w:r>
            <w:r w:rsidR="00551135">
              <w:rPr>
                <w:rFonts w:cs="Arial"/>
                <w:spacing w:val="-5"/>
                <w:sz w:val="18"/>
                <w:szCs w:val="18"/>
              </w:rPr>
              <w:t>.</w:t>
            </w:r>
          </w:p>
        </w:tc>
        <w:tc>
          <w:tcPr>
            <w:tcW w:w="4814" w:type="dxa"/>
            <w:vMerge/>
            <w:shd w:val="clear" w:color="auto" w:fill="DBDBDB" w:themeFill="accent5" w:themeFillTint="66"/>
          </w:tcPr>
          <w:p w14:paraId="78B2DE15" w14:textId="77777777" w:rsidR="00336474" w:rsidRPr="006F5E79" w:rsidRDefault="00336474" w:rsidP="00B7305F">
            <w:pPr>
              <w:pStyle w:val="Tabletext"/>
              <w:rPr>
                <w:rFonts w:cs="Arial"/>
                <w:sz w:val="18"/>
                <w:szCs w:val="18"/>
              </w:rPr>
            </w:pPr>
          </w:p>
        </w:tc>
      </w:tr>
      <w:tr w:rsidR="00336474" w:rsidRPr="006F5E79" w14:paraId="441D4B31" w14:textId="77777777" w:rsidTr="0002395E">
        <w:trPr>
          <w:trHeight w:val="227"/>
        </w:trPr>
        <w:tc>
          <w:tcPr>
            <w:tcW w:w="4814" w:type="dxa"/>
            <w:gridSpan w:val="2"/>
          </w:tcPr>
          <w:p w14:paraId="496001D1" w14:textId="2EB4F32B" w:rsidR="00336474" w:rsidRPr="006F5E79" w:rsidRDefault="00336474" w:rsidP="00B25FA3">
            <w:pPr>
              <w:pStyle w:val="Tabletext"/>
              <w:spacing w:before="60" w:after="60"/>
              <w:rPr>
                <w:rFonts w:cs="Arial"/>
                <w:sz w:val="18"/>
                <w:szCs w:val="18"/>
              </w:rPr>
            </w:pPr>
            <w:r w:rsidRPr="006F5E79">
              <w:rPr>
                <w:rFonts w:cs="Arial"/>
                <w:b/>
                <w:sz w:val="18"/>
                <w:szCs w:val="18"/>
              </w:rPr>
              <w:t>Outcome:</w:t>
            </w:r>
            <w:r w:rsidRPr="006F5E79">
              <w:rPr>
                <w:rFonts w:cs="Arial"/>
                <w:b/>
                <w:spacing w:val="-5"/>
                <w:sz w:val="18"/>
                <w:szCs w:val="18"/>
              </w:rPr>
              <w:t xml:space="preserve"> </w:t>
            </w:r>
            <w:r w:rsidR="00551135">
              <w:rPr>
                <w:rFonts w:cs="Arial"/>
                <w:sz w:val="18"/>
                <w:szCs w:val="18"/>
              </w:rPr>
              <w:t>Responsive services and reliable s</w:t>
            </w:r>
            <w:r w:rsidRPr="006F5E79">
              <w:rPr>
                <w:rFonts w:cs="Arial"/>
                <w:sz w:val="18"/>
                <w:szCs w:val="18"/>
              </w:rPr>
              <w:t>upply</w:t>
            </w:r>
          </w:p>
        </w:tc>
        <w:tc>
          <w:tcPr>
            <w:tcW w:w="4814" w:type="dxa"/>
            <w:vMerge/>
            <w:shd w:val="clear" w:color="auto" w:fill="DBDBDB" w:themeFill="accent5" w:themeFillTint="66"/>
          </w:tcPr>
          <w:p w14:paraId="033284CC" w14:textId="77777777" w:rsidR="00336474" w:rsidRPr="006F5E79" w:rsidRDefault="00336474" w:rsidP="00B7305F">
            <w:pPr>
              <w:pStyle w:val="Tabletext"/>
              <w:rPr>
                <w:rFonts w:cs="Arial"/>
                <w:sz w:val="18"/>
                <w:szCs w:val="18"/>
              </w:rPr>
            </w:pPr>
          </w:p>
        </w:tc>
      </w:tr>
      <w:tr w:rsidR="00336474" w:rsidRPr="006F5E79" w14:paraId="08DEA37B" w14:textId="77777777" w:rsidTr="0002395E">
        <w:trPr>
          <w:trHeight w:val="227"/>
        </w:trPr>
        <w:tc>
          <w:tcPr>
            <w:tcW w:w="4814" w:type="dxa"/>
            <w:gridSpan w:val="2"/>
            <w:vAlign w:val="center"/>
          </w:tcPr>
          <w:p w14:paraId="32DA82C7" w14:textId="77777777" w:rsidR="00336474" w:rsidRPr="006F5E79" w:rsidRDefault="00336474" w:rsidP="00B25FA3">
            <w:pPr>
              <w:pStyle w:val="Tabletext"/>
              <w:spacing w:before="60" w:after="60"/>
              <w:rPr>
                <w:rFonts w:cs="Arial"/>
                <w:sz w:val="18"/>
                <w:szCs w:val="18"/>
              </w:rPr>
            </w:pPr>
            <w:r w:rsidRPr="006F5E79">
              <w:rPr>
                <w:rFonts w:cs="Arial"/>
                <w:b/>
                <w:sz w:val="18"/>
                <w:szCs w:val="18"/>
              </w:rPr>
              <w:t>Current</w:t>
            </w:r>
            <w:r w:rsidRPr="006F5E79">
              <w:rPr>
                <w:rFonts w:cs="Arial"/>
                <w:b/>
                <w:spacing w:val="-4"/>
                <w:sz w:val="18"/>
                <w:szCs w:val="18"/>
              </w:rPr>
              <w:t xml:space="preserve"> </w:t>
            </w:r>
            <w:r w:rsidRPr="006F5E79">
              <w:rPr>
                <w:rFonts w:cs="Arial"/>
                <w:b/>
                <w:sz w:val="18"/>
                <w:szCs w:val="18"/>
              </w:rPr>
              <w:t>risk</w:t>
            </w:r>
            <w:r w:rsidRPr="006F5E79">
              <w:rPr>
                <w:rFonts w:cs="Arial"/>
                <w:b/>
                <w:spacing w:val="-2"/>
                <w:sz w:val="18"/>
                <w:szCs w:val="18"/>
              </w:rPr>
              <w:t xml:space="preserve"> </w:t>
            </w:r>
            <w:r w:rsidRPr="006F5E79">
              <w:rPr>
                <w:rFonts w:cs="Arial"/>
                <w:b/>
                <w:sz w:val="18"/>
                <w:szCs w:val="18"/>
              </w:rPr>
              <w:t>rating:</w:t>
            </w:r>
            <w:r w:rsidRPr="006F5E79">
              <w:rPr>
                <w:rFonts w:cs="Arial"/>
                <w:b/>
                <w:spacing w:val="-4"/>
                <w:sz w:val="18"/>
                <w:szCs w:val="18"/>
              </w:rPr>
              <w:t xml:space="preserve"> </w:t>
            </w:r>
            <w:r w:rsidRPr="006F5E79">
              <w:rPr>
                <w:rFonts w:cs="Arial"/>
                <w:sz w:val="18"/>
                <w:szCs w:val="18"/>
              </w:rPr>
              <w:t>Significant</w:t>
            </w:r>
          </w:p>
        </w:tc>
        <w:tc>
          <w:tcPr>
            <w:tcW w:w="4814" w:type="dxa"/>
            <w:vMerge/>
            <w:shd w:val="clear" w:color="auto" w:fill="DBDBDB" w:themeFill="accent5" w:themeFillTint="66"/>
          </w:tcPr>
          <w:p w14:paraId="03D7CCF6" w14:textId="77777777" w:rsidR="00336474" w:rsidRPr="006F5E79" w:rsidRDefault="00336474" w:rsidP="00B7305F">
            <w:pPr>
              <w:pStyle w:val="Tabletext"/>
              <w:rPr>
                <w:rFonts w:cs="Arial"/>
                <w:sz w:val="18"/>
                <w:szCs w:val="18"/>
              </w:rPr>
            </w:pPr>
          </w:p>
        </w:tc>
      </w:tr>
      <w:tr w:rsidR="00336474" w:rsidRPr="006F5E79" w14:paraId="73543278" w14:textId="77777777" w:rsidTr="0002395E">
        <w:trPr>
          <w:trHeight w:val="227"/>
        </w:trPr>
        <w:tc>
          <w:tcPr>
            <w:tcW w:w="4814" w:type="dxa"/>
            <w:gridSpan w:val="2"/>
          </w:tcPr>
          <w:p w14:paraId="60325C4E" w14:textId="77777777" w:rsidR="00336474" w:rsidRPr="006F5E79" w:rsidRDefault="00336474" w:rsidP="00B25FA3">
            <w:pPr>
              <w:pStyle w:val="Tabletext"/>
              <w:spacing w:before="60" w:after="60"/>
              <w:rPr>
                <w:rFonts w:cs="Arial"/>
                <w:sz w:val="18"/>
                <w:szCs w:val="18"/>
              </w:rPr>
            </w:pPr>
            <w:r w:rsidRPr="006F5E79">
              <w:rPr>
                <w:rFonts w:cs="Arial"/>
                <w:b/>
                <w:sz w:val="18"/>
                <w:szCs w:val="18"/>
              </w:rPr>
              <w:t>Risk</w:t>
            </w:r>
            <w:r w:rsidRPr="006F5E79">
              <w:rPr>
                <w:rFonts w:cs="Arial"/>
                <w:b/>
                <w:spacing w:val="-5"/>
                <w:sz w:val="18"/>
                <w:szCs w:val="18"/>
              </w:rPr>
              <w:t xml:space="preserve"> </w:t>
            </w:r>
            <w:r w:rsidRPr="006F5E79">
              <w:rPr>
                <w:rFonts w:cs="Arial"/>
                <w:b/>
                <w:sz w:val="18"/>
                <w:szCs w:val="18"/>
              </w:rPr>
              <w:t>rating</w:t>
            </w:r>
            <w:r w:rsidRPr="006F5E79">
              <w:rPr>
                <w:rFonts w:cs="Arial"/>
                <w:b/>
                <w:spacing w:val="-3"/>
                <w:sz w:val="18"/>
                <w:szCs w:val="18"/>
              </w:rPr>
              <w:t xml:space="preserve"> </w:t>
            </w:r>
            <w:r w:rsidRPr="006F5E79">
              <w:rPr>
                <w:rFonts w:cs="Arial"/>
                <w:b/>
                <w:sz w:val="18"/>
                <w:szCs w:val="18"/>
              </w:rPr>
              <w:t>post-control:</w:t>
            </w:r>
            <w:r w:rsidRPr="006F5E79">
              <w:rPr>
                <w:rFonts w:cs="Arial"/>
                <w:b/>
                <w:spacing w:val="-6"/>
                <w:sz w:val="18"/>
                <w:szCs w:val="18"/>
              </w:rPr>
              <w:t xml:space="preserve"> </w:t>
            </w:r>
            <w:r w:rsidRPr="006F5E79">
              <w:rPr>
                <w:rFonts w:cs="Arial"/>
                <w:sz w:val="18"/>
                <w:szCs w:val="18"/>
              </w:rPr>
              <w:t>Low</w:t>
            </w:r>
          </w:p>
        </w:tc>
        <w:tc>
          <w:tcPr>
            <w:tcW w:w="4814" w:type="dxa"/>
            <w:vMerge/>
            <w:shd w:val="clear" w:color="auto" w:fill="DBDBDB" w:themeFill="accent5" w:themeFillTint="66"/>
          </w:tcPr>
          <w:p w14:paraId="070C0623" w14:textId="77777777" w:rsidR="00336474" w:rsidRPr="006F5E79" w:rsidRDefault="00336474" w:rsidP="00B7305F">
            <w:pPr>
              <w:pStyle w:val="Tabletext"/>
              <w:rPr>
                <w:rFonts w:cs="Arial"/>
                <w:sz w:val="18"/>
                <w:szCs w:val="18"/>
              </w:rPr>
            </w:pPr>
          </w:p>
        </w:tc>
      </w:tr>
      <w:tr w:rsidR="00336474" w:rsidRPr="006F5E79" w14:paraId="46FDF4D4" w14:textId="77777777" w:rsidTr="0002395E">
        <w:trPr>
          <w:trHeight w:val="227"/>
        </w:trPr>
        <w:tc>
          <w:tcPr>
            <w:tcW w:w="9628" w:type="dxa"/>
            <w:gridSpan w:val="3"/>
            <w:vAlign w:val="center"/>
          </w:tcPr>
          <w:p w14:paraId="002129EC" w14:textId="1273ADA1" w:rsidR="00336474" w:rsidRPr="006F5E79" w:rsidRDefault="00336474" w:rsidP="00B25FA3">
            <w:pPr>
              <w:pStyle w:val="NormalWeb"/>
              <w:shd w:val="clear" w:color="auto" w:fill="FFFFFF"/>
              <w:spacing w:before="60" w:beforeAutospacing="0" w:after="60" w:afterAutospacing="0"/>
              <w:ind w:right="130"/>
              <w:rPr>
                <w:rFonts w:ascii="Arial" w:eastAsia="Arial Narrow" w:hAnsi="Arial" w:cs="Arial"/>
                <w:sz w:val="18"/>
                <w:szCs w:val="18"/>
                <w:lang w:val="en-US"/>
              </w:rPr>
            </w:pPr>
            <w:r w:rsidRPr="006F5E79">
              <w:rPr>
                <w:rFonts w:ascii="Arial" w:hAnsi="Arial" w:cs="Arial"/>
                <w:b/>
                <w:sz w:val="18"/>
                <w:szCs w:val="18"/>
              </w:rPr>
              <w:t xml:space="preserve">Background: </w:t>
            </w:r>
            <w:r w:rsidR="009439F0">
              <w:rPr>
                <w:rFonts w:ascii="Arial" w:eastAsia="Arial Narrow" w:hAnsi="Arial" w:cs="Arial"/>
                <w:sz w:val="18"/>
                <w:szCs w:val="18"/>
                <w:lang w:val="en-US"/>
              </w:rPr>
              <w:t>Our field services</w:t>
            </w:r>
            <w:r w:rsidR="00551135">
              <w:rPr>
                <w:rFonts w:ascii="Arial" w:eastAsia="Arial Narrow" w:hAnsi="Arial" w:cs="Arial"/>
                <w:sz w:val="18"/>
                <w:szCs w:val="18"/>
                <w:lang w:val="en-US"/>
              </w:rPr>
              <w:t xml:space="preserve"> unit delivers both construction and m</w:t>
            </w:r>
            <w:r w:rsidRPr="006F5E79">
              <w:rPr>
                <w:rFonts w:ascii="Arial" w:eastAsia="Arial Narrow" w:hAnsi="Arial" w:cs="Arial"/>
                <w:sz w:val="18"/>
                <w:szCs w:val="18"/>
                <w:lang w:val="en-US"/>
              </w:rPr>
              <w:t xml:space="preserve">aintenance activities across </w:t>
            </w:r>
            <w:r w:rsidR="009439F0">
              <w:rPr>
                <w:rFonts w:ascii="Arial" w:eastAsia="Arial Narrow" w:hAnsi="Arial" w:cs="Arial"/>
                <w:sz w:val="18"/>
                <w:szCs w:val="18"/>
                <w:lang w:val="en-US"/>
              </w:rPr>
              <w:t>our</w:t>
            </w:r>
            <w:r w:rsidR="00551135">
              <w:rPr>
                <w:rFonts w:ascii="Arial" w:eastAsia="Arial Narrow" w:hAnsi="Arial" w:cs="Arial"/>
                <w:sz w:val="18"/>
                <w:szCs w:val="18"/>
                <w:lang w:val="en-US"/>
              </w:rPr>
              <w:t xml:space="preserve"> region</w:t>
            </w:r>
            <w:r w:rsidRPr="006F5E79">
              <w:rPr>
                <w:rFonts w:ascii="Arial" w:eastAsia="Arial Narrow" w:hAnsi="Arial" w:cs="Arial"/>
                <w:sz w:val="18"/>
                <w:szCs w:val="18"/>
                <w:lang w:val="en-US"/>
              </w:rPr>
              <w:t>, with over $12 million of capital and $8 million of maintenance works delivered annually. T</w:t>
            </w:r>
            <w:r w:rsidR="009439F0">
              <w:rPr>
                <w:rFonts w:ascii="Arial" w:eastAsia="Arial Narrow" w:hAnsi="Arial" w:cs="Arial"/>
                <w:sz w:val="18"/>
                <w:szCs w:val="18"/>
                <w:lang w:val="en-US"/>
              </w:rPr>
              <w:t>he unit has approximately 50 full time employees</w:t>
            </w:r>
            <w:r w:rsidRPr="006F5E79">
              <w:rPr>
                <w:rFonts w:ascii="Arial" w:eastAsia="Arial Narrow" w:hAnsi="Arial" w:cs="Arial"/>
                <w:sz w:val="18"/>
                <w:szCs w:val="18"/>
                <w:lang w:val="en-US"/>
              </w:rPr>
              <w:t>, plus</w:t>
            </w:r>
            <w:r w:rsidR="00551135">
              <w:rPr>
                <w:rFonts w:ascii="Arial" w:eastAsia="Arial Narrow" w:hAnsi="Arial" w:cs="Arial"/>
                <w:sz w:val="18"/>
                <w:szCs w:val="18"/>
                <w:lang w:val="en-US"/>
              </w:rPr>
              <w:t xml:space="preserve"> casual staff and contractors. </w:t>
            </w:r>
            <w:r w:rsidRPr="006F5E79">
              <w:rPr>
                <w:rFonts w:ascii="Arial" w:eastAsia="Arial Narrow" w:hAnsi="Arial" w:cs="Arial"/>
                <w:sz w:val="18"/>
                <w:szCs w:val="18"/>
                <w:lang w:val="en-US"/>
              </w:rPr>
              <w:t>The unit operates a mixture of GMW owned and leased plant and equipment, supplemented by contractors on an as needs basis.</w:t>
            </w:r>
          </w:p>
          <w:p w14:paraId="1351EDD2" w14:textId="77777777" w:rsidR="00336474" w:rsidRPr="006F5E79" w:rsidRDefault="00336474" w:rsidP="00B25FA3">
            <w:pPr>
              <w:pStyle w:val="NormalWeb"/>
              <w:shd w:val="clear" w:color="auto" w:fill="FFFFFF"/>
              <w:spacing w:before="60" w:beforeAutospacing="0" w:after="60" w:afterAutospacing="0"/>
              <w:ind w:right="130"/>
              <w:rPr>
                <w:rFonts w:ascii="Arial" w:eastAsia="Arial Narrow" w:hAnsi="Arial" w:cs="Arial"/>
                <w:sz w:val="18"/>
                <w:szCs w:val="18"/>
                <w:lang w:val="en-US"/>
              </w:rPr>
            </w:pPr>
            <w:r w:rsidRPr="006F5E79">
              <w:rPr>
                <w:rFonts w:ascii="Arial" w:eastAsia="Arial Narrow" w:hAnsi="Arial" w:cs="Arial"/>
                <w:sz w:val="18"/>
                <w:szCs w:val="18"/>
                <w:lang w:val="en-US"/>
              </w:rPr>
              <w:t>This program will replace major maintenance and construction plant and equipment, to ensure:</w:t>
            </w:r>
          </w:p>
          <w:p w14:paraId="491D55C6" w14:textId="36F87874" w:rsidR="00336474" w:rsidRPr="006F5E79" w:rsidRDefault="00551135" w:rsidP="00B25FA3">
            <w:pPr>
              <w:pStyle w:val="PSBodybullet"/>
              <w:rPr>
                <w:rFonts w:eastAsia="Arial Narrow"/>
                <w:sz w:val="18"/>
                <w:szCs w:val="18"/>
                <w:lang w:val="en-US"/>
              </w:rPr>
            </w:pPr>
            <w:r>
              <w:rPr>
                <w:rFonts w:eastAsia="Arial Narrow"/>
                <w:sz w:val="18"/>
                <w:szCs w:val="18"/>
                <w:lang w:val="en-US"/>
              </w:rPr>
              <w:t>a</w:t>
            </w:r>
            <w:r w:rsidR="00336474" w:rsidRPr="006F5E79">
              <w:rPr>
                <w:rFonts w:eastAsia="Arial Narrow"/>
                <w:sz w:val="18"/>
                <w:szCs w:val="18"/>
                <w:lang w:val="en-US"/>
              </w:rPr>
              <w:t>geing and poor condition plant is replaced</w:t>
            </w:r>
          </w:p>
          <w:p w14:paraId="057075E4" w14:textId="585A8881" w:rsidR="00336474" w:rsidRPr="006F5E79" w:rsidRDefault="00551135" w:rsidP="00B25FA3">
            <w:pPr>
              <w:pStyle w:val="PSBodybullet"/>
              <w:rPr>
                <w:rFonts w:eastAsia="Arial Narrow"/>
                <w:sz w:val="18"/>
                <w:szCs w:val="18"/>
                <w:lang w:val="en-US"/>
              </w:rPr>
            </w:pPr>
            <w:r>
              <w:rPr>
                <w:rFonts w:eastAsia="Arial Narrow"/>
                <w:sz w:val="18"/>
                <w:szCs w:val="18"/>
                <w:lang w:val="en-US"/>
              </w:rPr>
              <w:t>a</w:t>
            </w:r>
            <w:r w:rsidR="00336474" w:rsidRPr="006F5E79">
              <w:rPr>
                <w:rFonts w:eastAsia="Arial Narrow"/>
                <w:sz w:val="18"/>
                <w:szCs w:val="18"/>
                <w:lang w:val="en-US"/>
              </w:rPr>
              <w:t>ll maintenance plant is fit for purpose</w:t>
            </w:r>
          </w:p>
          <w:p w14:paraId="04EE59F6" w14:textId="4BAA1FAE" w:rsidR="00336474" w:rsidRPr="002A041E" w:rsidRDefault="00551135" w:rsidP="00B25FA3">
            <w:pPr>
              <w:pStyle w:val="PSBodybullet"/>
              <w:rPr>
                <w:rFonts w:eastAsia="Arial Narrow"/>
                <w:sz w:val="18"/>
                <w:szCs w:val="18"/>
                <w:lang w:val="en-US"/>
              </w:rPr>
            </w:pPr>
            <w:r>
              <w:rPr>
                <w:rFonts w:eastAsia="Arial Narrow"/>
                <w:sz w:val="18"/>
                <w:szCs w:val="18"/>
                <w:lang w:val="en-US"/>
              </w:rPr>
              <w:t>p</w:t>
            </w:r>
            <w:r w:rsidR="00336474" w:rsidRPr="006F5E79">
              <w:rPr>
                <w:rFonts w:eastAsia="Arial Narrow"/>
                <w:sz w:val="18"/>
                <w:szCs w:val="18"/>
                <w:lang w:val="en-US"/>
              </w:rPr>
              <w:t xml:space="preserve">lant meets future requirements of GMW. </w:t>
            </w:r>
          </w:p>
        </w:tc>
      </w:tr>
    </w:tbl>
    <w:p w14:paraId="40361EAE" w14:textId="77777777" w:rsidR="002A041E" w:rsidRPr="006047F5" w:rsidRDefault="002A041E" w:rsidP="002A041E">
      <w:pPr>
        <w:pStyle w:val="Heading2"/>
        <w:rPr>
          <w:rFonts w:cs="Arial"/>
        </w:rPr>
      </w:pPr>
      <w:bookmarkStart w:id="151" w:name="_Toc142297644"/>
      <w:bookmarkStart w:id="152" w:name="_Toc142300157"/>
      <w:r w:rsidRPr="006047F5">
        <w:rPr>
          <w:rFonts w:cs="Arial"/>
        </w:rPr>
        <w:t>Other capital expenditure</w:t>
      </w:r>
    </w:p>
    <w:p w14:paraId="7743DA9D" w14:textId="77777777" w:rsidR="002A041E" w:rsidRPr="00B6380D" w:rsidRDefault="002A041E" w:rsidP="001241C8">
      <w:pPr>
        <w:pStyle w:val="PSBodyCopy"/>
      </w:pPr>
      <w:r w:rsidRPr="00312E0E">
        <w:t xml:space="preserve">Other capital expenditure are discrete programs or projects driven by renewals and compliance, and not considered part of the top capital projects or programs. These include business as usual and small-medium scale water storages renewals projects, facilities </w:t>
      </w:r>
      <w:r w:rsidRPr="00B6380D">
        <w:t>renewals projects and purchase of plant and equipment for surveys and the electrical and mechanical team.</w:t>
      </w:r>
    </w:p>
    <w:p w14:paraId="348628D1" w14:textId="0C01F501" w:rsidR="002A041E" w:rsidRPr="002A041E" w:rsidRDefault="002A041E" w:rsidP="001241C8">
      <w:pPr>
        <w:pStyle w:val="PSBodyCopy"/>
      </w:pPr>
      <w:r w:rsidRPr="00B6380D">
        <w:t xml:space="preserve">The other programs and projects account for approximately </w:t>
      </w:r>
      <w:r w:rsidR="00C87051" w:rsidRPr="00B6380D">
        <w:t>33</w:t>
      </w:r>
      <w:r w:rsidR="00415A8A" w:rsidRPr="00B6380D">
        <w:t xml:space="preserve"> per cent</w:t>
      </w:r>
      <w:r w:rsidRPr="00B6380D">
        <w:t xml:space="preserve"> of the proposed</w:t>
      </w:r>
      <w:r w:rsidRPr="00312E0E">
        <w:t xml:space="preserve"> capital investment over Regulatory Period 6</w:t>
      </w:r>
      <w:r w:rsidR="009439F0">
        <w:t xml:space="preserve"> and are supported by business cases or project c</w:t>
      </w:r>
      <w:r>
        <w:t xml:space="preserve">andidate </w:t>
      </w:r>
      <w:r w:rsidR="009439F0">
        <w:t>documents</w:t>
      </w:r>
      <w:r w:rsidRPr="00312E0E">
        <w:t xml:space="preserve">. </w:t>
      </w:r>
    </w:p>
    <w:p w14:paraId="32E49B35" w14:textId="53EB4ADB" w:rsidR="00B23DF0" w:rsidRPr="005B3768" w:rsidRDefault="002A041E" w:rsidP="00A205FB">
      <w:pPr>
        <w:pStyle w:val="PSHeadline2"/>
      </w:pPr>
      <w:bookmarkStart w:id="153" w:name="_Toc146786084"/>
      <w:r>
        <w:t xml:space="preserve">10.3 </w:t>
      </w:r>
      <w:r w:rsidR="00B23DF0" w:rsidRPr="009647E3">
        <w:t>Method for developing the capital program</w:t>
      </w:r>
      <w:bookmarkEnd w:id="151"/>
      <w:bookmarkEnd w:id="152"/>
      <w:bookmarkEnd w:id="153"/>
    </w:p>
    <w:p w14:paraId="072319CC" w14:textId="71CF8D8F" w:rsidR="00B23DF0" w:rsidRPr="00312E0E" w:rsidRDefault="004257AE" w:rsidP="00B25FA3">
      <w:pPr>
        <w:pStyle w:val="PSBodyCopy"/>
      </w:pPr>
      <w:r>
        <w:t>We have</w:t>
      </w:r>
      <w:r w:rsidR="00B23DF0" w:rsidRPr="00312E0E">
        <w:t xml:space="preserve"> developed a top down and bottom up c</w:t>
      </w:r>
      <w:r w:rsidR="00E244F4">
        <w:t>apital expenditure forecast by service (irrigation and drainage, bulk water and c</w:t>
      </w:r>
      <w:r w:rsidR="00B23DF0" w:rsidRPr="00312E0E">
        <w:t xml:space="preserve">orporate) that is linked to corporate strategies and policies, expenditure drivers, customer/service outcomes, government policy commitments and regulatory obligations. </w:t>
      </w:r>
    </w:p>
    <w:p w14:paraId="68A15CE8" w14:textId="7A960286" w:rsidR="00B23DF0" w:rsidRPr="00312E0E" w:rsidRDefault="00B23DF0" w:rsidP="00B25FA3">
      <w:pPr>
        <w:pStyle w:val="PSBodyCopy"/>
      </w:pPr>
      <w:r w:rsidRPr="00312E0E">
        <w:t xml:space="preserve">The following aspects were relevant to the development of </w:t>
      </w:r>
      <w:r w:rsidR="009439F0">
        <w:t>our</w:t>
      </w:r>
      <w:r w:rsidRPr="00312E0E">
        <w:t xml:space="preserve"> capital program:</w:t>
      </w:r>
    </w:p>
    <w:p w14:paraId="11761A28" w14:textId="6612B660" w:rsidR="00B23DF0" w:rsidRPr="00B25FA3" w:rsidRDefault="0040780C" w:rsidP="00B25FA3">
      <w:pPr>
        <w:pStyle w:val="PSBodybullet"/>
        <w:rPr>
          <w:b/>
          <w:bCs/>
        </w:rPr>
      </w:pPr>
      <w:r>
        <w:rPr>
          <w:b/>
          <w:bCs/>
        </w:rPr>
        <w:t>Corporate s</w:t>
      </w:r>
      <w:r w:rsidR="00B23DF0" w:rsidRPr="00B25FA3">
        <w:rPr>
          <w:b/>
          <w:bCs/>
        </w:rPr>
        <w:t>trategies</w:t>
      </w:r>
    </w:p>
    <w:p w14:paraId="7AD63D41" w14:textId="2B27E32A" w:rsidR="00B23DF0" w:rsidRPr="00312E0E" w:rsidRDefault="009439F0" w:rsidP="00B25FA3">
      <w:pPr>
        <w:pStyle w:val="PSBodybullet"/>
        <w:numPr>
          <w:ilvl w:val="0"/>
          <w:numId w:val="0"/>
        </w:numPr>
        <w:ind w:left="709"/>
      </w:pPr>
      <w:r>
        <w:t>GMW’s</w:t>
      </w:r>
      <w:r w:rsidR="00E244F4">
        <w:t xml:space="preserve"> corporate s</w:t>
      </w:r>
      <w:r w:rsidR="00B23DF0" w:rsidRPr="00312E0E">
        <w:t xml:space="preserve">trategies and service plans were reviewed/developed to profile the capital expenditure required for </w:t>
      </w:r>
      <w:r w:rsidR="009509AE">
        <w:t>Regulatory Period 6</w:t>
      </w:r>
      <w:r w:rsidR="0060381E">
        <w:t>.</w:t>
      </w:r>
    </w:p>
    <w:p w14:paraId="07F8E6D2" w14:textId="2B34FC62" w:rsidR="00B23DF0" w:rsidRPr="00B25FA3" w:rsidRDefault="0040780C" w:rsidP="00B25FA3">
      <w:pPr>
        <w:pStyle w:val="PSBodybullet"/>
        <w:rPr>
          <w:b/>
          <w:bCs/>
        </w:rPr>
      </w:pPr>
      <w:r>
        <w:rPr>
          <w:b/>
          <w:bCs/>
        </w:rPr>
        <w:t>Asset management p</w:t>
      </w:r>
      <w:r w:rsidR="00B23DF0" w:rsidRPr="00B25FA3">
        <w:rPr>
          <w:b/>
          <w:bCs/>
        </w:rPr>
        <w:t>ractices</w:t>
      </w:r>
    </w:p>
    <w:p w14:paraId="72BBB1AB" w14:textId="08E5430B" w:rsidR="00B23DF0" w:rsidRPr="00312E0E" w:rsidRDefault="00F558CD" w:rsidP="00B25FA3">
      <w:pPr>
        <w:pStyle w:val="PSBodybullet"/>
        <w:numPr>
          <w:ilvl w:val="0"/>
          <w:numId w:val="0"/>
        </w:numPr>
        <w:ind w:left="709"/>
      </w:pPr>
      <w:r>
        <w:t xml:space="preserve">Our </w:t>
      </w:r>
      <w:r w:rsidR="00B23DF0" w:rsidRPr="00312E0E">
        <w:t>Asset Management Strategy</w:t>
      </w:r>
      <w:r w:rsidR="00E244F4">
        <w:t>, policies and p</w:t>
      </w:r>
      <w:r w:rsidR="00B23DF0">
        <w:t>lans</w:t>
      </w:r>
      <w:r w:rsidR="00B23DF0" w:rsidRPr="00312E0E">
        <w:t xml:space="preserve"> are key documents for the capital forecast as the bulk of the expenditure is r</w:t>
      </w:r>
      <w:r w:rsidR="00E244F4">
        <w:t xml:space="preserve">elated to asset renewals cost. </w:t>
      </w:r>
      <w:r w:rsidR="00B23DF0" w:rsidRPr="00312E0E">
        <w:t>They set out the asset management objectives, principles, high level network planning and management approach to ensure best practice asset management</w:t>
      </w:r>
      <w:r w:rsidR="00E244F4">
        <w:t>.</w:t>
      </w:r>
    </w:p>
    <w:p w14:paraId="259BF3D8" w14:textId="77777777" w:rsidR="00B23DF0" w:rsidRPr="00B25FA3" w:rsidRDefault="00B23DF0" w:rsidP="00B25FA3">
      <w:pPr>
        <w:pStyle w:val="PSBodybullet"/>
        <w:rPr>
          <w:b/>
          <w:bCs/>
        </w:rPr>
      </w:pPr>
      <w:r w:rsidRPr="00B25FA3">
        <w:rPr>
          <w:b/>
          <w:bCs/>
        </w:rPr>
        <w:t>Business cases</w:t>
      </w:r>
    </w:p>
    <w:p w14:paraId="6AE66FB8" w14:textId="77777777" w:rsidR="00B23DF0" w:rsidRPr="00312E0E" w:rsidRDefault="00B23DF0" w:rsidP="00B25FA3">
      <w:pPr>
        <w:pStyle w:val="PSBodybullet"/>
        <w:numPr>
          <w:ilvl w:val="0"/>
          <w:numId w:val="0"/>
        </w:numPr>
        <w:ind w:left="709"/>
      </w:pPr>
      <w:r w:rsidRPr="00312E0E">
        <w:t>Where the need for capital investment was identified and further justification was required, a business case was completed.</w:t>
      </w:r>
    </w:p>
    <w:p w14:paraId="2558E646" w14:textId="77777777" w:rsidR="00B23DF0" w:rsidRPr="00B25FA3" w:rsidRDefault="00B23DF0" w:rsidP="00B25FA3">
      <w:pPr>
        <w:pStyle w:val="PSBodybullet"/>
        <w:rPr>
          <w:b/>
          <w:bCs/>
        </w:rPr>
      </w:pPr>
      <w:r w:rsidRPr="00B25FA3">
        <w:rPr>
          <w:b/>
          <w:bCs/>
        </w:rPr>
        <w:t>Channel by Channel Framework</w:t>
      </w:r>
    </w:p>
    <w:p w14:paraId="5E86CBCB" w14:textId="59BA8148" w:rsidR="00B23DF0" w:rsidRPr="00312E0E" w:rsidRDefault="00B23DF0" w:rsidP="00B25FA3">
      <w:pPr>
        <w:pStyle w:val="PSBodybullet"/>
        <w:numPr>
          <w:ilvl w:val="0"/>
          <w:numId w:val="0"/>
        </w:numPr>
        <w:ind w:left="709"/>
      </w:pPr>
      <w:r w:rsidRPr="00312E0E">
        <w:t xml:space="preserve">The Channel by Channel Framework allows </w:t>
      </w:r>
      <w:r w:rsidR="009439F0">
        <w:t>us</w:t>
      </w:r>
      <w:r w:rsidRPr="00312E0E">
        <w:t xml:space="preserve"> to make informed decisions about irrigation infrastructure. </w:t>
      </w:r>
      <w:r w:rsidR="009439F0">
        <w:t>Our</w:t>
      </w:r>
      <w:r w:rsidRPr="00312E0E">
        <w:t xml:space="preserve"> decision-support tool has a transparent and repeatable process for evaluating and comparing options to maintain or decommissi</w:t>
      </w:r>
      <w:r w:rsidR="00BA6F2C">
        <w:t>on water delivery assets</w:t>
      </w:r>
      <w:r w:rsidRPr="00312E0E">
        <w:t>.</w:t>
      </w:r>
    </w:p>
    <w:p w14:paraId="744505B5" w14:textId="719E05B2" w:rsidR="00B23DF0" w:rsidRPr="00B25FA3" w:rsidRDefault="0040780C" w:rsidP="00B25FA3">
      <w:pPr>
        <w:pStyle w:val="PSBodybullet"/>
        <w:rPr>
          <w:b/>
          <w:bCs/>
        </w:rPr>
      </w:pPr>
      <w:r>
        <w:rPr>
          <w:b/>
          <w:bCs/>
        </w:rPr>
        <w:t>Capital planning and d</w:t>
      </w:r>
      <w:r w:rsidR="00B23DF0" w:rsidRPr="00B25FA3">
        <w:rPr>
          <w:b/>
          <w:bCs/>
        </w:rPr>
        <w:t>rivers</w:t>
      </w:r>
    </w:p>
    <w:p w14:paraId="16F8DE3A" w14:textId="77777777" w:rsidR="00B23DF0" w:rsidRPr="00312E0E" w:rsidRDefault="00B23DF0" w:rsidP="00B25FA3">
      <w:pPr>
        <w:pStyle w:val="PSBodybullet"/>
        <w:numPr>
          <w:ilvl w:val="0"/>
          <w:numId w:val="0"/>
        </w:numPr>
        <w:ind w:left="709"/>
      </w:pPr>
      <w:r w:rsidRPr="00312E0E">
        <w:t xml:space="preserve">Capital expenditure reflects the ongoing expenditure required to renew the water delivery (irrigation and diversion), water storage (bulk water storage) and other business assets (including ICT assets, and facilities).  It also reflects the expenditure required to meet compliance requirements, particularly in relation to </w:t>
      </w:r>
      <w:r>
        <w:t xml:space="preserve">safety, </w:t>
      </w:r>
      <w:r w:rsidRPr="00312E0E">
        <w:t xml:space="preserve">dam safety and metering, as well as those which are occurring to improve business service.  </w:t>
      </w:r>
    </w:p>
    <w:p w14:paraId="64721915" w14:textId="77777777" w:rsidR="00B23DF0" w:rsidRPr="00B25FA3" w:rsidRDefault="00B23DF0" w:rsidP="00B25FA3">
      <w:pPr>
        <w:pStyle w:val="PSBodybullet"/>
        <w:rPr>
          <w:b/>
          <w:bCs/>
        </w:rPr>
      </w:pPr>
      <w:r w:rsidRPr="00B25FA3">
        <w:rPr>
          <w:b/>
          <w:bCs/>
        </w:rPr>
        <w:lastRenderedPageBreak/>
        <w:t>Risk</w:t>
      </w:r>
    </w:p>
    <w:p w14:paraId="08391572" w14:textId="18B1C29C" w:rsidR="00B23DF0" w:rsidRPr="00312E0E" w:rsidRDefault="00B23DF0" w:rsidP="00B25FA3">
      <w:pPr>
        <w:pStyle w:val="PSBodybullet"/>
        <w:numPr>
          <w:ilvl w:val="0"/>
          <w:numId w:val="0"/>
        </w:numPr>
        <w:ind w:left="709"/>
      </w:pPr>
      <w:r w:rsidRPr="00312E0E">
        <w:t xml:space="preserve">To ensure best practice asset management compliant with the Department of Treasury and Finance’s Asset Management Accountability Framework (AMAF) and alignment with the ISO 55000 standard, GMW uses a bottom up, risk based asset analysis to identify and prioritise </w:t>
      </w:r>
      <w:r w:rsidR="007C27EE">
        <w:t>the</w:t>
      </w:r>
      <w:r w:rsidRPr="00312E0E">
        <w:t xml:space="preserve"> capital plan. Asset condition and consequence of asset failure are key inputs used to determine the most appropriat</w:t>
      </w:r>
      <w:r w:rsidR="00E244F4">
        <w:t xml:space="preserve">e approach in managing assets. </w:t>
      </w:r>
      <w:r w:rsidRPr="00312E0E">
        <w:t>This allows the identification of assets that pose potential unacceptable business risk</w:t>
      </w:r>
      <w:r w:rsidR="004257AE">
        <w:t>s</w:t>
      </w:r>
      <w:r w:rsidRPr="00312E0E">
        <w:t xml:space="preserve">. </w:t>
      </w:r>
    </w:p>
    <w:p w14:paraId="10F86F96" w14:textId="2340BA2D" w:rsidR="00B23DF0" w:rsidRPr="00B25FA3" w:rsidRDefault="00E244F4" w:rsidP="00B25FA3">
      <w:pPr>
        <w:pStyle w:val="PSBodybullet"/>
        <w:rPr>
          <w:b/>
          <w:bCs/>
        </w:rPr>
      </w:pPr>
      <w:r>
        <w:rPr>
          <w:b/>
          <w:bCs/>
        </w:rPr>
        <w:t>Service s</w:t>
      </w:r>
      <w:r w:rsidR="00B23DF0" w:rsidRPr="00B25FA3">
        <w:rPr>
          <w:b/>
          <w:bCs/>
        </w:rPr>
        <w:t>tandards</w:t>
      </w:r>
    </w:p>
    <w:p w14:paraId="25DD97AC" w14:textId="43822BDC" w:rsidR="00B23DF0" w:rsidRPr="00312E0E" w:rsidRDefault="00B23DF0" w:rsidP="00B25FA3">
      <w:pPr>
        <w:pStyle w:val="PSBodybullet"/>
        <w:numPr>
          <w:ilvl w:val="0"/>
          <w:numId w:val="0"/>
        </w:numPr>
        <w:ind w:left="709"/>
      </w:pPr>
      <w:r w:rsidRPr="00312E0E">
        <w:t>Assets are managed to provide efficient and affordable services to our customers within agreed service standards. The current service standards were co-created with customers in 2020 and have been</w:t>
      </w:r>
      <w:r w:rsidR="00E244F4">
        <w:t xml:space="preserve"> refined by customers in 2023. </w:t>
      </w:r>
      <w:r w:rsidRPr="00312E0E">
        <w:t>All service standards were considered in the development of the capital expenditure forecast and are very much focussed on supplying our customers in a timely and efficient manner, avoiding interruptions, storing water and the systems to support all services.</w:t>
      </w:r>
    </w:p>
    <w:p w14:paraId="41107495" w14:textId="77777777" w:rsidR="00B23DF0" w:rsidRPr="00B25FA3" w:rsidRDefault="00B23DF0" w:rsidP="00B25FA3">
      <w:pPr>
        <w:pStyle w:val="PSBodybullet"/>
        <w:rPr>
          <w:b/>
          <w:bCs/>
        </w:rPr>
      </w:pPr>
      <w:r w:rsidRPr="00B25FA3">
        <w:rPr>
          <w:b/>
          <w:bCs/>
        </w:rPr>
        <w:t>Governance</w:t>
      </w:r>
    </w:p>
    <w:p w14:paraId="2F553C77" w14:textId="6DAAAC9B" w:rsidR="00B23DF0" w:rsidRPr="00312E0E" w:rsidRDefault="00F558CD" w:rsidP="00B25FA3">
      <w:pPr>
        <w:pStyle w:val="PSBodybullet"/>
        <w:numPr>
          <w:ilvl w:val="0"/>
          <w:numId w:val="0"/>
        </w:numPr>
        <w:ind w:left="709"/>
      </w:pPr>
      <w:r>
        <w:t xml:space="preserve">Our </w:t>
      </w:r>
      <w:r w:rsidR="00E244F4">
        <w:t>Investment and</w:t>
      </w:r>
      <w:r w:rsidR="00B23DF0" w:rsidRPr="00312E0E">
        <w:t xml:space="preserve"> </w:t>
      </w:r>
      <w:r w:rsidR="007C27EE">
        <w:t xml:space="preserve">Project Management Framework </w:t>
      </w:r>
      <w:r w:rsidR="00B23DF0" w:rsidRPr="00312E0E">
        <w:t>provide</w:t>
      </w:r>
      <w:r w:rsidR="007C27EE">
        <w:t>s</w:t>
      </w:r>
      <w:r w:rsidR="00B23DF0" w:rsidRPr="00312E0E">
        <w:t xml:space="preserve"> an appropriate governance framework for determining investment expenditure. It ensures ongoing prudent and efficient investment and describes the manner in which </w:t>
      </w:r>
      <w:r w:rsidR="00E244F4">
        <w:t>we</w:t>
      </w:r>
      <w:r w:rsidR="00B23DF0" w:rsidRPr="00312E0E">
        <w:t xml:space="preserve"> govern and manage the delivery of projects within the business to maintain service standards through renewals or to expand or improve services through improvements/compliance.</w:t>
      </w:r>
    </w:p>
    <w:p w14:paraId="73FD6DE1" w14:textId="77777777" w:rsidR="00B23DF0" w:rsidRPr="00B25FA3" w:rsidRDefault="00B23DF0" w:rsidP="00B25FA3">
      <w:pPr>
        <w:pStyle w:val="PSBodybullet"/>
        <w:rPr>
          <w:b/>
          <w:bCs/>
        </w:rPr>
      </w:pPr>
      <w:r w:rsidRPr="00B25FA3">
        <w:rPr>
          <w:b/>
          <w:bCs/>
        </w:rPr>
        <w:t>P50 estimates</w:t>
      </w:r>
    </w:p>
    <w:p w14:paraId="62760F07" w14:textId="50FA4531" w:rsidR="00B23DF0" w:rsidRPr="00EB243B" w:rsidRDefault="004257AE" w:rsidP="00B25FA3">
      <w:pPr>
        <w:pStyle w:val="PSBodybullet"/>
        <w:numPr>
          <w:ilvl w:val="0"/>
          <w:numId w:val="0"/>
        </w:numPr>
        <w:ind w:left="709"/>
      </w:pPr>
      <w:r>
        <w:t>We have</w:t>
      </w:r>
      <w:r w:rsidR="00B23DF0" w:rsidRPr="00312E0E">
        <w:t xml:space="preserve"> adopted P5</w:t>
      </w:r>
      <w:r w:rsidR="00E244F4">
        <w:t>0 estimates for all major (bulk w</w:t>
      </w:r>
      <w:r w:rsidR="00B23DF0" w:rsidRPr="00312E0E">
        <w:t>ater) projects and optimised contingency allowances to ensure a robust forecast was achieved for pru</w:t>
      </w:r>
      <w:r w:rsidR="00EB243B">
        <w:t>dent and efficient expenditure.</w:t>
      </w:r>
    </w:p>
    <w:p w14:paraId="344BFFB1" w14:textId="77777777" w:rsidR="006047F5" w:rsidRPr="006047F5" w:rsidRDefault="006047F5" w:rsidP="00B06895">
      <w:pPr>
        <w:pStyle w:val="PSHeadline3"/>
      </w:pPr>
      <w:r w:rsidRPr="006047F5">
        <w:t>Demonstrating prudency and efficiency</w:t>
      </w:r>
    </w:p>
    <w:p w14:paraId="629D0383" w14:textId="53904E74" w:rsidR="006047F5" w:rsidRPr="00312E0E" w:rsidRDefault="00E244F4" w:rsidP="00B25FA3">
      <w:pPr>
        <w:pStyle w:val="PSBodyCopy"/>
      </w:pPr>
      <w:r>
        <w:t>Similar to o</w:t>
      </w:r>
      <w:r w:rsidR="006047F5" w:rsidRPr="00312E0E">
        <w:t>perati</w:t>
      </w:r>
      <w:r w:rsidR="0029300A">
        <w:t>ng</w:t>
      </w:r>
      <w:r>
        <w:t xml:space="preserve"> e</w:t>
      </w:r>
      <w:r w:rsidR="006047F5" w:rsidRPr="00312E0E">
        <w:t xml:space="preserve">xpenditure, </w:t>
      </w:r>
      <w:r>
        <w:t>we have</w:t>
      </w:r>
      <w:r w:rsidR="006047F5" w:rsidRPr="00312E0E">
        <w:t xml:space="preserve"> put forward our best offer, considering all of the ESC’s detailed requirements contained wi</w:t>
      </w:r>
      <w:r>
        <w:t>thin its Guidance Paper. We</w:t>
      </w:r>
      <w:r w:rsidR="006047F5" w:rsidRPr="00312E0E">
        <w:t xml:space="preserve"> ha</w:t>
      </w:r>
      <w:r>
        <w:t>ve</w:t>
      </w:r>
      <w:r w:rsidR="006047F5" w:rsidRPr="00312E0E">
        <w:t xml:space="preserve"> prepared our capital forecast with consideration to our Asset Management Framework and what is best for the assets into the future rather than “mining” assets to achieve a desired price path. Using the Channel by Channel Framework demonstrates a level of cost efficiency for channel treatments that maintains service </w:t>
      </w:r>
      <w:r w:rsidR="000D03EA" w:rsidRPr="00312E0E">
        <w:t>levels but</w:t>
      </w:r>
      <w:r w:rsidR="006047F5" w:rsidRPr="00312E0E">
        <w:t xml:space="preserve"> considers future costs and requirements of customers.  </w:t>
      </w:r>
    </w:p>
    <w:p w14:paraId="3C9CAD1B" w14:textId="357C18B6" w:rsidR="006047F5" w:rsidRPr="00312E0E" w:rsidRDefault="006047F5" w:rsidP="00B25FA3">
      <w:pPr>
        <w:pStyle w:val="PSBodyCopy"/>
      </w:pPr>
      <w:r w:rsidRPr="00312E0E">
        <w:t xml:space="preserve">To ensure the rigour of our proposals, Aither has independently assessed the prudency and efficiency of </w:t>
      </w:r>
      <w:r w:rsidR="007C27EE">
        <w:t xml:space="preserve">our </w:t>
      </w:r>
      <w:r w:rsidRPr="00312E0E">
        <w:t xml:space="preserve">forecasts. We have responded to all their </w:t>
      </w:r>
      <w:r w:rsidRPr="00656917">
        <w:t xml:space="preserve">recommendations for improvement. An independent statement </w:t>
      </w:r>
      <w:r w:rsidR="00172E21" w:rsidRPr="00656917">
        <w:t>from</w:t>
      </w:r>
      <w:r w:rsidRPr="00656917">
        <w:t xml:space="preserve"> Ai</w:t>
      </w:r>
      <w:r w:rsidR="00C34913">
        <w:t>ther regarding their assessment</w:t>
      </w:r>
      <w:r w:rsidRPr="00656917">
        <w:t xml:space="preserve"> is included in Appendix </w:t>
      </w:r>
      <w:r w:rsidR="0093622C">
        <w:t>8</w:t>
      </w:r>
      <w:r w:rsidRPr="00656917">
        <w:t>.</w:t>
      </w:r>
    </w:p>
    <w:p w14:paraId="61A9A997" w14:textId="77777777" w:rsidR="006047F5" w:rsidRPr="006047F5" w:rsidRDefault="006047F5" w:rsidP="00B06895">
      <w:pPr>
        <w:pStyle w:val="PSHeadline3"/>
      </w:pPr>
      <w:r w:rsidRPr="006047F5">
        <w:t>Reflection of customer feedback</w:t>
      </w:r>
    </w:p>
    <w:p w14:paraId="44DBFC51" w14:textId="0F5D8518" w:rsidR="006047F5" w:rsidRPr="00312E0E" w:rsidRDefault="007C27EE" w:rsidP="00B25FA3">
      <w:pPr>
        <w:pStyle w:val="PSBodyCopy"/>
      </w:pPr>
      <w:r>
        <w:t>We</w:t>
      </w:r>
      <w:r w:rsidR="006047F5" w:rsidRPr="00312E0E">
        <w:t xml:space="preserve"> engaged with customers and the community as </w:t>
      </w:r>
      <w:r w:rsidR="00E244F4">
        <w:t>part of the development of service plans in 2021. The s</w:t>
      </w:r>
      <w:r w:rsidR="006047F5" w:rsidRPr="00312E0E">
        <w:t xml:space="preserve">ervice plans directly informed </w:t>
      </w:r>
      <w:r w:rsidR="00E244F4">
        <w:t xml:space="preserve">our </w:t>
      </w:r>
      <w:r w:rsidR="00202BF8">
        <w:t xml:space="preserve">price </w:t>
      </w:r>
      <w:r w:rsidR="00E244F4">
        <w:t>submission</w:t>
      </w:r>
      <w:r w:rsidR="006047F5" w:rsidRPr="00312E0E">
        <w:t xml:space="preserve"> and provided input into </w:t>
      </w:r>
      <w:r>
        <w:t>our</w:t>
      </w:r>
      <w:r w:rsidR="006047F5" w:rsidRPr="00312E0E">
        <w:t xml:space="preserve"> </w:t>
      </w:r>
      <w:r>
        <w:t xml:space="preserve">price submission </w:t>
      </w:r>
      <w:r w:rsidR="006047F5" w:rsidRPr="00312E0E">
        <w:t xml:space="preserve">engagement </w:t>
      </w:r>
      <w:r>
        <w:t>program</w:t>
      </w:r>
      <w:r w:rsidR="006047F5" w:rsidRPr="00312E0E">
        <w:t xml:space="preserve"> and topics. A deep </w:t>
      </w:r>
      <w:r w:rsidR="00A051E1">
        <w:t>dive into customer engagement</w:t>
      </w:r>
      <w:r w:rsidR="006047F5" w:rsidRPr="00312E0E">
        <w:t xml:space="preserve"> commenced in </w:t>
      </w:r>
      <w:r w:rsidR="00A051E1">
        <w:t>2023</w:t>
      </w:r>
      <w:r w:rsidR="006047F5" w:rsidRPr="00312E0E">
        <w:t xml:space="preserve"> with the broader customer base</w:t>
      </w:r>
      <w:r>
        <w:t>,</w:t>
      </w:r>
      <w:r w:rsidR="006047F5" w:rsidRPr="00312E0E">
        <w:t xml:space="preserve"> across the region and online</w:t>
      </w:r>
      <w:r>
        <w:t>,</w:t>
      </w:r>
      <w:r w:rsidR="006047F5" w:rsidRPr="00312E0E">
        <w:t xml:space="preserve"> to understand what services </w:t>
      </w:r>
      <w:r w:rsidR="0090645C">
        <w:t>customers</w:t>
      </w:r>
      <w:r w:rsidR="006047F5" w:rsidRPr="00312E0E">
        <w:t xml:space="preserve"> value and their thoughts regarding ongoing asset </w:t>
      </w:r>
      <w:r w:rsidR="002A041E" w:rsidRPr="00312E0E">
        <w:t>investment.</w:t>
      </w:r>
    </w:p>
    <w:p w14:paraId="466B8FEF" w14:textId="0BF8916B" w:rsidR="006047F5" w:rsidRPr="00312E0E" w:rsidRDefault="006047F5" w:rsidP="00B25FA3">
      <w:pPr>
        <w:pStyle w:val="PSBodyCopy"/>
      </w:pPr>
      <w:r w:rsidRPr="00312E0E">
        <w:t xml:space="preserve">The capital expenditure forecast did not receive a lot of direct feedback from initial online customer engagement. Much of the feedback was around flood mitigation for Rochester and the future operating </w:t>
      </w:r>
      <w:r w:rsidR="00E244F4">
        <w:t xml:space="preserve">arrangements at Lake Eppalock. </w:t>
      </w:r>
      <w:r w:rsidRPr="00312E0E">
        <w:t xml:space="preserve">The Victorian Government is currently undertaking a technical assessment of the operating and infrastructure arrangements at Lake Eppalock and </w:t>
      </w:r>
      <w:r w:rsidR="00E244F4">
        <w:t>we</w:t>
      </w:r>
      <w:r w:rsidRPr="00312E0E">
        <w:t xml:space="preserve"> are supporting and provid</w:t>
      </w:r>
      <w:r w:rsidR="00E244F4">
        <w:t xml:space="preserve">ing input into the assessment. </w:t>
      </w:r>
      <w:r w:rsidRPr="00312E0E">
        <w:t xml:space="preserve">If the study recommends major upgrade works, it is expected that significant design will be </w:t>
      </w:r>
      <w:r w:rsidR="000D03EA" w:rsidRPr="00312E0E">
        <w:t>required,</w:t>
      </w:r>
      <w:r w:rsidRPr="00312E0E">
        <w:t xml:space="preserve"> and all works will fall outside</w:t>
      </w:r>
      <w:r w:rsidR="0060381E">
        <w:t xml:space="preserve"> </w:t>
      </w:r>
      <w:r w:rsidR="009509AE">
        <w:t>Regulatory Period 6</w:t>
      </w:r>
      <w:r w:rsidRPr="00312E0E">
        <w:t xml:space="preserve">.   </w:t>
      </w:r>
    </w:p>
    <w:p w14:paraId="1C80D61F" w14:textId="47AC9CA9" w:rsidR="00480B68" w:rsidRDefault="00480B68" w:rsidP="00B25FA3">
      <w:pPr>
        <w:pStyle w:val="PSBodyCopy"/>
        <w:rPr>
          <w:lang w:eastAsia="ja-JP"/>
        </w:rPr>
      </w:pPr>
      <w:r>
        <w:t xml:space="preserve">Due to the limited feedback from customers regarding capital expenditure, </w:t>
      </w:r>
      <w:r w:rsidR="00E244F4">
        <w:t>we</w:t>
      </w:r>
      <w:r>
        <w:t xml:space="preserve"> will continue to focus on the service expectations and requirements of our cus</w:t>
      </w:r>
      <w:r w:rsidR="007C27EE">
        <w:t xml:space="preserve">tomers. </w:t>
      </w:r>
      <w:r>
        <w:t xml:space="preserve">Currently </w:t>
      </w:r>
      <w:r w:rsidR="004C07EB">
        <w:t>all</w:t>
      </w:r>
      <w:r>
        <w:t xml:space="preserve"> </w:t>
      </w:r>
      <w:r w:rsidR="00DE43F3">
        <w:t>capital investment can be relat</w:t>
      </w:r>
      <w:r w:rsidR="000D03EA">
        <w:t>e</w:t>
      </w:r>
      <w:r w:rsidR="00DE43F3">
        <w:t xml:space="preserve">d to achievement of </w:t>
      </w:r>
      <w:r>
        <w:t>s</w:t>
      </w:r>
      <w:r>
        <w:rPr>
          <w:lang w:eastAsia="ja-JP"/>
        </w:rPr>
        <w:t xml:space="preserve">ervice </w:t>
      </w:r>
      <w:r w:rsidR="000D03EA">
        <w:rPr>
          <w:lang w:eastAsia="ja-JP"/>
        </w:rPr>
        <w:t>standards.</w:t>
      </w:r>
      <w:r>
        <w:rPr>
          <w:lang w:eastAsia="ja-JP"/>
        </w:rPr>
        <w:t xml:space="preserve"> </w:t>
      </w:r>
      <w:r w:rsidR="005D43AA">
        <w:rPr>
          <w:lang w:eastAsia="ja-JP"/>
        </w:rPr>
        <w:t>W</w:t>
      </w:r>
      <w:r w:rsidR="0025151E">
        <w:rPr>
          <w:lang w:eastAsia="ja-JP"/>
        </w:rPr>
        <w:t>hile</w:t>
      </w:r>
      <w:r>
        <w:rPr>
          <w:lang w:eastAsia="ja-JP"/>
        </w:rPr>
        <w:t xml:space="preserve"> a lot of the achievement of these service standards can be attributed to proper maintenance, ordering systems and Total Channel Control </w:t>
      </w:r>
      <w:r w:rsidR="00FA66A7">
        <w:rPr>
          <w:lang w:eastAsia="ja-JP"/>
        </w:rPr>
        <w:t>etc.</w:t>
      </w:r>
      <w:r>
        <w:rPr>
          <w:lang w:eastAsia="ja-JP"/>
        </w:rPr>
        <w:t xml:space="preserve">, there comes a point where reinvestment in assets is required. </w:t>
      </w:r>
    </w:p>
    <w:p w14:paraId="497FFBE5" w14:textId="77777777" w:rsidR="00B6380D" w:rsidRDefault="00B6380D" w:rsidP="00B25FA3">
      <w:pPr>
        <w:pStyle w:val="PSBodyCopy"/>
        <w:rPr>
          <w:lang w:eastAsia="ja-JP"/>
        </w:rPr>
      </w:pPr>
    </w:p>
    <w:p w14:paraId="1CFC24AA" w14:textId="77777777" w:rsidR="00B6380D" w:rsidRDefault="00B6380D" w:rsidP="00B25FA3">
      <w:pPr>
        <w:pStyle w:val="PSBodyCopy"/>
        <w:rPr>
          <w:lang w:eastAsia="ja-JP"/>
        </w:rPr>
      </w:pPr>
    </w:p>
    <w:p w14:paraId="6B72BB53" w14:textId="77777777" w:rsidR="00B6380D" w:rsidRDefault="00B6380D" w:rsidP="00B25FA3">
      <w:pPr>
        <w:pStyle w:val="PSBodyCopy"/>
        <w:rPr>
          <w:lang w:eastAsia="ja-JP"/>
        </w:rPr>
      </w:pPr>
    </w:p>
    <w:p w14:paraId="4B536EE6" w14:textId="77777777" w:rsidR="00B6380D" w:rsidRDefault="00B6380D" w:rsidP="00B25FA3">
      <w:pPr>
        <w:pStyle w:val="PSBodyCopy"/>
        <w:rPr>
          <w:lang w:eastAsia="ja-JP"/>
        </w:rPr>
      </w:pPr>
    </w:p>
    <w:bookmarkStart w:id="154" w:name="_Toc142300158"/>
    <w:bookmarkEnd w:id="154"/>
    <w:p w14:paraId="213CF7E1" w14:textId="37A85684" w:rsidR="00180C37" w:rsidRDefault="00B6380D">
      <w:pPr>
        <w:spacing w:before="0" w:after="200" w:line="276" w:lineRule="auto"/>
        <w:rPr>
          <w:rFonts w:cs="HelveticaNeueLTStd-Lt"/>
          <w:color w:val="004A85"/>
          <w:sz w:val="56"/>
          <w:szCs w:val="44"/>
          <w:lang w:val="en-GB"/>
        </w:rPr>
      </w:pPr>
      <w:r w:rsidRPr="00312E0E">
        <w:rPr>
          <w:rFonts w:eastAsia="Calibri"/>
          <w:noProof/>
          <w:lang w:eastAsia="en-AU"/>
        </w:rPr>
        <w:lastRenderedPageBreak/>
        <mc:AlternateContent>
          <mc:Choice Requires="wps">
            <w:drawing>
              <wp:anchor distT="45720" distB="45720" distL="114300" distR="114300" simplePos="0" relativeHeight="251774976" behindDoc="1" locked="0" layoutInCell="1" allowOverlap="1" wp14:anchorId="7C59E584" wp14:editId="3B7A5895">
                <wp:simplePos x="0" y="0"/>
                <wp:positionH relativeFrom="margin">
                  <wp:align>left</wp:align>
                </wp:positionH>
                <wp:positionV relativeFrom="paragraph">
                  <wp:posOffset>12065</wp:posOffset>
                </wp:positionV>
                <wp:extent cx="6075045" cy="5120640"/>
                <wp:effectExtent l="0" t="0" r="20955" b="22860"/>
                <wp:wrapNone/>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5045" cy="5120640"/>
                        </a:xfrm>
                        <a:prstGeom prst="rect">
                          <a:avLst/>
                        </a:prstGeom>
                        <a:solidFill>
                          <a:srgbClr val="FFFFFF"/>
                        </a:solidFill>
                        <a:ln w="9525">
                          <a:solidFill>
                            <a:srgbClr val="000000"/>
                          </a:solidFill>
                          <a:miter lim="800000"/>
                          <a:headEnd/>
                          <a:tailEnd/>
                        </a:ln>
                      </wps:spPr>
                      <wps:txbx>
                        <w:txbxContent>
                          <w:p w14:paraId="1C38EF44" w14:textId="77777777" w:rsidR="00F274A2" w:rsidRDefault="00F274A2" w:rsidP="006047F5">
                            <w:pPr>
                              <w:rPr>
                                <w:b/>
                              </w:rPr>
                            </w:pPr>
                            <w:r w:rsidRPr="008E027C">
                              <w:rPr>
                                <w:b/>
                                <w:sz w:val="20"/>
                                <w:szCs w:val="20"/>
                              </w:rPr>
                              <w:t>Key References</w:t>
                            </w:r>
                            <w:r>
                              <w:rPr>
                                <w:b/>
                              </w:rPr>
                              <w:t>:</w:t>
                            </w:r>
                          </w:p>
                          <w:p w14:paraId="4F3FD0A7" w14:textId="77777777" w:rsidR="00F274A2" w:rsidRPr="000D03EA" w:rsidRDefault="00F274A2" w:rsidP="008A66C0">
                            <w:pPr>
                              <w:pStyle w:val="ListParagraph"/>
                              <w:numPr>
                                <w:ilvl w:val="0"/>
                                <w:numId w:val="16"/>
                              </w:numPr>
                            </w:pPr>
                            <w:r w:rsidRPr="000D03EA">
                              <w:t>GMW Dams WOL Master Live Spreadsheet – A2847195</w:t>
                            </w:r>
                          </w:p>
                          <w:p w14:paraId="5E348569" w14:textId="0A5FE8DC" w:rsidR="00F274A2" w:rsidRPr="000D03EA" w:rsidRDefault="00F274A2" w:rsidP="008A66C0">
                            <w:pPr>
                              <w:pStyle w:val="ListParagraph"/>
                              <w:numPr>
                                <w:ilvl w:val="0"/>
                                <w:numId w:val="16"/>
                              </w:numPr>
                            </w:pPr>
                            <w:r w:rsidRPr="000D03EA">
                              <w:t xml:space="preserve">Risk Management Policy </w:t>
                            </w:r>
                            <w:r>
                              <w:t>–</w:t>
                            </w:r>
                            <w:r w:rsidRPr="000D03EA">
                              <w:t xml:space="preserve"> A3395664</w:t>
                            </w:r>
                          </w:p>
                          <w:p w14:paraId="1FEEF8D2" w14:textId="0C81BA67" w:rsidR="00F274A2" w:rsidRPr="000D03EA" w:rsidRDefault="00F274A2" w:rsidP="008A66C0">
                            <w:pPr>
                              <w:pStyle w:val="ListParagraph"/>
                              <w:numPr>
                                <w:ilvl w:val="0"/>
                                <w:numId w:val="16"/>
                              </w:numPr>
                            </w:pPr>
                            <w:r>
                              <w:t>GMW</w:t>
                            </w:r>
                            <w:r w:rsidRPr="000D03EA">
                              <w:t xml:space="preserve"> Investment &amp; Project Management Framework </w:t>
                            </w:r>
                            <w:r>
                              <w:t>–</w:t>
                            </w:r>
                            <w:r w:rsidRPr="000D03EA">
                              <w:t xml:space="preserve"> A1252898</w:t>
                            </w:r>
                          </w:p>
                          <w:p w14:paraId="2DCC4471" w14:textId="6CF13AAC" w:rsidR="00F274A2" w:rsidRPr="000D03EA" w:rsidRDefault="00F274A2" w:rsidP="008A66C0">
                            <w:pPr>
                              <w:pStyle w:val="ListParagraph"/>
                              <w:numPr>
                                <w:ilvl w:val="0"/>
                                <w:numId w:val="16"/>
                              </w:numPr>
                            </w:pPr>
                            <w:r w:rsidRPr="000D03EA">
                              <w:t xml:space="preserve">Dam Safety – Portfolio Risk Assessment – GMW Dams – PRA Strategy Report - Final </w:t>
                            </w:r>
                            <w:r>
                              <w:t>–</w:t>
                            </w:r>
                            <w:r w:rsidRPr="000D03EA">
                              <w:t xml:space="preserve"> A3785629</w:t>
                            </w:r>
                          </w:p>
                          <w:p w14:paraId="106A66B7" w14:textId="7311208C" w:rsidR="00F274A2" w:rsidRPr="000D03EA" w:rsidRDefault="00F274A2" w:rsidP="008A66C0">
                            <w:pPr>
                              <w:pStyle w:val="ListParagraph"/>
                              <w:numPr>
                                <w:ilvl w:val="0"/>
                                <w:numId w:val="16"/>
                              </w:numPr>
                            </w:pPr>
                            <w:r>
                              <w:t xml:space="preserve">GMW </w:t>
                            </w:r>
                            <w:r w:rsidRPr="000D03EA">
                              <w:t xml:space="preserve">Asset Management Strategy 2024 </w:t>
                            </w:r>
                            <w:r>
                              <w:t>–</w:t>
                            </w:r>
                            <w:r w:rsidRPr="000D03EA">
                              <w:t xml:space="preserve"> A3829155</w:t>
                            </w:r>
                          </w:p>
                          <w:p w14:paraId="5CF32EC7" w14:textId="42846C32" w:rsidR="00F274A2" w:rsidRPr="000D03EA" w:rsidRDefault="00F274A2" w:rsidP="008A66C0">
                            <w:pPr>
                              <w:pStyle w:val="ListParagraph"/>
                              <w:numPr>
                                <w:ilvl w:val="0"/>
                                <w:numId w:val="16"/>
                              </w:numPr>
                            </w:pPr>
                            <w:r w:rsidRPr="000D03EA">
                              <w:t xml:space="preserve">Asset Management – Board Policy </w:t>
                            </w:r>
                            <w:r>
                              <w:t>–</w:t>
                            </w:r>
                            <w:r w:rsidRPr="000D03EA">
                              <w:t xml:space="preserve"> A3838150</w:t>
                            </w:r>
                          </w:p>
                          <w:p w14:paraId="78568040" w14:textId="1F00CAFA" w:rsidR="00F274A2" w:rsidRPr="000D03EA" w:rsidRDefault="00F274A2" w:rsidP="008A66C0">
                            <w:pPr>
                              <w:pStyle w:val="ListParagraph"/>
                              <w:numPr>
                                <w:ilvl w:val="0"/>
                                <w:numId w:val="16"/>
                              </w:numPr>
                            </w:pPr>
                            <w:r w:rsidRPr="000D03EA">
                              <w:t>Risk Management Procedure</w:t>
                            </w:r>
                            <w:r w:rsidRPr="000D03EA">
                              <w:rPr>
                                <w:noProof/>
                                <w:lang w:eastAsia="en-AU"/>
                              </w:rPr>
                              <w:t xml:space="preserve"> </w:t>
                            </w:r>
                            <w:r>
                              <w:rPr>
                                <w:noProof/>
                                <w:lang w:eastAsia="en-AU"/>
                              </w:rPr>
                              <w:t>–</w:t>
                            </w:r>
                            <w:r w:rsidRPr="000D03EA">
                              <w:rPr>
                                <w:noProof/>
                                <w:lang w:eastAsia="en-AU"/>
                              </w:rPr>
                              <w:t xml:space="preserve"> </w:t>
                            </w:r>
                            <w:r w:rsidRPr="000D03EA">
                              <w:t>A3927850</w:t>
                            </w:r>
                            <w:r w:rsidRPr="000D03EA">
                              <w:rPr>
                                <w:noProof/>
                                <w:lang w:eastAsia="en-AU"/>
                              </w:rPr>
                              <w:t xml:space="preserve"> </w:t>
                            </w:r>
                          </w:p>
                          <w:p w14:paraId="4B91A912" w14:textId="77777777" w:rsidR="00F274A2" w:rsidRPr="000D03EA" w:rsidRDefault="00F274A2" w:rsidP="008A66C0">
                            <w:pPr>
                              <w:pStyle w:val="ListParagraph"/>
                              <w:numPr>
                                <w:ilvl w:val="0"/>
                                <w:numId w:val="16"/>
                              </w:numPr>
                            </w:pPr>
                            <w:r w:rsidRPr="000D03EA">
                              <w:rPr>
                                <w:noProof/>
                                <w:lang w:eastAsia="en-AU"/>
                              </w:rPr>
                              <w:t>Channel by Channel Framework – A4693872</w:t>
                            </w:r>
                          </w:p>
                          <w:p w14:paraId="240AFB9E" w14:textId="23E59511" w:rsidR="00F274A2" w:rsidRPr="000D03EA" w:rsidRDefault="00F274A2" w:rsidP="008A66C0">
                            <w:pPr>
                              <w:pStyle w:val="ListParagraph"/>
                              <w:numPr>
                                <w:ilvl w:val="0"/>
                                <w:numId w:val="16"/>
                              </w:numPr>
                            </w:pPr>
                            <w:r w:rsidRPr="000D03EA">
                              <w:rPr>
                                <w:noProof/>
                                <w:lang w:eastAsia="en-AU"/>
                              </w:rPr>
                              <w:t xml:space="preserve">Capital Expenditure Information paper </w:t>
                            </w:r>
                            <w:r>
                              <w:rPr>
                                <w:noProof/>
                                <w:lang w:eastAsia="en-AU"/>
                              </w:rPr>
                              <w:t>–</w:t>
                            </w:r>
                            <w:r w:rsidRPr="000D03EA">
                              <w:rPr>
                                <w:noProof/>
                                <w:lang w:eastAsia="en-AU"/>
                              </w:rPr>
                              <w:t xml:space="preserve"> A4550597</w:t>
                            </w:r>
                          </w:p>
                          <w:p w14:paraId="5463A7C6" w14:textId="77777777" w:rsidR="00F274A2" w:rsidRPr="000D03EA" w:rsidRDefault="00F274A2" w:rsidP="008A66C0">
                            <w:pPr>
                              <w:pStyle w:val="ListParagraph"/>
                              <w:numPr>
                                <w:ilvl w:val="0"/>
                                <w:numId w:val="16"/>
                              </w:numPr>
                            </w:pPr>
                            <w:r w:rsidRPr="000D03EA">
                              <w:t>Service Standard Outputs 2020-2024 – A3918911</w:t>
                            </w:r>
                          </w:p>
                          <w:p w14:paraId="0E284CCC" w14:textId="77777777" w:rsidR="00F274A2" w:rsidRPr="000D03EA" w:rsidRDefault="00F274A2" w:rsidP="008A66C0">
                            <w:pPr>
                              <w:pStyle w:val="ListParagraph"/>
                              <w:numPr>
                                <w:ilvl w:val="0"/>
                                <w:numId w:val="16"/>
                              </w:numPr>
                            </w:pPr>
                            <w:r w:rsidRPr="000D03EA">
                              <w:t>Major Projects Business Cases:</w:t>
                            </w:r>
                          </w:p>
                          <w:p w14:paraId="3B16D6DF" w14:textId="77777777" w:rsidR="00F274A2" w:rsidRPr="000D03EA" w:rsidRDefault="00F274A2" w:rsidP="000D03EA">
                            <w:pPr>
                              <w:pStyle w:val="PSBodybullet"/>
                              <w:ind w:left="993" w:hanging="284"/>
                            </w:pPr>
                            <w:r w:rsidRPr="000D03EA">
                              <w:t>Laanecoorie – A4564830</w:t>
                            </w:r>
                          </w:p>
                          <w:p w14:paraId="763DFBA8" w14:textId="77777777" w:rsidR="00F274A2" w:rsidRPr="000D03EA" w:rsidRDefault="00F274A2" w:rsidP="000D03EA">
                            <w:pPr>
                              <w:pStyle w:val="PSBodybullet"/>
                              <w:ind w:left="993" w:hanging="284"/>
                            </w:pPr>
                            <w:r w:rsidRPr="000D03EA">
                              <w:t>Tullaroop – A4564105</w:t>
                            </w:r>
                          </w:p>
                          <w:p w14:paraId="42EC4348" w14:textId="77777777" w:rsidR="00F274A2" w:rsidRPr="000D03EA" w:rsidRDefault="00F274A2" w:rsidP="000D03EA">
                            <w:pPr>
                              <w:pStyle w:val="PSBodybullet"/>
                              <w:ind w:left="993" w:hanging="284"/>
                            </w:pPr>
                            <w:r w:rsidRPr="000D03EA">
                              <w:t>Goulburn Weir – A4564103</w:t>
                            </w:r>
                          </w:p>
                          <w:p w14:paraId="7CDE06AE" w14:textId="77777777" w:rsidR="00F274A2" w:rsidRPr="000D03EA" w:rsidRDefault="00F274A2" w:rsidP="000D03EA">
                            <w:pPr>
                              <w:pStyle w:val="PSBodybullet"/>
                              <w:ind w:left="993" w:hanging="284"/>
                            </w:pPr>
                            <w:r w:rsidRPr="000D03EA">
                              <w:t>Buffalo – A4550595</w:t>
                            </w:r>
                          </w:p>
                          <w:p w14:paraId="6CB34622" w14:textId="77777777" w:rsidR="00F274A2" w:rsidRPr="000D03EA" w:rsidRDefault="00F274A2" w:rsidP="008A66C0">
                            <w:pPr>
                              <w:pStyle w:val="ListParagraph"/>
                              <w:numPr>
                                <w:ilvl w:val="0"/>
                                <w:numId w:val="16"/>
                              </w:numPr>
                            </w:pPr>
                            <w:r w:rsidRPr="000D03EA">
                              <w:t>Major Program Business Cases:</w:t>
                            </w:r>
                          </w:p>
                          <w:p w14:paraId="3496692F" w14:textId="77777777" w:rsidR="00F274A2" w:rsidRPr="000D03EA" w:rsidRDefault="00F274A2" w:rsidP="000D03EA">
                            <w:pPr>
                              <w:pStyle w:val="PSBodybullet"/>
                              <w:ind w:left="993" w:hanging="284"/>
                            </w:pPr>
                            <w:r w:rsidRPr="000D03EA">
                              <w:t>Linear – A4666155</w:t>
                            </w:r>
                          </w:p>
                          <w:p w14:paraId="094DFA08" w14:textId="77777777" w:rsidR="00F274A2" w:rsidRPr="000D03EA" w:rsidRDefault="00F274A2" w:rsidP="000D03EA">
                            <w:pPr>
                              <w:pStyle w:val="PSBodybullet"/>
                              <w:ind w:left="993" w:hanging="284"/>
                            </w:pPr>
                            <w:r w:rsidRPr="000D03EA">
                              <w:t>Structures – A4666153 &amp; A4666147</w:t>
                            </w:r>
                          </w:p>
                          <w:p w14:paraId="0F7DC31A" w14:textId="4315FB6F" w:rsidR="00F274A2" w:rsidRDefault="00F274A2" w:rsidP="000D03EA">
                            <w:pPr>
                              <w:pStyle w:val="PSBodybullet"/>
                              <w:ind w:left="993" w:hanging="284"/>
                            </w:pPr>
                            <w:r w:rsidRPr="000D03EA">
                              <w:t xml:space="preserve">Meters </w:t>
                            </w:r>
                            <w:r>
                              <w:t>–</w:t>
                            </w:r>
                            <w:r w:rsidRPr="000D03EA">
                              <w:t xml:space="preserve"> A4666146</w:t>
                            </w:r>
                          </w:p>
                          <w:p w14:paraId="65786107" w14:textId="77777777" w:rsidR="00F274A2" w:rsidRDefault="00F274A2" w:rsidP="002A041E">
                            <w:pPr>
                              <w:pStyle w:val="PSBodybullet"/>
                              <w:ind w:left="993" w:hanging="284"/>
                            </w:pPr>
                            <w:r>
                              <w:t>IT Equipment &amp; Systems – A4646628</w:t>
                            </w:r>
                          </w:p>
                          <w:p w14:paraId="562F3135" w14:textId="77777777" w:rsidR="00F274A2" w:rsidRDefault="00F274A2" w:rsidP="002A041E">
                            <w:pPr>
                              <w:pStyle w:val="PSBodybullet"/>
                              <w:ind w:left="993" w:hanging="284"/>
                            </w:pPr>
                            <w:r>
                              <w:t>IT Security Stream – A4694486</w:t>
                            </w:r>
                          </w:p>
                          <w:p w14:paraId="28BC93A1" w14:textId="135894A7" w:rsidR="00F274A2" w:rsidRPr="000D03EA" w:rsidRDefault="00F274A2" w:rsidP="002A041E">
                            <w:pPr>
                              <w:pStyle w:val="PSBodybullet"/>
                              <w:ind w:left="993" w:hanging="284"/>
                            </w:pPr>
                            <w:r>
                              <w:t>Plant &amp; Equipment – A4642539</w:t>
                            </w:r>
                          </w:p>
                          <w:p w14:paraId="7C3F9278" w14:textId="77777777" w:rsidR="00F274A2" w:rsidRPr="00E0209F" w:rsidRDefault="00F274A2" w:rsidP="006047F5">
                            <w:pPr>
                              <w:jc w:val="both"/>
                              <w:rPr>
                                <w:rFonts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59E584" id="_x0000_s1053" type="#_x0000_t202" style="position:absolute;margin-left:0;margin-top:.95pt;width:478.35pt;height:403.2pt;z-index:-25154150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">
                <v:textbox>
                  <w:txbxContent>
                    <w:p w14:paraId="1C38EF44" w14:textId="77777777" w:rsidR="00F274A2" w:rsidRDefault="00F274A2" w:rsidP="006047F5">
                      <w:pPr>
                        <w:rPr>
                          <w:b/>
                        </w:rPr>
                      </w:pPr>
                      <w:r w:rsidRPr="008E027C">
                        <w:rPr>
                          <w:b/>
                          <w:sz w:val="20"/>
                          <w:szCs w:val="20"/>
                        </w:rPr>
                        <w:t>Key References</w:t>
                      </w:r>
                      <w:r>
                        <w:rPr>
                          <w:b/>
                        </w:rPr>
                        <w:t>:</w:t>
                      </w:r>
                    </w:p>
                    <w:p w14:paraId="4F3FD0A7" w14:textId="77777777" w:rsidR="00F274A2" w:rsidRPr="000D03EA" w:rsidRDefault="00F274A2" w:rsidP="008A66C0">
                      <w:pPr>
                        <w:pStyle w:val="ListParagraph"/>
                        <w:numPr>
                          <w:ilvl w:val="0"/>
                          <w:numId w:val="16"/>
                        </w:numPr>
                      </w:pPr>
                      <w:r w:rsidRPr="000D03EA">
                        <w:t>GMW Dams WOL Master Live Spreadsheet – A2847195</w:t>
                      </w:r>
                    </w:p>
                    <w:p w14:paraId="5E348569" w14:textId="0A5FE8DC" w:rsidR="00F274A2" w:rsidRPr="000D03EA" w:rsidRDefault="00F274A2" w:rsidP="008A66C0">
                      <w:pPr>
                        <w:pStyle w:val="ListParagraph"/>
                        <w:numPr>
                          <w:ilvl w:val="0"/>
                          <w:numId w:val="16"/>
                        </w:numPr>
                      </w:pPr>
                      <w:r w:rsidRPr="000D03EA">
                        <w:t xml:space="preserve">Risk Management Policy </w:t>
                      </w:r>
                      <w:r>
                        <w:t>–</w:t>
                      </w:r>
                      <w:r w:rsidRPr="000D03EA">
                        <w:t xml:space="preserve"> A3395664</w:t>
                      </w:r>
                    </w:p>
                    <w:p w14:paraId="1FEEF8D2" w14:textId="0C81BA67" w:rsidR="00F274A2" w:rsidRPr="000D03EA" w:rsidRDefault="00F274A2" w:rsidP="008A66C0">
                      <w:pPr>
                        <w:pStyle w:val="ListParagraph"/>
                        <w:numPr>
                          <w:ilvl w:val="0"/>
                          <w:numId w:val="16"/>
                        </w:numPr>
                      </w:pPr>
                      <w:r>
                        <w:t>GMW</w:t>
                      </w:r>
                      <w:r w:rsidRPr="000D03EA">
                        <w:t xml:space="preserve"> Investment &amp; Project Management Framework </w:t>
                      </w:r>
                      <w:r>
                        <w:t>–</w:t>
                      </w:r>
                      <w:r w:rsidRPr="000D03EA">
                        <w:t xml:space="preserve"> A1252898</w:t>
                      </w:r>
                    </w:p>
                    <w:p w14:paraId="2DCC4471" w14:textId="6CF13AAC" w:rsidR="00F274A2" w:rsidRPr="000D03EA" w:rsidRDefault="00F274A2" w:rsidP="008A66C0">
                      <w:pPr>
                        <w:pStyle w:val="ListParagraph"/>
                        <w:numPr>
                          <w:ilvl w:val="0"/>
                          <w:numId w:val="16"/>
                        </w:numPr>
                      </w:pPr>
                      <w:r w:rsidRPr="000D03EA">
                        <w:t xml:space="preserve">Dam Safety – Portfolio Risk Assessment – GMW Dams – PRA Strategy Report - Final </w:t>
                      </w:r>
                      <w:r>
                        <w:t>–</w:t>
                      </w:r>
                      <w:r w:rsidRPr="000D03EA">
                        <w:t xml:space="preserve"> A3785629</w:t>
                      </w:r>
                    </w:p>
                    <w:p w14:paraId="106A66B7" w14:textId="7311208C" w:rsidR="00F274A2" w:rsidRPr="000D03EA" w:rsidRDefault="00F274A2" w:rsidP="008A66C0">
                      <w:pPr>
                        <w:pStyle w:val="ListParagraph"/>
                        <w:numPr>
                          <w:ilvl w:val="0"/>
                          <w:numId w:val="16"/>
                        </w:numPr>
                      </w:pPr>
                      <w:r>
                        <w:t xml:space="preserve">GMW </w:t>
                      </w:r>
                      <w:r w:rsidRPr="000D03EA">
                        <w:t xml:space="preserve">Asset Management Strategy 2024 </w:t>
                      </w:r>
                      <w:r>
                        <w:t>–</w:t>
                      </w:r>
                      <w:r w:rsidRPr="000D03EA">
                        <w:t xml:space="preserve"> A3829155</w:t>
                      </w:r>
                    </w:p>
                    <w:p w14:paraId="5CF32EC7" w14:textId="42846C32" w:rsidR="00F274A2" w:rsidRPr="000D03EA" w:rsidRDefault="00F274A2" w:rsidP="008A66C0">
                      <w:pPr>
                        <w:pStyle w:val="ListParagraph"/>
                        <w:numPr>
                          <w:ilvl w:val="0"/>
                          <w:numId w:val="16"/>
                        </w:numPr>
                      </w:pPr>
                      <w:r w:rsidRPr="000D03EA">
                        <w:t xml:space="preserve">Asset Management – Board Policy </w:t>
                      </w:r>
                      <w:r>
                        <w:t>–</w:t>
                      </w:r>
                      <w:r w:rsidRPr="000D03EA">
                        <w:t xml:space="preserve"> A3838150</w:t>
                      </w:r>
                    </w:p>
                    <w:p w14:paraId="78568040" w14:textId="1F00CAFA" w:rsidR="00F274A2" w:rsidRPr="000D03EA" w:rsidRDefault="00F274A2" w:rsidP="008A66C0">
                      <w:pPr>
                        <w:pStyle w:val="ListParagraph"/>
                        <w:numPr>
                          <w:ilvl w:val="0"/>
                          <w:numId w:val="16"/>
                        </w:numPr>
                      </w:pPr>
                      <w:r w:rsidRPr="000D03EA">
                        <w:t>Risk Management Procedure</w:t>
                      </w:r>
                      <w:r w:rsidRPr="000D03EA">
                        <w:rPr>
                          <w:noProof/>
                          <w:lang w:eastAsia="en-AU"/>
                        </w:rPr>
                        <w:t xml:space="preserve"> </w:t>
                      </w:r>
                      <w:r>
                        <w:rPr>
                          <w:noProof/>
                          <w:lang w:eastAsia="en-AU"/>
                        </w:rPr>
                        <w:t>–</w:t>
                      </w:r>
                      <w:r w:rsidRPr="000D03EA">
                        <w:rPr>
                          <w:noProof/>
                          <w:lang w:eastAsia="en-AU"/>
                        </w:rPr>
                        <w:t xml:space="preserve"> </w:t>
                      </w:r>
                      <w:r w:rsidRPr="000D03EA">
                        <w:t>A3927850</w:t>
                      </w:r>
                      <w:r w:rsidRPr="000D03EA">
                        <w:rPr>
                          <w:noProof/>
                          <w:lang w:eastAsia="en-AU"/>
                        </w:rPr>
                        <w:t xml:space="preserve"> </w:t>
                      </w:r>
                    </w:p>
                    <w:p w14:paraId="4B91A912" w14:textId="77777777" w:rsidR="00F274A2" w:rsidRPr="000D03EA" w:rsidRDefault="00F274A2" w:rsidP="008A66C0">
                      <w:pPr>
                        <w:pStyle w:val="ListParagraph"/>
                        <w:numPr>
                          <w:ilvl w:val="0"/>
                          <w:numId w:val="16"/>
                        </w:numPr>
                      </w:pPr>
                      <w:r w:rsidRPr="000D03EA">
                        <w:rPr>
                          <w:noProof/>
                          <w:lang w:eastAsia="en-AU"/>
                        </w:rPr>
                        <w:t>Channel by Channel Framework – A4693872</w:t>
                      </w:r>
                    </w:p>
                    <w:p w14:paraId="240AFB9E" w14:textId="23E59511" w:rsidR="00F274A2" w:rsidRPr="000D03EA" w:rsidRDefault="00F274A2" w:rsidP="008A66C0">
                      <w:pPr>
                        <w:pStyle w:val="ListParagraph"/>
                        <w:numPr>
                          <w:ilvl w:val="0"/>
                          <w:numId w:val="16"/>
                        </w:numPr>
                      </w:pPr>
                      <w:r w:rsidRPr="000D03EA">
                        <w:rPr>
                          <w:noProof/>
                          <w:lang w:eastAsia="en-AU"/>
                        </w:rPr>
                        <w:t xml:space="preserve">Capital Expenditure Information paper </w:t>
                      </w:r>
                      <w:r>
                        <w:rPr>
                          <w:noProof/>
                          <w:lang w:eastAsia="en-AU"/>
                        </w:rPr>
                        <w:t>–</w:t>
                      </w:r>
                      <w:r w:rsidRPr="000D03EA">
                        <w:rPr>
                          <w:noProof/>
                          <w:lang w:eastAsia="en-AU"/>
                        </w:rPr>
                        <w:t xml:space="preserve"> A4550597</w:t>
                      </w:r>
                    </w:p>
                    <w:p w14:paraId="5463A7C6" w14:textId="77777777" w:rsidR="00F274A2" w:rsidRPr="000D03EA" w:rsidRDefault="00F274A2" w:rsidP="008A66C0">
                      <w:pPr>
                        <w:pStyle w:val="ListParagraph"/>
                        <w:numPr>
                          <w:ilvl w:val="0"/>
                          <w:numId w:val="16"/>
                        </w:numPr>
                      </w:pPr>
                      <w:r w:rsidRPr="000D03EA">
                        <w:t>Service Standard Outputs 2020-2024 – A3918911</w:t>
                      </w:r>
                    </w:p>
                    <w:p w14:paraId="0E284CCC" w14:textId="77777777" w:rsidR="00F274A2" w:rsidRPr="000D03EA" w:rsidRDefault="00F274A2" w:rsidP="008A66C0">
                      <w:pPr>
                        <w:pStyle w:val="ListParagraph"/>
                        <w:numPr>
                          <w:ilvl w:val="0"/>
                          <w:numId w:val="16"/>
                        </w:numPr>
                      </w:pPr>
                      <w:r w:rsidRPr="000D03EA">
                        <w:t>Major Projects Business Cases:</w:t>
                      </w:r>
                    </w:p>
                    <w:p w14:paraId="3B16D6DF" w14:textId="77777777" w:rsidR="00F274A2" w:rsidRPr="000D03EA" w:rsidRDefault="00F274A2" w:rsidP="000D03EA">
                      <w:pPr>
                        <w:pStyle w:val="PSBodybullet"/>
                        <w:ind w:left="993" w:hanging="284"/>
                      </w:pPr>
                      <w:r w:rsidRPr="000D03EA">
                        <w:t>Laanecoorie – A4564830</w:t>
                      </w:r>
                    </w:p>
                    <w:p w14:paraId="763DFBA8" w14:textId="77777777" w:rsidR="00F274A2" w:rsidRPr="000D03EA" w:rsidRDefault="00F274A2" w:rsidP="000D03EA">
                      <w:pPr>
                        <w:pStyle w:val="PSBodybullet"/>
                        <w:ind w:left="993" w:hanging="284"/>
                      </w:pPr>
                      <w:r w:rsidRPr="000D03EA">
                        <w:t>Tullaroop – A4564105</w:t>
                      </w:r>
                    </w:p>
                    <w:p w14:paraId="42EC4348" w14:textId="77777777" w:rsidR="00F274A2" w:rsidRPr="000D03EA" w:rsidRDefault="00F274A2" w:rsidP="000D03EA">
                      <w:pPr>
                        <w:pStyle w:val="PSBodybullet"/>
                        <w:ind w:left="993" w:hanging="284"/>
                      </w:pPr>
                      <w:r w:rsidRPr="000D03EA">
                        <w:t>Goulburn Weir – A4564103</w:t>
                      </w:r>
                    </w:p>
                    <w:p w14:paraId="7CDE06AE" w14:textId="77777777" w:rsidR="00F274A2" w:rsidRPr="000D03EA" w:rsidRDefault="00F274A2" w:rsidP="000D03EA">
                      <w:pPr>
                        <w:pStyle w:val="PSBodybullet"/>
                        <w:ind w:left="993" w:hanging="284"/>
                      </w:pPr>
                      <w:r w:rsidRPr="000D03EA">
                        <w:t>Buffalo – A4550595</w:t>
                      </w:r>
                    </w:p>
                    <w:p w14:paraId="6CB34622" w14:textId="77777777" w:rsidR="00F274A2" w:rsidRPr="000D03EA" w:rsidRDefault="00F274A2" w:rsidP="008A66C0">
                      <w:pPr>
                        <w:pStyle w:val="ListParagraph"/>
                        <w:numPr>
                          <w:ilvl w:val="0"/>
                          <w:numId w:val="16"/>
                        </w:numPr>
                      </w:pPr>
                      <w:r w:rsidRPr="000D03EA">
                        <w:t>Major Program Business Cases:</w:t>
                      </w:r>
                    </w:p>
                    <w:p w14:paraId="3496692F" w14:textId="77777777" w:rsidR="00F274A2" w:rsidRPr="000D03EA" w:rsidRDefault="00F274A2" w:rsidP="000D03EA">
                      <w:pPr>
                        <w:pStyle w:val="PSBodybullet"/>
                        <w:ind w:left="993" w:hanging="284"/>
                      </w:pPr>
                      <w:r w:rsidRPr="000D03EA">
                        <w:t>Linear – A4666155</w:t>
                      </w:r>
                    </w:p>
                    <w:p w14:paraId="094DFA08" w14:textId="77777777" w:rsidR="00F274A2" w:rsidRPr="000D03EA" w:rsidRDefault="00F274A2" w:rsidP="000D03EA">
                      <w:pPr>
                        <w:pStyle w:val="PSBodybullet"/>
                        <w:ind w:left="993" w:hanging="284"/>
                      </w:pPr>
                      <w:r w:rsidRPr="000D03EA">
                        <w:t>Structures – A4666153 &amp; A4666147</w:t>
                      </w:r>
                    </w:p>
                    <w:p w14:paraId="0F7DC31A" w14:textId="4315FB6F" w:rsidR="00F274A2" w:rsidRDefault="00F274A2" w:rsidP="000D03EA">
                      <w:pPr>
                        <w:pStyle w:val="PSBodybullet"/>
                        <w:ind w:left="993" w:hanging="284"/>
                      </w:pPr>
                      <w:r w:rsidRPr="000D03EA">
                        <w:t xml:space="preserve">Meters </w:t>
                      </w:r>
                      <w:r>
                        <w:t>–</w:t>
                      </w:r>
                      <w:r w:rsidRPr="000D03EA">
                        <w:t xml:space="preserve"> A4666146</w:t>
                      </w:r>
                    </w:p>
                    <w:p w14:paraId="65786107" w14:textId="77777777" w:rsidR="00F274A2" w:rsidRDefault="00F274A2" w:rsidP="002A041E">
                      <w:pPr>
                        <w:pStyle w:val="PSBodybullet"/>
                        <w:ind w:left="993" w:hanging="284"/>
                      </w:pPr>
                      <w:r>
                        <w:t>IT Equipment &amp; Systems – A4646628</w:t>
                      </w:r>
                    </w:p>
                    <w:p w14:paraId="562F3135" w14:textId="77777777" w:rsidR="00F274A2" w:rsidRDefault="00F274A2" w:rsidP="002A041E">
                      <w:pPr>
                        <w:pStyle w:val="PSBodybullet"/>
                        <w:ind w:left="993" w:hanging="284"/>
                      </w:pPr>
                      <w:r>
                        <w:t>IT Security Stream – A4694486</w:t>
                      </w:r>
                    </w:p>
                    <w:p w14:paraId="28BC93A1" w14:textId="135894A7" w:rsidR="00F274A2" w:rsidRPr="000D03EA" w:rsidRDefault="00F274A2" w:rsidP="002A041E">
                      <w:pPr>
                        <w:pStyle w:val="PSBodybullet"/>
                        <w:ind w:left="993" w:hanging="284"/>
                      </w:pPr>
                      <w:r>
                        <w:t>Plant &amp; Equipment – A4642539</w:t>
                      </w:r>
                    </w:p>
                    <w:p w14:paraId="7C3F9278" w14:textId="77777777" w:rsidR="00F274A2" w:rsidRPr="00E0209F" w:rsidRDefault="00F274A2" w:rsidP="006047F5">
                      <w:pPr>
                        <w:jc w:val="both"/>
                        <w:rPr>
                          <w:rFonts w:cs="Arial"/>
                        </w:rPr>
                      </w:pPr>
                    </w:p>
                  </w:txbxContent>
                </v:textbox>
                <w10:wrap anchorx="margin"/>
              </v:shape>
            </w:pict>
          </mc:Fallback>
        </mc:AlternateContent>
      </w:r>
    </w:p>
    <w:p w14:paraId="6BE0DE55" w14:textId="3B7359A3" w:rsidR="00A55F94" w:rsidRDefault="00A55F94" w:rsidP="00A55F94">
      <w:pPr>
        <w:pStyle w:val="Bodybullet"/>
      </w:pPr>
      <w:bookmarkStart w:id="155" w:name="_Toc142297645"/>
      <w:bookmarkStart w:id="156" w:name="_Toc142300159"/>
    </w:p>
    <w:p w14:paraId="1AD2BDA8" w14:textId="1AEAAAD4" w:rsidR="00A55F94" w:rsidRDefault="00A55F94">
      <w:pPr>
        <w:spacing w:before="0" w:after="200" w:line="276" w:lineRule="auto"/>
        <w:rPr>
          <w:rFonts w:eastAsia="Times New Roman" w:cs="Times New Roman"/>
          <w:szCs w:val="52"/>
        </w:rPr>
      </w:pPr>
      <w:r>
        <w:br w:type="page"/>
      </w:r>
    </w:p>
    <w:bookmarkStart w:id="157" w:name="_Toc146786085"/>
    <w:p w14:paraId="553E9973" w14:textId="2CBE47BC" w:rsidR="00C3034A" w:rsidRPr="00A55F94" w:rsidRDefault="000D27A3" w:rsidP="00A55F94">
      <w:pPr>
        <w:pStyle w:val="PSHeadline1"/>
      </w:pPr>
      <w:r w:rsidRPr="00A55F94">
        <w:rPr>
          <w:noProof/>
          <w:lang w:val="en-AU" w:eastAsia="en-AU"/>
        </w:rPr>
        <w:lastRenderedPageBreak/>
        <mc:AlternateContent>
          <mc:Choice Requires="wps">
            <w:drawing>
              <wp:anchor distT="45720" distB="45720" distL="114300" distR="114300" simplePos="0" relativeHeight="251734016" behindDoc="0" locked="0" layoutInCell="1" allowOverlap="1" wp14:anchorId="32801840" wp14:editId="607BB520">
                <wp:simplePos x="0" y="0"/>
                <wp:positionH relativeFrom="margin">
                  <wp:posOffset>3810</wp:posOffset>
                </wp:positionH>
                <wp:positionV relativeFrom="paragraph">
                  <wp:posOffset>536575</wp:posOffset>
                </wp:positionV>
                <wp:extent cx="6168390" cy="1752600"/>
                <wp:effectExtent l="0" t="0" r="22860" b="1905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8390" cy="1752600"/>
                        </a:xfrm>
                        <a:prstGeom prst="rect">
                          <a:avLst/>
                        </a:prstGeom>
                        <a:solidFill>
                          <a:srgbClr val="FFFFFF"/>
                        </a:solidFill>
                        <a:ln w="9525">
                          <a:solidFill>
                            <a:srgbClr val="000000"/>
                          </a:solidFill>
                          <a:miter lim="800000"/>
                          <a:headEnd/>
                          <a:tailEnd/>
                        </a:ln>
                      </wps:spPr>
                      <wps:txbx>
                        <w:txbxContent>
                          <w:p w14:paraId="3072620B" w14:textId="77777777" w:rsidR="00F274A2" w:rsidRPr="00D63F1C" w:rsidRDefault="00F274A2" w:rsidP="00C3034A">
                            <w:pPr>
                              <w:rPr>
                                <w:b/>
                              </w:rPr>
                            </w:pPr>
                            <w:r w:rsidRPr="00D63F1C">
                              <w:rPr>
                                <w:b/>
                              </w:rPr>
                              <w:t>AT A GLANCE:</w:t>
                            </w:r>
                          </w:p>
                          <w:p w14:paraId="488CA920" w14:textId="16E9CD2B" w:rsidR="00F274A2" w:rsidRDefault="00F274A2" w:rsidP="00B25FA3">
                            <w:pPr>
                              <w:pStyle w:val="PSBodybullet"/>
                            </w:pPr>
                            <w:r>
                              <w:t>Demand forecasts remain similar to the current regulatory period.</w:t>
                            </w:r>
                          </w:p>
                          <w:p w14:paraId="5740FAE1" w14:textId="6BB657B5" w:rsidR="00F274A2" w:rsidRDefault="00F274A2" w:rsidP="00B25FA3">
                            <w:pPr>
                              <w:pStyle w:val="PSBodybullet"/>
                            </w:pPr>
                            <w:r>
                              <w:t>Comparisons of historic trends show that most of GMW’s demands are fixed and do not change significantly year on year.</w:t>
                            </w:r>
                          </w:p>
                          <w:p w14:paraId="72E563CD" w14:textId="05877217" w:rsidR="00F274A2" w:rsidRDefault="00F274A2" w:rsidP="00B25FA3">
                            <w:pPr>
                              <w:pStyle w:val="PSBodybullet"/>
                            </w:pPr>
                            <w:r>
                              <w:t>Most forecasts of demand for Regulatory Period 6 assume a steady state in line with observed trends.</w:t>
                            </w:r>
                          </w:p>
                          <w:p w14:paraId="6532960C" w14:textId="2E8324C8" w:rsidR="00F274A2" w:rsidRDefault="00F274A2" w:rsidP="00B25FA3">
                            <w:pPr>
                              <w:pStyle w:val="PSBodybullet"/>
                            </w:pPr>
                            <w:r>
                              <w:t xml:space="preserve">A significant proportion of GMW’s costs are fixed and insensitive to variations in the volumes of water delivered. As a result, the forecast delivery volumes proposed have only a small impact on the costs included in our Price Submission 2024.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801840" id="_x0000_s1054" type="#_x0000_t202" style="position:absolute;left:0;text-align:left;margin-left:.3pt;margin-top:42.25pt;width:485.7pt;height:138pt;z-index:251734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">
                <v:textbox>
                  <w:txbxContent>
                    <w:p w14:paraId="3072620B" w14:textId="77777777" w:rsidR="00F274A2" w:rsidRPr="00D63F1C" w:rsidRDefault="00F274A2" w:rsidP="00C3034A">
                      <w:pPr>
                        <w:rPr>
                          <w:b/>
                        </w:rPr>
                      </w:pPr>
                      <w:r w:rsidRPr="00D63F1C">
                        <w:rPr>
                          <w:b/>
                        </w:rPr>
                        <w:t>AT A GLANCE:</w:t>
                      </w:r>
                    </w:p>
                    <w:p w14:paraId="488CA920" w14:textId="16E9CD2B" w:rsidR="00F274A2" w:rsidRDefault="00F274A2" w:rsidP="00B25FA3">
                      <w:pPr>
                        <w:pStyle w:val="PSBodybullet"/>
                      </w:pPr>
                      <w:r>
                        <w:t>Demand forecasts remain similar to the current regulatory period.</w:t>
                      </w:r>
                    </w:p>
                    <w:p w14:paraId="5740FAE1" w14:textId="6BB657B5" w:rsidR="00F274A2" w:rsidRDefault="00F274A2" w:rsidP="00B25FA3">
                      <w:pPr>
                        <w:pStyle w:val="PSBodybullet"/>
                      </w:pPr>
                      <w:r>
                        <w:t>Comparisons of historic trends show that most of GMW’s demands are fixed and do not change significantly year on year.</w:t>
                      </w:r>
                    </w:p>
                    <w:p w14:paraId="72E563CD" w14:textId="05877217" w:rsidR="00F274A2" w:rsidRDefault="00F274A2" w:rsidP="00B25FA3">
                      <w:pPr>
                        <w:pStyle w:val="PSBodybullet"/>
                      </w:pPr>
                      <w:r>
                        <w:t>Most forecasts of demand for Regulatory Period 6 assume a steady state in line with observed trends.</w:t>
                      </w:r>
                    </w:p>
                    <w:p w14:paraId="6532960C" w14:textId="2E8324C8" w:rsidR="00F274A2" w:rsidRDefault="00F274A2" w:rsidP="00B25FA3">
                      <w:pPr>
                        <w:pStyle w:val="PSBodybullet"/>
                      </w:pPr>
                      <w:r>
                        <w:t xml:space="preserve">A significant proportion of GMW’s costs are fixed and insensitive to variations in the volumes of water delivered. As a result, the forecast delivery volumes proposed have only a small impact on the costs included in our Price Submission 2024. </w:t>
                      </w:r>
                    </w:p>
                  </w:txbxContent>
                </v:textbox>
                <w10:wrap type="square" anchorx="margin"/>
              </v:shape>
            </w:pict>
          </mc:Fallback>
        </mc:AlternateContent>
      </w:r>
      <w:bookmarkStart w:id="158" w:name="_Toc417905974"/>
      <w:bookmarkStart w:id="159" w:name="_Toc23402269"/>
      <w:bookmarkStart w:id="160" w:name="_Toc24722628"/>
      <w:r w:rsidR="00C3034A" w:rsidRPr="00A55F94">
        <w:t>D</w:t>
      </w:r>
      <w:bookmarkEnd w:id="158"/>
      <w:bookmarkEnd w:id="159"/>
      <w:bookmarkEnd w:id="160"/>
      <w:r w:rsidRPr="00A55F94">
        <w:t>emand</w:t>
      </w:r>
      <w:bookmarkEnd w:id="155"/>
      <w:bookmarkEnd w:id="156"/>
      <w:bookmarkEnd w:id="157"/>
    </w:p>
    <w:p w14:paraId="7CA844CF" w14:textId="4927DC15" w:rsidR="00C3034A" w:rsidRPr="009A3D4C" w:rsidRDefault="00C3034A" w:rsidP="00212C42">
      <w:pPr>
        <w:pStyle w:val="PSBodyCopy"/>
        <w:rPr>
          <w:sz w:val="2"/>
        </w:rPr>
      </w:pPr>
      <w:bookmarkStart w:id="161" w:name="_Toc23402270"/>
      <w:bookmarkStart w:id="162" w:name="_Toc24459501"/>
      <w:bookmarkStart w:id="163" w:name="_Toc24555657"/>
      <w:bookmarkStart w:id="164" w:name="_Toc24555974"/>
      <w:bookmarkStart w:id="165" w:name="_Toc24722629"/>
      <w:bookmarkStart w:id="166" w:name="_Ref39988837"/>
    </w:p>
    <w:p w14:paraId="334CB638" w14:textId="2FF97C78" w:rsidR="00B25FA3" w:rsidRPr="009A3D4C" w:rsidRDefault="00B25FA3" w:rsidP="00A205FB">
      <w:pPr>
        <w:pStyle w:val="PSHeadline2"/>
      </w:pPr>
      <w:bookmarkStart w:id="167" w:name="_Toc146786086"/>
      <w:bookmarkStart w:id="168" w:name="_Toc142297646"/>
      <w:bookmarkStart w:id="169" w:name="_Toc142300160"/>
      <w:bookmarkEnd w:id="161"/>
      <w:bookmarkEnd w:id="162"/>
      <w:bookmarkEnd w:id="163"/>
      <w:bookmarkEnd w:id="164"/>
      <w:bookmarkEnd w:id="165"/>
      <w:bookmarkEnd w:id="166"/>
      <w:r>
        <w:t>Demand method</w:t>
      </w:r>
      <w:bookmarkEnd w:id="167"/>
      <w:r w:rsidRPr="009A3D4C">
        <w:t xml:space="preserve"> </w:t>
      </w:r>
      <w:bookmarkEnd w:id="168"/>
      <w:bookmarkEnd w:id="169"/>
    </w:p>
    <w:p w14:paraId="4CC086EF" w14:textId="1D5D0112" w:rsidR="00B25FA3" w:rsidRDefault="00B25FA3" w:rsidP="00B25FA3">
      <w:pPr>
        <w:pStyle w:val="PSBodyCopy"/>
      </w:pPr>
      <w:r w:rsidRPr="006C6F84">
        <w:t xml:space="preserve">Demand forecasts are an important element of our </w:t>
      </w:r>
      <w:r w:rsidR="00202BF8">
        <w:t xml:space="preserve">price </w:t>
      </w:r>
      <w:r w:rsidR="00F83473">
        <w:t>s</w:t>
      </w:r>
      <w:r w:rsidR="00136F5E">
        <w:t>ubmission</w:t>
      </w:r>
      <w:r w:rsidRPr="006C6F84">
        <w:t>. The method for developing our forecasts reflects the most recent data available and the assumptions underlying them represent our best expectations of outcomes over the next four years.</w:t>
      </w:r>
    </w:p>
    <w:p w14:paraId="11056B40" w14:textId="3845C10E" w:rsidR="00B25FA3" w:rsidRPr="005C3A47" w:rsidRDefault="00B25FA3" w:rsidP="00B25FA3">
      <w:pPr>
        <w:pStyle w:val="PSBodyCopy"/>
      </w:pPr>
      <w:r w:rsidRPr="005C3A47">
        <w:t>Comparisons of historic trends of the demand quantities versus previous forecasts show that most of GMW’s demand</w:t>
      </w:r>
      <w:r w:rsidR="00521A66">
        <w:t>s</w:t>
      </w:r>
      <w:r w:rsidRPr="005C3A47">
        <w:t xml:space="preserve"> are fixed </w:t>
      </w:r>
      <w:r w:rsidR="00521A66">
        <w:t xml:space="preserve">and </w:t>
      </w:r>
      <w:r w:rsidRPr="005C3A47">
        <w:t>do not change significantly year on year. Some quantities, such as delivery share or service points, have seen reductions over the past decade due to works completed under the Connections Project. A smaller water savings project</w:t>
      </w:r>
      <w:r w:rsidR="007C27EE">
        <w:t>, the Water Efficiency Project</w:t>
      </w:r>
      <w:r w:rsidRPr="005C3A47">
        <w:t xml:space="preserve">, has commenced, with some slight impacts to the demand quantities coming into effect in 2023/24 and 2024/25. </w:t>
      </w:r>
    </w:p>
    <w:p w14:paraId="17F0235C" w14:textId="23BD9C87" w:rsidR="00B25FA3" w:rsidRPr="005C3A47" w:rsidRDefault="00B25FA3" w:rsidP="00B25FA3">
      <w:pPr>
        <w:pStyle w:val="PSBodyCopy"/>
      </w:pPr>
      <w:r w:rsidRPr="005C3A47">
        <w:t xml:space="preserve">Most forecasts of demand quantities for </w:t>
      </w:r>
      <w:r w:rsidR="00041B95">
        <w:t xml:space="preserve">our </w:t>
      </w:r>
      <w:r w:rsidR="007C27EE">
        <w:t xml:space="preserve">price submission </w:t>
      </w:r>
      <w:r w:rsidRPr="005C3A47">
        <w:t xml:space="preserve">assume a steady state </w:t>
      </w:r>
      <w:r w:rsidR="00521A66">
        <w:t>for</w:t>
      </w:r>
      <w:r w:rsidRPr="005C3A47">
        <w:t xml:space="preserve"> these quantities, </w:t>
      </w:r>
      <w:r w:rsidR="002306AF" w:rsidRPr="005C3A47">
        <w:t>i.e.,</w:t>
      </w:r>
      <w:r w:rsidRPr="005C3A47">
        <w:t xml:space="preserve"> no increase or decrease to the demand quantity over the period. </w:t>
      </w:r>
    </w:p>
    <w:p w14:paraId="7289413B" w14:textId="16322238" w:rsidR="00B25FA3" w:rsidRDefault="00B25FA3" w:rsidP="00B25FA3">
      <w:pPr>
        <w:pStyle w:val="PSBodyCopy"/>
      </w:pPr>
      <w:r w:rsidRPr="005C3A47">
        <w:t xml:space="preserve">There are some variable demand quantities to forecast, notably the volume of delivery within the </w:t>
      </w:r>
      <w:r w:rsidR="00032497">
        <w:t>GMID</w:t>
      </w:r>
      <w:r w:rsidRPr="005C3A47">
        <w:t xml:space="preserve">. </w:t>
      </w:r>
      <w:r w:rsidR="007C27EE">
        <w:t>We have</w:t>
      </w:r>
      <w:r w:rsidRPr="005C3A47">
        <w:t xml:space="preserve"> used the outputs from resource models, run using climate change adjusted inflow sequences,</w:t>
      </w:r>
      <w:r>
        <w:t xml:space="preserve"> and analysed these in relation to recent historical observation to derive a reasonable forecast for this quantity into the near future. </w:t>
      </w:r>
    </w:p>
    <w:p w14:paraId="16987936" w14:textId="0B94C8CB" w:rsidR="00B25FA3" w:rsidRDefault="00B25FA3" w:rsidP="00B25FA3">
      <w:pPr>
        <w:pStyle w:val="PSBodyCopy"/>
      </w:pPr>
      <w:r w:rsidRPr="004F06F6">
        <w:t xml:space="preserve">A significant proportion of GMW’s costs are fixed and insensitive to variations in the volumes of water delivered. As a result, the forecast delivery volumes proposed have only a small impact on the costs included in our </w:t>
      </w:r>
      <w:r w:rsidR="007C27EE">
        <w:t>price submission</w:t>
      </w:r>
      <w:r w:rsidRPr="004F06F6">
        <w:t xml:space="preserve">. </w:t>
      </w:r>
    </w:p>
    <w:p w14:paraId="726EBAFF" w14:textId="1C100D80" w:rsidR="00B25FA3" w:rsidRDefault="00B25FA3" w:rsidP="00B25FA3">
      <w:pPr>
        <w:pStyle w:val="PSBodyCopy"/>
      </w:pPr>
      <w:r w:rsidRPr="00B37571">
        <w:t xml:space="preserve">The annual price review gives </w:t>
      </w:r>
      <w:r w:rsidR="007C27EE">
        <w:t>us</w:t>
      </w:r>
      <w:r w:rsidRPr="00B37571">
        <w:t xml:space="preserve"> the opportunity to update</w:t>
      </w:r>
      <w:r>
        <w:t xml:space="preserve"> </w:t>
      </w:r>
      <w:r w:rsidRPr="00B37571">
        <w:t xml:space="preserve">the </w:t>
      </w:r>
      <w:r>
        <w:t>forecast</w:t>
      </w:r>
      <w:r w:rsidRPr="00B37571">
        <w:t xml:space="preserve"> assumption if conditions change from the present state.</w:t>
      </w:r>
    </w:p>
    <w:p w14:paraId="68F811C4" w14:textId="5AEC42FE" w:rsidR="007C440D" w:rsidRPr="00B37571" w:rsidRDefault="007C440D" w:rsidP="00B25FA3">
      <w:pPr>
        <w:pStyle w:val="PSBodyCopy"/>
      </w:pPr>
      <w:r>
        <w:t xml:space="preserve">Further technical forecasting information is available in </w:t>
      </w:r>
      <w:r w:rsidR="00C34913">
        <w:t>our</w:t>
      </w:r>
      <w:r>
        <w:t xml:space="preserve"> Demand Data Manual</w:t>
      </w:r>
      <w:r w:rsidR="00A051E1">
        <w:t>.</w:t>
      </w:r>
      <w:r>
        <w:t xml:space="preserve"> </w:t>
      </w:r>
    </w:p>
    <w:p w14:paraId="1D08B330" w14:textId="77777777" w:rsidR="00B25FA3" w:rsidRPr="006C3BCA" w:rsidRDefault="00B25FA3" w:rsidP="00A205FB">
      <w:pPr>
        <w:pStyle w:val="PSHeadline2"/>
      </w:pPr>
      <w:bookmarkStart w:id="170" w:name="_Toc142297647"/>
      <w:bookmarkStart w:id="171" w:name="_Toc142300161"/>
      <w:bookmarkStart w:id="172" w:name="_Toc146786087"/>
      <w:r>
        <w:t>D</w:t>
      </w:r>
      <w:r w:rsidRPr="006C3BCA">
        <w:t>emand forecasting</w:t>
      </w:r>
      <w:r>
        <w:t xml:space="preserve"> impacts</w:t>
      </w:r>
      <w:bookmarkEnd w:id="170"/>
      <w:bookmarkEnd w:id="171"/>
      <w:bookmarkEnd w:id="172"/>
    </w:p>
    <w:p w14:paraId="71CEF74D" w14:textId="77777777" w:rsidR="00B25FA3" w:rsidRPr="002C6106" w:rsidRDefault="00B25FA3" w:rsidP="00B06895">
      <w:pPr>
        <w:pStyle w:val="PSHeadline3"/>
      </w:pPr>
      <w:r w:rsidRPr="002C6106">
        <w:t>Revenue cap price control</w:t>
      </w:r>
    </w:p>
    <w:p w14:paraId="2BF22E06" w14:textId="11A4673A" w:rsidR="00B25FA3" w:rsidRPr="001C691A" w:rsidRDefault="00B25FA3" w:rsidP="00B25FA3">
      <w:pPr>
        <w:pStyle w:val="PSBodyCopy"/>
      </w:pPr>
      <w:r w:rsidRPr="001C691A">
        <w:t>GMW use</w:t>
      </w:r>
      <w:r w:rsidR="007C27EE">
        <w:t>s</w:t>
      </w:r>
      <w:r w:rsidRPr="001C691A">
        <w:t xml:space="preserve"> the revenue cap price control with 10</w:t>
      </w:r>
      <w:r w:rsidR="00415A8A">
        <w:t xml:space="preserve"> per cent</w:t>
      </w:r>
      <w:r w:rsidRPr="001C691A">
        <w:t xml:space="preserve"> rebalancing constraint for its pricing. Unforeseen fluctuations in demand quantities that are observed over the </w:t>
      </w:r>
      <w:r w:rsidR="00CB163D">
        <w:t>Regulatory Period 6</w:t>
      </w:r>
      <w:r w:rsidR="00CB163D" w:rsidRPr="001C691A">
        <w:t xml:space="preserve"> </w:t>
      </w:r>
      <w:r w:rsidRPr="001C691A">
        <w:t>will be adjusted through the annual price review process and revenue impacts limited through adjustments to the price annually, depending on customer consultation input</w:t>
      </w:r>
      <w:r>
        <w:t>.</w:t>
      </w:r>
    </w:p>
    <w:p w14:paraId="04DC6923" w14:textId="77777777" w:rsidR="00B25FA3" w:rsidRDefault="00B25FA3" w:rsidP="00B06895">
      <w:pPr>
        <w:pStyle w:val="PSHeadline3"/>
      </w:pPr>
      <w:r w:rsidRPr="008F0DD9">
        <w:t xml:space="preserve">Connections </w:t>
      </w:r>
      <w:r>
        <w:t>P</w:t>
      </w:r>
      <w:r w:rsidRPr="008F0DD9">
        <w:t>roject</w:t>
      </w:r>
    </w:p>
    <w:p w14:paraId="16BA05BC" w14:textId="77777777" w:rsidR="00B25FA3" w:rsidRPr="001C691A" w:rsidRDefault="00B25FA3" w:rsidP="00B25FA3">
      <w:pPr>
        <w:pStyle w:val="PSBodyCopy"/>
      </w:pPr>
      <w:r w:rsidRPr="001C691A">
        <w:t xml:space="preserve">The Connections Project has been carried out over the past decade and has now concluded. The project‘s aim was to achieve water savings through measures such as meter upgrades and channel remediation and decommissioning. </w:t>
      </w:r>
    </w:p>
    <w:p w14:paraId="797AC29A" w14:textId="77777777" w:rsidR="00B25FA3" w:rsidRPr="001C691A" w:rsidRDefault="00B25FA3" w:rsidP="00B25FA3">
      <w:pPr>
        <w:pStyle w:val="PSBodyCopy"/>
      </w:pPr>
      <w:r w:rsidRPr="001C691A">
        <w:t xml:space="preserve">The impacts of the Connections Project on demand quantities could be observed primarily through the reduction of the number of service points and </w:t>
      </w:r>
      <w:r>
        <w:t>a reduction in GMID area loss allowance and corresponding adjustment to</w:t>
      </w:r>
      <w:r w:rsidRPr="001C691A">
        <w:t xml:space="preserve"> entitlement volumes as water savings achieved by the project were converted into water </w:t>
      </w:r>
      <w:r>
        <w:t xml:space="preserve">share </w:t>
      </w:r>
      <w:r>
        <w:lastRenderedPageBreak/>
        <w:t>entitlements and bulk entitlement volumes</w:t>
      </w:r>
      <w:r w:rsidRPr="001C691A">
        <w:t>.</w:t>
      </w:r>
      <w:r>
        <w:t xml:space="preserve"> </w:t>
      </w:r>
      <w:r w:rsidRPr="001C691A">
        <w:t>With the Connections Project now completed, no further impact on demand quantities from this project will occur.</w:t>
      </w:r>
    </w:p>
    <w:p w14:paraId="75888ED2" w14:textId="77777777" w:rsidR="00B25FA3" w:rsidRDefault="00B25FA3" w:rsidP="00B06895">
      <w:pPr>
        <w:pStyle w:val="PSHeadline3"/>
      </w:pPr>
      <w:r>
        <w:t>Water Efficiency Project</w:t>
      </w:r>
    </w:p>
    <w:p w14:paraId="12DBF851" w14:textId="287EC77C" w:rsidR="00B25FA3" w:rsidRPr="001C691A" w:rsidRDefault="00B25FA3" w:rsidP="00B25FA3">
      <w:pPr>
        <w:pStyle w:val="PSBodyCopy"/>
      </w:pPr>
      <w:r w:rsidRPr="001C691A">
        <w:t>Like the Connections Project, the Water Efficiency Project (WEP) is a water savings project but over a shorter time frame and much smaller scale</w:t>
      </w:r>
      <w:r>
        <w:t xml:space="preserve"> </w:t>
      </w:r>
      <w:r w:rsidRPr="001C691A">
        <w:t xml:space="preserve">- 15.9 GL of water savings versus </w:t>
      </w:r>
      <w:r w:rsidR="00165D82">
        <w:t xml:space="preserve">the </w:t>
      </w:r>
      <w:r w:rsidR="00267027">
        <w:t>433</w:t>
      </w:r>
      <w:r w:rsidRPr="001C691A">
        <w:t xml:space="preserve"> GL of savings achieved by the Connections Project. WEP is due for completion in the 2023/24 with impacts on demand quantities from WEP (primarily service points and water share volumes created from water savings) observed through 2023/24 into 2024/25 but not beyond.</w:t>
      </w:r>
    </w:p>
    <w:p w14:paraId="1BD1EFCE" w14:textId="77777777" w:rsidR="00B25FA3" w:rsidRPr="009A3D4C" w:rsidRDefault="00B25FA3" w:rsidP="00A205FB">
      <w:pPr>
        <w:pStyle w:val="PSHeadline2"/>
      </w:pPr>
      <w:bookmarkStart w:id="173" w:name="_Toc142297648"/>
      <w:bookmarkStart w:id="174" w:name="_Toc142300162"/>
      <w:bookmarkStart w:id="175" w:name="_Toc146786088"/>
      <w:r w:rsidRPr="009A3D4C">
        <w:t>Demand forecasts</w:t>
      </w:r>
      <w:bookmarkEnd w:id="173"/>
      <w:bookmarkEnd w:id="174"/>
      <w:bookmarkEnd w:id="175"/>
    </w:p>
    <w:p w14:paraId="5FE96409" w14:textId="7AFC6078" w:rsidR="00B25FA3" w:rsidRPr="00293EBC" w:rsidRDefault="00B25FA3" w:rsidP="00B25FA3">
      <w:pPr>
        <w:pStyle w:val="PSBodyCopy"/>
      </w:pPr>
      <w:r w:rsidRPr="00293EBC">
        <w:t>The following sections outline the forecasts</w:t>
      </w:r>
      <w:r>
        <w:t xml:space="preserve"> and</w:t>
      </w:r>
      <w:r w:rsidRPr="00293EBC">
        <w:t xml:space="preserve"> forecasting assumptions used to determine the proposed demands for </w:t>
      </w:r>
      <w:r>
        <w:t xml:space="preserve">the </w:t>
      </w:r>
      <w:r w:rsidR="00D22821">
        <w:t>Regulatory Period 6</w:t>
      </w:r>
      <w:r w:rsidR="00AB5B5F">
        <w:t>.</w:t>
      </w:r>
    </w:p>
    <w:p w14:paraId="17AFA1F0" w14:textId="42CC892A" w:rsidR="00B25FA3" w:rsidRPr="00293EBC" w:rsidRDefault="00B25FA3" w:rsidP="00B25FA3">
      <w:pPr>
        <w:pStyle w:val="PSBodyCopy"/>
      </w:pPr>
      <w:r w:rsidRPr="00293EBC">
        <w:t xml:space="preserve">The forecasts </w:t>
      </w:r>
      <w:r>
        <w:t xml:space="preserve">included in this </w:t>
      </w:r>
      <w:r w:rsidR="00C607C2">
        <w:t>section</w:t>
      </w:r>
      <w:r>
        <w:t xml:space="preserve"> </w:t>
      </w:r>
      <w:r w:rsidRPr="00293EBC">
        <w:t xml:space="preserve">are outlined in Table </w:t>
      </w:r>
      <w:r w:rsidR="00013948">
        <w:t>35</w:t>
      </w:r>
      <w:r w:rsidRPr="00293EBC">
        <w:t>. Further technical forecasting information</w:t>
      </w:r>
      <w:r>
        <w:t>, including forecast delivery vol</w:t>
      </w:r>
      <w:r w:rsidR="007C27EE">
        <w:t>umes for the pumped districts, infrastructure a</w:t>
      </w:r>
      <w:r>
        <w:t xml:space="preserve">ccess volumes for the </w:t>
      </w:r>
      <w:r w:rsidR="00165D82">
        <w:t>w</w:t>
      </w:r>
      <w:r>
        <w:t xml:space="preserve">ater </w:t>
      </w:r>
      <w:r w:rsidR="00165D82">
        <w:t>s</w:t>
      </w:r>
      <w:r>
        <w:t xml:space="preserve">upply districts and resource management volumes for the </w:t>
      </w:r>
      <w:r w:rsidR="00165D82">
        <w:t>u</w:t>
      </w:r>
      <w:r>
        <w:t xml:space="preserve">nregulated and </w:t>
      </w:r>
      <w:r w:rsidR="00165D82">
        <w:t>g</w:t>
      </w:r>
      <w:r>
        <w:t xml:space="preserve">roundwater services, are </w:t>
      </w:r>
      <w:r w:rsidRPr="00293EBC">
        <w:t xml:space="preserve">available in </w:t>
      </w:r>
      <w:r w:rsidR="00C34913">
        <w:t>our</w:t>
      </w:r>
      <w:r w:rsidRPr="00293EBC">
        <w:t xml:space="preserve"> Demand Data Manual.</w:t>
      </w:r>
    </w:p>
    <w:p w14:paraId="0685E514" w14:textId="457C803A" w:rsidR="006803C6" w:rsidRDefault="006803C6" w:rsidP="006803C6">
      <w:pPr>
        <w:pStyle w:val="Caption"/>
        <w:keepNext/>
      </w:pPr>
      <w:r>
        <w:t xml:space="preserve">Table </w:t>
      </w:r>
      <w:fldSimple w:instr=" SEQ Table \* ARABIC ">
        <w:r w:rsidR="00D57E96">
          <w:rPr>
            <w:noProof/>
          </w:rPr>
          <w:t>35</w:t>
        </w:r>
      </w:fldSimple>
      <w:r>
        <w:t xml:space="preserve">: </w:t>
      </w:r>
      <w:r w:rsidRPr="002E565A">
        <w:t>Demand forecasts by service and tariff</w:t>
      </w:r>
    </w:p>
    <w:tbl>
      <w:tblPr>
        <w:tblStyle w:val="TableAE"/>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44"/>
        <w:gridCol w:w="5646"/>
      </w:tblGrid>
      <w:tr w:rsidR="00B25FA3" w:rsidRPr="00293EBC" w14:paraId="6C6B0EA8" w14:textId="77777777" w:rsidTr="00A007DA">
        <w:trPr>
          <w:cnfStyle w:val="100000000000" w:firstRow="1" w:lastRow="0" w:firstColumn="0" w:lastColumn="0" w:oddVBand="0" w:evenVBand="0" w:oddHBand="0" w:evenHBand="0" w:firstRowFirstColumn="0" w:firstRowLastColumn="0" w:lastRowFirstColumn="0" w:lastRowLastColumn="0"/>
          <w:cantSplit/>
          <w:trHeight w:val="227"/>
        </w:trPr>
        <w:tc>
          <w:tcPr>
            <w:tcW w:w="3544"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0E3D67" w:themeFill="accent2"/>
            <w:vAlign w:val="center"/>
          </w:tcPr>
          <w:p w14:paraId="15C162B8" w14:textId="77777777" w:rsidR="00B25FA3" w:rsidRPr="004A6B0B" w:rsidRDefault="00B25FA3" w:rsidP="00371558">
            <w:pPr>
              <w:spacing w:before="0" w:after="0"/>
              <w:rPr>
                <w:b/>
                <w:color w:val="FFFFFF" w:themeColor="background1"/>
                <w:sz w:val="18"/>
              </w:rPr>
            </w:pPr>
            <w:bookmarkStart w:id="176" w:name="_Ref417413565"/>
            <w:bookmarkStart w:id="177" w:name="_Ref417373625"/>
            <w:r w:rsidRPr="004A6B0B">
              <w:rPr>
                <w:b/>
                <w:color w:val="FFFFFF" w:themeColor="background1"/>
                <w:sz w:val="18"/>
              </w:rPr>
              <w:t>Service</w:t>
            </w:r>
          </w:p>
        </w:tc>
        <w:tc>
          <w:tcPr>
            <w:tcW w:w="5646"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0E3D67" w:themeFill="accent2"/>
            <w:vAlign w:val="center"/>
          </w:tcPr>
          <w:p w14:paraId="36F4E7BD" w14:textId="77777777" w:rsidR="00B25FA3" w:rsidRPr="004A6B0B" w:rsidRDefault="00B25FA3" w:rsidP="00371558">
            <w:pPr>
              <w:spacing w:before="0" w:after="0"/>
              <w:rPr>
                <w:b/>
                <w:color w:val="FFFFFF" w:themeColor="background1"/>
                <w:sz w:val="18"/>
              </w:rPr>
            </w:pPr>
            <w:r w:rsidRPr="004A6B0B">
              <w:rPr>
                <w:b/>
                <w:color w:val="FFFFFF" w:themeColor="background1"/>
                <w:sz w:val="18"/>
              </w:rPr>
              <w:t>Demand forecasts (tariffs)</w:t>
            </w:r>
          </w:p>
        </w:tc>
      </w:tr>
      <w:tr w:rsidR="00B25FA3" w:rsidRPr="00293EBC" w14:paraId="77F3B92C" w14:textId="77777777" w:rsidTr="00AB5B5F">
        <w:trPr>
          <w:cantSplit/>
          <w:trHeight w:val="283"/>
        </w:trPr>
        <w:tc>
          <w:tcPr>
            <w:tcW w:w="3544" w:type="dxa"/>
            <w:vAlign w:val="center"/>
          </w:tcPr>
          <w:p w14:paraId="621E2A6E" w14:textId="77777777" w:rsidR="00B25FA3" w:rsidRPr="00085A11" w:rsidRDefault="00B25FA3" w:rsidP="00371558">
            <w:pPr>
              <w:spacing w:before="0" w:after="0"/>
              <w:rPr>
                <w:sz w:val="18"/>
              </w:rPr>
            </w:pPr>
            <w:r w:rsidRPr="00085A11">
              <w:rPr>
                <w:sz w:val="18"/>
              </w:rPr>
              <w:t>Customer Service</w:t>
            </w:r>
          </w:p>
        </w:tc>
        <w:tc>
          <w:tcPr>
            <w:tcW w:w="5646" w:type="dxa"/>
            <w:vAlign w:val="center"/>
          </w:tcPr>
          <w:p w14:paraId="3A4EB147" w14:textId="0C6AE259" w:rsidR="00B25FA3" w:rsidRPr="00085A11" w:rsidRDefault="00BE57BF" w:rsidP="00371558">
            <w:pPr>
              <w:spacing w:before="0" w:after="0"/>
              <w:rPr>
                <w:sz w:val="18"/>
              </w:rPr>
            </w:pPr>
            <w:r>
              <w:rPr>
                <w:sz w:val="18"/>
              </w:rPr>
              <w:t>Customers (</w:t>
            </w:r>
            <w:r w:rsidR="00B25FA3" w:rsidRPr="00085A11">
              <w:rPr>
                <w:sz w:val="18"/>
              </w:rPr>
              <w:t>Customer Fee</w:t>
            </w:r>
            <w:r>
              <w:rPr>
                <w:sz w:val="18"/>
              </w:rPr>
              <w:t>)</w:t>
            </w:r>
          </w:p>
        </w:tc>
      </w:tr>
      <w:tr w:rsidR="00B25FA3" w:rsidRPr="00293EBC" w14:paraId="6D32EFFB" w14:textId="77777777" w:rsidTr="00AB5B5F">
        <w:trPr>
          <w:cantSplit/>
          <w:trHeight w:val="283"/>
        </w:trPr>
        <w:tc>
          <w:tcPr>
            <w:tcW w:w="3544" w:type="dxa"/>
            <w:vAlign w:val="center"/>
          </w:tcPr>
          <w:p w14:paraId="5C13B8A8" w14:textId="77777777" w:rsidR="00B25FA3" w:rsidRPr="00085A11" w:rsidRDefault="00B25FA3" w:rsidP="00371558">
            <w:pPr>
              <w:spacing w:before="0" w:after="0"/>
              <w:rPr>
                <w:sz w:val="18"/>
              </w:rPr>
            </w:pPr>
            <w:r w:rsidRPr="00085A11">
              <w:rPr>
                <w:sz w:val="18"/>
              </w:rPr>
              <w:t>Water Delivery Services</w:t>
            </w:r>
          </w:p>
        </w:tc>
        <w:tc>
          <w:tcPr>
            <w:tcW w:w="5646" w:type="dxa"/>
            <w:vAlign w:val="center"/>
          </w:tcPr>
          <w:p w14:paraId="7B9FDF9E" w14:textId="2869631D" w:rsidR="00B25FA3" w:rsidRPr="00085A11" w:rsidRDefault="00BE57BF" w:rsidP="00371558">
            <w:pPr>
              <w:spacing w:before="0" w:after="0"/>
              <w:rPr>
                <w:sz w:val="18"/>
              </w:rPr>
            </w:pPr>
            <w:r>
              <w:rPr>
                <w:sz w:val="18"/>
              </w:rPr>
              <w:t>Delivered volume (</w:t>
            </w:r>
            <w:r w:rsidR="00B25FA3">
              <w:rPr>
                <w:sz w:val="18"/>
              </w:rPr>
              <w:t>Infrastructure Use Fee</w:t>
            </w:r>
            <w:r>
              <w:rPr>
                <w:sz w:val="18"/>
              </w:rPr>
              <w:t>)</w:t>
            </w:r>
          </w:p>
          <w:p w14:paraId="3F52A164" w14:textId="6E0C2434" w:rsidR="00B25FA3" w:rsidRPr="00085A11" w:rsidRDefault="00B25FA3" w:rsidP="00371558">
            <w:pPr>
              <w:spacing w:before="0" w:after="0"/>
              <w:rPr>
                <w:sz w:val="18"/>
              </w:rPr>
            </w:pPr>
            <w:r w:rsidRPr="00085A11">
              <w:rPr>
                <w:sz w:val="18"/>
              </w:rPr>
              <w:t xml:space="preserve">Delivery </w:t>
            </w:r>
            <w:r w:rsidR="00BE57BF">
              <w:rPr>
                <w:sz w:val="18"/>
              </w:rPr>
              <w:t>s</w:t>
            </w:r>
            <w:r w:rsidRPr="00085A11">
              <w:rPr>
                <w:sz w:val="18"/>
              </w:rPr>
              <w:t>hare</w:t>
            </w:r>
            <w:r w:rsidR="00BE57BF">
              <w:rPr>
                <w:sz w:val="18"/>
              </w:rPr>
              <w:t>s (Infrastructure Access Fee)</w:t>
            </w:r>
          </w:p>
          <w:p w14:paraId="60064FDE" w14:textId="4402DE07" w:rsidR="00B25FA3" w:rsidRPr="00085A11" w:rsidRDefault="00BE57BF" w:rsidP="00371558">
            <w:pPr>
              <w:spacing w:before="0" w:after="0"/>
              <w:rPr>
                <w:sz w:val="18"/>
              </w:rPr>
            </w:pPr>
            <w:r>
              <w:rPr>
                <w:sz w:val="18"/>
              </w:rPr>
              <w:t>Service points (</w:t>
            </w:r>
            <w:r w:rsidR="00B25FA3" w:rsidRPr="00085A11">
              <w:rPr>
                <w:sz w:val="18"/>
              </w:rPr>
              <w:t xml:space="preserve">Service Point </w:t>
            </w:r>
            <w:r w:rsidR="00D25E7B">
              <w:rPr>
                <w:sz w:val="18"/>
              </w:rPr>
              <w:t>f</w:t>
            </w:r>
            <w:r w:rsidR="00B25FA3" w:rsidRPr="00085A11">
              <w:rPr>
                <w:sz w:val="18"/>
              </w:rPr>
              <w:t>ees</w:t>
            </w:r>
            <w:r>
              <w:rPr>
                <w:sz w:val="18"/>
              </w:rPr>
              <w:t>)</w:t>
            </w:r>
          </w:p>
        </w:tc>
      </w:tr>
      <w:tr w:rsidR="00B25FA3" w:rsidRPr="00293EBC" w14:paraId="573771D2" w14:textId="77777777" w:rsidTr="00AB5B5F">
        <w:trPr>
          <w:cantSplit/>
          <w:trHeight w:val="283"/>
        </w:trPr>
        <w:tc>
          <w:tcPr>
            <w:tcW w:w="3544" w:type="dxa"/>
            <w:vAlign w:val="center"/>
          </w:tcPr>
          <w:p w14:paraId="562D6572" w14:textId="77777777" w:rsidR="00B25FA3" w:rsidRPr="00085A11" w:rsidRDefault="00B25FA3" w:rsidP="00371558">
            <w:pPr>
              <w:spacing w:before="0" w:after="0"/>
              <w:rPr>
                <w:sz w:val="18"/>
              </w:rPr>
            </w:pPr>
            <w:r w:rsidRPr="00085A11">
              <w:rPr>
                <w:sz w:val="18"/>
              </w:rPr>
              <w:t>Drainage Services</w:t>
            </w:r>
          </w:p>
        </w:tc>
        <w:tc>
          <w:tcPr>
            <w:tcW w:w="5646" w:type="dxa"/>
            <w:vAlign w:val="center"/>
          </w:tcPr>
          <w:p w14:paraId="2699AA98" w14:textId="3D0C9C31" w:rsidR="00B25FA3" w:rsidRPr="00085A11" w:rsidRDefault="00BE57BF" w:rsidP="00371558">
            <w:pPr>
              <w:spacing w:before="0" w:after="0"/>
              <w:rPr>
                <w:sz w:val="18"/>
              </w:rPr>
            </w:pPr>
            <w:r>
              <w:rPr>
                <w:sz w:val="18"/>
              </w:rPr>
              <w:t>Drained area (</w:t>
            </w:r>
            <w:r w:rsidR="00B25FA3" w:rsidRPr="00085A11">
              <w:rPr>
                <w:sz w:val="18"/>
              </w:rPr>
              <w:t xml:space="preserve">Surface Drainage Area </w:t>
            </w:r>
            <w:r w:rsidR="00D25E7B">
              <w:rPr>
                <w:sz w:val="18"/>
              </w:rPr>
              <w:t>f</w:t>
            </w:r>
            <w:r w:rsidR="00B25FA3" w:rsidRPr="00085A11">
              <w:rPr>
                <w:sz w:val="18"/>
              </w:rPr>
              <w:t>ees</w:t>
            </w:r>
            <w:r>
              <w:rPr>
                <w:sz w:val="18"/>
              </w:rPr>
              <w:t>)</w:t>
            </w:r>
          </w:p>
          <w:p w14:paraId="70325D6F" w14:textId="27D0E1FD" w:rsidR="00B25FA3" w:rsidRPr="00085A11" w:rsidRDefault="00BE57BF" w:rsidP="00C30244">
            <w:pPr>
              <w:spacing w:before="0" w:after="0"/>
              <w:rPr>
                <w:sz w:val="18"/>
              </w:rPr>
            </w:pPr>
            <w:r>
              <w:rPr>
                <w:sz w:val="18"/>
              </w:rPr>
              <w:t>Drained area (</w:t>
            </w:r>
            <w:r w:rsidR="00B25FA3" w:rsidRPr="00085A11">
              <w:rPr>
                <w:sz w:val="18"/>
              </w:rPr>
              <w:t xml:space="preserve">Subsurface Drainage Area </w:t>
            </w:r>
            <w:r w:rsidR="00D25E7B">
              <w:rPr>
                <w:sz w:val="18"/>
              </w:rPr>
              <w:t>f</w:t>
            </w:r>
            <w:r w:rsidR="00B25FA3" w:rsidRPr="00085A11">
              <w:rPr>
                <w:sz w:val="18"/>
              </w:rPr>
              <w:t>ees</w:t>
            </w:r>
            <w:r>
              <w:rPr>
                <w:sz w:val="18"/>
              </w:rPr>
              <w:t>)</w:t>
            </w:r>
          </w:p>
        </w:tc>
      </w:tr>
      <w:tr w:rsidR="00B25FA3" w:rsidRPr="00293EBC" w14:paraId="4DD98829" w14:textId="77777777" w:rsidTr="00AB5B5F">
        <w:trPr>
          <w:cantSplit/>
          <w:trHeight w:val="283"/>
        </w:trPr>
        <w:tc>
          <w:tcPr>
            <w:tcW w:w="3544" w:type="dxa"/>
            <w:vAlign w:val="center"/>
          </w:tcPr>
          <w:p w14:paraId="051660EE" w14:textId="77777777" w:rsidR="00B25FA3" w:rsidRPr="00085A11" w:rsidRDefault="00B25FA3" w:rsidP="00371558">
            <w:pPr>
              <w:spacing w:before="0" w:after="0"/>
              <w:rPr>
                <w:sz w:val="18"/>
              </w:rPr>
            </w:pPr>
            <w:r w:rsidRPr="00085A11">
              <w:rPr>
                <w:sz w:val="18"/>
              </w:rPr>
              <w:t>Diversion Services</w:t>
            </w:r>
          </w:p>
        </w:tc>
        <w:tc>
          <w:tcPr>
            <w:tcW w:w="5646" w:type="dxa"/>
            <w:vAlign w:val="center"/>
          </w:tcPr>
          <w:p w14:paraId="4691438E" w14:textId="59C4A44C" w:rsidR="00B25FA3" w:rsidRPr="00085A11" w:rsidRDefault="00BE57BF" w:rsidP="00371558">
            <w:pPr>
              <w:spacing w:before="0" w:after="0"/>
              <w:rPr>
                <w:sz w:val="18"/>
              </w:rPr>
            </w:pPr>
            <w:r>
              <w:rPr>
                <w:sz w:val="18"/>
              </w:rPr>
              <w:t xml:space="preserve">Service points (Service Point </w:t>
            </w:r>
            <w:r w:rsidR="00D25E7B">
              <w:rPr>
                <w:sz w:val="18"/>
              </w:rPr>
              <w:t>f</w:t>
            </w:r>
            <w:r>
              <w:rPr>
                <w:sz w:val="18"/>
              </w:rPr>
              <w:t xml:space="preserve">ees; Access </w:t>
            </w:r>
            <w:r w:rsidR="00D25E7B">
              <w:rPr>
                <w:sz w:val="18"/>
              </w:rPr>
              <w:t>f</w:t>
            </w:r>
            <w:r>
              <w:rPr>
                <w:sz w:val="18"/>
              </w:rPr>
              <w:t>ees)</w:t>
            </w:r>
          </w:p>
        </w:tc>
      </w:tr>
      <w:tr w:rsidR="00B25FA3" w:rsidRPr="00293EBC" w14:paraId="1A642654" w14:textId="77777777" w:rsidTr="00AB5B5F">
        <w:trPr>
          <w:cantSplit/>
          <w:trHeight w:val="283"/>
        </w:trPr>
        <w:tc>
          <w:tcPr>
            <w:tcW w:w="3544" w:type="dxa"/>
            <w:vAlign w:val="center"/>
          </w:tcPr>
          <w:p w14:paraId="2D49641D" w14:textId="77777777" w:rsidR="00B25FA3" w:rsidRPr="00085A11" w:rsidRDefault="00B25FA3" w:rsidP="00371558">
            <w:pPr>
              <w:spacing w:before="0" w:after="0"/>
              <w:rPr>
                <w:sz w:val="18"/>
              </w:rPr>
            </w:pPr>
            <w:r>
              <w:rPr>
                <w:sz w:val="18"/>
              </w:rPr>
              <w:t>Water Storage</w:t>
            </w:r>
            <w:r w:rsidRPr="00085A11">
              <w:rPr>
                <w:sz w:val="18"/>
              </w:rPr>
              <w:t xml:space="preserve"> Services</w:t>
            </w:r>
          </w:p>
        </w:tc>
        <w:tc>
          <w:tcPr>
            <w:tcW w:w="5646" w:type="dxa"/>
            <w:vAlign w:val="center"/>
          </w:tcPr>
          <w:p w14:paraId="53F2884F" w14:textId="11F708FE" w:rsidR="00B25FA3" w:rsidRPr="00085A11" w:rsidRDefault="00BE57BF" w:rsidP="00371558">
            <w:pPr>
              <w:spacing w:before="0" w:after="0"/>
              <w:rPr>
                <w:sz w:val="18"/>
              </w:rPr>
            </w:pPr>
            <w:r>
              <w:rPr>
                <w:sz w:val="18"/>
              </w:rPr>
              <w:t>Entitlement volumes (</w:t>
            </w:r>
            <w:r w:rsidR="00B25FA3">
              <w:rPr>
                <w:sz w:val="18"/>
              </w:rPr>
              <w:t xml:space="preserve">Entitlement Storage </w:t>
            </w:r>
            <w:r w:rsidR="00D25E7B">
              <w:rPr>
                <w:sz w:val="18"/>
              </w:rPr>
              <w:t>f</w:t>
            </w:r>
            <w:r w:rsidR="00B25FA3">
              <w:rPr>
                <w:sz w:val="18"/>
              </w:rPr>
              <w:t>ees</w:t>
            </w:r>
            <w:r>
              <w:rPr>
                <w:sz w:val="18"/>
              </w:rPr>
              <w:t xml:space="preserve">; </w:t>
            </w:r>
            <w:r w:rsidR="00B25FA3">
              <w:rPr>
                <w:sz w:val="18"/>
              </w:rPr>
              <w:t xml:space="preserve">Bulk Water </w:t>
            </w:r>
            <w:r w:rsidR="00D25E7B">
              <w:rPr>
                <w:sz w:val="18"/>
              </w:rPr>
              <w:t>f</w:t>
            </w:r>
            <w:r w:rsidR="00B25FA3">
              <w:rPr>
                <w:sz w:val="18"/>
              </w:rPr>
              <w:t>ees</w:t>
            </w:r>
            <w:r>
              <w:rPr>
                <w:sz w:val="18"/>
              </w:rPr>
              <w:t>)</w:t>
            </w:r>
          </w:p>
        </w:tc>
      </w:tr>
    </w:tbl>
    <w:p w14:paraId="0F1F2003" w14:textId="553C6FED" w:rsidR="00B25FA3" w:rsidRDefault="00B25FA3" w:rsidP="00B06895">
      <w:pPr>
        <w:pStyle w:val="PSHeadline3"/>
        <w:rPr>
          <w:rFonts w:eastAsia="Times New Roman"/>
        </w:rPr>
      </w:pPr>
      <w:bookmarkStart w:id="178" w:name="_Toc24459517"/>
      <w:bookmarkStart w:id="179" w:name="_Toc24555673"/>
      <w:bookmarkStart w:id="180" w:name="_Toc24555990"/>
      <w:bookmarkStart w:id="181" w:name="_Toc24722645"/>
      <w:bookmarkStart w:id="182" w:name="_Toc417905976"/>
      <w:bookmarkStart w:id="183" w:name="_Toc23402272"/>
      <w:bookmarkStart w:id="184" w:name="_Toc24459503"/>
      <w:bookmarkStart w:id="185" w:name="_Toc24555659"/>
      <w:bookmarkStart w:id="186" w:name="_Toc24555976"/>
      <w:bookmarkStart w:id="187" w:name="_Toc24722631"/>
      <w:r w:rsidRPr="00293EBC">
        <w:rPr>
          <w:rFonts w:eastAsia="Times New Roman"/>
        </w:rPr>
        <w:t>Cust</w:t>
      </w:r>
      <w:r w:rsidR="00D56F12">
        <w:rPr>
          <w:rFonts w:eastAsia="Times New Roman"/>
        </w:rPr>
        <w:t>omer s</w:t>
      </w:r>
      <w:r w:rsidRPr="00293EBC">
        <w:rPr>
          <w:rFonts w:eastAsia="Times New Roman"/>
        </w:rPr>
        <w:t>erv</w:t>
      </w:r>
      <w:bookmarkEnd w:id="178"/>
      <w:bookmarkEnd w:id="179"/>
      <w:bookmarkEnd w:id="180"/>
      <w:bookmarkEnd w:id="181"/>
      <w:r>
        <w:rPr>
          <w:rFonts w:eastAsia="Times New Roman"/>
        </w:rPr>
        <w:t>ice</w:t>
      </w:r>
    </w:p>
    <w:p w14:paraId="381BCF1C" w14:textId="28455643" w:rsidR="00B25FA3" w:rsidRDefault="00B25FA3" w:rsidP="00B25FA3">
      <w:pPr>
        <w:pStyle w:val="PSBodyCopy"/>
      </w:pPr>
      <w:r w:rsidRPr="00D15137">
        <w:t xml:space="preserve">The </w:t>
      </w:r>
      <w:r w:rsidR="007F4E3E">
        <w:t>C</w:t>
      </w:r>
      <w:r w:rsidRPr="00D15137">
        <w:t xml:space="preserve">ustomer </w:t>
      </w:r>
      <w:r w:rsidR="007F4E3E">
        <w:t>F</w:t>
      </w:r>
      <w:r w:rsidRPr="00D15137">
        <w:t xml:space="preserve">ee recovers the administrative costs of maintaining land and water records, billing, debt management and central customer service. </w:t>
      </w:r>
    </w:p>
    <w:p w14:paraId="7BC6A941" w14:textId="33EEC71D" w:rsidR="00B25FA3" w:rsidRPr="00D63F1C" w:rsidRDefault="00B25FA3" w:rsidP="00B25FA3">
      <w:pPr>
        <w:pStyle w:val="PSBodyCopy"/>
      </w:pPr>
      <w:r w:rsidRPr="00D15137">
        <w:t>The</w:t>
      </w:r>
      <w:r w:rsidR="000A26B7">
        <w:t xml:space="preserve"> </w:t>
      </w:r>
      <w:r w:rsidR="007F4E3E">
        <w:t>C</w:t>
      </w:r>
      <w:r w:rsidRPr="00D15137">
        <w:t xml:space="preserve">ustomer </w:t>
      </w:r>
      <w:r w:rsidR="007F4E3E">
        <w:t>F</w:t>
      </w:r>
      <w:r w:rsidRPr="00D15137">
        <w:t xml:space="preserve">ee replaced the previous </w:t>
      </w:r>
      <w:r w:rsidR="007F4E3E">
        <w:t>S</w:t>
      </w:r>
      <w:r w:rsidRPr="00D15137">
        <w:t xml:space="preserve">ervice </w:t>
      </w:r>
      <w:r w:rsidR="007F4E3E">
        <w:t>F</w:t>
      </w:r>
      <w:r w:rsidRPr="00D15137">
        <w:t xml:space="preserve">ee during </w:t>
      </w:r>
      <w:r w:rsidR="00165D82">
        <w:t>the current regulatory period</w:t>
      </w:r>
      <w:r w:rsidRPr="00D15137">
        <w:t xml:space="preserve">. A step change in the quantities of the </w:t>
      </w:r>
      <w:r w:rsidR="007F4E3E">
        <w:t>C</w:t>
      </w:r>
      <w:r w:rsidRPr="00D15137">
        <w:t xml:space="preserve">ustomer </w:t>
      </w:r>
      <w:r w:rsidR="007F4E3E">
        <w:t>F</w:t>
      </w:r>
      <w:r w:rsidRPr="00D15137">
        <w:t>ee was observed when the tariff change was implemented in 2021/22</w:t>
      </w:r>
      <w:r>
        <w:t xml:space="preserve"> due to the quantity being adjusted in line with the tariff change.</w:t>
      </w:r>
      <w:r w:rsidR="007F4E3E">
        <w:t xml:space="preserve"> </w:t>
      </w:r>
      <w:r w:rsidRPr="00D15137">
        <w:t xml:space="preserve">Introduction of the </w:t>
      </w:r>
      <w:r w:rsidR="007F4E3E">
        <w:t>C</w:t>
      </w:r>
      <w:r w:rsidRPr="00D15137">
        <w:t xml:space="preserve">ustomer </w:t>
      </w:r>
      <w:r w:rsidR="00165D82">
        <w:t>F</w:t>
      </w:r>
      <w:r w:rsidRPr="00D15137">
        <w:t xml:space="preserve">ee means customers only pay a single fee as a customer, rather than multiple </w:t>
      </w:r>
      <w:r w:rsidR="00165D82">
        <w:t>s</w:t>
      </w:r>
      <w:r w:rsidRPr="00D15137">
        <w:t xml:space="preserve">ervice </w:t>
      </w:r>
      <w:r w:rsidR="00165D82">
        <w:t>f</w:t>
      </w:r>
      <w:r w:rsidRPr="00D15137">
        <w:t xml:space="preserve">ees for each service they have with </w:t>
      </w:r>
      <w:r w:rsidR="00165D82">
        <w:t>us</w:t>
      </w:r>
      <w:r>
        <w:t>.</w:t>
      </w:r>
      <w:r w:rsidRPr="00D15137">
        <w:t xml:space="preserve"> This fee is payable by all of our customers.</w:t>
      </w:r>
    </w:p>
    <w:p w14:paraId="6C7F2357" w14:textId="7AEF0322" w:rsidR="0012454A" w:rsidRPr="0012454A" w:rsidRDefault="00B06895" w:rsidP="0002395E">
      <w:pPr>
        <w:pStyle w:val="Heading3"/>
      </w:pPr>
      <w:r>
        <w:t>Regulatory Period 5 P</w:t>
      </w:r>
      <w:r w:rsidRPr="0012454A">
        <w:t>erformance</w:t>
      </w:r>
    </w:p>
    <w:p w14:paraId="478BC620" w14:textId="4D20BE68" w:rsidR="00100F83" w:rsidRPr="00B25FA3" w:rsidRDefault="00973681" w:rsidP="00100F83">
      <w:pPr>
        <w:pStyle w:val="PSBodyCopy"/>
      </w:pPr>
      <w:r>
        <w:t xml:space="preserve">Our </w:t>
      </w:r>
      <w:r w:rsidR="00100F83">
        <w:t>Price Submission</w:t>
      </w:r>
      <w:r w:rsidR="00100F83" w:rsidRPr="00B25FA3">
        <w:t xml:space="preserve"> 2020 assumed that the number of </w:t>
      </w:r>
      <w:r w:rsidR="00100F83">
        <w:t>C</w:t>
      </w:r>
      <w:r w:rsidR="00100F83" w:rsidRPr="00B25FA3">
        <w:t xml:space="preserve">ustomer </w:t>
      </w:r>
      <w:r w:rsidR="00D25E7B">
        <w:t>f</w:t>
      </w:r>
      <w:r w:rsidR="00100F83" w:rsidRPr="00B25FA3">
        <w:t xml:space="preserve">ees charged for </w:t>
      </w:r>
      <w:r w:rsidR="00165D82">
        <w:t>the current regulatory period</w:t>
      </w:r>
      <w:r w:rsidR="00100F83" w:rsidRPr="00B25FA3">
        <w:t xml:space="preserve"> would remain constant. The </w:t>
      </w:r>
      <w:r w:rsidR="00100F83">
        <w:t>C</w:t>
      </w:r>
      <w:r w:rsidR="00100F83" w:rsidRPr="00B25FA3">
        <w:t xml:space="preserve">ustomer </w:t>
      </w:r>
      <w:r w:rsidR="00100F83">
        <w:t>F</w:t>
      </w:r>
      <w:r w:rsidR="00100F83" w:rsidRPr="00B25FA3">
        <w:t xml:space="preserve">ee forecasts were underestimated by an average of </w:t>
      </w:r>
      <w:r w:rsidR="00100F83">
        <w:t>3,3</w:t>
      </w:r>
      <w:r w:rsidR="00977AF1">
        <w:t>34</w:t>
      </w:r>
      <w:r w:rsidR="00100F83" w:rsidRPr="00B25FA3">
        <w:t xml:space="preserve"> per annum than actuals due to the finalisation of the single customer </w:t>
      </w:r>
      <w:r w:rsidR="00100F83">
        <w:t>tariff</w:t>
      </w:r>
      <w:r w:rsidR="00100F83" w:rsidRPr="00B25FA3">
        <w:t xml:space="preserve"> that provided a more accurate reflection of </w:t>
      </w:r>
      <w:r>
        <w:t>our</w:t>
      </w:r>
      <w:r w:rsidR="00100F83" w:rsidRPr="00B25FA3">
        <w:t xml:space="preserve"> customer base. </w:t>
      </w:r>
    </w:p>
    <w:p w14:paraId="1472C234" w14:textId="59B9285D" w:rsidR="006803C6" w:rsidRDefault="006803C6" w:rsidP="006803C6">
      <w:pPr>
        <w:pStyle w:val="Caption"/>
        <w:keepNext/>
      </w:pPr>
      <w:r>
        <w:t xml:space="preserve">Table </w:t>
      </w:r>
      <w:fldSimple w:instr=" SEQ Table \* ARABIC ">
        <w:r w:rsidR="00D57E96">
          <w:rPr>
            <w:noProof/>
          </w:rPr>
          <w:t>36</w:t>
        </w:r>
      </w:fldSimple>
      <w:r>
        <w:t xml:space="preserve">: </w:t>
      </w:r>
      <w:r w:rsidRPr="00242A0B">
        <w:t xml:space="preserve">Price Submission 2020 </w:t>
      </w:r>
      <w:r>
        <w:t xml:space="preserve">- Forecast and Actuals - </w:t>
      </w:r>
      <w:r w:rsidRPr="00242A0B">
        <w:t>Customer Fee</w:t>
      </w:r>
    </w:p>
    <w:tbl>
      <w:tblPr>
        <w:tblStyle w:val="TableGrid"/>
        <w:tblW w:w="9639" w:type="dxa"/>
        <w:tblBorders>
          <w:top w:val="single" w:sz="2" w:space="0" w:color="auto"/>
          <w:left w:val="single" w:sz="2" w:space="0" w:color="auto"/>
          <w:bottom w:val="single" w:sz="2" w:space="0" w:color="auto"/>
          <w:right w:val="single" w:sz="2" w:space="0" w:color="auto"/>
          <w:insideH w:val="single" w:sz="2" w:space="0" w:color="auto"/>
          <w:insideV w:val="none" w:sz="0" w:space="0" w:color="auto"/>
        </w:tblBorders>
        <w:tblLook w:val="04A0" w:firstRow="1" w:lastRow="0" w:firstColumn="1" w:lastColumn="0" w:noHBand="0" w:noVBand="1"/>
      </w:tblPr>
      <w:tblGrid>
        <w:gridCol w:w="2240"/>
        <w:gridCol w:w="1849"/>
        <w:gridCol w:w="1850"/>
        <w:gridCol w:w="1850"/>
        <w:gridCol w:w="1850"/>
      </w:tblGrid>
      <w:tr w:rsidR="00B25FA3" w:rsidRPr="00293EBC" w14:paraId="2516014F" w14:textId="77777777" w:rsidTr="00E630FB">
        <w:trPr>
          <w:trHeight w:hRule="exact" w:val="227"/>
        </w:trPr>
        <w:tc>
          <w:tcPr>
            <w:tcW w:w="2240" w:type="dxa"/>
            <w:tcBorders>
              <w:top w:val="nil"/>
              <w:left w:val="nil"/>
              <w:right w:val="single" w:sz="2" w:space="0" w:color="auto"/>
            </w:tcBorders>
            <w:shd w:val="clear" w:color="auto" w:fill="auto"/>
            <w:vAlign w:val="center"/>
          </w:tcPr>
          <w:p w14:paraId="18FEA1CC" w14:textId="77777777" w:rsidR="00B25FA3" w:rsidRPr="00C94AFD" w:rsidRDefault="00B25FA3" w:rsidP="00371558">
            <w:pPr>
              <w:spacing w:before="0" w:after="0"/>
              <w:jc w:val="center"/>
              <w:rPr>
                <w:rFonts w:eastAsia="Calibri" w:cs="Arial"/>
                <w:b/>
                <w:color w:val="FFFFFF"/>
                <w:sz w:val="18"/>
                <w:szCs w:val="18"/>
              </w:rPr>
            </w:pPr>
          </w:p>
        </w:tc>
        <w:tc>
          <w:tcPr>
            <w:tcW w:w="7399" w:type="dxa"/>
            <w:gridSpan w:val="4"/>
            <w:tcBorders>
              <w:left w:val="single" w:sz="2" w:space="0" w:color="auto"/>
              <w:right w:val="single" w:sz="2" w:space="0" w:color="auto"/>
            </w:tcBorders>
            <w:shd w:val="clear" w:color="auto" w:fill="0E3D67" w:themeFill="accent2"/>
            <w:vAlign w:val="center"/>
          </w:tcPr>
          <w:p w14:paraId="7B91D7F0" w14:textId="46532CF6" w:rsidR="00B25FA3" w:rsidRPr="00C94AFD" w:rsidRDefault="00B25FA3" w:rsidP="00371558">
            <w:pPr>
              <w:spacing w:before="0" w:after="0"/>
              <w:jc w:val="center"/>
              <w:rPr>
                <w:rFonts w:eastAsia="Calibri" w:cs="Arial"/>
                <w:b/>
                <w:color w:val="FFFFFF" w:themeColor="background1"/>
                <w:sz w:val="18"/>
                <w:szCs w:val="18"/>
              </w:rPr>
            </w:pPr>
            <w:r w:rsidRPr="00C94AFD">
              <w:rPr>
                <w:rFonts w:cs="Arial"/>
                <w:b/>
                <w:color w:val="FFFFFF" w:themeColor="background1"/>
                <w:sz w:val="18"/>
                <w:szCs w:val="18"/>
              </w:rPr>
              <w:t>REGULATORY PERIOD</w:t>
            </w:r>
            <w:r w:rsidR="00E630FB">
              <w:rPr>
                <w:rFonts w:cs="Arial"/>
                <w:b/>
                <w:color w:val="FFFFFF" w:themeColor="background1"/>
                <w:sz w:val="18"/>
                <w:szCs w:val="18"/>
              </w:rPr>
              <w:t xml:space="preserve"> 5</w:t>
            </w:r>
          </w:p>
        </w:tc>
      </w:tr>
      <w:tr w:rsidR="002F6C75" w:rsidRPr="00293EBC" w14:paraId="21CB33B4" w14:textId="77777777" w:rsidTr="0020773A">
        <w:trPr>
          <w:trHeight w:hRule="exact" w:val="454"/>
        </w:trPr>
        <w:tc>
          <w:tcPr>
            <w:tcW w:w="2240" w:type="dxa"/>
            <w:shd w:val="clear" w:color="auto" w:fill="7B7B7B" w:themeFill="accent5" w:themeFillShade="BF"/>
            <w:vAlign w:val="center"/>
          </w:tcPr>
          <w:p w14:paraId="583CF58F" w14:textId="77777777" w:rsidR="002F6C75" w:rsidRPr="00C94AFD" w:rsidRDefault="002F6C75" w:rsidP="002F6C75">
            <w:pPr>
              <w:spacing w:before="0" w:after="0"/>
              <w:rPr>
                <w:rFonts w:eastAsia="Calibri" w:cs="Arial"/>
                <w:sz w:val="18"/>
                <w:szCs w:val="18"/>
              </w:rPr>
            </w:pPr>
          </w:p>
        </w:tc>
        <w:tc>
          <w:tcPr>
            <w:tcW w:w="1849" w:type="dxa"/>
            <w:shd w:val="clear" w:color="auto" w:fill="7B7B7B" w:themeFill="accent5" w:themeFillShade="BF"/>
            <w:vAlign w:val="center"/>
          </w:tcPr>
          <w:p w14:paraId="2B26FF12" w14:textId="77777777" w:rsidR="002F6C75" w:rsidRDefault="002F6C75" w:rsidP="002F6C75">
            <w:pPr>
              <w:pStyle w:val="PSTableheading"/>
            </w:pPr>
            <w:r w:rsidRPr="00A52285">
              <w:t>2020/21</w:t>
            </w:r>
          </w:p>
          <w:p w14:paraId="35A56231" w14:textId="4DF1E102" w:rsidR="002F6C75" w:rsidRPr="00C94AFD" w:rsidRDefault="00FA4696" w:rsidP="002F6C75">
            <w:pPr>
              <w:pStyle w:val="PSTableheading"/>
              <w:rPr>
                <w:rFonts w:eastAsia="Calibri" w:cs="Arial"/>
                <w:color w:val="FFFFFF"/>
                <w:szCs w:val="18"/>
              </w:rPr>
            </w:pPr>
            <w:r>
              <w:rPr>
                <w:caps w:val="0"/>
              </w:rPr>
              <w:t>Actual</w:t>
            </w:r>
          </w:p>
        </w:tc>
        <w:tc>
          <w:tcPr>
            <w:tcW w:w="1850" w:type="dxa"/>
            <w:shd w:val="clear" w:color="auto" w:fill="7B7B7B" w:themeFill="accent5" w:themeFillShade="BF"/>
            <w:vAlign w:val="center"/>
          </w:tcPr>
          <w:p w14:paraId="6E19EC2C" w14:textId="77777777" w:rsidR="002F6C75" w:rsidRDefault="002F6C75" w:rsidP="002F6C75">
            <w:pPr>
              <w:pStyle w:val="PSTableheading"/>
            </w:pPr>
            <w:r w:rsidRPr="00A52285">
              <w:t>2021/22</w:t>
            </w:r>
          </w:p>
          <w:p w14:paraId="24B4B337" w14:textId="08E17459" w:rsidR="002F6C75" w:rsidRPr="00C94AFD" w:rsidRDefault="00FA4696" w:rsidP="002F6C75">
            <w:pPr>
              <w:pStyle w:val="PSTableheading"/>
              <w:rPr>
                <w:rFonts w:eastAsia="Calibri" w:cs="Arial"/>
                <w:color w:val="FFFFFF"/>
                <w:szCs w:val="18"/>
              </w:rPr>
            </w:pPr>
            <w:r>
              <w:rPr>
                <w:caps w:val="0"/>
              </w:rPr>
              <w:t>Actual</w:t>
            </w:r>
          </w:p>
        </w:tc>
        <w:tc>
          <w:tcPr>
            <w:tcW w:w="1850" w:type="dxa"/>
            <w:shd w:val="clear" w:color="auto" w:fill="7B7B7B" w:themeFill="accent5" w:themeFillShade="BF"/>
            <w:vAlign w:val="center"/>
          </w:tcPr>
          <w:p w14:paraId="7701A525" w14:textId="77777777" w:rsidR="002F6C75" w:rsidRDefault="002F6C75" w:rsidP="002F6C75">
            <w:pPr>
              <w:pStyle w:val="PSTableheading"/>
            </w:pPr>
            <w:r w:rsidRPr="00A52285">
              <w:t>2022/23</w:t>
            </w:r>
          </w:p>
          <w:p w14:paraId="434C0E69" w14:textId="4BA74CF4" w:rsidR="002F6C75" w:rsidRPr="00C94AFD" w:rsidRDefault="00FA4696" w:rsidP="002F6C75">
            <w:pPr>
              <w:pStyle w:val="PSTableheading"/>
              <w:rPr>
                <w:rFonts w:eastAsia="Calibri" w:cs="Arial"/>
                <w:color w:val="FFFFFF"/>
                <w:szCs w:val="18"/>
              </w:rPr>
            </w:pPr>
            <w:r>
              <w:rPr>
                <w:caps w:val="0"/>
              </w:rPr>
              <w:t>Actual</w:t>
            </w:r>
          </w:p>
        </w:tc>
        <w:tc>
          <w:tcPr>
            <w:tcW w:w="1850" w:type="dxa"/>
            <w:tcBorders>
              <w:right w:val="single" w:sz="2" w:space="0" w:color="auto"/>
            </w:tcBorders>
            <w:shd w:val="clear" w:color="auto" w:fill="7B7B7B" w:themeFill="accent5" w:themeFillShade="BF"/>
            <w:vAlign w:val="center"/>
          </w:tcPr>
          <w:p w14:paraId="0B97A944" w14:textId="77777777" w:rsidR="002F6C75" w:rsidRDefault="002F6C75" w:rsidP="002F6C75">
            <w:pPr>
              <w:pStyle w:val="PSTableheading"/>
            </w:pPr>
            <w:r w:rsidRPr="00A52285">
              <w:t>2023/24</w:t>
            </w:r>
          </w:p>
          <w:p w14:paraId="57D1AC48" w14:textId="6F2E6F63" w:rsidR="002F6C75" w:rsidRPr="00C94AFD" w:rsidRDefault="00FA4696" w:rsidP="002F6C75">
            <w:pPr>
              <w:pStyle w:val="PSTableheading"/>
              <w:rPr>
                <w:rFonts w:eastAsia="Calibri" w:cs="Arial"/>
                <w:color w:val="FFFFFF"/>
                <w:szCs w:val="18"/>
              </w:rPr>
            </w:pPr>
            <w:r>
              <w:rPr>
                <w:caps w:val="0"/>
              </w:rPr>
              <w:t>Forecast</w:t>
            </w:r>
          </w:p>
        </w:tc>
      </w:tr>
      <w:tr w:rsidR="00B25FA3" w:rsidRPr="00293EBC" w14:paraId="36BB2AA9" w14:textId="77777777" w:rsidTr="00371558">
        <w:trPr>
          <w:trHeight w:hRule="exact" w:val="227"/>
        </w:trPr>
        <w:tc>
          <w:tcPr>
            <w:tcW w:w="2240" w:type="dxa"/>
            <w:vAlign w:val="center"/>
          </w:tcPr>
          <w:p w14:paraId="0B8B494D" w14:textId="288B771E" w:rsidR="00B25FA3" w:rsidRPr="00C94AFD" w:rsidRDefault="00DF13BF" w:rsidP="005A7ACD">
            <w:pPr>
              <w:spacing w:before="0" w:after="0"/>
              <w:rPr>
                <w:rFonts w:eastAsia="Calibri" w:cs="Arial"/>
                <w:sz w:val="18"/>
                <w:szCs w:val="18"/>
              </w:rPr>
            </w:pPr>
            <w:r>
              <w:rPr>
                <w:rFonts w:eastAsia="Calibri" w:cs="Arial"/>
                <w:sz w:val="18"/>
                <w:szCs w:val="20"/>
              </w:rPr>
              <w:t>Forecast</w:t>
            </w:r>
            <w:r w:rsidR="005A7ACD">
              <w:rPr>
                <w:rFonts w:eastAsia="Calibri" w:cs="Arial"/>
                <w:sz w:val="18"/>
                <w:szCs w:val="20"/>
              </w:rPr>
              <w:t xml:space="preserve"> (Service Fee)</w:t>
            </w:r>
          </w:p>
        </w:tc>
        <w:tc>
          <w:tcPr>
            <w:tcW w:w="1849" w:type="dxa"/>
            <w:vAlign w:val="center"/>
          </w:tcPr>
          <w:p w14:paraId="7987B854" w14:textId="77777777" w:rsidR="00B25FA3" w:rsidRPr="00C94AFD" w:rsidRDefault="00B25FA3" w:rsidP="00371558">
            <w:pPr>
              <w:spacing w:before="0" w:after="0"/>
              <w:jc w:val="center"/>
              <w:rPr>
                <w:rFonts w:eastAsia="Calibri" w:cs="Arial"/>
                <w:sz w:val="18"/>
                <w:szCs w:val="18"/>
              </w:rPr>
            </w:pPr>
            <w:r w:rsidRPr="007B68D0">
              <w:rPr>
                <w:rFonts w:eastAsia="Calibri" w:cs="Arial"/>
                <w:sz w:val="18"/>
                <w:szCs w:val="20"/>
              </w:rPr>
              <w:t>33,503</w:t>
            </w:r>
          </w:p>
        </w:tc>
        <w:tc>
          <w:tcPr>
            <w:tcW w:w="1850" w:type="dxa"/>
            <w:vAlign w:val="center"/>
          </w:tcPr>
          <w:p w14:paraId="66B778E8" w14:textId="77777777" w:rsidR="00B25FA3" w:rsidRPr="00C94AFD" w:rsidRDefault="00B25FA3" w:rsidP="00371558">
            <w:pPr>
              <w:spacing w:before="0" w:after="0"/>
              <w:jc w:val="center"/>
              <w:rPr>
                <w:rFonts w:eastAsia="Calibri" w:cs="Arial"/>
                <w:sz w:val="18"/>
                <w:szCs w:val="18"/>
              </w:rPr>
            </w:pPr>
            <w:r w:rsidRPr="007B68D0">
              <w:rPr>
                <w:rFonts w:eastAsia="Calibri" w:cs="Arial"/>
                <w:sz w:val="18"/>
                <w:szCs w:val="20"/>
              </w:rPr>
              <w:t>-</w:t>
            </w:r>
          </w:p>
        </w:tc>
        <w:tc>
          <w:tcPr>
            <w:tcW w:w="1850" w:type="dxa"/>
            <w:vAlign w:val="center"/>
          </w:tcPr>
          <w:p w14:paraId="27A64901" w14:textId="77777777" w:rsidR="00B25FA3" w:rsidRPr="00C94AFD" w:rsidRDefault="00B25FA3" w:rsidP="00371558">
            <w:pPr>
              <w:spacing w:before="0" w:after="0"/>
              <w:jc w:val="center"/>
              <w:rPr>
                <w:rFonts w:eastAsia="Calibri" w:cs="Arial"/>
                <w:sz w:val="18"/>
                <w:szCs w:val="18"/>
              </w:rPr>
            </w:pPr>
            <w:r w:rsidRPr="007B68D0">
              <w:rPr>
                <w:rFonts w:eastAsia="Calibri" w:cs="Arial"/>
                <w:sz w:val="18"/>
                <w:szCs w:val="20"/>
              </w:rPr>
              <w:t>-</w:t>
            </w:r>
          </w:p>
        </w:tc>
        <w:tc>
          <w:tcPr>
            <w:tcW w:w="1850" w:type="dxa"/>
            <w:tcBorders>
              <w:right w:val="single" w:sz="2" w:space="0" w:color="auto"/>
            </w:tcBorders>
            <w:vAlign w:val="center"/>
          </w:tcPr>
          <w:p w14:paraId="314B7458" w14:textId="77777777" w:rsidR="00B25FA3" w:rsidRPr="00C94AFD" w:rsidRDefault="00B25FA3" w:rsidP="00371558">
            <w:pPr>
              <w:spacing w:before="0" w:after="0"/>
              <w:jc w:val="center"/>
              <w:rPr>
                <w:rFonts w:eastAsia="Calibri" w:cs="Arial"/>
                <w:sz w:val="18"/>
                <w:szCs w:val="18"/>
              </w:rPr>
            </w:pPr>
            <w:r w:rsidRPr="007B68D0">
              <w:rPr>
                <w:rFonts w:eastAsia="Calibri" w:cs="Arial"/>
                <w:sz w:val="18"/>
                <w:szCs w:val="20"/>
              </w:rPr>
              <w:t>-</w:t>
            </w:r>
          </w:p>
        </w:tc>
      </w:tr>
      <w:tr w:rsidR="00B25FA3" w:rsidRPr="00293EBC" w14:paraId="28762AFA" w14:textId="77777777" w:rsidTr="00371558">
        <w:trPr>
          <w:trHeight w:hRule="exact" w:val="227"/>
        </w:trPr>
        <w:tc>
          <w:tcPr>
            <w:tcW w:w="2240" w:type="dxa"/>
            <w:vAlign w:val="center"/>
          </w:tcPr>
          <w:p w14:paraId="4560754E" w14:textId="322BF122" w:rsidR="00B25FA3" w:rsidRPr="00C94AFD" w:rsidRDefault="00DF13BF" w:rsidP="00371558">
            <w:pPr>
              <w:spacing w:before="0" w:after="0"/>
              <w:rPr>
                <w:rFonts w:eastAsia="Calibri" w:cs="Arial"/>
                <w:sz w:val="18"/>
                <w:szCs w:val="18"/>
              </w:rPr>
            </w:pPr>
            <w:r>
              <w:rPr>
                <w:rFonts w:eastAsia="Calibri" w:cs="Arial"/>
                <w:sz w:val="18"/>
                <w:szCs w:val="20"/>
              </w:rPr>
              <w:t>Forecast (</w:t>
            </w:r>
            <w:r w:rsidR="00B25FA3" w:rsidRPr="007B68D0">
              <w:rPr>
                <w:rFonts w:eastAsia="Calibri" w:cs="Arial"/>
                <w:sz w:val="18"/>
                <w:szCs w:val="20"/>
              </w:rPr>
              <w:t>Customer Fee</w:t>
            </w:r>
            <w:r>
              <w:rPr>
                <w:rFonts w:eastAsia="Calibri" w:cs="Arial"/>
                <w:sz w:val="18"/>
                <w:szCs w:val="20"/>
              </w:rPr>
              <w:t>)</w:t>
            </w:r>
          </w:p>
        </w:tc>
        <w:tc>
          <w:tcPr>
            <w:tcW w:w="1849" w:type="dxa"/>
            <w:vAlign w:val="center"/>
          </w:tcPr>
          <w:p w14:paraId="2080F7FF" w14:textId="77777777" w:rsidR="00B25FA3" w:rsidRPr="00C94AFD" w:rsidRDefault="00B25FA3" w:rsidP="00371558">
            <w:pPr>
              <w:spacing w:before="0" w:after="0"/>
              <w:jc w:val="center"/>
              <w:rPr>
                <w:rFonts w:cs="Arial"/>
                <w:sz w:val="18"/>
                <w:szCs w:val="18"/>
              </w:rPr>
            </w:pPr>
            <w:r w:rsidRPr="007B68D0">
              <w:rPr>
                <w:rFonts w:eastAsia="Calibri" w:cs="Arial"/>
                <w:sz w:val="18"/>
                <w:szCs w:val="20"/>
              </w:rPr>
              <w:t>-</w:t>
            </w:r>
          </w:p>
        </w:tc>
        <w:tc>
          <w:tcPr>
            <w:tcW w:w="1850" w:type="dxa"/>
            <w:vAlign w:val="center"/>
          </w:tcPr>
          <w:p w14:paraId="0EB6B021" w14:textId="77777777" w:rsidR="00B25FA3" w:rsidRPr="00C94AFD" w:rsidRDefault="00B25FA3" w:rsidP="00371558">
            <w:pPr>
              <w:spacing w:before="0" w:after="0"/>
              <w:jc w:val="center"/>
              <w:rPr>
                <w:rFonts w:cs="Arial"/>
                <w:sz w:val="18"/>
                <w:szCs w:val="18"/>
              </w:rPr>
            </w:pPr>
            <w:r w:rsidRPr="007B68D0">
              <w:rPr>
                <w:rFonts w:eastAsia="Calibri" w:cs="Arial"/>
                <w:sz w:val="18"/>
                <w:szCs w:val="20"/>
              </w:rPr>
              <w:t>19,958</w:t>
            </w:r>
          </w:p>
        </w:tc>
        <w:tc>
          <w:tcPr>
            <w:tcW w:w="1850" w:type="dxa"/>
            <w:vAlign w:val="center"/>
          </w:tcPr>
          <w:p w14:paraId="118FA833" w14:textId="77777777" w:rsidR="00B25FA3" w:rsidRPr="00C94AFD" w:rsidRDefault="00B25FA3" w:rsidP="00371558">
            <w:pPr>
              <w:spacing w:before="0" w:after="0"/>
              <w:jc w:val="center"/>
              <w:rPr>
                <w:rFonts w:cs="Arial"/>
                <w:sz w:val="18"/>
                <w:szCs w:val="18"/>
              </w:rPr>
            </w:pPr>
            <w:r w:rsidRPr="007B68D0">
              <w:rPr>
                <w:rFonts w:eastAsia="Calibri" w:cs="Arial"/>
                <w:sz w:val="18"/>
                <w:szCs w:val="20"/>
              </w:rPr>
              <w:t>19,958</w:t>
            </w:r>
          </w:p>
        </w:tc>
        <w:tc>
          <w:tcPr>
            <w:tcW w:w="1850" w:type="dxa"/>
            <w:tcBorders>
              <w:right w:val="single" w:sz="2" w:space="0" w:color="auto"/>
            </w:tcBorders>
            <w:vAlign w:val="center"/>
          </w:tcPr>
          <w:p w14:paraId="4F346792" w14:textId="77777777" w:rsidR="00B25FA3" w:rsidRPr="00C94AFD" w:rsidRDefault="00B25FA3" w:rsidP="00371558">
            <w:pPr>
              <w:spacing w:before="0" w:after="0"/>
              <w:jc w:val="center"/>
              <w:rPr>
                <w:rFonts w:cs="Arial"/>
                <w:sz w:val="18"/>
                <w:szCs w:val="18"/>
              </w:rPr>
            </w:pPr>
            <w:r w:rsidRPr="007B68D0">
              <w:rPr>
                <w:rFonts w:eastAsia="Calibri" w:cs="Arial"/>
                <w:sz w:val="18"/>
                <w:szCs w:val="20"/>
              </w:rPr>
              <w:t>19,958</w:t>
            </w:r>
          </w:p>
        </w:tc>
      </w:tr>
      <w:tr w:rsidR="00B25FA3" w:rsidRPr="00293EBC" w14:paraId="498B95B9" w14:textId="77777777" w:rsidTr="00371558">
        <w:trPr>
          <w:trHeight w:hRule="exact" w:val="227"/>
        </w:trPr>
        <w:tc>
          <w:tcPr>
            <w:tcW w:w="2240" w:type="dxa"/>
            <w:vAlign w:val="center"/>
          </w:tcPr>
          <w:p w14:paraId="585B719D" w14:textId="5F08896B" w:rsidR="00B25FA3" w:rsidRPr="00C94AFD" w:rsidRDefault="00B25FA3" w:rsidP="00371558">
            <w:pPr>
              <w:spacing w:before="0" w:after="0"/>
              <w:rPr>
                <w:rFonts w:eastAsia="Calibri" w:cs="Arial"/>
                <w:sz w:val="18"/>
                <w:szCs w:val="18"/>
              </w:rPr>
            </w:pPr>
            <w:r w:rsidRPr="007B68D0">
              <w:rPr>
                <w:rFonts w:eastAsia="Calibri" w:cs="Arial"/>
                <w:sz w:val="18"/>
                <w:szCs w:val="20"/>
              </w:rPr>
              <w:t>Actual</w:t>
            </w:r>
          </w:p>
        </w:tc>
        <w:tc>
          <w:tcPr>
            <w:tcW w:w="1849" w:type="dxa"/>
            <w:vAlign w:val="center"/>
          </w:tcPr>
          <w:p w14:paraId="47228819" w14:textId="77777777" w:rsidR="00B25FA3" w:rsidRPr="00C94AFD" w:rsidRDefault="00B25FA3" w:rsidP="00371558">
            <w:pPr>
              <w:spacing w:before="0" w:after="0"/>
              <w:jc w:val="center"/>
              <w:rPr>
                <w:rFonts w:cs="Arial"/>
                <w:sz w:val="18"/>
                <w:szCs w:val="18"/>
              </w:rPr>
            </w:pPr>
            <w:r w:rsidRPr="007B68D0">
              <w:rPr>
                <w:rFonts w:eastAsia="Calibri" w:cs="Arial"/>
                <w:sz w:val="18"/>
                <w:szCs w:val="20"/>
              </w:rPr>
              <w:t>33,712</w:t>
            </w:r>
          </w:p>
        </w:tc>
        <w:tc>
          <w:tcPr>
            <w:tcW w:w="1850" w:type="dxa"/>
            <w:vAlign w:val="center"/>
          </w:tcPr>
          <w:p w14:paraId="12CC0EC9" w14:textId="77777777" w:rsidR="00B25FA3" w:rsidRPr="00C94AFD" w:rsidRDefault="00B25FA3" w:rsidP="00371558">
            <w:pPr>
              <w:spacing w:before="0" w:after="0"/>
              <w:jc w:val="center"/>
              <w:rPr>
                <w:rFonts w:cs="Arial"/>
                <w:sz w:val="18"/>
                <w:szCs w:val="18"/>
              </w:rPr>
            </w:pPr>
            <w:r w:rsidRPr="007B68D0">
              <w:rPr>
                <w:rFonts w:eastAsia="Calibri" w:cs="Arial"/>
                <w:sz w:val="18"/>
                <w:szCs w:val="20"/>
              </w:rPr>
              <w:t>22,318</w:t>
            </w:r>
          </w:p>
        </w:tc>
        <w:tc>
          <w:tcPr>
            <w:tcW w:w="1850" w:type="dxa"/>
            <w:vAlign w:val="center"/>
          </w:tcPr>
          <w:p w14:paraId="395FF77B" w14:textId="15F52D59" w:rsidR="00B25FA3" w:rsidRPr="00C94AFD" w:rsidRDefault="00B25FA3" w:rsidP="006D4804">
            <w:pPr>
              <w:spacing w:before="0" w:after="0"/>
              <w:jc w:val="center"/>
              <w:rPr>
                <w:rFonts w:cs="Arial"/>
                <w:sz w:val="18"/>
                <w:szCs w:val="18"/>
              </w:rPr>
            </w:pPr>
            <w:r w:rsidRPr="007B68D0">
              <w:rPr>
                <w:rFonts w:eastAsia="Calibri" w:cs="Arial"/>
                <w:sz w:val="18"/>
                <w:szCs w:val="20"/>
              </w:rPr>
              <w:t>23,</w:t>
            </w:r>
            <w:r w:rsidR="006D4804">
              <w:rPr>
                <w:rFonts w:eastAsia="Calibri" w:cs="Arial"/>
                <w:sz w:val="18"/>
                <w:szCs w:val="20"/>
              </w:rPr>
              <w:t>874</w:t>
            </w:r>
          </w:p>
        </w:tc>
        <w:tc>
          <w:tcPr>
            <w:tcW w:w="1850" w:type="dxa"/>
            <w:tcBorders>
              <w:right w:val="single" w:sz="2" w:space="0" w:color="auto"/>
            </w:tcBorders>
            <w:vAlign w:val="center"/>
          </w:tcPr>
          <w:p w14:paraId="31A607F2" w14:textId="77777777" w:rsidR="00B25FA3" w:rsidRPr="00C94AFD" w:rsidRDefault="00B25FA3" w:rsidP="00371558">
            <w:pPr>
              <w:spacing w:before="0" w:after="0"/>
              <w:jc w:val="center"/>
              <w:rPr>
                <w:rFonts w:cs="Arial"/>
                <w:sz w:val="18"/>
                <w:szCs w:val="18"/>
              </w:rPr>
            </w:pPr>
            <w:r w:rsidRPr="007B68D0">
              <w:rPr>
                <w:rFonts w:eastAsia="Calibri" w:cs="Arial"/>
                <w:sz w:val="18"/>
                <w:szCs w:val="20"/>
              </w:rPr>
              <w:t>23,684</w:t>
            </w:r>
          </w:p>
        </w:tc>
      </w:tr>
      <w:tr w:rsidR="00B25FA3" w:rsidRPr="00293EBC" w14:paraId="09CE7FA5" w14:textId="77777777" w:rsidTr="00E630FB">
        <w:trPr>
          <w:trHeight w:hRule="exact" w:val="227"/>
        </w:trPr>
        <w:tc>
          <w:tcPr>
            <w:tcW w:w="2240" w:type="dxa"/>
            <w:shd w:val="clear" w:color="auto" w:fill="D7E9F9"/>
            <w:vAlign w:val="center"/>
          </w:tcPr>
          <w:p w14:paraId="0AFBA6A3" w14:textId="77777777" w:rsidR="00B25FA3" w:rsidRPr="00C94AFD" w:rsidRDefault="00B25FA3" w:rsidP="00371558">
            <w:pPr>
              <w:spacing w:before="0" w:after="0"/>
              <w:rPr>
                <w:rFonts w:eastAsia="Calibri" w:cs="Arial"/>
                <w:sz w:val="18"/>
                <w:szCs w:val="18"/>
              </w:rPr>
            </w:pPr>
            <w:r w:rsidRPr="007B68D0">
              <w:rPr>
                <w:rFonts w:eastAsia="Calibri" w:cs="Arial"/>
                <w:b/>
                <w:sz w:val="18"/>
                <w:szCs w:val="20"/>
              </w:rPr>
              <w:t>Variance</w:t>
            </w:r>
          </w:p>
        </w:tc>
        <w:tc>
          <w:tcPr>
            <w:tcW w:w="1849" w:type="dxa"/>
            <w:shd w:val="clear" w:color="auto" w:fill="D7E9F9"/>
            <w:vAlign w:val="center"/>
          </w:tcPr>
          <w:p w14:paraId="7334792E" w14:textId="77777777" w:rsidR="00B25FA3" w:rsidRPr="00C94AFD" w:rsidRDefault="00B25FA3" w:rsidP="00371558">
            <w:pPr>
              <w:spacing w:before="0" w:after="0"/>
              <w:jc w:val="center"/>
              <w:rPr>
                <w:rFonts w:cs="Arial"/>
                <w:sz w:val="18"/>
                <w:szCs w:val="18"/>
              </w:rPr>
            </w:pPr>
            <w:r>
              <w:rPr>
                <w:rFonts w:eastAsia="Calibri" w:cs="Arial"/>
                <w:b/>
                <w:sz w:val="18"/>
                <w:szCs w:val="20"/>
              </w:rPr>
              <w:t>+</w:t>
            </w:r>
            <w:r w:rsidRPr="007B68D0">
              <w:rPr>
                <w:rFonts w:eastAsia="Calibri" w:cs="Arial"/>
                <w:b/>
                <w:sz w:val="18"/>
                <w:szCs w:val="20"/>
              </w:rPr>
              <w:t>209</w:t>
            </w:r>
          </w:p>
        </w:tc>
        <w:tc>
          <w:tcPr>
            <w:tcW w:w="1850" w:type="dxa"/>
            <w:shd w:val="clear" w:color="auto" w:fill="D7E9F9"/>
            <w:vAlign w:val="center"/>
          </w:tcPr>
          <w:p w14:paraId="3F19BBDE" w14:textId="77777777" w:rsidR="00B25FA3" w:rsidRPr="00C94AFD" w:rsidRDefault="00B25FA3" w:rsidP="00371558">
            <w:pPr>
              <w:spacing w:before="0" w:after="0"/>
              <w:jc w:val="center"/>
              <w:rPr>
                <w:rFonts w:cs="Arial"/>
                <w:sz w:val="18"/>
                <w:szCs w:val="18"/>
              </w:rPr>
            </w:pPr>
            <w:r>
              <w:rPr>
                <w:rFonts w:eastAsia="Calibri" w:cs="Arial"/>
                <w:b/>
                <w:sz w:val="18"/>
                <w:szCs w:val="20"/>
              </w:rPr>
              <w:t>+</w:t>
            </w:r>
            <w:r w:rsidRPr="007B68D0">
              <w:rPr>
                <w:rFonts w:eastAsia="Calibri" w:cs="Arial"/>
                <w:b/>
                <w:sz w:val="18"/>
                <w:szCs w:val="20"/>
              </w:rPr>
              <w:t>2,360</w:t>
            </w:r>
          </w:p>
        </w:tc>
        <w:tc>
          <w:tcPr>
            <w:tcW w:w="1850" w:type="dxa"/>
            <w:shd w:val="clear" w:color="auto" w:fill="D7E9F9"/>
            <w:vAlign w:val="center"/>
          </w:tcPr>
          <w:p w14:paraId="59490BB0" w14:textId="7CF5465E" w:rsidR="00B25FA3" w:rsidRPr="00C94AFD" w:rsidRDefault="00B25FA3" w:rsidP="006D4804">
            <w:pPr>
              <w:spacing w:before="0" w:after="0"/>
              <w:jc w:val="center"/>
              <w:rPr>
                <w:rFonts w:cs="Arial"/>
                <w:sz w:val="18"/>
                <w:szCs w:val="18"/>
              </w:rPr>
            </w:pPr>
            <w:r>
              <w:rPr>
                <w:rFonts w:eastAsia="Calibri" w:cs="Arial"/>
                <w:b/>
                <w:sz w:val="18"/>
                <w:szCs w:val="20"/>
              </w:rPr>
              <w:t>+</w:t>
            </w:r>
            <w:r w:rsidRPr="007B68D0">
              <w:rPr>
                <w:rFonts w:eastAsia="Calibri" w:cs="Arial"/>
                <w:b/>
                <w:sz w:val="18"/>
                <w:szCs w:val="20"/>
              </w:rPr>
              <w:t>3,9</w:t>
            </w:r>
            <w:r w:rsidR="006D4804">
              <w:rPr>
                <w:rFonts w:eastAsia="Calibri" w:cs="Arial"/>
                <w:b/>
                <w:sz w:val="18"/>
                <w:szCs w:val="20"/>
              </w:rPr>
              <w:t>1</w:t>
            </w:r>
            <w:r w:rsidRPr="007B68D0">
              <w:rPr>
                <w:rFonts w:eastAsia="Calibri" w:cs="Arial"/>
                <w:b/>
                <w:sz w:val="18"/>
                <w:szCs w:val="20"/>
              </w:rPr>
              <w:t>6</w:t>
            </w:r>
          </w:p>
        </w:tc>
        <w:tc>
          <w:tcPr>
            <w:tcW w:w="1850" w:type="dxa"/>
            <w:tcBorders>
              <w:right w:val="single" w:sz="2" w:space="0" w:color="auto"/>
            </w:tcBorders>
            <w:shd w:val="clear" w:color="auto" w:fill="D7E9F9"/>
            <w:vAlign w:val="center"/>
          </w:tcPr>
          <w:p w14:paraId="6252492F" w14:textId="77777777" w:rsidR="00B25FA3" w:rsidRPr="00C94AFD" w:rsidRDefault="00B25FA3" w:rsidP="00371558">
            <w:pPr>
              <w:spacing w:before="0" w:after="0"/>
              <w:jc w:val="center"/>
              <w:rPr>
                <w:rFonts w:cs="Arial"/>
                <w:sz w:val="18"/>
                <w:szCs w:val="18"/>
              </w:rPr>
            </w:pPr>
            <w:r>
              <w:rPr>
                <w:rFonts w:eastAsia="Calibri" w:cs="Arial"/>
                <w:b/>
                <w:sz w:val="18"/>
                <w:szCs w:val="20"/>
              </w:rPr>
              <w:t>+</w:t>
            </w:r>
            <w:r w:rsidRPr="007B68D0">
              <w:rPr>
                <w:rFonts w:eastAsia="Calibri" w:cs="Arial"/>
                <w:b/>
                <w:sz w:val="18"/>
                <w:szCs w:val="20"/>
              </w:rPr>
              <w:t>3,726</w:t>
            </w:r>
          </w:p>
        </w:tc>
      </w:tr>
    </w:tbl>
    <w:p w14:paraId="70716BE4" w14:textId="6A4D3F83" w:rsidR="00B25FA3" w:rsidRPr="00B074C3" w:rsidRDefault="00B074C3" w:rsidP="0002395E">
      <w:pPr>
        <w:pStyle w:val="Heading3"/>
      </w:pPr>
      <w:bookmarkStart w:id="188" w:name="_Toc24459519"/>
      <w:bookmarkStart w:id="189" w:name="_Toc24555675"/>
      <w:bookmarkStart w:id="190" w:name="_Toc24555992"/>
      <w:bookmarkStart w:id="191" w:name="_Toc24722647"/>
      <w:r w:rsidRPr="00B074C3">
        <w:t>Regulatory Period 6 Forecast</w:t>
      </w:r>
      <w:bookmarkEnd w:id="188"/>
      <w:bookmarkEnd w:id="189"/>
      <w:bookmarkEnd w:id="190"/>
      <w:bookmarkEnd w:id="191"/>
      <w:r w:rsidR="00C54CBF">
        <w:t>s</w:t>
      </w:r>
    </w:p>
    <w:p w14:paraId="4A44F7F9" w14:textId="7C357637" w:rsidR="00B25FA3" w:rsidRPr="009710B3" w:rsidRDefault="00B25FA3" w:rsidP="00D33CD2">
      <w:pPr>
        <w:pStyle w:val="PSBodyCopy"/>
      </w:pPr>
      <w:r w:rsidRPr="009710B3">
        <w:t xml:space="preserve">Customer numbers are stabilising post implementation of the single customer model and </w:t>
      </w:r>
      <w:r w:rsidR="00165D82">
        <w:t>we are</w:t>
      </w:r>
      <w:r w:rsidRPr="009710B3">
        <w:t xml:space="preserve"> not anticipating any significant increase or decrease in customer numbers. Therefore, the number of </w:t>
      </w:r>
      <w:r w:rsidR="007F4E3E">
        <w:t>C</w:t>
      </w:r>
      <w:r w:rsidRPr="009710B3">
        <w:t xml:space="preserve">ustomer </w:t>
      </w:r>
      <w:r w:rsidR="00D25E7B">
        <w:t>f</w:t>
      </w:r>
      <w:r w:rsidRPr="009710B3">
        <w:t xml:space="preserve">ees for </w:t>
      </w:r>
      <w:r w:rsidR="00F97E7F">
        <w:t>Regulatory Period 6</w:t>
      </w:r>
      <w:r w:rsidR="009E59A7">
        <w:t xml:space="preserve"> </w:t>
      </w:r>
      <w:r w:rsidRPr="009710B3">
        <w:t xml:space="preserve">is assumed to remain constant. </w:t>
      </w:r>
    </w:p>
    <w:p w14:paraId="36E72297" w14:textId="5593E855" w:rsidR="006803C6" w:rsidRDefault="006803C6" w:rsidP="006803C6">
      <w:pPr>
        <w:pStyle w:val="Caption"/>
        <w:keepNext/>
      </w:pPr>
      <w:r>
        <w:lastRenderedPageBreak/>
        <w:t xml:space="preserve">Table </w:t>
      </w:r>
      <w:fldSimple w:instr=" SEQ Table \* ARABIC ">
        <w:r w:rsidR="00D57E96">
          <w:rPr>
            <w:noProof/>
          </w:rPr>
          <w:t>37</w:t>
        </w:r>
      </w:fldSimple>
      <w:r>
        <w:t xml:space="preserve">: </w:t>
      </w:r>
      <w:r w:rsidRPr="00D05B8F">
        <w:t>Price Submission 202</w:t>
      </w:r>
      <w:r>
        <w:t>4</w:t>
      </w:r>
      <w:r w:rsidRPr="00D05B8F">
        <w:t xml:space="preserve"> - Forecast - Customer F</w:t>
      </w:r>
      <w:r>
        <w:t>ee</w:t>
      </w:r>
    </w:p>
    <w:tbl>
      <w:tblPr>
        <w:tblStyle w:val="TableGrid"/>
        <w:tblW w:w="0" w:type="auto"/>
        <w:tblBorders>
          <w:top w:val="single" w:sz="2" w:space="0" w:color="auto"/>
          <w:left w:val="single" w:sz="2" w:space="0" w:color="auto"/>
          <w:bottom w:val="single" w:sz="2" w:space="0" w:color="auto"/>
          <w:right w:val="single" w:sz="2" w:space="0" w:color="auto"/>
          <w:insideH w:val="single" w:sz="2" w:space="0" w:color="auto"/>
          <w:insideV w:val="none" w:sz="0" w:space="0" w:color="auto"/>
        </w:tblBorders>
        <w:tblLook w:val="04A0" w:firstRow="1" w:lastRow="0" w:firstColumn="1" w:lastColumn="0" w:noHBand="0" w:noVBand="1"/>
      </w:tblPr>
      <w:tblGrid>
        <w:gridCol w:w="1595"/>
        <w:gridCol w:w="1004"/>
        <w:gridCol w:w="1004"/>
        <w:gridCol w:w="1004"/>
        <w:gridCol w:w="1005"/>
        <w:gridCol w:w="1004"/>
        <w:gridCol w:w="1004"/>
        <w:gridCol w:w="1004"/>
        <w:gridCol w:w="1005"/>
      </w:tblGrid>
      <w:tr w:rsidR="00B25FA3" w:rsidRPr="00293EBC" w14:paraId="1113B092" w14:textId="77777777" w:rsidTr="00E630FB">
        <w:trPr>
          <w:trHeight w:hRule="exact" w:val="227"/>
        </w:trPr>
        <w:tc>
          <w:tcPr>
            <w:tcW w:w="1595" w:type="dxa"/>
            <w:tcBorders>
              <w:top w:val="nil"/>
              <w:left w:val="nil"/>
              <w:bottom w:val="single" w:sz="2" w:space="0" w:color="auto"/>
              <w:right w:val="single" w:sz="2" w:space="0" w:color="auto"/>
            </w:tcBorders>
            <w:shd w:val="clear" w:color="auto" w:fill="auto"/>
            <w:vAlign w:val="center"/>
          </w:tcPr>
          <w:p w14:paraId="7225653E" w14:textId="77777777" w:rsidR="00B25FA3" w:rsidRPr="00C94AFD" w:rsidRDefault="00B25FA3" w:rsidP="00371558">
            <w:pPr>
              <w:spacing w:before="0" w:after="0"/>
              <w:jc w:val="center"/>
              <w:rPr>
                <w:rFonts w:eastAsia="Calibri" w:cs="Arial"/>
                <w:b/>
                <w:color w:val="FFFFFF"/>
                <w:sz w:val="18"/>
                <w:szCs w:val="18"/>
              </w:rPr>
            </w:pPr>
          </w:p>
        </w:tc>
        <w:tc>
          <w:tcPr>
            <w:tcW w:w="4017" w:type="dxa"/>
            <w:gridSpan w:val="4"/>
            <w:tcBorders>
              <w:left w:val="single" w:sz="2" w:space="0" w:color="auto"/>
              <w:bottom w:val="single" w:sz="2" w:space="0" w:color="auto"/>
              <w:right w:val="single" w:sz="2" w:space="0" w:color="auto"/>
            </w:tcBorders>
            <w:shd w:val="clear" w:color="auto" w:fill="0E3D67" w:themeFill="accent2"/>
            <w:vAlign w:val="center"/>
          </w:tcPr>
          <w:p w14:paraId="1FAA00AC" w14:textId="375ADDE9" w:rsidR="00B25FA3" w:rsidRPr="00C94AFD" w:rsidRDefault="00B25FA3" w:rsidP="00371558">
            <w:pPr>
              <w:spacing w:before="0" w:after="0"/>
              <w:jc w:val="center"/>
              <w:rPr>
                <w:rFonts w:cs="Arial"/>
                <w:b/>
                <w:color w:val="FFFFFF" w:themeColor="background1"/>
                <w:sz w:val="18"/>
                <w:szCs w:val="18"/>
              </w:rPr>
            </w:pPr>
            <w:r w:rsidRPr="00C94AFD">
              <w:rPr>
                <w:rFonts w:cs="Arial"/>
                <w:b/>
                <w:color w:val="FFFFFF" w:themeColor="background1"/>
                <w:sz w:val="18"/>
                <w:szCs w:val="18"/>
              </w:rPr>
              <w:t>REGULATORY PERIOD</w:t>
            </w:r>
            <w:r w:rsidR="00E630FB">
              <w:rPr>
                <w:rFonts w:cs="Arial"/>
                <w:b/>
                <w:color w:val="FFFFFF" w:themeColor="background1"/>
                <w:sz w:val="18"/>
                <w:szCs w:val="18"/>
              </w:rPr>
              <w:t xml:space="preserve"> 6</w:t>
            </w:r>
          </w:p>
        </w:tc>
        <w:tc>
          <w:tcPr>
            <w:tcW w:w="4017" w:type="dxa"/>
            <w:gridSpan w:val="4"/>
            <w:tcBorders>
              <w:left w:val="single" w:sz="2" w:space="0" w:color="auto"/>
              <w:bottom w:val="single" w:sz="2" w:space="0" w:color="auto"/>
            </w:tcBorders>
            <w:shd w:val="clear" w:color="auto" w:fill="0E3D67" w:themeFill="accent2"/>
            <w:vAlign w:val="center"/>
          </w:tcPr>
          <w:p w14:paraId="57E897C8" w14:textId="18A5C418" w:rsidR="00B25FA3" w:rsidRPr="00C94AFD" w:rsidRDefault="00B25FA3" w:rsidP="00371558">
            <w:pPr>
              <w:spacing w:before="0" w:after="0"/>
              <w:jc w:val="center"/>
              <w:rPr>
                <w:rFonts w:cs="Arial"/>
                <w:b/>
                <w:color w:val="FFFFFF" w:themeColor="background1"/>
                <w:sz w:val="18"/>
                <w:szCs w:val="18"/>
              </w:rPr>
            </w:pPr>
            <w:r w:rsidRPr="00C94AFD">
              <w:rPr>
                <w:rFonts w:cs="Arial"/>
                <w:b/>
                <w:color w:val="FFFFFF" w:themeColor="background1"/>
                <w:sz w:val="18"/>
                <w:szCs w:val="18"/>
              </w:rPr>
              <w:t>REGULATORY PERIOD</w:t>
            </w:r>
            <w:r w:rsidR="00E630FB">
              <w:rPr>
                <w:rFonts w:cs="Arial"/>
                <w:b/>
                <w:color w:val="FFFFFF" w:themeColor="background1"/>
                <w:sz w:val="18"/>
                <w:szCs w:val="18"/>
              </w:rPr>
              <w:t xml:space="preserve"> 7</w:t>
            </w:r>
          </w:p>
        </w:tc>
      </w:tr>
      <w:tr w:rsidR="00B25FA3" w:rsidRPr="00293EBC" w14:paraId="1F06422E" w14:textId="77777777" w:rsidTr="00013948">
        <w:trPr>
          <w:trHeight w:hRule="exact" w:val="450"/>
        </w:trPr>
        <w:tc>
          <w:tcPr>
            <w:tcW w:w="1595" w:type="dxa"/>
            <w:shd w:val="clear" w:color="auto" w:fill="7B7B7B" w:themeFill="accent5" w:themeFillShade="BF"/>
            <w:vAlign w:val="center"/>
          </w:tcPr>
          <w:p w14:paraId="4CB374DA" w14:textId="77777777" w:rsidR="00B25FA3" w:rsidRDefault="00B25FA3" w:rsidP="00371558">
            <w:pPr>
              <w:spacing w:before="0" w:after="0"/>
              <w:rPr>
                <w:rFonts w:eastAsia="Calibri" w:cs="Arial"/>
                <w:sz w:val="18"/>
                <w:szCs w:val="18"/>
              </w:rPr>
            </w:pPr>
          </w:p>
          <w:p w14:paraId="7E8088B2" w14:textId="77777777" w:rsidR="00013948" w:rsidRDefault="00013948" w:rsidP="00371558">
            <w:pPr>
              <w:spacing w:before="0" w:after="0"/>
              <w:rPr>
                <w:rFonts w:eastAsia="Calibri" w:cs="Arial"/>
                <w:sz w:val="18"/>
                <w:szCs w:val="18"/>
              </w:rPr>
            </w:pPr>
          </w:p>
          <w:p w14:paraId="3B698D82" w14:textId="77777777" w:rsidR="00013948" w:rsidRPr="00C94AFD" w:rsidRDefault="00013948" w:rsidP="00371558">
            <w:pPr>
              <w:spacing w:before="0" w:after="0"/>
              <w:rPr>
                <w:rFonts w:eastAsia="Calibri" w:cs="Arial"/>
                <w:sz w:val="18"/>
                <w:szCs w:val="18"/>
              </w:rPr>
            </w:pPr>
          </w:p>
        </w:tc>
        <w:tc>
          <w:tcPr>
            <w:tcW w:w="1004" w:type="dxa"/>
            <w:shd w:val="clear" w:color="auto" w:fill="7B7B7B" w:themeFill="accent5" w:themeFillShade="BF"/>
            <w:vAlign w:val="center"/>
          </w:tcPr>
          <w:p w14:paraId="7981B232" w14:textId="77777777" w:rsidR="00B25FA3" w:rsidRDefault="00973681" w:rsidP="00371558">
            <w:pPr>
              <w:spacing w:before="0" w:after="0"/>
              <w:jc w:val="center"/>
              <w:rPr>
                <w:rFonts w:eastAsia="Calibri" w:cs="Arial"/>
                <w:b/>
                <w:color w:val="FFFFFF"/>
                <w:sz w:val="18"/>
                <w:szCs w:val="18"/>
              </w:rPr>
            </w:pPr>
            <w:r>
              <w:rPr>
                <w:rFonts w:eastAsia="Calibri" w:cs="Arial"/>
                <w:b/>
                <w:color w:val="FFFFFF"/>
                <w:sz w:val="18"/>
                <w:szCs w:val="18"/>
              </w:rPr>
              <w:t>20</w:t>
            </w:r>
            <w:r w:rsidR="00B25FA3" w:rsidRPr="00C94AFD">
              <w:rPr>
                <w:rFonts w:eastAsia="Calibri" w:cs="Arial"/>
                <w:b/>
                <w:color w:val="FFFFFF"/>
                <w:sz w:val="18"/>
                <w:szCs w:val="18"/>
              </w:rPr>
              <w:t>24/25</w:t>
            </w:r>
          </w:p>
          <w:p w14:paraId="04EDA5C4" w14:textId="1AECD0B6" w:rsidR="00FA4696" w:rsidRDefault="00013948" w:rsidP="00371558">
            <w:pPr>
              <w:spacing w:before="0" w:after="0"/>
              <w:jc w:val="center"/>
              <w:rPr>
                <w:rFonts w:eastAsia="Calibri" w:cs="Arial"/>
                <w:b/>
                <w:color w:val="FFFFFF"/>
                <w:sz w:val="18"/>
                <w:szCs w:val="18"/>
              </w:rPr>
            </w:pPr>
            <w:r>
              <w:rPr>
                <w:rFonts w:eastAsia="Calibri" w:cs="Arial"/>
                <w:b/>
                <w:color w:val="FFFFFF"/>
                <w:sz w:val="18"/>
                <w:szCs w:val="18"/>
              </w:rPr>
              <w:t>Forecast</w:t>
            </w:r>
          </w:p>
          <w:p w14:paraId="5B667E1B" w14:textId="741316C8" w:rsidR="00FA4696" w:rsidRPr="00C94AFD" w:rsidRDefault="00FA4696" w:rsidP="00371558">
            <w:pPr>
              <w:spacing w:before="0" w:after="0"/>
              <w:jc w:val="center"/>
              <w:rPr>
                <w:rFonts w:eastAsia="Calibri" w:cs="Arial"/>
                <w:b/>
                <w:color w:val="FFFFFF"/>
                <w:sz w:val="18"/>
                <w:szCs w:val="18"/>
              </w:rPr>
            </w:pPr>
          </w:p>
        </w:tc>
        <w:tc>
          <w:tcPr>
            <w:tcW w:w="1004" w:type="dxa"/>
            <w:shd w:val="clear" w:color="auto" w:fill="7B7B7B" w:themeFill="accent5" w:themeFillShade="BF"/>
            <w:vAlign w:val="center"/>
          </w:tcPr>
          <w:p w14:paraId="1EFC3679" w14:textId="77777777" w:rsidR="00B25FA3" w:rsidRDefault="00973681" w:rsidP="00371558">
            <w:pPr>
              <w:spacing w:before="0" w:after="0"/>
              <w:jc w:val="center"/>
              <w:rPr>
                <w:rFonts w:eastAsia="Calibri" w:cs="Arial"/>
                <w:b/>
                <w:color w:val="FFFFFF"/>
                <w:sz w:val="18"/>
                <w:szCs w:val="18"/>
              </w:rPr>
            </w:pPr>
            <w:r>
              <w:rPr>
                <w:rFonts w:eastAsia="Calibri" w:cs="Arial"/>
                <w:b/>
                <w:color w:val="FFFFFF"/>
                <w:sz w:val="18"/>
                <w:szCs w:val="18"/>
              </w:rPr>
              <w:t>20</w:t>
            </w:r>
            <w:r w:rsidR="00B25FA3" w:rsidRPr="00C94AFD">
              <w:rPr>
                <w:rFonts w:eastAsia="Calibri" w:cs="Arial"/>
                <w:b/>
                <w:color w:val="FFFFFF"/>
                <w:sz w:val="18"/>
                <w:szCs w:val="18"/>
              </w:rPr>
              <w:t>25/26</w:t>
            </w:r>
          </w:p>
          <w:p w14:paraId="4CC27036" w14:textId="77777777" w:rsidR="00013948" w:rsidRDefault="00013948" w:rsidP="00013948">
            <w:pPr>
              <w:spacing w:before="0" w:after="0"/>
              <w:jc w:val="center"/>
              <w:rPr>
                <w:rFonts w:eastAsia="Calibri" w:cs="Arial"/>
                <w:b/>
                <w:color w:val="FFFFFF"/>
                <w:sz w:val="18"/>
                <w:szCs w:val="18"/>
              </w:rPr>
            </w:pPr>
            <w:r>
              <w:rPr>
                <w:rFonts w:eastAsia="Calibri" w:cs="Arial"/>
                <w:b/>
                <w:color w:val="FFFFFF"/>
                <w:sz w:val="18"/>
                <w:szCs w:val="18"/>
              </w:rPr>
              <w:t>Forecast</w:t>
            </w:r>
          </w:p>
          <w:p w14:paraId="0600AF66" w14:textId="6C284E35" w:rsidR="00013948" w:rsidRPr="00C94AFD" w:rsidRDefault="00013948" w:rsidP="00371558">
            <w:pPr>
              <w:spacing w:before="0" w:after="0"/>
              <w:jc w:val="center"/>
              <w:rPr>
                <w:rFonts w:eastAsia="Calibri" w:cs="Arial"/>
                <w:b/>
                <w:color w:val="FFFFFF"/>
                <w:sz w:val="18"/>
                <w:szCs w:val="18"/>
              </w:rPr>
            </w:pPr>
          </w:p>
        </w:tc>
        <w:tc>
          <w:tcPr>
            <w:tcW w:w="1004" w:type="dxa"/>
            <w:shd w:val="clear" w:color="auto" w:fill="7B7B7B" w:themeFill="accent5" w:themeFillShade="BF"/>
            <w:vAlign w:val="center"/>
          </w:tcPr>
          <w:p w14:paraId="6EB758BA" w14:textId="77777777" w:rsidR="00B25FA3" w:rsidRDefault="00973681" w:rsidP="00371558">
            <w:pPr>
              <w:spacing w:before="0" w:after="0"/>
              <w:jc w:val="center"/>
              <w:rPr>
                <w:rFonts w:eastAsia="Calibri" w:cs="Arial"/>
                <w:b/>
                <w:color w:val="FFFFFF"/>
                <w:sz w:val="18"/>
                <w:szCs w:val="18"/>
              </w:rPr>
            </w:pPr>
            <w:r>
              <w:rPr>
                <w:rFonts w:eastAsia="Calibri" w:cs="Arial"/>
                <w:b/>
                <w:color w:val="FFFFFF"/>
                <w:sz w:val="18"/>
                <w:szCs w:val="18"/>
              </w:rPr>
              <w:t>20</w:t>
            </w:r>
            <w:r w:rsidR="00B25FA3" w:rsidRPr="00C94AFD">
              <w:rPr>
                <w:rFonts w:eastAsia="Calibri" w:cs="Arial"/>
                <w:b/>
                <w:color w:val="FFFFFF"/>
                <w:sz w:val="18"/>
                <w:szCs w:val="18"/>
              </w:rPr>
              <w:t>26/27</w:t>
            </w:r>
          </w:p>
          <w:p w14:paraId="0AD3BC0D" w14:textId="77777777" w:rsidR="00013948" w:rsidRDefault="00013948" w:rsidP="00013948">
            <w:pPr>
              <w:spacing w:before="0" w:after="0"/>
              <w:jc w:val="center"/>
              <w:rPr>
                <w:rFonts w:eastAsia="Calibri" w:cs="Arial"/>
                <w:b/>
                <w:color w:val="FFFFFF"/>
                <w:sz w:val="18"/>
                <w:szCs w:val="18"/>
              </w:rPr>
            </w:pPr>
            <w:r>
              <w:rPr>
                <w:rFonts w:eastAsia="Calibri" w:cs="Arial"/>
                <w:b/>
                <w:color w:val="FFFFFF"/>
                <w:sz w:val="18"/>
                <w:szCs w:val="18"/>
              </w:rPr>
              <w:t>Forecast</w:t>
            </w:r>
          </w:p>
          <w:p w14:paraId="63558A82" w14:textId="0B9335B6" w:rsidR="00013948" w:rsidRPr="00C94AFD" w:rsidRDefault="00013948" w:rsidP="00371558">
            <w:pPr>
              <w:spacing w:before="0" w:after="0"/>
              <w:jc w:val="center"/>
              <w:rPr>
                <w:rFonts w:eastAsia="Calibri" w:cs="Arial"/>
                <w:b/>
                <w:color w:val="FFFFFF"/>
                <w:sz w:val="18"/>
                <w:szCs w:val="18"/>
              </w:rPr>
            </w:pPr>
          </w:p>
        </w:tc>
        <w:tc>
          <w:tcPr>
            <w:tcW w:w="1005" w:type="dxa"/>
            <w:tcBorders>
              <w:right w:val="single" w:sz="2" w:space="0" w:color="auto"/>
            </w:tcBorders>
            <w:shd w:val="clear" w:color="auto" w:fill="7B7B7B" w:themeFill="accent5" w:themeFillShade="BF"/>
            <w:vAlign w:val="center"/>
          </w:tcPr>
          <w:p w14:paraId="356DF9A9" w14:textId="77777777" w:rsidR="00B25FA3" w:rsidRDefault="00973681" w:rsidP="00371558">
            <w:pPr>
              <w:spacing w:before="0" w:after="0"/>
              <w:jc w:val="center"/>
              <w:rPr>
                <w:rFonts w:eastAsia="Calibri" w:cs="Arial"/>
                <w:b/>
                <w:color w:val="FFFFFF"/>
                <w:sz w:val="18"/>
                <w:szCs w:val="18"/>
              </w:rPr>
            </w:pPr>
            <w:r>
              <w:rPr>
                <w:rFonts w:eastAsia="Calibri" w:cs="Arial"/>
                <w:b/>
                <w:color w:val="FFFFFF"/>
                <w:sz w:val="18"/>
                <w:szCs w:val="18"/>
              </w:rPr>
              <w:t>20</w:t>
            </w:r>
            <w:r w:rsidR="00B25FA3" w:rsidRPr="00C94AFD">
              <w:rPr>
                <w:rFonts w:eastAsia="Calibri" w:cs="Arial"/>
                <w:b/>
                <w:color w:val="FFFFFF"/>
                <w:sz w:val="18"/>
                <w:szCs w:val="18"/>
              </w:rPr>
              <w:t>27/28</w:t>
            </w:r>
          </w:p>
          <w:p w14:paraId="570FA155" w14:textId="77777777" w:rsidR="00013948" w:rsidRDefault="00013948" w:rsidP="00013948">
            <w:pPr>
              <w:spacing w:before="0" w:after="0"/>
              <w:jc w:val="center"/>
              <w:rPr>
                <w:rFonts w:eastAsia="Calibri" w:cs="Arial"/>
                <w:b/>
                <w:color w:val="FFFFFF"/>
                <w:sz w:val="18"/>
                <w:szCs w:val="18"/>
              </w:rPr>
            </w:pPr>
            <w:r>
              <w:rPr>
                <w:rFonts w:eastAsia="Calibri" w:cs="Arial"/>
                <w:b/>
                <w:color w:val="FFFFFF"/>
                <w:sz w:val="18"/>
                <w:szCs w:val="18"/>
              </w:rPr>
              <w:t>Forecast</w:t>
            </w:r>
          </w:p>
          <w:p w14:paraId="63AF8EBE" w14:textId="3958208C" w:rsidR="00013948" w:rsidRPr="00C94AFD" w:rsidRDefault="00013948" w:rsidP="00371558">
            <w:pPr>
              <w:spacing w:before="0" w:after="0"/>
              <w:jc w:val="center"/>
              <w:rPr>
                <w:rFonts w:eastAsia="Calibri" w:cs="Arial"/>
                <w:b/>
                <w:color w:val="FFFFFF"/>
                <w:sz w:val="18"/>
                <w:szCs w:val="18"/>
              </w:rPr>
            </w:pPr>
          </w:p>
        </w:tc>
        <w:tc>
          <w:tcPr>
            <w:tcW w:w="1004" w:type="dxa"/>
            <w:tcBorders>
              <w:left w:val="single" w:sz="2" w:space="0" w:color="auto"/>
            </w:tcBorders>
            <w:shd w:val="clear" w:color="auto" w:fill="7B7B7B" w:themeFill="accent5" w:themeFillShade="BF"/>
            <w:vAlign w:val="center"/>
          </w:tcPr>
          <w:p w14:paraId="4758434C" w14:textId="77777777" w:rsidR="00B25FA3" w:rsidRDefault="00973681" w:rsidP="00371558">
            <w:pPr>
              <w:spacing w:before="0" w:after="0"/>
              <w:jc w:val="center"/>
              <w:rPr>
                <w:rFonts w:eastAsia="Calibri" w:cs="Arial"/>
                <w:b/>
                <w:color w:val="FFFFFF"/>
                <w:sz w:val="18"/>
                <w:szCs w:val="18"/>
              </w:rPr>
            </w:pPr>
            <w:r>
              <w:rPr>
                <w:rFonts w:eastAsia="Calibri" w:cs="Arial"/>
                <w:b/>
                <w:color w:val="FFFFFF"/>
                <w:sz w:val="18"/>
                <w:szCs w:val="18"/>
              </w:rPr>
              <w:t>20</w:t>
            </w:r>
            <w:r w:rsidR="00B25FA3" w:rsidRPr="00C94AFD">
              <w:rPr>
                <w:rFonts w:eastAsia="Calibri" w:cs="Arial"/>
                <w:b/>
                <w:color w:val="FFFFFF"/>
                <w:sz w:val="18"/>
                <w:szCs w:val="18"/>
              </w:rPr>
              <w:t>28/29</w:t>
            </w:r>
          </w:p>
          <w:p w14:paraId="201A8457" w14:textId="77777777" w:rsidR="00013948" w:rsidRDefault="00013948" w:rsidP="00013948">
            <w:pPr>
              <w:spacing w:before="0" w:after="0"/>
              <w:jc w:val="center"/>
              <w:rPr>
                <w:rFonts w:eastAsia="Calibri" w:cs="Arial"/>
                <w:b/>
                <w:color w:val="FFFFFF"/>
                <w:sz w:val="18"/>
                <w:szCs w:val="18"/>
              </w:rPr>
            </w:pPr>
            <w:r>
              <w:rPr>
                <w:rFonts w:eastAsia="Calibri" w:cs="Arial"/>
                <w:b/>
                <w:color w:val="FFFFFF"/>
                <w:sz w:val="18"/>
                <w:szCs w:val="18"/>
              </w:rPr>
              <w:t>Forecast</w:t>
            </w:r>
          </w:p>
          <w:p w14:paraId="6103EFFB" w14:textId="611BA984" w:rsidR="00013948" w:rsidRPr="00C94AFD" w:rsidRDefault="00013948" w:rsidP="00371558">
            <w:pPr>
              <w:spacing w:before="0" w:after="0"/>
              <w:jc w:val="center"/>
              <w:rPr>
                <w:rFonts w:eastAsia="Calibri" w:cs="Arial"/>
                <w:b/>
                <w:color w:val="FFFFFF"/>
                <w:sz w:val="18"/>
                <w:szCs w:val="18"/>
              </w:rPr>
            </w:pPr>
          </w:p>
        </w:tc>
        <w:tc>
          <w:tcPr>
            <w:tcW w:w="1004" w:type="dxa"/>
            <w:shd w:val="clear" w:color="auto" w:fill="7B7B7B" w:themeFill="accent5" w:themeFillShade="BF"/>
            <w:vAlign w:val="center"/>
          </w:tcPr>
          <w:p w14:paraId="0DF613AD" w14:textId="2F9B96AF" w:rsidR="00013948" w:rsidRDefault="00973681" w:rsidP="00371558">
            <w:pPr>
              <w:spacing w:before="0" w:after="0"/>
              <w:jc w:val="center"/>
              <w:rPr>
                <w:rFonts w:eastAsia="Calibri" w:cs="Arial"/>
                <w:b/>
                <w:color w:val="FFFFFF"/>
                <w:sz w:val="18"/>
                <w:szCs w:val="18"/>
              </w:rPr>
            </w:pPr>
            <w:r>
              <w:rPr>
                <w:rFonts w:eastAsia="Calibri" w:cs="Arial"/>
                <w:b/>
                <w:color w:val="FFFFFF"/>
                <w:sz w:val="18"/>
                <w:szCs w:val="18"/>
              </w:rPr>
              <w:t>20</w:t>
            </w:r>
            <w:r w:rsidR="00B25FA3" w:rsidRPr="00C94AFD">
              <w:rPr>
                <w:rFonts w:eastAsia="Calibri" w:cs="Arial"/>
                <w:b/>
                <w:color w:val="FFFFFF"/>
                <w:sz w:val="18"/>
                <w:szCs w:val="18"/>
              </w:rPr>
              <w:t>29/3</w:t>
            </w:r>
            <w:r w:rsidR="00013948">
              <w:rPr>
                <w:rFonts w:eastAsia="Calibri" w:cs="Arial"/>
                <w:b/>
                <w:color w:val="FFFFFF"/>
                <w:sz w:val="18"/>
                <w:szCs w:val="18"/>
              </w:rPr>
              <w:t>0</w:t>
            </w:r>
          </w:p>
          <w:p w14:paraId="6F1A4BAB" w14:textId="57D55E9D" w:rsidR="00B25FA3" w:rsidRPr="00C94AFD" w:rsidRDefault="00013948" w:rsidP="00013948">
            <w:pPr>
              <w:spacing w:before="0" w:after="0"/>
              <w:jc w:val="center"/>
              <w:rPr>
                <w:rFonts w:eastAsia="Calibri" w:cs="Arial"/>
                <w:b/>
                <w:color w:val="FFFFFF"/>
                <w:sz w:val="18"/>
                <w:szCs w:val="18"/>
              </w:rPr>
            </w:pPr>
            <w:r>
              <w:rPr>
                <w:rFonts w:eastAsia="Calibri" w:cs="Arial"/>
                <w:b/>
                <w:color w:val="FFFFFF"/>
                <w:sz w:val="18"/>
                <w:szCs w:val="18"/>
              </w:rPr>
              <w:t>Forecast</w:t>
            </w:r>
          </w:p>
        </w:tc>
        <w:tc>
          <w:tcPr>
            <w:tcW w:w="1004" w:type="dxa"/>
            <w:shd w:val="clear" w:color="auto" w:fill="7B7B7B" w:themeFill="accent5" w:themeFillShade="BF"/>
            <w:vAlign w:val="center"/>
          </w:tcPr>
          <w:p w14:paraId="6EAE19AD" w14:textId="77777777" w:rsidR="00B25FA3" w:rsidRDefault="00973681" w:rsidP="00371558">
            <w:pPr>
              <w:spacing w:before="0" w:after="0"/>
              <w:jc w:val="center"/>
              <w:rPr>
                <w:rFonts w:eastAsia="Calibri" w:cs="Arial"/>
                <w:b/>
                <w:color w:val="FFFFFF"/>
                <w:sz w:val="18"/>
                <w:szCs w:val="18"/>
              </w:rPr>
            </w:pPr>
            <w:r>
              <w:rPr>
                <w:rFonts w:eastAsia="Calibri" w:cs="Arial"/>
                <w:b/>
                <w:color w:val="FFFFFF"/>
                <w:sz w:val="18"/>
                <w:szCs w:val="18"/>
              </w:rPr>
              <w:t>20</w:t>
            </w:r>
            <w:r w:rsidR="00B25FA3" w:rsidRPr="00C94AFD">
              <w:rPr>
                <w:rFonts w:eastAsia="Calibri" w:cs="Arial"/>
                <w:b/>
                <w:color w:val="FFFFFF"/>
                <w:sz w:val="18"/>
                <w:szCs w:val="18"/>
              </w:rPr>
              <w:t>30/31</w:t>
            </w:r>
          </w:p>
          <w:p w14:paraId="5FF05782" w14:textId="77777777" w:rsidR="00013948" w:rsidRDefault="00013948" w:rsidP="00013948">
            <w:pPr>
              <w:spacing w:before="0" w:after="0"/>
              <w:jc w:val="center"/>
              <w:rPr>
                <w:rFonts w:eastAsia="Calibri" w:cs="Arial"/>
                <w:b/>
                <w:color w:val="FFFFFF"/>
                <w:sz w:val="18"/>
                <w:szCs w:val="18"/>
              </w:rPr>
            </w:pPr>
            <w:r>
              <w:rPr>
                <w:rFonts w:eastAsia="Calibri" w:cs="Arial"/>
                <w:b/>
                <w:color w:val="FFFFFF"/>
                <w:sz w:val="18"/>
                <w:szCs w:val="18"/>
              </w:rPr>
              <w:t>Forecast</w:t>
            </w:r>
          </w:p>
          <w:p w14:paraId="5ED5D701" w14:textId="3A4C793E" w:rsidR="00013948" w:rsidRPr="00C94AFD" w:rsidRDefault="00013948" w:rsidP="00371558">
            <w:pPr>
              <w:spacing w:before="0" w:after="0"/>
              <w:jc w:val="center"/>
              <w:rPr>
                <w:rFonts w:eastAsia="Calibri" w:cs="Arial"/>
                <w:b/>
                <w:color w:val="FFFFFF"/>
                <w:sz w:val="18"/>
                <w:szCs w:val="18"/>
              </w:rPr>
            </w:pPr>
          </w:p>
        </w:tc>
        <w:tc>
          <w:tcPr>
            <w:tcW w:w="1005" w:type="dxa"/>
            <w:shd w:val="clear" w:color="auto" w:fill="7B7B7B" w:themeFill="accent5" w:themeFillShade="BF"/>
            <w:vAlign w:val="center"/>
          </w:tcPr>
          <w:p w14:paraId="718934C1" w14:textId="77777777" w:rsidR="00B25FA3" w:rsidRDefault="00973681" w:rsidP="00371558">
            <w:pPr>
              <w:spacing w:before="0" w:after="0"/>
              <w:jc w:val="center"/>
              <w:rPr>
                <w:rFonts w:eastAsia="Calibri" w:cs="Arial"/>
                <w:b/>
                <w:color w:val="FFFFFF"/>
                <w:sz w:val="18"/>
                <w:szCs w:val="18"/>
              </w:rPr>
            </w:pPr>
            <w:r>
              <w:rPr>
                <w:rFonts w:eastAsia="Calibri" w:cs="Arial"/>
                <w:b/>
                <w:color w:val="FFFFFF"/>
                <w:sz w:val="18"/>
                <w:szCs w:val="18"/>
              </w:rPr>
              <w:t>20</w:t>
            </w:r>
            <w:r w:rsidR="00B25FA3" w:rsidRPr="00C94AFD">
              <w:rPr>
                <w:rFonts w:eastAsia="Calibri" w:cs="Arial"/>
                <w:b/>
                <w:color w:val="FFFFFF"/>
                <w:sz w:val="18"/>
                <w:szCs w:val="18"/>
              </w:rPr>
              <w:t>31/32</w:t>
            </w:r>
          </w:p>
          <w:p w14:paraId="37B9D603" w14:textId="77777777" w:rsidR="00013948" w:rsidRDefault="00013948" w:rsidP="00013948">
            <w:pPr>
              <w:spacing w:before="0" w:after="0"/>
              <w:jc w:val="center"/>
              <w:rPr>
                <w:rFonts w:eastAsia="Calibri" w:cs="Arial"/>
                <w:b/>
                <w:color w:val="FFFFFF"/>
                <w:sz w:val="18"/>
                <w:szCs w:val="18"/>
              </w:rPr>
            </w:pPr>
            <w:r>
              <w:rPr>
                <w:rFonts w:eastAsia="Calibri" w:cs="Arial"/>
                <w:b/>
                <w:color w:val="FFFFFF"/>
                <w:sz w:val="18"/>
                <w:szCs w:val="18"/>
              </w:rPr>
              <w:t>Forecast</w:t>
            </w:r>
          </w:p>
          <w:p w14:paraId="4CA6332E" w14:textId="653D2E1A" w:rsidR="00013948" w:rsidRPr="00C94AFD" w:rsidRDefault="00013948" w:rsidP="00371558">
            <w:pPr>
              <w:spacing w:before="0" w:after="0"/>
              <w:jc w:val="center"/>
              <w:rPr>
                <w:rFonts w:eastAsia="Calibri" w:cs="Arial"/>
                <w:b/>
                <w:color w:val="FFFFFF"/>
                <w:sz w:val="18"/>
                <w:szCs w:val="18"/>
              </w:rPr>
            </w:pPr>
          </w:p>
        </w:tc>
      </w:tr>
      <w:tr w:rsidR="00B25FA3" w:rsidRPr="00293EBC" w14:paraId="738BBD56" w14:textId="77777777" w:rsidTr="00371558">
        <w:trPr>
          <w:trHeight w:hRule="exact" w:val="227"/>
        </w:trPr>
        <w:tc>
          <w:tcPr>
            <w:tcW w:w="1595" w:type="dxa"/>
            <w:tcBorders>
              <w:bottom w:val="single" w:sz="2" w:space="0" w:color="auto"/>
            </w:tcBorders>
            <w:vAlign w:val="center"/>
          </w:tcPr>
          <w:p w14:paraId="4E25A9B7" w14:textId="77777777" w:rsidR="00B25FA3" w:rsidRPr="00C94AFD" w:rsidRDefault="00B25FA3" w:rsidP="00371558">
            <w:pPr>
              <w:spacing w:before="0" w:after="0"/>
              <w:rPr>
                <w:rFonts w:eastAsia="Calibri" w:cs="Arial"/>
                <w:sz w:val="18"/>
                <w:szCs w:val="18"/>
              </w:rPr>
            </w:pPr>
            <w:r w:rsidRPr="00C94AFD">
              <w:rPr>
                <w:rFonts w:eastAsia="Calibri" w:cs="Arial"/>
                <w:sz w:val="18"/>
                <w:szCs w:val="18"/>
              </w:rPr>
              <w:t>Customer Fee</w:t>
            </w:r>
          </w:p>
        </w:tc>
        <w:tc>
          <w:tcPr>
            <w:tcW w:w="1004" w:type="dxa"/>
            <w:tcBorders>
              <w:bottom w:val="single" w:sz="2" w:space="0" w:color="auto"/>
            </w:tcBorders>
            <w:vAlign w:val="center"/>
          </w:tcPr>
          <w:p w14:paraId="15ECA481" w14:textId="77777777" w:rsidR="00B25FA3" w:rsidRPr="00C94AFD" w:rsidRDefault="00B25FA3" w:rsidP="00371558">
            <w:pPr>
              <w:spacing w:before="0" w:after="0"/>
              <w:jc w:val="center"/>
              <w:rPr>
                <w:rFonts w:eastAsia="Calibri" w:cs="Arial"/>
                <w:sz w:val="18"/>
                <w:szCs w:val="18"/>
              </w:rPr>
            </w:pPr>
            <w:r w:rsidRPr="00C94AFD">
              <w:rPr>
                <w:rFonts w:cs="Arial"/>
                <w:sz w:val="18"/>
                <w:szCs w:val="18"/>
              </w:rPr>
              <w:t>23,684</w:t>
            </w:r>
          </w:p>
        </w:tc>
        <w:tc>
          <w:tcPr>
            <w:tcW w:w="1004" w:type="dxa"/>
            <w:tcBorders>
              <w:bottom w:val="single" w:sz="2" w:space="0" w:color="auto"/>
            </w:tcBorders>
            <w:vAlign w:val="center"/>
          </w:tcPr>
          <w:p w14:paraId="326FA63B" w14:textId="77777777" w:rsidR="00B25FA3" w:rsidRPr="00C94AFD" w:rsidRDefault="00B25FA3" w:rsidP="00371558">
            <w:pPr>
              <w:spacing w:before="0" w:after="0"/>
              <w:jc w:val="center"/>
              <w:rPr>
                <w:rFonts w:eastAsia="Calibri" w:cs="Arial"/>
                <w:sz w:val="18"/>
                <w:szCs w:val="18"/>
              </w:rPr>
            </w:pPr>
            <w:r w:rsidRPr="00C94AFD">
              <w:rPr>
                <w:rFonts w:cs="Arial"/>
                <w:sz w:val="18"/>
                <w:szCs w:val="18"/>
              </w:rPr>
              <w:t>23,684</w:t>
            </w:r>
          </w:p>
        </w:tc>
        <w:tc>
          <w:tcPr>
            <w:tcW w:w="1004" w:type="dxa"/>
            <w:tcBorders>
              <w:bottom w:val="single" w:sz="2" w:space="0" w:color="auto"/>
            </w:tcBorders>
            <w:vAlign w:val="center"/>
          </w:tcPr>
          <w:p w14:paraId="0048F636" w14:textId="77777777" w:rsidR="00B25FA3" w:rsidRPr="00C94AFD" w:rsidRDefault="00B25FA3" w:rsidP="00371558">
            <w:pPr>
              <w:spacing w:before="0" w:after="0"/>
              <w:jc w:val="center"/>
              <w:rPr>
                <w:rFonts w:eastAsia="Calibri" w:cs="Arial"/>
                <w:sz w:val="18"/>
                <w:szCs w:val="18"/>
              </w:rPr>
            </w:pPr>
            <w:r w:rsidRPr="00C94AFD">
              <w:rPr>
                <w:rFonts w:cs="Arial"/>
                <w:sz w:val="18"/>
                <w:szCs w:val="18"/>
              </w:rPr>
              <w:t>23,684</w:t>
            </w:r>
          </w:p>
        </w:tc>
        <w:tc>
          <w:tcPr>
            <w:tcW w:w="1005" w:type="dxa"/>
            <w:tcBorders>
              <w:bottom w:val="single" w:sz="2" w:space="0" w:color="auto"/>
              <w:right w:val="single" w:sz="2" w:space="0" w:color="auto"/>
            </w:tcBorders>
            <w:vAlign w:val="center"/>
          </w:tcPr>
          <w:p w14:paraId="0A1A21C1" w14:textId="77777777" w:rsidR="00B25FA3" w:rsidRPr="00C94AFD" w:rsidRDefault="00B25FA3" w:rsidP="00371558">
            <w:pPr>
              <w:spacing w:before="0" w:after="0"/>
              <w:jc w:val="center"/>
              <w:rPr>
                <w:rFonts w:eastAsia="Calibri" w:cs="Arial"/>
                <w:sz w:val="18"/>
                <w:szCs w:val="18"/>
              </w:rPr>
            </w:pPr>
            <w:r w:rsidRPr="00C94AFD">
              <w:rPr>
                <w:rFonts w:cs="Arial"/>
                <w:sz w:val="18"/>
                <w:szCs w:val="18"/>
              </w:rPr>
              <w:t>23,684</w:t>
            </w:r>
          </w:p>
        </w:tc>
        <w:tc>
          <w:tcPr>
            <w:tcW w:w="1004" w:type="dxa"/>
            <w:tcBorders>
              <w:left w:val="single" w:sz="2" w:space="0" w:color="auto"/>
              <w:bottom w:val="single" w:sz="2" w:space="0" w:color="auto"/>
            </w:tcBorders>
            <w:vAlign w:val="center"/>
          </w:tcPr>
          <w:p w14:paraId="278D9C11" w14:textId="77777777" w:rsidR="00B25FA3" w:rsidRPr="00C94AFD" w:rsidRDefault="00B25FA3" w:rsidP="00371558">
            <w:pPr>
              <w:spacing w:before="0" w:after="0"/>
              <w:jc w:val="center"/>
              <w:rPr>
                <w:rFonts w:eastAsia="Calibri" w:cs="Arial"/>
                <w:sz w:val="18"/>
                <w:szCs w:val="18"/>
              </w:rPr>
            </w:pPr>
            <w:r w:rsidRPr="00C94AFD">
              <w:rPr>
                <w:rFonts w:cs="Arial"/>
                <w:sz w:val="18"/>
                <w:szCs w:val="18"/>
              </w:rPr>
              <w:t>23,684</w:t>
            </w:r>
          </w:p>
        </w:tc>
        <w:tc>
          <w:tcPr>
            <w:tcW w:w="1004" w:type="dxa"/>
            <w:tcBorders>
              <w:bottom w:val="single" w:sz="2" w:space="0" w:color="auto"/>
            </w:tcBorders>
            <w:vAlign w:val="center"/>
          </w:tcPr>
          <w:p w14:paraId="7EA90DCE" w14:textId="77777777" w:rsidR="00B25FA3" w:rsidRPr="00C94AFD" w:rsidRDefault="00B25FA3" w:rsidP="00371558">
            <w:pPr>
              <w:spacing w:before="0" w:after="0"/>
              <w:jc w:val="center"/>
              <w:rPr>
                <w:rFonts w:eastAsia="Calibri" w:cs="Arial"/>
                <w:sz w:val="18"/>
                <w:szCs w:val="18"/>
              </w:rPr>
            </w:pPr>
            <w:r w:rsidRPr="00C94AFD">
              <w:rPr>
                <w:rFonts w:cs="Arial"/>
                <w:sz w:val="18"/>
                <w:szCs w:val="18"/>
              </w:rPr>
              <w:t>23,684</w:t>
            </w:r>
          </w:p>
        </w:tc>
        <w:tc>
          <w:tcPr>
            <w:tcW w:w="1004" w:type="dxa"/>
            <w:tcBorders>
              <w:bottom w:val="single" w:sz="2" w:space="0" w:color="auto"/>
            </w:tcBorders>
            <w:vAlign w:val="center"/>
          </w:tcPr>
          <w:p w14:paraId="3683A065" w14:textId="77777777" w:rsidR="00B25FA3" w:rsidRPr="00C94AFD" w:rsidRDefault="00B25FA3" w:rsidP="00371558">
            <w:pPr>
              <w:spacing w:before="0" w:after="0"/>
              <w:jc w:val="center"/>
              <w:rPr>
                <w:rFonts w:eastAsia="Calibri" w:cs="Arial"/>
                <w:sz w:val="18"/>
                <w:szCs w:val="18"/>
              </w:rPr>
            </w:pPr>
            <w:r w:rsidRPr="00C94AFD">
              <w:rPr>
                <w:rFonts w:cs="Arial"/>
                <w:sz w:val="18"/>
                <w:szCs w:val="18"/>
              </w:rPr>
              <w:t>23,684</w:t>
            </w:r>
          </w:p>
        </w:tc>
        <w:tc>
          <w:tcPr>
            <w:tcW w:w="1005" w:type="dxa"/>
            <w:tcBorders>
              <w:bottom w:val="single" w:sz="2" w:space="0" w:color="auto"/>
            </w:tcBorders>
            <w:vAlign w:val="center"/>
          </w:tcPr>
          <w:p w14:paraId="72AD0AFF" w14:textId="77777777" w:rsidR="00B25FA3" w:rsidRPr="00C94AFD" w:rsidRDefault="00B25FA3" w:rsidP="00371558">
            <w:pPr>
              <w:spacing w:before="0" w:after="0"/>
              <w:jc w:val="center"/>
              <w:rPr>
                <w:rFonts w:cs="Arial"/>
                <w:sz w:val="18"/>
                <w:szCs w:val="18"/>
              </w:rPr>
            </w:pPr>
            <w:r w:rsidRPr="00C94AFD">
              <w:rPr>
                <w:rFonts w:cs="Arial"/>
                <w:sz w:val="18"/>
                <w:szCs w:val="18"/>
              </w:rPr>
              <w:t>23,684</w:t>
            </w:r>
          </w:p>
        </w:tc>
      </w:tr>
    </w:tbl>
    <w:p w14:paraId="322FBAE3" w14:textId="77777777" w:rsidR="00B25FA3" w:rsidRPr="00293EBC" w:rsidRDefault="00B25FA3" w:rsidP="00B06895">
      <w:pPr>
        <w:pStyle w:val="PSHeadline3"/>
        <w:rPr>
          <w:rFonts w:eastAsia="Times New Roman"/>
        </w:rPr>
      </w:pPr>
      <w:bookmarkStart w:id="192" w:name="_Toc142297649"/>
      <w:bookmarkStart w:id="193" w:name="_Toc142300163"/>
      <w:bookmarkEnd w:id="182"/>
      <w:bookmarkEnd w:id="183"/>
      <w:bookmarkEnd w:id="184"/>
      <w:bookmarkEnd w:id="185"/>
      <w:bookmarkEnd w:id="186"/>
      <w:bookmarkEnd w:id="187"/>
      <w:r>
        <w:rPr>
          <w:rFonts w:eastAsia="Times New Roman"/>
        </w:rPr>
        <w:t>Water Delivery Services</w:t>
      </w:r>
      <w:bookmarkEnd w:id="192"/>
      <w:bookmarkEnd w:id="193"/>
    </w:p>
    <w:p w14:paraId="6C215541" w14:textId="7BD12C20" w:rsidR="00B25FA3" w:rsidRDefault="00D56F12" w:rsidP="00B06895">
      <w:pPr>
        <w:pStyle w:val="PSHeadline4"/>
      </w:pPr>
      <w:bookmarkStart w:id="194" w:name="_Toc24459504"/>
      <w:bookmarkStart w:id="195" w:name="_Toc24555660"/>
      <w:bookmarkStart w:id="196" w:name="_Toc24555977"/>
      <w:bookmarkStart w:id="197" w:name="_Toc24722632"/>
      <w:r>
        <w:t>Delivery v</w:t>
      </w:r>
      <w:r w:rsidR="00B25FA3">
        <w:t>olume</w:t>
      </w:r>
    </w:p>
    <w:p w14:paraId="55D080B2" w14:textId="1CB2E53C" w:rsidR="00B25FA3" w:rsidRDefault="00B25FA3" w:rsidP="0012454A">
      <w:pPr>
        <w:pStyle w:val="PSBodyCopy"/>
      </w:pPr>
      <w:r w:rsidRPr="00751EE5">
        <w:t xml:space="preserve">GMW manages </w:t>
      </w:r>
      <w:r w:rsidR="007F4E3E">
        <w:t xml:space="preserve">availability of </w:t>
      </w:r>
      <w:r>
        <w:t>water</w:t>
      </w:r>
      <w:r w:rsidRPr="00751EE5">
        <w:t xml:space="preserve"> </w:t>
      </w:r>
      <w:r>
        <w:t xml:space="preserve">in accordance with Victoria’s water entitlement framework, </w:t>
      </w:r>
      <w:r w:rsidRPr="00751EE5">
        <w:t>via the seasonal determination process</w:t>
      </w:r>
      <w:r>
        <w:t xml:space="preserve">. </w:t>
      </w:r>
      <w:r w:rsidRPr="00751EE5">
        <w:t>Water is made available to customers on an annual basis through seasonal determinations to entitlements.</w:t>
      </w:r>
      <w:r>
        <w:t xml:space="preserve"> </w:t>
      </w:r>
    </w:p>
    <w:p w14:paraId="3AE5FDAA" w14:textId="3B8D8B58" w:rsidR="00B25FA3" w:rsidRPr="00751EE5" w:rsidRDefault="00B25FA3" w:rsidP="0012454A">
      <w:pPr>
        <w:pStyle w:val="PSBodyCopy"/>
      </w:pPr>
      <w:r>
        <w:t xml:space="preserve">Total volumes of entitlements for water are capped in </w:t>
      </w:r>
      <w:r w:rsidR="00165D82">
        <w:t>n</w:t>
      </w:r>
      <w:r>
        <w:t>orthern Victoria, in line with Sustainable Diversion Limits (SDLs) under the Murray Darling Basin Plan (MDB Plan) meaning no new entitlements can be created other than through substitution processes like water savings projects which convert allowances for system operating losses into consumptive water entitlements. This means there is no long term growth in demand, as any new demand for water use needs to be met from the existing pool of entitlements and so would be offset by a reduction in existing demand. Use of water against entitlements is metered to allow an accurate record for billing, but also for compliance purposes to ensure consumption remains within sustainable diversion limits.</w:t>
      </w:r>
    </w:p>
    <w:p w14:paraId="0B63B759" w14:textId="52C2C867" w:rsidR="00984282" w:rsidRDefault="00D56F12" w:rsidP="0012454A">
      <w:pPr>
        <w:pStyle w:val="PSBodyCopy"/>
        <w:rPr>
          <w:b/>
          <w:bCs/>
        </w:rPr>
      </w:pPr>
      <w:r>
        <w:rPr>
          <w:b/>
          <w:bCs/>
        </w:rPr>
        <w:t>Modelling m</w:t>
      </w:r>
      <w:r w:rsidR="00984282" w:rsidRPr="00984282">
        <w:rPr>
          <w:b/>
          <w:bCs/>
        </w:rPr>
        <w:t>ethod</w:t>
      </w:r>
    </w:p>
    <w:p w14:paraId="42031C88" w14:textId="77777777" w:rsidR="00100F83" w:rsidRDefault="00100F83" w:rsidP="00100F83">
      <w:pPr>
        <w:pStyle w:val="PSBodyCopy"/>
      </w:pPr>
      <w:r w:rsidRPr="00473BCA">
        <w:t xml:space="preserve">The modelling method used to </w:t>
      </w:r>
      <w:r>
        <w:t xml:space="preserve">provide a </w:t>
      </w:r>
      <w:r w:rsidRPr="00473BCA">
        <w:t xml:space="preserve">forecast </w:t>
      </w:r>
      <w:r>
        <w:t xml:space="preserve">of </w:t>
      </w:r>
      <w:r w:rsidRPr="00473BCA">
        <w:t>GMID deliver</w:t>
      </w:r>
      <w:r>
        <w:t>y volumes</w:t>
      </w:r>
      <w:r w:rsidRPr="00473BCA">
        <w:t xml:space="preserve"> utilises resource model runs </w:t>
      </w:r>
      <w:r>
        <w:t xml:space="preserve">that have been </w:t>
      </w:r>
      <w:r w:rsidRPr="00473BCA">
        <w:t>scale</w:t>
      </w:r>
      <w:r>
        <w:t>d</w:t>
      </w:r>
      <w:r w:rsidRPr="00473BCA">
        <w:t xml:space="preserve"> to recent conditions, specifically storage volumes </w:t>
      </w:r>
      <w:r>
        <w:t xml:space="preserve">and expected carryover </w:t>
      </w:r>
      <w:r w:rsidRPr="00473BCA">
        <w:t xml:space="preserve">which drives water availability in the short term. The resource model runs provide a range of potential annual delivery volumes, dependant on the climate scenario. The climate scenario used in the original model runs was a climate adjusted scenario that takes into account predicted impacts of climate change, as developed by the CSIRO for previous system reliability analyses. </w:t>
      </w:r>
    </w:p>
    <w:p w14:paraId="0C6A6813" w14:textId="77777777" w:rsidR="00100F83" w:rsidRPr="00993ECB" w:rsidRDefault="00100F83" w:rsidP="00100F83">
      <w:pPr>
        <w:pStyle w:val="PSBodyCopy"/>
      </w:pPr>
      <w:r w:rsidRPr="00993ECB">
        <w:t xml:space="preserve">Using the modelling method, as used for previous price submissions, a range of potential delivery scenarios are output from the demand model (approximately 100 scenarios based on the climate adjusted historic record), from which the median delivery volume for each year of </w:t>
      </w:r>
      <w:r>
        <w:t>Regulatory Periods 6 and 7</w:t>
      </w:r>
      <w:r w:rsidRPr="00993ECB">
        <w:t xml:space="preserve"> is the </w:t>
      </w:r>
      <w:r>
        <w:t xml:space="preserve">modelled forecast </w:t>
      </w:r>
      <w:r w:rsidRPr="00993ECB">
        <w:t xml:space="preserve">delivery volume. This method ensures all potential delivery scenarios due to climate variability are considered and the selected forecast using the median values ensures the forecast is not improbably high or low due to the climate variability. </w:t>
      </w:r>
    </w:p>
    <w:p w14:paraId="69274C22" w14:textId="77777777" w:rsidR="00100F83" w:rsidRPr="00B06895" w:rsidRDefault="00100F83" w:rsidP="00100F83">
      <w:pPr>
        <w:pStyle w:val="PSBodyCopy"/>
        <w:rPr>
          <w:b/>
          <w:bCs/>
        </w:rPr>
      </w:pPr>
      <w:r w:rsidRPr="00B06895">
        <w:rPr>
          <w:b/>
          <w:bCs/>
        </w:rPr>
        <w:t>Analysis of recent history of GMID deliveries</w:t>
      </w:r>
    </w:p>
    <w:p w14:paraId="23A0AD23" w14:textId="77777777" w:rsidR="00100F83" w:rsidRDefault="00100F83" w:rsidP="00100F83">
      <w:pPr>
        <w:pStyle w:val="PSBodyCopy"/>
      </w:pPr>
      <w:r>
        <w:t xml:space="preserve">One of the limitations of the resource models used in the modelling method for forecasting delivery volumes is the </w:t>
      </w:r>
      <w:r w:rsidRPr="00993ECB">
        <w:t>demand</w:t>
      </w:r>
      <w:r>
        <w:t xml:space="preserve"> model within the resource model is based on the observed historic relationship between water availability and water use. Over the past ten seasons, utilisation of total available water in the GMID has been trending down over time, a trend that is not accounted for by the resource models. Factors such as carryover behaviour and a tendency toward entitlement holders hedging against potential future dry low allocation seasons as opposed to higher utilisation within the current season may help explain this trend. </w:t>
      </w:r>
    </w:p>
    <w:p w14:paraId="661EEA0F" w14:textId="0D2854E2" w:rsidR="00100F83" w:rsidRDefault="00100F83" w:rsidP="00100F83">
      <w:pPr>
        <w:pStyle w:val="PSBodyCopy"/>
      </w:pPr>
      <w:r>
        <w:t xml:space="preserve">Forecasts that are based only on the more recent seasons of observed use behaviour provide a better representation of future expected demand. </w:t>
      </w:r>
      <w:r w:rsidRPr="00993ECB">
        <w:t>A closer examination of the most recent eight seasons, the GMID delivery volumes in those seasons and the seasonal conditions, as measured by the inflow probability exceedance of both Lake Eildon (Goulburn system major storage) and Lake Hume (Murray system major storage)</w:t>
      </w:r>
      <w:r>
        <w:t xml:space="preserve"> shows that a wide range of inflow seasons has been experienced over the period, but the period as a whole is not skewed significantly toward either wet or dry conditions. </w:t>
      </w:r>
      <w:r w:rsidR="00B1463F">
        <w:t>The median delivery volume for the past eight seasons is 925 GL.</w:t>
      </w:r>
    </w:p>
    <w:p w14:paraId="4B063331" w14:textId="77777777" w:rsidR="00100F83" w:rsidRPr="00B06895" w:rsidRDefault="00100F83" w:rsidP="00100F83">
      <w:pPr>
        <w:pStyle w:val="Heading3"/>
      </w:pPr>
      <w:r w:rsidRPr="00B06895">
        <w:t>Regulatory Period 5 Performance</w:t>
      </w:r>
    </w:p>
    <w:p w14:paraId="47E6AE4D" w14:textId="571A0CFA" w:rsidR="00100F83" w:rsidRPr="00E60A57" w:rsidRDefault="00973681" w:rsidP="00100F83">
      <w:pPr>
        <w:pStyle w:val="PSBodyCopy"/>
      </w:pPr>
      <w:r>
        <w:t xml:space="preserve">Our </w:t>
      </w:r>
      <w:r w:rsidR="00100F83">
        <w:t xml:space="preserve">Price Submission 2020 assumed that delivery volumes were </w:t>
      </w:r>
      <w:r w:rsidR="00100F83" w:rsidRPr="00E60A57">
        <w:t xml:space="preserve">to decline steadily. Actual deliveries over </w:t>
      </w:r>
      <w:r w:rsidR="00100F83">
        <w:t>Regulatory Period 5</w:t>
      </w:r>
      <w:r w:rsidR="00100F83" w:rsidRPr="00E60A57">
        <w:t xml:space="preserve"> were quite close to the forecast in years 2020/21 and 2021/22. </w:t>
      </w:r>
    </w:p>
    <w:p w14:paraId="77B98F18" w14:textId="006D23E3" w:rsidR="00100F83" w:rsidRPr="00E60A57" w:rsidRDefault="00100F83" w:rsidP="00100F83">
      <w:pPr>
        <w:pStyle w:val="PSBodyCopy"/>
      </w:pPr>
      <w:r>
        <w:t xml:space="preserve">Season </w:t>
      </w:r>
      <w:r w:rsidRPr="00E60A57">
        <w:t>2020/21 saw good inflows to storages and a return to full allocation to H</w:t>
      </w:r>
      <w:r>
        <w:t xml:space="preserve">igh </w:t>
      </w:r>
      <w:r w:rsidRPr="00E60A57">
        <w:t>R</w:t>
      </w:r>
      <w:r>
        <w:t xml:space="preserve">eliability </w:t>
      </w:r>
      <w:r w:rsidRPr="00E60A57">
        <w:t>W</w:t>
      </w:r>
      <w:r>
        <w:t xml:space="preserve">ater </w:t>
      </w:r>
      <w:r w:rsidRPr="00E60A57">
        <w:t>S</w:t>
      </w:r>
      <w:r>
        <w:t>hares (HRWS)</w:t>
      </w:r>
      <w:r w:rsidRPr="00E60A57">
        <w:t xml:space="preserve"> in the Murray and Goulburn systems. This was followed up in 2021/22 with another season of good inflows, 100</w:t>
      </w:r>
      <w:r w:rsidR="00415A8A">
        <w:t xml:space="preserve"> per cent</w:t>
      </w:r>
      <w:r w:rsidRPr="00E60A57">
        <w:t xml:space="preserve"> allocation to Goulburn and Murray HRWS plus 100</w:t>
      </w:r>
      <w:r w:rsidR="00415A8A">
        <w:t xml:space="preserve"> per cent</w:t>
      </w:r>
      <w:r w:rsidRPr="00E60A57">
        <w:t xml:space="preserve"> allocation to Murray L</w:t>
      </w:r>
      <w:r>
        <w:t xml:space="preserve">ow </w:t>
      </w:r>
      <w:r w:rsidRPr="00E60A57">
        <w:t>R</w:t>
      </w:r>
      <w:r>
        <w:t xml:space="preserve">eliability </w:t>
      </w:r>
      <w:r w:rsidRPr="00E60A57">
        <w:t>W</w:t>
      </w:r>
      <w:r>
        <w:t xml:space="preserve">ater </w:t>
      </w:r>
      <w:r w:rsidRPr="00E60A57">
        <w:t>S</w:t>
      </w:r>
      <w:r>
        <w:t>hares (LRWS)</w:t>
      </w:r>
      <w:r w:rsidRPr="00E60A57">
        <w:t xml:space="preserve">. </w:t>
      </w:r>
    </w:p>
    <w:p w14:paraId="1F93BC67" w14:textId="2E3FC486" w:rsidR="00B25FA3" w:rsidRPr="00E60A57" w:rsidRDefault="00B25FA3" w:rsidP="0012454A">
      <w:pPr>
        <w:pStyle w:val="PSBodyCopy"/>
      </w:pPr>
      <w:r w:rsidRPr="00E60A57">
        <w:t>The 2022/23</w:t>
      </w:r>
      <w:r w:rsidR="00165D82">
        <w:t xml:space="preserve"> season</w:t>
      </w:r>
      <w:r w:rsidRPr="00E60A57">
        <w:t>, was the third straight La Nina season and was characterised by full storages and flooding in most</w:t>
      </w:r>
      <w:r w:rsidR="00100F83">
        <w:t xml:space="preserve"> no</w:t>
      </w:r>
      <w:r w:rsidRPr="00E60A57">
        <w:t>rthern Victorian river systems through late spring. These conditions once again saw very high allocations</w:t>
      </w:r>
      <w:r w:rsidR="007F4E3E">
        <w:t xml:space="preserve"> </w:t>
      </w:r>
      <w:r w:rsidRPr="00E60A57">
        <w:t>- 100</w:t>
      </w:r>
      <w:r w:rsidR="00415A8A">
        <w:t xml:space="preserve"> per cent</w:t>
      </w:r>
      <w:r w:rsidRPr="00E60A57">
        <w:t xml:space="preserve"> allocation to LRWS in both the Murray and the Goulburn systems, but close to no irrigation demand through spring 2022 into summer. Once conditions dried out in summer, irrigation demand </w:t>
      </w:r>
      <w:r w:rsidRPr="00E60A57">
        <w:lastRenderedPageBreak/>
        <w:t xml:space="preserve">was </w:t>
      </w:r>
      <w:r>
        <w:t xml:space="preserve">consistent with that observed in previous seasons </w:t>
      </w:r>
      <w:r w:rsidRPr="00E60A57">
        <w:t>and then accelerated in March</w:t>
      </w:r>
      <w:r>
        <w:t>,</w:t>
      </w:r>
      <w:r w:rsidRPr="00E60A57">
        <w:t xml:space="preserve"> which traditionally is a period of high use with the start of </w:t>
      </w:r>
      <w:r w:rsidR="00100F83" w:rsidRPr="00E60A57">
        <w:t xml:space="preserve">autumn </w:t>
      </w:r>
      <w:r w:rsidR="00100F83">
        <w:t>annual</w:t>
      </w:r>
      <w:r w:rsidR="00100F83" w:rsidRPr="00E60A57">
        <w:t>-pasture watering.</w:t>
      </w:r>
    </w:p>
    <w:p w14:paraId="37E24BFF" w14:textId="2E242E57" w:rsidR="006803C6" w:rsidRDefault="006803C6" w:rsidP="006803C6">
      <w:pPr>
        <w:pStyle w:val="Caption"/>
        <w:keepNext/>
      </w:pPr>
      <w:r>
        <w:t xml:space="preserve">Table </w:t>
      </w:r>
      <w:fldSimple w:instr=" SEQ Table \* ARABIC ">
        <w:r w:rsidR="00D57E96">
          <w:rPr>
            <w:noProof/>
          </w:rPr>
          <w:t>38</w:t>
        </w:r>
      </w:fldSimple>
      <w:r>
        <w:t xml:space="preserve">: </w:t>
      </w:r>
      <w:r w:rsidRPr="001079ED">
        <w:t xml:space="preserve">Price Submission 2020 - Forecast and Actuals </w:t>
      </w:r>
      <w:r>
        <w:t>- Delivery volumes</w:t>
      </w:r>
    </w:p>
    <w:tbl>
      <w:tblPr>
        <w:tblStyle w:val="TableGrid"/>
        <w:tblW w:w="9639" w:type="dxa"/>
        <w:tblBorders>
          <w:top w:val="single" w:sz="2" w:space="0" w:color="auto"/>
          <w:left w:val="single" w:sz="2" w:space="0" w:color="auto"/>
          <w:bottom w:val="single" w:sz="2" w:space="0" w:color="auto"/>
          <w:right w:val="single" w:sz="2" w:space="0" w:color="auto"/>
          <w:insideH w:val="single" w:sz="2" w:space="0" w:color="auto"/>
          <w:insideV w:val="none" w:sz="0" w:space="0" w:color="auto"/>
        </w:tblBorders>
        <w:tblLook w:val="04A0" w:firstRow="1" w:lastRow="0" w:firstColumn="1" w:lastColumn="0" w:noHBand="0" w:noVBand="1"/>
      </w:tblPr>
      <w:tblGrid>
        <w:gridCol w:w="2240"/>
        <w:gridCol w:w="1849"/>
        <w:gridCol w:w="1850"/>
        <w:gridCol w:w="1850"/>
        <w:gridCol w:w="1850"/>
      </w:tblGrid>
      <w:tr w:rsidR="00B25FA3" w:rsidRPr="00293EBC" w14:paraId="553EF955" w14:textId="77777777" w:rsidTr="00E630FB">
        <w:trPr>
          <w:trHeight w:hRule="exact" w:val="227"/>
        </w:trPr>
        <w:tc>
          <w:tcPr>
            <w:tcW w:w="2240" w:type="dxa"/>
            <w:tcBorders>
              <w:top w:val="nil"/>
              <w:left w:val="nil"/>
              <w:right w:val="single" w:sz="2" w:space="0" w:color="auto"/>
            </w:tcBorders>
            <w:shd w:val="clear" w:color="auto" w:fill="auto"/>
            <w:vAlign w:val="center"/>
          </w:tcPr>
          <w:p w14:paraId="427A7626" w14:textId="77777777" w:rsidR="00B25FA3" w:rsidRPr="00C94AFD" w:rsidRDefault="00B25FA3" w:rsidP="00371558">
            <w:pPr>
              <w:spacing w:before="0" w:after="0"/>
              <w:jc w:val="center"/>
              <w:rPr>
                <w:rFonts w:eastAsia="Calibri" w:cs="Arial"/>
                <w:b/>
                <w:color w:val="FFFFFF"/>
                <w:sz w:val="18"/>
                <w:szCs w:val="18"/>
              </w:rPr>
            </w:pPr>
          </w:p>
        </w:tc>
        <w:tc>
          <w:tcPr>
            <w:tcW w:w="7399" w:type="dxa"/>
            <w:gridSpan w:val="4"/>
            <w:tcBorders>
              <w:left w:val="single" w:sz="2" w:space="0" w:color="auto"/>
              <w:right w:val="single" w:sz="2" w:space="0" w:color="auto"/>
            </w:tcBorders>
            <w:shd w:val="clear" w:color="auto" w:fill="0E3D67" w:themeFill="accent2"/>
            <w:vAlign w:val="center"/>
          </w:tcPr>
          <w:p w14:paraId="6F135F61" w14:textId="4DC15011" w:rsidR="00B25FA3" w:rsidRPr="00C94AFD" w:rsidRDefault="00E630FB" w:rsidP="00371558">
            <w:pPr>
              <w:spacing w:before="0" w:after="0"/>
              <w:jc w:val="center"/>
              <w:rPr>
                <w:rFonts w:eastAsia="Calibri" w:cs="Arial"/>
                <w:b/>
                <w:color w:val="FFFFFF" w:themeColor="background1"/>
                <w:sz w:val="18"/>
                <w:szCs w:val="18"/>
              </w:rPr>
            </w:pPr>
            <w:r w:rsidRPr="00C94AFD">
              <w:rPr>
                <w:rFonts w:cs="Arial"/>
                <w:b/>
                <w:color w:val="FFFFFF" w:themeColor="background1"/>
                <w:sz w:val="18"/>
                <w:szCs w:val="18"/>
              </w:rPr>
              <w:t>REGULATORY PERIOD</w:t>
            </w:r>
            <w:r>
              <w:rPr>
                <w:rFonts w:cs="Arial"/>
                <w:b/>
                <w:color w:val="FFFFFF" w:themeColor="background1"/>
                <w:sz w:val="18"/>
                <w:szCs w:val="18"/>
              </w:rPr>
              <w:t xml:space="preserve"> 5</w:t>
            </w:r>
          </w:p>
        </w:tc>
      </w:tr>
      <w:tr w:rsidR="002F6C75" w:rsidRPr="00293EBC" w14:paraId="16FFB231" w14:textId="77777777" w:rsidTr="0020773A">
        <w:trPr>
          <w:trHeight w:hRule="exact" w:val="454"/>
        </w:trPr>
        <w:tc>
          <w:tcPr>
            <w:tcW w:w="2240" w:type="dxa"/>
            <w:shd w:val="clear" w:color="auto" w:fill="7B7B7B" w:themeFill="accent5" w:themeFillShade="BF"/>
            <w:vAlign w:val="center"/>
          </w:tcPr>
          <w:p w14:paraId="6BF01DB3" w14:textId="77777777" w:rsidR="002F6C75" w:rsidRPr="00C94AFD" w:rsidRDefault="002F6C75" w:rsidP="002F6C75">
            <w:pPr>
              <w:spacing w:before="0" w:after="0"/>
              <w:rPr>
                <w:rFonts w:eastAsia="Calibri" w:cs="Arial"/>
                <w:sz w:val="18"/>
                <w:szCs w:val="18"/>
              </w:rPr>
            </w:pPr>
          </w:p>
        </w:tc>
        <w:tc>
          <w:tcPr>
            <w:tcW w:w="1849" w:type="dxa"/>
            <w:shd w:val="clear" w:color="auto" w:fill="7B7B7B" w:themeFill="accent5" w:themeFillShade="BF"/>
            <w:vAlign w:val="center"/>
          </w:tcPr>
          <w:p w14:paraId="2E2B822B" w14:textId="77777777" w:rsidR="002F6C75" w:rsidRDefault="002F6C75" w:rsidP="0020773A">
            <w:pPr>
              <w:pStyle w:val="PSTableheading"/>
            </w:pPr>
            <w:r w:rsidRPr="00A52285">
              <w:t>2020/21</w:t>
            </w:r>
          </w:p>
          <w:p w14:paraId="75B04479" w14:textId="36FF0DED" w:rsidR="002F6C75" w:rsidRPr="002F6C75" w:rsidRDefault="00533E5D" w:rsidP="0020773A">
            <w:pPr>
              <w:spacing w:before="0" w:after="0"/>
              <w:jc w:val="center"/>
              <w:rPr>
                <w:rFonts w:ascii="Arial Bold" w:hAnsi="Arial Bold"/>
                <w:b/>
                <w:caps/>
                <w:color w:val="FFFFFF" w:themeColor="background1"/>
                <w:sz w:val="18"/>
              </w:rPr>
            </w:pPr>
            <w:r w:rsidRPr="002F6C75">
              <w:rPr>
                <w:rFonts w:ascii="Arial Bold" w:hAnsi="Arial Bold"/>
                <w:b/>
                <w:color w:val="FFFFFF" w:themeColor="background1"/>
                <w:sz w:val="18"/>
              </w:rPr>
              <w:t>Actual</w:t>
            </w:r>
          </w:p>
        </w:tc>
        <w:tc>
          <w:tcPr>
            <w:tcW w:w="1850" w:type="dxa"/>
            <w:shd w:val="clear" w:color="auto" w:fill="7B7B7B" w:themeFill="accent5" w:themeFillShade="BF"/>
            <w:vAlign w:val="center"/>
          </w:tcPr>
          <w:p w14:paraId="1A0211A9" w14:textId="77777777" w:rsidR="002F6C75" w:rsidRDefault="002F6C75" w:rsidP="0020773A">
            <w:pPr>
              <w:pStyle w:val="PSTableheading"/>
            </w:pPr>
            <w:r w:rsidRPr="00A52285">
              <w:t>2021/22</w:t>
            </w:r>
          </w:p>
          <w:p w14:paraId="063FDE41" w14:textId="76E2424D" w:rsidR="002F6C75" w:rsidRPr="002F6C75" w:rsidRDefault="00533E5D" w:rsidP="0020773A">
            <w:pPr>
              <w:spacing w:before="0" w:after="0"/>
              <w:jc w:val="center"/>
              <w:rPr>
                <w:rFonts w:ascii="Arial Bold" w:hAnsi="Arial Bold"/>
                <w:b/>
                <w:caps/>
                <w:color w:val="FFFFFF" w:themeColor="background1"/>
                <w:sz w:val="18"/>
              </w:rPr>
            </w:pPr>
            <w:r w:rsidRPr="002F6C75">
              <w:rPr>
                <w:rFonts w:ascii="Arial Bold" w:hAnsi="Arial Bold"/>
                <w:b/>
                <w:color w:val="FFFFFF" w:themeColor="background1"/>
                <w:sz w:val="18"/>
              </w:rPr>
              <w:t>Actual</w:t>
            </w:r>
          </w:p>
        </w:tc>
        <w:tc>
          <w:tcPr>
            <w:tcW w:w="1850" w:type="dxa"/>
            <w:shd w:val="clear" w:color="auto" w:fill="7B7B7B" w:themeFill="accent5" w:themeFillShade="BF"/>
            <w:vAlign w:val="center"/>
          </w:tcPr>
          <w:p w14:paraId="41CF6E9F" w14:textId="77777777" w:rsidR="002F6C75" w:rsidRDefault="002F6C75" w:rsidP="0020773A">
            <w:pPr>
              <w:pStyle w:val="PSTableheading"/>
            </w:pPr>
            <w:r w:rsidRPr="00A52285">
              <w:t>2022/23</w:t>
            </w:r>
          </w:p>
          <w:p w14:paraId="5B3E26AC" w14:textId="38A0D07B" w:rsidR="002F6C75" w:rsidRPr="002F6C75" w:rsidRDefault="00533E5D" w:rsidP="0020773A">
            <w:pPr>
              <w:spacing w:before="0" w:after="0"/>
              <w:jc w:val="center"/>
              <w:rPr>
                <w:rFonts w:ascii="Arial Bold" w:hAnsi="Arial Bold"/>
                <w:b/>
                <w:caps/>
                <w:color w:val="FFFFFF" w:themeColor="background1"/>
                <w:sz w:val="18"/>
              </w:rPr>
            </w:pPr>
            <w:r w:rsidRPr="002F6C75">
              <w:rPr>
                <w:rFonts w:ascii="Arial Bold" w:hAnsi="Arial Bold"/>
                <w:b/>
                <w:color w:val="FFFFFF" w:themeColor="background1"/>
                <w:sz w:val="18"/>
              </w:rPr>
              <w:t>Actual</w:t>
            </w:r>
          </w:p>
        </w:tc>
        <w:tc>
          <w:tcPr>
            <w:tcW w:w="1850" w:type="dxa"/>
            <w:tcBorders>
              <w:right w:val="single" w:sz="2" w:space="0" w:color="auto"/>
            </w:tcBorders>
            <w:shd w:val="clear" w:color="auto" w:fill="7B7B7B" w:themeFill="accent5" w:themeFillShade="BF"/>
            <w:vAlign w:val="center"/>
          </w:tcPr>
          <w:p w14:paraId="11CC2D05" w14:textId="77777777" w:rsidR="002F6C75" w:rsidRDefault="002F6C75" w:rsidP="0020773A">
            <w:pPr>
              <w:pStyle w:val="PSTableheading"/>
            </w:pPr>
            <w:r w:rsidRPr="00A52285">
              <w:t>2023/24</w:t>
            </w:r>
          </w:p>
          <w:p w14:paraId="7A5E8420" w14:textId="23C7E074" w:rsidR="002F6C75" w:rsidRPr="002F6C75" w:rsidRDefault="00533E5D" w:rsidP="0020773A">
            <w:pPr>
              <w:spacing w:before="0" w:after="0"/>
              <w:jc w:val="center"/>
              <w:rPr>
                <w:rFonts w:ascii="Arial Bold" w:hAnsi="Arial Bold"/>
                <w:b/>
                <w:caps/>
                <w:color w:val="FFFFFF" w:themeColor="background1"/>
                <w:sz w:val="18"/>
              </w:rPr>
            </w:pPr>
            <w:r w:rsidRPr="002F6C75">
              <w:rPr>
                <w:rFonts w:ascii="Arial Bold" w:hAnsi="Arial Bold"/>
                <w:b/>
                <w:color w:val="FFFFFF" w:themeColor="background1"/>
                <w:sz w:val="18"/>
              </w:rPr>
              <w:t>Forecast</w:t>
            </w:r>
          </w:p>
        </w:tc>
      </w:tr>
      <w:tr w:rsidR="006D4804" w:rsidRPr="00293EBC" w14:paraId="1772AABF" w14:textId="77777777" w:rsidTr="00681332">
        <w:trPr>
          <w:trHeight w:hRule="exact" w:val="227"/>
        </w:trPr>
        <w:tc>
          <w:tcPr>
            <w:tcW w:w="2240" w:type="dxa"/>
            <w:vAlign w:val="center"/>
          </w:tcPr>
          <w:p w14:paraId="6A63D14C" w14:textId="2CFEAA69" w:rsidR="006D4804" w:rsidRPr="003A2E39" w:rsidRDefault="006D4804" w:rsidP="006D4804">
            <w:pPr>
              <w:spacing w:before="0" w:after="0"/>
              <w:rPr>
                <w:rFonts w:eastAsia="Calibri" w:cs="Arial"/>
                <w:sz w:val="18"/>
                <w:szCs w:val="20"/>
              </w:rPr>
            </w:pPr>
            <w:r>
              <w:rPr>
                <w:rFonts w:eastAsia="Calibri" w:cs="Arial"/>
                <w:sz w:val="18"/>
                <w:szCs w:val="20"/>
              </w:rPr>
              <w:t>Forecast (ML)</w:t>
            </w:r>
          </w:p>
        </w:tc>
        <w:tc>
          <w:tcPr>
            <w:tcW w:w="1849" w:type="dxa"/>
          </w:tcPr>
          <w:p w14:paraId="1261461A" w14:textId="06ADA8C5" w:rsidR="006D4804" w:rsidRPr="006D4804" w:rsidRDefault="006D4804" w:rsidP="006D4804">
            <w:pPr>
              <w:spacing w:before="0" w:after="0"/>
              <w:jc w:val="center"/>
              <w:rPr>
                <w:rFonts w:eastAsia="Calibri" w:cs="Arial"/>
                <w:sz w:val="18"/>
                <w:szCs w:val="18"/>
              </w:rPr>
            </w:pPr>
            <w:r w:rsidRPr="006D4804">
              <w:rPr>
                <w:sz w:val="18"/>
                <w:szCs w:val="18"/>
              </w:rPr>
              <w:t>951,264</w:t>
            </w:r>
          </w:p>
        </w:tc>
        <w:tc>
          <w:tcPr>
            <w:tcW w:w="1850" w:type="dxa"/>
          </w:tcPr>
          <w:p w14:paraId="38CAFFBB" w14:textId="079E274B" w:rsidR="006D4804" w:rsidRPr="006D4804" w:rsidRDefault="006D4804" w:rsidP="006D4804">
            <w:pPr>
              <w:spacing w:before="0" w:after="0"/>
              <w:jc w:val="center"/>
              <w:rPr>
                <w:rFonts w:eastAsia="Calibri" w:cs="Arial"/>
                <w:sz w:val="18"/>
                <w:szCs w:val="18"/>
              </w:rPr>
            </w:pPr>
            <w:r w:rsidRPr="006D4804">
              <w:rPr>
                <w:sz w:val="18"/>
                <w:szCs w:val="18"/>
              </w:rPr>
              <w:t>905,847</w:t>
            </w:r>
          </w:p>
        </w:tc>
        <w:tc>
          <w:tcPr>
            <w:tcW w:w="1850" w:type="dxa"/>
          </w:tcPr>
          <w:p w14:paraId="5EC169D2" w14:textId="5A12FB9E" w:rsidR="006D4804" w:rsidRPr="006D4804" w:rsidRDefault="006D4804" w:rsidP="006D4804">
            <w:pPr>
              <w:spacing w:before="0" w:after="0"/>
              <w:jc w:val="center"/>
              <w:rPr>
                <w:rFonts w:eastAsia="Calibri" w:cs="Arial"/>
                <w:sz w:val="18"/>
                <w:szCs w:val="18"/>
              </w:rPr>
            </w:pPr>
            <w:r w:rsidRPr="006D4804">
              <w:rPr>
                <w:sz w:val="18"/>
                <w:szCs w:val="18"/>
              </w:rPr>
              <w:t>860,823</w:t>
            </w:r>
          </w:p>
        </w:tc>
        <w:tc>
          <w:tcPr>
            <w:tcW w:w="1850" w:type="dxa"/>
            <w:tcBorders>
              <w:right w:val="single" w:sz="2" w:space="0" w:color="auto"/>
            </w:tcBorders>
          </w:tcPr>
          <w:p w14:paraId="3D0582AB" w14:textId="63C09DA9" w:rsidR="006D4804" w:rsidRPr="006D4804" w:rsidRDefault="006D4804" w:rsidP="006D4804">
            <w:pPr>
              <w:spacing w:before="0" w:after="0"/>
              <w:jc w:val="center"/>
              <w:rPr>
                <w:rFonts w:eastAsia="Calibri" w:cs="Arial"/>
                <w:sz w:val="18"/>
                <w:szCs w:val="18"/>
              </w:rPr>
            </w:pPr>
            <w:r w:rsidRPr="006D4804">
              <w:rPr>
                <w:sz w:val="18"/>
                <w:szCs w:val="18"/>
              </w:rPr>
              <w:t>832,302</w:t>
            </w:r>
          </w:p>
        </w:tc>
      </w:tr>
      <w:tr w:rsidR="006D4804" w:rsidRPr="00293EBC" w14:paraId="0C142846" w14:textId="77777777" w:rsidTr="00681332">
        <w:trPr>
          <w:trHeight w:hRule="exact" w:val="227"/>
        </w:trPr>
        <w:tc>
          <w:tcPr>
            <w:tcW w:w="2240" w:type="dxa"/>
            <w:vAlign w:val="center"/>
          </w:tcPr>
          <w:p w14:paraId="250D25F3" w14:textId="40DC4B9F" w:rsidR="006D4804" w:rsidRPr="003A2E39" w:rsidRDefault="006D4804" w:rsidP="006D4804">
            <w:pPr>
              <w:spacing w:before="0" w:after="0"/>
              <w:rPr>
                <w:rFonts w:eastAsia="Calibri" w:cs="Arial"/>
                <w:sz w:val="18"/>
                <w:szCs w:val="20"/>
              </w:rPr>
            </w:pPr>
            <w:r w:rsidRPr="007B68D0">
              <w:rPr>
                <w:rFonts w:eastAsia="Calibri" w:cs="Arial"/>
                <w:sz w:val="18"/>
                <w:szCs w:val="20"/>
              </w:rPr>
              <w:t>Actual</w:t>
            </w:r>
            <w:r>
              <w:rPr>
                <w:rFonts w:eastAsia="Calibri" w:cs="Arial"/>
                <w:sz w:val="18"/>
                <w:szCs w:val="20"/>
              </w:rPr>
              <w:t xml:space="preserve"> (ML)</w:t>
            </w:r>
          </w:p>
        </w:tc>
        <w:tc>
          <w:tcPr>
            <w:tcW w:w="1849" w:type="dxa"/>
          </w:tcPr>
          <w:p w14:paraId="0475967A" w14:textId="4CA6A361" w:rsidR="006D4804" w:rsidRPr="006D4804" w:rsidRDefault="006D4804" w:rsidP="006D4804">
            <w:pPr>
              <w:spacing w:before="0" w:after="0"/>
              <w:jc w:val="center"/>
              <w:rPr>
                <w:rFonts w:eastAsia="Calibri" w:cs="Arial"/>
                <w:sz w:val="18"/>
                <w:szCs w:val="18"/>
              </w:rPr>
            </w:pPr>
            <w:r w:rsidRPr="006D4804">
              <w:rPr>
                <w:sz w:val="18"/>
                <w:szCs w:val="18"/>
              </w:rPr>
              <w:t>914,362</w:t>
            </w:r>
          </w:p>
        </w:tc>
        <w:tc>
          <w:tcPr>
            <w:tcW w:w="1850" w:type="dxa"/>
          </w:tcPr>
          <w:p w14:paraId="2E1A6677" w14:textId="5A629A96" w:rsidR="006D4804" w:rsidRPr="006D4804" w:rsidRDefault="006D4804" w:rsidP="006D4804">
            <w:pPr>
              <w:spacing w:before="0" w:after="0"/>
              <w:jc w:val="center"/>
              <w:rPr>
                <w:rFonts w:eastAsia="Calibri" w:cs="Arial"/>
                <w:sz w:val="18"/>
                <w:szCs w:val="18"/>
              </w:rPr>
            </w:pPr>
            <w:r w:rsidRPr="006D4804">
              <w:rPr>
                <w:sz w:val="18"/>
                <w:szCs w:val="18"/>
              </w:rPr>
              <w:t>933,448</w:t>
            </w:r>
          </w:p>
        </w:tc>
        <w:tc>
          <w:tcPr>
            <w:tcW w:w="1850" w:type="dxa"/>
          </w:tcPr>
          <w:p w14:paraId="45D9BA26" w14:textId="613B9D41" w:rsidR="006D4804" w:rsidRPr="006D4804" w:rsidRDefault="006D4804" w:rsidP="006D4804">
            <w:pPr>
              <w:spacing w:before="0" w:after="0"/>
              <w:jc w:val="center"/>
              <w:rPr>
                <w:rFonts w:eastAsia="Calibri" w:cs="Arial"/>
                <w:sz w:val="18"/>
                <w:szCs w:val="18"/>
              </w:rPr>
            </w:pPr>
            <w:r w:rsidRPr="006D4804">
              <w:rPr>
                <w:sz w:val="18"/>
                <w:szCs w:val="18"/>
              </w:rPr>
              <w:t>808,173</w:t>
            </w:r>
          </w:p>
        </w:tc>
        <w:tc>
          <w:tcPr>
            <w:tcW w:w="1850" w:type="dxa"/>
            <w:tcBorders>
              <w:right w:val="single" w:sz="2" w:space="0" w:color="auto"/>
            </w:tcBorders>
          </w:tcPr>
          <w:p w14:paraId="4CC71241" w14:textId="4A68D454" w:rsidR="006D4804" w:rsidRPr="006D4804" w:rsidRDefault="006D4804" w:rsidP="006D4804">
            <w:pPr>
              <w:spacing w:before="0" w:after="0"/>
              <w:jc w:val="center"/>
              <w:rPr>
                <w:rFonts w:eastAsia="Calibri" w:cs="Arial"/>
                <w:sz w:val="18"/>
                <w:szCs w:val="18"/>
              </w:rPr>
            </w:pPr>
            <w:r w:rsidRPr="006D4804">
              <w:rPr>
                <w:sz w:val="18"/>
                <w:szCs w:val="18"/>
              </w:rPr>
              <w:t>900,000</w:t>
            </w:r>
          </w:p>
        </w:tc>
      </w:tr>
      <w:tr w:rsidR="00100F83" w:rsidRPr="00293EBC" w14:paraId="46A29A5F" w14:textId="77777777" w:rsidTr="007335AB">
        <w:trPr>
          <w:trHeight w:hRule="exact" w:val="227"/>
        </w:trPr>
        <w:tc>
          <w:tcPr>
            <w:tcW w:w="2240" w:type="dxa"/>
            <w:shd w:val="clear" w:color="auto" w:fill="D7E9F9"/>
            <w:vAlign w:val="center"/>
          </w:tcPr>
          <w:p w14:paraId="7C59C50A" w14:textId="77777777" w:rsidR="00100F83" w:rsidRPr="00C94AFD" w:rsidRDefault="00100F83" w:rsidP="00100F83">
            <w:pPr>
              <w:spacing w:before="0" w:after="0"/>
              <w:rPr>
                <w:rFonts w:eastAsia="Calibri" w:cs="Arial"/>
                <w:sz w:val="18"/>
                <w:szCs w:val="18"/>
              </w:rPr>
            </w:pPr>
            <w:r w:rsidRPr="007B68D0">
              <w:rPr>
                <w:rFonts w:eastAsia="Calibri" w:cs="Arial"/>
                <w:b/>
                <w:sz w:val="18"/>
                <w:szCs w:val="20"/>
              </w:rPr>
              <w:t>Variance</w:t>
            </w:r>
          </w:p>
        </w:tc>
        <w:tc>
          <w:tcPr>
            <w:tcW w:w="1849" w:type="dxa"/>
            <w:shd w:val="clear" w:color="auto" w:fill="D7E9F9"/>
            <w:vAlign w:val="center"/>
          </w:tcPr>
          <w:p w14:paraId="1AE91901" w14:textId="0535C373" w:rsidR="00100F83" w:rsidRPr="00893477" w:rsidRDefault="00100F83" w:rsidP="006D4804">
            <w:pPr>
              <w:spacing w:before="0" w:after="0"/>
              <w:jc w:val="center"/>
              <w:rPr>
                <w:rFonts w:cs="Arial"/>
                <w:b/>
                <w:sz w:val="18"/>
                <w:szCs w:val="18"/>
              </w:rPr>
            </w:pPr>
            <w:r w:rsidRPr="00893477">
              <w:rPr>
                <w:rFonts w:cs="Arial"/>
                <w:b/>
                <w:sz w:val="18"/>
                <w:szCs w:val="18"/>
              </w:rPr>
              <w:t>-</w:t>
            </w:r>
            <w:r w:rsidR="006D4804">
              <w:rPr>
                <w:rFonts w:cs="Arial"/>
                <w:b/>
                <w:sz w:val="18"/>
                <w:szCs w:val="18"/>
              </w:rPr>
              <w:t>36,902</w:t>
            </w:r>
          </w:p>
        </w:tc>
        <w:tc>
          <w:tcPr>
            <w:tcW w:w="1850" w:type="dxa"/>
            <w:shd w:val="clear" w:color="auto" w:fill="D7E9F9"/>
            <w:vAlign w:val="center"/>
          </w:tcPr>
          <w:p w14:paraId="7B710550" w14:textId="297C8CCB" w:rsidR="00100F83" w:rsidRPr="00893477" w:rsidRDefault="00100F83" w:rsidP="006D4804">
            <w:pPr>
              <w:spacing w:before="0" w:after="0"/>
              <w:jc w:val="center"/>
              <w:rPr>
                <w:rFonts w:cs="Arial"/>
                <w:b/>
                <w:sz w:val="18"/>
                <w:szCs w:val="18"/>
              </w:rPr>
            </w:pPr>
            <w:r>
              <w:rPr>
                <w:rFonts w:cs="Arial"/>
                <w:b/>
                <w:sz w:val="18"/>
                <w:szCs w:val="18"/>
              </w:rPr>
              <w:t>+</w:t>
            </w:r>
            <w:r w:rsidR="006D4804">
              <w:rPr>
                <w:rFonts w:cs="Arial"/>
                <w:b/>
                <w:sz w:val="18"/>
                <w:szCs w:val="18"/>
              </w:rPr>
              <w:t>27,601</w:t>
            </w:r>
          </w:p>
        </w:tc>
        <w:tc>
          <w:tcPr>
            <w:tcW w:w="1850" w:type="dxa"/>
            <w:shd w:val="clear" w:color="auto" w:fill="D7E9F9"/>
            <w:vAlign w:val="center"/>
          </w:tcPr>
          <w:p w14:paraId="39E5D8FB" w14:textId="5FDD0A9C" w:rsidR="00100F83" w:rsidRPr="00893477" w:rsidRDefault="00100F83" w:rsidP="006D4804">
            <w:pPr>
              <w:spacing w:before="0" w:after="0"/>
              <w:jc w:val="center"/>
              <w:rPr>
                <w:rFonts w:cs="Arial"/>
                <w:b/>
                <w:sz w:val="18"/>
                <w:szCs w:val="18"/>
              </w:rPr>
            </w:pPr>
            <w:r w:rsidRPr="00893477">
              <w:rPr>
                <w:rFonts w:cs="Arial"/>
                <w:b/>
                <w:sz w:val="18"/>
                <w:szCs w:val="18"/>
              </w:rPr>
              <w:t>-</w:t>
            </w:r>
            <w:r>
              <w:rPr>
                <w:rFonts w:cs="Arial"/>
                <w:b/>
                <w:sz w:val="18"/>
                <w:szCs w:val="18"/>
              </w:rPr>
              <w:t>5</w:t>
            </w:r>
            <w:r w:rsidRPr="00893477">
              <w:rPr>
                <w:rFonts w:cs="Arial"/>
                <w:b/>
                <w:sz w:val="18"/>
                <w:szCs w:val="18"/>
              </w:rPr>
              <w:t>2,</w:t>
            </w:r>
            <w:r w:rsidR="006D4804">
              <w:rPr>
                <w:rFonts w:cs="Arial"/>
                <w:b/>
                <w:sz w:val="18"/>
                <w:szCs w:val="18"/>
              </w:rPr>
              <w:t>650</w:t>
            </w:r>
          </w:p>
        </w:tc>
        <w:tc>
          <w:tcPr>
            <w:tcW w:w="1850" w:type="dxa"/>
            <w:tcBorders>
              <w:right w:val="single" w:sz="2" w:space="0" w:color="auto"/>
            </w:tcBorders>
            <w:shd w:val="clear" w:color="auto" w:fill="D7E9F9"/>
            <w:vAlign w:val="center"/>
          </w:tcPr>
          <w:p w14:paraId="41C1E608" w14:textId="4B7C7350" w:rsidR="00100F83" w:rsidRPr="00893477" w:rsidRDefault="006D4804" w:rsidP="006D4804">
            <w:pPr>
              <w:spacing w:before="0" w:after="0"/>
              <w:jc w:val="center"/>
              <w:rPr>
                <w:rFonts w:cs="Arial"/>
                <w:b/>
                <w:sz w:val="18"/>
                <w:szCs w:val="18"/>
              </w:rPr>
            </w:pPr>
            <w:r>
              <w:rPr>
                <w:rFonts w:cs="Arial"/>
                <w:b/>
                <w:sz w:val="18"/>
                <w:szCs w:val="18"/>
              </w:rPr>
              <w:t>+67,698</w:t>
            </w:r>
          </w:p>
        </w:tc>
      </w:tr>
    </w:tbl>
    <w:p w14:paraId="715AFFEE" w14:textId="77777777" w:rsidR="00C54CBF" w:rsidRDefault="00C54CBF" w:rsidP="00C54CBF">
      <w:pPr>
        <w:pStyle w:val="Heading3"/>
      </w:pPr>
      <w:r>
        <w:t>ReguLatory Period 6</w:t>
      </w:r>
      <w:r w:rsidRPr="005861EC">
        <w:t xml:space="preserve"> forecasts</w:t>
      </w:r>
    </w:p>
    <w:p w14:paraId="57F5ABED" w14:textId="62994E89" w:rsidR="00B25FA3" w:rsidRPr="00993ECB" w:rsidRDefault="00B25FA3" w:rsidP="00F97E7F">
      <w:pPr>
        <w:pStyle w:val="PSBodyCopy"/>
      </w:pPr>
      <w:r>
        <w:t xml:space="preserve">A </w:t>
      </w:r>
      <w:r w:rsidR="00A826C0">
        <w:t xml:space="preserve">forecast </w:t>
      </w:r>
      <w:r>
        <w:t>annual delivery volume of 900 GL</w:t>
      </w:r>
      <w:r w:rsidR="00A826C0">
        <w:t xml:space="preserve"> is being used for </w:t>
      </w:r>
      <w:r w:rsidR="00165D82">
        <w:t>R</w:t>
      </w:r>
      <w:r w:rsidR="00A826C0">
        <w:t>egulatory</w:t>
      </w:r>
      <w:r w:rsidR="00165D82">
        <w:t xml:space="preserve"> Periods</w:t>
      </w:r>
      <w:r w:rsidR="00A826C0">
        <w:t xml:space="preserve"> 6 and 7 (</w:t>
      </w:r>
      <w:r w:rsidR="00CE2CB5">
        <w:t>Figure 16)</w:t>
      </w:r>
      <w:r w:rsidR="00A826C0">
        <w:t>. 900 GL is close to the eight-year median average volume of 925 GL but adjusted down slightly to account for the more recent four year median average being a lesser volume of 861 GL.</w:t>
      </w:r>
    </w:p>
    <w:p w14:paraId="450F0949" w14:textId="6DE8FCF6" w:rsidR="006803C6" w:rsidRDefault="006803C6" w:rsidP="006803C6">
      <w:pPr>
        <w:pStyle w:val="Caption"/>
        <w:keepNext/>
      </w:pPr>
      <w:bookmarkStart w:id="198" w:name="_Ref142684684"/>
      <w:bookmarkStart w:id="199" w:name="_Ref142684678"/>
      <w:r>
        <w:t xml:space="preserve">Figure </w:t>
      </w:r>
      <w:r w:rsidR="00CE2CB5">
        <w:t>16</w:t>
      </w:r>
      <w:fldSimple w:instr=" SEQ Figure \* ARABIC ">
        <w:r w:rsidR="00D57E96">
          <w:rPr>
            <w:noProof/>
          </w:rPr>
          <w:t>1</w:t>
        </w:r>
      </w:fldSimple>
      <w:bookmarkEnd w:id="198"/>
      <w:r>
        <w:t xml:space="preserve">: </w:t>
      </w:r>
      <w:r w:rsidRPr="00683FB9">
        <w:t xml:space="preserve">Price Submission 2024 - Forecast </w:t>
      </w:r>
      <w:r w:rsidR="00AB5B5F">
        <w:t>–</w:t>
      </w:r>
      <w:r w:rsidRPr="00683FB9">
        <w:t xml:space="preserve"> </w:t>
      </w:r>
      <w:r w:rsidR="00AB5B5F">
        <w:t xml:space="preserve">GMID </w:t>
      </w:r>
      <w:r w:rsidRPr="00683FB9">
        <w:t>Delivery volumes</w:t>
      </w:r>
      <w:bookmarkEnd w:id="199"/>
    </w:p>
    <w:p w14:paraId="140AB625" w14:textId="77777777" w:rsidR="006803C6" w:rsidRDefault="00A051E1" w:rsidP="006803C6">
      <w:pPr>
        <w:keepNext/>
      </w:pPr>
      <w:r w:rsidRPr="00D647F0">
        <w:rPr>
          <w:rFonts w:eastAsia="Calibri" w:cs="Arial"/>
          <w:noProof/>
          <w:lang w:eastAsia="en-AU"/>
        </w:rPr>
        <w:drawing>
          <wp:inline distT="0" distB="0" distL="0" distR="0" wp14:anchorId="66E0D782" wp14:editId="6AC4550D">
            <wp:extent cx="6092903" cy="3451489"/>
            <wp:effectExtent l="0" t="0" r="3175" b="0"/>
            <wp:docPr id="662812052" name="Picture 66281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31517" cy="3473363"/>
                    </a:xfrm>
                    <a:prstGeom prst="rect">
                      <a:avLst/>
                    </a:prstGeom>
                    <a:noFill/>
                  </pic:spPr>
                </pic:pic>
              </a:graphicData>
            </a:graphic>
          </wp:inline>
        </w:drawing>
      </w:r>
    </w:p>
    <w:p w14:paraId="31B4CEFD" w14:textId="77777777" w:rsidR="00F97E7F" w:rsidRDefault="00F97E7F" w:rsidP="00F97E7F">
      <w:pPr>
        <w:pStyle w:val="PSBodyCopy"/>
      </w:pPr>
      <w:r>
        <w:t>An annual forecast of 900 GL does not mean that each season’s delivery volume is expected to be 900 GL. This is clearly unrealistic given the variability year on year as shown. However, a forecast volume of 900 GL will provide the lowest risk of variance between the forecast delivery volume for pricing and the actual delivery volume recorded in any of the coming years. This will then require smaller price adjustments to balance out the fluctuations in delivery volumes as the demand quantities are updated through the annual price review process.</w:t>
      </w:r>
    </w:p>
    <w:p w14:paraId="2C7CC5B0" w14:textId="6B93F92D" w:rsidR="006803C6" w:rsidRDefault="006803C6" w:rsidP="006803C6">
      <w:pPr>
        <w:pStyle w:val="Caption"/>
        <w:keepNext/>
      </w:pPr>
      <w:r>
        <w:t xml:space="preserve">Table </w:t>
      </w:r>
      <w:fldSimple w:instr=" SEQ Table \* ARABIC ">
        <w:r w:rsidR="00D57E96">
          <w:rPr>
            <w:noProof/>
          </w:rPr>
          <w:t>39</w:t>
        </w:r>
      </w:fldSimple>
      <w:r>
        <w:t xml:space="preserve">: </w:t>
      </w:r>
      <w:r w:rsidRPr="00614C5D">
        <w:t>Price Submission 202</w:t>
      </w:r>
      <w:r>
        <w:t>4</w:t>
      </w:r>
      <w:r w:rsidR="00973681">
        <w:t xml:space="preserve"> - F</w:t>
      </w:r>
      <w:r w:rsidRPr="00614C5D">
        <w:t xml:space="preserve">orecast </w:t>
      </w:r>
      <w:r w:rsidR="00AB5B5F">
        <w:t>–</w:t>
      </w:r>
      <w:r w:rsidRPr="00614C5D">
        <w:t xml:space="preserve"> </w:t>
      </w:r>
      <w:r w:rsidR="00973681">
        <w:t>gravity i</w:t>
      </w:r>
      <w:r w:rsidR="001556B2">
        <w:t>rrigation</w:t>
      </w:r>
      <w:r w:rsidR="00AB5B5F">
        <w:t xml:space="preserve"> </w:t>
      </w:r>
      <w:r w:rsidR="00973681">
        <w:t>d</w:t>
      </w:r>
      <w:r w:rsidRPr="00614C5D">
        <w:t>elivery volumes</w:t>
      </w:r>
    </w:p>
    <w:tbl>
      <w:tblPr>
        <w:tblStyle w:val="TableGrid"/>
        <w:tblW w:w="0" w:type="auto"/>
        <w:tblBorders>
          <w:top w:val="single" w:sz="2" w:space="0" w:color="auto"/>
          <w:left w:val="single" w:sz="2" w:space="0" w:color="auto"/>
          <w:bottom w:val="single" w:sz="2" w:space="0" w:color="auto"/>
          <w:right w:val="single" w:sz="2" w:space="0" w:color="auto"/>
          <w:insideH w:val="single" w:sz="2" w:space="0" w:color="auto"/>
          <w:insideV w:val="none" w:sz="0" w:space="0" w:color="auto"/>
        </w:tblBorders>
        <w:tblLook w:val="04A0" w:firstRow="1" w:lastRow="0" w:firstColumn="1" w:lastColumn="0" w:noHBand="0" w:noVBand="1"/>
      </w:tblPr>
      <w:tblGrid>
        <w:gridCol w:w="1595"/>
        <w:gridCol w:w="1004"/>
        <w:gridCol w:w="1004"/>
        <w:gridCol w:w="1004"/>
        <w:gridCol w:w="1005"/>
        <w:gridCol w:w="1004"/>
        <w:gridCol w:w="1004"/>
        <w:gridCol w:w="1004"/>
        <w:gridCol w:w="1005"/>
      </w:tblGrid>
      <w:tr w:rsidR="00E630FB" w:rsidRPr="00293EBC" w14:paraId="6E93C5D6" w14:textId="77777777" w:rsidTr="00E630FB">
        <w:trPr>
          <w:trHeight w:hRule="exact" w:val="227"/>
        </w:trPr>
        <w:tc>
          <w:tcPr>
            <w:tcW w:w="1595" w:type="dxa"/>
            <w:tcBorders>
              <w:top w:val="nil"/>
              <w:left w:val="nil"/>
              <w:bottom w:val="single" w:sz="2" w:space="0" w:color="auto"/>
              <w:right w:val="single" w:sz="2" w:space="0" w:color="auto"/>
            </w:tcBorders>
            <w:shd w:val="clear" w:color="auto" w:fill="auto"/>
            <w:vAlign w:val="center"/>
          </w:tcPr>
          <w:p w14:paraId="77FD9F2F" w14:textId="77777777" w:rsidR="00E630FB" w:rsidRPr="00C94AFD" w:rsidRDefault="00E630FB" w:rsidP="00E630FB">
            <w:pPr>
              <w:spacing w:before="0" w:after="0"/>
              <w:jc w:val="center"/>
              <w:rPr>
                <w:rFonts w:eastAsia="Calibri" w:cs="Arial"/>
                <w:b/>
                <w:color w:val="FFFFFF"/>
                <w:sz w:val="18"/>
                <w:szCs w:val="18"/>
              </w:rPr>
            </w:pPr>
          </w:p>
        </w:tc>
        <w:tc>
          <w:tcPr>
            <w:tcW w:w="4017" w:type="dxa"/>
            <w:gridSpan w:val="4"/>
            <w:tcBorders>
              <w:left w:val="single" w:sz="2" w:space="0" w:color="auto"/>
              <w:bottom w:val="single" w:sz="2" w:space="0" w:color="auto"/>
              <w:right w:val="single" w:sz="2" w:space="0" w:color="auto"/>
            </w:tcBorders>
            <w:shd w:val="clear" w:color="auto" w:fill="0E3D67" w:themeFill="accent3"/>
            <w:vAlign w:val="center"/>
          </w:tcPr>
          <w:p w14:paraId="57D0C19D" w14:textId="288A2CF4" w:rsidR="00E630FB" w:rsidRPr="00C94AFD" w:rsidRDefault="00A766A0" w:rsidP="00E630FB">
            <w:pPr>
              <w:spacing w:before="0" w:after="0"/>
              <w:jc w:val="center"/>
              <w:rPr>
                <w:rFonts w:cs="Arial"/>
                <w:b/>
                <w:color w:val="FFFFFF" w:themeColor="background1"/>
                <w:sz w:val="18"/>
                <w:szCs w:val="18"/>
              </w:rPr>
            </w:pPr>
            <w:r w:rsidRPr="00C94AFD">
              <w:rPr>
                <w:rFonts w:cs="Arial"/>
                <w:b/>
                <w:color w:val="FFFFFF" w:themeColor="background1"/>
                <w:sz w:val="18"/>
                <w:szCs w:val="18"/>
              </w:rPr>
              <w:t>REGULATORY PERIOD</w:t>
            </w:r>
            <w:r>
              <w:rPr>
                <w:rFonts w:cs="Arial"/>
                <w:b/>
                <w:color w:val="FFFFFF" w:themeColor="background1"/>
                <w:sz w:val="18"/>
                <w:szCs w:val="18"/>
              </w:rPr>
              <w:t xml:space="preserve"> 6</w:t>
            </w:r>
          </w:p>
        </w:tc>
        <w:tc>
          <w:tcPr>
            <w:tcW w:w="4017" w:type="dxa"/>
            <w:gridSpan w:val="4"/>
            <w:tcBorders>
              <w:left w:val="single" w:sz="2" w:space="0" w:color="auto"/>
              <w:bottom w:val="single" w:sz="2" w:space="0" w:color="auto"/>
            </w:tcBorders>
            <w:shd w:val="clear" w:color="auto" w:fill="0E3D67" w:themeFill="accent3"/>
            <w:vAlign w:val="center"/>
          </w:tcPr>
          <w:p w14:paraId="7EA08178" w14:textId="47DA4F32" w:rsidR="00E630FB" w:rsidRPr="00C94AFD" w:rsidRDefault="00E630FB" w:rsidP="00E630FB">
            <w:pPr>
              <w:spacing w:before="0" w:after="0"/>
              <w:jc w:val="center"/>
              <w:rPr>
                <w:rFonts w:cs="Arial"/>
                <w:b/>
                <w:color w:val="FFFFFF" w:themeColor="background1"/>
                <w:sz w:val="18"/>
                <w:szCs w:val="18"/>
              </w:rPr>
            </w:pPr>
            <w:r w:rsidRPr="00C94AFD">
              <w:rPr>
                <w:rFonts w:cs="Arial"/>
                <w:b/>
                <w:color w:val="FFFFFF" w:themeColor="background1"/>
                <w:sz w:val="18"/>
                <w:szCs w:val="18"/>
              </w:rPr>
              <w:t>REGULATORY PERIOD</w:t>
            </w:r>
            <w:r>
              <w:rPr>
                <w:rFonts w:cs="Arial"/>
                <w:b/>
                <w:color w:val="FFFFFF" w:themeColor="background1"/>
                <w:sz w:val="18"/>
                <w:szCs w:val="18"/>
              </w:rPr>
              <w:t xml:space="preserve"> 7</w:t>
            </w:r>
          </w:p>
        </w:tc>
      </w:tr>
      <w:tr w:rsidR="00E630FB" w:rsidRPr="00293EBC" w14:paraId="40D2B2E8" w14:textId="77777777" w:rsidTr="00013948">
        <w:trPr>
          <w:trHeight w:hRule="exact" w:val="422"/>
        </w:trPr>
        <w:tc>
          <w:tcPr>
            <w:tcW w:w="1595" w:type="dxa"/>
            <w:shd w:val="clear" w:color="auto" w:fill="7B7B7B" w:themeFill="accent5" w:themeFillShade="BF"/>
            <w:vAlign w:val="center"/>
          </w:tcPr>
          <w:p w14:paraId="36199CA7" w14:textId="77777777" w:rsidR="00E630FB" w:rsidRPr="00C94AFD" w:rsidRDefault="00E630FB" w:rsidP="00E630FB">
            <w:pPr>
              <w:spacing w:before="0" w:after="0"/>
              <w:rPr>
                <w:rFonts w:eastAsia="Calibri" w:cs="Arial"/>
                <w:sz w:val="18"/>
                <w:szCs w:val="18"/>
              </w:rPr>
            </w:pPr>
          </w:p>
        </w:tc>
        <w:tc>
          <w:tcPr>
            <w:tcW w:w="1004" w:type="dxa"/>
            <w:shd w:val="clear" w:color="auto" w:fill="7B7B7B" w:themeFill="accent5" w:themeFillShade="BF"/>
            <w:vAlign w:val="center"/>
          </w:tcPr>
          <w:p w14:paraId="03DE3909" w14:textId="77777777" w:rsidR="00E630FB" w:rsidRDefault="00973681" w:rsidP="00E630FB">
            <w:pPr>
              <w:spacing w:before="0" w:after="0"/>
              <w:jc w:val="center"/>
              <w:rPr>
                <w:rFonts w:eastAsia="Calibri" w:cs="Arial"/>
                <w:b/>
                <w:color w:val="FFFFFF"/>
                <w:sz w:val="18"/>
                <w:szCs w:val="18"/>
              </w:rPr>
            </w:pPr>
            <w:r>
              <w:rPr>
                <w:rFonts w:eastAsia="Calibri" w:cs="Arial"/>
                <w:b/>
                <w:color w:val="FFFFFF"/>
                <w:sz w:val="18"/>
                <w:szCs w:val="18"/>
              </w:rPr>
              <w:t>20</w:t>
            </w:r>
            <w:r w:rsidR="00E630FB" w:rsidRPr="00C94AFD">
              <w:rPr>
                <w:rFonts w:eastAsia="Calibri" w:cs="Arial"/>
                <w:b/>
                <w:color w:val="FFFFFF"/>
                <w:sz w:val="18"/>
                <w:szCs w:val="18"/>
              </w:rPr>
              <w:t>24/25</w:t>
            </w:r>
          </w:p>
          <w:p w14:paraId="1281DC08" w14:textId="77777777" w:rsidR="00013948" w:rsidRDefault="00013948" w:rsidP="00013948">
            <w:pPr>
              <w:spacing w:before="0" w:after="0"/>
              <w:jc w:val="center"/>
              <w:rPr>
                <w:rFonts w:eastAsia="Calibri" w:cs="Arial"/>
                <w:b/>
                <w:color w:val="FFFFFF"/>
                <w:sz w:val="18"/>
                <w:szCs w:val="18"/>
              </w:rPr>
            </w:pPr>
            <w:r>
              <w:rPr>
                <w:rFonts w:eastAsia="Calibri" w:cs="Arial"/>
                <w:b/>
                <w:color w:val="FFFFFF"/>
                <w:sz w:val="18"/>
                <w:szCs w:val="18"/>
              </w:rPr>
              <w:t>Forecast</w:t>
            </w:r>
          </w:p>
          <w:p w14:paraId="0F9B7A87" w14:textId="2A45FA1C" w:rsidR="00013948" w:rsidRPr="00C94AFD" w:rsidRDefault="00013948" w:rsidP="00E630FB">
            <w:pPr>
              <w:spacing w:before="0" w:after="0"/>
              <w:jc w:val="center"/>
              <w:rPr>
                <w:rFonts w:eastAsia="Calibri" w:cs="Arial"/>
                <w:b/>
                <w:color w:val="FFFFFF"/>
                <w:sz w:val="18"/>
                <w:szCs w:val="18"/>
              </w:rPr>
            </w:pPr>
          </w:p>
        </w:tc>
        <w:tc>
          <w:tcPr>
            <w:tcW w:w="1004" w:type="dxa"/>
            <w:shd w:val="clear" w:color="auto" w:fill="7B7B7B" w:themeFill="accent5" w:themeFillShade="BF"/>
            <w:vAlign w:val="center"/>
          </w:tcPr>
          <w:p w14:paraId="0E59C0FD" w14:textId="77777777" w:rsidR="00E630FB" w:rsidRDefault="00973681" w:rsidP="00E630FB">
            <w:pPr>
              <w:spacing w:before="0" w:after="0"/>
              <w:jc w:val="center"/>
              <w:rPr>
                <w:rFonts w:eastAsia="Calibri" w:cs="Arial"/>
                <w:b/>
                <w:color w:val="FFFFFF"/>
                <w:sz w:val="18"/>
                <w:szCs w:val="18"/>
              </w:rPr>
            </w:pPr>
            <w:r>
              <w:rPr>
                <w:rFonts w:eastAsia="Calibri" w:cs="Arial"/>
                <w:b/>
                <w:color w:val="FFFFFF"/>
                <w:sz w:val="18"/>
                <w:szCs w:val="18"/>
              </w:rPr>
              <w:t>20</w:t>
            </w:r>
            <w:r w:rsidR="00E630FB" w:rsidRPr="00C94AFD">
              <w:rPr>
                <w:rFonts w:eastAsia="Calibri" w:cs="Arial"/>
                <w:b/>
                <w:color w:val="FFFFFF"/>
                <w:sz w:val="18"/>
                <w:szCs w:val="18"/>
              </w:rPr>
              <w:t>25/26</w:t>
            </w:r>
          </w:p>
          <w:p w14:paraId="244D5811" w14:textId="77777777" w:rsidR="00013948" w:rsidRDefault="00013948" w:rsidP="00013948">
            <w:pPr>
              <w:spacing w:before="0" w:after="0"/>
              <w:jc w:val="center"/>
              <w:rPr>
                <w:rFonts w:eastAsia="Calibri" w:cs="Arial"/>
                <w:b/>
                <w:color w:val="FFFFFF"/>
                <w:sz w:val="18"/>
                <w:szCs w:val="18"/>
              </w:rPr>
            </w:pPr>
            <w:r>
              <w:rPr>
                <w:rFonts w:eastAsia="Calibri" w:cs="Arial"/>
                <w:b/>
                <w:color w:val="FFFFFF"/>
                <w:sz w:val="18"/>
                <w:szCs w:val="18"/>
              </w:rPr>
              <w:t>Forecast</w:t>
            </w:r>
          </w:p>
          <w:p w14:paraId="5AB847EF" w14:textId="706097D2" w:rsidR="00013948" w:rsidRPr="00C94AFD" w:rsidRDefault="00013948" w:rsidP="00E630FB">
            <w:pPr>
              <w:spacing w:before="0" w:after="0"/>
              <w:jc w:val="center"/>
              <w:rPr>
                <w:rFonts w:eastAsia="Calibri" w:cs="Arial"/>
                <w:b/>
                <w:color w:val="FFFFFF"/>
                <w:sz w:val="18"/>
                <w:szCs w:val="18"/>
              </w:rPr>
            </w:pPr>
          </w:p>
        </w:tc>
        <w:tc>
          <w:tcPr>
            <w:tcW w:w="1004" w:type="dxa"/>
            <w:shd w:val="clear" w:color="auto" w:fill="7B7B7B" w:themeFill="accent5" w:themeFillShade="BF"/>
            <w:vAlign w:val="center"/>
          </w:tcPr>
          <w:p w14:paraId="7ADA985D" w14:textId="77777777" w:rsidR="00E630FB" w:rsidRDefault="00973681" w:rsidP="00E630FB">
            <w:pPr>
              <w:spacing w:before="0" w:after="0"/>
              <w:jc w:val="center"/>
              <w:rPr>
                <w:rFonts w:eastAsia="Calibri" w:cs="Arial"/>
                <w:b/>
                <w:color w:val="FFFFFF"/>
                <w:sz w:val="18"/>
                <w:szCs w:val="18"/>
              </w:rPr>
            </w:pPr>
            <w:r>
              <w:rPr>
                <w:rFonts w:eastAsia="Calibri" w:cs="Arial"/>
                <w:b/>
                <w:color w:val="FFFFFF"/>
                <w:sz w:val="18"/>
                <w:szCs w:val="18"/>
              </w:rPr>
              <w:t>20</w:t>
            </w:r>
            <w:r w:rsidR="00E630FB" w:rsidRPr="00C94AFD">
              <w:rPr>
                <w:rFonts w:eastAsia="Calibri" w:cs="Arial"/>
                <w:b/>
                <w:color w:val="FFFFFF"/>
                <w:sz w:val="18"/>
                <w:szCs w:val="18"/>
              </w:rPr>
              <w:t>26/27</w:t>
            </w:r>
          </w:p>
          <w:p w14:paraId="2F142824" w14:textId="77777777" w:rsidR="00013948" w:rsidRDefault="00013948" w:rsidP="00013948">
            <w:pPr>
              <w:spacing w:before="0" w:after="0"/>
              <w:jc w:val="center"/>
              <w:rPr>
                <w:rFonts w:eastAsia="Calibri" w:cs="Arial"/>
                <w:b/>
                <w:color w:val="FFFFFF"/>
                <w:sz w:val="18"/>
                <w:szCs w:val="18"/>
              </w:rPr>
            </w:pPr>
            <w:r>
              <w:rPr>
                <w:rFonts w:eastAsia="Calibri" w:cs="Arial"/>
                <w:b/>
                <w:color w:val="FFFFFF"/>
                <w:sz w:val="18"/>
                <w:szCs w:val="18"/>
              </w:rPr>
              <w:t>Forecast</w:t>
            </w:r>
          </w:p>
          <w:p w14:paraId="6AAC932F" w14:textId="3A6ADB4B" w:rsidR="00013948" w:rsidRPr="00C94AFD" w:rsidRDefault="00013948" w:rsidP="00E630FB">
            <w:pPr>
              <w:spacing w:before="0" w:after="0"/>
              <w:jc w:val="center"/>
              <w:rPr>
                <w:rFonts w:eastAsia="Calibri" w:cs="Arial"/>
                <w:b/>
                <w:color w:val="FFFFFF"/>
                <w:sz w:val="18"/>
                <w:szCs w:val="18"/>
              </w:rPr>
            </w:pPr>
          </w:p>
        </w:tc>
        <w:tc>
          <w:tcPr>
            <w:tcW w:w="1005" w:type="dxa"/>
            <w:tcBorders>
              <w:right w:val="single" w:sz="2" w:space="0" w:color="auto"/>
            </w:tcBorders>
            <w:shd w:val="clear" w:color="auto" w:fill="7B7B7B" w:themeFill="accent5" w:themeFillShade="BF"/>
            <w:vAlign w:val="center"/>
          </w:tcPr>
          <w:p w14:paraId="51806F2B" w14:textId="77777777" w:rsidR="00E630FB" w:rsidRDefault="00973681" w:rsidP="00E630FB">
            <w:pPr>
              <w:spacing w:before="0" w:after="0"/>
              <w:jc w:val="center"/>
              <w:rPr>
                <w:rFonts w:eastAsia="Calibri" w:cs="Arial"/>
                <w:b/>
                <w:color w:val="FFFFFF"/>
                <w:sz w:val="18"/>
                <w:szCs w:val="18"/>
              </w:rPr>
            </w:pPr>
            <w:r>
              <w:rPr>
                <w:rFonts w:eastAsia="Calibri" w:cs="Arial"/>
                <w:b/>
                <w:color w:val="FFFFFF"/>
                <w:sz w:val="18"/>
                <w:szCs w:val="18"/>
              </w:rPr>
              <w:t>20</w:t>
            </w:r>
            <w:r w:rsidR="00E630FB" w:rsidRPr="00C94AFD">
              <w:rPr>
                <w:rFonts w:eastAsia="Calibri" w:cs="Arial"/>
                <w:b/>
                <w:color w:val="FFFFFF"/>
                <w:sz w:val="18"/>
                <w:szCs w:val="18"/>
              </w:rPr>
              <w:t>27/28</w:t>
            </w:r>
          </w:p>
          <w:p w14:paraId="4735B5D6" w14:textId="77777777" w:rsidR="00013948" w:rsidRDefault="00013948" w:rsidP="00013948">
            <w:pPr>
              <w:spacing w:before="0" w:after="0"/>
              <w:jc w:val="center"/>
              <w:rPr>
                <w:rFonts w:eastAsia="Calibri" w:cs="Arial"/>
                <w:b/>
                <w:color w:val="FFFFFF"/>
                <w:sz w:val="18"/>
                <w:szCs w:val="18"/>
              </w:rPr>
            </w:pPr>
            <w:r>
              <w:rPr>
                <w:rFonts w:eastAsia="Calibri" w:cs="Arial"/>
                <w:b/>
                <w:color w:val="FFFFFF"/>
                <w:sz w:val="18"/>
                <w:szCs w:val="18"/>
              </w:rPr>
              <w:t>Forecast</w:t>
            </w:r>
          </w:p>
          <w:p w14:paraId="79975979" w14:textId="7C3E0F74" w:rsidR="00013948" w:rsidRPr="00C94AFD" w:rsidRDefault="00013948" w:rsidP="00E630FB">
            <w:pPr>
              <w:spacing w:before="0" w:after="0"/>
              <w:jc w:val="center"/>
              <w:rPr>
                <w:rFonts w:eastAsia="Calibri" w:cs="Arial"/>
                <w:b/>
                <w:color w:val="FFFFFF"/>
                <w:sz w:val="18"/>
                <w:szCs w:val="18"/>
              </w:rPr>
            </w:pPr>
          </w:p>
        </w:tc>
        <w:tc>
          <w:tcPr>
            <w:tcW w:w="1004" w:type="dxa"/>
            <w:tcBorders>
              <w:left w:val="single" w:sz="2" w:space="0" w:color="auto"/>
            </w:tcBorders>
            <w:shd w:val="clear" w:color="auto" w:fill="7B7B7B" w:themeFill="accent5" w:themeFillShade="BF"/>
            <w:vAlign w:val="center"/>
          </w:tcPr>
          <w:p w14:paraId="42C62369" w14:textId="77777777" w:rsidR="00E630FB" w:rsidRDefault="00973681" w:rsidP="00E630FB">
            <w:pPr>
              <w:spacing w:before="0" w:after="0"/>
              <w:jc w:val="center"/>
              <w:rPr>
                <w:rFonts w:eastAsia="Calibri" w:cs="Arial"/>
                <w:b/>
                <w:color w:val="FFFFFF"/>
                <w:sz w:val="18"/>
                <w:szCs w:val="18"/>
              </w:rPr>
            </w:pPr>
            <w:r>
              <w:rPr>
                <w:rFonts w:eastAsia="Calibri" w:cs="Arial"/>
                <w:b/>
                <w:color w:val="FFFFFF"/>
                <w:sz w:val="18"/>
                <w:szCs w:val="18"/>
              </w:rPr>
              <w:t>20</w:t>
            </w:r>
            <w:r w:rsidR="00E630FB" w:rsidRPr="00C94AFD">
              <w:rPr>
                <w:rFonts w:eastAsia="Calibri" w:cs="Arial"/>
                <w:b/>
                <w:color w:val="FFFFFF"/>
                <w:sz w:val="18"/>
                <w:szCs w:val="18"/>
              </w:rPr>
              <w:t>28/29</w:t>
            </w:r>
          </w:p>
          <w:p w14:paraId="4649433E" w14:textId="77777777" w:rsidR="00013948" w:rsidRDefault="00013948" w:rsidP="00013948">
            <w:pPr>
              <w:spacing w:before="0" w:after="0"/>
              <w:jc w:val="center"/>
              <w:rPr>
                <w:rFonts w:eastAsia="Calibri" w:cs="Arial"/>
                <w:b/>
                <w:color w:val="FFFFFF"/>
                <w:sz w:val="18"/>
                <w:szCs w:val="18"/>
              </w:rPr>
            </w:pPr>
            <w:r>
              <w:rPr>
                <w:rFonts w:eastAsia="Calibri" w:cs="Arial"/>
                <w:b/>
                <w:color w:val="FFFFFF"/>
                <w:sz w:val="18"/>
                <w:szCs w:val="18"/>
              </w:rPr>
              <w:t>Forecast</w:t>
            </w:r>
          </w:p>
          <w:p w14:paraId="3E506A46" w14:textId="1827D178" w:rsidR="00013948" w:rsidRPr="00C94AFD" w:rsidRDefault="00013948" w:rsidP="00E630FB">
            <w:pPr>
              <w:spacing w:before="0" w:after="0"/>
              <w:jc w:val="center"/>
              <w:rPr>
                <w:rFonts w:eastAsia="Calibri" w:cs="Arial"/>
                <w:b/>
                <w:color w:val="FFFFFF"/>
                <w:sz w:val="18"/>
                <w:szCs w:val="18"/>
              </w:rPr>
            </w:pPr>
          </w:p>
        </w:tc>
        <w:tc>
          <w:tcPr>
            <w:tcW w:w="1004" w:type="dxa"/>
            <w:shd w:val="clear" w:color="auto" w:fill="7B7B7B" w:themeFill="accent5" w:themeFillShade="BF"/>
            <w:vAlign w:val="center"/>
          </w:tcPr>
          <w:p w14:paraId="7F7A44F2" w14:textId="77777777" w:rsidR="00E630FB" w:rsidRDefault="00973681" w:rsidP="00E630FB">
            <w:pPr>
              <w:spacing w:before="0" w:after="0"/>
              <w:jc w:val="center"/>
              <w:rPr>
                <w:rFonts w:eastAsia="Calibri" w:cs="Arial"/>
                <w:b/>
                <w:color w:val="FFFFFF"/>
                <w:sz w:val="18"/>
                <w:szCs w:val="18"/>
              </w:rPr>
            </w:pPr>
            <w:r>
              <w:rPr>
                <w:rFonts w:eastAsia="Calibri" w:cs="Arial"/>
                <w:b/>
                <w:color w:val="FFFFFF"/>
                <w:sz w:val="18"/>
                <w:szCs w:val="18"/>
              </w:rPr>
              <w:t>20</w:t>
            </w:r>
            <w:r w:rsidR="00E630FB" w:rsidRPr="00C94AFD">
              <w:rPr>
                <w:rFonts w:eastAsia="Calibri" w:cs="Arial"/>
                <w:b/>
                <w:color w:val="FFFFFF"/>
                <w:sz w:val="18"/>
                <w:szCs w:val="18"/>
              </w:rPr>
              <w:t>29/30</w:t>
            </w:r>
          </w:p>
          <w:p w14:paraId="10B3E22A" w14:textId="77777777" w:rsidR="00013948" w:rsidRDefault="00013948" w:rsidP="00013948">
            <w:pPr>
              <w:spacing w:before="0" w:after="0"/>
              <w:jc w:val="center"/>
              <w:rPr>
                <w:rFonts w:eastAsia="Calibri" w:cs="Arial"/>
                <w:b/>
                <w:color w:val="FFFFFF"/>
                <w:sz w:val="18"/>
                <w:szCs w:val="18"/>
              </w:rPr>
            </w:pPr>
            <w:r>
              <w:rPr>
                <w:rFonts w:eastAsia="Calibri" w:cs="Arial"/>
                <w:b/>
                <w:color w:val="FFFFFF"/>
                <w:sz w:val="18"/>
                <w:szCs w:val="18"/>
              </w:rPr>
              <w:t>Forecast</w:t>
            </w:r>
          </w:p>
          <w:p w14:paraId="2E09C7E3" w14:textId="46524D21" w:rsidR="00013948" w:rsidRPr="00C94AFD" w:rsidRDefault="00013948" w:rsidP="00E630FB">
            <w:pPr>
              <w:spacing w:before="0" w:after="0"/>
              <w:jc w:val="center"/>
              <w:rPr>
                <w:rFonts w:eastAsia="Calibri" w:cs="Arial"/>
                <w:b/>
                <w:color w:val="FFFFFF"/>
                <w:sz w:val="18"/>
                <w:szCs w:val="18"/>
              </w:rPr>
            </w:pPr>
          </w:p>
        </w:tc>
        <w:tc>
          <w:tcPr>
            <w:tcW w:w="1004" w:type="dxa"/>
            <w:shd w:val="clear" w:color="auto" w:fill="7B7B7B" w:themeFill="accent5" w:themeFillShade="BF"/>
            <w:vAlign w:val="center"/>
          </w:tcPr>
          <w:p w14:paraId="4F211034" w14:textId="77777777" w:rsidR="00E630FB" w:rsidRDefault="00973681" w:rsidP="00E630FB">
            <w:pPr>
              <w:spacing w:before="0" w:after="0"/>
              <w:jc w:val="center"/>
              <w:rPr>
                <w:rFonts w:eastAsia="Calibri" w:cs="Arial"/>
                <w:b/>
                <w:color w:val="FFFFFF"/>
                <w:sz w:val="18"/>
                <w:szCs w:val="18"/>
              </w:rPr>
            </w:pPr>
            <w:r>
              <w:rPr>
                <w:rFonts w:eastAsia="Calibri" w:cs="Arial"/>
                <w:b/>
                <w:color w:val="FFFFFF"/>
                <w:sz w:val="18"/>
                <w:szCs w:val="18"/>
              </w:rPr>
              <w:t>20</w:t>
            </w:r>
            <w:r w:rsidR="00E630FB" w:rsidRPr="00C94AFD">
              <w:rPr>
                <w:rFonts w:eastAsia="Calibri" w:cs="Arial"/>
                <w:b/>
                <w:color w:val="FFFFFF"/>
                <w:sz w:val="18"/>
                <w:szCs w:val="18"/>
              </w:rPr>
              <w:t>30/31</w:t>
            </w:r>
          </w:p>
          <w:p w14:paraId="42778C8F" w14:textId="77777777" w:rsidR="00013948" w:rsidRDefault="00013948" w:rsidP="00013948">
            <w:pPr>
              <w:spacing w:before="0" w:after="0"/>
              <w:jc w:val="center"/>
              <w:rPr>
                <w:rFonts w:eastAsia="Calibri" w:cs="Arial"/>
                <w:b/>
                <w:color w:val="FFFFFF"/>
                <w:sz w:val="18"/>
                <w:szCs w:val="18"/>
              </w:rPr>
            </w:pPr>
            <w:r>
              <w:rPr>
                <w:rFonts w:eastAsia="Calibri" w:cs="Arial"/>
                <w:b/>
                <w:color w:val="FFFFFF"/>
                <w:sz w:val="18"/>
                <w:szCs w:val="18"/>
              </w:rPr>
              <w:t>Forecast</w:t>
            </w:r>
          </w:p>
          <w:p w14:paraId="48461BBE" w14:textId="4F2BF68D" w:rsidR="00013948" w:rsidRPr="00C94AFD" w:rsidRDefault="00013948" w:rsidP="00E630FB">
            <w:pPr>
              <w:spacing w:before="0" w:after="0"/>
              <w:jc w:val="center"/>
              <w:rPr>
                <w:rFonts w:eastAsia="Calibri" w:cs="Arial"/>
                <w:b/>
                <w:color w:val="FFFFFF"/>
                <w:sz w:val="18"/>
                <w:szCs w:val="18"/>
              </w:rPr>
            </w:pPr>
          </w:p>
        </w:tc>
        <w:tc>
          <w:tcPr>
            <w:tcW w:w="1005" w:type="dxa"/>
            <w:shd w:val="clear" w:color="auto" w:fill="7B7B7B" w:themeFill="accent5" w:themeFillShade="BF"/>
            <w:vAlign w:val="center"/>
          </w:tcPr>
          <w:p w14:paraId="70C9CBED" w14:textId="77777777" w:rsidR="00E630FB" w:rsidRDefault="00973681" w:rsidP="00E630FB">
            <w:pPr>
              <w:spacing w:before="0" w:after="0"/>
              <w:jc w:val="center"/>
              <w:rPr>
                <w:rFonts w:eastAsia="Calibri" w:cs="Arial"/>
                <w:b/>
                <w:color w:val="FFFFFF"/>
                <w:sz w:val="18"/>
                <w:szCs w:val="18"/>
              </w:rPr>
            </w:pPr>
            <w:r>
              <w:rPr>
                <w:rFonts w:eastAsia="Calibri" w:cs="Arial"/>
                <w:b/>
                <w:color w:val="FFFFFF"/>
                <w:sz w:val="18"/>
                <w:szCs w:val="18"/>
              </w:rPr>
              <w:t>20</w:t>
            </w:r>
            <w:r w:rsidR="00E630FB" w:rsidRPr="00C94AFD">
              <w:rPr>
                <w:rFonts w:eastAsia="Calibri" w:cs="Arial"/>
                <w:b/>
                <w:color w:val="FFFFFF"/>
                <w:sz w:val="18"/>
                <w:szCs w:val="18"/>
              </w:rPr>
              <w:t>31/32</w:t>
            </w:r>
          </w:p>
          <w:p w14:paraId="08A13BD0" w14:textId="77777777" w:rsidR="00013948" w:rsidRDefault="00013948" w:rsidP="00013948">
            <w:pPr>
              <w:spacing w:before="0" w:after="0"/>
              <w:jc w:val="center"/>
              <w:rPr>
                <w:rFonts w:eastAsia="Calibri" w:cs="Arial"/>
                <w:b/>
                <w:color w:val="FFFFFF"/>
                <w:sz w:val="18"/>
                <w:szCs w:val="18"/>
              </w:rPr>
            </w:pPr>
            <w:r>
              <w:rPr>
                <w:rFonts w:eastAsia="Calibri" w:cs="Arial"/>
                <w:b/>
                <w:color w:val="FFFFFF"/>
                <w:sz w:val="18"/>
                <w:szCs w:val="18"/>
              </w:rPr>
              <w:t>Forecast</w:t>
            </w:r>
          </w:p>
          <w:p w14:paraId="44A31E6A" w14:textId="03A1DCCC" w:rsidR="00013948" w:rsidRPr="00C94AFD" w:rsidRDefault="00013948" w:rsidP="00E630FB">
            <w:pPr>
              <w:spacing w:before="0" w:after="0"/>
              <w:jc w:val="center"/>
              <w:rPr>
                <w:rFonts w:eastAsia="Calibri" w:cs="Arial"/>
                <w:b/>
                <w:color w:val="FFFFFF"/>
                <w:sz w:val="18"/>
                <w:szCs w:val="18"/>
              </w:rPr>
            </w:pPr>
          </w:p>
        </w:tc>
      </w:tr>
      <w:tr w:rsidR="008A2E94" w:rsidRPr="00293EBC" w14:paraId="653A125B" w14:textId="77777777" w:rsidTr="008A2E94">
        <w:trPr>
          <w:trHeight w:hRule="exact" w:val="401"/>
        </w:trPr>
        <w:tc>
          <w:tcPr>
            <w:tcW w:w="1595" w:type="dxa"/>
            <w:tcBorders>
              <w:bottom w:val="single" w:sz="2" w:space="0" w:color="auto"/>
            </w:tcBorders>
            <w:vAlign w:val="center"/>
          </w:tcPr>
          <w:p w14:paraId="6E26456C" w14:textId="156439A3" w:rsidR="008A2E94" w:rsidRPr="00C94AFD" w:rsidRDefault="008A2E94" w:rsidP="008A2E94">
            <w:pPr>
              <w:spacing w:before="0" w:after="0"/>
              <w:rPr>
                <w:rFonts w:eastAsia="Calibri" w:cs="Arial"/>
                <w:sz w:val="18"/>
                <w:szCs w:val="18"/>
              </w:rPr>
            </w:pPr>
            <w:r>
              <w:rPr>
                <w:rFonts w:eastAsia="Calibri" w:cs="Arial"/>
                <w:sz w:val="18"/>
                <w:szCs w:val="18"/>
              </w:rPr>
              <w:t>Forecast (ML)</w:t>
            </w:r>
          </w:p>
        </w:tc>
        <w:tc>
          <w:tcPr>
            <w:tcW w:w="1004" w:type="dxa"/>
            <w:tcBorders>
              <w:bottom w:val="single" w:sz="2" w:space="0" w:color="auto"/>
            </w:tcBorders>
            <w:vAlign w:val="center"/>
          </w:tcPr>
          <w:p w14:paraId="4D422397" w14:textId="23CDD8A6" w:rsidR="008A2E94" w:rsidRPr="00C94AFD" w:rsidRDefault="008A2E94" w:rsidP="008A2E94">
            <w:pPr>
              <w:spacing w:before="0" w:after="0"/>
              <w:jc w:val="center"/>
              <w:rPr>
                <w:rFonts w:eastAsia="Calibri" w:cs="Arial"/>
                <w:sz w:val="18"/>
                <w:szCs w:val="18"/>
              </w:rPr>
            </w:pPr>
            <w:r>
              <w:rPr>
                <w:rFonts w:eastAsia="Calibri" w:cs="Arial"/>
                <w:sz w:val="18"/>
                <w:szCs w:val="18"/>
              </w:rPr>
              <w:t>900,000</w:t>
            </w:r>
          </w:p>
        </w:tc>
        <w:tc>
          <w:tcPr>
            <w:tcW w:w="1004" w:type="dxa"/>
            <w:tcBorders>
              <w:bottom w:val="single" w:sz="2" w:space="0" w:color="auto"/>
            </w:tcBorders>
            <w:vAlign w:val="center"/>
          </w:tcPr>
          <w:p w14:paraId="7D5C2C4C" w14:textId="079E2666" w:rsidR="008A2E94" w:rsidRPr="00C94AFD" w:rsidRDefault="008A2E94" w:rsidP="008A2E94">
            <w:pPr>
              <w:spacing w:before="0" w:after="0"/>
              <w:jc w:val="center"/>
              <w:rPr>
                <w:rFonts w:eastAsia="Calibri" w:cs="Arial"/>
                <w:sz w:val="18"/>
                <w:szCs w:val="18"/>
              </w:rPr>
            </w:pPr>
            <w:r>
              <w:rPr>
                <w:rFonts w:eastAsia="Calibri" w:cs="Arial"/>
                <w:sz w:val="18"/>
                <w:szCs w:val="18"/>
              </w:rPr>
              <w:t>900,000</w:t>
            </w:r>
          </w:p>
        </w:tc>
        <w:tc>
          <w:tcPr>
            <w:tcW w:w="1004" w:type="dxa"/>
            <w:tcBorders>
              <w:bottom w:val="single" w:sz="2" w:space="0" w:color="auto"/>
            </w:tcBorders>
            <w:vAlign w:val="center"/>
          </w:tcPr>
          <w:p w14:paraId="541C54A5" w14:textId="69750083" w:rsidR="008A2E94" w:rsidRPr="00C94AFD" w:rsidRDefault="008A2E94" w:rsidP="008A2E94">
            <w:pPr>
              <w:spacing w:before="0" w:after="0"/>
              <w:jc w:val="center"/>
              <w:rPr>
                <w:rFonts w:eastAsia="Calibri" w:cs="Arial"/>
                <w:sz w:val="18"/>
                <w:szCs w:val="18"/>
              </w:rPr>
            </w:pPr>
            <w:r>
              <w:rPr>
                <w:rFonts w:eastAsia="Calibri" w:cs="Arial"/>
                <w:sz w:val="18"/>
                <w:szCs w:val="18"/>
              </w:rPr>
              <w:t>900,000</w:t>
            </w:r>
          </w:p>
        </w:tc>
        <w:tc>
          <w:tcPr>
            <w:tcW w:w="1005" w:type="dxa"/>
            <w:tcBorders>
              <w:bottom w:val="single" w:sz="2" w:space="0" w:color="auto"/>
              <w:right w:val="single" w:sz="2" w:space="0" w:color="auto"/>
            </w:tcBorders>
            <w:vAlign w:val="center"/>
          </w:tcPr>
          <w:p w14:paraId="5DE833A7" w14:textId="7B428655" w:rsidR="008A2E94" w:rsidRPr="00C94AFD" w:rsidRDefault="008A2E94" w:rsidP="008A2E94">
            <w:pPr>
              <w:spacing w:before="0" w:after="0"/>
              <w:jc w:val="center"/>
              <w:rPr>
                <w:rFonts w:eastAsia="Calibri" w:cs="Arial"/>
                <w:sz w:val="18"/>
                <w:szCs w:val="18"/>
              </w:rPr>
            </w:pPr>
            <w:r>
              <w:rPr>
                <w:rFonts w:eastAsia="Calibri" w:cs="Arial"/>
                <w:sz w:val="18"/>
                <w:szCs w:val="18"/>
              </w:rPr>
              <w:t>900,000</w:t>
            </w:r>
          </w:p>
        </w:tc>
        <w:tc>
          <w:tcPr>
            <w:tcW w:w="1004" w:type="dxa"/>
            <w:tcBorders>
              <w:left w:val="single" w:sz="2" w:space="0" w:color="auto"/>
              <w:bottom w:val="single" w:sz="2" w:space="0" w:color="auto"/>
            </w:tcBorders>
            <w:vAlign w:val="center"/>
          </w:tcPr>
          <w:p w14:paraId="30127538" w14:textId="50175BFB" w:rsidR="008A2E94" w:rsidRPr="00C94AFD" w:rsidRDefault="008A2E94" w:rsidP="008A2E94">
            <w:pPr>
              <w:spacing w:before="0" w:after="0"/>
              <w:jc w:val="center"/>
              <w:rPr>
                <w:rFonts w:eastAsia="Calibri" w:cs="Arial"/>
                <w:sz w:val="18"/>
                <w:szCs w:val="18"/>
              </w:rPr>
            </w:pPr>
            <w:r>
              <w:rPr>
                <w:rFonts w:eastAsia="Calibri" w:cs="Arial"/>
                <w:sz w:val="18"/>
                <w:szCs w:val="18"/>
              </w:rPr>
              <w:t>900,000</w:t>
            </w:r>
          </w:p>
        </w:tc>
        <w:tc>
          <w:tcPr>
            <w:tcW w:w="1004" w:type="dxa"/>
            <w:tcBorders>
              <w:bottom w:val="single" w:sz="2" w:space="0" w:color="auto"/>
            </w:tcBorders>
            <w:vAlign w:val="center"/>
          </w:tcPr>
          <w:p w14:paraId="4F27C03B" w14:textId="2DFE237B" w:rsidR="008A2E94" w:rsidRPr="00C94AFD" w:rsidRDefault="008A2E94" w:rsidP="008A2E94">
            <w:pPr>
              <w:spacing w:before="0" w:after="0"/>
              <w:jc w:val="center"/>
              <w:rPr>
                <w:rFonts w:eastAsia="Calibri" w:cs="Arial"/>
                <w:sz w:val="18"/>
                <w:szCs w:val="18"/>
              </w:rPr>
            </w:pPr>
            <w:r w:rsidRPr="007B0AD8">
              <w:rPr>
                <w:rFonts w:eastAsia="Calibri" w:cs="Arial"/>
                <w:sz w:val="18"/>
                <w:szCs w:val="18"/>
              </w:rPr>
              <w:t>900,000</w:t>
            </w:r>
          </w:p>
        </w:tc>
        <w:tc>
          <w:tcPr>
            <w:tcW w:w="1004" w:type="dxa"/>
            <w:tcBorders>
              <w:bottom w:val="single" w:sz="2" w:space="0" w:color="auto"/>
            </w:tcBorders>
            <w:vAlign w:val="center"/>
          </w:tcPr>
          <w:p w14:paraId="43067DF0" w14:textId="72833560" w:rsidR="008A2E94" w:rsidRPr="00C94AFD" w:rsidRDefault="008A2E94" w:rsidP="008A2E94">
            <w:pPr>
              <w:spacing w:before="0" w:after="0"/>
              <w:jc w:val="center"/>
              <w:rPr>
                <w:rFonts w:eastAsia="Calibri" w:cs="Arial"/>
                <w:sz w:val="18"/>
                <w:szCs w:val="18"/>
              </w:rPr>
            </w:pPr>
            <w:r w:rsidRPr="007B0AD8">
              <w:rPr>
                <w:rFonts w:eastAsia="Calibri" w:cs="Arial"/>
                <w:sz w:val="18"/>
                <w:szCs w:val="18"/>
              </w:rPr>
              <w:t>900,000</w:t>
            </w:r>
          </w:p>
        </w:tc>
        <w:tc>
          <w:tcPr>
            <w:tcW w:w="1005" w:type="dxa"/>
            <w:tcBorders>
              <w:bottom w:val="single" w:sz="2" w:space="0" w:color="auto"/>
            </w:tcBorders>
            <w:vAlign w:val="center"/>
          </w:tcPr>
          <w:p w14:paraId="6B1A263E" w14:textId="56BAC65C" w:rsidR="008A2E94" w:rsidRPr="00893477" w:rsidRDefault="008A2E94" w:rsidP="008A2E94">
            <w:pPr>
              <w:spacing w:before="0" w:after="0"/>
              <w:jc w:val="center"/>
              <w:rPr>
                <w:rFonts w:eastAsia="Calibri" w:cs="Arial"/>
                <w:sz w:val="18"/>
                <w:szCs w:val="18"/>
              </w:rPr>
            </w:pPr>
            <w:r w:rsidRPr="007B0AD8">
              <w:rPr>
                <w:rFonts w:eastAsia="Calibri" w:cs="Arial"/>
                <w:sz w:val="18"/>
                <w:szCs w:val="18"/>
              </w:rPr>
              <w:t>900,000</w:t>
            </w:r>
          </w:p>
        </w:tc>
      </w:tr>
    </w:tbl>
    <w:p w14:paraId="20C38956" w14:textId="3B051A55" w:rsidR="00F97E7F" w:rsidRPr="00993ECB" w:rsidRDefault="00F97E7F" w:rsidP="00F97E7F">
      <w:pPr>
        <w:pStyle w:val="PSBodyCopy"/>
      </w:pPr>
      <w:r w:rsidRPr="00993ECB">
        <w:t>There has been recent media speculation regarding the MDB Plan and whether further buybacks of irrigator entitlements m</w:t>
      </w:r>
      <w:r w:rsidR="002264DD">
        <w:t>ay be made by the Commonwealth G</w:t>
      </w:r>
      <w:r w:rsidRPr="00993ECB">
        <w:t xml:space="preserve">overnment to meet MDB Plan commitments. Given the uncertainty of whether buybacks will occur and if so, how and when they would occur, the potential impacts on future GMID delivery volumes from buybacks has not been accounted for in this forecast. </w:t>
      </w:r>
    </w:p>
    <w:p w14:paraId="0CB9EB81" w14:textId="6344A503" w:rsidR="00B25FA3" w:rsidRDefault="00D56F12" w:rsidP="00B06895">
      <w:pPr>
        <w:pStyle w:val="PSHeadline3"/>
      </w:pPr>
      <w:r>
        <w:t>Delivery S</w:t>
      </w:r>
      <w:r w:rsidR="00B25FA3" w:rsidRPr="00793CB9">
        <w:t>hares</w:t>
      </w:r>
    </w:p>
    <w:p w14:paraId="538C5F3F" w14:textId="3A5FE177" w:rsidR="00B25FA3" w:rsidRPr="004A6B0B" w:rsidRDefault="0088103B" w:rsidP="00993ECB">
      <w:pPr>
        <w:pStyle w:val="PSBodyCopy"/>
      </w:pPr>
      <w:r>
        <w:t>A delivery s</w:t>
      </w:r>
      <w:r w:rsidR="00B25FA3" w:rsidRPr="004A6B0B">
        <w:t xml:space="preserve">hare is an entitlement to have water delivered to </w:t>
      </w:r>
      <w:r w:rsidR="00810AC3">
        <w:t>a serviced property</w:t>
      </w:r>
      <w:r w:rsidR="00B25FA3" w:rsidRPr="004A6B0B">
        <w:t xml:space="preserve"> in an irrigation </w:t>
      </w:r>
      <w:r w:rsidR="00810AC3">
        <w:t>district</w:t>
      </w:r>
      <w:r w:rsidR="00B25FA3" w:rsidRPr="004A6B0B">
        <w:t>. It gives access to a share of the available capacity in the channel or piped network that supplies water to the property.</w:t>
      </w:r>
      <w:r>
        <w:t xml:space="preserve"> </w:t>
      </w:r>
      <w:r>
        <w:lastRenderedPageBreak/>
        <w:t xml:space="preserve">It </w:t>
      </w:r>
      <w:r w:rsidR="00B25FA3" w:rsidRPr="004A6B0B">
        <w:t xml:space="preserve">is defined by a </w:t>
      </w:r>
      <w:r w:rsidR="00810AC3">
        <w:t xml:space="preserve">flow </w:t>
      </w:r>
      <w:r w:rsidR="00B25FA3" w:rsidRPr="004A6B0B">
        <w:t xml:space="preserve">rate </w:t>
      </w:r>
      <w:r w:rsidR="00810AC3">
        <w:t>(</w:t>
      </w:r>
      <w:r w:rsidR="00B25FA3" w:rsidRPr="004A6B0B">
        <w:t>megalitres per day</w:t>
      </w:r>
      <w:r w:rsidR="00810AC3">
        <w:t>)</w:t>
      </w:r>
      <w:r w:rsidR="00B25FA3" w:rsidRPr="004A6B0B">
        <w:t xml:space="preserve">, which establishes how deliveries will be shared if </w:t>
      </w:r>
      <w:r w:rsidR="00B25FA3">
        <w:t xml:space="preserve">demand for water exceeds </w:t>
      </w:r>
      <w:r w:rsidR="00810AC3">
        <w:t>delivery</w:t>
      </w:r>
      <w:r w:rsidR="00B25FA3">
        <w:t xml:space="preserve"> capacity over a period.</w:t>
      </w:r>
    </w:p>
    <w:p w14:paraId="4B2ED43F" w14:textId="6F240CA8" w:rsidR="00B25FA3" w:rsidRPr="004A6B0B" w:rsidRDefault="0088103B" w:rsidP="00993ECB">
      <w:pPr>
        <w:pStyle w:val="PSBodyCopy"/>
      </w:pPr>
      <w:r>
        <w:t>For GMW</w:t>
      </w:r>
      <w:r w:rsidR="00B25FA3" w:rsidRPr="004A6B0B">
        <w:t xml:space="preserve"> pricing, the Infrastructure Access Fee applies to </w:t>
      </w:r>
      <w:r w:rsidR="0090645C">
        <w:t>customers</w:t>
      </w:r>
      <w:r w:rsidR="00AE729A">
        <w:t>’</w:t>
      </w:r>
      <w:r w:rsidR="00B25FA3" w:rsidRPr="004A6B0B">
        <w:t xml:space="preserve"> delivery shares. This fee is an annual fixed charge per delivery share and is the primary charge used to recover the costs of the irrigation </w:t>
      </w:r>
      <w:r w:rsidR="00810AC3">
        <w:t>districts</w:t>
      </w:r>
      <w:r w:rsidR="00B25FA3" w:rsidRPr="004A6B0B">
        <w:t xml:space="preserve">. Termination of delivery share incurs a </w:t>
      </w:r>
      <w:r w:rsidR="004D16F5">
        <w:t>T</w:t>
      </w:r>
      <w:r w:rsidR="00B25FA3" w:rsidRPr="004A6B0B">
        <w:t xml:space="preserve">ermination </w:t>
      </w:r>
      <w:r w:rsidR="004D16F5">
        <w:t>F</w:t>
      </w:r>
      <w:r w:rsidR="00B25FA3" w:rsidRPr="004A6B0B">
        <w:t>ee which is equivalent to ten times the Infrastructure Access Fee</w:t>
      </w:r>
      <w:r w:rsidR="00810AC3">
        <w:t xml:space="preserve"> – this means that in the short-term</w:t>
      </w:r>
      <w:r w:rsidR="004D16F5">
        <w:t>,</w:t>
      </w:r>
      <w:r w:rsidR="00810AC3">
        <w:t xml:space="preserve"> Infrastructure Access Fee revenue is stable if delivery share is terminated (delivery share quantity reduces)</w:t>
      </w:r>
      <w:r w:rsidR="00B25FA3" w:rsidRPr="004A6B0B">
        <w:t>.</w:t>
      </w:r>
    </w:p>
    <w:p w14:paraId="7CF627BA" w14:textId="77777777" w:rsidR="00B06895" w:rsidRPr="00B06895" w:rsidRDefault="00B06895" w:rsidP="00B06895">
      <w:pPr>
        <w:pStyle w:val="Heading3"/>
      </w:pPr>
      <w:r>
        <w:t>Regulatory Period 5 P</w:t>
      </w:r>
      <w:r w:rsidRPr="0012454A">
        <w:t>erformance</w:t>
      </w:r>
    </w:p>
    <w:p w14:paraId="052A6268" w14:textId="401DDD29" w:rsidR="00B25FA3" w:rsidRDefault="00973681" w:rsidP="00993ECB">
      <w:pPr>
        <w:pStyle w:val="PSBodyCopy"/>
      </w:pPr>
      <w:r>
        <w:t>The Connections P</w:t>
      </w:r>
      <w:r w:rsidR="00B25FA3" w:rsidRPr="004A6B0B">
        <w:t xml:space="preserve">roject </w:t>
      </w:r>
      <w:r w:rsidR="00B25FA3">
        <w:t xml:space="preserve">and WEP </w:t>
      </w:r>
      <w:r w:rsidR="00B25FA3" w:rsidRPr="004A6B0B">
        <w:t>ha</w:t>
      </w:r>
      <w:r w:rsidR="00810AC3">
        <w:t>ve</w:t>
      </w:r>
      <w:r w:rsidR="000A26B7">
        <w:t xml:space="preserve"> </w:t>
      </w:r>
      <w:r w:rsidR="00B25FA3" w:rsidRPr="004A6B0B">
        <w:t>occurr</w:t>
      </w:r>
      <w:r w:rsidR="00810AC3">
        <w:t>ed</w:t>
      </w:r>
      <w:r w:rsidR="00B25FA3" w:rsidRPr="004A6B0B">
        <w:t xml:space="preserve"> over the past decade</w:t>
      </w:r>
      <w:r w:rsidR="004D16F5">
        <w:t xml:space="preserve"> and</w:t>
      </w:r>
      <w:r w:rsidR="00B25FA3" w:rsidRPr="004A6B0B">
        <w:t xml:space="preserve"> accounted for some of the reduction in delivery share observed over the period. Accounting for the reductions due to </w:t>
      </w:r>
      <w:r>
        <w:t>the C</w:t>
      </w:r>
      <w:r w:rsidR="00B25FA3" w:rsidRPr="004A6B0B">
        <w:t>onnections</w:t>
      </w:r>
      <w:r>
        <w:t xml:space="preserve"> Project</w:t>
      </w:r>
      <w:r w:rsidR="00B25FA3" w:rsidRPr="004A6B0B">
        <w:t>, the delivery share quantities remain stable, with any fluctuation generally less than 1</w:t>
      </w:r>
      <w:r w:rsidR="00415A8A">
        <w:t xml:space="preserve"> per cent</w:t>
      </w:r>
      <w:r w:rsidR="00B25FA3" w:rsidRPr="004A6B0B">
        <w:t xml:space="preserve"> annual change.</w:t>
      </w:r>
    </w:p>
    <w:p w14:paraId="04743CE1" w14:textId="7CBAE59A" w:rsidR="00100F83" w:rsidRPr="004A6B0B" w:rsidRDefault="00973681" w:rsidP="000B59FF">
      <w:pPr>
        <w:pStyle w:val="PSBodyCopy"/>
      </w:pPr>
      <w:r>
        <w:t>The Irrigators’ S</w:t>
      </w:r>
      <w:r w:rsidR="00100F83" w:rsidRPr="004A6B0B">
        <w:t xml:space="preserve">hare </w:t>
      </w:r>
      <w:r>
        <w:t>D</w:t>
      </w:r>
      <w:r w:rsidR="00100F83">
        <w:t>istribution</w:t>
      </w:r>
      <w:r w:rsidR="00A31141">
        <w:t xml:space="preserve"> (ISD)</w:t>
      </w:r>
      <w:r w:rsidR="00100F83">
        <w:t xml:space="preserve"> </w:t>
      </w:r>
      <w:r w:rsidR="00100F83" w:rsidRPr="004A6B0B">
        <w:t xml:space="preserve">is the component of water recovered through the Connections Project that the Victorian Government committed to provide to </w:t>
      </w:r>
      <w:r w:rsidR="00100F83">
        <w:t>delivery share holders</w:t>
      </w:r>
      <w:r w:rsidR="00100F83" w:rsidRPr="004A6B0B">
        <w:t xml:space="preserve"> </w:t>
      </w:r>
      <w:r w:rsidR="00100F83">
        <w:t>with</w:t>
      </w:r>
      <w:r w:rsidR="00100F83" w:rsidRPr="004A6B0B">
        <w:t xml:space="preserve">in the </w:t>
      </w:r>
      <w:r w:rsidR="00D56F12">
        <w:t>GMID</w:t>
      </w:r>
      <w:r>
        <w:t xml:space="preserve">. The </w:t>
      </w:r>
      <w:r w:rsidR="00A31141">
        <w:t xml:space="preserve">ISD </w:t>
      </w:r>
      <w:r w:rsidR="00100F83" w:rsidRPr="004A6B0B">
        <w:t>has been distri</w:t>
      </w:r>
      <w:r w:rsidR="0088103B">
        <w:t xml:space="preserve">buted directly to GMID delivery </w:t>
      </w:r>
      <w:r w:rsidR="00100F83" w:rsidRPr="004A6B0B">
        <w:t>share</w:t>
      </w:r>
      <w:r w:rsidR="0088103B">
        <w:t xml:space="preserve"> </w:t>
      </w:r>
      <w:r w:rsidR="00100F83" w:rsidRPr="004A6B0B">
        <w:t>holders as per Irrigators’ Share Consultative Committee recommendations.</w:t>
      </w:r>
    </w:p>
    <w:p w14:paraId="7A502BBF" w14:textId="77777777" w:rsidR="00100F83" w:rsidRPr="00F97E7F" w:rsidRDefault="00100F83" w:rsidP="000B59FF">
      <w:pPr>
        <w:pStyle w:val="PSBodyCopy"/>
      </w:pPr>
      <w:r w:rsidRPr="004A6B0B">
        <w:t xml:space="preserve">There was speculation that GMID customers would use </w:t>
      </w:r>
      <w:r>
        <w:t xml:space="preserve">the financial value of </w:t>
      </w:r>
      <w:r w:rsidRPr="004A6B0B">
        <w:t>their irrigators</w:t>
      </w:r>
      <w:r>
        <w:t xml:space="preserve"> share distribution</w:t>
      </w:r>
      <w:r w:rsidRPr="004A6B0B">
        <w:t xml:space="preserve"> to terminate their delivery share in some parts of the network. To date, there has been little evidence that this has or will occur to any significant extent.</w:t>
      </w:r>
    </w:p>
    <w:p w14:paraId="70AB3E70" w14:textId="56F61D26" w:rsidR="00100F83" w:rsidRDefault="00100F83" w:rsidP="00100F83">
      <w:pPr>
        <w:pStyle w:val="Caption"/>
        <w:keepNext/>
      </w:pPr>
      <w:r>
        <w:t xml:space="preserve">Table </w:t>
      </w:r>
      <w:fldSimple w:instr=" SEQ Table \* ARABIC ">
        <w:r w:rsidR="00D57E96">
          <w:rPr>
            <w:noProof/>
          </w:rPr>
          <w:t>40</w:t>
        </w:r>
      </w:fldSimple>
      <w:r>
        <w:t xml:space="preserve">: </w:t>
      </w:r>
      <w:r w:rsidR="00973681">
        <w:t>Price Submission 2020 f</w:t>
      </w:r>
      <w:r>
        <w:t>ore</w:t>
      </w:r>
      <w:r w:rsidRPr="00603CF6">
        <w:t>cast</w:t>
      </w:r>
      <w:r w:rsidR="00973681">
        <w:t xml:space="preserve"> and actuals – total gravity i</w:t>
      </w:r>
      <w:r w:rsidR="001556B2">
        <w:t xml:space="preserve">rrigation </w:t>
      </w:r>
      <w:r w:rsidR="00973681">
        <w:t>delivery s</w:t>
      </w:r>
      <w:r>
        <w:t>hares</w:t>
      </w:r>
    </w:p>
    <w:tbl>
      <w:tblPr>
        <w:tblStyle w:val="TableGrid"/>
        <w:tblW w:w="9639" w:type="dxa"/>
        <w:tblBorders>
          <w:top w:val="single" w:sz="2" w:space="0" w:color="auto"/>
          <w:left w:val="single" w:sz="2" w:space="0" w:color="auto"/>
          <w:bottom w:val="single" w:sz="2" w:space="0" w:color="auto"/>
          <w:right w:val="single" w:sz="2" w:space="0" w:color="auto"/>
          <w:insideH w:val="single" w:sz="2" w:space="0" w:color="auto"/>
          <w:insideV w:val="none" w:sz="0" w:space="0" w:color="auto"/>
        </w:tblBorders>
        <w:tblLook w:val="04A0" w:firstRow="1" w:lastRow="0" w:firstColumn="1" w:lastColumn="0" w:noHBand="0" w:noVBand="1"/>
      </w:tblPr>
      <w:tblGrid>
        <w:gridCol w:w="2240"/>
        <w:gridCol w:w="1849"/>
        <w:gridCol w:w="1850"/>
        <w:gridCol w:w="1850"/>
        <w:gridCol w:w="1850"/>
      </w:tblGrid>
      <w:tr w:rsidR="00B25FA3" w:rsidRPr="00293EBC" w14:paraId="6A5295BA" w14:textId="77777777" w:rsidTr="00E630FB">
        <w:trPr>
          <w:trHeight w:hRule="exact" w:val="227"/>
        </w:trPr>
        <w:tc>
          <w:tcPr>
            <w:tcW w:w="2240" w:type="dxa"/>
            <w:tcBorders>
              <w:top w:val="nil"/>
              <w:left w:val="nil"/>
              <w:right w:val="single" w:sz="2" w:space="0" w:color="auto"/>
            </w:tcBorders>
            <w:shd w:val="clear" w:color="auto" w:fill="auto"/>
            <w:vAlign w:val="center"/>
          </w:tcPr>
          <w:p w14:paraId="1F9737FA" w14:textId="77777777" w:rsidR="00B25FA3" w:rsidRPr="00C94AFD" w:rsidRDefault="00B25FA3" w:rsidP="00371558">
            <w:pPr>
              <w:spacing w:before="0" w:after="0"/>
              <w:jc w:val="center"/>
              <w:rPr>
                <w:rFonts w:eastAsia="Calibri" w:cs="Arial"/>
                <w:b/>
                <w:color w:val="FFFFFF"/>
                <w:sz w:val="18"/>
                <w:szCs w:val="18"/>
              </w:rPr>
            </w:pPr>
          </w:p>
        </w:tc>
        <w:tc>
          <w:tcPr>
            <w:tcW w:w="7399" w:type="dxa"/>
            <w:gridSpan w:val="4"/>
            <w:tcBorders>
              <w:left w:val="single" w:sz="2" w:space="0" w:color="auto"/>
              <w:right w:val="single" w:sz="2" w:space="0" w:color="auto"/>
            </w:tcBorders>
            <w:shd w:val="clear" w:color="auto" w:fill="0E3D67" w:themeFill="accent3"/>
            <w:vAlign w:val="center"/>
          </w:tcPr>
          <w:p w14:paraId="074B2EE4" w14:textId="11562FBC" w:rsidR="00B25FA3" w:rsidRPr="00C94AFD" w:rsidRDefault="00E630FB" w:rsidP="00371558">
            <w:pPr>
              <w:spacing w:before="0" w:after="0"/>
              <w:jc w:val="center"/>
              <w:rPr>
                <w:rFonts w:eastAsia="Calibri" w:cs="Arial"/>
                <w:b/>
                <w:color w:val="FFFFFF" w:themeColor="background1"/>
                <w:sz w:val="18"/>
                <w:szCs w:val="18"/>
              </w:rPr>
            </w:pPr>
            <w:r w:rsidRPr="00C94AFD">
              <w:rPr>
                <w:rFonts w:cs="Arial"/>
                <w:b/>
                <w:color w:val="FFFFFF" w:themeColor="background1"/>
                <w:sz w:val="18"/>
                <w:szCs w:val="18"/>
              </w:rPr>
              <w:t>REGULATORY PERIOD</w:t>
            </w:r>
            <w:r>
              <w:rPr>
                <w:rFonts w:cs="Arial"/>
                <w:b/>
                <w:color w:val="FFFFFF" w:themeColor="background1"/>
                <w:sz w:val="18"/>
                <w:szCs w:val="18"/>
              </w:rPr>
              <w:t xml:space="preserve"> 5</w:t>
            </w:r>
          </w:p>
        </w:tc>
      </w:tr>
      <w:tr w:rsidR="0020773A" w:rsidRPr="00293EBC" w14:paraId="7D7326CB" w14:textId="77777777" w:rsidTr="0020773A">
        <w:trPr>
          <w:trHeight w:hRule="exact" w:val="454"/>
        </w:trPr>
        <w:tc>
          <w:tcPr>
            <w:tcW w:w="2240" w:type="dxa"/>
            <w:shd w:val="clear" w:color="auto" w:fill="7B7B7B" w:themeFill="accent5" w:themeFillShade="BF"/>
            <w:vAlign w:val="center"/>
          </w:tcPr>
          <w:p w14:paraId="7D46E38C" w14:textId="77777777" w:rsidR="0020773A" w:rsidRPr="00C94AFD" w:rsidRDefault="0020773A" w:rsidP="0020773A">
            <w:pPr>
              <w:spacing w:before="0" w:after="0"/>
              <w:rPr>
                <w:rFonts w:eastAsia="Calibri" w:cs="Arial"/>
                <w:sz w:val="18"/>
                <w:szCs w:val="18"/>
              </w:rPr>
            </w:pPr>
          </w:p>
        </w:tc>
        <w:tc>
          <w:tcPr>
            <w:tcW w:w="1849" w:type="dxa"/>
            <w:shd w:val="clear" w:color="auto" w:fill="7B7B7B" w:themeFill="accent5" w:themeFillShade="BF"/>
            <w:vAlign w:val="center"/>
          </w:tcPr>
          <w:p w14:paraId="3BAD29E6" w14:textId="77777777" w:rsidR="0020773A" w:rsidRDefault="0020773A" w:rsidP="0020773A">
            <w:pPr>
              <w:pStyle w:val="PSTableheading"/>
            </w:pPr>
            <w:r w:rsidRPr="00A52285">
              <w:t>2020/21</w:t>
            </w:r>
          </w:p>
          <w:p w14:paraId="2394700A" w14:textId="04C90B3A" w:rsidR="0020773A" w:rsidRPr="00C94AFD" w:rsidRDefault="0020773A" w:rsidP="0020773A">
            <w:pPr>
              <w:spacing w:before="0" w:after="0"/>
              <w:jc w:val="center"/>
              <w:rPr>
                <w:rFonts w:eastAsia="Calibri" w:cs="Arial"/>
                <w:b/>
                <w:color w:val="FFFFFF"/>
                <w:sz w:val="18"/>
                <w:szCs w:val="18"/>
              </w:rPr>
            </w:pPr>
            <w:r w:rsidRPr="002F6C75">
              <w:rPr>
                <w:rFonts w:ascii="Arial Bold" w:hAnsi="Arial Bold"/>
                <w:b/>
                <w:caps/>
                <w:color w:val="FFFFFF" w:themeColor="background1"/>
                <w:sz w:val="18"/>
              </w:rPr>
              <w:t>A</w:t>
            </w:r>
            <w:r w:rsidR="00533E5D" w:rsidRPr="002F6C75">
              <w:rPr>
                <w:rFonts w:ascii="Arial Bold" w:hAnsi="Arial Bold"/>
                <w:b/>
                <w:color w:val="FFFFFF" w:themeColor="background1"/>
                <w:sz w:val="18"/>
              </w:rPr>
              <w:t>ctual</w:t>
            </w:r>
          </w:p>
        </w:tc>
        <w:tc>
          <w:tcPr>
            <w:tcW w:w="1850" w:type="dxa"/>
            <w:shd w:val="clear" w:color="auto" w:fill="7B7B7B" w:themeFill="accent5" w:themeFillShade="BF"/>
            <w:vAlign w:val="center"/>
          </w:tcPr>
          <w:p w14:paraId="1BC3A13C" w14:textId="77777777" w:rsidR="0020773A" w:rsidRDefault="0020773A" w:rsidP="0020773A">
            <w:pPr>
              <w:pStyle w:val="PSTableheading"/>
            </w:pPr>
            <w:r w:rsidRPr="00A52285">
              <w:t>2021/22</w:t>
            </w:r>
          </w:p>
          <w:p w14:paraId="109B04FB" w14:textId="44CCA24C" w:rsidR="0020773A" w:rsidRPr="00C94AFD" w:rsidRDefault="00533E5D" w:rsidP="0020773A">
            <w:pPr>
              <w:spacing w:before="0" w:after="0"/>
              <w:jc w:val="center"/>
              <w:rPr>
                <w:rFonts w:eastAsia="Calibri" w:cs="Arial"/>
                <w:b/>
                <w:color w:val="FFFFFF"/>
                <w:sz w:val="18"/>
                <w:szCs w:val="18"/>
              </w:rPr>
            </w:pPr>
            <w:r w:rsidRPr="002F6C75">
              <w:rPr>
                <w:rFonts w:ascii="Arial Bold" w:hAnsi="Arial Bold"/>
                <w:b/>
                <w:color w:val="FFFFFF" w:themeColor="background1"/>
                <w:sz w:val="18"/>
              </w:rPr>
              <w:t>Actual</w:t>
            </w:r>
          </w:p>
        </w:tc>
        <w:tc>
          <w:tcPr>
            <w:tcW w:w="1850" w:type="dxa"/>
            <w:shd w:val="clear" w:color="auto" w:fill="7B7B7B" w:themeFill="accent5" w:themeFillShade="BF"/>
            <w:vAlign w:val="center"/>
          </w:tcPr>
          <w:p w14:paraId="6FF2B88A" w14:textId="77777777" w:rsidR="0020773A" w:rsidRDefault="0020773A" w:rsidP="0020773A">
            <w:pPr>
              <w:pStyle w:val="PSTableheading"/>
            </w:pPr>
            <w:r w:rsidRPr="00A52285">
              <w:t>2022/23</w:t>
            </w:r>
          </w:p>
          <w:p w14:paraId="261AC064" w14:textId="14233905" w:rsidR="0020773A" w:rsidRPr="00C94AFD" w:rsidRDefault="00533E5D" w:rsidP="0020773A">
            <w:pPr>
              <w:spacing w:before="0" w:after="0"/>
              <w:jc w:val="center"/>
              <w:rPr>
                <w:rFonts w:eastAsia="Calibri" w:cs="Arial"/>
                <w:b/>
                <w:color w:val="FFFFFF"/>
                <w:sz w:val="18"/>
                <w:szCs w:val="18"/>
              </w:rPr>
            </w:pPr>
            <w:r w:rsidRPr="002F6C75">
              <w:rPr>
                <w:rFonts w:ascii="Arial Bold" w:hAnsi="Arial Bold"/>
                <w:b/>
                <w:color w:val="FFFFFF" w:themeColor="background1"/>
                <w:sz w:val="18"/>
              </w:rPr>
              <w:t>Actual</w:t>
            </w:r>
          </w:p>
        </w:tc>
        <w:tc>
          <w:tcPr>
            <w:tcW w:w="1850" w:type="dxa"/>
            <w:tcBorders>
              <w:right w:val="single" w:sz="2" w:space="0" w:color="auto"/>
            </w:tcBorders>
            <w:shd w:val="clear" w:color="auto" w:fill="7B7B7B" w:themeFill="accent5" w:themeFillShade="BF"/>
            <w:vAlign w:val="center"/>
          </w:tcPr>
          <w:p w14:paraId="7A164AB9" w14:textId="77777777" w:rsidR="0020773A" w:rsidRDefault="0020773A" w:rsidP="0020773A">
            <w:pPr>
              <w:pStyle w:val="PSTableheading"/>
            </w:pPr>
            <w:r w:rsidRPr="00A52285">
              <w:t>2023/24</w:t>
            </w:r>
          </w:p>
          <w:p w14:paraId="6B538070" w14:textId="539692F5" w:rsidR="0020773A" w:rsidRPr="00C94AFD" w:rsidRDefault="00533E5D" w:rsidP="0020773A">
            <w:pPr>
              <w:spacing w:before="0" w:after="0"/>
              <w:jc w:val="center"/>
              <w:rPr>
                <w:rFonts w:eastAsia="Calibri" w:cs="Arial"/>
                <w:b/>
                <w:color w:val="FFFFFF"/>
                <w:sz w:val="18"/>
                <w:szCs w:val="18"/>
              </w:rPr>
            </w:pPr>
            <w:r w:rsidRPr="002F6C75">
              <w:rPr>
                <w:rFonts w:ascii="Arial Bold" w:hAnsi="Arial Bold"/>
                <w:b/>
                <w:color w:val="FFFFFF" w:themeColor="background1"/>
                <w:sz w:val="18"/>
              </w:rPr>
              <w:t>Forecast</w:t>
            </w:r>
          </w:p>
        </w:tc>
      </w:tr>
      <w:tr w:rsidR="00B25FA3" w:rsidRPr="00293EBC" w14:paraId="6A81B79A" w14:textId="77777777" w:rsidTr="00371558">
        <w:trPr>
          <w:trHeight w:hRule="exact" w:val="227"/>
        </w:trPr>
        <w:tc>
          <w:tcPr>
            <w:tcW w:w="2240" w:type="dxa"/>
            <w:vAlign w:val="center"/>
          </w:tcPr>
          <w:p w14:paraId="45A43F58" w14:textId="6A421280" w:rsidR="00B25FA3" w:rsidRPr="00A83804" w:rsidRDefault="00810AC3" w:rsidP="00371558">
            <w:pPr>
              <w:spacing w:before="0" w:after="0"/>
              <w:rPr>
                <w:rFonts w:eastAsia="Calibri" w:cs="Arial"/>
                <w:sz w:val="18"/>
                <w:szCs w:val="18"/>
              </w:rPr>
            </w:pPr>
            <w:r>
              <w:rPr>
                <w:rFonts w:eastAsia="Calibri" w:cs="Arial"/>
                <w:sz w:val="18"/>
                <w:szCs w:val="18"/>
              </w:rPr>
              <w:t>Forecast</w:t>
            </w:r>
            <w:r w:rsidR="00DF13BF">
              <w:rPr>
                <w:rFonts w:eastAsia="Calibri" w:cs="Arial"/>
                <w:sz w:val="18"/>
                <w:szCs w:val="18"/>
              </w:rPr>
              <w:t xml:space="preserve"> (ML/d)</w:t>
            </w:r>
          </w:p>
        </w:tc>
        <w:tc>
          <w:tcPr>
            <w:tcW w:w="1849" w:type="dxa"/>
            <w:vAlign w:val="center"/>
          </w:tcPr>
          <w:p w14:paraId="491EE7B6" w14:textId="77777777" w:rsidR="00B25FA3" w:rsidRPr="00A83804" w:rsidRDefault="00B25FA3" w:rsidP="00371558">
            <w:pPr>
              <w:spacing w:before="0" w:after="0"/>
              <w:jc w:val="center"/>
              <w:rPr>
                <w:rFonts w:eastAsia="Calibri" w:cs="Arial"/>
                <w:sz w:val="18"/>
                <w:szCs w:val="18"/>
              </w:rPr>
            </w:pPr>
            <w:r w:rsidRPr="00A83804">
              <w:rPr>
                <w:rFonts w:eastAsia="Calibri" w:cs="Arial"/>
                <w:sz w:val="18"/>
                <w:szCs w:val="18"/>
              </w:rPr>
              <w:t>15,312</w:t>
            </w:r>
          </w:p>
        </w:tc>
        <w:tc>
          <w:tcPr>
            <w:tcW w:w="1850" w:type="dxa"/>
            <w:vAlign w:val="center"/>
          </w:tcPr>
          <w:p w14:paraId="41AC1BAA" w14:textId="77777777" w:rsidR="00B25FA3" w:rsidRPr="00A83804" w:rsidRDefault="00B25FA3" w:rsidP="00371558">
            <w:pPr>
              <w:spacing w:before="0" w:after="0"/>
              <w:jc w:val="center"/>
              <w:rPr>
                <w:rFonts w:eastAsia="Calibri" w:cs="Arial"/>
                <w:sz w:val="18"/>
                <w:szCs w:val="18"/>
              </w:rPr>
            </w:pPr>
            <w:r w:rsidRPr="00A83804">
              <w:rPr>
                <w:rFonts w:eastAsia="Calibri" w:cs="Arial"/>
                <w:sz w:val="18"/>
                <w:szCs w:val="18"/>
              </w:rPr>
              <w:t>15,312</w:t>
            </w:r>
          </w:p>
        </w:tc>
        <w:tc>
          <w:tcPr>
            <w:tcW w:w="1850" w:type="dxa"/>
            <w:vAlign w:val="center"/>
          </w:tcPr>
          <w:p w14:paraId="02AE2DD7" w14:textId="380F13AD" w:rsidR="00B25FA3" w:rsidRPr="00A83804" w:rsidRDefault="00B25FA3" w:rsidP="00525636">
            <w:pPr>
              <w:spacing w:before="0" w:after="0"/>
              <w:jc w:val="center"/>
              <w:rPr>
                <w:rFonts w:eastAsia="Calibri" w:cs="Arial"/>
                <w:sz w:val="18"/>
                <w:szCs w:val="18"/>
              </w:rPr>
            </w:pPr>
            <w:r w:rsidRPr="00A83804">
              <w:rPr>
                <w:rFonts w:eastAsia="Calibri" w:cs="Arial"/>
                <w:sz w:val="18"/>
                <w:szCs w:val="18"/>
              </w:rPr>
              <w:t>15,31</w:t>
            </w:r>
            <w:r w:rsidR="00525636">
              <w:rPr>
                <w:rFonts w:eastAsia="Calibri" w:cs="Arial"/>
                <w:sz w:val="18"/>
                <w:szCs w:val="18"/>
              </w:rPr>
              <w:t>0</w:t>
            </w:r>
          </w:p>
        </w:tc>
        <w:tc>
          <w:tcPr>
            <w:tcW w:w="1850" w:type="dxa"/>
            <w:tcBorders>
              <w:right w:val="single" w:sz="2" w:space="0" w:color="auto"/>
            </w:tcBorders>
            <w:vAlign w:val="center"/>
          </w:tcPr>
          <w:p w14:paraId="6F2145DA" w14:textId="1B051787" w:rsidR="00B25FA3" w:rsidRPr="00A83804" w:rsidRDefault="00B25FA3" w:rsidP="00525636">
            <w:pPr>
              <w:spacing w:before="0" w:after="0"/>
              <w:jc w:val="center"/>
              <w:rPr>
                <w:rFonts w:eastAsia="Calibri" w:cs="Arial"/>
                <w:sz w:val="18"/>
                <w:szCs w:val="18"/>
              </w:rPr>
            </w:pPr>
            <w:r w:rsidRPr="00A83804">
              <w:rPr>
                <w:rFonts w:eastAsia="Calibri" w:cs="Arial"/>
                <w:sz w:val="18"/>
                <w:szCs w:val="18"/>
              </w:rPr>
              <w:t>15,31</w:t>
            </w:r>
            <w:r w:rsidR="00525636">
              <w:rPr>
                <w:rFonts w:eastAsia="Calibri" w:cs="Arial"/>
                <w:sz w:val="18"/>
                <w:szCs w:val="18"/>
              </w:rPr>
              <w:t>0</w:t>
            </w:r>
          </w:p>
        </w:tc>
      </w:tr>
      <w:tr w:rsidR="00B25FA3" w:rsidRPr="00293EBC" w14:paraId="3201809A" w14:textId="77777777" w:rsidTr="00371558">
        <w:trPr>
          <w:trHeight w:hRule="exact" w:val="227"/>
        </w:trPr>
        <w:tc>
          <w:tcPr>
            <w:tcW w:w="2240" w:type="dxa"/>
            <w:vAlign w:val="center"/>
          </w:tcPr>
          <w:p w14:paraId="0D6D8603" w14:textId="200C2E60" w:rsidR="00B25FA3" w:rsidRPr="00A83804" w:rsidRDefault="00B25FA3" w:rsidP="00371558">
            <w:pPr>
              <w:spacing w:before="0" w:after="0"/>
              <w:rPr>
                <w:rFonts w:eastAsia="Calibri" w:cs="Arial"/>
                <w:sz w:val="18"/>
                <w:szCs w:val="18"/>
              </w:rPr>
            </w:pPr>
            <w:r>
              <w:rPr>
                <w:rFonts w:eastAsia="Calibri" w:cs="Arial"/>
                <w:sz w:val="18"/>
                <w:szCs w:val="18"/>
              </w:rPr>
              <w:t>Actual</w:t>
            </w:r>
            <w:r w:rsidR="00DF13BF">
              <w:rPr>
                <w:rFonts w:eastAsia="Calibri" w:cs="Arial"/>
                <w:sz w:val="18"/>
                <w:szCs w:val="18"/>
              </w:rPr>
              <w:t xml:space="preserve"> (ML/d)</w:t>
            </w:r>
          </w:p>
        </w:tc>
        <w:tc>
          <w:tcPr>
            <w:tcW w:w="1849" w:type="dxa"/>
            <w:vAlign w:val="center"/>
          </w:tcPr>
          <w:p w14:paraId="3DBAC641" w14:textId="77777777" w:rsidR="00B25FA3" w:rsidRPr="00A83804" w:rsidRDefault="00B25FA3" w:rsidP="00371558">
            <w:pPr>
              <w:spacing w:before="0" w:after="0"/>
              <w:jc w:val="center"/>
              <w:rPr>
                <w:rFonts w:eastAsia="Calibri" w:cs="Arial"/>
                <w:sz w:val="18"/>
                <w:szCs w:val="18"/>
              </w:rPr>
            </w:pPr>
            <w:r w:rsidRPr="00A83804">
              <w:rPr>
                <w:rFonts w:eastAsia="Calibri" w:cs="Arial"/>
                <w:sz w:val="18"/>
                <w:szCs w:val="18"/>
              </w:rPr>
              <w:t>15,232</w:t>
            </w:r>
          </w:p>
        </w:tc>
        <w:tc>
          <w:tcPr>
            <w:tcW w:w="1850" w:type="dxa"/>
            <w:vAlign w:val="center"/>
          </w:tcPr>
          <w:p w14:paraId="4154890D" w14:textId="77777777" w:rsidR="00B25FA3" w:rsidRPr="00A83804" w:rsidRDefault="00B25FA3" w:rsidP="00371558">
            <w:pPr>
              <w:spacing w:before="0" w:after="0"/>
              <w:jc w:val="center"/>
              <w:rPr>
                <w:rFonts w:eastAsia="Calibri" w:cs="Arial"/>
                <w:sz w:val="18"/>
                <w:szCs w:val="18"/>
              </w:rPr>
            </w:pPr>
            <w:r w:rsidRPr="00A83804">
              <w:rPr>
                <w:rFonts w:eastAsia="Calibri" w:cs="Arial"/>
                <w:sz w:val="18"/>
                <w:szCs w:val="18"/>
              </w:rPr>
              <w:t>15,222</w:t>
            </w:r>
          </w:p>
        </w:tc>
        <w:tc>
          <w:tcPr>
            <w:tcW w:w="1850" w:type="dxa"/>
            <w:vAlign w:val="center"/>
          </w:tcPr>
          <w:p w14:paraId="631A7E9A" w14:textId="13B8A27B" w:rsidR="00B25FA3" w:rsidRPr="00A83804" w:rsidRDefault="00B25FA3" w:rsidP="00525636">
            <w:pPr>
              <w:spacing w:before="0" w:after="0"/>
              <w:jc w:val="center"/>
              <w:rPr>
                <w:rFonts w:eastAsia="Calibri" w:cs="Arial"/>
                <w:sz w:val="18"/>
                <w:szCs w:val="18"/>
              </w:rPr>
            </w:pPr>
            <w:r w:rsidRPr="00A83804">
              <w:rPr>
                <w:rFonts w:eastAsia="Calibri" w:cs="Arial"/>
                <w:sz w:val="18"/>
                <w:szCs w:val="18"/>
              </w:rPr>
              <w:t>15,1</w:t>
            </w:r>
            <w:r w:rsidR="00525636">
              <w:rPr>
                <w:rFonts w:eastAsia="Calibri" w:cs="Arial"/>
                <w:sz w:val="18"/>
                <w:szCs w:val="18"/>
              </w:rPr>
              <w:t>28</w:t>
            </w:r>
          </w:p>
        </w:tc>
        <w:tc>
          <w:tcPr>
            <w:tcW w:w="1850" w:type="dxa"/>
            <w:tcBorders>
              <w:right w:val="single" w:sz="2" w:space="0" w:color="auto"/>
            </w:tcBorders>
            <w:vAlign w:val="center"/>
          </w:tcPr>
          <w:p w14:paraId="0A77D3B5" w14:textId="0CFB54E1" w:rsidR="00B25FA3" w:rsidRPr="00A83804" w:rsidRDefault="00B25FA3" w:rsidP="00525636">
            <w:pPr>
              <w:spacing w:before="0" w:after="0"/>
              <w:jc w:val="center"/>
              <w:rPr>
                <w:rFonts w:eastAsia="Calibri" w:cs="Arial"/>
                <w:sz w:val="18"/>
                <w:szCs w:val="18"/>
              </w:rPr>
            </w:pPr>
            <w:r w:rsidRPr="00A83804">
              <w:rPr>
                <w:rFonts w:eastAsia="Calibri" w:cs="Arial"/>
                <w:sz w:val="18"/>
                <w:szCs w:val="18"/>
              </w:rPr>
              <w:t>15,</w:t>
            </w:r>
            <w:r w:rsidR="00525636">
              <w:rPr>
                <w:rFonts w:eastAsia="Calibri" w:cs="Arial"/>
                <w:sz w:val="18"/>
                <w:szCs w:val="18"/>
              </w:rPr>
              <w:t>128</w:t>
            </w:r>
          </w:p>
        </w:tc>
      </w:tr>
      <w:tr w:rsidR="00B25FA3" w:rsidRPr="00293EBC" w14:paraId="2A6B558B" w14:textId="77777777" w:rsidTr="00E630FB">
        <w:trPr>
          <w:trHeight w:hRule="exact" w:val="227"/>
        </w:trPr>
        <w:tc>
          <w:tcPr>
            <w:tcW w:w="2240" w:type="dxa"/>
            <w:shd w:val="clear" w:color="auto" w:fill="D7E9F9"/>
            <w:vAlign w:val="center"/>
          </w:tcPr>
          <w:p w14:paraId="7EAF501C" w14:textId="77777777" w:rsidR="00B25FA3" w:rsidRPr="00C94AFD" w:rsidRDefault="00B25FA3" w:rsidP="00371558">
            <w:pPr>
              <w:spacing w:before="0" w:after="0"/>
              <w:rPr>
                <w:rFonts w:eastAsia="Calibri" w:cs="Arial"/>
                <w:sz w:val="18"/>
                <w:szCs w:val="18"/>
              </w:rPr>
            </w:pPr>
            <w:r w:rsidRPr="007B68D0">
              <w:rPr>
                <w:rFonts w:eastAsia="Calibri" w:cs="Arial"/>
                <w:b/>
                <w:sz w:val="18"/>
                <w:szCs w:val="20"/>
              </w:rPr>
              <w:t>Variance</w:t>
            </w:r>
          </w:p>
        </w:tc>
        <w:tc>
          <w:tcPr>
            <w:tcW w:w="1849" w:type="dxa"/>
            <w:shd w:val="clear" w:color="auto" w:fill="D7E9F9"/>
            <w:vAlign w:val="center"/>
          </w:tcPr>
          <w:p w14:paraId="26A13CE8" w14:textId="77777777" w:rsidR="00B25FA3" w:rsidRPr="00A83804" w:rsidRDefault="00B25FA3" w:rsidP="00371558">
            <w:pPr>
              <w:spacing w:before="0" w:after="0"/>
              <w:jc w:val="center"/>
              <w:rPr>
                <w:rFonts w:cs="Arial"/>
                <w:b/>
                <w:sz w:val="18"/>
                <w:szCs w:val="18"/>
              </w:rPr>
            </w:pPr>
            <w:r>
              <w:rPr>
                <w:rFonts w:cs="Arial"/>
                <w:b/>
                <w:sz w:val="18"/>
                <w:szCs w:val="18"/>
              </w:rPr>
              <w:t>-</w:t>
            </w:r>
            <w:r w:rsidRPr="00A83804">
              <w:rPr>
                <w:rFonts w:cs="Arial"/>
                <w:b/>
                <w:sz w:val="18"/>
                <w:szCs w:val="18"/>
              </w:rPr>
              <w:t>80</w:t>
            </w:r>
          </w:p>
        </w:tc>
        <w:tc>
          <w:tcPr>
            <w:tcW w:w="1850" w:type="dxa"/>
            <w:shd w:val="clear" w:color="auto" w:fill="D7E9F9"/>
            <w:vAlign w:val="center"/>
          </w:tcPr>
          <w:p w14:paraId="12AA5824" w14:textId="77777777" w:rsidR="00B25FA3" w:rsidRPr="00A83804" w:rsidRDefault="00B25FA3" w:rsidP="00371558">
            <w:pPr>
              <w:spacing w:before="0" w:after="0"/>
              <w:jc w:val="center"/>
              <w:rPr>
                <w:rFonts w:cs="Arial"/>
                <w:b/>
                <w:sz w:val="18"/>
                <w:szCs w:val="18"/>
              </w:rPr>
            </w:pPr>
            <w:r>
              <w:rPr>
                <w:rFonts w:cs="Arial"/>
                <w:b/>
                <w:sz w:val="18"/>
                <w:szCs w:val="18"/>
              </w:rPr>
              <w:t>-</w:t>
            </w:r>
            <w:r w:rsidRPr="00A83804">
              <w:rPr>
                <w:rFonts w:cs="Arial"/>
                <w:b/>
                <w:sz w:val="18"/>
                <w:szCs w:val="18"/>
              </w:rPr>
              <w:t>90</w:t>
            </w:r>
          </w:p>
        </w:tc>
        <w:tc>
          <w:tcPr>
            <w:tcW w:w="1850" w:type="dxa"/>
            <w:shd w:val="clear" w:color="auto" w:fill="D7E9F9"/>
            <w:vAlign w:val="center"/>
          </w:tcPr>
          <w:p w14:paraId="2C0417F9" w14:textId="5378E330" w:rsidR="00B25FA3" w:rsidRPr="00A83804" w:rsidRDefault="00B25FA3" w:rsidP="00DF25FE">
            <w:pPr>
              <w:spacing w:before="0" w:after="0"/>
              <w:jc w:val="center"/>
              <w:rPr>
                <w:rFonts w:cs="Arial"/>
                <w:b/>
                <w:sz w:val="18"/>
                <w:szCs w:val="18"/>
              </w:rPr>
            </w:pPr>
            <w:r>
              <w:rPr>
                <w:rFonts w:cs="Arial"/>
                <w:b/>
                <w:sz w:val="18"/>
                <w:szCs w:val="18"/>
              </w:rPr>
              <w:t>-</w:t>
            </w:r>
            <w:r w:rsidRPr="00A83804">
              <w:rPr>
                <w:rFonts w:cs="Arial"/>
                <w:b/>
                <w:sz w:val="18"/>
                <w:szCs w:val="18"/>
              </w:rPr>
              <w:t>1</w:t>
            </w:r>
            <w:r w:rsidR="00525636">
              <w:rPr>
                <w:rFonts w:cs="Arial"/>
                <w:b/>
                <w:sz w:val="18"/>
                <w:szCs w:val="18"/>
              </w:rPr>
              <w:t>8</w:t>
            </w:r>
            <w:r w:rsidR="00DF25FE">
              <w:rPr>
                <w:rFonts w:cs="Arial"/>
                <w:b/>
                <w:sz w:val="18"/>
                <w:szCs w:val="18"/>
              </w:rPr>
              <w:t>2</w:t>
            </w:r>
          </w:p>
        </w:tc>
        <w:tc>
          <w:tcPr>
            <w:tcW w:w="1850" w:type="dxa"/>
            <w:tcBorders>
              <w:right w:val="single" w:sz="2" w:space="0" w:color="auto"/>
            </w:tcBorders>
            <w:shd w:val="clear" w:color="auto" w:fill="D7E9F9"/>
            <w:vAlign w:val="center"/>
          </w:tcPr>
          <w:p w14:paraId="34187C75" w14:textId="4B69F45C" w:rsidR="00B25FA3" w:rsidRPr="00A83804" w:rsidRDefault="00B25FA3" w:rsidP="00DF25FE">
            <w:pPr>
              <w:spacing w:before="0" w:after="0"/>
              <w:jc w:val="center"/>
              <w:rPr>
                <w:rFonts w:cs="Arial"/>
                <w:b/>
                <w:sz w:val="18"/>
                <w:szCs w:val="18"/>
              </w:rPr>
            </w:pPr>
            <w:r>
              <w:rPr>
                <w:rFonts w:cs="Arial"/>
                <w:b/>
                <w:sz w:val="18"/>
                <w:szCs w:val="18"/>
              </w:rPr>
              <w:t>-</w:t>
            </w:r>
            <w:r w:rsidRPr="00A83804">
              <w:rPr>
                <w:rFonts w:cs="Arial"/>
                <w:b/>
                <w:sz w:val="18"/>
                <w:szCs w:val="18"/>
              </w:rPr>
              <w:t>1</w:t>
            </w:r>
            <w:r w:rsidR="00525636">
              <w:rPr>
                <w:rFonts w:cs="Arial"/>
                <w:b/>
                <w:sz w:val="18"/>
                <w:szCs w:val="18"/>
              </w:rPr>
              <w:t>8</w:t>
            </w:r>
            <w:r w:rsidR="00DF25FE">
              <w:rPr>
                <w:rFonts w:cs="Arial"/>
                <w:b/>
                <w:sz w:val="18"/>
                <w:szCs w:val="18"/>
              </w:rPr>
              <w:t>2</w:t>
            </w:r>
          </w:p>
        </w:tc>
      </w:tr>
    </w:tbl>
    <w:p w14:paraId="05AA4D10" w14:textId="77777777" w:rsidR="00C54CBF" w:rsidRDefault="00C54CBF" w:rsidP="00C54CBF">
      <w:pPr>
        <w:pStyle w:val="Heading3"/>
      </w:pPr>
      <w:r>
        <w:t>ReguLatory Period 6</w:t>
      </w:r>
      <w:r w:rsidRPr="005861EC">
        <w:t xml:space="preserve"> forecasts</w:t>
      </w:r>
    </w:p>
    <w:p w14:paraId="6B423E28" w14:textId="58AD3CC4" w:rsidR="00B25FA3" w:rsidRPr="00A83804" w:rsidRDefault="00B25FA3" w:rsidP="00993ECB">
      <w:pPr>
        <w:pStyle w:val="PSBodyCopy"/>
      </w:pPr>
      <w:r>
        <w:t>D</w:t>
      </w:r>
      <w:r w:rsidRPr="00A83804">
        <w:t xml:space="preserve">elivery share quantities are expected to remain constant over </w:t>
      </w:r>
      <w:r w:rsidR="00785706">
        <w:t>Regulatory</w:t>
      </w:r>
      <w:r w:rsidRPr="00A83804">
        <w:t xml:space="preserve"> </w:t>
      </w:r>
      <w:r w:rsidR="004D16F5">
        <w:t>P</w:t>
      </w:r>
      <w:r w:rsidRPr="00A83804">
        <w:t>eriod</w:t>
      </w:r>
      <w:r w:rsidR="004D16F5">
        <w:t xml:space="preserve"> 6</w:t>
      </w:r>
      <w:r w:rsidRPr="00A83804">
        <w:t>. A steady state assumption for this quantity is consistent with what has been observed in recent years.</w:t>
      </w:r>
    </w:p>
    <w:p w14:paraId="39907185" w14:textId="0D61156D" w:rsidR="00797D9D" w:rsidRDefault="00797D9D" w:rsidP="00797D9D">
      <w:pPr>
        <w:pStyle w:val="Caption"/>
        <w:keepNext/>
      </w:pPr>
      <w:r>
        <w:t xml:space="preserve">Table </w:t>
      </w:r>
      <w:fldSimple w:instr=" SEQ Table \* ARABIC ">
        <w:r w:rsidR="00D57E96">
          <w:rPr>
            <w:noProof/>
          </w:rPr>
          <w:t>41</w:t>
        </w:r>
      </w:fldSimple>
      <w:r>
        <w:t xml:space="preserve">: </w:t>
      </w:r>
      <w:r w:rsidRPr="00A1413B">
        <w:t xml:space="preserve">Price Submission 2024 </w:t>
      </w:r>
      <w:r w:rsidR="00404B1A">
        <w:t>f</w:t>
      </w:r>
      <w:r w:rsidR="00AB5B5F">
        <w:t>ore</w:t>
      </w:r>
      <w:r w:rsidR="00AB5B5F" w:rsidRPr="00603CF6">
        <w:t>cast</w:t>
      </w:r>
      <w:r w:rsidR="00321BCC">
        <w:t xml:space="preserve">s </w:t>
      </w:r>
      <w:r w:rsidR="001556B2">
        <w:t>–</w:t>
      </w:r>
      <w:r w:rsidR="00AB5B5F">
        <w:t xml:space="preserve"> </w:t>
      </w:r>
      <w:r w:rsidR="00404B1A">
        <w:t>gravity i</w:t>
      </w:r>
      <w:r w:rsidR="001556B2">
        <w:t xml:space="preserve">rrigation </w:t>
      </w:r>
      <w:r w:rsidR="00404B1A">
        <w:t>delivery s</w:t>
      </w:r>
      <w:r w:rsidR="00AB5B5F">
        <w:t>hares</w:t>
      </w:r>
    </w:p>
    <w:tbl>
      <w:tblPr>
        <w:tblStyle w:val="TableGrid"/>
        <w:tblW w:w="0" w:type="auto"/>
        <w:tblBorders>
          <w:top w:val="single" w:sz="2" w:space="0" w:color="auto"/>
          <w:left w:val="single" w:sz="2" w:space="0" w:color="auto"/>
          <w:bottom w:val="single" w:sz="2" w:space="0" w:color="auto"/>
          <w:right w:val="single" w:sz="2" w:space="0" w:color="auto"/>
          <w:insideH w:val="single" w:sz="2" w:space="0" w:color="auto"/>
          <w:insideV w:val="none" w:sz="0" w:space="0" w:color="auto"/>
        </w:tblBorders>
        <w:tblLook w:val="04A0" w:firstRow="1" w:lastRow="0" w:firstColumn="1" w:lastColumn="0" w:noHBand="0" w:noVBand="1"/>
      </w:tblPr>
      <w:tblGrid>
        <w:gridCol w:w="1595"/>
        <w:gridCol w:w="1004"/>
        <w:gridCol w:w="1004"/>
        <w:gridCol w:w="1004"/>
        <w:gridCol w:w="1005"/>
        <w:gridCol w:w="1004"/>
        <w:gridCol w:w="1004"/>
        <w:gridCol w:w="1004"/>
        <w:gridCol w:w="1005"/>
      </w:tblGrid>
      <w:tr w:rsidR="00E630FB" w:rsidRPr="00293EBC" w14:paraId="4316CC05" w14:textId="77777777" w:rsidTr="00A80298">
        <w:trPr>
          <w:trHeight w:hRule="exact" w:val="227"/>
        </w:trPr>
        <w:tc>
          <w:tcPr>
            <w:tcW w:w="1595" w:type="dxa"/>
            <w:tcBorders>
              <w:top w:val="nil"/>
              <w:left w:val="nil"/>
              <w:bottom w:val="single" w:sz="2" w:space="0" w:color="auto"/>
              <w:right w:val="single" w:sz="2" w:space="0" w:color="auto"/>
            </w:tcBorders>
            <w:shd w:val="clear" w:color="auto" w:fill="auto"/>
            <w:vAlign w:val="center"/>
          </w:tcPr>
          <w:p w14:paraId="207E1539" w14:textId="77777777" w:rsidR="00E630FB" w:rsidRPr="00C94AFD" w:rsidRDefault="00E630FB" w:rsidP="00E630FB">
            <w:pPr>
              <w:spacing w:before="0" w:after="0"/>
              <w:jc w:val="center"/>
              <w:rPr>
                <w:rFonts w:eastAsia="Calibri" w:cs="Arial"/>
                <w:b/>
                <w:color w:val="FFFFFF"/>
                <w:sz w:val="18"/>
                <w:szCs w:val="18"/>
              </w:rPr>
            </w:pPr>
          </w:p>
        </w:tc>
        <w:tc>
          <w:tcPr>
            <w:tcW w:w="4017" w:type="dxa"/>
            <w:gridSpan w:val="4"/>
            <w:tcBorders>
              <w:left w:val="single" w:sz="2" w:space="0" w:color="auto"/>
              <w:bottom w:val="single" w:sz="2" w:space="0" w:color="auto"/>
              <w:right w:val="single" w:sz="2" w:space="0" w:color="auto"/>
            </w:tcBorders>
            <w:shd w:val="clear" w:color="auto" w:fill="0E3D67" w:themeFill="accent3"/>
            <w:vAlign w:val="center"/>
          </w:tcPr>
          <w:p w14:paraId="2000EE19" w14:textId="056F1285" w:rsidR="00E630FB" w:rsidRPr="00C94AFD" w:rsidRDefault="00E630FB" w:rsidP="00E630FB">
            <w:pPr>
              <w:spacing w:before="0" w:after="0"/>
              <w:jc w:val="center"/>
              <w:rPr>
                <w:rFonts w:cs="Arial"/>
                <w:b/>
                <w:color w:val="FFFFFF" w:themeColor="background1"/>
                <w:sz w:val="18"/>
                <w:szCs w:val="18"/>
              </w:rPr>
            </w:pPr>
            <w:r w:rsidRPr="00C94AFD">
              <w:rPr>
                <w:rFonts w:cs="Arial"/>
                <w:b/>
                <w:color w:val="FFFFFF" w:themeColor="background1"/>
                <w:sz w:val="18"/>
                <w:szCs w:val="18"/>
              </w:rPr>
              <w:t>REGULATORY PERIOD</w:t>
            </w:r>
            <w:r>
              <w:rPr>
                <w:rFonts w:cs="Arial"/>
                <w:b/>
                <w:color w:val="FFFFFF" w:themeColor="background1"/>
                <w:sz w:val="18"/>
                <w:szCs w:val="18"/>
              </w:rPr>
              <w:t xml:space="preserve"> 6</w:t>
            </w:r>
          </w:p>
        </w:tc>
        <w:tc>
          <w:tcPr>
            <w:tcW w:w="4017" w:type="dxa"/>
            <w:gridSpan w:val="4"/>
            <w:tcBorders>
              <w:left w:val="single" w:sz="2" w:space="0" w:color="auto"/>
              <w:bottom w:val="single" w:sz="2" w:space="0" w:color="auto"/>
            </w:tcBorders>
            <w:shd w:val="clear" w:color="auto" w:fill="0E3D67" w:themeFill="accent3"/>
            <w:vAlign w:val="center"/>
          </w:tcPr>
          <w:p w14:paraId="5EBAE602" w14:textId="7F374A41" w:rsidR="00E630FB" w:rsidRPr="00C94AFD" w:rsidRDefault="00E630FB" w:rsidP="00E630FB">
            <w:pPr>
              <w:spacing w:before="0" w:after="0"/>
              <w:jc w:val="center"/>
              <w:rPr>
                <w:rFonts w:cs="Arial"/>
                <w:b/>
                <w:color w:val="FFFFFF" w:themeColor="background1"/>
                <w:sz w:val="18"/>
                <w:szCs w:val="18"/>
              </w:rPr>
            </w:pPr>
            <w:r w:rsidRPr="00C94AFD">
              <w:rPr>
                <w:rFonts w:cs="Arial"/>
                <w:b/>
                <w:color w:val="FFFFFF" w:themeColor="background1"/>
                <w:sz w:val="18"/>
                <w:szCs w:val="18"/>
              </w:rPr>
              <w:t>REGULATORY PERIOD</w:t>
            </w:r>
            <w:r>
              <w:rPr>
                <w:rFonts w:cs="Arial"/>
                <w:b/>
                <w:color w:val="FFFFFF" w:themeColor="background1"/>
                <w:sz w:val="18"/>
                <w:szCs w:val="18"/>
              </w:rPr>
              <w:t xml:space="preserve"> 7</w:t>
            </w:r>
          </w:p>
        </w:tc>
      </w:tr>
      <w:tr w:rsidR="00E630FB" w:rsidRPr="00293EBC" w14:paraId="3938D03B" w14:textId="77777777" w:rsidTr="00013948">
        <w:trPr>
          <w:trHeight w:hRule="exact" w:val="405"/>
        </w:trPr>
        <w:tc>
          <w:tcPr>
            <w:tcW w:w="1595" w:type="dxa"/>
            <w:shd w:val="clear" w:color="auto" w:fill="7B7B7B" w:themeFill="accent5" w:themeFillShade="BF"/>
            <w:vAlign w:val="center"/>
          </w:tcPr>
          <w:p w14:paraId="5C9DA7DE" w14:textId="77777777" w:rsidR="00E630FB" w:rsidRPr="00C94AFD" w:rsidRDefault="00E630FB" w:rsidP="00E630FB">
            <w:pPr>
              <w:spacing w:before="0" w:after="0"/>
              <w:rPr>
                <w:rFonts w:eastAsia="Calibri" w:cs="Arial"/>
                <w:sz w:val="18"/>
                <w:szCs w:val="18"/>
              </w:rPr>
            </w:pPr>
          </w:p>
        </w:tc>
        <w:tc>
          <w:tcPr>
            <w:tcW w:w="1004" w:type="dxa"/>
            <w:shd w:val="clear" w:color="auto" w:fill="7B7B7B" w:themeFill="accent5" w:themeFillShade="BF"/>
            <w:vAlign w:val="center"/>
          </w:tcPr>
          <w:p w14:paraId="4F16C022" w14:textId="77777777" w:rsidR="00E630FB" w:rsidRDefault="00973681" w:rsidP="00E630FB">
            <w:pPr>
              <w:spacing w:before="0" w:after="0"/>
              <w:jc w:val="center"/>
              <w:rPr>
                <w:rFonts w:eastAsia="Calibri" w:cs="Arial"/>
                <w:b/>
                <w:color w:val="FFFFFF"/>
                <w:sz w:val="18"/>
                <w:szCs w:val="18"/>
              </w:rPr>
            </w:pPr>
            <w:r>
              <w:rPr>
                <w:rFonts w:eastAsia="Calibri" w:cs="Arial"/>
                <w:b/>
                <w:color w:val="FFFFFF"/>
                <w:sz w:val="18"/>
                <w:szCs w:val="18"/>
              </w:rPr>
              <w:t>20</w:t>
            </w:r>
            <w:r w:rsidR="00E630FB" w:rsidRPr="00C94AFD">
              <w:rPr>
                <w:rFonts w:eastAsia="Calibri" w:cs="Arial"/>
                <w:b/>
                <w:color w:val="FFFFFF"/>
                <w:sz w:val="18"/>
                <w:szCs w:val="18"/>
              </w:rPr>
              <w:t>24/25</w:t>
            </w:r>
          </w:p>
          <w:p w14:paraId="7764A990" w14:textId="77777777" w:rsidR="00013948" w:rsidRDefault="00013948" w:rsidP="00013948">
            <w:pPr>
              <w:spacing w:before="0" w:after="0"/>
              <w:jc w:val="center"/>
              <w:rPr>
                <w:rFonts w:eastAsia="Calibri" w:cs="Arial"/>
                <w:b/>
                <w:color w:val="FFFFFF"/>
                <w:sz w:val="18"/>
                <w:szCs w:val="18"/>
              </w:rPr>
            </w:pPr>
            <w:r>
              <w:rPr>
                <w:rFonts w:eastAsia="Calibri" w:cs="Arial"/>
                <w:b/>
                <w:color w:val="FFFFFF"/>
                <w:sz w:val="18"/>
                <w:szCs w:val="18"/>
              </w:rPr>
              <w:t>Forecast</w:t>
            </w:r>
          </w:p>
          <w:p w14:paraId="273DD780" w14:textId="6BCFF281" w:rsidR="00013948" w:rsidRPr="00C94AFD" w:rsidRDefault="00013948" w:rsidP="00E630FB">
            <w:pPr>
              <w:spacing w:before="0" w:after="0"/>
              <w:jc w:val="center"/>
              <w:rPr>
                <w:rFonts w:eastAsia="Calibri" w:cs="Arial"/>
                <w:b/>
                <w:color w:val="FFFFFF"/>
                <w:sz w:val="18"/>
                <w:szCs w:val="18"/>
              </w:rPr>
            </w:pPr>
          </w:p>
        </w:tc>
        <w:tc>
          <w:tcPr>
            <w:tcW w:w="1004" w:type="dxa"/>
            <w:shd w:val="clear" w:color="auto" w:fill="7B7B7B" w:themeFill="accent5" w:themeFillShade="BF"/>
            <w:vAlign w:val="center"/>
          </w:tcPr>
          <w:p w14:paraId="3E61EF88" w14:textId="77777777" w:rsidR="00E630FB" w:rsidRDefault="00973681" w:rsidP="00E630FB">
            <w:pPr>
              <w:spacing w:before="0" w:after="0"/>
              <w:jc w:val="center"/>
              <w:rPr>
                <w:rFonts w:eastAsia="Calibri" w:cs="Arial"/>
                <w:b/>
                <w:color w:val="FFFFFF"/>
                <w:sz w:val="18"/>
                <w:szCs w:val="18"/>
              </w:rPr>
            </w:pPr>
            <w:r>
              <w:rPr>
                <w:rFonts w:eastAsia="Calibri" w:cs="Arial"/>
                <w:b/>
                <w:color w:val="FFFFFF"/>
                <w:sz w:val="18"/>
                <w:szCs w:val="18"/>
              </w:rPr>
              <w:t>20</w:t>
            </w:r>
            <w:r w:rsidR="00E630FB" w:rsidRPr="00C94AFD">
              <w:rPr>
                <w:rFonts w:eastAsia="Calibri" w:cs="Arial"/>
                <w:b/>
                <w:color w:val="FFFFFF"/>
                <w:sz w:val="18"/>
                <w:szCs w:val="18"/>
              </w:rPr>
              <w:t>25/26</w:t>
            </w:r>
          </w:p>
          <w:p w14:paraId="4E2F045B" w14:textId="77777777" w:rsidR="00013948" w:rsidRDefault="00013948" w:rsidP="00013948">
            <w:pPr>
              <w:spacing w:before="0" w:after="0"/>
              <w:jc w:val="center"/>
              <w:rPr>
                <w:rFonts w:eastAsia="Calibri" w:cs="Arial"/>
                <w:b/>
                <w:color w:val="FFFFFF"/>
                <w:sz w:val="18"/>
                <w:szCs w:val="18"/>
              </w:rPr>
            </w:pPr>
            <w:r>
              <w:rPr>
                <w:rFonts w:eastAsia="Calibri" w:cs="Arial"/>
                <w:b/>
                <w:color w:val="FFFFFF"/>
                <w:sz w:val="18"/>
                <w:szCs w:val="18"/>
              </w:rPr>
              <w:t>Forecast</w:t>
            </w:r>
          </w:p>
          <w:p w14:paraId="0A8119E7" w14:textId="580D4730" w:rsidR="00013948" w:rsidRPr="00C94AFD" w:rsidRDefault="00013948" w:rsidP="00E630FB">
            <w:pPr>
              <w:spacing w:before="0" w:after="0"/>
              <w:jc w:val="center"/>
              <w:rPr>
                <w:rFonts w:eastAsia="Calibri" w:cs="Arial"/>
                <w:b/>
                <w:color w:val="FFFFFF"/>
                <w:sz w:val="18"/>
                <w:szCs w:val="18"/>
              </w:rPr>
            </w:pPr>
          </w:p>
        </w:tc>
        <w:tc>
          <w:tcPr>
            <w:tcW w:w="1004" w:type="dxa"/>
            <w:shd w:val="clear" w:color="auto" w:fill="7B7B7B" w:themeFill="accent5" w:themeFillShade="BF"/>
            <w:vAlign w:val="center"/>
          </w:tcPr>
          <w:p w14:paraId="75FDA5C5" w14:textId="77777777" w:rsidR="00E630FB" w:rsidRDefault="00973681" w:rsidP="00E630FB">
            <w:pPr>
              <w:spacing w:before="0" w:after="0"/>
              <w:jc w:val="center"/>
              <w:rPr>
                <w:rFonts w:eastAsia="Calibri" w:cs="Arial"/>
                <w:b/>
                <w:color w:val="FFFFFF"/>
                <w:sz w:val="18"/>
                <w:szCs w:val="18"/>
              </w:rPr>
            </w:pPr>
            <w:r>
              <w:rPr>
                <w:rFonts w:eastAsia="Calibri" w:cs="Arial"/>
                <w:b/>
                <w:color w:val="FFFFFF"/>
                <w:sz w:val="18"/>
                <w:szCs w:val="18"/>
              </w:rPr>
              <w:t>20</w:t>
            </w:r>
            <w:r w:rsidR="00E630FB" w:rsidRPr="00C94AFD">
              <w:rPr>
                <w:rFonts w:eastAsia="Calibri" w:cs="Arial"/>
                <w:b/>
                <w:color w:val="FFFFFF"/>
                <w:sz w:val="18"/>
                <w:szCs w:val="18"/>
              </w:rPr>
              <w:t>26/27</w:t>
            </w:r>
          </w:p>
          <w:p w14:paraId="1ECD6025" w14:textId="77777777" w:rsidR="00013948" w:rsidRDefault="00013948" w:rsidP="00013948">
            <w:pPr>
              <w:spacing w:before="0" w:after="0"/>
              <w:jc w:val="center"/>
              <w:rPr>
                <w:rFonts w:eastAsia="Calibri" w:cs="Arial"/>
                <w:b/>
                <w:color w:val="FFFFFF"/>
                <w:sz w:val="18"/>
                <w:szCs w:val="18"/>
              </w:rPr>
            </w:pPr>
            <w:r>
              <w:rPr>
                <w:rFonts w:eastAsia="Calibri" w:cs="Arial"/>
                <w:b/>
                <w:color w:val="FFFFFF"/>
                <w:sz w:val="18"/>
                <w:szCs w:val="18"/>
              </w:rPr>
              <w:t>Forecast</w:t>
            </w:r>
          </w:p>
          <w:p w14:paraId="15CB6293" w14:textId="6B916043" w:rsidR="00013948" w:rsidRPr="00C94AFD" w:rsidRDefault="00013948" w:rsidP="00E630FB">
            <w:pPr>
              <w:spacing w:before="0" w:after="0"/>
              <w:jc w:val="center"/>
              <w:rPr>
                <w:rFonts w:eastAsia="Calibri" w:cs="Arial"/>
                <w:b/>
                <w:color w:val="FFFFFF"/>
                <w:sz w:val="18"/>
                <w:szCs w:val="18"/>
              </w:rPr>
            </w:pPr>
          </w:p>
        </w:tc>
        <w:tc>
          <w:tcPr>
            <w:tcW w:w="1005" w:type="dxa"/>
            <w:tcBorders>
              <w:right w:val="single" w:sz="2" w:space="0" w:color="auto"/>
            </w:tcBorders>
            <w:shd w:val="clear" w:color="auto" w:fill="7B7B7B" w:themeFill="accent5" w:themeFillShade="BF"/>
            <w:vAlign w:val="center"/>
          </w:tcPr>
          <w:p w14:paraId="14C33371" w14:textId="77777777" w:rsidR="00E630FB" w:rsidRDefault="00973681" w:rsidP="00E630FB">
            <w:pPr>
              <w:spacing w:before="0" w:after="0"/>
              <w:jc w:val="center"/>
              <w:rPr>
                <w:rFonts w:eastAsia="Calibri" w:cs="Arial"/>
                <w:b/>
                <w:color w:val="FFFFFF"/>
                <w:sz w:val="18"/>
                <w:szCs w:val="18"/>
              </w:rPr>
            </w:pPr>
            <w:r>
              <w:rPr>
                <w:rFonts w:eastAsia="Calibri" w:cs="Arial"/>
                <w:b/>
                <w:color w:val="FFFFFF"/>
                <w:sz w:val="18"/>
                <w:szCs w:val="18"/>
              </w:rPr>
              <w:t>20</w:t>
            </w:r>
            <w:r w:rsidR="00E630FB" w:rsidRPr="00C94AFD">
              <w:rPr>
                <w:rFonts w:eastAsia="Calibri" w:cs="Arial"/>
                <w:b/>
                <w:color w:val="FFFFFF"/>
                <w:sz w:val="18"/>
                <w:szCs w:val="18"/>
              </w:rPr>
              <w:t>27/28</w:t>
            </w:r>
          </w:p>
          <w:p w14:paraId="1F99421B" w14:textId="77777777" w:rsidR="00013948" w:rsidRDefault="00013948" w:rsidP="00013948">
            <w:pPr>
              <w:spacing w:before="0" w:after="0"/>
              <w:jc w:val="center"/>
              <w:rPr>
                <w:rFonts w:eastAsia="Calibri" w:cs="Arial"/>
                <w:b/>
                <w:color w:val="FFFFFF"/>
                <w:sz w:val="18"/>
                <w:szCs w:val="18"/>
              </w:rPr>
            </w:pPr>
            <w:r>
              <w:rPr>
                <w:rFonts w:eastAsia="Calibri" w:cs="Arial"/>
                <w:b/>
                <w:color w:val="FFFFFF"/>
                <w:sz w:val="18"/>
                <w:szCs w:val="18"/>
              </w:rPr>
              <w:t>Forecast</w:t>
            </w:r>
          </w:p>
          <w:p w14:paraId="369168F6" w14:textId="66B3EFFE" w:rsidR="00013948" w:rsidRPr="00C94AFD" w:rsidRDefault="00013948" w:rsidP="00E630FB">
            <w:pPr>
              <w:spacing w:before="0" w:after="0"/>
              <w:jc w:val="center"/>
              <w:rPr>
                <w:rFonts w:eastAsia="Calibri" w:cs="Arial"/>
                <w:b/>
                <w:color w:val="FFFFFF"/>
                <w:sz w:val="18"/>
                <w:szCs w:val="18"/>
              </w:rPr>
            </w:pPr>
          </w:p>
        </w:tc>
        <w:tc>
          <w:tcPr>
            <w:tcW w:w="1004" w:type="dxa"/>
            <w:tcBorders>
              <w:left w:val="single" w:sz="2" w:space="0" w:color="auto"/>
            </w:tcBorders>
            <w:shd w:val="clear" w:color="auto" w:fill="7B7B7B" w:themeFill="accent5" w:themeFillShade="BF"/>
            <w:vAlign w:val="center"/>
          </w:tcPr>
          <w:p w14:paraId="21AF7F02" w14:textId="77777777" w:rsidR="00E630FB" w:rsidRDefault="00973681" w:rsidP="00E630FB">
            <w:pPr>
              <w:spacing w:before="0" w:after="0"/>
              <w:jc w:val="center"/>
              <w:rPr>
                <w:rFonts w:eastAsia="Calibri" w:cs="Arial"/>
                <w:b/>
                <w:color w:val="FFFFFF"/>
                <w:sz w:val="18"/>
                <w:szCs w:val="18"/>
              </w:rPr>
            </w:pPr>
            <w:r>
              <w:rPr>
                <w:rFonts w:eastAsia="Calibri" w:cs="Arial"/>
                <w:b/>
                <w:color w:val="FFFFFF"/>
                <w:sz w:val="18"/>
                <w:szCs w:val="18"/>
              </w:rPr>
              <w:t>20</w:t>
            </w:r>
            <w:r w:rsidR="00E630FB" w:rsidRPr="00C94AFD">
              <w:rPr>
                <w:rFonts w:eastAsia="Calibri" w:cs="Arial"/>
                <w:b/>
                <w:color w:val="FFFFFF"/>
                <w:sz w:val="18"/>
                <w:szCs w:val="18"/>
              </w:rPr>
              <w:t>28/29</w:t>
            </w:r>
          </w:p>
          <w:p w14:paraId="64A845BE" w14:textId="77777777" w:rsidR="00013948" w:rsidRDefault="00013948" w:rsidP="00013948">
            <w:pPr>
              <w:spacing w:before="0" w:after="0"/>
              <w:jc w:val="center"/>
              <w:rPr>
                <w:rFonts w:eastAsia="Calibri" w:cs="Arial"/>
                <w:b/>
                <w:color w:val="FFFFFF"/>
                <w:sz w:val="18"/>
                <w:szCs w:val="18"/>
              </w:rPr>
            </w:pPr>
            <w:r>
              <w:rPr>
                <w:rFonts w:eastAsia="Calibri" w:cs="Arial"/>
                <w:b/>
                <w:color w:val="FFFFFF"/>
                <w:sz w:val="18"/>
                <w:szCs w:val="18"/>
              </w:rPr>
              <w:t>Forecast</w:t>
            </w:r>
          </w:p>
          <w:p w14:paraId="03746AC1" w14:textId="32FC2DFE" w:rsidR="00013948" w:rsidRPr="00C94AFD" w:rsidRDefault="00013948" w:rsidP="00E630FB">
            <w:pPr>
              <w:spacing w:before="0" w:after="0"/>
              <w:jc w:val="center"/>
              <w:rPr>
                <w:rFonts w:eastAsia="Calibri" w:cs="Arial"/>
                <w:b/>
                <w:color w:val="FFFFFF"/>
                <w:sz w:val="18"/>
                <w:szCs w:val="18"/>
              </w:rPr>
            </w:pPr>
          </w:p>
        </w:tc>
        <w:tc>
          <w:tcPr>
            <w:tcW w:w="1004" w:type="dxa"/>
            <w:shd w:val="clear" w:color="auto" w:fill="7B7B7B" w:themeFill="accent5" w:themeFillShade="BF"/>
            <w:vAlign w:val="center"/>
          </w:tcPr>
          <w:p w14:paraId="09E1DB33" w14:textId="77777777" w:rsidR="00E630FB" w:rsidRDefault="00973681" w:rsidP="00E630FB">
            <w:pPr>
              <w:spacing w:before="0" w:after="0"/>
              <w:jc w:val="center"/>
              <w:rPr>
                <w:rFonts w:eastAsia="Calibri" w:cs="Arial"/>
                <w:b/>
                <w:color w:val="FFFFFF"/>
                <w:sz w:val="18"/>
                <w:szCs w:val="18"/>
              </w:rPr>
            </w:pPr>
            <w:r>
              <w:rPr>
                <w:rFonts w:eastAsia="Calibri" w:cs="Arial"/>
                <w:b/>
                <w:color w:val="FFFFFF"/>
                <w:sz w:val="18"/>
                <w:szCs w:val="18"/>
              </w:rPr>
              <w:t>20</w:t>
            </w:r>
            <w:r w:rsidR="00E630FB" w:rsidRPr="00C94AFD">
              <w:rPr>
                <w:rFonts w:eastAsia="Calibri" w:cs="Arial"/>
                <w:b/>
                <w:color w:val="FFFFFF"/>
                <w:sz w:val="18"/>
                <w:szCs w:val="18"/>
              </w:rPr>
              <w:t>29/30</w:t>
            </w:r>
          </w:p>
          <w:p w14:paraId="38A2F40B" w14:textId="77777777" w:rsidR="00013948" w:rsidRDefault="00013948" w:rsidP="00013948">
            <w:pPr>
              <w:spacing w:before="0" w:after="0"/>
              <w:jc w:val="center"/>
              <w:rPr>
                <w:rFonts w:eastAsia="Calibri" w:cs="Arial"/>
                <w:b/>
                <w:color w:val="FFFFFF"/>
                <w:sz w:val="18"/>
                <w:szCs w:val="18"/>
              </w:rPr>
            </w:pPr>
            <w:r>
              <w:rPr>
                <w:rFonts w:eastAsia="Calibri" w:cs="Arial"/>
                <w:b/>
                <w:color w:val="FFFFFF"/>
                <w:sz w:val="18"/>
                <w:szCs w:val="18"/>
              </w:rPr>
              <w:t>Forecast</w:t>
            </w:r>
          </w:p>
          <w:p w14:paraId="2430293C" w14:textId="6B6C7D7A" w:rsidR="00013948" w:rsidRPr="00C94AFD" w:rsidRDefault="00013948" w:rsidP="00E630FB">
            <w:pPr>
              <w:spacing w:before="0" w:after="0"/>
              <w:jc w:val="center"/>
              <w:rPr>
                <w:rFonts w:eastAsia="Calibri" w:cs="Arial"/>
                <w:b/>
                <w:color w:val="FFFFFF"/>
                <w:sz w:val="18"/>
                <w:szCs w:val="18"/>
              </w:rPr>
            </w:pPr>
          </w:p>
        </w:tc>
        <w:tc>
          <w:tcPr>
            <w:tcW w:w="1004" w:type="dxa"/>
            <w:shd w:val="clear" w:color="auto" w:fill="7B7B7B" w:themeFill="accent5" w:themeFillShade="BF"/>
            <w:vAlign w:val="center"/>
          </w:tcPr>
          <w:p w14:paraId="64E2A2A2" w14:textId="77777777" w:rsidR="00E630FB" w:rsidRDefault="00973681" w:rsidP="00E630FB">
            <w:pPr>
              <w:spacing w:before="0" w:after="0"/>
              <w:jc w:val="center"/>
              <w:rPr>
                <w:rFonts w:eastAsia="Calibri" w:cs="Arial"/>
                <w:b/>
                <w:color w:val="FFFFFF"/>
                <w:sz w:val="18"/>
                <w:szCs w:val="18"/>
              </w:rPr>
            </w:pPr>
            <w:r>
              <w:rPr>
                <w:rFonts w:eastAsia="Calibri" w:cs="Arial"/>
                <w:b/>
                <w:color w:val="FFFFFF"/>
                <w:sz w:val="18"/>
                <w:szCs w:val="18"/>
              </w:rPr>
              <w:t>20</w:t>
            </w:r>
            <w:r w:rsidR="00E630FB" w:rsidRPr="00C94AFD">
              <w:rPr>
                <w:rFonts w:eastAsia="Calibri" w:cs="Arial"/>
                <w:b/>
                <w:color w:val="FFFFFF"/>
                <w:sz w:val="18"/>
                <w:szCs w:val="18"/>
              </w:rPr>
              <w:t>30/31</w:t>
            </w:r>
          </w:p>
          <w:p w14:paraId="658609E6" w14:textId="77777777" w:rsidR="00013948" w:rsidRDefault="00013948" w:rsidP="00013948">
            <w:pPr>
              <w:spacing w:before="0" w:after="0"/>
              <w:jc w:val="center"/>
              <w:rPr>
                <w:rFonts w:eastAsia="Calibri" w:cs="Arial"/>
                <w:b/>
                <w:color w:val="FFFFFF"/>
                <w:sz w:val="18"/>
                <w:szCs w:val="18"/>
              </w:rPr>
            </w:pPr>
            <w:r>
              <w:rPr>
                <w:rFonts w:eastAsia="Calibri" w:cs="Arial"/>
                <w:b/>
                <w:color w:val="FFFFFF"/>
                <w:sz w:val="18"/>
                <w:szCs w:val="18"/>
              </w:rPr>
              <w:t>Forecast</w:t>
            </w:r>
          </w:p>
          <w:p w14:paraId="66AAA256" w14:textId="10758ED5" w:rsidR="00013948" w:rsidRPr="00C94AFD" w:rsidRDefault="00013948" w:rsidP="00E630FB">
            <w:pPr>
              <w:spacing w:before="0" w:after="0"/>
              <w:jc w:val="center"/>
              <w:rPr>
                <w:rFonts w:eastAsia="Calibri" w:cs="Arial"/>
                <w:b/>
                <w:color w:val="FFFFFF"/>
                <w:sz w:val="18"/>
                <w:szCs w:val="18"/>
              </w:rPr>
            </w:pPr>
          </w:p>
        </w:tc>
        <w:tc>
          <w:tcPr>
            <w:tcW w:w="1005" w:type="dxa"/>
            <w:shd w:val="clear" w:color="auto" w:fill="7B7B7B" w:themeFill="accent5" w:themeFillShade="BF"/>
            <w:vAlign w:val="center"/>
          </w:tcPr>
          <w:p w14:paraId="670006A6" w14:textId="77777777" w:rsidR="00E630FB" w:rsidRDefault="00973681" w:rsidP="00E630FB">
            <w:pPr>
              <w:spacing w:before="0" w:after="0"/>
              <w:jc w:val="center"/>
              <w:rPr>
                <w:rFonts w:eastAsia="Calibri" w:cs="Arial"/>
                <w:b/>
                <w:color w:val="FFFFFF"/>
                <w:sz w:val="18"/>
                <w:szCs w:val="18"/>
              </w:rPr>
            </w:pPr>
            <w:r>
              <w:rPr>
                <w:rFonts w:eastAsia="Calibri" w:cs="Arial"/>
                <w:b/>
                <w:color w:val="FFFFFF"/>
                <w:sz w:val="18"/>
                <w:szCs w:val="18"/>
              </w:rPr>
              <w:t>20</w:t>
            </w:r>
            <w:r w:rsidR="00E630FB" w:rsidRPr="00C94AFD">
              <w:rPr>
                <w:rFonts w:eastAsia="Calibri" w:cs="Arial"/>
                <w:b/>
                <w:color w:val="FFFFFF"/>
                <w:sz w:val="18"/>
                <w:szCs w:val="18"/>
              </w:rPr>
              <w:t>31/32</w:t>
            </w:r>
          </w:p>
          <w:p w14:paraId="070C0239" w14:textId="77777777" w:rsidR="00013948" w:rsidRDefault="00013948" w:rsidP="00013948">
            <w:pPr>
              <w:spacing w:before="0" w:after="0"/>
              <w:jc w:val="center"/>
              <w:rPr>
                <w:rFonts w:eastAsia="Calibri" w:cs="Arial"/>
                <w:b/>
                <w:color w:val="FFFFFF"/>
                <w:sz w:val="18"/>
                <w:szCs w:val="18"/>
              </w:rPr>
            </w:pPr>
            <w:r>
              <w:rPr>
                <w:rFonts w:eastAsia="Calibri" w:cs="Arial"/>
                <w:b/>
                <w:color w:val="FFFFFF"/>
                <w:sz w:val="18"/>
                <w:szCs w:val="18"/>
              </w:rPr>
              <w:t>Forecast</w:t>
            </w:r>
          </w:p>
          <w:p w14:paraId="3B229848" w14:textId="34291020" w:rsidR="00013948" w:rsidRPr="00C94AFD" w:rsidRDefault="00013948" w:rsidP="00E630FB">
            <w:pPr>
              <w:spacing w:before="0" w:after="0"/>
              <w:jc w:val="center"/>
              <w:rPr>
                <w:rFonts w:eastAsia="Calibri" w:cs="Arial"/>
                <w:b/>
                <w:color w:val="FFFFFF"/>
                <w:sz w:val="18"/>
                <w:szCs w:val="18"/>
              </w:rPr>
            </w:pPr>
          </w:p>
        </w:tc>
      </w:tr>
      <w:tr w:rsidR="00525636" w:rsidRPr="00293EBC" w14:paraId="19F9675B" w14:textId="77777777" w:rsidTr="00681332">
        <w:trPr>
          <w:trHeight w:hRule="exact" w:val="261"/>
        </w:trPr>
        <w:tc>
          <w:tcPr>
            <w:tcW w:w="1595" w:type="dxa"/>
            <w:tcBorders>
              <w:bottom w:val="single" w:sz="2" w:space="0" w:color="auto"/>
            </w:tcBorders>
            <w:vAlign w:val="center"/>
          </w:tcPr>
          <w:p w14:paraId="53994B9D" w14:textId="1CB1AC5F" w:rsidR="00525636" w:rsidRPr="00C94AFD" w:rsidRDefault="00525636" w:rsidP="00525636">
            <w:pPr>
              <w:spacing w:before="0" w:after="0"/>
              <w:rPr>
                <w:rFonts w:eastAsia="Calibri" w:cs="Arial"/>
                <w:sz w:val="18"/>
                <w:szCs w:val="18"/>
              </w:rPr>
            </w:pPr>
            <w:r>
              <w:rPr>
                <w:rFonts w:eastAsia="Calibri" w:cs="Arial"/>
                <w:sz w:val="18"/>
                <w:szCs w:val="18"/>
              </w:rPr>
              <w:t>Forecast (ML/d)</w:t>
            </w:r>
          </w:p>
        </w:tc>
        <w:tc>
          <w:tcPr>
            <w:tcW w:w="1004" w:type="dxa"/>
            <w:tcBorders>
              <w:bottom w:val="single" w:sz="2" w:space="0" w:color="auto"/>
            </w:tcBorders>
          </w:tcPr>
          <w:p w14:paraId="3AF69A41" w14:textId="0433C8A5" w:rsidR="00525636" w:rsidRPr="00525636" w:rsidRDefault="00525636" w:rsidP="00525636">
            <w:pPr>
              <w:spacing w:before="0" w:after="0"/>
              <w:jc w:val="center"/>
              <w:rPr>
                <w:rFonts w:eastAsia="Calibri" w:cs="Arial"/>
                <w:sz w:val="18"/>
                <w:szCs w:val="18"/>
              </w:rPr>
            </w:pPr>
            <w:r w:rsidRPr="00525636">
              <w:rPr>
                <w:sz w:val="18"/>
                <w:szCs w:val="18"/>
              </w:rPr>
              <w:t>15,128</w:t>
            </w:r>
          </w:p>
        </w:tc>
        <w:tc>
          <w:tcPr>
            <w:tcW w:w="1004" w:type="dxa"/>
            <w:tcBorders>
              <w:bottom w:val="single" w:sz="2" w:space="0" w:color="auto"/>
            </w:tcBorders>
          </w:tcPr>
          <w:p w14:paraId="21888FC0" w14:textId="4278FAF8" w:rsidR="00525636" w:rsidRPr="00525636" w:rsidRDefault="00525636" w:rsidP="00525636">
            <w:pPr>
              <w:spacing w:before="0" w:after="0"/>
              <w:jc w:val="center"/>
              <w:rPr>
                <w:rFonts w:eastAsia="Calibri" w:cs="Arial"/>
                <w:sz w:val="18"/>
                <w:szCs w:val="18"/>
              </w:rPr>
            </w:pPr>
            <w:r w:rsidRPr="00525636">
              <w:rPr>
                <w:sz w:val="18"/>
                <w:szCs w:val="18"/>
              </w:rPr>
              <w:t>15,128</w:t>
            </w:r>
          </w:p>
        </w:tc>
        <w:tc>
          <w:tcPr>
            <w:tcW w:w="1004" w:type="dxa"/>
            <w:tcBorders>
              <w:bottom w:val="single" w:sz="2" w:space="0" w:color="auto"/>
            </w:tcBorders>
          </w:tcPr>
          <w:p w14:paraId="0EFF6DF4" w14:textId="70E31D6A" w:rsidR="00525636" w:rsidRPr="00525636" w:rsidRDefault="00525636" w:rsidP="00525636">
            <w:pPr>
              <w:spacing w:before="0" w:after="0"/>
              <w:jc w:val="center"/>
              <w:rPr>
                <w:rFonts w:eastAsia="Calibri" w:cs="Arial"/>
                <w:sz w:val="18"/>
                <w:szCs w:val="18"/>
              </w:rPr>
            </w:pPr>
            <w:r w:rsidRPr="00525636">
              <w:rPr>
                <w:sz w:val="18"/>
                <w:szCs w:val="18"/>
              </w:rPr>
              <w:t>15,128</w:t>
            </w:r>
          </w:p>
        </w:tc>
        <w:tc>
          <w:tcPr>
            <w:tcW w:w="1005" w:type="dxa"/>
            <w:tcBorders>
              <w:bottom w:val="single" w:sz="2" w:space="0" w:color="auto"/>
              <w:right w:val="single" w:sz="2" w:space="0" w:color="auto"/>
            </w:tcBorders>
          </w:tcPr>
          <w:p w14:paraId="7829DBC4" w14:textId="2F93DACD" w:rsidR="00525636" w:rsidRPr="00525636" w:rsidRDefault="00525636" w:rsidP="00525636">
            <w:pPr>
              <w:spacing w:before="0" w:after="0"/>
              <w:jc w:val="center"/>
              <w:rPr>
                <w:rFonts w:eastAsia="Calibri" w:cs="Arial"/>
                <w:sz w:val="18"/>
                <w:szCs w:val="18"/>
              </w:rPr>
            </w:pPr>
            <w:r w:rsidRPr="00525636">
              <w:rPr>
                <w:sz w:val="18"/>
                <w:szCs w:val="18"/>
              </w:rPr>
              <w:t>15,128</w:t>
            </w:r>
          </w:p>
        </w:tc>
        <w:tc>
          <w:tcPr>
            <w:tcW w:w="1004" w:type="dxa"/>
            <w:tcBorders>
              <w:left w:val="single" w:sz="2" w:space="0" w:color="auto"/>
              <w:bottom w:val="single" w:sz="2" w:space="0" w:color="auto"/>
            </w:tcBorders>
          </w:tcPr>
          <w:p w14:paraId="78E0DBE5" w14:textId="16B5CFDF" w:rsidR="00525636" w:rsidRPr="00525636" w:rsidRDefault="00525636" w:rsidP="00525636">
            <w:pPr>
              <w:spacing w:before="0" w:after="0"/>
              <w:jc w:val="center"/>
              <w:rPr>
                <w:rFonts w:eastAsia="Calibri" w:cs="Arial"/>
                <w:sz w:val="18"/>
                <w:szCs w:val="18"/>
              </w:rPr>
            </w:pPr>
            <w:r w:rsidRPr="00525636">
              <w:rPr>
                <w:sz w:val="18"/>
                <w:szCs w:val="18"/>
              </w:rPr>
              <w:t>15,128</w:t>
            </w:r>
          </w:p>
        </w:tc>
        <w:tc>
          <w:tcPr>
            <w:tcW w:w="1004" w:type="dxa"/>
            <w:tcBorders>
              <w:bottom w:val="single" w:sz="2" w:space="0" w:color="auto"/>
            </w:tcBorders>
          </w:tcPr>
          <w:p w14:paraId="6560DD65" w14:textId="55A73A65" w:rsidR="00525636" w:rsidRPr="00525636" w:rsidRDefault="00525636" w:rsidP="00525636">
            <w:pPr>
              <w:spacing w:before="0" w:after="0"/>
              <w:jc w:val="center"/>
              <w:rPr>
                <w:rFonts w:eastAsia="Calibri" w:cs="Arial"/>
                <w:sz w:val="18"/>
                <w:szCs w:val="18"/>
              </w:rPr>
            </w:pPr>
            <w:r w:rsidRPr="00525636">
              <w:rPr>
                <w:sz w:val="18"/>
                <w:szCs w:val="18"/>
              </w:rPr>
              <w:t>15,128</w:t>
            </w:r>
          </w:p>
        </w:tc>
        <w:tc>
          <w:tcPr>
            <w:tcW w:w="1004" w:type="dxa"/>
            <w:tcBorders>
              <w:bottom w:val="single" w:sz="2" w:space="0" w:color="auto"/>
            </w:tcBorders>
          </w:tcPr>
          <w:p w14:paraId="501A599C" w14:textId="1BAC3CB9" w:rsidR="00525636" w:rsidRPr="00525636" w:rsidRDefault="00525636" w:rsidP="00525636">
            <w:pPr>
              <w:spacing w:before="0" w:after="0"/>
              <w:jc w:val="center"/>
              <w:rPr>
                <w:rFonts w:eastAsia="Calibri" w:cs="Arial"/>
                <w:sz w:val="18"/>
                <w:szCs w:val="18"/>
              </w:rPr>
            </w:pPr>
            <w:r w:rsidRPr="00525636">
              <w:rPr>
                <w:sz w:val="18"/>
                <w:szCs w:val="18"/>
              </w:rPr>
              <w:t>15,128</w:t>
            </w:r>
          </w:p>
        </w:tc>
        <w:tc>
          <w:tcPr>
            <w:tcW w:w="1005" w:type="dxa"/>
            <w:tcBorders>
              <w:bottom w:val="single" w:sz="2" w:space="0" w:color="auto"/>
            </w:tcBorders>
          </w:tcPr>
          <w:p w14:paraId="1DECA16C" w14:textId="203739CF" w:rsidR="00525636" w:rsidRPr="00525636" w:rsidRDefault="00525636" w:rsidP="00525636">
            <w:pPr>
              <w:spacing w:before="0" w:after="0"/>
              <w:jc w:val="center"/>
              <w:rPr>
                <w:rFonts w:eastAsia="Calibri" w:cs="Arial"/>
                <w:sz w:val="18"/>
                <w:szCs w:val="18"/>
              </w:rPr>
            </w:pPr>
            <w:r w:rsidRPr="00525636">
              <w:rPr>
                <w:sz w:val="18"/>
                <w:szCs w:val="18"/>
              </w:rPr>
              <w:t>15,128</w:t>
            </w:r>
          </w:p>
        </w:tc>
      </w:tr>
    </w:tbl>
    <w:p w14:paraId="0FFECD9A" w14:textId="77777777" w:rsidR="00B25FA3" w:rsidRPr="00A83804" w:rsidRDefault="00B25FA3" w:rsidP="00B06895">
      <w:pPr>
        <w:pStyle w:val="PSHeadline3"/>
      </w:pPr>
      <w:r w:rsidRPr="00A83804">
        <w:t>Service Points</w:t>
      </w:r>
    </w:p>
    <w:p w14:paraId="3D22419F" w14:textId="63E9CEB7" w:rsidR="00B25FA3" w:rsidRPr="00E64F36" w:rsidRDefault="00B25FA3" w:rsidP="00993ECB">
      <w:pPr>
        <w:pStyle w:val="PSBodyCopy"/>
      </w:pPr>
      <w:r>
        <w:t>A service point connects</w:t>
      </w:r>
      <w:r w:rsidRPr="00E64F36">
        <w:t xml:space="preserve"> </w:t>
      </w:r>
      <w:r>
        <w:t>customer properties</w:t>
      </w:r>
      <w:r w:rsidRPr="00E64F36">
        <w:t xml:space="preserve"> to </w:t>
      </w:r>
      <w:r>
        <w:t>GMW</w:t>
      </w:r>
      <w:r w:rsidRPr="00E64F36">
        <w:t xml:space="preserve"> assets in </w:t>
      </w:r>
      <w:r>
        <w:t>an</w:t>
      </w:r>
      <w:r w:rsidRPr="00E64F36">
        <w:t xml:space="preserve"> irrigation or water supply district.</w:t>
      </w:r>
      <w:r>
        <w:t xml:space="preserve"> The </w:t>
      </w:r>
      <w:r w:rsidRPr="00E64F36">
        <w:t xml:space="preserve">demand forecasts for </w:t>
      </w:r>
      <w:r>
        <w:t>service points</w:t>
      </w:r>
      <w:r w:rsidR="004D16F5">
        <w:t xml:space="preserve"> used in this </w:t>
      </w:r>
      <w:r w:rsidR="00202BF8">
        <w:t xml:space="preserve">price </w:t>
      </w:r>
      <w:r w:rsidR="004D16F5">
        <w:t>submission</w:t>
      </w:r>
      <w:r w:rsidRPr="00E64F36">
        <w:t xml:space="preserve"> are based on the number </w:t>
      </w:r>
      <w:r w:rsidR="00DF13BF">
        <w:t xml:space="preserve">and type </w:t>
      </w:r>
      <w:r w:rsidRPr="00E64F36">
        <w:t xml:space="preserve">of service points held by customers over </w:t>
      </w:r>
      <w:r w:rsidR="004D16F5">
        <w:t>Regulatory Period 6</w:t>
      </w:r>
      <w:r w:rsidRPr="00E64F36">
        <w:t>.</w:t>
      </w:r>
    </w:p>
    <w:p w14:paraId="0A5F00BC" w14:textId="77777777" w:rsidR="00B06895" w:rsidRPr="00B06895" w:rsidRDefault="00B06895" w:rsidP="00B06895">
      <w:pPr>
        <w:pStyle w:val="Heading3"/>
      </w:pPr>
      <w:r>
        <w:t>Regulatory Period 5 P</w:t>
      </w:r>
      <w:r w:rsidRPr="0012454A">
        <w:t>erformance</w:t>
      </w:r>
    </w:p>
    <w:p w14:paraId="30437BEC" w14:textId="6D587CB3" w:rsidR="00B25FA3" w:rsidRDefault="00B25FA3" w:rsidP="00993ECB">
      <w:pPr>
        <w:pStyle w:val="PSBodyCopy"/>
      </w:pPr>
      <w:r>
        <w:t xml:space="preserve">Service points were forecast </w:t>
      </w:r>
      <w:r w:rsidRPr="00E64F36">
        <w:t xml:space="preserve">to remain constant over </w:t>
      </w:r>
      <w:r w:rsidR="004D16F5">
        <w:t>the current regulatory period</w:t>
      </w:r>
      <w:r w:rsidR="00973681">
        <w:t>. The Connections P</w:t>
      </w:r>
      <w:r w:rsidRPr="00E64F36">
        <w:t xml:space="preserve">roject </w:t>
      </w:r>
      <w:r>
        <w:t>and WEP accounted for some</w:t>
      </w:r>
      <w:r w:rsidRPr="00E64F36">
        <w:t xml:space="preserve"> reduction in overall service point numbers observed over the period</w:t>
      </w:r>
      <w:r w:rsidRPr="00F630AB">
        <w:t xml:space="preserve"> </w:t>
      </w:r>
      <w:r>
        <w:t>due to</w:t>
      </w:r>
      <w:r w:rsidRPr="00293EBC">
        <w:t xml:space="preserve"> meter upgrade</w:t>
      </w:r>
      <w:r>
        <w:t>s</w:t>
      </w:r>
      <w:r w:rsidRPr="00293EBC">
        <w:t xml:space="preserve"> and rationalisation works </w:t>
      </w:r>
      <w:r>
        <w:t>that occurred at</w:t>
      </w:r>
      <w:r w:rsidRPr="00293EBC">
        <w:t xml:space="preserve"> the end of the project</w:t>
      </w:r>
      <w:r w:rsidRPr="00E64F36">
        <w:t xml:space="preserve">. </w:t>
      </w:r>
    </w:p>
    <w:p w14:paraId="27F5E0F5" w14:textId="1714776E" w:rsidR="00B25FA3" w:rsidRDefault="00B25FA3" w:rsidP="00993ECB">
      <w:pPr>
        <w:pStyle w:val="PSBodyCopy"/>
      </w:pPr>
      <w:r w:rsidRPr="00E06CF7">
        <w:t>The Mitiamo pipeline, which commence</w:t>
      </w:r>
      <w:r>
        <w:t>d</w:t>
      </w:r>
      <w:r w:rsidRPr="00E06CF7">
        <w:t xml:space="preserve"> operation in 2020</w:t>
      </w:r>
      <w:r w:rsidR="004D16F5">
        <w:t>/</w:t>
      </w:r>
      <w:r w:rsidRPr="00E06CF7">
        <w:t>21</w:t>
      </w:r>
      <w:r>
        <w:t xml:space="preserve"> accounted for 180 new customer</w:t>
      </w:r>
      <w:r w:rsidR="00DF13BF">
        <w:t>s</w:t>
      </w:r>
      <w:r>
        <w:t xml:space="preserve"> and around 370 new service points.</w:t>
      </w:r>
    </w:p>
    <w:p w14:paraId="1EC3D0C7" w14:textId="39853764" w:rsidR="00B25FA3" w:rsidRDefault="00B25FA3" w:rsidP="00993ECB">
      <w:pPr>
        <w:pStyle w:val="PSBodyCopy"/>
      </w:pPr>
      <w:r w:rsidRPr="00E64F36">
        <w:t xml:space="preserve">Accounting for the reductions due to </w:t>
      </w:r>
      <w:r w:rsidR="00404B1A">
        <w:t xml:space="preserve">the </w:t>
      </w:r>
      <w:r w:rsidRPr="00E64F36">
        <w:t>Connections</w:t>
      </w:r>
      <w:r w:rsidR="00404B1A">
        <w:t xml:space="preserve"> Project</w:t>
      </w:r>
      <w:r>
        <w:t xml:space="preserve"> and WEP</w:t>
      </w:r>
      <w:r w:rsidR="00404B1A">
        <w:t>,</w:t>
      </w:r>
      <w:r>
        <w:t xml:space="preserve"> as well as the increases due to the Mitiamo pipeline</w:t>
      </w:r>
      <w:r w:rsidRPr="00E64F36">
        <w:t>, the overall number of service points does not change significantly over time.</w:t>
      </w:r>
    </w:p>
    <w:p w14:paraId="7CDC99A6" w14:textId="360000B8" w:rsidR="00797D9D" w:rsidRDefault="00797D9D" w:rsidP="00797D9D">
      <w:pPr>
        <w:pStyle w:val="Caption"/>
        <w:keepNext/>
      </w:pPr>
      <w:r>
        <w:t xml:space="preserve">Table </w:t>
      </w:r>
      <w:fldSimple w:instr=" SEQ Table \* ARABIC ">
        <w:r w:rsidR="00D57E96">
          <w:rPr>
            <w:noProof/>
          </w:rPr>
          <w:t>42</w:t>
        </w:r>
      </w:fldSimple>
      <w:r>
        <w:t xml:space="preserve">: </w:t>
      </w:r>
      <w:r w:rsidR="00321BCC" w:rsidRPr="00603CF6">
        <w:t xml:space="preserve">Price Submission 2020 </w:t>
      </w:r>
      <w:r w:rsidR="00404B1A">
        <w:t>f</w:t>
      </w:r>
      <w:r w:rsidR="00321BCC">
        <w:t>ore</w:t>
      </w:r>
      <w:r w:rsidR="00321BCC" w:rsidRPr="00603CF6">
        <w:t>cast</w:t>
      </w:r>
      <w:r w:rsidR="00404B1A">
        <w:t xml:space="preserve"> and actuals – service p</w:t>
      </w:r>
      <w:r w:rsidR="00321BCC">
        <w:t>oints</w:t>
      </w:r>
    </w:p>
    <w:tbl>
      <w:tblPr>
        <w:tblStyle w:val="TableGrid"/>
        <w:tblW w:w="9639" w:type="dxa"/>
        <w:tblBorders>
          <w:top w:val="single" w:sz="2" w:space="0" w:color="auto"/>
          <w:left w:val="single" w:sz="2" w:space="0" w:color="auto"/>
          <w:bottom w:val="single" w:sz="2" w:space="0" w:color="auto"/>
          <w:right w:val="single" w:sz="2" w:space="0" w:color="auto"/>
          <w:insideH w:val="single" w:sz="2" w:space="0" w:color="auto"/>
          <w:insideV w:val="none" w:sz="0" w:space="0" w:color="auto"/>
        </w:tblBorders>
        <w:tblLook w:val="04A0" w:firstRow="1" w:lastRow="0" w:firstColumn="1" w:lastColumn="0" w:noHBand="0" w:noVBand="1"/>
      </w:tblPr>
      <w:tblGrid>
        <w:gridCol w:w="2917"/>
        <w:gridCol w:w="1679"/>
        <w:gridCol w:w="1681"/>
        <w:gridCol w:w="1681"/>
        <w:gridCol w:w="1681"/>
      </w:tblGrid>
      <w:tr w:rsidR="00B25FA3" w:rsidRPr="00293EBC" w14:paraId="464AC51D" w14:textId="77777777" w:rsidTr="0020773A">
        <w:trPr>
          <w:trHeight w:hRule="exact" w:val="227"/>
        </w:trPr>
        <w:tc>
          <w:tcPr>
            <w:tcW w:w="2917" w:type="dxa"/>
            <w:tcBorders>
              <w:top w:val="nil"/>
              <w:left w:val="nil"/>
              <w:right w:val="single" w:sz="2" w:space="0" w:color="auto"/>
            </w:tcBorders>
            <w:shd w:val="clear" w:color="auto" w:fill="auto"/>
            <w:vAlign w:val="center"/>
          </w:tcPr>
          <w:p w14:paraId="31EB1544" w14:textId="77777777" w:rsidR="00B25FA3" w:rsidRPr="00C94AFD" w:rsidRDefault="00B25FA3" w:rsidP="00371558">
            <w:pPr>
              <w:spacing w:before="0" w:after="0"/>
              <w:jc w:val="center"/>
              <w:rPr>
                <w:rFonts w:eastAsia="Calibri" w:cs="Arial"/>
                <w:b/>
                <w:color w:val="FFFFFF"/>
                <w:sz w:val="18"/>
                <w:szCs w:val="18"/>
              </w:rPr>
            </w:pPr>
          </w:p>
        </w:tc>
        <w:tc>
          <w:tcPr>
            <w:tcW w:w="6722" w:type="dxa"/>
            <w:gridSpan w:val="4"/>
            <w:tcBorders>
              <w:left w:val="single" w:sz="2" w:space="0" w:color="auto"/>
              <w:right w:val="single" w:sz="2" w:space="0" w:color="auto"/>
            </w:tcBorders>
            <w:shd w:val="clear" w:color="auto" w:fill="0E3D67" w:themeFill="accent3"/>
            <w:vAlign w:val="center"/>
          </w:tcPr>
          <w:p w14:paraId="229B9909" w14:textId="5705B86A" w:rsidR="00B25FA3" w:rsidRPr="00C94AFD" w:rsidRDefault="00E630FB" w:rsidP="00371558">
            <w:pPr>
              <w:spacing w:before="0" w:after="0"/>
              <w:jc w:val="center"/>
              <w:rPr>
                <w:rFonts w:eastAsia="Calibri" w:cs="Arial"/>
                <w:b/>
                <w:color w:val="FFFFFF" w:themeColor="background1"/>
                <w:sz w:val="18"/>
                <w:szCs w:val="18"/>
              </w:rPr>
            </w:pPr>
            <w:r w:rsidRPr="00C94AFD">
              <w:rPr>
                <w:rFonts w:cs="Arial"/>
                <w:b/>
                <w:color w:val="FFFFFF" w:themeColor="background1"/>
                <w:sz w:val="18"/>
                <w:szCs w:val="18"/>
              </w:rPr>
              <w:t>REGULATORY PERIOD</w:t>
            </w:r>
            <w:r>
              <w:rPr>
                <w:rFonts w:cs="Arial"/>
                <w:b/>
                <w:color w:val="FFFFFF" w:themeColor="background1"/>
                <w:sz w:val="18"/>
                <w:szCs w:val="18"/>
              </w:rPr>
              <w:t xml:space="preserve"> 5</w:t>
            </w:r>
          </w:p>
        </w:tc>
      </w:tr>
      <w:tr w:rsidR="0020773A" w:rsidRPr="00293EBC" w14:paraId="57054CCD" w14:textId="77777777" w:rsidTr="0020773A">
        <w:trPr>
          <w:trHeight w:hRule="exact" w:val="454"/>
        </w:trPr>
        <w:tc>
          <w:tcPr>
            <w:tcW w:w="2917" w:type="dxa"/>
            <w:shd w:val="clear" w:color="auto" w:fill="7B7B7B" w:themeFill="accent5" w:themeFillShade="BF"/>
            <w:vAlign w:val="center"/>
          </w:tcPr>
          <w:p w14:paraId="3D78B104" w14:textId="77777777" w:rsidR="0020773A" w:rsidRPr="00C94AFD" w:rsidRDefault="0020773A" w:rsidP="0020773A">
            <w:pPr>
              <w:spacing w:before="0" w:after="0"/>
              <w:rPr>
                <w:rFonts w:eastAsia="Calibri" w:cs="Arial"/>
                <w:sz w:val="18"/>
                <w:szCs w:val="18"/>
              </w:rPr>
            </w:pPr>
          </w:p>
        </w:tc>
        <w:tc>
          <w:tcPr>
            <w:tcW w:w="1679" w:type="dxa"/>
            <w:shd w:val="clear" w:color="auto" w:fill="7B7B7B" w:themeFill="accent5" w:themeFillShade="BF"/>
            <w:vAlign w:val="center"/>
          </w:tcPr>
          <w:p w14:paraId="200D7FCB" w14:textId="77777777" w:rsidR="0020773A" w:rsidRDefault="0020773A" w:rsidP="0020773A">
            <w:pPr>
              <w:pStyle w:val="PSTableheading"/>
            </w:pPr>
            <w:r w:rsidRPr="00A52285">
              <w:t>2020/21</w:t>
            </w:r>
          </w:p>
          <w:p w14:paraId="5A2BCB3B" w14:textId="61C5DF57" w:rsidR="0020773A" w:rsidRPr="00C94AFD" w:rsidRDefault="00533E5D" w:rsidP="0020773A">
            <w:pPr>
              <w:spacing w:before="0" w:after="0"/>
              <w:jc w:val="center"/>
              <w:rPr>
                <w:rFonts w:eastAsia="Calibri" w:cs="Arial"/>
                <w:b/>
                <w:color w:val="FFFFFF"/>
                <w:sz w:val="18"/>
                <w:szCs w:val="18"/>
              </w:rPr>
            </w:pPr>
            <w:r w:rsidRPr="002F6C75">
              <w:rPr>
                <w:rFonts w:ascii="Arial Bold" w:hAnsi="Arial Bold"/>
                <w:b/>
                <w:color w:val="FFFFFF" w:themeColor="background1"/>
                <w:sz w:val="18"/>
              </w:rPr>
              <w:t>Actual</w:t>
            </w:r>
          </w:p>
        </w:tc>
        <w:tc>
          <w:tcPr>
            <w:tcW w:w="1681" w:type="dxa"/>
            <w:shd w:val="clear" w:color="auto" w:fill="7B7B7B" w:themeFill="accent5" w:themeFillShade="BF"/>
            <w:vAlign w:val="center"/>
          </w:tcPr>
          <w:p w14:paraId="0E5AA543" w14:textId="77777777" w:rsidR="0020773A" w:rsidRDefault="0020773A" w:rsidP="0020773A">
            <w:pPr>
              <w:pStyle w:val="PSTableheading"/>
            </w:pPr>
            <w:r w:rsidRPr="00A52285">
              <w:t>2021/22</w:t>
            </w:r>
          </w:p>
          <w:p w14:paraId="5D207C09" w14:textId="37557BA6" w:rsidR="0020773A" w:rsidRPr="00C94AFD" w:rsidRDefault="00533E5D" w:rsidP="0020773A">
            <w:pPr>
              <w:spacing w:before="0" w:after="0"/>
              <w:jc w:val="center"/>
              <w:rPr>
                <w:rFonts w:eastAsia="Calibri" w:cs="Arial"/>
                <w:b/>
                <w:color w:val="FFFFFF"/>
                <w:sz w:val="18"/>
                <w:szCs w:val="18"/>
              </w:rPr>
            </w:pPr>
            <w:r w:rsidRPr="002F6C75">
              <w:rPr>
                <w:rFonts w:ascii="Arial Bold" w:hAnsi="Arial Bold"/>
                <w:b/>
                <w:color w:val="FFFFFF" w:themeColor="background1"/>
                <w:sz w:val="18"/>
              </w:rPr>
              <w:t>Actual</w:t>
            </w:r>
          </w:p>
        </w:tc>
        <w:tc>
          <w:tcPr>
            <w:tcW w:w="1681" w:type="dxa"/>
            <w:shd w:val="clear" w:color="auto" w:fill="7B7B7B" w:themeFill="accent5" w:themeFillShade="BF"/>
            <w:vAlign w:val="center"/>
          </w:tcPr>
          <w:p w14:paraId="5E004E0B" w14:textId="77777777" w:rsidR="0020773A" w:rsidRDefault="0020773A" w:rsidP="0020773A">
            <w:pPr>
              <w:pStyle w:val="PSTableheading"/>
            </w:pPr>
            <w:r w:rsidRPr="00A52285">
              <w:t>2022/23</w:t>
            </w:r>
          </w:p>
          <w:p w14:paraId="42434ACC" w14:textId="46FA2F53" w:rsidR="0020773A" w:rsidRPr="00C94AFD" w:rsidRDefault="00533E5D" w:rsidP="0020773A">
            <w:pPr>
              <w:spacing w:before="0" w:after="0"/>
              <w:jc w:val="center"/>
              <w:rPr>
                <w:rFonts w:eastAsia="Calibri" w:cs="Arial"/>
                <w:b/>
                <w:color w:val="FFFFFF"/>
                <w:sz w:val="18"/>
                <w:szCs w:val="18"/>
              </w:rPr>
            </w:pPr>
            <w:r w:rsidRPr="002F6C75">
              <w:rPr>
                <w:rFonts w:ascii="Arial Bold" w:hAnsi="Arial Bold"/>
                <w:b/>
                <w:color w:val="FFFFFF" w:themeColor="background1"/>
                <w:sz w:val="18"/>
              </w:rPr>
              <w:t>Actual</w:t>
            </w:r>
          </w:p>
        </w:tc>
        <w:tc>
          <w:tcPr>
            <w:tcW w:w="1681" w:type="dxa"/>
            <w:tcBorders>
              <w:right w:val="single" w:sz="2" w:space="0" w:color="auto"/>
            </w:tcBorders>
            <w:shd w:val="clear" w:color="auto" w:fill="7B7B7B" w:themeFill="accent5" w:themeFillShade="BF"/>
            <w:vAlign w:val="center"/>
          </w:tcPr>
          <w:p w14:paraId="6D0EDD3E" w14:textId="77777777" w:rsidR="0020773A" w:rsidRDefault="0020773A" w:rsidP="0020773A">
            <w:pPr>
              <w:pStyle w:val="PSTableheading"/>
            </w:pPr>
            <w:r w:rsidRPr="00A52285">
              <w:t>2023/24</w:t>
            </w:r>
          </w:p>
          <w:p w14:paraId="2A9952AC" w14:textId="010E56AD" w:rsidR="0020773A" w:rsidRPr="00C94AFD" w:rsidRDefault="00533E5D" w:rsidP="0020773A">
            <w:pPr>
              <w:spacing w:before="0" w:after="0"/>
              <w:jc w:val="center"/>
              <w:rPr>
                <w:rFonts w:eastAsia="Calibri" w:cs="Arial"/>
                <w:b/>
                <w:color w:val="FFFFFF"/>
                <w:sz w:val="18"/>
                <w:szCs w:val="18"/>
              </w:rPr>
            </w:pPr>
            <w:r w:rsidRPr="002F6C75">
              <w:rPr>
                <w:rFonts w:ascii="Arial Bold" w:hAnsi="Arial Bold"/>
                <w:b/>
                <w:color w:val="FFFFFF" w:themeColor="background1"/>
                <w:sz w:val="18"/>
              </w:rPr>
              <w:t>Forecast</w:t>
            </w:r>
          </w:p>
        </w:tc>
      </w:tr>
      <w:tr w:rsidR="00B25FA3" w:rsidRPr="00293EBC" w14:paraId="6D0266C4" w14:textId="77777777" w:rsidTr="0020773A">
        <w:trPr>
          <w:trHeight w:hRule="exact" w:val="227"/>
        </w:trPr>
        <w:tc>
          <w:tcPr>
            <w:tcW w:w="2917" w:type="dxa"/>
            <w:tcBorders>
              <w:bottom w:val="single" w:sz="2" w:space="0" w:color="auto"/>
            </w:tcBorders>
            <w:vAlign w:val="center"/>
          </w:tcPr>
          <w:p w14:paraId="016036C8" w14:textId="173494C5" w:rsidR="00B25FA3" w:rsidRPr="00A83804" w:rsidRDefault="00DF13BF" w:rsidP="00371558">
            <w:pPr>
              <w:spacing w:before="0" w:after="0"/>
              <w:rPr>
                <w:rFonts w:eastAsia="Calibri" w:cs="Arial"/>
                <w:sz w:val="18"/>
                <w:szCs w:val="18"/>
              </w:rPr>
            </w:pPr>
            <w:r>
              <w:rPr>
                <w:rFonts w:eastAsia="Calibri" w:cs="Arial"/>
                <w:sz w:val="18"/>
                <w:szCs w:val="18"/>
              </w:rPr>
              <w:t>Forecast Number)(number(number)</w:t>
            </w:r>
            <w:r w:rsidR="00B25FA3">
              <w:rPr>
                <w:rFonts w:eastAsia="Calibri" w:cs="Arial"/>
                <w:sz w:val="18"/>
                <w:szCs w:val="18"/>
              </w:rPr>
              <w:t xml:space="preserve">Service Points </w:t>
            </w:r>
          </w:p>
        </w:tc>
        <w:tc>
          <w:tcPr>
            <w:tcW w:w="1679" w:type="dxa"/>
            <w:tcBorders>
              <w:bottom w:val="single" w:sz="2" w:space="0" w:color="auto"/>
            </w:tcBorders>
            <w:vAlign w:val="center"/>
          </w:tcPr>
          <w:p w14:paraId="6322561E" w14:textId="77777777" w:rsidR="00B25FA3" w:rsidRPr="00A83804" w:rsidRDefault="00B25FA3" w:rsidP="00371558">
            <w:pPr>
              <w:spacing w:before="0" w:after="0"/>
              <w:jc w:val="center"/>
              <w:rPr>
                <w:rFonts w:eastAsia="Calibri" w:cs="Arial"/>
                <w:sz w:val="18"/>
                <w:szCs w:val="18"/>
              </w:rPr>
            </w:pPr>
            <w:r>
              <w:rPr>
                <w:rFonts w:eastAsia="Calibri" w:cs="Arial"/>
                <w:sz w:val="18"/>
                <w:szCs w:val="18"/>
              </w:rPr>
              <w:t>26,673</w:t>
            </w:r>
          </w:p>
        </w:tc>
        <w:tc>
          <w:tcPr>
            <w:tcW w:w="1681" w:type="dxa"/>
            <w:tcBorders>
              <w:bottom w:val="single" w:sz="2" w:space="0" w:color="auto"/>
            </w:tcBorders>
            <w:vAlign w:val="center"/>
          </w:tcPr>
          <w:p w14:paraId="374EB755" w14:textId="77777777" w:rsidR="00B25FA3" w:rsidRPr="00A83804" w:rsidRDefault="00B25FA3" w:rsidP="00371558">
            <w:pPr>
              <w:spacing w:before="0" w:after="0"/>
              <w:jc w:val="center"/>
              <w:rPr>
                <w:rFonts w:eastAsia="Calibri" w:cs="Arial"/>
                <w:sz w:val="18"/>
                <w:szCs w:val="18"/>
              </w:rPr>
            </w:pPr>
            <w:r>
              <w:rPr>
                <w:rFonts w:eastAsia="Calibri" w:cs="Arial"/>
                <w:sz w:val="18"/>
                <w:szCs w:val="18"/>
              </w:rPr>
              <w:t>26,673</w:t>
            </w:r>
          </w:p>
        </w:tc>
        <w:tc>
          <w:tcPr>
            <w:tcW w:w="1681" w:type="dxa"/>
            <w:tcBorders>
              <w:bottom w:val="single" w:sz="2" w:space="0" w:color="auto"/>
            </w:tcBorders>
            <w:vAlign w:val="center"/>
          </w:tcPr>
          <w:p w14:paraId="61DC158A" w14:textId="77777777" w:rsidR="00B25FA3" w:rsidRPr="00A83804" w:rsidRDefault="00B25FA3" w:rsidP="00371558">
            <w:pPr>
              <w:spacing w:before="0" w:after="0"/>
              <w:jc w:val="center"/>
              <w:rPr>
                <w:rFonts w:eastAsia="Calibri" w:cs="Arial"/>
                <w:sz w:val="18"/>
                <w:szCs w:val="18"/>
              </w:rPr>
            </w:pPr>
            <w:r>
              <w:rPr>
                <w:rFonts w:eastAsia="Calibri" w:cs="Arial"/>
                <w:sz w:val="18"/>
                <w:szCs w:val="18"/>
              </w:rPr>
              <w:t>26,673</w:t>
            </w:r>
          </w:p>
        </w:tc>
        <w:tc>
          <w:tcPr>
            <w:tcW w:w="1681" w:type="dxa"/>
            <w:tcBorders>
              <w:bottom w:val="single" w:sz="2" w:space="0" w:color="auto"/>
              <w:right w:val="single" w:sz="2" w:space="0" w:color="auto"/>
            </w:tcBorders>
            <w:vAlign w:val="center"/>
          </w:tcPr>
          <w:p w14:paraId="53332AEB" w14:textId="77777777" w:rsidR="00B25FA3" w:rsidRPr="00A83804" w:rsidRDefault="00B25FA3" w:rsidP="00371558">
            <w:pPr>
              <w:spacing w:before="0" w:after="0"/>
              <w:jc w:val="center"/>
              <w:rPr>
                <w:rFonts w:eastAsia="Calibri" w:cs="Arial"/>
                <w:sz w:val="18"/>
                <w:szCs w:val="18"/>
              </w:rPr>
            </w:pPr>
            <w:r>
              <w:rPr>
                <w:rFonts w:eastAsia="Calibri" w:cs="Arial"/>
                <w:sz w:val="18"/>
                <w:szCs w:val="18"/>
              </w:rPr>
              <w:t>26,673</w:t>
            </w:r>
          </w:p>
        </w:tc>
      </w:tr>
      <w:tr w:rsidR="00B25FA3" w:rsidRPr="00293EBC" w14:paraId="7A7FC833" w14:textId="77777777" w:rsidTr="0020773A">
        <w:trPr>
          <w:trHeight w:hRule="exact" w:val="227"/>
        </w:trPr>
        <w:tc>
          <w:tcPr>
            <w:tcW w:w="2917" w:type="dxa"/>
            <w:vAlign w:val="center"/>
          </w:tcPr>
          <w:p w14:paraId="102D4E8A" w14:textId="700D6697" w:rsidR="00B25FA3" w:rsidRPr="00A83804" w:rsidRDefault="00B25FA3" w:rsidP="00371558">
            <w:pPr>
              <w:spacing w:before="0" w:after="0"/>
              <w:rPr>
                <w:rFonts w:eastAsia="Calibri" w:cs="Arial"/>
                <w:sz w:val="18"/>
                <w:szCs w:val="18"/>
              </w:rPr>
            </w:pPr>
            <w:r>
              <w:rPr>
                <w:rFonts w:eastAsia="Calibri" w:cs="Arial"/>
                <w:sz w:val="18"/>
                <w:szCs w:val="18"/>
              </w:rPr>
              <w:t>Actual</w:t>
            </w:r>
            <w:r w:rsidR="00A80298">
              <w:rPr>
                <w:rFonts w:eastAsia="Calibri" w:cs="Arial"/>
                <w:sz w:val="18"/>
                <w:szCs w:val="18"/>
              </w:rPr>
              <w:t xml:space="preserve"> </w:t>
            </w:r>
            <w:r w:rsidR="00DF13BF">
              <w:rPr>
                <w:rFonts w:eastAsia="Calibri" w:cs="Arial"/>
                <w:sz w:val="18"/>
                <w:szCs w:val="18"/>
              </w:rPr>
              <w:t>(number)</w:t>
            </w:r>
          </w:p>
        </w:tc>
        <w:tc>
          <w:tcPr>
            <w:tcW w:w="1679" w:type="dxa"/>
            <w:vAlign w:val="center"/>
          </w:tcPr>
          <w:p w14:paraId="352AB5D0" w14:textId="77777777" w:rsidR="00B25FA3" w:rsidRPr="00A83804" w:rsidRDefault="00B25FA3" w:rsidP="00371558">
            <w:pPr>
              <w:spacing w:before="0" w:after="0"/>
              <w:jc w:val="center"/>
              <w:rPr>
                <w:rFonts w:eastAsia="Calibri" w:cs="Arial"/>
                <w:sz w:val="18"/>
                <w:szCs w:val="18"/>
              </w:rPr>
            </w:pPr>
            <w:r w:rsidRPr="00CB1E00">
              <w:rPr>
                <w:rFonts w:eastAsia="Calibri" w:cs="Arial"/>
                <w:sz w:val="18"/>
                <w:szCs w:val="18"/>
              </w:rPr>
              <w:t>26,414</w:t>
            </w:r>
          </w:p>
        </w:tc>
        <w:tc>
          <w:tcPr>
            <w:tcW w:w="1681" w:type="dxa"/>
            <w:vAlign w:val="center"/>
          </w:tcPr>
          <w:p w14:paraId="428DB073" w14:textId="77777777" w:rsidR="00B25FA3" w:rsidRPr="00A83804" w:rsidRDefault="00B25FA3" w:rsidP="00371558">
            <w:pPr>
              <w:spacing w:before="0" w:after="0"/>
              <w:jc w:val="center"/>
              <w:rPr>
                <w:rFonts w:eastAsia="Calibri" w:cs="Arial"/>
                <w:sz w:val="18"/>
                <w:szCs w:val="18"/>
              </w:rPr>
            </w:pPr>
            <w:r w:rsidRPr="00CB1E00">
              <w:rPr>
                <w:rFonts w:eastAsia="Calibri" w:cs="Arial"/>
                <w:sz w:val="18"/>
                <w:szCs w:val="18"/>
              </w:rPr>
              <w:t>26,661</w:t>
            </w:r>
          </w:p>
        </w:tc>
        <w:tc>
          <w:tcPr>
            <w:tcW w:w="1681" w:type="dxa"/>
            <w:vAlign w:val="center"/>
          </w:tcPr>
          <w:p w14:paraId="50B6F4FB" w14:textId="619CEB3F" w:rsidR="00B25FA3" w:rsidRPr="00A83804" w:rsidRDefault="00B25FA3" w:rsidP="00525636">
            <w:pPr>
              <w:spacing w:before="0" w:after="0"/>
              <w:jc w:val="center"/>
              <w:rPr>
                <w:rFonts w:eastAsia="Calibri" w:cs="Arial"/>
                <w:sz w:val="18"/>
                <w:szCs w:val="18"/>
              </w:rPr>
            </w:pPr>
            <w:r w:rsidRPr="00CB1E00">
              <w:rPr>
                <w:rFonts w:eastAsia="Calibri" w:cs="Arial"/>
                <w:sz w:val="18"/>
                <w:szCs w:val="18"/>
              </w:rPr>
              <w:t>26,</w:t>
            </w:r>
            <w:r w:rsidR="00525636">
              <w:rPr>
                <w:rFonts w:eastAsia="Calibri" w:cs="Arial"/>
                <w:sz w:val="18"/>
                <w:szCs w:val="18"/>
              </w:rPr>
              <w:t>581</w:t>
            </w:r>
          </w:p>
        </w:tc>
        <w:tc>
          <w:tcPr>
            <w:tcW w:w="1681" w:type="dxa"/>
            <w:tcBorders>
              <w:right w:val="single" w:sz="2" w:space="0" w:color="auto"/>
            </w:tcBorders>
            <w:vAlign w:val="center"/>
          </w:tcPr>
          <w:p w14:paraId="15E12CC9" w14:textId="2E35798C" w:rsidR="00B25FA3" w:rsidRPr="00A83804" w:rsidRDefault="00B25FA3" w:rsidP="00525636">
            <w:pPr>
              <w:spacing w:before="0" w:after="0"/>
              <w:jc w:val="center"/>
              <w:rPr>
                <w:rFonts w:eastAsia="Calibri" w:cs="Arial"/>
                <w:sz w:val="18"/>
                <w:szCs w:val="18"/>
              </w:rPr>
            </w:pPr>
            <w:r w:rsidRPr="00CB1E00">
              <w:rPr>
                <w:rFonts w:eastAsia="Calibri" w:cs="Arial"/>
                <w:sz w:val="18"/>
                <w:szCs w:val="18"/>
              </w:rPr>
              <w:t>26,</w:t>
            </w:r>
            <w:r w:rsidR="00525636">
              <w:rPr>
                <w:rFonts w:eastAsia="Calibri" w:cs="Arial"/>
                <w:sz w:val="18"/>
                <w:szCs w:val="18"/>
              </w:rPr>
              <w:t>434</w:t>
            </w:r>
          </w:p>
        </w:tc>
      </w:tr>
      <w:tr w:rsidR="00B25FA3" w:rsidRPr="00293EBC" w14:paraId="2083046A" w14:textId="77777777" w:rsidTr="0020773A">
        <w:trPr>
          <w:trHeight w:hRule="exact" w:val="227"/>
        </w:trPr>
        <w:tc>
          <w:tcPr>
            <w:tcW w:w="2917" w:type="dxa"/>
            <w:shd w:val="clear" w:color="auto" w:fill="D7E9F9"/>
            <w:vAlign w:val="center"/>
          </w:tcPr>
          <w:p w14:paraId="13303AAD" w14:textId="77777777" w:rsidR="00B25FA3" w:rsidRPr="00C94AFD" w:rsidRDefault="00B25FA3" w:rsidP="00371558">
            <w:pPr>
              <w:spacing w:before="0" w:after="0"/>
              <w:rPr>
                <w:rFonts w:eastAsia="Calibri" w:cs="Arial"/>
                <w:sz w:val="18"/>
                <w:szCs w:val="18"/>
              </w:rPr>
            </w:pPr>
            <w:r w:rsidRPr="007B68D0">
              <w:rPr>
                <w:rFonts w:eastAsia="Calibri" w:cs="Arial"/>
                <w:b/>
                <w:sz w:val="18"/>
                <w:szCs w:val="20"/>
              </w:rPr>
              <w:t>Variance</w:t>
            </w:r>
          </w:p>
        </w:tc>
        <w:tc>
          <w:tcPr>
            <w:tcW w:w="1679" w:type="dxa"/>
            <w:shd w:val="clear" w:color="auto" w:fill="D7E9F9"/>
            <w:vAlign w:val="center"/>
          </w:tcPr>
          <w:p w14:paraId="3C47B2EC" w14:textId="77777777" w:rsidR="00B25FA3" w:rsidRPr="00A83804" w:rsidRDefault="00B25FA3" w:rsidP="00371558">
            <w:pPr>
              <w:spacing w:before="0" w:after="0"/>
              <w:jc w:val="center"/>
              <w:rPr>
                <w:rFonts w:cs="Arial"/>
                <w:b/>
                <w:sz w:val="18"/>
                <w:szCs w:val="18"/>
              </w:rPr>
            </w:pPr>
            <w:r>
              <w:rPr>
                <w:rFonts w:cs="Arial"/>
                <w:b/>
                <w:sz w:val="18"/>
                <w:szCs w:val="18"/>
              </w:rPr>
              <w:t>-</w:t>
            </w:r>
            <w:r w:rsidRPr="00CB1E00">
              <w:rPr>
                <w:rFonts w:cs="Arial"/>
                <w:b/>
                <w:sz w:val="18"/>
                <w:szCs w:val="18"/>
              </w:rPr>
              <w:t>259</w:t>
            </w:r>
          </w:p>
        </w:tc>
        <w:tc>
          <w:tcPr>
            <w:tcW w:w="1681" w:type="dxa"/>
            <w:shd w:val="clear" w:color="auto" w:fill="D7E9F9"/>
            <w:vAlign w:val="center"/>
          </w:tcPr>
          <w:p w14:paraId="25A7EACB" w14:textId="77777777" w:rsidR="00B25FA3" w:rsidRPr="00A83804" w:rsidRDefault="00B25FA3" w:rsidP="00371558">
            <w:pPr>
              <w:spacing w:before="0" w:after="0"/>
              <w:jc w:val="center"/>
              <w:rPr>
                <w:rFonts w:cs="Arial"/>
                <w:b/>
                <w:sz w:val="18"/>
                <w:szCs w:val="18"/>
              </w:rPr>
            </w:pPr>
            <w:r>
              <w:rPr>
                <w:rFonts w:cs="Arial"/>
                <w:b/>
                <w:sz w:val="18"/>
                <w:szCs w:val="18"/>
              </w:rPr>
              <w:t>-</w:t>
            </w:r>
            <w:r w:rsidRPr="00CB1E00">
              <w:rPr>
                <w:rFonts w:cs="Arial"/>
                <w:b/>
                <w:sz w:val="18"/>
                <w:szCs w:val="18"/>
              </w:rPr>
              <w:t>12</w:t>
            </w:r>
          </w:p>
        </w:tc>
        <w:tc>
          <w:tcPr>
            <w:tcW w:w="1681" w:type="dxa"/>
            <w:shd w:val="clear" w:color="auto" w:fill="D7E9F9"/>
            <w:vAlign w:val="center"/>
          </w:tcPr>
          <w:p w14:paraId="35E7262B" w14:textId="2A877B63" w:rsidR="00B25FA3" w:rsidRPr="00A83804" w:rsidRDefault="00B25FA3" w:rsidP="00525636">
            <w:pPr>
              <w:spacing w:before="0" w:after="0"/>
              <w:jc w:val="center"/>
              <w:rPr>
                <w:rFonts w:cs="Arial"/>
                <w:b/>
                <w:sz w:val="18"/>
                <w:szCs w:val="18"/>
              </w:rPr>
            </w:pPr>
            <w:r>
              <w:rPr>
                <w:rFonts w:cs="Arial"/>
                <w:b/>
                <w:sz w:val="18"/>
                <w:szCs w:val="18"/>
              </w:rPr>
              <w:t>-</w:t>
            </w:r>
            <w:r w:rsidR="00525636">
              <w:rPr>
                <w:rFonts w:cs="Arial"/>
                <w:b/>
                <w:sz w:val="18"/>
                <w:szCs w:val="18"/>
              </w:rPr>
              <w:t>92</w:t>
            </w:r>
          </w:p>
        </w:tc>
        <w:tc>
          <w:tcPr>
            <w:tcW w:w="1681" w:type="dxa"/>
            <w:tcBorders>
              <w:right w:val="single" w:sz="2" w:space="0" w:color="auto"/>
            </w:tcBorders>
            <w:shd w:val="clear" w:color="auto" w:fill="D7E9F9"/>
            <w:vAlign w:val="center"/>
          </w:tcPr>
          <w:p w14:paraId="7FB010D7" w14:textId="1B1784D9" w:rsidR="00B25FA3" w:rsidRPr="00A83804" w:rsidRDefault="00B25FA3" w:rsidP="00525636">
            <w:pPr>
              <w:spacing w:before="0" w:after="0"/>
              <w:jc w:val="center"/>
              <w:rPr>
                <w:rFonts w:cs="Arial"/>
                <w:b/>
                <w:sz w:val="18"/>
                <w:szCs w:val="18"/>
              </w:rPr>
            </w:pPr>
            <w:r>
              <w:rPr>
                <w:rFonts w:cs="Arial"/>
                <w:b/>
                <w:sz w:val="18"/>
                <w:szCs w:val="18"/>
              </w:rPr>
              <w:t>-</w:t>
            </w:r>
            <w:r w:rsidR="00525636">
              <w:rPr>
                <w:rFonts w:cs="Arial"/>
                <w:b/>
                <w:sz w:val="18"/>
                <w:szCs w:val="18"/>
              </w:rPr>
              <w:t>239</w:t>
            </w:r>
          </w:p>
        </w:tc>
      </w:tr>
    </w:tbl>
    <w:p w14:paraId="5D4D172B" w14:textId="25A4D31D" w:rsidR="00B25FA3" w:rsidRPr="00293EBC" w:rsidRDefault="00B25FA3" w:rsidP="00B25FA3">
      <w:pPr>
        <w:spacing w:before="0" w:after="200"/>
        <w:rPr>
          <w:rFonts w:eastAsia="Calibri" w:cs="Times New Roman"/>
          <w:sz w:val="16"/>
          <w:szCs w:val="16"/>
        </w:rPr>
      </w:pPr>
      <w:r w:rsidRPr="00293EBC">
        <w:rPr>
          <w:rFonts w:eastAsia="Calibri" w:cs="Times New Roman"/>
          <w:sz w:val="16"/>
          <w:szCs w:val="16"/>
        </w:rPr>
        <w:t xml:space="preserve">Note: table reports the sum </w:t>
      </w:r>
      <w:r>
        <w:rPr>
          <w:rFonts w:eastAsia="Calibri" w:cs="Times New Roman"/>
          <w:sz w:val="16"/>
          <w:szCs w:val="16"/>
        </w:rPr>
        <w:t>service points</w:t>
      </w:r>
      <w:r w:rsidRPr="00293EBC">
        <w:rPr>
          <w:rFonts w:eastAsia="Calibri" w:cs="Times New Roman"/>
          <w:sz w:val="16"/>
          <w:szCs w:val="16"/>
        </w:rPr>
        <w:t xml:space="preserve"> across </w:t>
      </w:r>
      <w:r w:rsidR="00404B1A">
        <w:rPr>
          <w:rFonts w:eastAsia="Calibri" w:cs="Times New Roman"/>
          <w:sz w:val="16"/>
          <w:szCs w:val="16"/>
        </w:rPr>
        <w:t>irrigation and water supply d</w:t>
      </w:r>
      <w:r w:rsidR="00554D1F">
        <w:rPr>
          <w:rFonts w:eastAsia="Calibri" w:cs="Times New Roman"/>
          <w:sz w:val="16"/>
          <w:szCs w:val="16"/>
        </w:rPr>
        <w:t>istricts</w:t>
      </w:r>
    </w:p>
    <w:p w14:paraId="33169DA3" w14:textId="2AFC58C7" w:rsidR="00C54CBF" w:rsidRDefault="00C54CBF" w:rsidP="00C54CBF">
      <w:pPr>
        <w:pStyle w:val="Heading3"/>
      </w:pPr>
      <w:r>
        <w:lastRenderedPageBreak/>
        <w:t>ReguLatory Period 6</w:t>
      </w:r>
      <w:r w:rsidRPr="005861EC">
        <w:t xml:space="preserve"> forecasts</w:t>
      </w:r>
    </w:p>
    <w:p w14:paraId="271D3C7E" w14:textId="6103DD41" w:rsidR="00B25FA3" w:rsidRPr="00F630AB" w:rsidRDefault="00B25FA3" w:rsidP="00993ECB">
      <w:pPr>
        <w:pStyle w:val="PSBodyCopy"/>
      </w:pPr>
      <w:r w:rsidRPr="00F630AB">
        <w:t xml:space="preserve">Forecasts are based on a steady state assumption as there is no anticipated growth or decline in </w:t>
      </w:r>
      <w:r w:rsidR="00DF13BF">
        <w:t>s</w:t>
      </w:r>
      <w:r w:rsidRPr="00F630AB">
        <w:t xml:space="preserve">ervice </w:t>
      </w:r>
      <w:r w:rsidR="00DF13BF">
        <w:t>p</w:t>
      </w:r>
      <w:r w:rsidRPr="00F630AB">
        <w:t xml:space="preserve">oints over </w:t>
      </w:r>
      <w:r w:rsidR="004D16F5">
        <w:t>Regulatory</w:t>
      </w:r>
      <w:r w:rsidRPr="00F630AB">
        <w:t xml:space="preserve"> </w:t>
      </w:r>
      <w:r w:rsidR="004D16F5">
        <w:t>P</w:t>
      </w:r>
      <w:r w:rsidRPr="00F630AB">
        <w:t>eriod</w:t>
      </w:r>
      <w:r w:rsidR="004D16F5">
        <w:t xml:space="preserve"> 6</w:t>
      </w:r>
      <w:r w:rsidRPr="00F630AB">
        <w:t>.</w:t>
      </w:r>
      <w:r>
        <w:t xml:space="preserve"> </w:t>
      </w:r>
      <w:r w:rsidRPr="00293EBC">
        <w:t xml:space="preserve">A steady state assumption for this forecast is consistent with what has been observed in actuals over </w:t>
      </w:r>
      <w:r w:rsidR="004D16F5">
        <w:t>the current regulatory period</w:t>
      </w:r>
      <w:r w:rsidRPr="00293EBC">
        <w:t>, which only evidenced a</w:t>
      </w:r>
      <w:r>
        <w:t>n</w:t>
      </w:r>
      <w:r w:rsidRPr="00662ABA">
        <w:t xml:space="preserve"> </w:t>
      </w:r>
      <w:r>
        <w:t xml:space="preserve">on </w:t>
      </w:r>
      <w:r w:rsidRPr="00293EBC">
        <w:t xml:space="preserve">average </w:t>
      </w:r>
      <w:r>
        <w:t>1.2</w:t>
      </w:r>
      <w:r w:rsidRPr="00293EBC">
        <w:t xml:space="preserve"> per cent annual </w:t>
      </w:r>
      <w:r>
        <w:t xml:space="preserve">discrepancy between the forecast and actual quantity. </w:t>
      </w:r>
    </w:p>
    <w:p w14:paraId="7FBCAF35" w14:textId="4BF01B17" w:rsidR="00797D9D" w:rsidRDefault="00797D9D" w:rsidP="00797D9D">
      <w:pPr>
        <w:pStyle w:val="Caption"/>
        <w:keepNext/>
      </w:pPr>
      <w:r>
        <w:t xml:space="preserve">Table </w:t>
      </w:r>
      <w:fldSimple w:instr=" SEQ Table \* ARABIC ">
        <w:r w:rsidR="00D57E96">
          <w:rPr>
            <w:noProof/>
          </w:rPr>
          <w:t>43</w:t>
        </w:r>
      </w:fldSimple>
      <w:r>
        <w:t xml:space="preserve">: </w:t>
      </w:r>
      <w:r w:rsidR="00321BCC" w:rsidRPr="00A1413B">
        <w:t xml:space="preserve">Price Submission 2024 </w:t>
      </w:r>
      <w:r w:rsidR="00404B1A">
        <w:t>f</w:t>
      </w:r>
      <w:r w:rsidR="00321BCC">
        <w:t>ore</w:t>
      </w:r>
      <w:r w:rsidR="00321BCC" w:rsidRPr="00603CF6">
        <w:t>cast</w:t>
      </w:r>
      <w:r w:rsidR="00404B1A">
        <w:t>s – service p</w:t>
      </w:r>
      <w:r w:rsidR="00321BCC">
        <w:t>oints</w:t>
      </w:r>
    </w:p>
    <w:tbl>
      <w:tblPr>
        <w:tblStyle w:val="TableGrid"/>
        <w:tblW w:w="0" w:type="auto"/>
        <w:tblBorders>
          <w:top w:val="single" w:sz="2" w:space="0" w:color="auto"/>
          <w:left w:val="single" w:sz="2" w:space="0" w:color="auto"/>
          <w:bottom w:val="single" w:sz="2" w:space="0" w:color="auto"/>
          <w:right w:val="single" w:sz="2" w:space="0" w:color="auto"/>
          <w:insideH w:val="single" w:sz="2" w:space="0" w:color="auto"/>
          <w:insideV w:val="none" w:sz="0" w:space="0" w:color="auto"/>
        </w:tblBorders>
        <w:tblLook w:val="04A0" w:firstRow="1" w:lastRow="0" w:firstColumn="1" w:lastColumn="0" w:noHBand="0" w:noVBand="1"/>
      </w:tblPr>
      <w:tblGrid>
        <w:gridCol w:w="1595"/>
        <w:gridCol w:w="1004"/>
        <w:gridCol w:w="1004"/>
        <w:gridCol w:w="1004"/>
        <w:gridCol w:w="1005"/>
        <w:gridCol w:w="1004"/>
        <w:gridCol w:w="1004"/>
        <w:gridCol w:w="1004"/>
        <w:gridCol w:w="1005"/>
      </w:tblGrid>
      <w:tr w:rsidR="00E630FB" w:rsidRPr="00293EBC" w14:paraId="42BE7CEA" w14:textId="77777777" w:rsidTr="00E630FB">
        <w:trPr>
          <w:trHeight w:hRule="exact" w:val="227"/>
        </w:trPr>
        <w:tc>
          <w:tcPr>
            <w:tcW w:w="1595" w:type="dxa"/>
            <w:tcBorders>
              <w:top w:val="nil"/>
              <w:left w:val="nil"/>
              <w:bottom w:val="single" w:sz="2" w:space="0" w:color="auto"/>
              <w:right w:val="single" w:sz="2" w:space="0" w:color="auto"/>
            </w:tcBorders>
            <w:shd w:val="clear" w:color="auto" w:fill="auto"/>
            <w:vAlign w:val="center"/>
          </w:tcPr>
          <w:p w14:paraId="3754CA3F" w14:textId="77777777" w:rsidR="00E630FB" w:rsidRPr="00C94AFD" w:rsidRDefault="00E630FB" w:rsidP="00E630FB">
            <w:pPr>
              <w:spacing w:before="0" w:after="0"/>
              <w:jc w:val="center"/>
              <w:rPr>
                <w:rFonts w:eastAsia="Calibri" w:cs="Arial"/>
                <w:b/>
                <w:color w:val="FFFFFF"/>
                <w:sz w:val="18"/>
                <w:szCs w:val="18"/>
              </w:rPr>
            </w:pPr>
          </w:p>
        </w:tc>
        <w:tc>
          <w:tcPr>
            <w:tcW w:w="4017" w:type="dxa"/>
            <w:gridSpan w:val="4"/>
            <w:tcBorders>
              <w:left w:val="single" w:sz="2" w:space="0" w:color="auto"/>
              <w:bottom w:val="single" w:sz="2" w:space="0" w:color="auto"/>
              <w:right w:val="single" w:sz="2" w:space="0" w:color="auto"/>
            </w:tcBorders>
            <w:shd w:val="clear" w:color="auto" w:fill="0E3D67" w:themeFill="accent3"/>
            <w:vAlign w:val="center"/>
          </w:tcPr>
          <w:p w14:paraId="4ADFACBA" w14:textId="1FC9D207" w:rsidR="00E630FB" w:rsidRPr="00C94AFD" w:rsidRDefault="00E630FB" w:rsidP="00E630FB">
            <w:pPr>
              <w:spacing w:before="0" w:after="0"/>
              <w:jc w:val="center"/>
              <w:rPr>
                <w:rFonts w:cs="Arial"/>
                <w:b/>
                <w:color w:val="FFFFFF" w:themeColor="background1"/>
                <w:sz w:val="18"/>
                <w:szCs w:val="18"/>
              </w:rPr>
            </w:pPr>
            <w:r w:rsidRPr="00C94AFD">
              <w:rPr>
                <w:rFonts w:cs="Arial"/>
                <w:b/>
                <w:color w:val="FFFFFF" w:themeColor="background1"/>
                <w:sz w:val="18"/>
                <w:szCs w:val="18"/>
              </w:rPr>
              <w:t>REGULATORY PERIOD</w:t>
            </w:r>
            <w:r>
              <w:rPr>
                <w:rFonts w:cs="Arial"/>
                <w:b/>
                <w:color w:val="FFFFFF" w:themeColor="background1"/>
                <w:sz w:val="18"/>
                <w:szCs w:val="18"/>
              </w:rPr>
              <w:t xml:space="preserve"> 6</w:t>
            </w:r>
          </w:p>
        </w:tc>
        <w:tc>
          <w:tcPr>
            <w:tcW w:w="4017" w:type="dxa"/>
            <w:gridSpan w:val="4"/>
            <w:tcBorders>
              <w:left w:val="single" w:sz="2" w:space="0" w:color="auto"/>
              <w:bottom w:val="single" w:sz="2" w:space="0" w:color="auto"/>
            </w:tcBorders>
            <w:shd w:val="clear" w:color="auto" w:fill="0E3D67" w:themeFill="accent3"/>
            <w:vAlign w:val="center"/>
          </w:tcPr>
          <w:p w14:paraId="01F22D3F" w14:textId="1E09281C" w:rsidR="00E630FB" w:rsidRPr="00C94AFD" w:rsidRDefault="00E630FB" w:rsidP="00E630FB">
            <w:pPr>
              <w:spacing w:before="0" w:after="0"/>
              <w:jc w:val="center"/>
              <w:rPr>
                <w:rFonts w:cs="Arial"/>
                <w:b/>
                <w:color w:val="FFFFFF" w:themeColor="background1"/>
                <w:sz w:val="18"/>
                <w:szCs w:val="18"/>
              </w:rPr>
            </w:pPr>
            <w:r w:rsidRPr="00C94AFD">
              <w:rPr>
                <w:rFonts w:cs="Arial"/>
                <w:b/>
                <w:color w:val="FFFFFF" w:themeColor="background1"/>
                <w:sz w:val="18"/>
                <w:szCs w:val="18"/>
              </w:rPr>
              <w:t>REGULATORY PERIOD</w:t>
            </w:r>
            <w:r>
              <w:rPr>
                <w:rFonts w:cs="Arial"/>
                <w:b/>
                <w:color w:val="FFFFFF" w:themeColor="background1"/>
                <w:sz w:val="18"/>
                <w:szCs w:val="18"/>
              </w:rPr>
              <w:t xml:space="preserve"> 7</w:t>
            </w:r>
          </w:p>
        </w:tc>
      </w:tr>
      <w:tr w:rsidR="00E630FB" w:rsidRPr="00293EBC" w14:paraId="4AD0523F" w14:textId="77777777" w:rsidTr="00E0694F">
        <w:trPr>
          <w:trHeight w:hRule="exact" w:val="454"/>
        </w:trPr>
        <w:tc>
          <w:tcPr>
            <w:tcW w:w="1595" w:type="dxa"/>
            <w:shd w:val="clear" w:color="auto" w:fill="7B7B7B" w:themeFill="accent5" w:themeFillShade="BF"/>
            <w:vAlign w:val="center"/>
          </w:tcPr>
          <w:p w14:paraId="20CAEB3D" w14:textId="77777777" w:rsidR="00E630FB" w:rsidRPr="00C94AFD" w:rsidRDefault="00E630FB" w:rsidP="00E630FB">
            <w:pPr>
              <w:spacing w:before="0" w:after="0"/>
              <w:rPr>
                <w:rFonts w:eastAsia="Calibri" w:cs="Arial"/>
                <w:sz w:val="18"/>
                <w:szCs w:val="18"/>
              </w:rPr>
            </w:pPr>
          </w:p>
        </w:tc>
        <w:tc>
          <w:tcPr>
            <w:tcW w:w="1004" w:type="dxa"/>
            <w:shd w:val="clear" w:color="auto" w:fill="7B7B7B" w:themeFill="accent5" w:themeFillShade="BF"/>
            <w:vAlign w:val="center"/>
          </w:tcPr>
          <w:p w14:paraId="5501B2F6" w14:textId="77777777" w:rsidR="00E630FB" w:rsidRDefault="00404B1A" w:rsidP="00E630FB">
            <w:pPr>
              <w:spacing w:before="0" w:after="0"/>
              <w:jc w:val="center"/>
              <w:rPr>
                <w:rFonts w:eastAsia="Calibri" w:cs="Arial"/>
                <w:b/>
                <w:color w:val="FFFFFF"/>
                <w:sz w:val="18"/>
                <w:szCs w:val="18"/>
              </w:rPr>
            </w:pPr>
            <w:r>
              <w:rPr>
                <w:rFonts w:eastAsia="Calibri" w:cs="Arial"/>
                <w:b/>
                <w:color w:val="FFFFFF"/>
                <w:sz w:val="18"/>
                <w:szCs w:val="18"/>
              </w:rPr>
              <w:t>20</w:t>
            </w:r>
            <w:r w:rsidR="00E630FB" w:rsidRPr="00C94AFD">
              <w:rPr>
                <w:rFonts w:eastAsia="Calibri" w:cs="Arial"/>
                <w:b/>
                <w:color w:val="FFFFFF"/>
                <w:sz w:val="18"/>
                <w:szCs w:val="18"/>
              </w:rPr>
              <w:t>24/25</w:t>
            </w:r>
          </w:p>
          <w:p w14:paraId="66CA0C3A" w14:textId="77777777" w:rsidR="00013948" w:rsidRDefault="00013948" w:rsidP="00013948">
            <w:pPr>
              <w:spacing w:before="0" w:after="0"/>
              <w:jc w:val="center"/>
              <w:rPr>
                <w:rFonts w:eastAsia="Calibri" w:cs="Arial"/>
                <w:b/>
                <w:color w:val="FFFFFF"/>
                <w:sz w:val="18"/>
                <w:szCs w:val="18"/>
              </w:rPr>
            </w:pPr>
            <w:r>
              <w:rPr>
                <w:rFonts w:eastAsia="Calibri" w:cs="Arial"/>
                <w:b/>
                <w:color w:val="FFFFFF"/>
                <w:sz w:val="18"/>
                <w:szCs w:val="18"/>
              </w:rPr>
              <w:t>Forecast</w:t>
            </w:r>
          </w:p>
          <w:p w14:paraId="23AF3F8E" w14:textId="53AFD163" w:rsidR="00013948" w:rsidRPr="00C94AFD" w:rsidRDefault="00013948" w:rsidP="00E630FB">
            <w:pPr>
              <w:spacing w:before="0" w:after="0"/>
              <w:jc w:val="center"/>
              <w:rPr>
                <w:rFonts w:eastAsia="Calibri" w:cs="Arial"/>
                <w:b/>
                <w:color w:val="FFFFFF"/>
                <w:sz w:val="18"/>
                <w:szCs w:val="18"/>
              </w:rPr>
            </w:pPr>
          </w:p>
        </w:tc>
        <w:tc>
          <w:tcPr>
            <w:tcW w:w="1004" w:type="dxa"/>
            <w:shd w:val="clear" w:color="auto" w:fill="7B7B7B" w:themeFill="accent5" w:themeFillShade="BF"/>
            <w:vAlign w:val="center"/>
          </w:tcPr>
          <w:p w14:paraId="78E16019" w14:textId="77777777" w:rsidR="00E630FB" w:rsidRDefault="00404B1A" w:rsidP="00E630FB">
            <w:pPr>
              <w:spacing w:before="0" w:after="0"/>
              <w:jc w:val="center"/>
              <w:rPr>
                <w:rFonts w:eastAsia="Calibri" w:cs="Arial"/>
                <w:b/>
                <w:color w:val="FFFFFF"/>
                <w:sz w:val="18"/>
                <w:szCs w:val="18"/>
              </w:rPr>
            </w:pPr>
            <w:r>
              <w:rPr>
                <w:rFonts w:eastAsia="Calibri" w:cs="Arial"/>
                <w:b/>
                <w:color w:val="FFFFFF"/>
                <w:sz w:val="18"/>
                <w:szCs w:val="18"/>
              </w:rPr>
              <w:t>20</w:t>
            </w:r>
            <w:r w:rsidR="00E630FB" w:rsidRPr="00C94AFD">
              <w:rPr>
                <w:rFonts w:eastAsia="Calibri" w:cs="Arial"/>
                <w:b/>
                <w:color w:val="FFFFFF"/>
                <w:sz w:val="18"/>
                <w:szCs w:val="18"/>
              </w:rPr>
              <w:t>25/26</w:t>
            </w:r>
          </w:p>
          <w:p w14:paraId="79308C40" w14:textId="77777777" w:rsidR="00013948" w:rsidRDefault="00013948" w:rsidP="00013948">
            <w:pPr>
              <w:spacing w:before="0" w:after="0"/>
              <w:jc w:val="center"/>
              <w:rPr>
                <w:rFonts w:eastAsia="Calibri" w:cs="Arial"/>
                <w:b/>
                <w:color w:val="FFFFFF"/>
                <w:sz w:val="18"/>
                <w:szCs w:val="18"/>
              </w:rPr>
            </w:pPr>
            <w:r>
              <w:rPr>
                <w:rFonts w:eastAsia="Calibri" w:cs="Arial"/>
                <w:b/>
                <w:color w:val="FFFFFF"/>
                <w:sz w:val="18"/>
                <w:szCs w:val="18"/>
              </w:rPr>
              <w:t>Forecast</w:t>
            </w:r>
          </w:p>
          <w:p w14:paraId="1525ED80" w14:textId="37D64134" w:rsidR="00013948" w:rsidRPr="00C94AFD" w:rsidRDefault="00013948" w:rsidP="00E630FB">
            <w:pPr>
              <w:spacing w:before="0" w:after="0"/>
              <w:jc w:val="center"/>
              <w:rPr>
                <w:rFonts w:eastAsia="Calibri" w:cs="Arial"/>
                <w:b/>
                <w:color w:val="FFFFFF"/>
                <w:sz w:val="18"/>
                <w:szCs w:val="18"/>
              </w:rPr>
            </w:pPr>
          </w:p>
        </w:tc>
        <w:tc>
          <w:tcPr>
            <w:tcW w:w="1004" w:type="dxa"/>
            <w:shd w:val="clear" w:color="auto" w:fill="7B7B7B" w:themeFill="accent5" w:themeFillShade="BF"/>
            <w:vAlign w:val="center"/>
          </w:tcPr>
          <w:p w14:paraId="3D3751E8" w14:textId="77777777" w:rsidR="00E630FB" w:rsidRDefault="00404B1A" w:rsidP="00E630FB">
            <w:pPr>
              <w:spacing w:before="0" w:after="0"/>
              <w:jc w:val="center"/>
              <w:rPr>
                <w:rFonts w:eastAsia="Calibri" w:cs="Arial"/>
                <w:b/>
                <w:color w:val="FFFFFF"/>
                <w:sz w:val="18"/>
                <w:szCs w:val="18"/>
              </w:rPr>
            </w:pPr>
            <w:r>
              <w:rPr>
                <w:rFonts w:eastAsia="Calibri" w:cs="Arial"/>
                <w:b/>
                <w:color w:val="FFFFFF"/>
                <w:sz w:val="18"/>
                <w:szCs w:val="18"/>
              </w:rPr>
              <w:t>20</w:t>
            </w:r>
            <w:r w:rsidR="00E630FB" w:rsidRPr="00C94AFD">
              <w:rPr>
                <w:rFonts w:eastAsia="Calibri" w:cs="Arial"/>
                <w:b/>
                <w:color w:val="FFFFFF"/>
                <w:sz w:val="18"/>
                <w:szCs w:val="18"/>
              </w:rPr>
              <w:t>26/27</w:t>
            </w:r>
          </w:p>
          <w:p w14:paraId="0E4E164A" w14:textId="77777777" w:rsidR="00013948" w:rsidRDefault="00013948" w:rsidP="00013948">
            <w:pPr>
              <w:spacing w:before="0" w:after="0"/>
              <w:jc w:val="center"/>
              <w:rPr>
                <w:rFonts w:eastAsia="Calibri" w:cs="Arial"/>
                <w:b/>
                <w:color w:val="FFFFFF"/>
                <w:sz w:val="18"/>
                <w:szCs w:val="18"/>
              </w:rPr>
            </w:pPr>
            <w:r>
              <w:rPr>
                <w:rFonts w:eastAsia="Calibri" w:cs="Arial"/>
                <w:b/>
                <w:color w:val="FFFFFF"/>
                <w:sz w:val="18"/>
                <w:szCs w:val="18"/>
              </w:rPr>
              <w:t>Forecast</w:t>
            </w:r>
          </w:p>
          <w:p w14:paraId="6B1502D7" w14:textId="430D5B50" w:rsidR="00013948" w:rsidRPr="00C94AFD" w:rsidRDefault="00013948" w:rsidP="00E630FB">
            <w:pPr>
              <w:spacing w:before="0" w:after="0"/>
              <w:jc w:val="center"/>
              <w:rPr>
                <w:rFonts w:eastAsia="Calibri" w:cs="Arial"/>
                <w:b/>
                <w:color w:val="FFFFFF"/>
                <w:sz w:val="18"/>
                <w:szCs w:val="18"/>
              </w:rPr>
            </w:pPr>
          </w:p>
        </w:tc>
        <w:tc>
          <w:tcPr>
            <w:tcW w:w="1005" w:type="dxa"/>
            <w:tcBorders>
              <w:right w:val="single" w:sz="2" w:space="0" w:color="auto"/>
            </w:tcBorders>
            <w:shd w:val="clear" w:color="auto" w:fill="7B7B7B" w:themeFill="accent5" w:themeFillShade="BF"/>
            <w:vAlign w:val="center"/>
          </w:tcPr>
          <w:p w14:paraId="456DCCEC" w14:textId="77777777" w:rsidR="00E630FB" w:rsidRDefault="00404B1A" w:rsidP="00E630FB">
            <w:pPr>
              <w:spacing w:before="0" w:after="0"/>
              <w:jc w:val="center"/>
              <w:rPr>
                <w:rFonts w:eastAsia="Calibri" w:cs="Arial"/>
                <w:b/>
                <w:color w:val="FFFFFF"/>
                <w:sz w:val="18"/>
                <w:szCs w:val="18"/>
              </w:rPr>
            </w:pPr>
            <w:r>
              <w:rPr>
                <w:rFonts w:eastAsia="Calibri" w:cs="Arial"/>
                <w:b/>
                <w:color w:val="FFFFFF"/>
                <w:sz w:val="18"/>
                <w:szCs w:val="18"/>
              </w:rPr>
              <w:t>20</w:t>
            </w:r>
            <w:r w:rsidR="00E630FB" w:rsidRPr="00C94AFD">
              <w:rPr>
                <w:rFonts w:eastAsia="Calibri" w:cs="Arial"/>
                <w:b/>
                <w:color w:val="FFFFFF"/>
                <w:sz w:val="18"/>
                <w:szCs w:val="18"/>
              </w:rPr>
              <w:t>27/28</w:t>
            </w:r>
          </w:p>
          <w:p w14:paraId="205B596C" w14:textId="77777777" w:rsidR="00013948" w:rsidRDefault="00013948" w:rsidP="00013948">
            <w:pPr>
              <w:spacing w:before="0" w:after="0"/>
              <w:jc w:val="center"/>
              <w:rPr>
                <w:rFonts w:eastAsia="Calibri" w:cs="Arial"/>
                <w:b/>
                <w:color w:val="FFFFFF"/>
                <w:sz w:val="18"/>
                <w:szCs w:val="18"/>
              </w:rPr>
            </w:pPr>
            <w:r>
              <w:rPr>
                <w:rFonts w:eastAsia="Calibri" w:cs="Arial"/>
                <w:b/>
                <w:color w:val="FFFFFF"/>
                <w:sz w:val="18"/>
                <w:szCs w:val="18"/>
              </w:rPr>
              <w:t>Forecast</w:t>
            </w:r>
          </w:p>
          <w:p w14:paraId="201AECEA" w14:textId="06F645F2" w:rsidR="00013948" w:rsidRPr="00C94AFD" w:rsidRDefault="00013948" w:rsidP="00E630FB">
            <w:pPr>
              <w:spacing w:before="0" w:after="0"/>
              <w:jc w:val="center"/>
              <w:rPr>
                <w:rFonts w:eastAsia="Calibri" w:cs="Arial"/>
                <w:b/>
                <w:color w:val="FFFFFF"/>
                <w:sz w:val="18"/>
                <w:szCs w:val="18"/>
              </w:rPr>
            </w:pPr>
          </w:p>
        </w:tc>
        <w:tc>
          <w:tcPr>
            <w:tcW w:w="1004" w:type="dxa"/>
            <w:tcBorders>
              <w:left w:val="single" w:sz="2" w:space="0" w:color="auto"/>
            </w:tcBorders>
            <w:shd w:val="clear" w:color="auto" w:fill="7B7B7B" w:themeFill="accent5" w:themeFillShade="BF"/>
            <w:vAlign w:val="center"/>
          </w:tcPr>
          <w:p w14:paraId="7D5DF5C3" w14:textId="77777777" w:rsidR="00E630FB" w:rsidRDefault="00404B1A" w:rsidP="00E630FB">
            <w:pPr>
              <w:spacing w:before="0" w:after="0"/>
              <w:jc w:val="center"/>
              <w:rPr>
                <w:rFonts w:eastAsia="Calibri" w:cs="Arial"/>
                <w:b/>
                <w:color w:val="FFFFFF"/>
                <w:sz w:val="18"/>
                <w:szCs w:val="18"/>
              </w:rPr>
            </w:pPr>
            <w:r>
              <w:rPr>
                <w:rFonts w:eastAsia="Calibri" w:cs="Arial"/>
                <w:b/>
                <w:color w:val="FFFFFF"/>
                <w:sz w:val="18"/>
                <w:szCs w:val="18"/>
              </w:rPr>
              <w:t>20</w:t>
            </w:r>
            <w:r w:rsidR="00E630FB" w:rsidRPr="00C94AFD">
              <w:rPr>
                <w:rFonts w:eastAsia="Calibri" w:cs="Arial"/>
                <w:b/>
                <w:color w:val="FFFFFF"/>
                <w:sz w:val="18"/>
                <w:szCs w:val="18"/>
              </w:rPr>
              <w:t>28/29</w:t>
            </w:r>
          </w:p>
          <w:p w14:paraId="18AA255D" w14:textId="77777777" w:rsidR="00013948" w:rsidRDefault="00013948" w:rsidP="00013948">
            <w:pPr>
              <w:spacing w:before="0" w:after="0"/>
              <w:jc w:val="center"/>
              <w:rPr>
                <w:rFonts w:eastAsia="Calibri" w:cs="Arial"/>
                <w:b/>
                <w:color w:val="FFFFFF"/>
                <w:sz w:val="18"/>
                <w:szCs w:val="18"/>
              </w:rPr>
            </w:pPr>
            <w:r>
              <w:rPr>
                <w:rFonts w:eastAsia="Calibri" w:cs="Arial"/>
                <w:b/>
                <w:color w:val="FFFFFF"/>
                <w:sz w:val="18"/>
                <w:szCs w:val="18"/>
              </w:rPr>
              <w:t>Forecast</w:t>
            </w:r>
          </w:p>
          <w:p w14:paraId="43FF9BC2" w14:textId="37811E61" w:rsidR="00013948" w:rsidRPr="00C94AFD" w:rsidRDefault="00013948" w:rsidP="00E630FB">
            <w:pPr>
              <w:spacing w:before="0" w:after="0"/>
              <w:jc w:val="center"/>
              <w:rPr>
                <w:rFonts w:eastAsia="Calibri" w:cs="Arial"/>
                <w:b/>
                <w:color w:val="FFFFFF"/>
                <w:sz w:val="18"/>
                <w:szCs w:val="18"/>
              </w:rPr>
            </w:pPr>
          </w:p>
        </w:tc>
        <w:tc>
          <w:tcPr>
            <w:tcW w:w="1004" w:type="dxa"/>
            <w:shd w:val="clear" w:color="auto" w:fill="7B7B7B" w:themeFill="accent5" w:themeFillShade="BF"/>
            <w:vAlign w:val="center"/>
          </w:tcPr>
          <w:p w14:paraId="3A241299" w14:textId="77777777" w:rsidR="00E630FB" w:rsidRDefault="00404B1A" w:rsidP="00E630FB">
            <w:pPr>
              <w:spacing w:before="0" w:after="0"/>
              <w:jc w:val="center"/>
              <w:rPr>
                <w:rFonts w:eastAsia="Calibri" w:cs="Arial"/>
                <w:b/>
                <w:color w:val="FFFFFF"/>
                <w:sz w:val="18"/>
                <w:szCs w:val="18"/>
              </w:rPr>
            </w:pPr>
            <w:r>
              <w:rPr>
                <w:rFonts w:eastAsia="Calibri" w:cs="Arial"/>
                <w:b/>
                <w:color w:val="FFFFFF"/>
                <w:sz w:val="18"/>
                <w:szCs w:val="18"/>
              </w:rPr>
              <w:t>20</w:t>
            </w:r>
            <w:r w:rsidR="00E630FB" w:rsidRPr="00C94AFD">
              <w:rPr>
                <w:rFonts w:eastAsia="Calibri" w:cs="Arial"/>
                <w:b/>
                <w:color w:val="FFFFFF"/>
                <w:sz w:val="18"/>
                <w:szCs w:val="18"/>
              </w:rPr>
              <w:t>29/30</w:t>
            </w:r>
          </w:p>
          <w:p w14:paraId="14EA58B1" w14:textId="77777777" w:rsidR="00013948" w:rsidRDefault="00013948" w:rsidP="00013948">
            <w:pPr>
              <w:spacing w:before="0" w:after="0"/>
              <w:jc w:val="center"/>
              <w:rPr>
                <w:rFonts w:eastAsia="Calibri" w:cs="Arial"/>
                <w:b/>
                <w:color w:val="FFFFFF"/>
                <w:sz w:val="18"/>
                <w:szCs w:val="18"/>
              </w:rPr>
            </w:pPr>
            <w:r>
              <w:rPr>
                <w:rFonts w:eastAsia="Calibri" w:cs="Arial"/>
                <w:b/>
                <w:color w:val="FFFFFF"/>
                <w:sz w:val="18"/>
                <w:szCs w:val="18"/>
              </w:rPr>
              <w:t>Forecast</w:t>
            </w:r>
          </w:p>
          <w:p w14:paraId="400737A5" w14:textId="566891D2" w:rsidR="00013948" w:rsidRPr="00C94AFD" w:rsidRDefault="00013948" w:rsidP="00E630FB">
            <w:pPr>
              <w:spacing w:before="0" w:after="0"/>
              <w:jc w:val="center"/>
              <w:rPr>
                <w:rFonts w:eastAsia="Calibri" w:cs="Arial"/>
                <w:b/>
                <w:color w:val="FFFFFF"/>
                <w:sz w:val="18"/>
                <w:szCs w:val="18"/>
              </w:rPr>
            </w:pPr>
          </w:p>
        </w:tc>
        <w:tc>
          <w:tcPr>
            <w:tcW w:w="1004" w:type="dxa"/>
            <w:shd w:val="clear" w:color="auto" w:fill="7B7B7B" w:themeFill="accent5" w:themeFillShade="BF"/>
            <w:vAlign w:val="center"/>
          </w:tcPr>
          <w:p w14:paraId="642D5610" w14:textId="77777777" w:rsidR="00E630FB" w:rsidRDefault="00404B1A" w:rsidP="00E630FB">
            <w:pPr>
              <w:spacing w:before="0" w:after="0"/>
              <w:jc w:val="center"/>
              <w:rPr>
                <w:rFonts w:eastAsia="Calibri" w:cs="Arial"/>
                <w:b/>
                <w:color w:val="FFFFFF"/>
                <w:sz w:val="18"/>
                <w:szCs w:val="18"/>
              </w:rPr>
            </w:pPr>
            <w:r>
              <w:rPr>
                <w:rFonts w:eastAsia="Calibri" w:cs="Arial"/>
                <w:b/>
                <w:color w:val="FFFFFF"/>
                <w:sz w:val="18"/>
                <w:szCs w:val="18"/>
              </w:rPr>
              <w:t>20</w:t>
            </w:r>
            <w:r w:rsidR="00E630FB" w:rsidRPr="00C94AFD">
              <w:rPr>
                <w:rFonts w:eastAsia="Calibri" w:cs="Arial"/>
                <w:b/>
                <w:color w:val="FFFFFF"/>
                <w:sz w:val="18"/>
                <w:szCs w:val="18"/>
              </w:rPr>
              <w:t>30/31</w:t>
            </w:r>
          </w:p>
          <w:p w14:paraId="3A4B9687" w14:textId="77777777" w:rsidR="00013948" w:rsidRDefault="00013948" w:rsidP="00013948">
            <w:pPr>
              <w:spacing w:before="0" w:after="0"/>
              <w:jc w:val="center"/>
              <w:rPr>
                <w:rFonts w:eastAsia="Calibri" w:cs="Arial"/>
                <w:b/>
                <w:color w:val="FFFFFF"/>
                <w:sz w:val="18"/>
                <w:szCs w:val="18"/>
              </w:rPr>
            </w:pPr>
            <w:r>
              <w:rPr>
                <w:rFonts w:eastAsia="Calibri" w:cs="Arial"/>
                <w:b/>
                <w:color w:val="FFFFFF"/>
                <w:sz w:val="18"/>
                <w:szCs w:val="18"/>
              </w:rPr>
              <w:t>Forecast</w:t>
            </w:r>
          </w:p>
          <w:p w14:paraId="6FEE8A6F" w14:textId="2062C1C3" w:rsidR="00013948" w:rsidRPr="00C94AFD" w:rsidRDefault="00013948" w:rsidP="00E630FB">
            <w:pPr>
              <w:spacing w:before="0" w:after="0"/>
              <w:jc w:val="center"/>
              <w:rPr>
                <w:rFonts w:eastAsia="Calibri" w:cs="Arial"/>
                <w:b/>
                <w:color w:val="FFFFFF"/>
                <w:sz w:val="18"/>
                <w:szCs w:val="18"/>
              </w:rPr>
            </w:pPr>
          </w:p>
        </w:tc>
        <w:tc>
          <w:tcPr>
            <w:tcW w:w="1005" w:type="dxa"/>
            <w:shd w:val="clear" w:color="auto" w:fill="7B7B7B" w:themeFill="accent5" w:themeFillShade="BF"/>
            <w:vAlign w:val="center"/>
          </w:tcPr>
          <w:p w14:paraId="5CC8D3B2" w14:textId="77777777" w:rsidR="00E630FB" w:rsidRDefault="00404B1A" w:rsidP="00E630FB">
            <w:pPr>
              <w:spacing w:before="0" w:after="0"/>
              <w:jc w:val="center"/>
              <w:rPr>
                <w:rFonts w:eastAsia="Calibri" w:cs="Arial"/>
                <w:b/>
                <w:color w:val="FFFFFF"/>
                <w:sz w:val="18"/>
                <w:szCs w:val="18"/>
              </w:rPr>
            </w:pPr>
            <w:r>
              <w:rPr>
                <w:rFonts w:eastAsia="Calibri" w:cs="Arial"/>
                <w:b/>
                <w:color w:val="FFFFFF"/>
                <w:sz w:val="18"/>
                <w:szCs w:val="18"/>
              </w:rPr>
              <w:t>20</w:t>
            </w:r>
            <w:r w:rsidR="00E630FB" w:rsidRPr="00C94AFD">
              <w:rPr>
                <w:rFonts w:eastAsia="Calibri" w:cs="Arial"/>
                <w:b/>
                <w:color w:val="FFFFFF"/>
                <w:sz w:val="18"/>
                <w:szCs w:val="18"/>
              </w:rPr>
              <w:t>31/32</w:t>
            </w:r>
          </w:p>
          <w:p w14:paraId="1F6E2B2F" w14:textId="77777777" w:rsidR="00013948" w:rsidRDefault="00013948" w:rsidP="00013948">
            <w:pPr>
              <w:spacing w:before="0" w:after="0"/>
              <w:jc w:val="center"/>
              <w:rPr>
                <w:rFonts w:eastAsia="Calibri" w:cs="Arial"/>
                <w:b/>
                <w:color w:val="FFFFFF"/>
                <w:sz w:val="18"/>
                <w:szCs w:val="18"/>
              </w:rPr>
            </w:pPr>
            <w:r>
              <w:rPr>
                <w:rFonts w:eastAsia="Calibri" w:cs="Arial"/>
                <w:b/>
                <w:color w:val="FFFFFF"/>
                <w:sz w:val="18"/>
                <w:szCs w:val="18"/>
              </w:rPr>
              <w:t>Forecast</w:t>
            </w:r>
          </w:p>
          <w:p w14:paraId="2D41A7D5" w14:textId="7845143D" w:rsidR="00013948" w:rsidRPr="00C94AFD" w:rsidRDefault="00013948" w:rsidP="00E630FB">
            <w:pPr>
              <w:spacing w:before="0" w:after="0"/>
              <w:jc w:val="center"/>
              <w:rPr>
                <w:rFonts w:eastAsia="Calibri" w:cs="Arial"/>
                <w:b/>
                <w:color w:val="FFFFFF"/>
                <w:sz w:val="18"/>
                <w:szCs w:val="18"/>
              </w:rPr>
            </w:pPr>
          </w:p>
        </w:tc>
      </w:tr>
      <w:tr w:rsidR="00525636" w:rsidRPr="00293EBC" w14:paraId="4FAB6759" w14:textId="77777777" w:rsidTr="00681332">
        <w:trPr>
          <w:trHeight w:hRule="exact" w:val="227"/>
        </w:trPr>
        <w:tc>
          <w:tcPr>
            <w:tcW w:w="1595" w:type="dxa"/>
            <w:tcBorders>
              <w:bottom w:val="single" w:sz="2" w:space="0" w:color="auto"/>
            </w:tcBorders>
            <w:vAlign w:val="center"/>
          </w:tcPr>
          <w:p w14:paraId="34F019BF" w14:textId="77777777" w:rsidR="00525636" w:rsidRPr="00C94AFD" w:rsidRDefault="00525636" w:rsidP="00525636">
            <w:pPr>
              <w:spacing w:before="0" w:after="0"/>
              <w:rPr>
                <w:rFonts w:eastAsia="Calibri" w:cs="Arial"/>
                <w:sz w:val="18"/>
                <w:szCs w:val="18"/>
              </w:rPr>
            </w:pPr>
            <w:r>
              <w:rPr>
                <w:rFonts w:eastAsia="Calibri" w:cs="Arial"/>
                <w:sz w:val="18"/>
                <w:szCs w:val="18"/>
              </w:rPr>
              <w:t>Service Points</w:t>
            </w:r>
          </w:p>
        </w:tc>
        <w:tc>
          <w:tcPr>
            <w:tcW w:w="1004" w:type="dxa"/>
            <w:tcBorders>
              <w:bottom w:val="single" w:sz="2" w:space="0" w:color="auto"/>
            </w:tcBorders>
            <w:vAlign w:val="center"/>
          </w:tcPr>
          <w:p w14:paraId="7A188C93" w14:textId="750DEFB6" w:rsidR="00525636" w:rsidRPr="00F630AB" w:rsidRDefault="00525636" w:rsidP="00525636">
            <w:pPr>
              <w:spacing w:before="0" w:after="0"/>
              <w:jc w:val="center"/>
              <w:rPr>
                <w:rFonts w:eastAsia="Calibri" w:cs="Arial"/>
                <w:b/>
                <w:sz w:val="18"/>
                <w:szCs w:val="18"/>
              </w:rPr>
            </w:pPr>
            <w:r w:rsidRPr="0095349A">
              <w:rPr>
                <w:rFonts w:eastAsia="Calibri" w:cs="Arial"/>
                <w:sz w:val="18"/>
                <w:szCs w:val="18"/>
              </w:rPr>
              <w:t>26,</w:t>
            </w:r>
            <w:r>
              <w:rPr>
                <w:rFonts w:eastAsia="Calibri" w:cs="Arial"/>
                <w:sz w:val="18"/>
                <w:szCs w:val="18"/>
              </w:rPr>
              <w:t>434</w:t>
            </w:r>
          </w:p>
        </w:tc>
        <w:tc>
          <w:tcPr>
            <w:tcW w:w="1004" w:type="dxa"/>
            <w:tcBorders>
              <w:bottom w:val="single" w:sz="2" w:space="0" w:color="auto"/>
            </w:tcBorders>
          </w:tcPr>
          <w:p w14:paraId="1AD5DB97" w14:textId="6DA1C547" w:rsidR="00525636" w:rsidRPr="00525636" w:rsidRDefault="00525636" w:rsidP="00525636">
            <w:pPr>
              <w:spacing w:before="0" w:after="0"/>
              <w:jc w:val="center"/>
              <w:rPr>
                <w:rFonts w:eastAsia="Calibri" w:cs="Arial"/>
                <w:b/>
                <w:sz w:val="18"/>
                <w:szCs w:val="18"/>
              </w:rPr>
            </w:pPr>
            <w:r w:rsidRPr="00525636">
              <w:rPr>
                <w:sz w:val="18"/>
                <w:szCs w:val="18"/>
              </w:rPr>
              <w:t>26,434</w:t>
            </w:r>
          </w:p>
        </w:tc>
        <w:tc>
          <w:tcPr>
            <w:tcW w:w="1004" w:type="dxa"/>
            <w:tcBorders>
              <w:bottom w:val="single" w:sz="2" w:space="0" w:color="auto"/>
            </w:tcBorders>
          </w:tcPr>
          <w:p w14:paraId="1955F0D2" w14:textId="6DEF4051" w:rsidR="00525636" w:rsidRPr="00525636" w:rsidRDefault="00525636" w:rsidP="00525636">
            <w:pPr>
              <w:spacing w:before="0" w:after="0"/>
              <w:jc w:val="center"/>
              <w:rPr>
                <w:rFonts w:eastAsia="Calibri" w:cs="Arial"/>
                <w:b/>
                <w:sz w:val="18"/>
                <w:szCs w:val="18"/>
              </w:rPr>
            </w:pPr>
            <w:r w:rsidRPr="00525636">
              <w:rPr>
                <w:sz w:val="18"/>
                <w:szCs w:val="18"/>
              </w:rPr>
              <w:t>26,434</w:t>
            </w:r>
          </w:p>
        </w:tc>
        <w:tc>
          <w:tcPr>
            <w:tcW w:w="1005" w:type="dxa"/>
            <w:tcBorders>
              <w:bottom w:val="single" w:sz="2" w:space="0" w:color="auto"/>
              <w:right w:val="single" w:sz="2" w:space="0" w:color="auto"/>
            </w:tcBorders>
          </w:tcPr>
          <w:p w14:paraId="11046E46" w14:textId="5E4A8EFF" w:rsidR="00525636" w:rsidRPr="00525636" w:rsidRDefault="00525636" w:rsidP="00525636">
            <w:pPr>
              <w:spacing w:before="0" w:after="0"/>
              <w:jc w:val="center"/>
              <w:rPr>
                <w:rFonts w:eastAsia="Calibri" w:cs="Arial"/>
                <w:b/>
                <w:sz w:val="18"/>
                <w:szCs w:val="18"/>
              </w:rPr>
            </w:pPr>
            <w:r w:rsidRPr="00525636">
              <w:rPr>
                <w:sz w:val="18"/>
                <w:szCs w:val="18"/>
              </w:rPr>
              <w:t>26,434</w:t>
            </w:r>
          </w:p>
        </w:tc>
        <w:tc>
          <w:tcPr>
            <w:tcW w:w="1004" w:type="dxa"/>
            <w:tcBorders>
              <w:left w:val="single" w:sz="2" w:space="0" w:color="auto"/>
              <w:bottom w:val="single" w:sz="2" w:space="0" w:color="auto"/>
            </w:tcBorders>
          </w:tcPr>
          <w:p w14:paraId="72073FEE" w14:textId="1981E46E" w:rsidR="00525636" w:rsidRPr="00525636" w:rsidRDefault="00525636" w:rsidP="00525636">
            <w:pPr>
              <w:spacing w:before="0" w:after="0"/>
              <w:jc w:val="center"/>
              <w:rPr>
                <w:rFonts w:eastAsia="Calibri" w:cs="Arial"/>
                <w:b/>
                <w:sz w:val="18"/>
                <w:szCs w:val="18"/>
              </w:rPr>
            </w:pPr>
            <w:r w:rsidRPr="00525636">
              <w:rPr>
                <w:sz w:val="18"/>
                <w:szCs w:val="18"/>
              </w:rPr>
              <w:t>26,434</w:t>
            </w:r>
          </w:p>
        </w:tc>
        <w:tc>
          <w:tcPr>
            <w:tcW w:w="1004" w:type="dxa"/>
            <w:tcBorders>
              <w:bottom w:val="single" w:sz="2" w:space="0" w:color="auto"/>
            </w:tcBorders>
          </w:tcPr>
          <w:p w14:paraId="1B2C78C3" w14:textId="5496D39D" w:rsidR="00525636" w:rsidRPr="00525636" w:rsidRDefault="00525636" w:rsidP="00525636">
            <w:pPr>
              <w:spacing w:before="0" w:after="0"/>
              <w:jc w:val="center"/>
              <w:rPr>
                <w:rFonts w:eastAsia="Calibri" w:cs="Arial"/>
                <w:b/>
                <w:sz w:val="18"/>
                <w:szCs w:val="18"/>
              </w:rPr>
            </w:pPr>
            <w:r w:rsidRPr="00525636">
              <w:rPr>
                <w:sz w:val="18"/>
                <w:szCs w:val="18"/>
              </w:rPr>
              <w:t>26,434</w:t>
            </w:r>
          </w:p>
        </w:tc>
        <w:tc>
          <w:tcPr>
            <w:tcW w:w="1004" w:type="dxa"/>
            <w:tcBorders>
              <w:bottom w:val="single" w:sz="2" w:space="0" w:color="auto"/>
            </w:tcBorders>
          </w:tcPr>
          <w:p w14:paraId="14218884" w14:textId="1075DB6D" w:rsidR="00525636" w:rsidRPr="00525636" w:rsidRDefault="00525636" w:rsidP="00525636">
            <w:pPr>
              <w:spacing w:before="0" w:after="0"/>
              <w:jc w:val="center"/>
              <w:rPr>
                <w:rFonts w:eastAsia="Calibri" w:cs="Arial"/>
                <w:b/>
                <w:sz w:val="18"/>
                <w:szCs w:val="18"/>
              </w:rPr>
            </w:pPr>
            <w:r w:rsidRPr="00525636">
              <w:rPr>
                <w:sz w:val="18"/>
                <w:szCs w:val="18"/>
              </w:rPr>
              <w:t>26,434</w:t>
            </w:r>
          </w:p>
        </w:tc>
        <w:tc>
          <w:tcPr>
            <w:tcW w:w="1005" w:type="dxa"/>
            <w:tcBorders>
              <w:bottom w:val="single" w:sz="2" w:space="0" w:color="auto"/>
            </w:tcBorders>
          </w:tcPr>
          <w:p w14:paraId="657EE1DA" w14:textId="1B26802D" w:rsidR="00525636" w:rsidRPr="00525636" w:rsidRDefault="00525636" w:rsidP="00525636">
            <w:pPr>
              <w:spacing w:before="0" w:after="0"/>
              <w:jc w:val="center"/>
              <w:rPr>
                <w:rFonts w:eastAsia="Calibri" w:cs="Arial"/>
                <w:b/>
                <w:sz w:val="18"/>
                <w:szCs w:val="18"/>
              </w:rPr>
            </w:pPr>
            <w:r w:rsidRPr="00525636">
              <w:rPr>
                <w:sz w:val="18"/>
                <w:szCs w:val="18"/>
              </w:rPr>
              <w:t>26,434</w:t>
            </w:r>
          </w:p>
        </w:tc>
      </w:tr>
    </w:tbl>
    <w:bookmarkEnd w:id="194"/>
    <w:bookmarkEnd w:id="195"/>
    <w:bookmarkEnd w:id="196"/>
    <w:bookmarkEnd w:id="197"/>
    <w:p w14:paraId="7DA8A489" w14:textId="6DDE702E" w:rsidR="00B25FA3" w:rsidRPr="00293EBC" w:rsidRDefault="00B25FA3" w:rsidP="00B25FA3">
      <w:pPr>
        <w:spacing w:before="0" w:after="200"/>
        <w:rPr>
          <w:rFonts w:eastAsia="Calibri" w:cs="Times New Roman"/>
          <w:sz w:val="16"/>
          <w:szCs w:val="16"/>
        </w:rPr>
      </w:pPr>
      <w:r w:rsidRPr="00293EBC">
        <w:rPr>
          <w:rFonts w:eastAsia="Calibri" w:cs="Times New Roman"/>
          <w:sz w:val="16"/>
          <w:szCs w:val="16"/>
        </w:rPr>
        <w:t xml:space="preserve">Note: table reports the sum </w:t>
      </w:r>
      <w:r>
        <w:rPr>
          <w:rFonts w:eastAsia="Calibri" w:cs="Times New Roman"/>
          <w:sz w:val="16"/>
          <w:szCs w:val="16"/>
        </w:rPr>
        <w:t>service points</w:t>
      </w:r>
      <w:r w:rsidRPr="00293EBC">
        <w:rPr>
          <w:rFonts w:eastAsia="Calibri" w:cs="Times New Roman"/>
          <w:sz w:val="16"/>
          <w:szCs w:val="16"/>
        </w:rPr>
        <w:t xml:space="preserve"> across</w:t>
      </w:r>
      <w:r w:rsidR="00091A6C">
        <w:rPr>
          <w:rFonts w:eastAsia="Calibri" w:cs="Times New Roman"/>
          <w:sz w:val="16"/>
          <w:szCs w:val="16"/>
        </w:rPr>
        <w:t xml:space="preserve"> </w:t>
      </w:r>
      <w:r w:rsidR="00404B1A">
        <w:rPr>
          <w:rFonts w:eastAsia="Calibri" w:cs="Times New Roman"/>
          <w:sz w:val="16"/>
          <w:szCs w:val="16"/>
        </w:rPr>
        <w:t>irrigation and water s</w:t>
      </w:r>
      <w:r w:rsidR="00554D1F">
        <w:rPr>
          <w:rFonts w:eastAsia="Calibri" w:cs="Times New Roman"/>
          <w:sz w:val="16"/>
          <w:szCs w:val="16"/>
        </w:rPr>
        <w:t>upply d</w:t>
      </w:r>
      <w:r w:rsidR="00554D1F" w:rsidRPr="00293EBC">
        <w:rPr>
          <w:rFonts w:eastAsia="Calibri" w:cs="Times New Roman"/>
          <w:sz w:val="16"/>
          <w:szCs w:val="16"/>
        </w:rPr>
        <w:t>istricts</w:t>
      </w:r>
    </w:p>
    <w:p w14:paraId="49BD087D" w14:textId="6B571218" w:rsidR="00B25FA3" w:rsidRDefault="00B25FA3" w:rsidP="00B06895">
      <w:pPr>
        <w:pStyle w:val="PSHeadline3"/>
        <w:rPr>
          <w:rFonts w:eastAsia="Times New Roman"/>
        </w:rPr>
      </w:pPr>
      <w:bookmarkStart w:id="200" w:name="_Toc142297650"/>
      <w:bookmarkStart w:id="201" w:name="_Toc142300164"/>
      <w:bookmarkStart w:id="202" w:name="_Toc23402280"/>
      <w:bookmarkStart w:id="203" w:name="_Toc24459521"/>
      <w:bookmarkStart w:id="204" w:name="_Toc24555677"/>
      <w:bookmarkStart w:id="205" w:name="_Toc24555994"/>
      <w:bookmarkStart w:id="206" w:name="_Toc24722649"/>
      <w:r>
        <w:rPr>
          <w:rFonts w:eastAsia="Times New Roman"/>
        </w:rPr>
        <w:t>Drainage Service</w:t>
      </w:r>
      <w:bookmarkEnd w:id="200"/>
      <w:bookmarkEnd w:id="201"/>
      <w:r w:rsidR="00D56F12">
        <w:rPr>
          <w:rFonts w:eastAsia="Times New Roman"/>
        </w:rPr>
        <w:t>s</w:t>
      </w:r>
    </w:p>
    <w:p w14:paraId="73FB92D3" w14:textId="3883CDC3" w:rsidR="00B25FA3" w:rsidRPr="00293EBC" w:rsidRDefault="00D56F12" w:rsidP="00B06895">
      <w:pPr>
        <w:pStyle w:val="PSHeadline4"/>
      </w:pPr>
      <w:r>
        <w:t>Surface d</w:t>
      </w:r>
      <w:r w:rsidR="00B25FA3" w:rsidRPr="00293EBC">
        <w:t>rainage</w:t>
      </w:r>
      <w:bookmarkEnd w:id="202"/>
      <w:bookmarkEnd w:id="203"/>
      <w:bookmarkEnd w:id="204"/>
      <w:bookmarkEnd w:id="205"/>
      <w:bookmarkEnd w:id="206"/>
    </w:p>
    <w:p w14:paraId="153CACAE" w14:textId="6F74A899" w:rsidR="00B25FA3" w:rsidRPr="00B32A59" w:rsidRDefault="00404B1A" w:rsidP="00993ECB">
      <w:pPr>
        <w:pStyle w:val="PSBodyCopy"/>
      </w:pPr>
      <w:r>
        <w:t>We provide</w:t>
      </w:r>
      <w:r w:rsidR="00B25FA3" w:rsidRPr="00293EBC">
        <w:t xml:space="preserve"> a surface drainage service to customers, dependant on the location of their </w:t>
      </w:r>
      <w:r w:rsidR="00DF13BF">
        <w:t>properties</w:t>
      </w:r>
      <w:r w:rsidR="00B25FA3" w:rsidRPr="00293EBC">
        <w:t xml:space="preserve"> in relation to the surface drain network. </w:t>
      </w:r>
      <w:r w:rsidR="00B25FA3">
        <w:t xml:space="preserve">The Area Fee </w:t>
      </w:r>
      <w:r w:rsidR="00B25FA3" w:rsidRPr="00293EBC">
        <w:t xml:space="preserve">is levied on customers for this service on a </w:t>
      </w:r>
      <w:r w:rsidR="00B25FA3">
        <w:t>district</w:t>
      </w:r>
      <w:r w:rsidR="00DF13BF">
        <w:t xml:space="preserve"> or </w:t>
      </w:r>
      <w:r w:rsidR="004D16F5">
        <w:t>a</w:t>
      </w:r>
      <w:r w:rsidR="00DF13BF">
        <w:t>rea</w:t>
      </w:r>
      <w:r w:rsidR="00B25FA3">
        <w:t xml:space="preserve"> basis and</w:t>
      </w:r>
      <w:r w:rsidR="00B25FA3" w:rsidRPr="00B32A59">
        <w:t xml:space="preserve"> based on the </w:t>
      </w:r>
      <w:r w:rsidR="00F81FEB">
        <w:t>area</w:t>
      </w:r>
      <w:r w:rsidR="00B25FA3" w:rsidRPr="00B32A59">
        <w:t xml:space="preserve"> drained</w:t>
      </w:r>
      <w:r w:rsidR="00B25FA3">
        <w:t>.</w:t>
      </w:r>
    </w:p>
    <w:p w14:paraId="5449A2DB" w14:textId="77777777" w:rsidR="00B06895" w:rsidRPr="0012454A" w:rsidRDefault="00B06895" w:rsidP="00B06895">
      <w:pPr>
        <w:pStyle w:val="Heading3"/>
      </w:pPr>
      <w:r>
        <w:t>Regulatory Period 5 P</w:t>
      </w:r>
      <w:r w:rsidRPr="0012454A">
        <w:t>erformance</w:t>
      </w:r>
    </w:p>
    <w:p w14:paraId="0590A7FE" w14:textId="4EF65B91" w:rsidR="00B25FA3" w:rsidRDefault="00B25FA3" w:rsidP="00993ECB">
      <w:pPr>
        <w:pStyle w:val="PSBodyCopy"/>
      </w:pPr>
      <w:r w:rsidRPr="003854BA">
        <w:t>Area</w:t>
      </w:r>
      <w:r w:rsidR="004B579B">
        <w:t xml:space="preserve"> fees </w:t>
      </w:r>
      <w:r>
        <w:t>were forecast to</w:t>
      </w:r>
      <w:r w:rsidRPr="003854BA">
        <w:t xml:space="preserve"> remain constant over </w:t>
      </w:r>
      <w:r w:rsidR="004D16F5">
        <w:t>the current r</w:t>
      </w:r>
      <w:r w:rsidR="00F97E7F">
        <w:t xml:space="preserve">egulatory </w:t>
      </w:r>
      <w:r w:rsidR="004D16F5">
        <w:t>p</w:t>
      </w:r>
      <w:r w:rsidR="00F97E7F">
        <w:t xml:space="preserve">eriod </w:t>
      </w:r>
      <w:r w:rsidRPr="007D17E9">
        <w:t>consistent with historical trends that declined at an annual average rate of 0.1 per cent per annum. The observed demand over the period showed little variance and was in line with steady state forecast.</w:t>
      </w:r>
    </w:p>
    <w:p w14:paraId="4999A7EE" w14:textId="491163D6" w:rsidR="00797D9D" w:rsidRDefault="00797D9D" w:rsidP="00797D9D">
      <w:pPr>
        <w:pStyle w:val="Caption"/>
        <w:keepNext/>
      </w:pPr>
      <w:r>
        <w:t xml:space="preserve">Table </w:t>
      </w:r>
      <w:fldSimple w:instr=" SEQ Table \* ARABIC ">
        <w:r w:rsidR="00D57E96">
          <w:rPr>
            <w:noProof/>
          </w:rPr>
          <w:t>44</w:t>
        </w:r>
      </w:fldSimple>
      <w:r>
        <w:t xml:space="preserve">: </w:t>
      </w:r>
      <w:r w:rsidR="00321BCC" w:rsidRPr="00242A0B">
        <w:t xml:space="preserve">Price Submission 2020 </w:t>
      </w:r>
      <w:r w:rsidR="00404B1A">
        <w:t>forecast and a</w:t>
      </w:r>
      <w:r w:rsidR="00321BCC">
        <w:t xml:space="preserve">ctuals </w:t>
      </w:r>
      <w:r w:rsidR="005006B4">
        <w:t>–</w:t>
      </w:r>
      <w:r w:rsidR="00321BCC">
        <w:t xml:space="preserve"> </w:t>
      </w:r>
      <w:r w:rsidR="00404B1A">
        <w:t>surface d</w:t>
      </w:r>
      <w:r w:rsidR="005006B4">
        <w:t xml:space="preserve">rainage </w:t>
      </w:r>
      <w:r w:rsidRPr="003129A9">
        <w:t xml:space="preserve">area </w:t>
      </w:r>
      <w:r w:rsidR="00D25E7B">
        <w:t>fees</w:t>
      </w:r>
      <w:r w:rsidR="00C851E5">
        <w:t xml:space="preserve"> </w:t>
      </w:r>
      <w:r w:rsidR="00494A84">
        <w:t>(hectares)</w:t>
      </w:r>
    </w:p>
    <w:tbl>
      <w:tblPr>
        <w:tblStyle w:val="TableGrid"/>
        <w:tblW w:w="9639" w:type="dxa"/>
        <w:tblBorders>
          <w:top w:val="single" w:sz="2" w:space="0" w:color="auto"/>
          <w:left w:val="single" w:sz="2" w:space="0" w:color="auto"/>
          <w:bottom w:val="single" w:sz="2" w:space="0" w:color="auto"/>
          <w:right w:val="single" w:sz="2" w:space="0" w:color="auto"/>
          <w:insideH w:val="single" w:sz="2" w:space="0" w:color="auto"/>
          <w:insideV w:val="none" w:sz="0" w:space="0" w:color="auto"/>
        </w:tblBorders>
        <w:tblLook w:val="04A0" w:firstRow="1" w:lastRow="0" w:firstColumn="1" w:lastColumn="0" w:noHBand="0" w:noVBand="1"/>
      </w:tblPr>
      <w:tblGrid>
        <w:gridCol w:w="2240"/>
        <w:gridCol w:w="1849"/>
        <w:gridCol w:w="1850"/>
        <w:gridCol w:w="1850"/>
        <w:gridCol w:w="1850"/>
      </w:tblGrid>
      <w:tr w:rsidR="00B25FA3" w:rsidRPr="00293EBC" w14:paraId="21739F6F" w14:textId="77777777" w:rsidTr="00E630FB">
        <w:trPr>
          <w:trHeight w:hRule="exact" w:val="227"/>
        </w:trPr>
        <w:tc>
          <w:tcPr>
            <w:tcW w:w="2240" w:type="dxa"/>
            <w:tcBorders>
              <w:top w:val="nil"/>
              <w:left w:val="nil"/>
              <w:right w:val="single" w:sz="2" w:space="0" w:color="auto"/>
            </w:tcBorders>
            <w:shd w:val="clear" w:color="auto" w:fill="auto"/>
            <w:vAlign w:val="center"/>
          </w:tcPr>
          <w:p w14:paraId="5BA74352" w14:textId="77777777" w:rsidR="00B25FA3" w:rsidRPr="00C94AFD" w:rsidRDefault="00B25FA3" w:rsidP="00371558">
            <w:pPr>
              <w:spacing w:before="0" w:after="0"/>
              <w:jc w:val="center"/>
              <w:rPr>
                <w:rFonts w:eastAsia="Calibri" w:cs="Arial"/>
                <w:b/>
                <w:color w:val="FFFFFF"/>
                <w:sz w:val="18"/>
                <w:szCs w:val="18"/>
              </w:rPr>
            </w:pPr>
          </w:p>
        </w:tc>
        <w:tc>
          <w:tcPr>
            <w:tcW w:w="7399" w:type="dxa"/>
            <w:gridSpan w:val="4"/>
            <w:tcBorders>
              <w:left w:val="single" w:sz="2" w:space="0" w:color="auto"/>
              <w:right w:val="single" w:sz="2" w:space="0" w:color="auto"/>
            </w:tcBorders>
            <w:shd w:val="clear" w:color="auto" w:fill="0E3D67" w:themeFill="accent3"/>
            <w:vAlign w:val="center"/>
          </w:tcPr>
          <w:p w14:paraId="3ACE8FE9" w14:textId="0C82EF1C" w:rsidR="00B25FA3" w:rsidRPr="00C94AFD" w:rsidRDefault="00E630FB" w:rsidP="00371558">
            <w:pPr>
              <w:spacing w:before="0" w:after="0"/>
              <w:jc w:val="center"/>
              <w:rPr>
                <w:rFonts w:eastAsia="Calibri" w:cs="Arial"/>
                <w:b/>
                <w:color w:val="FFFFFF" w:themeColor="background1"/>
                <w:sz w:val="18"/>
                <w:szCs w:val="18"/>
              </w:rPr>
            </w:pPr>
            <w:r w:rsidRPr="00C94AFD">
              <w:rPr>
                <w:rFonts w:cs="Arial"/>
                <w:b/>
                <w:color w:val="FFFFFF" w:themeColor="background1"/>
                <w:sz w:val="18"/>
                <w:szCs w:val="18"/>
              </w:rPr>
              <w:t>REGULATORY PERIOD</w:t>
            </w:r>
            <w:r>
              <w:rPr>
                <w:rFonts w:cs="Arial"/>
                <w:b/>
                <w:color w:val="FFFFFF" w:themeColor="background1"/>
                <w:sz w:val="18"/>
                <w:szCs w:val="18"/>
              </w:rPr>
              <w:t xml:space="preserve"> 5</w:t>
            </w:r>
          </w:p>
        </w:tc>
      </w:tr>
      <w:tr w:rsidR="0020773A" w:rsidRPr="00293EBC" w14:paraId="439BC1D9" w14:textId="77777777" w:rsidTr="0020773A">
        <w:trPr>
          <w:trHeight w:hRule="exact" w:val="454"/>
        </w:trPr>
        <w:tc>
          <w:tcPr>
            <w:tcW w:w="2240" w:type="dxa"/>
            <w:shd w:val="clear" w:color="auto" w:fill="7B7B7B" w:themeFill="accent5" w:themeFillShade="BF"/>
            <w:vAlign w:val="center"/>
          </w:tcPr>
          <w:p w14:paraId="6BB82B3B" w14:textId="77777777" w:rsidR="0020773A" w:rsidRPr="00C94AFD" w:rsidRDefault="0020773A" w:rsidP="0020773A">
            <w:pPr>
              <w:spacing w:before="0" w:after="0"/>
              <w:rPr>
                <w:rFonts w:eastAsia="Calibri" w:cs="Arial"/>
                <w:sz w:val="18"/>
                <w:szCs w:val="18"/>
              </w:rPr>
            </w:pPr>
          </w:p>
        </w:tc>
        <w:tc>
          <w:tcPr>
            <w:tcW w:w="1849" w:type="dxa"/>
            <w:shd w:val="clear" w:color="auto" w:fill="7B7B7B" w:themeFill="accent5" w:themeFillShade="BF"/>
            <w:vAlign w:val="center"/>
          </w:tcPr>
          <w:p w14:paraId="06ECA34F" w14:textId="77777777" w:rsidR="0020773A" w:rsidRDefault="0020773A" w:rsidP="0020773A">
            <w:pPr>
              <w:pStyle w:val="PSTableheading"/>
            </w:pPr>
            <w:r w:rsidRPr="00A52285">
              <w:t>2020/21</w:t>
            </w:r>
          </w:p>
          <w:p w14:paraId="135F6255" w14:textId="63401000" w:rsidR="0020773A" w:rsidRPr="00C94AFD" w:rsidRDefault="00533E5D" w:rsidP="0020773A">
            <w:pPr>
              <w:spacing w:before="0" w:after="0"/>
              <w:jc w:val="center"/>
              <w:rPr>
                <w:rFonts w:eastAsia="Calibri" w:cs="Arial"/>
                <w:b/>
                <w:color w:val="FFFFFF"/>
                <w:sz w:val="18"/>
                <w:szCs w:val="18"/>
              </w:rPr>
            </w:pPr>
            <w:r w:rsidRPr="002F6C75">
              <w:rPr>
                <w:rFonts w:ascii="Arial Bold" w:hAnsi="Arial Bold"/>
                <w:b/>
                <w:color w:val="FFFFFF" w:themeColor="background1"/>
                <w:sz w:val="18"/>
              </w:rPr>
              <w:t>Actual</w:t>
            </w:r>
          </w:p>
        </w:tc>
        <w:tc>
          <w:tcPr>
            <w:tcW w:w="1850" w:type="dxa"/>
            <w:shd w:val="clear" w:color="auto" w:fill="7B7B7B" w:themeFill="accent5" w:themeFillShade="BF"/>
            <w:vAlign w:val="center"/>
          </w:tcPr>
          <w:p w14:paraId="238B27C4" w14:textId="77777777" w:rsidR="0020773A" w:rsidRDefault="0020773A" w:rsidP="0020773A">
            <w:pPr>
              <w:pStyle w:val="PSTableheading"/>
            </w:pPr>
            <w:r w:rsidRPr="00A52285">
              <w:t>2021/22</w:t>
            </w:r>
          </w:p>
          <w:p w14:paraId="4D4C1FEF" w14:textId="2A46304D" w:rsidR="0020773A" w:rsidRPr="00C94AFD" w:rsidRDefault="00533E5D" w:rsidP="0020773A">
            <w:pPr>
              <w:spacing w:before="0" w:after="0"/>
              <w:jc w:val="center"/>
              <w:rPr>
                <w:rFonts w:eastAsia="Calibri" w:cs="Arial"/>
                <w:b/>
                <w:color w:val="FFFFFF"/>
                <w:sz w:val="18"/>
                <w:szCs w:val="18"/>
              </w:rPr>
            </w:pPr>
            <w:r w:rsidRPr="002F6C75">
              <w:rPr>
                <w:rFonts w:ascii="Arial Bold" w:hAnsi="Arial Bold"/>
                <w:b/>
                <w:color w:val="FFFFFF" w:themeColor="background1"/>
                <w:sz w:val="18"/>
              </w:rPr>
              <w:t>Actual</w:t>
            </w:r>
          </w:p>
        </w:tc>
        <w:tc>
          <w:tcPr>
            <w:tcW w:w="1850" w:type="dxa"/>
            <w:shd w:val="clear" w:color="auto" w:fill="7B7B7B" w:themeFill="accent5" w:themeFillShade="BF"/>
            <w:vAlign w:val="center"/>
          </w:tcPr>
          <w:p w14:paraId="5F266F44" w14:textId="77777777" w:rsidR="0020773A" w:rsidRDefault="0020773A" w:rsidP="0020773A">
            <w:pPr>
              <w:pStyle w:val="PSTableheading"/>
            </w:pPr>
            <w:r w:rsidRPr="00A52285">
              <w:t>2022/23</w:t>
            </w:r>
          </w:p>
          <w:p w14:paraId="7C71F17B" w14:textId="762A2724" w:rsidR="0020773A" w:rsidRPr="00C94AFD" w:rsidRDefault="00533E5D" w:rsidP="0020773A">
            <w:pPr>
              <w:spacing w:before="0" w:after="0"/>
              <w:jc w:val="center"/>
              <w:rPr>
                <w:rFonts w:eastAsia="Calibri" w:cs="Arial"/>
                <w:b/>
                <w:color w:val="FFFFFF"/>
                <w:sz w:val="18"/>
                <w:szCs w:val="18"/>
              </w:rPr>
            </w:pPr>
            <w:r w:rsidRPr="002F6C75">
              <w:rPr>
                <w:rFonts w:ascii="Arial Bold" w:hAnsi="Arial Bold"/>
                <w:b/>
                <w:color w:val="FFFFFF" w:themeColor="background1"/>
                <w:sz w:val="18"/>
              </w:rPr>
              <w:t>Actual</w:t>
            </w:r>
          </w:p>
        </w:tc>
        <w:tc>
          <w:tcPr>
            <w:tcW w:w="1850" w:type="dxa"/>
            <w:tcBorders>
              <w:right w:val="single" w:sz="2" w:space="0" w:color="auto"/>
            </w:tcBorders>
            <w:shd w:val="clear" w:color="auto" w:fill="7B7B7B" w:themeFill="accent5" w:themeFillShade="BF"/>
            <w:vAlign w:val="center"/>
          </w:tcPr>
          <w:p w14:paraId="5C95BE93" w14:textId="77777777" w:rsidR="0020773A" w:rsidRDefault="0020773A" w:rsidP="0020773A">
            <w:pPr>
              <w:pStyle w:val="PSTableheading"/>
            </w:pPr>
            <w:r w:rsidRPr="00A52285">
              <w:t>2023/24</w:t>
            </w:r>
          </w:p>
          <w:p w14:paraId="3A49FDD6" w14:textId="07BD6380" w:rsidR="0020773A" w:rsidRPr="00C94AFD" w:rsidRDefault="00533E5D" w:rsidP="0020773A">
            <w:pPr>
              <w:spacing w:before="0" w:after="0"/>
              <w:jc w:val="center"/>
              <w:rPr>
                <w:rFonts w:eastAsia="Calibri" w:cs="Arial"/>
                <w:b/>
                <w:color w:val="FFFFFF"/>
                <w:sz w:val="18"/>
                <w:szCs w:val="18"/>
              </w:rPr>
            </w:pPr>
            <w:r w:rsidRPr="002F6C75">
              <w:rPr>
                <w:rFonts w:ascii="Arial Bold" w:hAnsi="Arial Bold"/>
                <w:b/>
                <w:color w:val="FFFFFF" w:themeColor="background1"/>
                <w:sz w:val="18"/>
              </w:rPr>
              <w:t>Forecast</w:t>
            </w:r>
          </w:p>
        </w:tc>
      </w:tr>
      <w:tr w:rsidR="007D17E9" w:rsidRPr="00293EBC" w14:paraId="5DE9342E" w14:textId="77777777" w:rsidTr="00681332">
        <w:trPr>
          <w:trHeight w:hRule="exact" w:val="227"/>
        </w:trPr>
        <w:tc>
          <w:tcPr>
            <w:tcW w:w="2240" w:type="dxa"/>
            <w:vAlign w:val="center"/>
          </w:tcPr>
          <w:p w14:paraId="49688A22" w14:textId="60002806" w:rsidR="007D17E9" w:rsidRPr="00A83804" w:rsidRDefault="007D17E9" w:rsidP="007D17E9">
            <w:pPr>
              <w:spacing w:before="0" w:after="0"/>
              <w:rPr>
                <w:rFonts w:eastAsia="Calibri" w:cs="Arial"/>
                <w:sz w:val="18"/>
                <w:szCs w:val="18"/>
              </w:rPr>
            </w:pPr>
            <w:r>
              <w:rPr>
                <w:rFonts w:eastAsia="Calibri" w:cs="Arial"/>
                <w:sz w:val="18"/>
                <w:szCs w:val="18"/>
              </w:rPr>
              <w:t>Forecast (ha)</w:t>
            </w:r>
          </w:p>
        </w:tc>
        <w:tc>
          <w:tcPr>
            <w:tcW w:w="1849" w:type="dxa"/>
          </w:tcPr>
          <w:p w14:paraId="4A880E32" w14:textId="634A06DE" w:rsidR="007D17E9" w:rsidRPr="007D17E9" w:rsidRDefault="007D17E9" w:rsidP="007D17E9">
            <w:pPr>
              <w:spacing w:before="0" w:after="0"/>
              <w:jc w:val="center"/>
              <w:rPr>
                <w:rFonts w:eastAsia="Calibri" w:cs="Arial"/>
                <w:sz w:val="18"/>
                <w:szCs w:val="18"/>
              </w:rPr>
            </w:pPr>
            <w:r w:rsidRPr="007D17E9">
              <w:rPr>
                <w:sz w:val="18"/>
                <w:szCs w:val="18"/>
              </w:rPr>
              <w:t>277,100</w:t>
            </w:r>
          </w:p>
        </w:tc>
        <w:tc>
          <w:tcPr>
            <w:tcW w:w="1850" w:type="dxa"/>
          </w:tcPr>
          <w:p w14:paraId="609577D1" w14:textId="6AA474C7" w:rsidR="007D17E9" w:rsidRPr="007D17E9" w:rsidRDefault="007D17E9" w:rsidP="007D17E9">
            <w:pPr>
              <w:spacing w:before="0" w:after="0"/>
              <w:jc w:val="center"/>
              <w:rPr>
                <w:rFonts w:eastAsia="Calibri" w:cs="Arial"/>
                <w:sz w:val="18"/>
                <w:szCs w:val="18"/>
              </w:rPr>
            </w:pPr>
            <w:r w:rsidRPr="007D17E9">
              <w:rPr>
                <w:sz w:val="18"/>
                <w:szCs w:val="18"/>
              </w:rPr>
              <w:t>277,100</w:t>
            </w:r>
          </w:p>
        </w:tc>
        <w:tc>
          <w:tcPr>
            <w:tcW w:w="1850" w:type="dxa"/>
          </w:tcPr>
          <w:p w14:paraId="61227D17" w14:textId="009291E1" w:rsidR="007D17E9" w:rsidRPr="007D17E9" w:rsidRDefault="007D17E9" w:rsidP="007D17E9">
            <w:pPr>
              <w:spacing w:before="0" w:after="0"/>
              <w:jc w:val="center"/>
              <w:rPr>
                <w:rFonts w:eastAsia="Calibri" w:cs="Arial"/>
                <w:sz w:val="18"/>
                <w:szCs w:val="18"/>
              </w:rPr>
            </w:pPr>
            <w:r w:rsidRPr="007D17E9">
              <w:rPr>
                <w:sz w:val="18"/>
                <w:szCs w:val="18"/>
              </w:rPr>
              <w:t>277,100</w:t>
            </w:r>
          </w:p>
        </w:tc>
        <w:tc>
          <w:tcPr>
            <w:tcW w:w="1850" w:type="dxa"/>
            <w:tcBorders>
              <w:right w:val="single" w:sz="2" w:space="0" w:color="auto"/>
            </w:tcBorders>
          </w:tcPr>
          <w:p w14:paraId="0325D857" w14:textId="3739990A" w:rsidR="007D17E9" w:rsidRPr="007D17E9" w:rsidRDefault="007D17E9" w:rsidP="007D17E9">
            <w:pPr>
              <w:spacing w:before="0" w:after="0"/>
              <w:jc w:val="center"/>
              <w:rPr>
                <w:rFonts w:eastAsia="Calibri" w:cs="Arial"/>
                <w:sz w:val="18"/>
                <w:szCs w:val="18"/>
              </w:rPr>
            </w:pPr>
            <w:r w:rsidRPr="007D17E9">
              <w:rPr>
                <w:sz w:val="18"/>
                <w:szCs w:val="18"/>
              </w:rPr>
              <w:t>277,100</w:t>
            </w:r>
          </w:p>
        </w:tc>
      </w:tr>
      <w:tr w:rsidR="007D17E9" w:rsidRPr="00293EBC" w14:paraId="50924B77" w14:textId="77777777" w:rsidTr="00681332">
        <w:trPr>
          <w:trHeight w:hRule="exact" w:val="227"/>
        </w:trPr>
        <w:tc>
          <w:tcPr>
            <w:tcW w:w="2240" w:type="dxa"/>
            <w:vAlign w:val="center"/>
          </w:tcPr>
          <w:p w14:paraId="5683B9DB" w14:textId="3F7A76FE" w:rsidR="007D17E9" w:rsidRPr="00A83804" w:rsidRDefault="007D17E9" w:rsidP="007D17E9">
            <w:pPr>
              <w:spacing w:before="0" w:after="0"/>
              <w:rPr>
                <w:rFonts w:eastAsia="Calibri" w:cs="Arial"/>
                <w:sz w:val="18"/>
                <w:szCs w:val="18"/>
              </w:rPr>
            </w:pPr>
            <w:r>
              <w:rPr>
                <w:rFonts w:eastAsia="Calibri" w:cs="Arial"/>
                <w:sz w:val="18"/>
                <w:szCs w:val="18"/>
              </w:rPr>
              <w:t>Actual (ha)</w:t>
            </w:r>
          </w:p>
        </w:tc>
        <w:tc>
          <w:tcPr>
            <w:tcW w:w="1849" w:type="dxa"/>
          </w:tcPr>
          <w:p w14:paraId="167DDBAE" w14:textId="1A954FB3" w:rsidR="007D17E9" w:rsidRPr="007D17E9" w:rsidRDefault="007D17E9" w:rsidP="007D17E9">
            <w:pPr>
              <w:spacing w:before="0" w:after="0"/>
              <w:jc w:val="center"/>
              <w:rPr>
                <w:rFonts w:eastAsia="Calibri" w:cs="Arial"/>
                <w:sz w:val="18"/>
                <w:szCs w:val="18"/>
              </w:rPr>
            </w:pPr>
            <w:r w:rsidRPr="007D17E9">
              <w:rPr>
                <w:sz w:val="18"/>
                <w:szCs w:val="18"/>
              </w:rPr>
              <w:t>264,949</w:t>
            </w:r>
          </w:p>
        </w:tc>
        <w:tc>
          <w:tcPr>
            <w:tcW w:w="1850" w:type="dxa"/>
          </w:tcPr>
          <w:p w14:paraId="756162DF" w14:textId="65D62E87" w:rsidR="007D17E9" w:rsidRPr="007D17E9" w:rsidRDefault="007D17E9" w:rsidP="007D17E9">
            <w:pPr>
              <w:spacing w:before="0" w:after="0"/>
              <w:jc w:val="center"/>
              <w:rPr>
                <w:rFonts w:eastAsia="Calibri" w:cs="Arial"/>
                <w:sz w:val="18"/>
                <w:szCs w:val="18"/>
              </w:rPr>
            </w:pPr>
            <w:r w:rsidRPr="007D17E9">
              <w:rPr>
                <w:sz w:val="18"/>
                <w:szCs w:val="18"/>
              </w:rPr>
              <w:t>265,278</w:t>
            </w:r>
          </w:p>
        </w:tc>
        <w:tc>
          <w:tcPr>
            <w:tcW w:w="1850" w:type="dxa"/>
          </w:tcPr>
          <w:p w14:paraId="341AFBD9" w14:textId="49CBE96C" w:rsidR="007D17E9" w:rsidRPr="007D17E9" w:rsidRDefault="007D17E9" w:rsidP="007D17E9">
            <w:pPr>
              <w:spacing w:before="0" w:after="0"/>
              <w:jc w:val="center"/>
              <w:rPr>
                <w:rFonts w:eastAsia="Calibri" w:cs="Arial"/>
                <w:sz w:val="18"/>
                <w:szCs w:val="18"/>
              </w:rPr>
            </w:pPr>
            <w:r w:rsidRPr="007D17E9">
              <w:rPr>
                <w:sz w:val="18"/>
                <w:szCs w:val="18"/>
              </w:rPr>
              <w:t>263,980</w:t>
            </w:r>
          </w:p>
        </w:tc>
        <w:tc>
          <w:tcPr>
            <w:tcW w:w="1850" w:type="dxa"/>
            <w:tcBorders>
              <w:right w:val="single" w:sz="2" w:space="0" w:color="auto"/>
            </w:tcBorders>
          </w:tcPr>
          <w:p w14:paraId="0A3C90F9" w14:textId="19C88148" w:rsidR="007D17E9" w:rsidRPr="007D17E9" w:rsidRDefault="007D17E9" w:rsidP="007D17E9">
            <w:pPr>
              <w:spacing w:before="0" w:after="0"/>
              <w:jc w:val="center"/>
              <w:rPr>
                <w:rFonts w:eastAsia="Calibri" w:cs="Arial"/>
                <w:sz w:val="18"/>
                <w:szCs w:val="18"/>
              </w:rPr>
            </w:pPr>
            <w:r w:rsidRPr="007D17E9">
              <w:rPr>
                <w:sz w:val="18"/>
                <w:szCs w:val="18"/>
              </w:rPr>
              <w:t>263,980</w:t>
            </w:r>
          </w:p>
        </w:tc>
      </w:tr>
      <w:tr w:rsidR="00B25FA3" w:rsidRPr="00293EBC" w14:paraId="29519922" w14:textId="77777777" w:rsidTr="00E630FB">
        <w:trPr>
          <w:trHeight w:hRule="exact" w:val="227"/>
        </w:trPr>
        <w:tc>
          <w:tcPr>
            <w:tcW w:w="2240" w:type="dxa"/>
            <w:shd w:val="clear" w:color="auto" w:fill="D7E9F9"/>
            <w:vAlign w:val="center"/>
          </w:tcPr>
          <w:p w14:paraId="1765F81D" w14:textId="77777777" w:rsidR="00B25FA3" w:rsidRPr="003854BA" w:rsidRDefault="00B25FA3" w:rsidP="00371558">
            <w:pPr>
              <w:spacing w:before="0" w:after="0"/>
              <w:rPr>
                <w:rFonts w:eastAsia="Calibri" w:cs="Arial"/>
                <w:sz w:val="18"/>
                <w:szCs w:val="18"/>
              </w:rPr>
            </w:pPr>
            <w:r w:rsidRPr="003854BA">
              <w:rPr>
                <w:rFonts w:eastAsia="Calibri" w:cs="Arial"/>
                <w:b/>
                <w:sz w:val="18"/>
                <w:szCs w:val="18"/>
              </w:rPr>
              <w:t>Variance</w:t>
            </w:r>
            <w:r>
              <w:rPr>
                <w:rFonts w:eastAsia="Calibri" w:cs="Arial"/>
                <w:b/>
                <w:sz w:val="18"/>
                <w:szCs w:val="18"/>
              </w:rPr>
              <w:t xml:space="preserve"> (ha)</w:t>
            </w:r>
          </w:p>
        </w:tc>
        <w:tc>
          <w:tcPr>
            <w:tcW w:w="1849" w:type="dxa"/>
            <w:shd w:val="clear" w:color="auto" w:fill="D7E9F9"/>
          </w:tcPr>
          <w:p w14:paraId="3DEC28E2" w14:textId="251102C7" w:rsidR="00B25FA3" w:rsidRPr="001C691A" w:rsidRDefault="00B25FA3" w:rsidP="007D17E9">
            <w:pPr>
              <w:spacing w:before="0" w:after="0"/>
              <w:jc w:val="center"/>
              <w:rPr>
                <w:rFonts w:eastAsia="Calibri" w:cs="Arial"/>
                <w:b/>
                <w:sz w:val="18"/>
                <w:szCs w:val="18"/>
              </w:rPr>
            </w:pPr>
            <w:r w:rsidRPr="001C691A">
              <w:rPr>
                <w:rFonts w:eastAsia="Calibri" w:cs="Arial"/>
                <w:b/>
                <w:sz w:val="18"/>
                <w:szCs w:val="18"/>
              </w:rPr>
              <w:t>-</w:t>
            </w:r>
            <w:r w:rsidR="007D17E9">
              <w:rPr>
                <w:rFonts w:eastAsia="Calibri" w:cs="Arial"/>
                <w:b/>
                <w:sz w:val="18"/>
                <w:szCs w:val="18"/>
              </w:rPr>
              <w:t>12,151</w:t>
            </w:r>
          </w:p>
        </w:tc>
        <w:tc>
          <w:tcPr>
            <w:tcW w:w="1850" w:type="dxa"/>
            <w:shd w:val="clear" w:color="auto" w:fill="D7E9F9"/>
          </w:tcPr>
          <w:p w14:paraId="27E9305B" w14:textId="52C570FB" w:rsidR="00B25FA3" w:rsidRPr="001C691A" w:rsidRDefault="00B25FA3" w:rsidP="007D17E9">
            <w:pPr>
              <w:spacing w:before="0" w:after="0"/>
              <w:jc w:val="center"/>
              <w:rPr>
                <w:rFonts w:eastAsia="Calibri" w:cs="Arial"/>
                <w:b/>
                <w:sz w:val="18"/>
                <w:szCs w:val="18"/>
              </w:rPr>
            </w:pPr>
            <w:r w:rsidRPr="001C691A">
              <w:rPr>
                <w:rFonts w:eastAsia="Calibri" w:cs="Arial"/>
                <w:b/>
                <w:sz w:val="18"/>
                <w:szCs w:val="18"/>
              </w:rPr>
              <w:t>-</w:t>
            </w:r>
            <w:r w:rsidR="007D17E9">
              <w:rPr>
                <w:rFonts w:eastAsia="Calibri" w:cs="Arial"/>
                <w:b/>
                <w:sz w:val="18"/>
                <w:szCs w:val="18"/>
              </w:rPr>
              <w:t>11</w:t>
            </w:r>
            <w:r w:rsidRPr="001C691A">
              <w:rPr>
                <w:rFonts w:eastAsia="Calibri" w:cs="Arial"/>
                <w:b/>
                <w:sz w:val="18"/>
                <w:szCs w:val="18"/>
              </w:rPr>
              <w:t>,</w:t>
            </w:r>
            <w:r w:rsidR="007D17E9">
              <w:rPr>
                <w:rFonts w:eastAsia="Calibri" w:cs="Arial"/>
                <w:b/>
                <w:sz w:val="18"/>
                <w:szCs w:val="18"/>
              </w:rPr>
              <w:t>822</w:t>
            </w:r>
          </w:p>
        </w:tc>
        <w:tc>
          <w:tcPr>
            <w:tcW w:w="1850" w:type="dxa"/>
            <w:shd w:val="clear" w:color="auto" w:fill="D7E9F9"/>
          </w:tcPr>
          <w:p w14:paraId="37F0ED20" w14:textId="126468D9" w:rsidR="00B25FA3" w:rsidRPr="001C691A" w:rsidRDefault="00B25FA3" w:rsidP="007D17E9">
            <w:pPr>
              <w:spacing w:before="0" w:after="0"/>
              <w:jc w:val="center"/>
              <w:rPr>
                <w:rFonts w:eastAsia="Calibri" w:cs="Arial"/>
                <w:b/>
                <w:sz w:val="18"/>
                <w:szCs w:val="18"/>
              </w:rPr>
            </w:pPr>
            <w:r w:rsidRPr="001C691A">
              <w:rPr>
                <w:rFonts w:eastAsia="Calibri" w:cs="Arial"/>
                <w:b/>
                <w:sz w:val="18"/>
                <w:szCs w:val="18"/>
              </w:rPr>
              <w:t>-</w:t>
            </w:r>
            <w:r w:rsidR="007D17E9">
              <w:rPr>
                <w:rFonts w:eastAsia="Calibri" w:cs="Arial"/>
                <w:b/>
                <w:sz w:val="18"/>
                <w:szCs w:val="18"/>
              </w:rPr>
              <w:t>13</w:t>
            </w:r>
            <w:r w:rsidRPr="001C691A">
              <w:rPr>
                <w:rFonts w:eastAsia="Calibri" w:cs="Arial"/>
                <w:b/>
                <w:sz w:val="18"/>
                <w:szCs w:val="18"/>
              </w:rPr>
              <w:t>,</w:t>
            </w:r>
            <w:r w:rsidR="007D17E9">
              <w:rPr>
                <w:rFonts w:eastAsia="Calibri" w:cs="Arial"/>
                <w:b/>
                <w:sz w:val="18"/>
                <w:szCs w:val="18"/>
              </w:rPr>
              <w:t>120</w:t>
            </w:r>
          </w:p>
        </w:tc>
        <w:tc>
          <w:tcPr>
            <w:tcW w:w="1850" w:type="dxa"/>
            <w:tcBorders>
              <w:right w:val="single" w:sz="2" w:space="0" w:color="auto"/>
            </w:tcBorders>
            <w:shd w:val="clear" w:color="auto" w:fill="D7E9F9"/>
          </w:tcPr>
          <w:p w14:paraId="30C5A4D7" w14:textId="10672314" w:rsidR="00B25FA3" w:rsidRPr="001C691A" w:rsidRDefault="00B25FA3" w:rsidP="007D17E9">
            <w:pPr>
              <w:spacing w:before="0" w:after="0"/>
              <w:jc w:val="center"/>
              <w:rPr>
                <w:rFonts w:eastAsia="Calibri" w:cs="Arial"/>
                <w:b/>
                <w:sz w:val="18"/>
                <w:szCs w:val="18"/>
              </w:rPr>
            </w:pPr>
            <w:r w:rsidRPr="001C691A">
              <w:rPr>
                <w:rFonts w:eastAsia="Calibri" w:cs="Arial"/>
                <w:b/>
                <w:sz w:val="18"/>
                <w:szCs w:val="18"/>
              </w:rPr>
              <w:t>-</w:t>
            </w:r>
            <w:r w:rsidR="007D17E9">
              <w:rPr>
                <w:rFonts w:eastAsia="Calibri" w:cs="Arial"/>
                <w:b/>
                <w:sz w:val="18"/>
                <w:szCs w:val="18"/>
              </w:rPr>
              <w:t>13</w:t>
            </w:r>
            <w:r w:rsidRPr="001C691A">
              <w:rPr>
                <w:rFonts w:eastAsia="Calibri" w:cs="Arial"/>
                <w:b/>
                <w:sz w:val="18"/>
                <w:szCs w:val="18"/>
              </w:rPr>
              <w:t>,</w:t>
            </w:r>
            <w:r w:rsidR="007D17E9">
              <w:rPr>
                <w:rFonts w:eastAsia="Calibri" w:cs="Arial"/>
                <w:b/>
                <w:sz w:val="18"/>
                <w:szCs w:val="18"/>
              </w:rPr>
              <w:t>120</w:t>
            </w:r>
          </w:p>
        </w:tc>
      </w:tr>
    </w:tbl>
    <w:p w14:paraId="3A6C7CB4" w14:textId="4D872BF3" w:rsidR="00B25FA3" w:rsidRPr="00293EBC" w:rsidRDefault="00B25FA3" w:rsidP="00B25FA3">
      <w:pPr>
        <w:spacing w:before="0" w:after="200"/>
        <w:rPr>
          <w:rFonts w:eastAsia="Calibri" w:cs="Times New Roman"/>
          <w:sz w:val="16"/>
          <w:szCs w:val="16"/>
        </w:rPr>
      </w:pPr>
      <w:r w:rsidRPr="00293EBC">
        <w:rPr>
          <w:rFonts w:eastAsia="Calibri" w:cs="Times New Roman"/>
          <w:sz w:val="16"/>
          <w:szCs w:val="16"/>
        </w:rPr>
        <w:t xml:space="preserve">Note: table reports the sum total </w:t>
      </w:r>
      <w:r w:rsidR="007D17E9">
        <w:rPr>
          <w:rFonts w:eastAsia="Calibri" w:cs="Times New Roman"/>
          <w:sz w:val="16"/>
          <w:szCs w:val="16"/>
        </w:rPr>
        <w:t xml:space="preserve">of hectares </w:t>
      </w:r>
      <w:r w:rsidRPr="00293EBC">
        <w:rPr>
          <w:rFonts w:eastAsia="Calibri" w:cs="Times New Roman"/>
          <w:sz w:val="16"/>
          <w:szCs w:val="16"/>
        </w:rPr>
        <w:t>across all</w:t>
      </w:r>
      <w:r w:rsidR="00494A84">
        <w:rPr>
          <w:rFonts w:eastAsia="Calibri" w:cs="Times New Roman"/>
          <w:sz w:val="16"/>
          <w:szCs w:val="16"/>
        </w:rPr>
        <w:t xml:space="preserve"> districts</w:t>
      </w:r>
    </w:p>
    <w:p w14:paraId="23F96EA6" w14:textId="77777777" w:rsidR="00C54CBF" w:rsidRDefault="00C54CBF" w:rsidP="00C54CBF">
      <w:pPr>
        <w:pStyle w:val="Heading3"/>
      </w:pPr>
      <w:r>
        <w:t>ReguLatory Period 6</w:t>
      </w:r>
      <w:r w:rsidRPr="005861EC">
        <w:t xml:space="preserve"> forecasts</w:t>
      </w:r>
    </w:p>
    <w:p w14:paraId="309AF2CC" w14:textId="5104EA33" w:rsidR="002A08C8" w:rsidRPr="002A08C8" w:rsidRDefault="00B25FA3" w:rsidP="002A08C8">
      <w:pPr>
        <w:pStyle w:val="Tabletext"/>
        <w:rPr>
          <w:rFonts w:eastAsia="Calibri" w:cs="Arial"/>
        </w:rPr>
      </w:pPr>
      <w:r w:rsidRPr="00500893">
        <w:rPr>
          <w:rFonts w:eastAsia="Calibri" w:cs="Arial"/>
        </w:rPr>
        <w:t xml:space="preserve">A steady state assumption for the </w:t>
      </w:r>
      <w:r>
        <w:rPr>
          <w:rFonts w:eastAsia="Calibri" w:cs="Arial"/>
        </w:rPr>
        <w:t>area of surface drainage has been made</w:t>
      </w:r>
      <w:r w:rsidR="004D16F5">
        <w:rPr>
          <w:rFonts w:eastAsia="Calibri" w:cs="Arial"/>
        </w:rPr>
        <w:t xml:space="preserve"> for Regulatory Period 6</w:t>
      </w:r>
      <w:r w:rsidRPr="00500893">
        <w:rPr>
          <w:rFonts w:eastAsia="Calibri" w:cs="Arial"/>
        </w:rPr>
        <w:t xml:space="preserve">. </w:t>
      </w:r>
      <w:r w:rsidR="0071572A">
        <w:rPr>
          <w:rFonts w:eastAsia="Calibri" w:cs="Arial"/>
        </w:rPr>
        <w:t>However an increase occurs in 2025/26 as Community Surface Drain</w:t>
      </w:r>
      <w:r w:rsidR="00C47AEF">
        <w:rPr>
          <w:rFonts w:eastAsia="Calibri" w:cs="Arial"/>
        </w:rPr>
        <w:t>s are combined with Primary Drains.</w:t>
      </w:r>
      <w:r w:rsidR="0071572A">
        <w:rPr>
          <w:rFonts w:eastAsia="Calibri" w:cs="Arial"/>
        </w:rPr>
        <w:t xml:space="preserve"> </w:t>
      </w:r>
    </w:p>
    <w:p w14:paraId="52FE0E52" w14:textId="39259A35" w:rsidR="002A08C8" w:rsidRDefault="002A08C8" w:rsidP="002A08C8">
      <w:pPr>
        <w:pStyle w:val="Caption"/>
        <w:keepNext/>
      </w:pPr>
      <w:r>
        <w:t xml:space="preserve">Table </w:t>
      </w:r>
      <w:fldSimple w:instr=" SEQ Table \* ARABIC ">
        <w:r w:rsidR="00D57E96">
          <w:rPr>
            <w:noProof/>
          </w:rPr>
          <w:t>45</w:t>
        </w:r>
      </w:fldSimple>
      <w:r>
        <w:t>: Pricing Submission 2024 forecasts – surface drainage area fees (hectares)</w:t>
      </w:r>
    </w:p>
    <w:tbl>
      <w:tblPr>
        <w:tblStyle w:val="TableGrid"/>
        <w:tblW w:w="9923" w:type="dxa"/>
        <w:tblBorders>
          <w:top w:val="single" w:sz="2" w:space="0" w:color="auto"/>
          <w:left w:val="single" w:sz="2" w:space="0" w:color="auto"/>
          <w:bottom w:val="single" w:sz="2" w:space="0" w:color="auto"/>
          <w:right w:val="single" w:sz="2" w:space="0" w:color="auto"/>
          <w:insideH w:val="single" w:sz="2" w:space="0" w:color="auto"/>
          <w:insideV w:val="none" w:sz="0" w:space="0" w:color="auto"/>
        </w:tblBorders>
        <w:tblLook w:val="04A0" w:firstRow="1" w:lastRow="0" w:firstColumn="1" w:lastColumn="0" w:noHBand="0" w:noVBand="1"/>
      </w:tblPr>
      <w:tblGrid>
        <w:gridCol w:w="1689"/>
        <w:gridCol w:w="967"/>
        <w:gridCol w:w="967"/>
        <w:gridCol w:w="967"/>
        <w:gridCol w:w="1221"/>
        <w:gridCol w:w="1041"/>
        <w:gridCol w:w="967"/>
        <w:gridCol w:w="967"/>
        <w:gridCol w:w="1137"/>
      </w:tblGrid>
      <w:tr w:rsidR="00E630FB" w:rsidRPr="00293EBC" w14:paraId="0AAC46B0" w14:textId="77777777" w:rsidTr="00E630FB">
        <w:trPr>
          <w:trHeight w:hRule="exact" w:val="227"/>
        </w:trPr>
        <w:tc>
          <w:tcPr>
            <w:tcW w:w="1790" w:type="dxa"/>
            <w:tcBorders>
              <w:top w:val="nil"/>
              <w:left w:val="nil"/>
              <w:bottom w:val="single" w:sz="2" w:space="0" w:color="auto"/>
              <w:right w:val="single" w:sz="2" w:space="0" w:color="auto"/>
            </w:tcBorders>
            <w:shd w:val="clear" w:color="auto" w:fill="auto"/>
            <w:vAlign w:val="center"/>
          </w:tcPr>
          <w:p w14:paraId="2F914B3F" w14:textId="77777777" w:rsidR="00E630FB" w:rsidRPr="00C94AFD" w:rsidRDefault="00E630FB" w:rsidP="00E630FB">
            <w:pPr>
              <w:spacing w:before="0" w:after="0"/>
              <w:jc w:val="center"/>
              <w:rPr>
                <w:rFonts w:eastAsia="Calibri" w:cs="Arial"/>
                <w:b/>
                <w:color w:val="FFFFFF"/>
                <w:sz w:val="18"/>
                <w:szCs w:val="18"/>
              </w:rPr>
            </w:pPr>
          </w:p>
        </w:tc>
        <w:tc>
          <w:tcPr>
            <w:tcW w:w="4022" w:type="dxa"/>
            <w:gridSpan w:val="4"/>
            <w:tcBorders>
              <w:left w:val="single" w:sz="2" w:space="0" w:color="auto"/>
              <w:bottom w:val="single" w:sz="2" w:space="0" w:color="auto"/>
              <w:right w:val="single" w:sz="2" w:space="0" w:color="auto"/>
            </w:tcBorders>
            <w:shd w:val="clear" w:color="auto" w:fill="0E3D67" w:themeFill="accent3"/>
            <w:vAlign w:val="center"/>
          </w:tcPr>
          <w:p w14:paraId="74007CE9" w14:textId="0BCBBE6E" w:rsidR="00E630FB" w:rsidRPr="00C94AFD" w:rsidRDefault="00E630FB" w:rsidP="00E630FB">
            <w:pPr>
              <w:spacing w:before="0" w:after="0"/>
              <w:jc w:val="center"/>
              <w:rPr>
                <w:rFonts w:cs="Arial"/>
                <w:b/>
                <w:color w:val="FFFFFF" w:themeColor="background1"/>
                <w:sz w:val="18"/>
                <w:szCs w:val="18"/>
              </w:rPr>
            </w:pPr>
            <w:r w:rsidRPr="00C94AFD">
              <w:rPr>
                <w:rFonts w:cs="Arial"/>
                <w:b/>
                <w:color w:val="FFFFFF" w:themeColor="background1"/>
                <w:sz w:val="18"/>
                <w:szCs w:val="18"/>
              </w:rPr>
              <w:t>REGULATORY PERIOD</w:t>
            </w:r>
            <w:r>
              <w:rPr>
                <w:rFonts w:cs="Arial"/>
                <w:b/>
                <w:color w:val="FFFFFF" w:themeColor="background1"/>
                <w:sz w:val="18"/>
                <w:szCs w:val="18"/>
              </w:rPr>
              <w:t xml:space="preserve"> 6</w:t>
            </w:r>
          </w:p>
        </w:tc>
        <w:tc>
          <w:tcPr>
            <w:tcW w:w="4111" w:type="dxa"/>
            <w:gridSpan w:val="4"/>
            <w:tcBorders>
              <w:left w:val="single" w:sz="2" w:space="0" w:color="auto"/>
              <w:bottom w:val="single" w:sz="2" w:space="0" w:color="auto"/>
            </w:tcBorders>
            <w:shd w:val="clear" w:color="auto" w:fill="0E3D67" w:themeFill="accent3"/>
            <w:vAlign w:val="center"/>
          </w:tcPr>
          <w:p w14:paraId="51C4EC5B" w14:textId="3CDE199B" w:rsidR="00E630FB" w:rsidRPr="00C94AFD" w:rsidRDefault="00E630FB" w:rsidP="00E630FB">
            <w:pPr>
              <w:spacing w:before="0" w:after="0"/>
              <w:jc w:val="center"/>
              <w:rPr>
                <w:rFonts w:cs="Arial"/>
                <w:b/>
                <w:color w:val="FFFFFF" w:themeColor="background1"/>
                <w:sz w:val="18"/>
                <w:szCs w:val="18"/>
              </w:rPr>
            </w:pPr>
            <w:r w:rsidRPr="00C94AFD">
              <w:rPr>
                <w:rFonts w:cs="Arial"/>
                <w:b/>
                <w:color w:val="FFFFFF" w:themeColor="background1"/>
                <w:sz w:val="18"/>
                <w:szCs w:val="18"/>
              </w:rPr>
              <w:t>REGULATORY PERIOD</w:t>
            </w:r>
            <w:r>
              <w:rPr>
                <w:rFonts w:cs="Arial"/>
                <w:b/>
                <w:color w:val="FFFFFF" w:themeColor="background1"/>
                <w:sz w:val="18"/>
                <w:szCs w:val="18"/>
              </w:rPr>
              <w:t xml:space="preserve"> 7</w:t>
            </w:r>
          </w:p>
        </w:tc>
      </w:tr>
      <w:tr w:rsidR="00E0694F" w:rsidRPr="00293EBC" w14:paraId="16C0EC4E" w14:textId="77777777" w:rsidTr="00E0694F">
        <w:trPr>
          <w:trHeight w:hRule="exact" w:val="454"/>
        </w:trPr>
        <w:tc>
          <w:tcPr>
            <w:tcW w:w="1790" w:type="dxa"/>
            <w:shd w:val="clear" w:color="auto" w:fill="7B7B7B" w:themeFill="accent5" w:themeFillShade="BF"/>
            <w:vAlign w:val="center"/>
          </w:tcPr>
          <w:p w14:paraId="0E20896F" w14:textId="77777777" w:rsidR="00E0694F" w:rsidRPr="00C94AFD" w:rsidRDefault="00E0694F" w:rsidP="00E0694F">
            <w:pPr>
              <w:spacing w:before="0" w:after="0"/>
              <w:rPr>
                <w:rFonts w:eastAsia="Calibri" w:cs="Arial"/>
                <w:sz w:val="18"/>
                <w:szCs w:val="18"/>
              </w:rPr>
            </w:pPr>
          </w:p>
        </w:tc>
        <w:tc>
          <w:tcPr>
            <w:tcW w:w="867" w:type="dxa"/>
            <w:shd w:val="clear" w:color="auto" w:fill="7B7B7B" w:themeFill="accent5" w:themeFillShade="BF"/>
            <w:vAlign w:val="center"/>
          </w:tcPr>
          <w:p w14:paraId="35B8A266"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20</w:t>
            </w:r>
            <w:r w:rsidRPr="00C94AFD">
              <w:rPr>
                <w:rFonts w:eastAsia="Calibri" w:cs="Arial"/>
                <w:b/>
                <w:color w:val="FFFFFF"/>
                <w:sz w:val="18"/>
                <w:szCs w:val="18"/>
              </w:rPr>
              <w:t>24/25</w:t>
            </w:r>
          </w:p>
          <w:p w14:paraId="073AEC6A"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Forecast</w:t>
            </w:r>
          </w:p>
          <w:p w14:paraId="11452358" w14:textId="77777777" w:rsidR="00E0694F" w:rsidRPr="00C94AFD" w:rsidRDefault="00E0694F" w:rsidP="00E0694F">
            <w:pPr>
              <w:spacing w:before="0" w:after="0"/>
              <w:jc w:val="center"/>
              <w:rPr>
                <w:rFonts w:eastAsia="Calibri" w:cs="Arial"/>
                <w:b/>
                <w:color w:val="FFFFFF"/>
                <w:sz w:val="18"/>
                <w:szCs w:val="18"/>
              </w:rPr>
            </w:pPr>
          </w:p>
        </w:tc>
        <w:tc>
          <w:tcPr>
            <w:tcW w:w="950" w:type="dxa"/>
            <w:shd w:val="clear" w:color="auto" w:fill="7B7B7B" w:themeFill="accent5" w:themeFillShade="BF"/>
            <w:vAlign w:val="center"/>
          </w:tcPr>
          <w:p w14:paraId="73322DBA"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20</w:t>
            </w:r>
            <w:r w:rsidRPr="00C94AFD">
              <w:rPr>
                <w:rFonts w:eastAsia="Calibri" w:cs="Arial"/>
                <w:b/>
                <w:color w:val="FFFFFF"/>
                <w:sz w:val="18"/>
                <w:szCs w:val="18"/>
              </w:rPr>
              <w:t>25/26</w:t>
            </w:r>
          </w:p>
          <w:p w14:paraId="67112789"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Forecast</w:t>
            </w:r>
          </w:p>
          <w:p w14:paraId="2469AD67" w14:textId="7A8C4B50" w:rsidR="00E0694F" w:rsidRPr="00C94AFD" w:rsidRDefault="00E0694F" w:rsidP="00E0694F">
            <w:pPr>
              <w:spacing w:before="0" w:after="0"/>
              <w:jc w:val="center"/>
              <w:rPr>
                <w:rFonts w:eastAsia="Calibri" w:cs="Arial"/>
                <w:b/>
                <w:color w:val="FFFFFF"/>
                <w:sz w:val="18"/>
                <w:szCs w:val="18"/>
              </w:rPr>
            </w:pPr>
          </w:p>
        </w:tc>
        <w:tc>
          <w:tcPr>
            <w:tcW w:w="950" w:type="dxa"/>
            <w:shd w:val="clear" w:color="auto" w:fill="7B7B7B" w:themeFill="accent5" w:themeFillShade="BF"/>
            <w:vAlign w:val="center"/>
          </w:tcPr>
          <w:p w14:paraId="1FBE0B5B"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20</w:t>
            </w:r>
            <w:r w:rsidRPr="00C94AFD">
              <w:rPr>
                <w:rFonts w:eastAsia="Calibri" w:cs="Arial"/>
                <w:b/>
                <w:color w:val="FFFFFF"/>
                <w:sz w:val="18"/>
                <w:szCs w:val="18"/>
              </w:rPr>
              <w:t>26/27</w:t>
            </w:r>
          </w:p>
          <w:p w14:paraId="58C662B8"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Forecast</w:t>
            </w:r>
          </w:p>
          <w:p w14:paraId="052E185F" w14:textId="1826B36D" w:rsidR="00E0694F" w:rsidRPr="00C94AFD" w:rsidRDefault="00E0694F" w:rsidP="00E0694F">
            <w:pPr>
              <w:spacing w:before="0" w:after="0"/>
              <w:jc w:val="center"/>
              <w:rPr>
                <w:rFonts w:eastAsia="Calibri" w:cs="Arial"/>
                <w:b/>
                <w:color w:val="FFFFFF"/>
                <w:sz w:val="18"/>
                <w:szCs w:val="18"/>
              </w:rPr>
            </w:pPr>
          </w:p>
        </w:tc>
        <w:tc>
          <w:tcPr>
            <w:tcW w:w="1255" w:type="dxa"/>
            <w:tcBorders>
              <w:right w:val="single" w:sz="2" w:space="0" w:color="auto"/>
            </w:tcBorders>
            <w:shd w:val="clear" w:color="auto" w:fill="7B7B7B" w:themeFill="accent5" w:themeFillShade="BF"/>
            <w:vAlign w:val="center"/>
          </w:tcPr>
          <w:p w14:paraId="4553A732"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20</w:t>
            </w:r>
            <w:r w:rsidRPr="00C94AFD">
              <w:rPr>
                <w:rFonts w:eastAsia="Calibri" w:cs="Arial"/>
                <w:b/>
                <w:color w:val="FFFFFF"/>
                <w:sz w:val="18"/>
                <w:szCs w:val="18"/>
              </w:rPr>
              <w:t>27/28</w:t>
            </w:r>
          </w:p>
          <w:p w14:paraId="354212F7"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Forecast</w:t>
            </w:r>
          </w:p>
          <w:p w14:paraId="5469A0B8" w14:textId="4DC623AE" w:rsidR="00E0694F" w:rsidRPr="00C94AFD" w:rsidRDefault="00E0694F" w:rsidP="00E0694F">
            <w:pPr>
              <w:spacing w:before="0" w:after="0"/>
              <w:jc w:val="center"/>
              <w:rPr>
                <w:rFonts w:eastAsia="Calibri" w:cs="Arial"/>
                <w:b/>
                <w:color w:val="FFFFFF"/>
                <w:sz w:val="18"/>
                <w:szCs w:val="18"/>
              </w:rPr>
            </w:pPr>
          </w:p>
        </w:tc>
        <w:tc>
          <w:tcPr>
            <w:tcW w:w="1051" w:type="dxa"/>
            <w:tcBorders>
              <w:left w:val="single" w:sz="2" w:space="0" w:color="auto"/>
            </w:tcBorders>
            <w:shd w:val="clear" w:color="auto" w:fill="7B7B7B" w:themeFill="accent5" w:themeFillShade="BF"/>
            <w:vAlign w:val="center"/>
          </w:tcPr>
          <w:p w14:paraId="6635C05E"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20</w:t>
            </w:r>
            <w:r w:rsidRPr="00C94AFD">
              <w:rPr>
                <w:rFonts w:eastAsia="Calibri" w:cs="Arial"/>
                <w:b/>
                <w:color w:val="FFFFFF"/>
                <w:sz w:val="18"/>
                <w:szCs w:val="18"/>
              </w:rPr>
              <w:t>28/29</w:t>
            </w:r>
          </w:p>
          <w:p w14:paraId="3721CDCF"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Forecast</w:t>
            </w:r>
          </w:p>
          <w:p w14:paraId="73479320" w14:textId="42DE537D" w:rsidR="00E0694F" w:rsidRPr="00C94AFD" w:rsidRDefault="00E0694F" w:rsidP="00E0694F">
            <w:pPr>
              <w:spacing w:before="0" w:after="0"/>
              <w:jc w:val="center"/>
              <w:rPr>
                <w:rFonts w:eastAsia="Calibri" w:cs="Arial"/>
                <w:b/>
                <w:color w:val="FFFFFF"/>
                <w:sz w:val="18"/>
                <w:szCs w:val="18"/>
              </w:rPr>
            </w:pPr>
          </w:p>
        </w:tc>
        <w:tc>
          <w:tcPr>
            <w:tcW w:w="950" w:type="dxa"/>
            <w:shd w:val="clear" w:color="auto" w:fill="7B7B7B" w:themeFill="accent5" w:themeFillShade="BF"/>
            <w:vAlign w:val="center"/>
          </w:tcPr>
          <w:p w14:paraId="2E712401"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20</w:t>
            </w:r>
            <w:r w:rsidRPr="00C94AFD">
              <w:rPr>
                <w:rFonts w:eastAsia="Calibri" w:cs="Arial"/>
                <w:b/>
                <w:color w:val="FFFFFF"/>
                <w:sz w:val="18"/>
                <w:szCs w:val="18"/>
              </w:rPr>
              <w:t>29/30</w:t>
            </w:r>
          </w:p>
          <w:p w14:paraId="457F043E"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Forecast</w:t>
            </w:r>
          </w:p>
          <w:p w14:paraId="1BE41C20" w14:textId="26E15B1D" w:rsidR="00E0694F" w:rsidRPr="00C94AFD" w:rsidRDefault="00E0694F" w:rsidP="00E0694F">
            <w:pPr>
              <w:spacing w:before="0" w:after="0"/>
              <w:jc w:val="center"/>
              <w:rPr>
                <w:rFonts w:eastAsia="Calibri" w:cs="Arial"/>
                <w:b/>
                <w:color w:val="FFFFFF"/>
                <w:sz w:val="18"/>
                <w:szCs w:val="18"/>
              </w:rPr>
            </w:pPr>
          </w:p>
        </w:tc>
        <w:tc>
          <w:tcPr>
            <w:tcW w:w="950" w:type="dxa"/>
            <w:shd w:val="clear" w:color="auto" w:fill="7B7B7B" w:themeFill="accent5" w:themeFillShade="BF"/>
            <w:vAlign w:val="center"/>
          </w:tcPr>
          <w:p w14:paraId="0EBBB2FE"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20</w:t>
            </w:r>
            <w:r w:rsidRPr="00C94AFD">
              <w:rPr>
                <w:rFonts w:eastAsia="Calibri" w:cs="Arial"/>
                <w:b/>
                <w:color w:val="FFFFFF"/>
                <w:sz w:val="18"/>
                <w:szCs w:val="18"/>
              </w:rPr>
              <w:t>30/31</w:t>
            </w:r>
          </w:p>
          <w:p w14:paraId="51CE856D"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Forecast</w:t>
            </w:r>
          </w:p>
          <w:p w14:paraId="1917C7E0" w14:textId="34D29C1C" w:rsidR="00E0694F" w:rsidRPr="00C94AFD" w:rsidRDefault="00E0694F" w:rsidP="00E0694F">
            <w:pPr>
              <w:spacing w:before="0" w:after="0"/>
              <w:jc w:val="center"/>
              <w:rPr>
                <w:rFonts w:eastAsia="Calibri" w:cs="Arial"/>
                <w:b/>
                <w:color w:val="FFFFFF"/>
                <w:sz w:val="18"/>
                <w:szCs w:val="18"/>
              </w:rPr>
            </w:pPr>
          </w:p>
        </w:tc>
        <w:tc>
          <w:tcPr>
            <w:tcW w:w="1160" w:type="dxa"/>
            <w:shd w:val="clear" w:color="auto" w:fill="7B7B7B" w:themeFill="accent5" w:themeFillShade="BF"/>
            <w:vAlign w:val="center"/>
          </w:tcPr>
          <w:p w14:paraId="391A2E13"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20</w:t>
            </w:r>
            <w:r w:rsidRPr="00C94AFD">
              <w:rPr>
                <w:rFonts w:eastAsia="Calibri" w:cs="Arial"/>
                <w:b/>
                <w:color w:val="FFFFFF"/>
                <w:sz w:val="18"/>
                <w:szCs w:val="18"/>
              </w:rPr>
              <w:t>31/32</w:t>
            </w:r>
          </w:p>
          <w:p w14:paraId="3C666080"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Forecast</w:t>
            </w:r>
          </w:p>
          <w:p w14:paraId="405BA475" w14:textId="7AE1878D" w:rsidR="00E0694F" w:rsidRPr="00C94AFD" w:rsidRDefault="00E0694F" w:rsidP="00E0694F">
            <w:pPr>
              <w:spacing w:before="0" w:after="0"/>
              <w:jc w:val="center"/>
              <w:rPr>
                <w:rFonts w:eastAsia="Calibri" w:cs="Arial"/>
                <w:b/>
                <w:color w:val="FFFFFF"/>
                <w:sz w:val="18"/>
                <w:szCs w:val="18"/>
              </w:rPr>
            </w:pPr>
          </w:p>
        </w:tc>
      </w:tr>
      <w:tr w:rsidR="007D17E9" w:rsidRPr="00293EBC" w14:paraId="605AB896" w14:textId="77777777" w:rsidTr="00681332">
        <w:trPr>
          <w:trHeight w:hRule="exact" w:val="227"/>
        </w:trPr>
        <w:tc>
          <w:tcPr>
            <w:tcW w:w="1790" w:type="dxa"/>
            <w:tcBorders>
              <w:bottom w:val="single" w:sz="2" w:space="0" w:color="auto"/>
            </w:tcBorders>
            <w:vAlign w:val="center"/>
          </w:tcPr>
          <w:p w14:paraId="023630F9" w14:textId="67BFB104" w:rsidR="007D17E9" w:rsidRPr="00C94AFD" w:rsidRDefault="007D17E9" w:rsidP="007D17E9">
            <w:pPr>
              <w:spacing w:before="0" w:after="0"/>
              <w:jc w:val="center"/>
              <w:rPr>
                <w:rFonts w:eastAsia="Calibri" w:cs="Arial"/>
                <w:sz w:val="18"/>
                <w:szCs w:val="18"/>
              </w:rPr>
            </w:pPr>
            <w:r>
              <w:rPr>
                <w:rFonts w:eastAsia="Calibri" w:cs="Arial"/>
                <w:sz w:val="18"/>
                <w:szCs w:val="18"/>
              </w:rPr>
              <w:t>Forecast (ha)</w:t>
            </w:r>
          </w:p>
        </w:tc>
        <w:tc>
          <w:tcPr>
            <w:tcW w:w="867" w:type="dxa"/>
            <w:tcBorders>
              <w:bottom w:val="single" w:sz="2" w:space="0" w:color="auto"/>
            </w:tcBorders>
            <w:vAlign w:val="center"/>
          </w:tcPr>
          <w:p w14:paraId="7401829E" w14:textId="77777777" w:rsidR="007D17E9" w:rsidRPr="00F630AB" w:rsidRDefault="007D17E9" w:rsidP="007D17E9">
            <w:pPr>
              <w:spacing w:before="0" w:after="0"/>
              <w:jc w:val="center"/>
              <w:rPr>
                <w:rFonts w:eastAsia="Calibri" w:cs="Arial"/>
                <w:b/>
                <w:sz w:val="18"/>
                <w:szCs w:val="18"/>
              </w:rPr>
            </w:pPr>
            <w:r w:rsidRPr="000F7ABA">
              <w:rPr>
                <w:rFonts w:eastAsia="Calibri" w:cs="Arial"/>
                <w:sz w:val="18"/>
                <w:szCs w:val="18"/>
              </w:rPr>
              <w:t>263,980</w:t>
            </w:r>
          </w:p>
        </w:tc>
        <w:tc>
          <w:tcPr>
            <w:tcW w:w="950" w:type="dxa"/>
            <w:tcBorders>
              <w:bottom w:val="single" w:sz="2" w:space="0" w:color="auto"/>
            </w:tcBorders>
          </w:tcPr>
          <w:p w14:paraId="78FCD026" w14:textId="4748BBFF" w:rsidR="007D17E9" w:rsidRPr="007D17E9" w:rsidRDefault="007D17E9" w:rsidP="007D17E9">
            <w:pPr>
              <w:spacing w:before="0" w:after="0"/>
              <w:jc w:val="center"/>
              <w:rPr>
                <w:rFonts w:eastAsia="Calibri" w:cs="Arial"/>
                <w:b/>
                <w:sz w:val="18"/>
                <w:szCs w:val="18"/>
              </w:rPr>
            </w:pPr>
            <w:r w:rsidRPr="007D17E9">
              <w:rPr>
                <w:sz w:val="18"/>
                <w:szCs w:val="18"/>
              </w:rPr>
              <w:t>269,020</w:t>
            </w:r>
          </w:p>
        </w:tc>
        <w:tc>
          <w:tcPr>
            <w:tcW w:w="950" w:type="dxa"/>
            <w:tcBorders>
              <w:bottom w:val="single" w:sz="2" w:space="0" w:color="auto"/>
            </w:tcBorders>
          </w:tcPr>
          <w:p w14:paraId="15CA302D" w14:textId="42DC1E79" w:rsidR="007D17E9" w:rsidRPr="007D17E9" w:rsidRDefault="007D17E9" w:rsidP="007D17E9">
            <w:pPr>
              <w:spacing w:before="0" w:after="0"/>
              <w:jc w:val="center"/>
              <w:rPr>
                <w:rFonts w:eastAsia="Calibri" w:cs="Arial"/>
                <w:b/>
                <w:sz w:val="18"/>
                <w:szCs w:val="18"/>
              </w:rPr>
            </w:pPr>
            <w:r w:rsidRPr="007D17E9">
              <w:rPr>
                <w:sz w:val="18"/>
                <w:szCs w:val="18"/>
              </w:rPr>
              <w:t>268,938</w:t>
            </w:r>
          </w:p>
        </w:tc>
        <w:tc>
          <w:tcPr>
            <w:tcW w:w="1255" w:type="dxa"/>
            <w:tcBorders>
              <w:bottom w:val="single" w:sz="2" w:space="0" w:color="auto"/>
              <w:right w:val="single" w:sz="2" w:space="0" w:color="auto"/>
            </w:tcBorders>
          </w:tcPr>
          <w:p w14:paraId="08A6F742" w14:textId="6F9178D5" w:rsidR="007D17E9" w:rsidRPr="007D17E9" w:rsidRDefault="007D17E9" w:rsidP="007D17E9">
            <w:pPr>
              <w:spacing w:before="0" w:after="0"/>
              <w:jc w:val="center"/>
              <w:rPr>
                <w:rFonts w:eastAsia="Calibri" w:cs="Arial"/>
                <w:b/>
                <w:sz w:val="18"/>
                <w:szCs w:val="18"/>
              </w:rPr>
            </w:pPr>
            <w:r w:rsidRPr="007D17E9">
              <w:rPr>
                <w:sz w:val="18"/>
                <w:szCs w:val="18"/>
              </w:rPr>
              <w:t>268,866</w:t>
            </w:r>
          </w:p>
        </w:tc>
        <w:tc>
          <w:tcPr>
            <w:tcW w:w="1051" w:type="dxa"/>
            <w:tcBorders>
              <w:left w:val="single" w:sz="2" w:space="0" w:color="auto"/>
              <w:bottom w:val="single" w:sz="2" w:space="0" w:color="auto"/>
            </w:tcBorders>
          </w:tcPr>
          <w:p w14:paraId="08684857" w14:textId="2BF7BEF2" w:rsidR="007D17E9" w:rsidRPr="007D17E9" w:rsidRDefault="007D17E9" w:rsidP="007D17E9">
            <w:pPr>
              <w:spacing w:before="0" w:after="0"/>
              <w:jc w:val="center"/>
              <w:rPr>
                <w:rFonts w:eastAsia="Calibri" w:cs="Arial"/>
                <w:b/>
                <w:sz w:val="18"/>
                <w:szCs w:val="18"/>
              </w:rPr>
            </w:pPr>
            <w:r w:rsidRPr="007D17E9">
              <w:rPr>
                <w:sz w:val="18"/>
                <w:szCs w:val="18"/>
              </w:rPr>
              <w:t>268,565</w:t>
            </w:r>
          </w:p>
        </w:tc>
        <w:tc>
          <w:tcPr>
            <w:tcW w:w="950" w:type="dxa"/>
            <w:tcBorders>
              <w:bottom w:val="single" w:sz="2" w:space="0" w:color="auto"/>
            </w:tcBorders>
          </w:tcPr>
          <w:p w14:paraId="23ABEF46" w14:textId="74759C27" w:rsidR="007D17E9" w:rsidRPr="007D17E9" w:rsidRDefault="007D17E9" w:rsidP="007D17E9">
            <w:pPr>
              <w:spacing w:before="0" w:after="0"/>
              <w:jc w:val="center"/>
              <w:rPr>
                <w:rFonts w:eastAsia="Calibri" w:cs="Arial"/>
                <w:b/>
                <w:sz w:val="18"/>
                <w:szCs w:val="18"/>
              </w:rPr>
            </w:pPr>
            <w:r w:rsidRPr="007D17E9">
              <w:rPr>
                <w:sz w:val="18"/>
                <w:szCs w:val="18"/>
              </w:rPr>
              <w:t>268,300</w:t>
            </w:r>
          </w:p>
        </w:tc>
        <w:tc>
          <w:tcPr>
            <w:tcW w:w="950" w:type="dxa"/>
            <w:tcBorders>
              <w:bottom w:val="single" w:sz="2" w:space="0" w:color="auto"/>
            </w:tcBorders>
          </w:tcPr>
          <w:p w14:paraId="160716B7" w14:textId="662ADACF" w:rsidR="007D17E9" w:rsidRPr="007D17E9" w:rsidRDefault="007D17E9" w:rsidP="007D17E9">
            <w:pPr>
              <w:spacing w:before="0" w:after="0"/>
              <w:jc w:val="center"/>
              <w:rPr>
                <w:rFonts w:eastAsia="Calibri" w:cs="Arial"/>
                <w:b/>
                <w:sz w:val="18"/>
                <w:szCs w:val="18"/>
              </w:rPr>
            </w:pPr>
            <w:r w:rsidRPr="007D17E9">
              <w:rPr>
                <w:sz w:val="18"/>
                <w:szCs w:val="18"/>
              </w:rPr>
              <w:t>268,064</w:t>
            </w:r>
          </w:p>
        </w:tc>
        <w:tc>
          <w:tcPr>
            <w:tcW w:w="1160" w:type="dxa"/>
            <w:tcBorders>
              <w:bottom w:val="single" w:sz="2" w:space="0" w:color="auto"/>
            </w:tcBorders>
          </w:tcPr>
          <w:p w14:paraId="28FF2C7E" w14:textId="02A8E504" w:rsidR="007D17E9" w:rsidRPr="007D17E9" w:rsidRDefault="007D17E9" w:rsidP="00C851E5">
            <w:pPr>
              <w:keepNext/>
              <w:spacing w:before="0" w:after="0"/>
              <w:jc w:val="center"/>
              <w:rPr>
                <w:rFonts w:eastAsia="Calibri" w:cs="Arial"/>
                <w:b/>
                <w:sz w:val="18"/>
                <w:szCs w:val="18"/>
              </w:rPr>
            </w:pPr>
            <w:r w:rsidRPr="007D17E9">
              <w:rPr>
                <w:sz w:val="18"/>
                <w:szCs w:val="18"/>
              </w:rPr>
              <w:t>267,853</w:t>
            </w:r>
          </w:p>
        </w:tc>
      </w:tr>
    </w:tbl>
    <w:p w14:paraId="13683207" w14:textId="0C785A54" w:rsidR="00B25FA3" w:rsidRDefault="00B25FA3" w:rsidP="00B25FA3">
      <w:pPr>
        <w:spacing w:before="0" w:after="200"/>
        <w:rPr>
          <w:rFonts w:eastAsia="Calibri" w:cs="Times New Roman"/>
          <w:sz w:val="16"/>
          <w:szCs w:val="16"/>
        </w:rPr>
      </w:pPr>
      <w:r w:rsidRPr="00293EBC">
        <w:rPr>
          <w:rFonts w:eastAsia="Calibri" w:cs="Times New Roman"/>
          <w:sz w:val="16"/>
          <w:szCs w:val="16"/>
        </w:rPr>
        <w:t xml:space="preserve">Note: table reports the </w:t>
      </w:r>
      <w:r w:rsidR="005006B4">
        <w:rPr>
          <w:rFonts w:eastAsia="Calibri" w:cs="Times New Roman"/>
          <w:sz w:val="16"/>
          <w:szCs w:val="16"/>
        </w:rPr>
        <w:t xml:space="preserve">sum total </w:t>
      </w:r>
      <w:r w:rsidR="007D17E9">
        <w:rPr>
          <w:rFonts w:eastAsia="Calibri" w:cs="Times New Roman"/>
          <w:sz w:val="16"/>
          <w:szCs w:val="16"/>
        </w:rPr>
        <w:t xml:space="preserve">hectares </w:t>
      </w:r>
      <w:r w:rsidR="005006B4">
        <w:rPr>
          <w:rFonts w:eastAsia="Calibri" w:cs="Times New Roman"/>
          <w:sz w:val="16"/>
          <w:szCs w:val="16"/>
        </w:rPr>
        <w:t>a</w:t>
      </w:r>
      <w:r w:rsidR="00494A84">
        <w:rPr>
          <w:rFonts w:eastAsia="Calibri" w:cs="Times New Roman"/>
          <w:sz w:val="16"/>
          <w:szCs w:val="16"/>
        </w:rPr>
        <w:t>cross all districts</w:t>
      </w:r>
    </w:p>
    <w:p w14:paraId="1F5400B9" w14:textId="1E99BA07" w:rsidR="00B25FA3" w:rsidRPr="00293EBC" w:rsidRDefault="00B25FA3" w:rsidP="00B06895">
      <w:pPr>
        <w:pStyle w:val="PSHeadline4"/>
      </w:pPr>
      <w:r w:rsidRPr="005E741B">
        <w:t>Subs</w:t>
      </w:r>
      <w:r w:rsidR="00D56F12">
        <w:t>urface d</w:t>
      </w:r>
      <w:r w:rsidRPr="00293EBC">
        <w:t>rainage</w:t>
      </w:r>
    </w:p>
    <w:p w14:paraId="63C20C5D" w14:textId="6F0A8E4A" w:rsidR="00100F83" w:rsidRPr="005E741B" w:rsidRDefault="00404B1A" w:rsidP="00100F83">
      <w:pPr>
        <w:pStyle w:val="PSBodyCopy"/>
      </w:pPr>
      <w:r>
        <w:t>C</w:t>
      </w:r>
      <w:r w:rsidR="00100F83">
        <w:t>ustomers are charged for a sub</w:t>
      </w:r>
      <w:r w:rsidR="00100F83" w:rsidRPr="005E741B">
        <w:t xml:space="preserve">surface drainage service dependant on where their </w:t>
      </w:r>
      <w:r w:rsidR="00100F83">
        <w:t>properties</w:t>
      </w:r>
      <w:r w:rsidR="00100F83" w:rsidRPr="005E741B">
        <w:t xml:space="preserve"> are located in relation to </w:t>
      </w:r>
      <w:r w:rsidR="0088103B">
        <w:t>the GMW</w:t>
      </w:r>
      <w:r>
        <w:t xml:space="preserve"> </w:t>
      </w:r>
      <w:r w:rsidR="00100F83" w:rsidRPr="005E741B">
        <w:t xml:space="preserve">network of </w:t>
      </w:r>
      <w:r w:rsidR="00100F83">
        <w:t>groundwater control pumps</w:t>
      </w:r>
      <w:r w:rsidR="00100F83" w:rsidRPr="005E741B">
        <w:t xml:space="preserve">. The </w:t>
      </w:r>
      <w:r w:rsidR="00100F83">
        <w:t>pumps</w:t>
      </w:r>
      <w:r w:rsidR="00100F83" w:rsidRPr="005E741B">
        <w:t xml:space="preserve"> are operated by </w:t>
      </w:r>
      <w:r>
        <w:t>us</w:t>
      </w:r>
      <w:r w:rsidR="00100F83" w:rsidRPr="005E741B">
        <w:t xml:space="preserve"> to manage the impacts of </w:t>
      </w:r>
      <w:r w:rsidR="00100F83">
        <w:t xml:space="preserve">high </w:t>
      </w:r>
      <w:r w:rsidR="004D16F5">
        <w:t>water table</w:t>
      </w:r>
      <w:r w:rsidR="00100F83">
        <w:t xml:space="preserve"> levels and </w:t>
      </w:r>
      <w:r w:rsidR="00100F83" w:rsidRPr="005E741B">
        <w:t xml:space="preserve">salinity. Subsurface drainage customers </w:t>
      </w:r>
      <w:r w:rsidR="00100F83">
        <w:t>are levied a</w:t>
      </w:r>
      <w:r w:rsidR="005006B4">
        <w:t>n</w:t>
      </w:r>
      <w:r w:rsidR="00100F83" w:rsidRPr="005E741B">
        <w:t xml:space="preserve"> Area Fee</w:t>
      </w:r>
      <w:r w:rsidR="00100F83">
        <w:t xml:space="preserve"> based on the area drained.</w:t>
      </w:r>
    </w:p>
    <w:p w14:paraId="27F99030" w14:textId="77777777" w:rsidR="00B06895" w:rsidRPr="00B06895" w:rsidRDefault="00B06895" w:rsidP="00B06895">
      <w:pPr>
        <w:pStyle w:val="Heading3"/>
      </w:pPr>
      <w:r w:rsidRPr="00B06895">
        <w:t>Regulatory Period 5 Performance</w:t>
      </w:r>
    </w:p>
    <w:p w14:paraId="0716A324" w14:textId="54C9E381" w:rsidR="00B25FA3" w:rsidRDefault="007D17E9" w:rsidP="00993ECB">
      <w:pPr>
        <w:pStyle w:val="PSBodyCopy"/>
      </w:pPr>
      <w:r>
        <w:t xml:space="preserve">Hectares for the </w:t>
      </w:r>
      <w:r w:rsidR="004D16F5">
        <w:t>A</w:t>
      </w:r>
      <w:r>
        <w:t xml:space="preserve">rea </w:t>
      </w:r>
      <w:r w:rsidR="004D16F5">
        <w:t>F</w:t>
      </w:r>
      <w:r>
        <w:t xml:space="preserve">ee were </w:t>
      </w:r>
      <w:r w:rsidR="00B25FA3">
        <w:t>forecast to</w:t>
      </w:r>
      <w:r w:rsidR="00B25FA3" w:rsidRPr="003854BA">
        <w:t xml:space="preserve"> remain constant over </w:t>
      </w:r>
      <w:r w:rsidR="004D16F5">
        <w:t>the current regulatory period</w:t>
      </w:r>
      <w:r w:rsidR="00B25FA3">
        <w:t xml:space="preserve"> </w:t>
      </w:r>
      <w:r w:rsidR="00B25FA3" w:rsidRPr="003854BA">
        <w:t>consistent with historical trends</w:t>
      </w:r>
      <w:r w:rsidR="00B25FA3">
        <w:t xml:space="preserve"> </w:t>
      </w:r>
      <w:r w:rsidR="00B25FA3" w:rsidRPr="003854BA">
        <w:t xml:space="preserve">that declined </w:t>
      </w:r>
      <w:r w:rsidR="00B25FA3">
        <w:t xml:space="preserve">at an annual average rate of </w:t>
      </w:r>
      <w:r w:rsidR="0071572A">
        <w:t xml:space="preserve">less than </w:t>
      </w:r>
      <w:r>
        <w:t>1</w:t>
      </w:r>
      <w:r w:rsidR="00B25FA3" w:rsidRPr="003854BA">
        <w:t xml:space="preserve"> per cent per annum. </w:t>
      </w:r>
      <w:r w:rsidR="00B25FA3">
        <w:t>The observed demand over the period showed little variance and was in line with steady state forecast.</w:t>
      </w:r>
    </w:p>
    <w:p w14:paraId="2F89DA1C" w14:textId="628D7116" w:rsidR="00797D9D" w:rsidRDefault="00797D9D" w:rsidP="00797D9D">
      <w:pPr>
        <w:pStyle w:val="Caption"/>
        <w:keepNext/>
      </w:pPr>
      <w:r>
        <w:t xml:space="preserve">Table </w:t>
      </w:r>
      <w:fldSimple w:instr=" SEQ Table \* ARABIC ">
        <w:r w:rsidR="00D57E96">
          <w:rPr>
            <w:noProof/>
          </w:rPr>
          <w:t>46</w:t>
        </w:r>
      </w:fldSimple>
      <w:r>
        <w:t xml:space="preserve">: </w:t>
      </w:r>
      <w:r w:rsidR="00321BCC" w:rsidRPr="00242A0B">
        <w:t xml:space="preserve">Price Submission 2020 </w:t>
      </w:r>
      <w:r w:rsidR="00404B1A">
        <w:t>forecast and a</w:t>
      </w:r>
      <w:r w:rsidR="00321BCC">
        <w:t xml:space="preserve">ctuals - </w:t>
      </w:r>
      <w:r w:rsidR="00404B1A">
        <w:t>s</w:t>
      </w:r>
      <w:r w:rsidR="005006B4" w:rsidRPr="001F4E16">
        <w:t xml:space="preserve">ubsurface drainage </w:t>
      </w:r>
      <w:r w:rsidRPr="00744C8A">
        <w:t xml:space="preserve">area </w:t>
      </w:r>
      <w:r w:rsidR="00D25E7B">
        <w:t>fee</w:t>
      </w:r>
      <w:r w:rsidR="00AE729A">
        <w:t xml:space="preserve"> </w:t>
      </w:r>
      <w:r w:rsidR="005006B4">
        <w:t>(hectares)</w:t>
      </w:r>
    </w:p>
    <w:tbl>
      <w:tblPr>
        <w:tblStyle w:val="TableGrid"/>
        <w:tblW w:w="9639" w:type="dxa"/>
        <w:tblBorders>
          <w:top w:val="single" w:sz="2" w:space="0" w:color="auto"/>
          <w:left w:val="single" w:sz="2" w:space="0" w:color="auto"/>
          <w:bottom w:val="single" w:sz="2" w:space="0" w:color="auto"/>
          <w:right w:val="single" w:sz="2" w:space="0" w:color="auto"/>
          <w:insideH w:val="single" w:sz="2" w:space="0" w:color="auto"/>
          <w:insideV w:val="none" w:sz="0" w:space="0" w:color="auto"/>
        </w:tblBorders>
        <w:tblLook w:val="04A0" w:firstRow="1" w:lastRow="0" w:firstColumn="1" w:lastColumn="0" w:noHBand="0" w:noVBand="1"/>
      </w:tblPr>
      <w:tblGrid>
        <w:gridCol w:w="2552"/>
        <w:gridCol w:w="1537"/>
        <w:gridCol w:w="1850"/>
        <w:gridCol w:w="1850"/>
        <w:gridCol w:w="1850"/>
      </w:tblGrid>
      <w:tr w:rsidR="00B25FA3" w:rsidRPr="00293EBC" w14:paraId="3BF62650" w14:textId="77777777" w:rsidTr="00E630FB">
        <w:trPr>
          <w:trHeight w:hRule="exact" w:val="227"/>
        </w:trPr>
        <w:tc>
          <w:tcPr>
            <w:tcW w:w="2552" w:type="dxa"/>
            <w:tcBorders>
              <w:top w:val="nil"/>
              <w:left w:val="nil"/>
              <w:right w:val="single" w:sz="2" w:space="0" w:color="auto"/>
            </w:tcBorders>
            <w:shd w:val="clear" w:color="auto" w:fill="auto"/>
            <w:vAlign w:val="center"/>
          </w:tcPr>
          <w:p w14:paraId="27516189" w14:textId="77777777" w:rsidR="00B25FA3" w:rsidRPr="00C94AFD" w:rsidRDefault="00B25FA3" w:rsidP="00371558">
            <w:pPr>
              <w:spacing w:before="0" w:after="0"/>
              <w:jc w:val="center"/>
              <w:rPr>
                <w:rFonts w:eastAsia="Calibri" w:cs="Arial"/>
                <w:b/>
                <w:color w:val="FFFFFF"/>
                <w:sz w:val="18"/>
                <w:szCs w:val="18"/>
              </w:rPr>
            </w:pPr>
          </w:p>
        </w:tc>
        <w:tc>
          <w:tcPr>
            <w:tcW w:w="7087" w:type="dxa"/>
            <w:gridSpan w:val="4"/>
            <w:tcBorders>
              <w:left w:val="single" w:sz="2" w:space="0" w:color="auto"/>
              <w:right w:val="single" w:sz="2" w:space="0" w:color="auto"/>
            </w:tcBorders>
            <w:shd w:val="clear" w:color="auto" w:fill="0E3D67" w:themeFill="accent3"/>
            <w:vAlign w:val="center"/>
          </w:tcPr>
          <w:p w14:paraId="78179683" w14:textId="43C92479" w:rsidR="00B25FA3" w:rsidRPr="00C94AFD" w:rsidRDefault="00E630FB" w:rsidP="00371558">
            <w:pPr>
              <w:spacing w:before="0" w:after="0"/>
              <w:jc w:val="center"/>
              <w:rPr>
                <w:rFonts w:eastAsia="Calibri" w:cs="Arial"/>
                <w:b/>
                <w:color w:val="FFFFFF" w:themeColor="background1"/>
                <w:sz w:val="18"/>
                <w:szCs w:val="18"/>
              </w:rPr>
            </w:pPr>
            <w:r w:rsidRPr="00C94AFD">
              <w:rPr>
                <w:rFonts w:cs="Arial"/>
                <w:b/>
                <w:color w:val="FFFFFF" w:themeColor="background1"/>
                <w:sz w:val="18"/>
                <w:szCs w:val="18"/>
              </w:rPr>
              <w:t>REGULATORY PERIOD</w:t>
            </w:r>
            <w:r>
              <w:rPr>
                <w:rFonts w:cs="Arial"/>
                <w:b/>
                <w:color w:val="FFFFFF" w:themeColor="background1"/>
                <w:sz w:val="18"/>
                <w:szCs w:val="18"/>
              </w:rPr>
              <w:t xml:space="preserve"> 5</w:t>
            </w:r>
          </w:p>
        </w:tc>
      </w:tr>
      <w:tr w:rsidR="0020773A" w:rsidRPr="00293EBC" w14:paraId="34A04678" w14:textId="77777777" w:rsidTr="0020773A">
        <w:trPr>
          <w:trHeight w:hRule="exact" w:val="454"/>
        </w:trPr>
        <w:tc>
          <w:tcPr>
            <w:tcW w:w="2552" w:type="dxa"/>
            <w:shd w:val="clear" w:color="auto" w:fill="7B7B7B" w:themeFill="accent5" w:themeFillShade="BF"/>
            <w:vAlign w:val="center"/>
          </w:tcPr>
          <w:p w14:paraId="6D289550" w14:textId="77777777" w:rsidR="0020773A" w:rsidRPr="00C94AFD" w:rsidRDefault="0020773A" w:rsidP="0020773A">
            <w:pPr>
              <w:spacing w:before="0" w:after="0"/>
              <w:rPr>
                <w:rFonts w:eastAsia="Calibri" w:cs="Arial"/>
                <w:sz w:val="18"/>
                <w:szCs w:val="18"/>
              </w:rPr>
            </w:pPr>
          </w:p>
        </w:tc>
        <w:tc>
          <w:tcPr>
            <w:tcW w:w="1537" w:type="dxa"/>
            <w:shd w:val="clear" w:color="auto" w:fill="7B7B7B" w:themeFill="accent5" w:themeFillShade="BF"/>
            <w:vAlign w:val="center"/>
          </w:tcPr>
          <w:p w14:paraId="6D678221" w14:textId="77777777" w:rsidR="0020773A" w:rsidRDefault="0020773A" w:rsidP="0020773A">
            <w:pPr>
              <w:pStyle w:val="PSTableheading"/>
            </w:pPr>
            <w:r w:rsidRPr="00A52285">
              <w:t>2020/21</w:t>
            </w:r>
          </w:p>
          <w:p w14:paraId="48F51E7D" w14:textId="117291FB" w:rsidR="0020773A" w:rsidRPr="00C94AFD" w:rsidRDefault="00533E5D" w:rsidP="0020773A">
            <w:pPr>
              <w:spacing w:before="0" w:after="0"/>
              <w:jc w:val="center"/>
              <w:rPr>
                <w:rFonts w:eastAsia="Calibri" w:cs="Arial"/>
                <w:b/>
                <w:color w:val="FFFFFF"/>
                <w:sz w:val="18"/>
                <w:szCs w:val="18"/>
              </w:rPr>
            </w:pPr>
            <w:r w:rsidRPr="002F6C75">
              <w:rPr>
                <w:rFonts w:ascii="Arial Bold" w:hAnsi="Arial Bold"/>
                <w:b/>
                <w:color w:val="FFFFFF" w:themeColor="background1"/>
                <w:sz w:val="18"/>
              </w:rPr>
              <w:t>Actual</w:t>
            </w:r>
          </w:p>
        </w:tc>
        <w:tc>
          <w:tcPr>
            <w:tcW w:w="1850" w:type="dxa"/>
            <w:shd w:val="clear" w:color="auto" w:fill="7B7B7B" w:themeFill="accent5" w:themeFillShade="BF"/>
            <w:vAlign w:val="center"/>
          </w:tcPr>
          <w:p w14:paraId="7DDE9215" w14:textId="77777777" w:rsidR="0020773A" w:rsidRDefault="0020773A" w:rsidP="0020773A">
            <w:pPr>
              <w:pStyle w:val="PSTableheading"/>
            </w:pPr>
            <w:r w:rsidRPr="00A52285">
              <w:t>2021/22</w:t>
            </w:r>
          </w:p>
          <w:p w14:paraId="7E9F8822" w14:textId="21CF4578" w:rsidR="0020773A" w:rsidRPr="00C94AFD" w:rsidRDefault="00533E5D" w:rsidP="0020773A">
            <w:pPr>
              <w:spacing w:before="0" w:after="0"/>
              <w:jc w:val="center"/>
              <w:rPr>
                <w:rFonts w:eastAsia="Calibri" w:cs="Arial"/>
                <w:b/>
                <w:color w:val="FFFFFF"/>
                <w:sz w:val="18"/>
                <w:szCs w:val="18"/>
              </w:rPr>
            </w:pPr>
            <w:r w:rsidRPr="002F6C75">
              <w:rPr>
                <w:rFonts w:ascii="Arial Bold" w:hAnsi="Arial Bold"/>
                <w:b/>
                <w:color w:val="FFFFFF" w:themeColor="background1"/>
                <w:sz w:val="18"/>
              </w:rPr>
              <w:t>Actual</w:t>
            </w:r>
          </w:p>
        </w:tc>
        <w:tc>
          <w:tcPr>
            <w:tcW w:w="1850" w:type="dxa"/>
            <w:shd w:val="clear" w:color="auto" w:fill="7B7B7B" w:themeFill="accent5" w:themeFillShade="BF"/>
            <w:vAlign w:val="center"/>
          </w:tcPr>
          <w:p w14:paraId="729E4C51" w14:textId="77777777" w:rsidR="0020773A" w:rsidRDefault="0020773A" w:rsidP="0020773A">
            <w:pPr>
              <w:pStyle w:val="PSTableheading"/>
            </w:pPr>
            <w:r w:rsidRPr="00A52285">
              <w:t>2022/23</w:t>
            </w:r>
          </w:p>
          <w:p w14:paraId="493681AD" w14:textId="5F1E0414" w:rsidR="0020773A" w:rsidRPr="00C94AFD" w:rsidRDefault="00533E5D" w:rsidP="0020773A">
            <w:pPr>
              <w:spacing w:before="0" w:after="0"/>
              <w:jc w:val="center"/>
              <w:rPr>
                <w:rFonts w:eastAsia="Calibri" w:cs="Arial"/>
                <w:b/>
                <w:color w:val="FFFFFF"/>
                <w:sz w:val="18"/>
                <w:szCs w:val="18"/>
              </w:rPr>
            </w:pPr>
            <w:r w:rsidRPr="002F6C75">
              <w:rPr>
                <w:rFonts w:ascii="Arial Bold" w:hAnsi="Arial Bold"/>
                <w:b/>
                <w:color w:val="FFFFFF" w:themeColor="background1"/>
                <w:sz w:val="18"/>
              </w:rPr>
              <w:t>Actual</w:t>
            </w:r>
          </w:p>
        </w:tc>
        <w:tc>
          <w:tcPr>
            <w:tcW w:w="1850" w:type="dxa"/>
            <w:tcBorders>
              <w:right w:val="single" w:sz="2" w:space="0" w:color="auto"/>
            </w:tcBorders>
            <w:shd w:val="clear" w:color="auto" w:fill="7B7B7B" w:themeFill="accent5" w:themeFillShade="BF"/>
            <w:vAlign w:val="center"/>
          </w:tcPr>
          <w:p w14:paraId="7A90C3D6" w14:textId="77777777" w:rsidR="0020773A" w:rsidRDefault="0020773A" w:rsidP="0020773A">
            <w:pPr>
              <w:pStyle w:val="PSTableheading"/>
            </w:pPr>
            <w:r w:rsidRPr="00A52285">
              <w:t>2023/24</w:t>
            </w:r>
          </w:p>
          <w:p w14:paraId="4B19B778" w14:textId="048E5C37" w:rsidR="0020773A" w:rsidRPr="00C94AFD" w:rsidRDefault="00533E5D" w:rsidP="0020773A">
            <w:pPr>
              <w:spacing w:before="0" w:after="0"/>
              <w:jc w:val="center"/>
              <w:rPr>
                <w:rFonts w:eastAsia="Calibri" w:cs="Arial"/>
                <w:b/>
                <w:color w:val="FFFFFF"/>
                <w:sz w:val="18"/>
                <w:szCs w:val="18"/>
              </w:rPr>
            </w:pPr>
            <w:r w:rsidRPr="002F6C75">
              <w:rPr>
                <w:rFonts w:ascii="Arial Bold" w:hAnsi="Arial Bold"/>
                <w:b/>
                <w:color w:val="FFFFFF" w:themeColor="background1"/>
                <w:sz w:val="18"/>
              </w:rPr>
              <w:t>Forecast</w:t>
            </w:r>
          </w:p>
        </w:tc>
      </w:tr>
      <w:tr w:rsidR="00B25FA3" w:rsidRPr="00293EBC" w14:paraId="5CB83E8B" w14:textId="77777777" w:rsidTr="00371558">
        <w:trPr>
          <w:trHeight w:hRule="exact" w:val="227"/>
        </w:trPr>
        <w:tc>
          <w:tcPr>
            <w:tcW w:w="2552" w:type="dxa"/>
            <w:vAlign w:val="center"/>
          </w:tcPr>
          <w:p w14:paraId="03BC3533" w14:textId="79652CAA" w:rsidR="00B25FA3" w:rsidRPr="00A83804" w:rsidRDefault="00F81FEB" w:rsidP="00371558">
            <w:pPr>
              <w:spacing w:before="0" w:after="0"/>
              <w:rPr>
                <w:rFonts w:eastAsia="Calibri" w:cs="Arial"/>
                <w:sz w:val="18"/>
                <w:szCs w:val="18"/>
              </w:rPr>
            </w:pPr>
            <w:r>
              <w:rPr>
                <w:rFonts w:eastAsia="Calibri" w:cs="Arial"/>
                <w:sz w:val="18"/>
                <w:szCs w:val="18"/>
              </w:rPr>
              <w:t>Forecast (ha)</w:t>
            </w:r>
          </w:p>
        </w:tc>
        <w:tc>
          <w:tcPr>
            <w:tcW w:w="1537" w:type="dxa"/>
            <w:vAlign w:val="center"/>
          </w:tcPr>
          <w:p w14:paraId="6651A391" w14:textId="77777777" w:rsidR="00B25FA3" w:rsidRPr="00A83804" w:rsidRDefault="00B25FA3" w:rsidP="00371558">
            <w:pPr>
              <w:spacing w:before="0" w:after="0"/>
              <w:jc w:val="center"/>
              <w:rPr>
                <w:rFonts w:eastAsia="Calibri" w:cs="Arial"/>
                <w:sz w:val="18"/>
                <w:szCs w:val="18"/>
              </w:rPr>
            </w:pPr>
            <w:r w:rsidRPr="005E741B">
              <w:rPr>
                <w:rFonts w:eastAsia="Calibri" w:cs="Arial"/>
                <w:sz w:val="18"/>
                <w:szCs w:val="18"/>
              </w:rPr>
              <w:t>54,650</w:t>
            </w:r>
          </w:p>
        </w:tc>
        <w:tc>
          <w:tcPr>
            <w:tcW w:w="1850" w:type="dxa"/>
            <w:vAlign w:val="center"/>
          </w:tcPr>
          <w:p w14:paraId="64FCDACC" w14:textId="77777777" w:rsidR="00B25FA3" w:rsidRPr="00A83804" w:rsidRDefault="00B25FA3" w:rsidP="00371558">
            <w:pPr>
              <w:spacing w:before="0" w:after="0"/>
              <w:jc w:val="center"/>
              <w:rPr>
                <w:rFonts w:eastAsia="Calibri" w:cs="Arial"/>
                <w:sz w:val="18"/>
                <w:szCs w:val="18"/>
              </w:rPr>
            </w:pPr>
            <w:r w:rsidRPr="005E741B">
              <w:rPr>
                <w:rFonts w:eastAsia="Calibri" w:cs="Arial"/>
                <w:sz w:val="18"/>
                <w:szCs w:val="18"/>
              </w:rPr>
              <w:t>54,650</w:t>
            </w:r>
          </w:p>
        </w:tc>
        <w:tc>
          <w:tcPr>
            <w:tcW w:w="1850" w:type="dxa"/>
            <w:vAlign w:val="center"/>
          </w:tcPr>
          <w:p w14:paraId="5362BE3E" w14:textId="77777777" w:rsidR="00B25FA3" w:rsidRPr="00A83804" w:rsidRDefault="00B25FA3" w:rsidP="00371558">
            <w:pPr>
              <w:spacing w:before="0" w:after="0"/>
              <w:jc w:val="center"/>
              <w:rPr>
                <w:rFonts w:eastAsia="Calibri" w:cs="Arial"/>
                <w:sz w:val="18"/>
                <w:szCs w:val="18"/>
              </w:rPr>
            </w:pPr>
            <w:r w:rsidRPr="005E741B">
              <w:rPr>
                <w:rFonts w:eastAsia="Calibri" w:cs="Arial"/>
                <w:sz w:val="18"/>
                <w:szCs w:val="18"/>
              </w:rPr>
              <w:t>54,650</w:t>
            </w:r>
          </w:p>
        </w:tc>
        <w:tc>
          <w:tcPr>
            <w:tcW w:w="1850" w:type="dxa"/>
            <w:tcBorders>
              <w:right w:val="single" w:sz="2" w:space="0" w:color="auto"/>
            </w:tcBorders>
            <w:vAlign w:val="center"/>
          </w:tcPr>
          <w:p w14:paraId="0E292D37" w14:textId="77777777" w:rsidR="00B25FA3" w:rsidRPr="00A83804" w:rsidRDefault="00B25FA3" w:rsidP="00371558">
            <w:pPr>
              <w:spacing w:before="0" w:after="0"/>
              <w:jc w:val="center"/>
              <w:rPr>
                <w:rFonts w:eastAsia="Calibri" w:cs="Arial"/>
                <w:sz w:val="18"/>
                <w:szCs w:val="18"/>
              </w:rPr>
            </w:pPr>
            <w:r w:rsidRPr="005E741B">
              <w:rPr>
                <w:rFonts w:eastAsia="Calibri" w:cs="Arial"/>
                <w:sz w:val="18"/>
                <w:szCs w:val="18"/>
              </w:rPr>
              <w:t>54,650</w:t>
            </w:r>
          </w:p>
        </w:tc>
      </w:tr>
      <w:tr w:rsidR="00B25FA3" w:rsidRPr="00293EBC" w14:paraId="6F37051C" w14:textId="77777777" w:rsidTr="00371558">
        <w:trPr>
          <w:trHeight w:hRule="exact" w:val="227"/>
        </w:trPr>
        <w:tc>
          <w:tcPr>
            <w:tcW w:w="2552" w:type="dxa"/>
            <w:vAlign w:val="center"/>
          </w:tcPr>
          <w:p w14:paraId="234430BE" w14:textId="661A7C73" w:rsidR="00B25FA3" w:rsidRPr="00A83804" w:rsidRDefault="00B25FA3" w:rsidP="00371558">
            <w:pPr>
              <w:spacing w:before="0" w:after="0"/>
              <w:rPr>
                <w:rFonts w:eastAsia="Calibri" w:cs="Arial"/>
                <w:sz w:val="18"/>
                <w:szCs w:val="18"/>
              </w:rPr>
            </w:pPr>
            <w:r>
              <w:rPr>
                <w:rFonts w:eastAsia="Calibri" w:cs="Arial"/>
                <w:sz w:val="18"/>
                <w:szCs w:val="18"/>
              </w:rPr>
              <w:t>Actual (ha)</w:t>
            </w:r>
          </w:p>
        </w:tc>
        <w:tc>
          <w:tcPr>
            <w:tcW w:w="1537" w:type="dxa"/>
            <w:vAlign w:val="center"/>
          </w:tcPr>
          <w:p w14:paraId="0A0E9F20" w14:textId="77777777" w:rsidR="00B25FA3" w:rsidRPr="00A83804" w:rsidRDefault="00B25FA3" w:rsidP="00371558">
            <w:pPr>
              <w:spacing w:before="0" w:after="0"/>
              <w:jc w:val="center"/>
              <w:rPr>
                <w:rFonts w:eastAsia="Calibri" w:cs="Arial"/>
                <w:sz w:val="18"/>
                <w:szCs w:val="18"/>
              </w:rPr>
            </w:pPr>
            <w:r w:rsidRPr="005E741B">
              <w:rPr>
                <w:rFonts w:eastAsia="Calibri" w:cs="Arial"/>
                <w:sz w:val="18"/>
                <w:szCs w:val="18"/>
              </w:rPr>
              <w:t>54,098</w:t>
            </w:r>
          </w:p>
        </w:tc>
        <w:tc>
          <w:tcPr>
            <w:tcW w:w="1850" w:type="dxa"/>
            <w:vAlign w:val="center"/>
          </w:tcPr>
          <w:p w14:paraId="6DFB47A5" w14:textId="77777777" w:rsidR="00B25FA3" w:rsidRPr="00A83804" w:rsidRDefault="00B25FA3" w:rsidP="00371558">
            <w:pPr>
              <w:spacing w:before="0" w:after="0"/>
              <w:jc w:val="center"/>
              <w:rPr>
                <w:rFonts w:eastAsia="Calibri" w:cs="Arial"/>
                <w:sz w:val="18"/>
                <w:szCs w:val="18"/>
              </w:rPr>
            </w:pPr>
            <w:r w:rsidRPr="005E741B">
              <w:rPr>
                <w:rFonts w:eastAsia="Calibri" w:cs="Arial"/>
                <w:sz w:val="18"/>
                <w:szCs w:val="18"/>
              </w:rPr>
              <w:t>54,258</w:t>
            </w:r>
          </w:p>
        </w:tc>
        <w:tc>
          <w:tcPr>
            <w:tcW w:w="1850" w:type="dxa"/>
            <w:vAlign w:val="center"/>
          </w:tcPr>
          <w:p w14:paraId="5BF8678C" w14:textId="79F57C85" w:rsidR="00B25FA3" w:rsidRPr="00A83804" w:rsidRDefault="00B25FA3" w:rsidP="009D5B26">
            <w:pPr>
              <w:spacing w:before="0" w:after="0"/>
              <w:jc w:val="center"/>
              <w:rPr>
                <w:rFonts w:eastAsia="Calibri" w:cs="Arial"/>
                <w:sz w:val="18"/>
                <w:szCs w:val="18"/>
              </w:rPr>
            </w:pPr>
            <w:r w:rsidRPr="005E741B">
              <w:rPr>
                <w:rFonts w:eastAsia="Calibri" w:cs="Arial"/>
                <w:sz w:val="18"/>
                <w:szCs w:val="18"/>
              </w:rPr>
              <w:t>53,6</w:t>
            </w:r>
            <w:r w:rsidR="009D5B26">
              <w:rPr>
                <w:rFonts w:eastAsia="Calibri" w:cs="Arial"/>
                <w:sz w:val="18"/>
                <w:szCs w:val="18"/>
              </w:rPr>
              <w:t>29</w:t>
            </w:r>
          </w:p>
        </w:tc>
        <w:tc>
          <w:tcPr>
            <w:tcW w:w="1850" w:type="dxa"/>
            <w:tcBorders>
              <w:right w:val="single" w:sz="2" w:space="0" w:color="auto"/>
            </w:tcBorders>
            <w:vAlign w:val="center"/>
          </w:tcPr>
          <w:p w14:paraId="63A94132" w14:textId="77777777" w:rsidR="00B25FA3" w:rsidRPr="00A83804" w:rsidRDefault="00B25FA3" w:rsidP="00371558">
            <w:pPr>
              <w:spacing w:before="0" w:after="0"/>
              <w:jc w:val="center"/>
              <w:rPr>
                <w:rFonts w:eastAsia="Calibri" w:cs="Arial"/>
                <w:sz w:val="18"/>
                <w:szCs w:val="18"/>
              </w:rPr>
            </w:pPr>
            <w:r w:rsidRPr="005E741B">
              <w:rPr>
                <w:rFonts w:eastAsia="Calibri" w:cs="Arial"/>
                <w:sz w:val="18"/>
                <w:szCs w:val="18"/>
              </w:rPr>
              <w:t>53,632</w:t>
            </w:r>
          </w:p>
        </w:tc>
      </w:tr>
      <w:tr w:rsidR="00B25FA3" w:rsidRPr="00293EBC" w14:paraId="29D4FDEC" w14:textId="77777777" w:rsidTr="00E630FB">
        <w:trPr>
          <w:trHeight w:hRule="exact" w:val="227"/>
        </w:trPr>
        <w:tc>
          <w:tcPr>
            <w:tcW w:w="2552" w:type="dxa"/>
            <w:shd w:val="clear" w:color="auto" w:fill="D7E9F9"/>
            <w:vAlign w:val="center"/>
          </w:tcPr>
          <w:p w14:paraId="2CCBFD3B" w14:textId="77777777" w:rsidR="00B25FA3" w:rsidRPr="003854BA" w:rsidRDefault="00B25FA3" w:rsidP="00371558">
            <w:pPr>
              <w:spacing w:before="0" w:after="0"/>
              <w:rPr>
                <w:rFonts w:eastAsia="Calibri" w:cs="Arial"/>
                <w:sz w:val="18"/>
                <w:szCs w:val="18"/>
              </w:rPr>
            </w:pPr>
            <w:r w:rsidRPr="003854BA">
              <w:rPr>
                <w:rFonts w:eastAsia="Calibri" w:cs="Arial"/>
                <w:b/>
                <w:sz w:val="18"/>
                <w:szCs w:val="18"/>
              </w:rPr>
              <w:lastRenderedPageBreak/>
              <w:t>Variance</w:t>
            </w:r>
            <w:r>
              <w:rPr>
                <w:rFonts w:eastAsia="Calibri" w:cs="Arial"/>
                <w:b/>
                <w:sz w:val="18"/>
                <w:szCs w:val="18"/>
              </w:rPr>
              <w:t xml:space="preserve"> (ha)</w:t>
            </w:r>
          </w:p>
        </w:tc>
        <w:tc>
          <w:tcPr>
            <w:tcW w:w="1537" w:type="dxa"/>
            <w:shd w:val="clear" w:color="auto" w:fill="D7E9F9"/>
            <w:vAlign w:val="center"/>
          </w:tcPr>
          <w:p w14:paraId="28BE963A" w14:textId="77777777" w:rsidR="00B25FA3" w:rsidRPr="00500893" w:rsidRDefault="00B25FA3" w:rsidP="00371558">
            <w:pPr>
              <w:spacing w:before="0" w:after="0"/>
              <w:jc w:val="center"/>
              <w:rPr>
                <w:rFonts w:eastAsia="Calibri" w:cs="Arial"/>
                <w:b/>
                <w:sz w:val="18"/>
                <w:szCs w:val="18"/>
              </w:rPr>
            </w:pPr>
            <w:r w:rsidRPr="00500893">
              <w:rPr>
                <w:rFonts w:eastAsia="Calibri" w:cs="Arial"/>
                <w:b/>
                <w:sz w:val="18"/>
                <w:szCs w:val="18"/>
              </w:rPr>
              <w:t>-552</w:t>
            </w:r>
          </w:p>
        </w:tc>
        <w:tc>
          <w:tcPr>
            <w:tcW w:w="1850" w:type="dxa"/>
            <w:shd w:val="clear" w:color="auto" w:fill="D7E9F9"/>
            <w:vAlign w:val="center"/>
          </w:tcPr>
          <w:p w14:paraId="32960816" w14:textId="77777777" w:rsidR="00B25FA3" w:rsidRPr="00500893" w:rsidRDefault="00B25FA3" w:rsidP="00371558">
            <w:pPr>
              <w:spacing w:before="0" w:after="0"/>
              <w:jc w:val="center"/>
              <w:rPr>
                <w:rFonts w:eastAsia="Calibri" w:cs="Arial"/>
                <w:b/>
                <w:sz w:val="18"/>
                <w:szCs w:val="18"/>
              </w:rPr>
            </w:pPr>
            <w:r w:rsidRPr="00500893">
              <w:rPr>
                <w:rFonts w:eastAsia="Calibri" w:cs="Arial"/>
                <w:b/>
                <w:sz w:val="18"/>
                <w:szCs w:val="18"/>
              </w:rPr>
              <w:t>-392</w:t>
            </w:r>
          </w:p>
        </w:tc>
        <w:tc>
          <w:tcPr>
            <w:tcW w:w="1850" w:type="dxa"/>
            <w:shd w:val="clear" w:color="auto" w:fill="D7E9F9"/>
            <w:vAlign w:val="center"/>
          </w:tcPr>
          <w:p w14:paraId="40C105BD" w14:textId="5259CBF6" w:rsidR="00B25FA3" w:rsidRPr="00500893" w:rsidRDefault="00B25FA3" w:rsidP="007D17E9">
            <w:pPr>
              <w:spacing w:before="0" w:after="0"/>
              <w:jc w:val="center"/>
              <w:rPr>
                <w:rFonts w:eastAsia="Calibri" w:cs="Arial"/>
                <w:b/>
                <w:sz w:val="18"/>
                <w:szCs w:val="18"/>
              </w:rPr>
            </w:pPr>
            <w:r w:rsidRPr="00500893">
              <w:rPr>
                <w:rFonts w:eastAsia="Calibri" w:cs="Arial"/>
                <w:b/>
                <w:sz w:val="18"/>
                <w:szCs w:val="18"/>
              </w:rPr>
              <w:t>-1,0</w:t>
            </w:r>
            <w:r w:rsidR="007D17E9">
              <w:rPr>
                <w:rFonts w:eastAsia="Calibri" w:cs="Arial"/>
                <w:b/>
                <w:sz w:val="18"/>
                <w:szCs w:val="18"/>
              </w:rPr>
              <w:t>21</w:t>
            </w:r>
          </w:p>
        </w:tc>
        <w:tc>
          <w:tcPr>
            <w:tcW w:w="1850" w:type="dxa"/>
            <w:tcBorders>
              <w:right w:val="single" w:sz="2" w:space="0" w:color="auto"/>
            </w:tcBorders>
            <w:shd w:val="clear" w:color="auto" w:fill="D7E9F9"/>
            <w:vAlign w:val="center"/>
          </w:tcPr>
          <w:p w14:paraId="48060405" w14:textId="77777777" w:rsidR="00B25FA3" w:rsidRPr="00500893" w:rsidRDefault="00B25FA3" w:rsidP="00371558">
            <w:pPr>
              <w:spacing w:before="0" w:after="0"/>
              <w:jc w:val="center"/>
              <w:rPr>
                <w:rFonts w:eastAsia="Calibri" w:cs="Arial"/>
                <w:b/>
                <w:sz w:val="18"/>
                <w:szCs w:val="18"/>
              </w:rPr>
            </w:pPr>
            <w:r w:rsidRPr="00500893">
              <w:rPr>
                <w:rFonts w:eastAsia="Calibri" w:cs="Arial"/>
                <w:b/>
                <w:sz w:val="18"/>
                <w:szCs w:val="18"/>
              </w:rPr>
              <w:t>-1,018</w:t>
            </w:r>
          </w:p>
        </w:tc>
      </w:tr>
    </w:tbl>
    <w:p w14:paraId="6B1E12DC" w14:textId="1093A058" w:rsidR="00B25FA3" w:rsidRPr="00293EBC" w:rsidRDefault="00B25FA3" w:rsidP="00B25FA3">
      <w:pPr>
        <w:spacing w:before="0" w:after="200"/>
        <w:rPr>
          <w:rFonts w:eastAsia="Calibri" w:cs="Times New Roman"/>
          <w:sz w:val="16"/>
          <w:szCs w:val="16"/>
        </w:rPr>
      </w:pPr>
      <w:r w:rsidRPr="00293EBC">
        <w:rPr>
          <w:rFonts w:eastAsia="Calibri" w:cs="Times New Roman"/>
          <w:sz w:val="16"/>
          <w:szCs w:val="16"/>
        </w:rPr>
        <w:t xml:space="preserve">Note: table reports the sum total </w:t>
      </w:r>
      <w:r w:rsidR="007D17E9">
        <w:rPr>
          <w:rFonts w:eastAsia="Calibri" w:cs="Times New Roman"/>
          <w:sz w:val="16"/>
          <w:szCs w:val="16"/>
        </w:rPr>
        <w:t>hectares across all districts</w:t>
      </w:r>
    </w:p>
    <w:p w14:paraId="39343C48" w14:textId="77777777" w:rsidR="00C54CBF" w:rsidRPr="007C440D" w:rsidRDefault="00C54CBF" w:rsidP="007C440D">
      <w:pPr>
        <w:pStyle w:val="Heading3"/>
      </w:pPr>
      <w:r w:rsidRPr="007C440D">
        <w:t>ReguLatory Period 6 forecasts</w:t>
      </w:r>
    </w:p>
    <w:p w14:paraId="755DEDBE" w14:textId="0F063E82" w:rsidR="00993ECB" w:rsidRDefault="00B25FA3" w:rsidP="00993ECB">
      <w:pPr>
        <w:pStyle w:val="PSBodyCopy"/>
      </w:pPr>
      <w:r w:rsidRPr="00500893">
        <w:t xml:space="preserve">A steady state assumption for the </w:t>
      </w:r>
      <w:r>
        <w:t>area of subsurface drainage has been made</w:t>
      </w:r>
      <w:r w:rsidR="004D16F5">
        <w:t xml:space="preserve"> for Regulatory Period 6</w:t>
      </w:r>
      <w:r w:rsidRPr="00500893">
        <w:t xml:space="preserve">. This is consistent with </w:t>
      </w:r>
      <w:r>
        <w:t xml:space="preserve">recent </w:t>
      </w:r>
      <w:r w:rsidRPr="00500893">
        <w:t>observ</w:t>
      </w:r>
      <w:r>
        <w:t>ations and reflects expectations that significant fluctuations are unlikely, noting small increases or decreases can occur on an annual basis</w:t>
      </w:r>
    </w:p>
    <w:p w14:paraId="7870B957" w14:textId="260C8178" w:rsidR="00797D9D" w:rsidRDefault="00797D9D" w:rsidP="00797D9D">
      <w:pPr>
        <w:pStyle w:val="Caption"/>
        <w:keepNext/>
      </w:pPr>
      <w:r>
        <w:t xml:space="preserve">Table </w:t>
      </w:r>
      <w:fldSimple w:instr=" SEQ Table \* ARABIC ">
        <w:r w:rsidR="00D57E96">
          <w:rPr>
            <w:noProof/>
          </w:rPr>
          <w:t>47</w:t>
        </w:r>
      </w:fldSimple>
      <w:r>
        <w:t xml:space="preserve">: </w:t>
      </w:r>
      <w:r w:rsidR="00321BCC" w:rsidRPr="00A1413B">
        <w:t xml:space="preserve">Price Submission 2024 </w:t>
      </w:r>
      <w:r w:rsidR="00404B1A">
        <w:t>f</w:t>
      </w:r>
      <w:r w:rsidR="00321BCC">
        <w:t>ore</w:t>
      </w:r>
      <w:r w:rsidR="00321BCC" w:rsidRPr="00603CF6">
        <w:t>cast</w:t>
      </w:r>
      <w:r w:rsidR="00404B1A">
        <w:t>s - s</w:t>
      </w:r>
      <w:r w:rsidRPr="001F4E16">
        <w:t>ubsurface drainage area</w:t>
      </w:r>
      <w:r w:rsidR="004E19B9">
        <w:t xml:space="preserve"> </w:t>
      </w:r>
      <w:r w:rsidR="00D25E7B">
        <w:t>fee</w:t>
      </w:r>
      <w:r w:rsidR="005006B4">
        <w:t xml:space="preserve"> (hectares)</w:t>
      </w:r>
    </w:p>
    <w:tbl>
      <w:tblPr>
        <w:tblStyle w:val="TableGrid"/>
        <w:tblW w:w="0" w:type="auto"/>
        <w:tblBorders>
          <w:top w:val="single" w:sz="2" w:space="0" w:color="auto"/>
          <w:left w:val="single" w:sz="2" w:space="0" w:color="auto"/>
          <w:bottom w:val="single" w:sz="2" w:space="0" w:color="auto"/>
          <w:right w:val="single" w:sz="2" w:space="0" w:color="auto"/>
          <w:insideH w:val="single" w:sz="2" w:space="0" w:color="auto"/>
          <w:insideV w:val="none" w:sz="0" w:space="0" w:color="auto"/>
        </w:tblBorders>
        <w:tblLook w:val="04A0" w:firstRow="1" w:lastRow="0" w:firstColumn="1" w:lastColumn="0" w:noHBand="0" w:noVBand="1"/>
      </w:tblPr>
      <w:tblGrid>
        <w:gridCol w:w="1595"/>
        <w:gridCol w:w="1004"/>
        <w:gridCol w:w="1004"/>
        <w:gridCol w:w="1004"/>
        <w:gridCol w:w="1005"/>
        <w:gridCol w:w="1004"/>
        <w:gridCol w:w="1004"/>
        <w:gridCol w:w="1004"/>
        <w:gridCol w:w="1005"/>
      </w:tblGrid>
      <w:tr w:rsidR="00B074C3" w:rsidRPr="00293EBC" w14:paraId="3AB271E8" w14:textId="77777777" w:rsidTr="00E630FB">
        <w:trPr>
          <w:trHeight w:hRule="exact" w:val="227"/>
        </w:trPr>
        <w:tc>
          <w:tcPr>
            <w:tcW w:w="1595" w:type="dxa"/>
            <w:tcBorders>
              <w:top w:val="nil"/>
              <w:left w:val="nil"/>
              <w:bottom w:val="single" w:sz="2" w:space="0" w:color="auto"/>
              <w:right w:val="single" w:sz="2" w:space="0" w:color="auto"/>
            </w:tcBorders>
            <w:shd w:val="clear" w:color="auto" w:fill="auto"/>
            <w:vAlign w:val="center"/>
          </w:tcPr>
          <w:p w14:paraId="58D5414F" w14:textId="77777777" w:rsidR="00B074C3" w:rsidRPr="00C94AFD" w:rsidRDefault="00B074C3" w:rsidP="00B074C3">
            <w:pPr>
              <w:spacing w:before="0" w:after="0"/>
              <w:jc w:val="center"/>
              <w:rPr>
                <w:rFonts w:eastAsia="Calibri" w:cs="Arial"/>
                <w:b/>
                <w:color w:val="FFFFFF"/>
                <w:sz w:val="18"/>
                <w:szCs w:val="18"/>
              </w:rPr>
            </w:pPr>
          </w:p>
        </w:tc>
        <w:tc>
          <w:tcPr>
            <w:tcW w:w="4017" w:type="dxa"/>
            <w:gridSpan w:val="4"/>
            <w:tcBorders>
              <w:left w:val="single" w:sz="2" w:space="0" w:color="auto"/>
              <w:bottom w:val="single" w:sz="2" w:space="0" w:color="auto"/>
              <w:right w:val="single" w:sz="2" w:space="0" w:color="auto"/>
            </w:tcBorders>
            <w:shd w:val="clear" w:color="auto" w:fill="0E3D67" w:themeFill="accent3"/>
            <w:vAlign w:val="center"/>
          </w:tcPr>
          <w:p w14:paraId="083760F3" w14:textId="11591A5A" w:rsidR="00B074C3" w:rsidRPr="00C94AFD" w:rsidRDefault="00B074C3" w:rsidP="00B074C3">
            <w:pPr>
              <w:spacing w:before="0" w:after="0"/>
              <w:jc w:val="center"/>
              <w:rPr>
                <w:rFonts w:cs="Arial"/>
                <w:b/>
                <w:color w:val="FFFFFF" w:themeColor="background1"/>
                <w:sz w:val="18"/>
                <w:szCs w:val="18"/>
              </w:rPr>
            </w:pPr>
            <w:r w:rsidRPr="00C94AFD">
              <w:rPr>
                <w:rFonts w:cs="Arial"/>
                <w:b/>
                <w:color w:val="FFFFFF" w:themeColor="background1"/>
                <w:sz w:val="18"/>
                <w:szCs w:val="18"/>
              </w:rPr>
              <w:t>REGULATORY PERIOD</w:t>
            </w:r>
            <w:r>
              <w:rPr>
                <w:rFonts w:cs="Arial"/>
                <w:b/>
                <w:color w:val="FFFFFF" w:themeColor="background1"/>
                <w:sz w:val="18"/>
                <w:szCs w:val="18"/>
              </w:rPr>
              <w:t xml:space="preserve"> 6</w:t>
            </w:r>
          </w:p>
        </w:tc>
        <w:tc>
          <w:tcPr>
            <w:tcW w:w="4017" w:type="dxa"/>
            <w:gridSpan w:val="4"/>
            <w:tcBorders>
              <w:left w:val="single" w:sz="2" w:space="0" w:color="auto"/>
              <w:bottom w:val="single" w:sz="2" w:space="0" w:color="auto"/>
            </w:tcBorders>
            <w:shd w:val="clear" w:color="auto" w:fill="0E3D67" w:themeFill="accent3"/>
            <w:vAlign w:val="center"/>
          </w:tcPr>
          <w:p w14:paraId="4F8EF74F" w14:textId="2511D5D2" w:rsidR="00B074C3" w:rsidRPr="00C94AFD" w:rsidRDefault="00B074C3" w:rsidP="00B074C3">
            <w:pPr>
              <w:spacing w:before="0" w:after="0"/>
              <w:jc w:val="center"/>
              <w:rPr>
                <w:rFonts w:cs="Arial"/>
                <w:b/>
                <w:color w:val="FFFFFF" w:themeColor="background1"/>
                <w:sz w:val="18"/>
                <w:szCs w:val="18"/>
              </w:rPr>
            </w:pPr>
            <w:r w:rsidRPr="00C94AFD">
              <w:rPr>
                <w:rFonts w:cs="Arial"/>
                <w:b/>
                <w:color w:val="FFFFFF" w:themeColor="background1"/>
                <w:sz w:val="18"/>
                <w:szCs w:val="18"/>
              </w:rPr>
              <w:t>REGULATORY PERIOD</w:t>
            </w:r>
            <w:r>
              <w:rPr>
                <w:rFonts w:cs="Arial"/>
                <w:b/>
                <w:color w:val="FFFFFF" w:themeColor="background1"/>
                <w:sz w:val="18"/>
                <w:szCs w:val="18"/>
              </w:rPr>
              <w:t xml:space="preserve"> 7</w:t>
            </w:r>
          </w:p>
        </w:tc>
      </w:tr>
      <w:tr w:rsidR="00E0694F" w:rsidRPr="00293EBC" w14:paraId="66014BCE" w14:textId="77777777" w:rsidTr="00E0694F">
        <w:trPr>
          <w:trHeight w:hRule="exact" w:val="454"/>
        </w:trPr>
        <w:tc>
          <w:tcPr>
            <w:tcW w:w="1595" w:type="dxa"/>
            <w:shd w:val="clear" w:color="auto" w:fill="7B7B7B" w:themeFill="accent5" w:themeFillShade="BF"/>
            <w:vAlign w:val="center"/>
          </w:tcPr>
          <w:p w14:paraId="6AC8B3CF" w14:textId="77777777" w:rsidR="00E0694F" w:rsidRPr="00C94AFD" w:rsidRDefault="00E0694F" w:rsidP="00E0694F">
            <w:pPr>
              <w:spacing w:before="0" w:after="0"/>
              <w:rPr>
                <w:rFonts w:eastAsia="Calibri" w:cs="Arial"/>
                <w:sz w:val="18"/>
                <w:szCs w:val="18"/>
              </w:rPr>
            </w:pPr>
          </w:p>
        </w:tc>
        <w:tc>
          <w:tcPr>
            <w:tcW w:w="1004" w:type="dxa"/>
            <w:shd w:val="clear" w:color="auto" w:fill="7B7B7B" w:themeFill="accent5" w:themeFillShade="BF"/>
            <w:vAlign w:val="center"/>
          </w:tcPr>
          <w:p w14:paraId="0D408AB9"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20</w:t>
            </w:r>
            <w:r w:rsidRPr="00C94AFD">
              <w:rPr>
                <w:rFonts w:eastAsia="Calibri" w:cs="Arial"/>
                <w:b/>
                <w:color w:val="FFFFFF"/>
                <w:sz w:val="18"/>
                <w:szCs w:val="18"/>
              </w:rPr>
              <w:t>24/25</w:t>
            </w:r>
          </w:p>
          <w:p w14:paraId="00169F52"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Forecast</w:t>
            </w:r>
          </w:p>
          <w:p w14:paraId="30A706EF" w14:textId="7CB029CD" w:rsidR="00E0694F" w:rsidRPr="00C94AFD" w:rsidRDefault="00E0694F" w:rsidP="00E0694F">
            <w:pPr>
              <w:spacing w:before="0" w:after="0"/>
              <w:jc w:val="center"/>
              <w:rPr>
                <w:rFonts w:eastAsia="Calibri" w:cs="Arial"/>
                <w:b/>
                <w:color w:val="FFFFFF"/>
                <w:sz w:val="18"/>
                <w:szCs w:val="18"/>
              </w:rPr>
            </w:pPr>
          </w:p>
        </w:tc>
        <w:tc>
          <w:tcPr>
            <w:tcW w:w="1004" w:type="dxa"/>
            <w:shd w:val="clear" w:color="auto" w:fill="7B7B7B" w:themeFill="accent5" w:themeFillShade="BF"/>
            <w:vAlign w:val="center"/>
          </w:tcPr>
          <w:p w14:paraId="0F829B02"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20</w:t>
            </w:r>
            <w:r w:rsidRPr="00C94AFD">
              <w:rPr>
                <w:rFonts w:eastAsia="Calibri" w:cs="Arial"/>
                <w:b/>
                <w:color w:val="FFFFFF"/>
                <w:sz w:val="18"/>
                <w:szCs w:val="18"/>
              </w:rPr>
              <w:t>25/26</w:t>
            </w:r>
          </w:p>
          <w:p w14:paraId="208157BF"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Forecast</w:t>
            </w:r>
          </w:p>
          <w:p w14:paraId="12C1C6AF" w14:textId="7EEAC488" w:rsidR="00E0694F" w:rsidRPr="00C94AFD" w:rsidRDefault="00E0694F" w:rsidP="00E0694F">
            <w:pPr>
              <w:spacing w:before="0" w:after="0"/>
              <w:jc w:val="center"/>
              <w:rPr>
                <w:rFonts w:eastAsia="Calibri" w:cs="Arial"/>
                <w:b/>
                <w:color w:val="FFFFFF"/>
                <w:sz w:val="18"/>
                <w:szCs w:val="18"/>
              </w:rPr>
            </w:pPr>
          </w:p>
        </w:tc>
        <w:tc>
          <w:tcPr>
            <w:tcW w:w="1004" w:type="dxa"/>
            <w:shd w:val="clear" w:color="auto" w:fill="7B7B7B" w:themeFill="accent5" w:themeFillShade="BF"/>
            <w:vAlign w:val="center"/>
          </w:tcPr>
          <w:p w14:paraId="09FC483E"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20</w:t>
            </w:r>
            <w:r w:rsidRPr="00C94AFD">
              <w:rPr>
                <w:rFonts w:eastAsia="Calibri" w:cs="Arial"/>
                <w:b/>
                <w:color w:val="FFFFFF"/>
                <w:sz w:val="18"/>
                <w:szCs w:val="18"/>
              </w:rPr>
              <w:t>26/27</w:t>
            </w:r>
          </w:p>
          <w:p w14:paraId="2E6C1EBC"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Forecast</w:t>
            </w:r>
          </w:p>
          <w:p w14:paraId="2EEFE278" w14:textId="1D1000D2" w:rsidR="00E0694F" w:rsidRPr="00C94AFD" w:rsidRDefault="00E0694F" w:rsidP="00E0694F">
            <w:pPr>
              <w:spacing w:before="0" w:after="0"/>
              <w:jc w:val="center"/>
              <w:rPr>
                <w:rFonts w:eastAsia="Calibri" w:cs="Arial"/>
                <w:b/>
                <w:color w:val="FFFFFF"/>
                <w:sz w:val="18"/>
                <w:szCs w:val="18"/>
              </w:rPr>
            </w:pPr>
          </w:p>
        </w:tc>
        <w:tc>
          <w:tcPr>
            <w:tcW w:w="1005" w:type="dxa"/>
            <w:tcBorders>
              <w:right w:val="single" w:sz="2" w:space="0" w:color="auto"/>
            </w:tcBorders>
            <w:shd w:val="clear" w:color="auto" w:fill="7B7B7B" w:themeFill="accent5" w:themeFillShade="BF"/>
            <w:vAlign w:val="center"/>
          </w:tcPr>
          <w:p w14:paraId="321E437B"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20</w:t>
            </w:r>
            <w:r w:rsidRPr="00C94AFD">
              <w:rPr>
                <w:rFonts w:eastAsia="Calibri" w:cs="Arial"/>
                <w:b/>
                <w:color w:val="FFFFFF"/>
                <w:sz w:val="18"/>
                <w:szCs w:val="18"/>
              </w:rPr>
              <w:t>27/28</w:t>
            </w:r>
          </w:p>
          <w:p w14:paraId="4E0F95EE"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Forecast</w:t>
            </w:r>
          </w:p>
          <w:p w14:paraId="43CFE697" w14:textId="04E3CC38" w:rsidR="00E0694F" w:rsidRPr="00C94AFD" w:rsidRDefault="00E0694F" w:rsidP="00E0694F">
            <w:pPr>
              <w:spacing w:before="0" w:after="0"/>
              <w:jc w:val="center"/>
              <w:rPr>
                <w:rFonts w:eastAsia="Calibri" w:cs="Arial"/>
                <w:b/>
                <w:color w:val="FFFFFF"/>
                <w:sz w:val="18"/>
                <w:szCs w:val="18"/>
              </w:rPr>
            </w:pPr>
          </w:p>
        </w:tc>
        <w:tc>
          <w:tcPr>
            <w:tcW w:w="1004" w:type="dxa"/>
            <w:tcBorders>
              <w:left w:val="single" w:sz="2" w:space="0" w:color="auto"/>
            </w:tcBorders>
            <w:shd w:val="clear" w:color="auto" w:fill="7B7B7B" w:themeFill="accent5" w:themeFillShade="BF"/>
            <w:vAlign w:val="center"/>
          </w:tcPr>
          <w:p w14:paraId="28A3C915"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20</w:t>
            </w:r>
            <w:r w:rsidRPr="00C94AFD">
              <w:rPr>
                <w:rFonts w:eastAsia="Calibri" w:cs="Arial"/>
                <w:b/>
                <w:color w:val="FFFFFF"/>
                <w:sz w:val="18"/>
                <w:szCs w:val="18"/>
              </w:rPr>
              <w:t>28/29</w:t>
            </w:r>
          </w:p>
          <w:p w14:paraId="2E65EF44"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Forecast</w:t>
            </w:r>
          </w:p>
          <w:p w14:paraId="19CE1642" w14:textId="46F7B9E8" w:rsidR="00E0694F" w:rsidRPr="00C94AFD" w:rsidRDefault="00E0694F" w:rsidP="00E0694F">
            <w:pPr>
              <w:spacing w:before="0" w:after="0"/>
              <w:jc w:val="center"/>
              <w:rPr>
                <w:rFonts w:eastAsia="Calibri" w:cs="Arial"/>
                <w:b/>
                <w:color w:val="FFFFFF"/>
                <w:sz w:val="18"/>
                <w:szCs w:val="18"/>
              </w:rPr>
            </w:pPr>
          </w:p>
        </w:tc>
        <w:tc>
          <w:tcPr>
            <w:tcW w:w="1004" w:type="dxa"/>
            <w:shd w:val="clear" w:color="auto" w:fill="7B7B7B" w:themeFill="accent5" w:themeFillShade="BF"/>
            <w:vAlign w:val="center"/>
          </w:tcPr>
          <w:p w14:paraId="5AEB9809"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20</w:t>
            </w:r>
            <w:r w:rsidRPr="00C94AFD">
              <w:rPr>
                <w:rFonts w:eastAsia="Calibri" w:cs="Arial"/>
                <w:b/>
                <w:color w:val="FFFFFF"/>
                <w:sz w:val="18"/>
                <w:szCs w:val="18"/>
              </w:rPr>
              <w:t>29/30</w:t>
            </w:r>
          </w:p>
          <w:p w14:paraId="1B346890"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Forecast</w:t>
            </w:r>
          </w:p>
          <w:p w14:paraId="1238AEEE" w14:textId="1798C5DE" w:rsidR="00E0694F" w:rsidRPr="00C94AFD" w:rsidRDefault="00E0694F" w:rsidP="00E0694F">
            <w:pPr>
              <w:spacing w:before="0" w:after="0"/>
              <w:jc w:val="center"/>
              <w:rPr>
                <w:rFonts w:eastAsia="Calibri" w:cs="Arial"/>
                <w:b/>
                <w:color w:val="FFFFFF"/>
                <w:sz w:val="18"/>
                <w:szCs w:val="18"/>
              </w:rPr>
            </w:pPr>
          </w:p>
        </w:tc>
        <w:tc>
          <w:tcPr>
            <w:tcW w:w="1004" w:type="dxa"/>
            <w:shd w:val="clear" w:color="auto" w:fill="7B7B7B" w:themeFill="accent5" w:themeFillShade="BF"/>
            <w:vAlign w:val="center"/>
          </w:tcPr>
          <w:p w14:paraId="359A4194"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20</w:t>
            </w:r>
            <w:r w:rsidRPr="00C94AFD">
              <w:rPr>
                <w:rFonts w:eastAsia="Calibri" w:cs="Arial"/>
                <w:b/>
                <w:color w:val="FFFFFF"/>
                <w:sz w:val="18"/>
                <w:szCs w:val="18"/>
              </w:rPr>
              <w:t>30/31</w:t>
            </w:r>
          </w:p>
          <w:p w14:paraId="79D28C40"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Forecast</w:t>
            </w:r>
          </w:p>
          <w:p w14:paraId="239BA8D8" w14:textId="449C273E" w:rsidR="00E0694F" w:rsidRPr="00C94AFD" w:rsidRDefault="00E0694F" w:rsidP="00E0694F">
            <w:pPr>
              <w:spacing w:before="0" w:after="0"/>
              <w:jc w:val="center"/>
              <w:rPr>
                <w:rFonts w:eastAsia="Calibri" w:cs="Arial"/>
                <w:b/>
                <w:color w:val="FFFFFF"/>
                <w:sz w:val="18"/>
                <w:szCs w:val="18"/>
              </w:rPr>
            </w:pPr>
          </w:p>
        </w:tc>
        <w:tc>
          <w:tcPr>
            <w:tcW w:w="1005" w:type="dxa"/>
            <w:shd w:val="clear" w:color="auto" w:fill="7B7B7B" w:themeFill="accent5" w:themeFillShade="BF"/>
            <w:vAlign w:val="center"/>
          </w:tcPr>
          <w:p w14:paraId="56FECB2E"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20</w:t>
            </w:r>
            <w:r w:rsidRPr="00C94AFD">
              <w:rPr>
                <w:rFonts w:eastAsia="Calibri" w:cs="Arial"/>
                <w:b/>
                <w:color w:val="FFFFFF"/>
                <w:sz w:val="18"/>
                <w:szCs w:val="18"/>
              </w:rPr>
              <w:t>31/32</w:t>
            </w:r>
          </w:p>
          <w:p w14:paraId="07C5989A"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Forecast</w:t>
            </w:r>
          </w:p>
          <w:p w14:paraId="25A92BC8" w14:textId="1D5B6A04" w:rsidR="00E0694F" w:rsidRPr="00C94AFD" w:rsidRDefault="00E0694F" w:rsidP="00E0694F">
            <w:pPr>
              <w:spacing w:before="0" w:after="0"/>
              <w:jc w:val="center"/>
              <w:rPr>
                <w:rFonts w:eastAsia="Calibri" w:cs="Arial"/>
                <w:b/>
                <w:color w:val="FFFFFF"/>
                <w:sz w:val="18"/>
                <w:szCs w:val="18"/>
              </w:rPr>
            </w:pPr>
          </w:p>
        </w:tc>
      </w:tr>
      <w:tr w:rsidR="00B25FA3" w:rsidRPr="00293EBC" w14:paraId="7BF585E5" w14:textId="77777777" w:rsidTr="00A80298">
        <w:trPr>
          <w:trHeight w:hRule="exact" w:val="227"/>
        </w:trPr>
        <w:tc>
          <w:tcPr>
            <w:tcW w:w="1595" w:type="dxa"/>
            <w:tcBorders>
              <w:bottom w:val="single" w:sz="2" w:space="0" w:color="auto"/>
            </w:tcBorders>
            <w:vAlign w:val="center"/>
          </w:tcPr>
          <w:p w14:paraId="5AC607DC" w14:textId="2E93F364" w:rsidR="00B25FA3" w:rsidRPr="00C94AFD" w:rsidRDefault="00F81FEB" w:rsidP="00371558">
            <w:pPr>
              <w:spacing w:before="0" w:after="0"/>
              <w:rPr>
                <w:rFonts w:eastAsia="Calibri" w:cs="Arial"/>
                <w:sz w:val="18"/>
                <w:szCs w:val="18"/>
              </w:rPr>
            </w:pPr>
            <w:r>
              <w:rPr>
                <w:rFonts w:eastAsia="Calibri" w:cs="Arial"/>
                <w:sz w:val="18"/>
                <w:szCs w:val="18"/>
              </w:rPr>
              <w:t>Forecast (ha)</w:t>
            </w:r>
          </w:p>
        </w:tc>
        <w:tc>
          <w:tcPr>
            <w:tcW w:w="1004" w:type="dxa"/>
            <w:tcBorders>
              <w:bottom w:val="single" w:sz="2" w:space="0" w:color="auto"/>
            </w:tcBorders>
            <w:vAlign w:val="center"/>
          </w:tcPr>
          <w:p w14:paraId="7A285D95" w14:textId="77777777" w:rsidR="00B25FA3" w:rsidRPr="006A464F" w:rsidRDefault="00B25FA3" w:rsidP="00371558">
            <w:pPr>
              <w:spacing w:before="0" w:after="0"/>
              <w:jc w:val="center"/>
              <w:rPr>
                <w:rFonts w:eastAsia="Calibri" w:cs="Arial"/>
                <w:sz w:val="18"/>
                <w:szCs w:val="18"/>
              </w:rPr>
            </w:pPr>
            <w:r w:rsidRPr="0028030F">
              <w:rPr>
                <w:rFonts w:eastAsia="Calibri" w:cs="Arial"/>
                <w:sz w:val="18"/>
                <w:szCs w:val="18"/>
              </w:rPr>
              <w:t>53,632</w:t>
            </w:r>
          </w:p>
        </w:tc>
        <w:tc>
          <w:tcPr>
            <w:tcW w:w="1004" w:type="dxa"/>
            <w:tcBorders>
              <w:bottom w:val="single" w:sz="2" w:space="0" w:color="auto"/>
            </w:tcBorders>
            <w:vAlign w:val="center"/>
          </w:tcPr>
          <w:p w14:paraId="799B1516" w14:textId="77777777" w:rsidR="00B25FA3" w:rsidRPr="006A464F" w:rsidRDefault="00B25FA3" w:rsidP="00371558">
            <w:pPr>
              <w:spacing w:before="0" w:after="0"/>
              <w:jc w:val="center"/>
              <w:rPr>
                <w:rFonts w:eastAsia="Calibri" w:cs="Arial"/>
                <w:sz w:val="18"/>
                <w:szCs w:val="18"/>
              </w:rPr>
            </w:pPr>
            <w:r w:rsidRPr="0028030F">
              <w:rPr>
                <w:rFonts w:eastAsia="Calibri" w:cs="Arial"/>
                <w:sz w:val="18"/>
                <w:szCs w:val="18"/>
              </w:rPr>
              <w:t>53,632</w:t>
            </w:r>
          </w:p>
        </w:tc>
        <w:tc>
          <w:tcPr>
            <w:tcW w:w="1004" w:type="dxa"/>
            <w:tcBorders>
              <w:bottom w:val="single" w:sz="2" w:space="0" w:color="auto"/>
            </w:tcBorders>
            <w:vAlign w:val="center"/>
          </w:tcPr>
          <w:p w14:paraId="4D84E5DA" w14:textId="77777777" w:rsidR="00B25FA3" w:rsidRPr="006A464F" w:rsidRDefault="00B25FA3" w:rsidP="00371558">
            <w:pPr>
              <w:spacing w:before="0" w:after="0"/>
              <w:jc w:val="center"/>
              <w:rPr>
                <w:rFonts w:eastAsia="Calibri" w:cs="Arial"/>
                <w:sz w:val="18"/>
                <w:szCs w:val="18"/>
              </w:rPr>
            </w:pPr>
            <w:r w:rsidRPr="0028030F">
              <w:rPr>
                <w:rFonts w:eastAsia="Calibri" w:cs="Arial"/>
                <w:sz w:val="18"/>
                <w:szCs w:val="18"/>
              </w:rPr>
              <w:t>53,632</w:t>
            </w:r>
          </w:p>
        </w:tc>
        <w:tc>
          <w:tcPr>
            <w:tcW w:w="1005" w:type="dxa"/>
            <w:tcBorders>
              <w:bottom w:val="single" w:sz="2" w:space="0" w:color="auto"/>
              <w:right w:val="single" w:sz="2" w:space="0" w:color="auto"/>
            </w:tcBorders>
            <w:vAlign w:val="center"/>
          </w:tcPr>
          <w:p w14:paraId="7E72B595" w14:textId="77777777" w:rsidR="00B25FA3" w:rsidRPr="006A464F" w:rsidRDefault="00B25FA3" w:rsidP="00371558">
            <w:pPr>
              <w:spacing w:before="0" w:after="0"/>
              <w:jc w:val="center"/>
              <w:rPr>
                <w:rFonts w:eastAsia="Calibri" w:cs="Arial"/>
                <w:sz w:val="18"/>
                <w:szCs w:val="18"/>
              </w:rPr>
            </w:pPr>
            <w:r w:rsidRPr="0028030F">
              <w:rPr>
                <w:rFonts w:eastAsia="Calibri" w:cs="Arial"/>
                <w:sz w:val="18"/>
                <w:szCs w:val="18"/>
              </w:rPr>
              <w:t>53,632</w:t>
            </w:r>
          </w:p>
        </w:tc>
        <w:tc>
          <w:tcPr>
            <w:tcW w:w="1004" w:type="dxa"/>
            <w:tcBorders>
              <w:left w:val="single" w:sz="2" w:space="0" w:color="auto"/>
              <w:bottom w:val="single" w:sz="2" w:space="0" w:color="auto"/>
            </w:tcBorders>
            <w:vAlign w:val="center"/>
          </w:tcPr>
          <w:p w14:paraId="11AD09B8" w14:textId="77777777" w:rsidR="00B25FA3" w:rsidRPr="006A464F" w:rsidRDefault="00B25FA3" w:rsidP="00371558">
            <w:pPr>
              <w:spacing w:before="0" w:after="0"/>
              <w:jc w:val="center"/>
              <w:rPr>
                <w:rFonts w:eastAsia="Calibri" w:cs="Arial"/>
                <w:sz w:val="18"/>
                <w:szCs w:val="18"/>
              </w:rPr>
            </w:pPr>
            <w:r w:rsidRPr="0028030F">
              <w:rPr>
                <w:rFonts w:eastAsia="Calibri" w:cs="Arial"/>
                <w:sz w:val="18"/>
                <w:szCs w:val="18"/>
              </w:rPr>
              <w:t>53,632</w:t>
            </w:r>
          </w:p>
        </w:tc>
        <w:tc>
          <w:tcPr>
            <w:tcW w:w="1004" w:type="dxa"/>
            <w:tcBorders>
              <w:bottom w:val="single" w:sz="2" w:space="0" w:color="auto"/>
            </w:tcBorders>
            <w:vAlign w:val="center"/>
          </w:tcPr>
          <w:p w14:paraId="365AA399" w14:textId="77777777" w:rsidR="00B25FA3" w:rsidRPr="006A464F" w:rsidRDefault="00B25FA3" w:rsidP="00371558">
            <w:pPr>
              <w:spacing w:before="0" w:after="0"/>
              <w:jc w:val="center"/>
              <w:rPr>
                <w:rFonts w:eastAsia="Calibri" w:cs="Arial"/>
                <w:sz w:val="18"/>
                <w:szCs w:val="18"/>
              </w:rPr>
            </w:pPr>
            <w:r w:rsidRPr="0028030F">
              <w:rPr>
                <w:rFonts w:eastAsia="Calibri" w:cs="Arial"/>
                <w:sz w:val="18"/>
                <w:szCs w:val="18"/>
              </w:rPr>
              <w:t>53,632</w:t>
            </w:r>
          </w:p>
        </w:tc>
        <w:tc>
          <w:tcPr>
            <w:tcW w:w="1004" w:type="dxa"/>
            <w:tcBorders>
              <w:bottom w:val="single" w:sz="2" w:space="0" w:color="auto"/>
            </w:tcBorders>
            <w:vAlign w:val="center"/>
          </w:tcPr>
          <w:p w14:paraId="4E42F08F" w14:textId="77777777" w:rsidR="00B25FA3" w:rsidRPr="006A464F" w:rsidRDefault="00B25FA3" w:rsidP="00371558">
            <w:pPr>
              <w:spacing w:before="0" w:after="0"/>
              <w:jc w:val="center"/>
              <w:rPr>
                <w:rFonts w:eastAsia="Calibri" w:cs="Arial"/>
                <w:sz w:val="18"/>
                <w:szCs w:val="18"/>
              </w:rPr>
            </w:pPr>
            <w:r w:rsidRPr="0028030F">
              <w:rPr>
                <w:rFonts w:eastAsia="Calibri" w:cs="Arial"/>
                <w:sz w:val="18"/>
                <w:szCs w:val="18"/>
              </w:rPr>
              <w:t>53,632</w:t>
            </w:r>
          </w:p>
        </w:tc>
        <w:tc>
          <w:tcPr>
            <w:tcW w:w="1005" w:type="dxa"/>
            <w:tcBorders>
              <w:bottom w:val="single" w:sz="2" w:space="0" w:color="auto"/>
            </w:tcBorders>
            <w:vAlign w:val="center"/>
          </w:tcPr>
          <w:p w14:paraId="79137ED4" w14:textId="77777777" w:rsidR="00B25FA3" w:rsidRPr="006A464F" w:rsidRDefault="00B25FA3" w:rsidP="00371558">
            <w:pPr>
              <w:spacing w:before="0" w:after="0"/>
              <w:jc w:val="center"/>
              <w:rPr>
                <w:rFonts w:eastAsia="Calibri" w:cs="Arial"/>
                <w:sz w:val="18"/>
                <w:szCs w:val="18"/>
              </w:rPr>
            </w:pPr>
            <w:r w:rsidRPr="0028030F">
              <w:rPr>
                <w:rFonts w:eastAsia="Calibri" w:cs="Arial"/>
                <w:sz w:val="18"/>
                <w:szCs w:val="18"/>
              </w:rPr>
              <w:t>53,632</w:t>
            </w:r>
          </w:p>
        </w:tc>
      </w:tr>
    </w:tbl>
    <w:p w14:paraId="151E9E33" w14:textId="6FA6E873" w:rsidR="00B25FA3" w:rsidRPr="00AB7353" w:rsidRDefault="00B25FA3" w:rsidP="00B25FA3">
      <w:pPr>
        <w:spacing w:before="0" w:after="200"/>
        <w:rPr>
          <w:rFonts w:eastAsia="Calibri" w:cs="Times New Roman"/>
          <w:sz w:val="16"/>
          <w:szCs w:val="16"/>
        </w:rPr>
      </w:pPr>
      <w:r w:rsidRPr="00293EBC">
        <w:rPr>
          <w:rFonts w:eastAsia="Calibri" w:cs="Times New Roman"/>
          <w:sz w:val="16"/>
          <w:szCs w:val="16"/>
        </w:rPr>
        <w:t xml:space="preserve">Note: table reports the sum </w:t>
      </w:r>
      <w:r w:rsidR="007D17E9">
        <w:rPr>
          <w:rFonts w:eastAsia="Calibri" w:cs="Times New Roman"/>
          <w:sz w:val="16"/>
          <w:szCs w:val="16"/>
        </w:rPr>
        <w:t>total hectares ac</w:t>
      </w:r>
      <w:r>
        <w:rPr>
          <w:rFonts w:eastAsia="Calibri" w:cs="Times New Roman"/>
          <w:sz w:val="16"/>
          <w:szCs w:val="16"/>
        </w:rPr>
        <w:t>ross all</w:t>
      </w:r>
      <w:r w:rsidR="007D17E9">
        <w:rPr>
          <w:rFonts w:eastAsia="Calibri" w:cs="Times New Roman"/>
          <w:sz w:val="16"/>
          <w:szCs w:val="16"/>
        </w:rPr>
        <w:t xml:space="preserve"> districts</w:t>
      </w:r>
    </w:p>
    <w:p w14:paraId="52A7D5AE" w14:textId="77777777" w:rsidR="00B25FA3" w:rsidRPr="00293EBC" w:rsidRDefault="00B25FA3" w:rsidP="00B06895">
      <w:pPr>
        <w:pStyle w:val="PSHeadline3"/>
        <w:rPr>
          <w:rFonts w:eastAsia="Times New Roman"/>
        </w:rPr>
      </w:pPr>
      <w:bookmarkStart w:id="207" w:name="_Toc417905978"/>
      <w:bookmarkStart w:id="208" w:name="_Toc23402282"/>
      <w:bookmarkStart w:id="209" w:name="_Toc24459523"/>
      <w:bookmarkStart w:id="210" w:name="_Toc24555679"/>
      <w:bookmarkStart w:id="211" w:name="_Toc24555996"/>
      <w:bookmarkStart w:id="212" w:name="_Toc24722651"/>
      <w:bookmarkStart w:id="213" w:name="_Toc142297651"/>
      <w:bookmarkStart w:id="214" w:name="_Toc142300165"/>
      <w:bookmarkStart w:id="215" w:name="_Hlk142634863"/>
      <w:r w:rsidRPr="00293EBC">
        <w:rPr>
          <w:rFonts w:eastAsia="Times New Roman"/>
        </w:rPr>
        <w:t>Diversions</w:t>
      </w:r>
      <w:bookmarkEnd w:id="207"/>
      <w:bookmarkEnd w:id="208"/>
      <w:r w:rsidRPr="00293EBC">
        <w:rPr>
          <w:rFonts w:eastAsia="Times New Roman"/>
        </w:rPr>
        <w:t xml:space="preserve"> Services</w:t>
      </w:r>
      <w:bookmarkEnd w:id="209"/>
      <w:bookmarkEnd w:id="210"/>
      <w:bookmarkEnd w:id="211"/>
      <w:bookmarkEnd w:id="212"/>
      <w:bookmarkEnd w:id="213"/>
      <w:bookmarkEnd w:id="214"/>
    </w:p>
    <w:p w14:paraId="0BBD552C" w14:textId="2D156412" w:rsidR="00B25FA3" w:rsidRPr="00293EBC" w:rsidRDefault="00404B1A" w:rsidP="00993ECB">
      <w:pPr>
        <w:pStyle w:val="PSBodyCopy"/>
      </w:pPr>
      <w:r>
        <w:t>Diversion</w:t>
      </w:r>
      <w:r w:rsidR="00B25FA3" w:rsidRPr="00293EBC">
        <w:t xml:space="preserve"> customers include those who pump water directly from regulated and unregulated rivers</w:t>
      </w:r>
      <w:r w:rsidR="00F81FEB">
        <w:t>, streams</w:t>
      </w:r>
      <w:r w:rsidR="00B25FA3" w:rsidRPr="00293EBC">
        <w:t xml:space="preserve"> and creeks, and groundwater</w:t>
      </w:r>
      <w:r w:rsidR="00F81FEB">
        <w:t>.</w:t>
      </w:r>
      <w:r w:rsidR="00B25FA3" w:rsidRPr="00293EBC">
        <w:t xml:space="preserve"> There are no variable charges for diversions customers.</w:t>
      </w:r>
    </w:p>
    <w:p w14:paraId="2C1D591B" w14:textId="77777777" w:rsidR="00B06895" w:rsidRPr="00B06895" w:rsidRDefault="00B06895" w:rsidP="00B06895">
      <w:pPr>
        <w:pStyle w:val="Heading3"/>
      </w:pPr>
      <w:r>
        <w:t>Regulatory Period 5 P</w:t>
      </w:r>
      <w:r w:rsidRPr="0012454A">
        <w:t>erformance</w:t>
      </w:r>
    </w:p>
    <w:p w14:paraId="38EAB9B2" w14:textId="6029B5CF" w:rsidR="00B25FA3" w:rsidRDefault="00B25FA3" w:rsidP="00993ECB">
      <w:pPr>
        <w:pStyle w:val="PSBodyCopy"/>
      </w:pPr>
      <w:r w:rsidRPr="006A464F">
        <w:t>Access Fee (</w:t>
      </w:r>
      <w:r>
        <w:t xml:space="preserve">per </w:t>
      </w:r>
      <w:r w:rsidR="009E618C">
        <w:t>service point</w:t>
      </w:r>
      <w:r w:rsidRPr="006A464F">
        <w:t xml:space="preserve">) for </w:t>
      </w:r>
      <w:r>
        <w:t>diversions were forecast to</w:t>
      </w:r>
      <w:r w:rsidRPr="006A464F">
        <w:t xml:space="preserve"> remain constant over </w:t>
      </w:r>
      <w:r w:rsidR="004D16F5">
        <w:t>the current regulatory period</w:t>
      </w:r>
      <w:r w:rsidRPr="006A464F">
        <w:t xml:space="preserve"> consistent with histor</w:t>
      </w:r>
      <w:r>
        <w:t>ical trends. A small positive variance was observed compared to the forecast for the period.</w:t>
      </w:r>
    </w:p>
    <w:p w14:paraId="1AA8B369" w14:textId="74EA4B40" w:rsidR="00797D9D" w:rsidRDefault="00797D9D" w:rsidP="00797D9D">
      <w:pPr>
        <w:pStyle w:val="Caption"/>
        <w:keepNext/>
      </w:pPr>
      <w:r>
        <w:t xml:space="preserve">Table </w:t>
      </w:r>
      <w:fldSimple w:instr=" SEQ Table \* ARABIC ">
        <w:r w:rsidR="00D57E96">
          <w:rPr>
            <w:noProof/>
          </w:rPr>
          <w:t>48</w:t>
        </w:r>
      </w:fldSimple>
      <w:r>
        <w:t xml:space="preserve">: </w:t>
      </w:r>
      <w:r w:rsidR="00321BCC" w:rsidRPr="00242A0B">
        <w:t xml:space="preserve">Price Submission 2020 </w:t>
      </w:r>
      <w:r w:rsidR="00404B1A">
        <w:t>forecast and a</w:t>
      </w:r>
      <w:r w:rsidR="00321BCC">
        <w:t xml:space="preserve">ctuals - </w:t>
      </w:r>
      <w:r w:rsidRPr="003F124E">
        <w:t>Access Fee (Service Points)</w:t>
      </w:r>
    </w:p>
    <w:tbl>
      <w:tblPr>
        <w:tblStyle w:val="TableGrid"/>
        <w:tblW w:w="9639" w:type="dxa"/>
        <w:tblBorders>
          <w:top w:val="single" w:sz="2" w:space="0" w:color="auto"/>
          <w:left w:val="single" w:sz="2" w:space="0" w:color="auto"/>
          <w:bottom w:val="single" w:sz="2" w:space="0" w:color="auto"/>
          <w:right w:val="single" w:sz="2" w:space="0" w:color="auto"/>
          <w:insideH w:val="single" w:sz="2" w:space="0" w:color="auto"/>
          <w:insideV w:val="none" w:sz="0" w:space="0" w:color="auto"/>
        </w:tblBorders>
        <w:tblLook w:val="04A0" w:firstRow="1" w:lastRow="0" w:firstColumn="1" w:lastColumn="0" w:noHBand="0" w:noVBand="1"/>
      </w:tblPr>
      <w:tblGrid>
        <w:gridCol w:w="2240"/>
        <w:gridCol w:w="1849"/>
        <w:gridCol w:w="1850"/>
        <w:gridCol w:w="1850"/>
        <w:gridCol w:w="1850"/>
      </w:tblGrid>
      <w:tr w:rsidR="00B25FA3" w:rsidRPr="00293EBC" w14:paraId="362E8630" w14:textId="77777777" w:rsidTr="00321BCC">
        <w:trPr>
          <w:trHeight w:hRule="exact" w:val="227"/>
        </w:trPr>
        <w:tc>
          <w:tcPr>
            <w:tcW w:w="2240" w:type="dxa"/>
            <w:tcBorders>
              <w:top w:val="nil"/>
              <w:left w:val="nil"/>
              <w:right w:val="single" w:sz="2" w:space="0" w:color="auto"/>
            </w:tcBorders>
            <w:shd w:val="clear" w:color="auto" w:fill="auto"/>
            <w:vAlign w:val="center"/>
          </w:tcPr>
          <w:p w14:paraId="56182E5D" w14:textId="77777777" w:rsidR="00B25FA3" w:rsidRPr="00C94AFD" w:rsidRDefault="00B25FA3" w:rsidP="00371558">
            <w:pPr>
              <w:spacing w:before="0" w:after="0"/>
              <w:jc w:val="center"/>
              <w:rPr>
                <w:rFonts w:eastAsia="Calibri" w:cs="Arial"/>
                <w:b/>
                <w:color w:val="FFFFFF"/>
                <w:sz w:val="18"/>
                <w:szCs w:val="18"/>
              </w:rPr>
            </w:pPr>
          </w:p>
        </w:tc>
        <w:tc>
          <w:tcPr>
            <w:tcW w:w="7399" w:type="dxa"/>
            <w:gridSpan w:val="4"/>
            <w:tcBorders>
              <w:left w:val="single" w:sz="2" w:space="0" w:color="auto"/>
              <w:right w:val="single" w:sz="2" w:space="0" w:color="auto"/>
            </w:tcBorders>
            <w:shd w:val="clear" w:color="auto" w:fill="0E3D67" w:themeFill="accent3"/>
            <w:vAlign w:val="center"/>
          </w:tcPr>
          <w:p w14:paraId="78B79726" w14:textId="223E61A6" w:rsidR="00B25FA3" w:rsidRPr="00C94AFD" w:rsidRDefault="00E630FB" w:rsidP="00371558">
            <w:pPr>
              <w:spacing w:before="0" w:after="0"/>
              <w:jc w:val="center"/>
              <w:rPr>
                <w:rFonts w:eastAsia="Calibri" w:cs="Arial"/>
                <w:b/>
                <w:color w:val="FFFFFF" w:themeColor="background1"/>
                <w:sz w:val="18"/>
                <w:szCs w:val="18"/>
              </w:rPr>
            </w:pPr>
            <w:r w:rsidRPr="00C94AFD">
              <w:rPr>
                <w:rFonts w:cs="Arial"/>
                <w:b/>
                <w:color w:val="FFFFFF" w:themeColor="background1"/>
                <w:sz w:val="18"/>
                <w:szCs w:val="18"/>
              </w:rPr>
              <w:t>REGULATORY PERIOD</w:t>
            </w:r>
            <w:r>
              <w:rPr>
                <w:rFonts w:cs="Arial"/>
                <w:b/>
                <w:color w:val="FFFFFF" w:themeColor="background1"/>
                <w:sz w:val="18"/>
                <w:szCs w:val="18"/>
              </w:rPr>
              <w:t xml:space="preserve"> 5</w:t>
            </w:r>
          </w:p>
        </w:tc>
      </w:tr>
      <w:tr w:rsidR="0020773A" w:rsidRPr="00293EBC" w14:paraId="629A1F62" w14:textId="77777777" w:rsidTr="00321BCC">
        <w:trPr>
          <w:trHeight w:hRule="exact" w:val="454"/>
        </w:trPr>
        <w:tc>
          <w:tcPr>
            <w:tcW w:w="2240" w:type="dxa"/>
            <w:shd w:val="clear" w:color="auto" w:fill="7B7B7B" w:themeFill="accent5" w:themeFillShade="BF"/>
            <w:vAlign w:val="center"/>
          </w:tcPr>
          <w:p w14:paraId="31DEC32B" w14:textId="77777777" w:rsidR="0020773A" w:rsidRPr="00C94AFD" w:rsidRDefault="0020773A" w:rsidP="0020773A">
            <w:pPr>
              <w:spacing w:before="0" w:after="0"/>
              <w:rPr>
                <w:rFonts w:eastAsia="Calibri" w:cs="Arial"/>
                <w:sz w:val="18"/>
                <w:szCs w:val="18"/>
              </w:rPr>
            </w:pPr>
          </w:p>
        </w:tc>
        <w:tc>
          <w:tcPr>
            <w:tcW w:w="1849" w:type="dxa"/>
            <w:shd w:val="clear" w:color="auto" w:fill="7B7B7B" w:themeFill="accent5" w:themeFillShade="BF"/>
            <w:vAlign w:val="center"/>
          </w:tcPr>
          <w:p w14:paraId="0C7485CB" w14:textId="77777777" w:rsidR="0020773A" w:rsidRDefault="0020773A" w:rsidP="0020773A">
            <w:pPr>
              <w:pStyle w:val="PSTableheading"/>
            </w:pPr>
            <w:r w:rsidRPr="00A52285">
              <w:t>2020/21</w:t>
            </w:r>
          </w:p>
          <w:p w14:paraId="49F21965" w14:textId="0034B75A" w:rsidR="0020773A" w:rsidRPr="00C94AFD" w:rsidRDefault="00533E5D" w:rsidP="0020773A">
            <w:pPr>
              <w:spacing w:before="0" w:after="0"/>
              <w:jc w:val="center"/>
              <w:rPr>
                <w:rFonts w:eastAsia="Calibri" w:cs="Arial"/>
                <w:b/>
                <w:color w:val="FFFFFF"/>
                <w:sz w:val="18"/>
                <w:szCs w:val="18"/>
              </w:rPr>
            </w:pPr>
            <w:r w:rsidRPr="002F6C75">
              <w:rPr>
                <w:rFonts w:ascii="Arial Bold" w:hAnsi="Arial Bold"/>
                <w:b/>
                <w:color w:val="FFFFFF" w:themeColor="background1"/>
                <w:sz w:val="18"/>
              </w:rPr>
              <w:t>Actual</w:t>
            </w:r>
          </w:p>
        </w:tc>
        <w:tc>
          <w:tcPr>
            <w:tcW w:w="1850" w:type="dxa"/>
            <w:shd w:val="clear" w:color="auto" w:fill="7B7B7B" w:themeFill="accent5" w:themeFillShade="BF"/>
            <w:vAlign w:val="center"/>
          </w:tcPr>
          <w:p w14:paraId="63DAFFE8" w14:textId="77777777" w:rsidR="0020773A" w:rsidRDefault="0020773A" w:rsidP="0020773A">
            <w:pPr>
              <w:pStyle w:val="PSTableheading"/>
            </w:pPr>
            <w:r w:rsidRPr="00A52285">
              <w:t>2021/22</w:t>
            </w:r>
          </w:p>
          <w:p w14:paraId="67C50A2F" w14:textId="73FC0B3E" w:rsidR="0020773A" w:rsidRPr="00C94AFD" w:rsidRDefault="0020773A" w:rsidP="0020773A">
            <w:pPr>
              <w:spacing w:before="0" w:after="0"/>
              <w:jc w:val="center"/>
              <w:rPr>
                <w:rFonts w:eastAsia="Calibri" w:cs="Arial"/>
                <w:b/>
                <w:color w:val="FFFFFF"/>
                <w:sz w:val="18"/>
                <w:szCs w:val="18"/>
              </w:rPr>
            </w:pPr>
            <w:r w:rsidRPr="002F6C75">
              <w:rPr>
                <w:rFonts w:ascii="Arial Bold" w:hAnsi="Arial Bold"/>
                <w:b/>
                <w:caps/>
                <w:color w:val="FFFFFF" w:themeColor="background1"/>
                <w:sz w:val="18"/>
              </w:rPr>
              <w:t>A</w:t>
            </w:r>
            <w:r w:rsidR="00533E5D" w:rsidRPr="002F6C75">
              <w:rPr>
                <w:rFonts w:ascii="Arial Bold" w:hAnsi="Arial Bold"/>
                <w:b/>
                <w:color w:val="FFFFFF" w:themeColor="background1"/>
                <w:sz w:val="18"/>
              </w:rPr>
              <w:t>ctual</w:t>
            </w:r>
          </w:p>
        </w:tc>
        <w:tc>
          <w:tcPr>
            <w:tcW w:w="1850" w:type="dxa"/>
            <w:shd w:val="clear" w:color="auto" w:fill="7B7B7B" w:themeFill="accent5" w:themeFillShade="BF"/>
            <w:vAlign w:val="center"/>
          </w:tcPr>
          <w:p w14:paraId="5A50E174" w14:textId="77777777" w:rsidR="0020773A" w:rsidRDefault="0020773A" w:rsidP="0020773A">
            <w:pPr>
              <w:pStyle w:val="PSTableheading"/>
            </w:pPr>
            <w:r w:rsidRPr="00A52285">
              <w:t>2022/23</w:t>
            </w:r>
          </w:p>
          <w:p w14:paraId="0D24ACC1" w14:textId="1872182C" w:rsidR="0020773A" w:rsidRPr="00C94AFD" w:rsidRDefault="00533E5D" w:rsidP="0020773A">
            <w:pPr>
              <w:spacing w:before="0" w:after="0"/>
              <w:jc w:val="center"/>
              <w:rPr>
                <w:rFonts w:eastAsia="Calibri" w:cs="Arial"/>
                <w:b/>
                <w:color w:val="FFFFFF"/>
                <w:sz w:val="18"/>
                <w:szCs w:val="18"/>
              </w:rPr>
            </w:pPr>
            <w:r w:rsidRPr="002F6C75">
              <w:rPr>
                <w:rFonts w:ascii="Arial Bold" w:hAnsi="Arial Bold"/>
                <w:b/>
                <w:color w:val="FFFFFF" w:themeColor="background1"/>
                <w:sz w:val="18"/>
              </w:rPr>
              <w:t>Actual</w:t>
            </w:r>
          </w:p>
        </w:tc>
        <w:tc>
          <w:tcPr>
            <w:tcW w:w="1850" w:type="dxa"/>
            <w:tcBorders>
              <w:right w:val="single" w:sz="2" w:space="0" w:color="auto"/>
            </w:tcBorders>
            <w:shd w:val="clear" w:color="auto" w:fill="7B7B7B" w:themeFill="accent5" w:themeFillShade="BF"/>
            <w:vAlign w:val="center"/>
          </w:tcPr>
          <w:p w14:paraId="4AB3053C" w14:textId="77777777" w:rsidR="0020773A" w:rsidRDefault="0020773A" w:rsidP="0020773A">
            <w:pPr>
              <w:pStyle w:val="PSTableheading"/>
            </w:pPr>
            <w:r w:rsidRPr="00A52285">
              <w:t>2023/24</w:t>
            </w:r>
          </w:p>
          <w:p w14:paraId="53042F5F" w14:textId="25F3DBFF" w:rsidR="0020773A" w:rsidRPr="00C94AFD" w:rsidRDefault="00533E5D" w:rsidP="0020773A">
            <w:pPr>
              <w:spacing w:before="0" w:after="0"/>
              <w:jc w:val="center"/>
              <w:rPr>
                <w:rFonts w:eastAsia="Calibri" w:cs="Arial"/>
                <w:b/>
                <w:color w:val="FFFFFF"/>
                <w:sz w:val="18"/>
                <w:szCs w:val="18"/>
              </w:rPr>
            </w:pPr>
            <w:r w:rsidRPr="002F6C75">
              <w:rPr>
                <w:rFonts w:ascii="Arial Bold" w:hAnsi="Arial Bold"/>
                <w:b/>
                <w:color w:val="FFFFFF" w:themeColor="background1"/>
                <w:sz w:val="18"/>
              </w:rPr>
              <w:t>Forecast</w:t>
            </w:r>
          </w:p>
        </w:tc>
      </w:tr>
      <w:tr w:rsidR="00B25FA3" w:rsidRPr="00293EBC" w14:paraId="50745D91" w14:textId="77777777" w:rsidTr="00321BCC">
        <w:trPr>
          <w:trHeight w:hRule="exact" w:val="227"/>
        </w:trPr>
        <w:tc>
          <w:tcPr>
            <w:tcW w:w="2240" w:type="dxa"/>
            <w:tcBorders>
              <w:bottom w:val="single" w:sz="2" w:space="0" w:color="auto"/>
            </w:tcBorders>
            <w:vAlign w:val="center"/>
          </w:tcPr>
          <w:p w14:paraId="4DB2E491" w14:textId="6A65388A" w:rsidR="00B25FA3" w:rsidRPr="00A83804" w:rsidRDefault="00533E5D" w:rsidP="00371558">
            <w:pPr>
              <w:spacing w:before="0" w:after="0"/>
              <w:rPr>
                <w:rFonts w:eastAsia="Calibri" w:cs="Arial"/>
                <w:sz w:val="18"/>
                <w:szCs w:val="18"/>
              </w:rPr>
            </w:pPr>
            <w:r w:rsidRPr="00500893">
              <w:rPr>
                <w:rFonts w:eastAsia="Calibri" w:cs="Arial"/>
                <w:sz w:val="18"/>
                <w:szCs w:val="18"/>
              </w:rPr>
              <w:t>Access fee</w:t>
            </w:r>
          </w:p>
        </w:tc>
        <w:tc>
          <w:tcPr>
            <w:tcW w:w="1849" w:type="dxa"/>
            <w:tcBorders>
              <w:bottom w:val="single" w:sz="2" w:space="0" w:color="auto"/>
            </w:tcBorders>
            <w:vAlign w:val="center"/>
          </w:tcPr>
          <w:p w14:paraId="62F77314" w14:textId="77777777" w:rsidR="00B25FA3" w:rsidRPr="00A83804" w:rsidRDefault="00B25FA3" w:rsidP="00371558">
            <w:pPr>
              <w:spacing w:before="0" w:after="0"/>
              <w:jc w:val="center"/>
              <w:rPr>
                <w:rFonts w:eastAsia="Calibri" w:cs="Arial"/>
                <w:sz w:val="18"/>
                <w:szCs w:val="18"/>
              </w:rPr>
            </w:pPr>
            <w:r w:rsidRPr="00500893">
              <w:rPr>
                <w:rFonts w:eastAsia="Calibri" w:cs="Arial"/>
                <w:sz w:val="18"/>
                <w:szCs w:val="18"/>
              </w:rPr>
              <w:t>11,634</w:t>
            </w:r>
          </w:p>
        </w:tc>
        <w:tc>
          <w:tcPr>
            <w:tcW w:w="1850" w:type="dxa"/>
            <w:tcBorders>
              <w:bottom w:val="single" w:sz="2" w:space="0" w:color="auto"/>
            </w:tcBorders>
            <w:vAlign w:val="center"/>
          </w:tcPr>
          <w:p w14:paraId="4A06AF64" w14:textId="77777777" w:rsidR="00B25FA3" w:rsidRPr="00A83804" w:rsidRDefault="00B25FA3" w:rsidP="00371558">
            <w:pPr>
              <w:spacing w:before="0" w:after="0"/>
              <w:jc w:val="center"/>
              <w:rPr>
                <w:rFonts w:eastAsia="Calibri" w:cs="Arial"/>
                <w:sz w:val="18"/>
                <w:szCs w:val="18"/>
              </w:rPr>
            </w:pPr>
            <w:r w:rsidRPr="00500893">
              <w:rPr>
                <w:rFonts w:eastAsia="Calibri" w:cs="Arial"/>
                <w:sz w:val="18"/>
                <w:szCs w:val="18"/>
              </w:rPr>
              <w:t>11,634</w:t>
            </w:r>
          </w:p>
        </w:tc>
        <w:tc>
          <w:tcPr>
            <w:tcW w:w="1850" w:type="dxa"/>
            <w:tcBorders>
              <w:bottom w:val="single" w:sz="2" w:space="0" w:color="auto"/>
            </w:tcBorders>
            <w:vAlign w:val="center"/>
          </w:tcPr>
          <w:p w14:paraId="7D836318" w14:textId="77777777" w:rsidR="00B25FA3" w:rsidRPr="00A83804" w:rsidRDefault="00B25FA3" w:rsidP="00371558">
            <w:pPr>
              <w:spacing w:before="0" w:after="0"/>
              <w:jc w:val="center"/>
              <w:rPr>
                <w:rFonts w:eastAsia="Calibri" w:cs="Arial"/>
                <w:sz w:val="18"/>
                <w:szCs w:val="18"/>
              </w:rPr>
            </w:pPr>
            <w:r w:rsidRPr="00500893">
              <w:rPr>
                <w:rFonts w:eastAsia="Calibri" w:cs="Arial"/>
                <w:sz w:val="18"/>
                <w:szCs w:val="18"/>
              </w:rPr>
              <w:t>11,634</w:t>
            </w:r>
          </w:p>
        </w:tc>
        <w:tc>
          <w:tcPr>
            <w:tcW w:w="1850" w:type="dxa"/>
            <w:tcBorders>
              <w:bottom w:val="single" w:sz="2" w:space="0" w:color="auto"/>
              <w:right w:val="single" w:sz="2" w:space="0" w:color="auto"/>
            </w:tcBorders>
            <w:vAlign w:val="center"/>
          </w:tcPr>
          <w:p w14:paraId="347D92C5" w14:textId="77777777" w:rsidR="00B25FA3" w:rsidRPr="00A83804" w:rsidRDefault="00B25FA3" w:rsidP="00371558">
            <w:pPr>
              <w:spacing w:before="0" w:after="0"/>
              <w:jc w:val="center"/>
              <w:rPr>
                <w:rFonts w:eastAsia="Calibri" w:cs="Arial"/>
                <w:sz w:val="18"/>
                <w:szCs w:val="18"/>
              </w:rPr>
            </w:pPr>
            <w:r w:rsidRPr="00500893">
              <w:rPr>
                <w:rFonts w:eastAsia="Calibri" w:cs="Arial"/>
                <w:sz w:val="18"/>
                <w:szCs w:val="18"/>
              </w:rPr>
              <w:t>11,634</w:t>
            </w:r>
          </w:p>
        </w:tc>
      </w:tr>
      <w:tr w:rsidR="00B25FA3" w:rsidRPr="00293EBC" w14:paraId="490F3AFF" w14:textId="77777777" w:rsidTr="00321BCC">
        <w:trPr>
          <w:trHeight w:hRule="exact" w:val="227"/>
        </w:trPr>
        <w:tc>
          <w:tcPr>
            <w:tcW w:w="2240" w:type="dxa"/>
            <w:vAlign w:val="center"/>
          </w:tcPr>
          <w:p w14:paraId="1B3660E4" w14:textId="77777777" w:rsidR="00B25FA3" w:rsidRPr="00A83804" w:rsidRDefault="00B25FA3" w:rsidP="00371558">
            <w:pPr>
              <w:spacing w:before="0" w:after="0"/>
              <w:rPr>
                <w:rFonts w:eastAsia="Calibri" w:cs="Arial"/>
                <w:sz w:val="18"/>
                <w:szCs w:val="18"/>
              </w:rPr>
            </w:pPr>
            <w:r>
              <w:rPr>
                <w:rFonts w:eastAsia="Calibri" w:cs="Arial"/>
                <w:sz w:val="18"/>
                <w:szCs w:val="18"/>
              </w:rPr>
              <w:t>Actuals</w:t>
            </w:r>
          </w:p>
        </w:tc>
        <w:tc>
          <w:tcPr>
            <w:tcW w:w="1849" w:type="dxa"/>
            <w:vAlign w:val="center"/>
          </w:tcPr>
          <w:p w14:paraId="102FBCCF" w14:textId="77777777" w:rsidR="00B25FA3" w:rsidRPr="00A83804" w:rsidRDefault="00B25FA3" w:rsidP="00371558">
            <w:pPr>
              <w:spacing w:before="0" w:after="0"/>
              <w:jc w:val="center"/>
              <w:rPr>
                <w:rFonts w:eastAsia="Calibri" w:cs="Arial"/>
                <w:sz w:val="18"/>
                <w:szCs w:val="18"/>
              </w:rPr>
            </w:pPr>
            <w:r w:rsidRPr="006A464F">
              <w:rPr>
                <w:rFonts w:eastAsia="Calibri" w:cs="Arial"/>
                <w:sz w:val="18"/>
                <w:szCs w:val="18"/>
              </w:rPr>
              <w:t>11,763</w:t>
            </w:r>
          </w:p>
        </w:tc>
        <w:tc>
          <w:tcPr>
            <w:tcW w:w="1850" w:type="dxa"/>
            <w:vAlign w:val="center"/>
          </w:tcPr>
          <w:p w14:paraId="126B0A99" w14:textId="77777777" w:rsidR="00B25FA3" w:rsidRPr="00A83804" w:rsidRDefault="00B25FA3" w:rsidP="00371558">
            <w:pPr>
              <w:spacing w:before="0" w:after="0"/>
              <w:jc w:val="center"/>
              <w:rPr>
                <w:rFonts w:eastAsia="Calibri" w:cs="Arial"/>
                <w:sz w:val="18"/>
                <w:szCs w:val="18"/>
              </w:rPr>
            </w:pPr>
            <w:r w:rsidRPr="006A464F">
              <w:rPr>
                <w:rFonts w:eastAsia="Calibri" w:cs="Arial"/>
                <w:sz w:val="18"/>
                <w:szCs w:val="18"/>
              </w:rPr>
              <w:t>11,837</w:t>
            </w:r>
          </w:p>
        </w:tc>
        <w:tc>
          <w:tcPr>
            <w:tcW w:w="1850" w:type="dxa"/>
            <w:vAlign w:val="center"/>
          </w:tcPr>
          <w:p w14:paraId="2F82484E" w14:textId="656C4C2F" w:rsidR="00B25FA3" w:rsidRPr="00A83804" w:rsidRDefault="00B25FA3" w:rsidP="00B46E83">
            <w:pPr>
              <w:spacing w:before="0" w:after="0"/>
              <w:jc w:val="center"/>
              <w:rPr>
                <w:rFonts w:eastAsia="Calibri" w:cs="Arial"/>
                <w:sz w:val="18"/>
                <w:szCs w:val="18"/>
              </w:rPr>
            </w:pPr>
            <w:r w:rsidRPr="006A464F">
              <w:rPr>
                <w:rFonts w:eastAsia="Calibri" w:cs="Arial"/>
                <w:sz w:val="18"/>
                <w:szCs w:val="18"/>
              </w:rPr>
              <w:t>11,7</w:t>
            </w:r>
            <w:r w:rsidR="00B46E83">
              <w:rPr>
                <w:rFonts w:eastAsia="Calibri" w:cs="Arial"/>
                <w:sz w:val="18"/>
                <w:szCs w:val="18"/>
              </w:rPr>
              <w:t>12</w:t>
            </w:r>
          </w:p>
        </w:tc>
        <w:tc>
          <w:tcPr>
            <w:tcW w:w="1850" w:type="dxa"/>
            <w:tcBorders>
              <w:right w:val="single" w:sz="2" w:space="0" w:color="auto"/>
            </w:tcBorders>
            <w:vAlign w:val="center"/>
          </w:tcPr>
          <w:p w14:paraId="341C9F12" w14:textId="37E0D82D" w:rsidR="00B25FA3" w:rsidRPr="00A83804" w:rsidRDefault="00B25FA3" w:rsidP="00B46E83">
            <w:pPr>
              <w:spacing w:before="0" w:after="0"/>
              <w:jc w:val="center"/>
              <w:rPr>
                <w:rFonts w:eastAsia="Calibri" w:cs="Arial"/>
                <w:sz w:val="18"/>
                <w:szCs w:val="18"/>
              </w:rPr>
            </w:pPr>
            <w:r w:rsidRPr="006A464F">
              <w:rPr>
                <w:rFonts w:eastAsia="Calibri" w:cs="Arial"/>
                <w:sz w:val="18"/>
                <w:szCs w:val="18"/>
              </w:rPr>
              <w:t>11,75</w:t>
            </w:r>
            <w:r w:rsidR="00B46E83">
              <w:rPr>
                <w:rFonts w:eastAsia="Calibri" w:cs="Arial"/>
                <w:sz w:val="18"/>
                <w:szCs w:val="18"/>
              </w:rPr>
              <w:t>5</w:t>
            </w:r>
          </w:p>
        </w:tc>
      </w:tr>
      <w:tr w:rsidR="00B25FA3" w:rsidRPr="00293EBC" w14:paraId="02296EB6" w14:textId="77777777" w:rsidTr="00321BCC">
        <w:trPr>
          <w:trHeight w:hRule="exact" w:val="227"/>
        </w:trPr>
        <w:tc>
          <w:tcPr>
            <w:tcW w:w="2240" w:type="dxa"/>
            <w:shd w:val="clear" w:color="auto" w:fill="D7E9F9"/>
            <w:vAlign w:val="center"/>
          </w:tcPr>
          <w:p w14:paraId="68573116" w14:textId="77777777" w:rsidR="00B25FA3" w:rsidRPr="00C94AFD" w:rsidRDefault="00B25FA3" w:rsidP="00371558">
            <w:pPr>
              <w:spacing w:before="0" w:after="0"/>
              <w:rPr>
                <w:rFonts w:eastAsia="Calibri" w:cs="Arial"/>
                <w:sz w:val="18"/>
                <w:szCs w:val="18"/>
              </w:rPr>
            </w:pPr>
            <w:r w:rsidRPr="007B68D0">
              <w:rPr>
                <w:rFonts w:eastAsia="Calibri" w:cs="Arial"/>
                <w:b/>
                <w:sz w:val="18"/>
                <w:szCs w:val="20"/>
              </w:rPr>
              <w:t>Variance</w:t>
            </w:r>
          </w:p>
        </w:tc>
        <w:tc>
          <w:tcPr>
            <w:tcW w:w="1849" w:type="dxa"/>
            <w:shd w:val="clear" w:color="auto" w:fill="D7E9F9"/>
            <w:vAlign w:val="center"/>
          </w:tcPr>
          <w:p w14:paraId="7402FAC5" w14:textId="77777777" w:rsidR="00B25FA3" w:rsidRPr="00500893" w:rsidRDefault="00B25FA3" w:rsidP="00371558">
            <w:pPr>
              <w:spacing w:before="0" w:after="0"/>
              <w:jc w:val="center"/>
              <w:rPr>
                <w:rFonts w:eastAsia="Calibri" w:cs="Arial"/>
                <w:b/>
                <w:sz w:val="18"/>
                <w:szCs w:val="18"/>
              </w:rPr>
            </w:pPr>
            <w:r>
              <w:rPr>
                <w:rFonts w:eastAsia="Calibri" w:cs="Arial"/>
                <w:b/>
                <w:sz w:val="18"/>
                <w:szCs w:val="18"/>
              </w:rPr>
              <w:t>+</w:t>
            </w:r>
            <w:r w:rsidRPr="00500893">
              <w:rPr>
                <w:rFonts w:eastAsia="Calibri" w:cs="Arial"/>
                <w:b/>
                <w:sz w:val="18"/>
                <w:szCs w:val="18"/>
              </w:rPr>
              <w:t>129</w:t>
            </w:r>
          </w:p>
        </w:tc>
        <w:tc>
          <w:tcPr>
            <w:tcW w:w="1850" w:type="dxa"/>
            <w:shd w:val="clear" w:color="auto" w:fill="D7E9F9"/>
            <w:vAlign w:val="center"/>
          </w:tcPr>
          <w:p w14:paraId="315B5958" w14:textId="77777777" w:rsidR="00B25FA3" w:rsidRPr="00500893" w:rsidRDefault="00B25FA3" w:rsidP="00371558">
            <w:pPr>
              <w:spacing w:before="0" w:after="0"/>
              <w:jc w:val="center"/>
              <w:rPr>
                <w:rFonts w:eastAsia="Calibri" w:cs="Arial"/>
                <w:b/>
                <w:sz w:val="18"/>
                <w:szCs w:val="18"/>
              </w:rPr>
            </w:pPr>
            <w:r>
              <w:rPr>
                <w:rFonts w:eastAsia="Calibri" w:cs="Arial"/>
                <w:b/>
                <w:sz w:val="18"/>
                <w:szCs w:val="18"/>
              </w:rPr>
              <w:t>+</w:t>
            </w:r>
            <w:r w:rsidRPr="00500893">
              <w:rPr>
                <w:rFonts w:eastAsia="Calibri" w:cs="Arial"/>
                <w:b/>
                <w:sz w:val="18"/>
                <w:szCs w:val="18"/>
              </w:rPr>
              <w:t>203</w:t>
            </w:r>
          </w:p>
        </w:tc>
        <w:tc>
          <w:tcPr>
            <w:tcW w:w="1850" w:type="dxa"/>
            <w:shd w:val="clear" w:color="auto" w:fill="D7E9F9"/>
            <w:vAlign w:val="center"/>
          </w:tcPr>
          <w:p w14:paraId="187F4F86" w14:textId="271A3E7C" w:rsidR="00B25FA3" w:rsidRPr="00500893" w:rsidRDefault="00B25FA3" w:rsidP="00B46E83">
            <w:pPr>
              <w:spacing w:before="0" w:after="0"/>
              <w:jc w:val="center"/>
              <w:rPr>
                <w:rFonts w:eastAsia="Calibri" w:cs="Arial"/>
                <w:b/>
                <w:sz w:val="18"/>
                <w:szCs w:val="18"/>
              </w:rPr>
            </w:pPr>
            <w:r>
              <w:rPr>
                <w:rFonts w:eastAsia="Calibri" w:cs="Arial"/>
                <w:b/>
                <w:sz w:val="18"/>
                <w:szCs w:val="18"/>
              </w:rPr>
              <w:t>+</w:t>
            </w:r>
            <w:r w:rsidR="00B46E83">
              <w:rPr>
                <w:rFonts w:eastAsia="Calibri" w:cs="Arial"/>
                <w:b/>
                <w:sz w:val="18"/>
                <w:szCs w:val="18"/>
              </w:rPr>
              <w:t>78</w:t>
            </w:r>
          </w:p>
        </w:tc>
        <w:tc>
          <w:tcPr>
            <w:tcW w:w="1850" w:type="dxa"/>
            <w:tcBorders>
              <w:right w:val="single" w:sz="2" w:space="0" w:color="auto"/>
            </w:tcBorders>
            <w:shd w:val="clear" w:color="auto" w:fill="D7E9F9"/>
            <w:vAlign w:val="center"/>
          </w:tcPr>
          <w:p w14:paraId="671A9740" w14:textId="030780DD" w:rsidR="00B25FA3" w:rsidRPr="00500893" w:rsidRDefault="00B25FA3" w:rsidP="00B46E83">
            <w:pPr>
              <w:spacing w:before="0" w:after="0"/>
              <w:jc w:val="center"/>
              <w:rPr>
                <w:rFonts w:eastAsia="Calibri" w:cs="Arial"/>
                <w:b/>
                <w:sz w:val="18"/>
                <w:szCs w:val="18"/>
              </w:rPr>
            </w:pPr>
            <w:r>
              <w:rPr>
                <w:rFonts w:eastAsia="Calibri" w:cs="Arial"/>
                <w:b/>
                <w:sz w:val="18"/>
                <w:szCs w:val="18"/>
              </w:rPr>
              <w:t>+</w:t>
            </w:r>
            <w:r w:rsidRPr="00500893">
              <w:rPr>
                <w:rFonts w:eastAsia="Calibri" w:cs="Arial"/>
                <w:b/>
                <w:sz w:val="18"/>
                <w:szCs w:val="18"/>
              </w:rPr>
              <w:t>12</w:t>
            </w:r>
            <w:r w:rsidR="00B46E83">
              <w:rPr>
                <w:rFonts w:eastAsia="Calibri" w:cs="Arial"/>
                <w:b/>
                <w:sz w:val="18"/>
                <w:szCs w:val="18"/>
              </w:rPr>
              <w:t>1</w:t>
            </w:r>
          </w:p>
        </w:tc>
      </w:tr>
    </w:tbl>
    <w:p w14:paraId="0A88E448" w14:textId="3D45B8A2" w:rsidR="00B25FA3" w:rsidRPr="00293EBC" w:rsidRDefault="00B25FA3" w:rsidP="00B25FA3">
      <w:pPr>
        <w:spacing w:before="0" w:after="200"/>
        <w:rPr>
          <w:rFonts w:eastAsia="Calibri" w:cs="Times New Roman"/>
          <w:sz w:val="16"/>
          <w:szCs w:val="16"/>
        </w:rPr>
      </w:pPr>
      <w:r w:rsidRPr="00293EBC">
        <w:rPr>
          <w:rFonts w:eastAsia="Calibri" w:cs="Times New Roman"/>
          <w:sz w:val="16"/>
          <w:szCs w:val="16"/>
        </w:rPr>
        <w:t xml:space="preserve">Note: table reports the sum </w:t>
      </w:r>
      <w:r>
        <w:rPr>
          <w:rFonts w:eastAsia="Calibri" w:cs="Times New Roman"/>
          <w:sz w:val="16"/>
          <w:szCs w:val="16"/>
        </w:rPr>
        <w:t>service points</w:t>
      </w:r>
      <w:r w:rsidRPr="00293EBC">
        <w:rPr>
          <w:rFonts w:eastAsia="Calibri" w:cs="Times New Roman"/>
          <w:sz w:val="16"/>
          <w:szCs w:val="16"/>
        </w:rPr>
        <w:t xml:space="preserve"> </w:t>
      </w:r>
      <w:r w:rsidR="00100F83" w:rsidRPr="00293EBC">
        <w:rPr>
          <w:rFonts w:eastAsia="Calibri" w:cs="Times New Roman"/>
          <w:sz w:val="16"/>
          <w:szCs w:val="16"/>
        </w:rPr>
        <w:t>across</w:t>
      </w:r>
      <w:r w:rsidR="00100F83">
        <w:rPr>
          <w:rFonts w:eastAsia="Calibri" w:cs="Times New Roman"/>
          <w:sz w:val="16"/>
          <w:szCs w:val="16"/>
        </w:rPr>
        <w:t xml:space="preserve"> surface</w:t>
      </w:r>
      <w:r w:rsidR="007D1789">
        <w:rPr>
          <w:rFonts w:eastAsia="Calibri" w:cs="Times New Roman"/>
          <w:sz w:val="16"/>
          <w:szCs w:val="16"/>
        </w:rPr>
        <w:t xml:space="preserve"> water</w:t>
      </w:r>
      <w:r w:rsidR="00100F83">
        <w:rPr>
          <w:rFonts w:eastAsia="Calibri" w:cs="Times New Roman"/>
          <w:sz w:val="16"/>
          <w:szCs w:val="16"/>
        </w:rPr>
        <w:t xml:space="preserve"> and groundwater customer groups</w:t>
      </w:r>
      <w:r w:rsidR="00100F83" w:rsidRPr="00293EBC">
        <w:rPr>
          <w:rFonts w:eastAsia="Calibri" w:cs="Times New Roman"/>
          <w:sz w:val="16"/>
          <w:szCs w:val="16"/>
        </w:rPr>
        <w:t>.</w:t>
      </w:r>
    </w:p>
    <w:p w14:paraId="40AA5F6C" w14:textId="7D7099AD" w:rsidR="00B25FA3" w:rsidRDefault="00C54CBF" w:rsidP="00B06895">
      <w:pPr>
        <w:pStyle w:val="Heading3"/>
      </w:pPr>
      <w:r>
        <w:t>Regu</w:t>
      </w:r>
      <w:r w:rsidR="00B06895">
        <w:t>Latory Period 6</w:t>
      </w:r>
      <w:r w:rsidR="00B25FA3" w:rsidRPr="005861EC">
        <w:t xml:space="preserve"> forecasts</w:t>
      </w:r>
    </w:p>
    <w:p w14:paraId="631B84B8" w14:textId="6E3B37BD" w:rsidR="00B25FA3" w:rsidRPr="00500893" w:rsidRDefault="00B25FA3" w:rsidP="00993ECB">
      <w:pPr>
        <w:pStyle w:val="PSBodyCopy"/>
      </w:pPr>
      <w:r w:rsidRPr="00500893">
        <w:t xml:space="preserve">A steady state assumption for the number of diversion </w:t>
      </w:r>
      <w:r>
        <w:t xml:space="preserve">service points </w:t>
      </w:r>
      <w:r w:rsidRPr="00500893">
        <w:t>has been made</w:t>
      </w:r>
      <w:r w:rsidR="004D16F5">
        <w:t xml:space="preserve"> for Regulatory Period 6</w:t>
      </w:r>
      <w:r w:rsidRPr="00500893">
        <w:t xml:space="preserve">. This is consistent with </w:t>
      </w:r>
      <w:r>
        <w:t xml:space="preserve">recent </w:t>
      </w:r>
      <w:r w:rsidRPr="00500893">
        <w:t>observ</w:t>
      </w:r>
      <w:r>
        <w:t xml:space="preserve">ations and reflects expectations that significant fluctuations are unlikely, noting small increases or decreases can occur on an annual basis. </w:t>
      </w:r>
    </w:p>
    <w:p w14:paraId="771108FB" w14:textId="78AE1E6D" w:rsidR="00797D9D" w:rsidRDefault="00797D9D" w:rsidP="00797D9D">
      <w:pPr>
        <w:pStyle w:val="Caption"/>
        <w:keepNext/>
      </w:pPr>
      <w:bookmarkStart w:id="216" w:name="_Toc417905979"/>
      <w:bookmarkStart w:id="217" w:name="_Toc23402283"/>
      <w:bookmarkStart w:id="218" w:name="_Toc24459524"/>
      <w:bookmarkStart w:id="219" w:name="_Toc24555680"/>
      <w:bookmarkStart w:id="220" w:name="_Toc24555997"/>
      <w:bookmarkStart w:id="221" w:name="_Toc24722652"/>
      <w:r>
        <w:t xml:space="preserve">Table </w:t>
      </w:r>
      <w:fldSimple w:instr=" SEQ Table \* ARABIC ">
        <w:r w:rsidR="00D57E96">
          <w:rPr>
            <w:noProof/>
          </w:rPr>
          <w:t>49</w:t>
        </w:r>
      </w:fldSimple>
      <w:r>
        <w:t>:</w:t>
      </w:r>
      <w:r w:rsidRPr="00C7083F">
        <w:t xml:space="preserve"> </w:t>
      </w:r>
      <w:r w:rsidR="00321BCC" w:rsidRPr="00A1413B">
        <w:t xml:space="preserve">Price Submission 2024 </w:t>
      </w:r>
      <w:r w:rsidR="00404B1A">
        <w:t>f</w:t>
      </w:r>
      <w:r w:rsidR="00321BCC">
        <w:t>ore</w:t>
      </w:r>
      <w:r w:rsidR="00321BCC" w:rsidRPr="00603CF6">
        <w:t>cast</w:t>
      </w:r>
      <w:r w:rsidR="00321BCC">
        <w:t xml:space="preserve">s - </w:t>
      </w:r>
      <w:r w:rsidRPr="00C7083F">
        <w:t>Access Fee (Service Points)</w:t>
      </w:r>
    </w:p>
    <w:tbl>
      <w:tblPr>
        <w:tblStyle w:val="TableGrid"/>
        <w:tblW w:w="0" w:type="auto"/>
        <w:tblBorders>
          <w:top w:val="single" w:sz="2" w:space="0" w:color="auto"/>
          <w:left w:val="single" w:sz="2" w:space="0" w:color="auto"/>
          <w:bottom w:val="single" w:sz="2" w:space="0" w:color="auto"/>
          <w:right w:val="single" w:sz="2" w:space="0" w:color="auto"/>
          <w:insideH w:val="single" w:sz="2" w:space="0" w:color="auto"/>
          <w:insideV w:val="none" w:sz="0" w:space="0" w:color="auto"/>
        </w:tblBorders>
        <w:tblLook w:val="04A0" w:firstRow="1" w:lastRow="0" w:firstColumn="1" w:lastColumn="0" w:noHBand="0" w:noVBand="1"/>
      </w:tblPr>
      <w:tblGrid>
        <w:gridCol w:w="1595"/>
        <w:gridCol w:w="1004"/>
        <w:gridCol w:w="1004"/>
        <w:gridCol w:w="1004"/>
        <w:gridCol w:w="1005"/>
        <w:gridCol w:w="1004"/>
        <w:gridCol w:w="1004"/>
        <w:gridCol w:w="1004"/>
        <w:gridCol w:w="1005"/>
      </w:tblGrid>
      <w:tr w:rsidR="00B074C3" w:rsidRPr="00293EBC" w14:paraId="5DF5E0A3" w14:textId="77777777" w:rsidTr="00E630FB">
        <w:trPr>
          <w:trHeight w:hRule="exact" w:val="227"/>
        </w:trPr>
        <w:tc>
          <w:tcPr>
            <w:tcW w:w="1595" w:type="dxa"/>
            <w:tcBorders>
              <w:top w:val="nil"/>
              <w:left w:val="nil"/>
              <w:bottom w:val="single" w:sz="2" w:space="0" w:color="auto"/>
              <w:right w:val="single" w:sz="2" w:space="0" w:color="auto"/>
            </w:tcBorders>
            <w:shd w:val="clear" w:color="auto" w:fill="auto"/>
            <w:vAlign w:val="center"/>
          </w:tcPr>
          <w:p w14:paraId="194E2452" w14:textId="77777777" w:rsidR="00B074C3" w:rsidRPr="00C94AFD" w:rsidRDefault="00B074C3" w:rsidP="00B074C3">
            <w:pPr>
              <w:spacing w:before="0" w:after="0"/>
              <w:jc w:val="center"/>
              <w:rPr>
                <w:rFonts w:eastAsia="Calibri" w:cs="Arial"/>
                <w:b/>
                <w:color w:val="FFFFFF"/>
                <w:sz w:val="18"/>
                <w:szCs w:val="18"/>
              </w:rPr>
            </w:pPr>
          </w:p>
        </w:tc>
        <w:tc>
          <w:tcPr>
            <w:tcW w:w="4017" w:type="dxa"/>
            <w:gridSpan w:val="4"/>
            <w:tcBorders>
              <w:left w:val="single" w:sz="2" w:space="0" w:color="auto"/>
              <w:bottom w:val="single" w:sz="2" w:space="0" w:color="auto"/>
              <w:right w:val="single" w:sz="2" w:space="0" w:color="auto"/>
            </w:tcBorders>
            <w:shd w:val="clear" w:color="auto" w:fill="0E3D67" w:themeFill="accent3"/>
            <w:vAlign w:val="center"/>
          </w:tcPr>
          <w:p w14:paraId="65D42A5D" w14:textId="4A7D35BC" w:rsidR="00B074C3" w:rsidRPr="00C94AFD" w:rsidRDefault="00B074C3" w:rsidP="00B074C3">
            <w:pPr>
              <w:spacing w:before="0" w:after="0"/>
              <w:jc w:val="center"/>
              <w:rPr>
                <w:rFonts w:cs="Arial"/>
                <w:b/>
                <w:color w:val="FFFFFF" w:themeColor="background1"/>
                <w:sz w:val="18"/>
                <w:szCs w:val="18"/>
              </w:rPr>
            </w:pPr>
            <w:r w:rsidRPr="00C94AFD">
              <w:rPr>
                <w:rFonts w:cs="Arial"/>
                <w:b/>
                <w:color w:val="FFFFFF" w:themeColor="background1"/>
                <w:sz w:val="18"/>
                <w:szCs w:val="18"/>
              </w:rPr>
              <w:t>REGULATORY PERIOD</w:t>
            </w:r>
            <w:r>
              <w:rPr>
                <w:rFonts w:cs="Arial"/>
                <w:b/>
                <w:color w:val="FFFFFF" w:themeColor="background1"/>
                <w:sz w:val="18"/>
                <w:szCs w:val="18"/>
              </w:rPr>
              <w:t xml:space="preserve"> 6</w:t>
            </w:r>
          </w:p>
        </w:tc>
        <w:tc>
          <w:tcPr>
            <w:tcW w:w="4017" w:type="dxa"/>
            <w:gridSpan w:val="4"/>
            <w:tcBorders>
              <w:left w:val="single" w:sz="2" w:space="0" w:color="auto"/>
              <w:bottom w:val="single" w:sz="2" w:space="0" w:color="auto"/>
            </w:tcBorders>
            <w:shd w:val="clear" w:color="auto" w:fill="0E3D67" w:themeFill="accent3"/>
            <w:vAlign w:val="center"/>
          </w:tcPr>
          <w:p w14:paraId="176A240E" w14:textId="0510D520" w:rsidR="00B074C3" w:rsidRPr="00C94AFD" w:rsidRDefault="00B074C3" w:rsidP="00B074C3">
            <w:pPr>
              <w:spacing w:before="0" w:after="0"/>
              <w:jc w:val="center"/>
              <w:rPr>
                <w:rFonts w:cs="Arial"/>
                <w:b/>
                <w:color w:val="FFFFFF" w:themeColor="background1"/>
                <w:sz w:val="18"/>
                <w:szCs w:val="18"/>
              </w:rPr>
            </w:pPr>
            <w:r w:rsidRPr="00C94AFD">
              <w:rPr>
                <w:rFonts w:cs="Arial"/>
                <w:b/>
                <w:color w:val="FFFFFF" w:themeColor="background1"/>
                <w:sz w:val="18"/>
                <w:szCs w:val="18"/>
              </w:rPr>
              <w:t>REGULATORY PERIOD</w:t>
            </w:r>
            <w:r>
              <w:rPr>
                <w:rFonts w:cs="Arial"/>
                <w:b/>
                <w:color w:val="FFFFFF" w:themeColor="background1"/>
                <w:sz w:val="18"/>
                <w:szCs w:val="18"/>
              </w:rPr>
              <w:t xml:space="preserve"> 7</w:t>
            </w:r>
          </w:p>
        </w:tc>
      </w:tr>
      <w:tr w:rsidR="00E0694F" w:rsidRPr="00293EBC" w14:paraId="0EFA02D8" w14:textId="77777777" w:rsidTr="00E0694F">
        <w:trPr>
          <w:trHeight w:hRule="exact" w:val="454"/>
        </w:trPr>
        <w:tc>
          <w:tcPr>
            <w:tcW w:w="1595" w:type="dxa"/>
            <w:shd w:val="clear" w:color="auto" w:fill="7B7B7B" w:themeFill="accent5" w:themeFillShade="BF"/>
            <w:vAlign w:val="center"/>
          </w:tcPr>
          <w:p w14:paraId="3CB7A5DB" w14:textId="77777777" w:rsidR="00E0694F" w:rsidRPr="00C94AFD" w:rsidRDefault="00E0694F" w:rsidP="00E0694F">
            <w:pPr>
              <w:spacing w:before="0" w:after="0"/>
              <w:rPr>
                <w:rFonts w:eastAsia="Calibri" w:cs="Arial"/>
                <w:sz w:val="18"/>
                <w:szCs w:val="18"/>
              </w:rPr>
            </w:pPr>
          </w:p>
        </w:tc>
        <w:tc>
          <w:tcPr>
            <w:tcW w:w="1004" w:type="dxa"/>
            <w:shd w:val="clear" w:color="auto" w:fill="7B7B7B" w:themeFill="accent5" w:themeFillShade="BF"/>
            <w:vAlign w:val="center"/>
          </w:tcPr>
          <w:p w14:paraId="0AA2D2DA"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20</w:t>
            </w:r>
            <w:r w:rsidRPr="00C94AFD">
              <w:rPr>
                <w:rFonts w:eastAsia="Calibri" w:cs="Arial"/>
                <w:b/>
                <w:color w:val="FFFFFF"/>
                <w:sz w:val="18"/>
                <w:szCs w:val="18"/>
              </w:rPr>
              <w:t>24/25</w:t>
            </w:r>
          </w:p>
          <w:p w14:paraId="237FB616"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Forecast</w:t>
            </w:r>
          </w:p>
          <w:p w14:paraId="6C6297D3" w14:textId="526F15C4" w:rsidR="00E0694F" w:rsidRPr="00C94AFD" w:rsidRDefault="00E0694F" w:rsidP="00E0694F">
            <w:pPr>
              <w:spacing w:before="0" w:after="0"/>
              <w:jc w:val="center"/>
              <w:rPr>
                <w:rFonts w:eastAsia="Calibri" w:cs="Arial"/>
                <w:b/>
                <w:color w:val="FFFFFF"/>
                <w:sz w:val="18"/>
                <w:szCs w:val="18"/>
              </w:rPr>
            </w:pPr>
          </w:p>
        </w:tc>
        <w:tc>
          <w:tcPr>
            <w:tcW w:w="1004" w:type="dxa"/>
            <w:shd w:val="clear" w:color="auto" w:fill="7B7B7B" w:themeFill="accent5" w:themeFillShade="BF"/>
            <w:vAlign w:val="center"/>
          </w:tcPr>
          <w:p w14:paraId="44270259"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20</w:t>
            </w:r>
            <w:r w:rsidRPr="00C94AFD">
              <w:rPr>
                <w:rFonts w:eastAsia="Calibri" w:cs="Arial"/>
                <w:b/>
                <w:color w:val="FFFFFF"/>
                <w:sz w:val="18"/>
                <w:szCs w:val="18"/>
              </w:rPr>
              <w:t>25/26</w:t>
            </w:r>
          </w:p>
          <w:p w14:paraId="2791FB42"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Forecast</w:t>
            </w:r>
          </w:p>
          <w:p w14:paraId="1D676E9E" w14:textId="75792901" w:rsidR="00E0694F" w:rsidRPr="00C94AFD" w:rsidRDefault="00E0694F" w:rsidP="00E0694F">
            <w:pPr>
              <w:spacing w:before="0" w:after="0"/>
              <w:jc w:val="center"/>
              <w:rPr>
                <w:rFonts w:eastAsia="Calibri" w:cs="Arial"/>
                <w:b/>
                <w:color w:val="FFFFFF"/>
                <w:sz w:val="18"/>
                <w:szCs w:val="18"/>
              </w:rPr>
            </w:pPr>
          </w:p>
        </w:tc>
        <w:tc>
          <w:tcPr>
            <w:tcW w:w="1004" w:type="dxa"/>
            <w:shd w:val="clear" w:color="auto" w:fill="7B7B7B" w:themeFill="accent5" w:themeFillShade="BF"/>
            <w:vAlign w:val="center"/>
          </w:tcPr>
          <w:p w14:paraId="6AD2347D"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20</w:t>
            </w:r>
            <w:r w:rsidRPr="00C94AFD">
              <w:rPr>
                <w:rFonts w:eastAsia="Calibri" w:cs="Arial"/>
                <w:b/>
                <w:color w:val="FFFFFF"/>
                <w:sz w:val="18"/>
                <w:szCs w:val="18"/>
              </w:rPr>
              <w:t>26/27</w:t>
            </w:r>
          </w:p>
          <w:p w14:paraId="1D349CB1"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Forecast</w:t>
            </w:r>
          </w:p>
          <w:p w14:paraId="240B6BB5" w14:textId="2660CE2C" w:rsidR="00E0694F" w:rsidRPr="00C94AFD" w:rsidRDefault="00E0694F" w:rsidP="00E0694F">
            <w:pPr>
              <w:spacing w:before="0" w:after="0"/>
              <w:jc w:val="center"/>
              <w:rPr>
                <w:rFonts w:eastAsia="Calibri" w:cs="Arial"/>
                <w:b/>
                <w:color w:val="FFFFFF"/>
                <w:sz w:val="18"/>
                <w:szCs w:val="18"/>
              </w:rPr>
            </w:pPr>
          </w:p>
        </w:tc>
        <w:tc>
          <w:tcPr>
            <w:tcW w:w="1005" w:type="dxa"/>
            <w:tcBorders>
              <w:right w:val="single" w:sz="2" w:space="0" w:color="auto"/>
            </w:tcBorders>
            <w:shd w:val="clear" w:color="auto" w:fill="7B7B7B" w:themeFill="accent5" w:themeFillShade="BF"/>
            <w:vAlign w:val="center"/>
          </w:tcPr>
          <w:p w14:paraId="7865A668"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20</w:t>
            </w:r>
            <w:r w:rsidRPr="00C94AFD">
              <w:rPr>
                <w:rFonts w:eastAsia="Calibri" w:cs="Arial"/>
                <w:b/>
                <w:color w:val="FFFFFF"/>
                <w:sz w:val="18"/>
                <w:szCs w:val="18"/>
              </w:rPr>
              <w:t>27/28</w:t>
            </w:r>
          </w:p>
          <w:p w14:paraId="6EADC9C2"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Forecast</w:t>
            </w:r>
          </w:p>
          <w:p w14:paraId="652FBD18" w14:textId="066C00C1" w:rsidR="00E0694F" w:rsidRPr="00C94AFD" w:rsidRDefault="00E0694F" w:rsidP="00E0694F">
            <w:pPr>
              <w:spacing w:before="0" w:after="0"/>
              <w:jc w:val="center"/>
              <w:rPr>
                <w:rFonts w:eastAsia="Calibri" w:cs="Arial"/>
                <w:b/>
                <w:color w:val="FFFFFF"/>
                <w:sz w:val="18"/>
                <w:szCs w:val="18"/>
              </w:rPr>
            </w:pPr>
          </w:p>
        </w:tc>
        <w:tc>
          <w:tcPr>
            <w:tcW w:w="1004" w:type="dxa"/>
            <w:tcBorders>
              <w:left w:val="single" w:sz="2" w:space="0" w:color="auto"/>
            </w:tcBorders>
            <w:shd w:val="clear" w:color="auto" w:fill="7B7B7B" w:themeFill="accent5" w:themeFillShade="BF"/>
            <w:vAlign w:val="center"/>
          </w:tcPr>
          <w:p w14:paraId="5E6FB3F2"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20</w:t>
            </w:r>
            <w:r w:rsidRPr="00C94AFD">
              <w:rPr>
                <w:rFonts w:eastAsia="Calibri" w:cs="Arial"/>
                <w:b/>
                <w:color w:val="FFFFFF"/>
                <w:sz w:val="18"/>
                <w:szCs w:val="18"/>
              </w:rPr>
              <w:t>28/29</w:t>
            </w:r>
          </w:p>
          <w:p w14:paraId="7E573250"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Forecast</w:t>
            </w:r>
          </w:p>
          <w:p w14:paraId="7376205A" w14:textId="1C21F98F" w:rsidR="00E0694F" w:rsidRPr="00C94AFD" w:rsidRDefault="00E0694F" w:rsidP="00E0694F">
            <w:pPr>
              <w:spacing w:before="0" w:after="0"/>
              <w:jc w:val="center"/>
              <w:rPr>
                <w:rFonts w:eastAsia="Calibri" w:cs="Arial"/>
                <w:b/>
                <w:color w:val="FFFFFF"/>
                <w:sz w:val="18"/>
                <w:szCs w:val="18"/>
              </w:rPr>
            </w:pPr>
          </w:p>
        </w:tc>
        <w:tc>
          <w:tcPr>
            <w:tcW w:w="1004" w:type="dxa"/>
            <w:shd w:val="clear" w:color="auto" w:fill="7B7B7B" w:themeFill="accent5" w:themeFillShade="BF"/>
            <w:vAlign w:val="center"/>
          </w:tcPr>
          <w:p w14:paraId="072AC3B3"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20</w:t>
            </w:r>
            <w:r w:rsidRPr="00C94AFD">
              <w:rPr>
                <w:rFonts w:eastAsia="Calibri" w:cs="Arial"/>
                <w:b/>
                <w:color w:val="FFFFFF"/>
                <w:sz w:val="18"/>
                <w:szCs w:val="18"/>
              </w:rPr>
              <w:t>29/30</w:t>
            </w:r>
          </w:p>
          <w:p w14:paraId="0EA25005"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Forecast</w:t>
            </w:r>
          </w:p>
          <w:p w14:paraId="15C40659" w14:textId="72321A60" w:rsidR="00E0694F" w:rsidRPr="00C94AFD" w:rsidRDefault="00E0694F" w:rsidP="00E0694F">
            <w:pPr>
              <w:spacing w:before="0" w:after="0"/>
              <w:jc w:val="center"/>
              <w:rPr>
                <w:rFonts w:eastAsia="Calibri" w:cs="Arial"/>
                <w:b/>
                <w:color w:val="FFFFFF"/>
                <w:sz w:val="18"/>
                <w:szCs w:val="18"/>
              </w:rPr>
            </w:pPr>
          </w:p>
        </w:tc>
        <w:tc>
          <w:tcPr>
            <w:tcW w:w="1004" w:type="dxa"/>
            <w:shd w:val="clear" w:color="auto" w:fill="7B7B7B" w:themeFill="accent5" w:themeFillShade="BF"/>
            <w:vAlign w:val="center"/>
          </w:tcPr>
          <w:p w14:paraId="7114BFD6"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20</w:t>
            </w:r>
            <w:r w:rsidRPr="00C94AFD">
              <w:rPr>
                <w:rFonts w:eastAsia="Calibri" w:cs="Arial"/>
                <w:b/>
                <w:color w:val="FFFFFF"/>
                <w:sz w:val="18"/>
                <w:szCs w:val="18"/>
              </w:rPr>
              <w:t>30/31</w:t>
            </w:r>
          </w:p>
          <w:p w14:paraId="4410729F"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Forecast</w:t>
            </w:r>
          </w:p>
          <w:p w14:paraId="1C343C4E" w14:textId="03E486D1" w:rsidR="00E0694F" w:rsidRPr="00C94AFD" w:rsidRDefault="00E0694F" w:rsidP="00E0694F">
            <w:pPr>
              <w:spacing w:before="0" w:after="0"/>
              <w:jc w:val="center"/>
              <w:rPr>
                <w:rFonts w:eastAsia="Calibri" w:cs="Arial"/>
                <w:b/>
                <w:color w:val="FFFFFF"/>
                <w:sz w:val="18"/>
                <w:szCs w:val="18"/>
              </w:rPr>
            </w:pPr>
          </w:p>
        </w:tc>
        <w:tc>
          <w:tcPr>
            <w:tcW w:w="1005" w:type="dxa"/>
            <w:shd w:val="clear" w:color="auto" w:fill="7B7B7B" w:themeFill="accent5" w:themeFillShade="BF"/>
            <w:vAlign w:val="center"/>
          </w:tcPr>
          <w:p w14:paraId="0D1E3646"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20</w:t>
            </w:r>
            <w:r w:rsidRPr="00C94AFD">
              <w:rPr>
                <w:rFonts w:eastAsia="Calibri" w:cs="Arial"/>
                <w:b/>
                <w:color w:val="FFFFFF"/>
                <w:sz w:val="18"/>
                <w:szCs w:val="18"/>
              </w:rPr>
              <w:t>31/32</w:t>
            </w:r>
          </w:p>
          <w:p w14:paraId="5B14DE0A"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Forecast</w:t>
            </w:r>
          </w:p>
          <w:p w14:paraId="1AFA4A1D" w14:textId="460A1D98" w:rsidR="00E0694F" w:rsidRPr="00C94AFD" w:rsidRDefault="00E0694F" w:rsidP="00E0694F">
            <w:pPr>
              <w:spacing w:before="0" w:after="0"/>
              <w:jc w:val="center"/>
              <w:rPr>
                <w:rFonts w:eastAsia="Calibri" w:cs="Arial"/>
                <w:b/>
                <w:color w:val="FFFFFF"/>
                <w:sz w:val="18"/>
                <w:szCs w:val="18"/>
              </w:rPr>
            </w:pPr>
          </w:p>
        </w:tc>
      </w:tr>
      <w:tr w:rsidR="00B46E83" w:rsidRPr="00293EBC" w14:paraId="0BBB6777" w14:textId="77777777" w:rsidTr="00681332">
        <w:trPr>
          <w:trHeight w:hRule="exact" w:val="227"/>
        </w:trPr>
        <w:tc>
          <w:tcPr>
            <w:tcW w:w="1595" w:type="dxa"/>
            <w:tcBorders>
              <w:bottom w:val="single" w:sz="2" w:space="0" w:color="auto"/>
            </w:tcBorders>
            <w:vAlign w:val="center"/>
          </w:tcPr>
          <w:p w14:paraId="284BD6D0" w14:textId="77777777" w:rsidR="00B46E83" w:rsidRPr="00C94AFD" w:rsidRDefault="00B46E83" w:rsidP="00B46E83">
            <w:pPr>
              <w:spacing w:before="0" w:after="0"/>
              <w:rPr>
                <w:rFonts w:eastAsia="Calibri" w:cs="Arial"/>
                <w:sz w:val="18"/>
                <w:szCs w:val="18"/>
              </w:rPr>
            </w:pPr>
            <w:r w:rsidRPr="00500893">
              <w:rPr>
                <w:rFonts w:eastAsia="Calibri" w:cs="Arial"/>
                <w:sz w:val="18"/>
                <w:szCs w:val="18"/>
              </w:rPr>
              <w:t>Access Fee</w:t>
            </w:r>
          </w:p>
        </w:tc>
        <w:tc>
          <w:tcPr>
            <w:tcW w:w="1004" w:type="dxa"/>
            <w:tcBorders>
              <w:bottom w:val="single" w:sz="2" w:space="0" w:color="auto"/>
            </w:tcBorders>
            <w:vAlign w:val="center"/>
          </w:tcPr>
          <w:p w14:paraId="007CA1D6" w14:textId="54FD83A3" w:rsidR="00B46E83" w:rsidRPr="006A464F" w:rsidRDefault="00B46E83" w:rsidP="00B46E83">
            <w:pPr>
              <w:spacing w:before="0" w:after="0"/>
              <w:jc w:val="center"/>
              <w:rPr>
                <w:rFonts w:eastAsia="Calibri" w:cs="Arial"/>
                <w:sz w:val="18"/>
                <w:szCs w:val="18"/>
              </w:rPr>
            </w:pPr>
            <w:r w:rsidRPr="001D0D20">
              <w:rPr>
                <w:rFonts w:eastAsia="Calibri" w:cs="Arial"/>
                <w:sz w:val="18"/>
                <w:szCs w:val="18"/>
              </w:rPr>
              <w:t>11,75</w:t>
            </w:r>
            <w:r>
              <w:rPr>
                <w:rFonts w:eastAsia="Calibri" w:cs="Arial"/>
                <w:sz w:val="18"/>
                <w:szCs w:val="18"/>
              </w:rPr>
              <w:t>5</w:t>
            </w:r>
          </w:p>
        </w:tc>
        <w:tc>
          <w:tcPr>
            <w:tcW w:w="1004" w:type="dxa"/>
            <w:tcBorders>
              <w:bottom w:val="single" w:sz="2" w:space="0" w:color="auto"/>
            </w:tcBorders>
            <w:vAlign w:val="center"/>
          </w:tcPr>
          <w:p w14:paraId="48595207" w14:textId="5910188C" w:rsidR="00B46E83" w:rsidRPr="006A464F" w:rsidRDefault="00B46E83" w:rsidP="00B46E83">
            <w:pPr>
              <w:spacing w:before="0" w:after="0"/>
              <w:jc w:val="center"/>
              <w:rPr>
                <w:rFonts w:eastAsia="Calibri" w:cs="Arial"/>
                <w:sz w:val="18"/>
                <w:szCs w:val="18"/>
              </w:rPr>
            </w:pPr>
            <w:r w:rsidRPr="001D0D20">
              <w:rPr>
                <w:rFonts w:eastAsia="Calibri" w:cs="Arial"/>
                <w:sz w:val="18"/>
                <w:szCs w:val="18"/>
              </w:rPr>
              <w:t>11,75</w:t>
            </w:r>
            <w:r>
              <w:rPr>
                <w:rFonts w:eastAsia="Calibri" w:cs="Arial"/>
                <w:sz w:val="18"/>
                <w:szCs w:val="18"/>
              </w:rPr>
              <w:t>5</w:t>
            </w:r>
          </w:p>
        </w:tc>
        <w:tc>
          <w:tcPr>
            <w:tcW w:w="1004" w:type="dxa"/>
            <w:tcBorders>
              <w:bottom w:val="single" w:sz="2" w:space="0" w:color="auto"/>
            </w:tcBorders>
            <w:vAlign w:val="center"/>
          </w:tcPr>
          <w:p w14:paraId="25ACB4BB" w14:textId="5BA4F12A" w:rsidR="00B46E83" w:rsidRPr="006A464F" w:rsidRDefault="00B46E83" w:rsidP="00B46E83">
            <w:pPr>
              <w:spacing w:before="0" w:after="0"/>
              <w:jc w:val="center"/>
              <w:rPr>
                <w:rFonts w:eastAsia="Calibri" w:cs="Arial"/>
                <w:sz w:val="18"/>
                <w:szCs w:val="18"/>
              </w:rPr>
            </w:pPr>
            <w:r w:rsidRPr="001D0D20">
              <w:rPr>
                <w:rFonts w:eastAsia="Calibri" w:cs="Arial"/>
                <w:sz w:val="18"/>
                <w:szCs w:val="18"/>
              </w:rPr>
              <w:t>11,75</w:t>
            </w:r>
            <w:r>
              <w:rPr>
                <w:rFonts w:eastAsia="Calibri" w:cs="Arial"/>
                <w:sz w:val="18"/>
                <w:szCs w:val="18"/>
              </w:rPr>
              <w:t>5</w:t>
            </w:r>
          </w:p>
        </w:tc>
        <w:tc>
          <w:tcPr>
            <w:tcW w:w="1005" w:type="dxa"/>
            <w:tcBorders>
              <w:bottom w:val="single" w:sz="2" w:space="0" w:color="auto"/>
              <w:right w:val="single" w:sz="2" w:space="0" w:color="auto"/>
            </w:tcBorders>
            <w:vAlign w:val="center"/>
          </w:tcPr>
          <w:p w14:paraId="6D9E353C" w14:textId="0C41B5E1" w:rsidR="00B46E83" w:rsidRPr="006A464F" w:rsidRDefault="00B46E83" w:rsidP="00B46E83">
            <w:pPr>
              <w:spacing w:before="0" w:after="0"/>
              <w:jc w:val="center"/>
              <w:rPr>
                <w:rFonts w:eastAsia="Calibri" w:cs="Arial"/>
                <w:sz w:val="18"/>
                <w:szCs w:val="18"/>
              </w:rPr>
            </w:pPr>
            <w:r w:rsidRPr="001D0D20">
              <w:rPr>
                <w:rFonts w:eastAsia="Calibri" w:cs="Arial"/>
                <w:sz w:val="18"/>
                <w:szCs w:val="18"/>
              </w:rPr>
              <w:t>11,75</w:t>
            </w:r>
            <w:r>
              <w:rPr>
                <w:rFonts w:eastAsia="Calibri" w:cs="Arial"/>
                <w:sz w:val="18"/>
                <w:szCs w:val="18"/>
              </w:rPr>
              <w:t>5</w:t>
            </w:r>
          </w:p>
        </w:tc>
        <w:tc>
          <w:tcPr>
            <w:tcW w:w="1004" w:type="dxa"/>
            <w:tcBorders>
              <w:left w:val="single" w:sz="2" w:space="0" w:color="auto"/>
              <w:bottom w:val="single" w:sz="2" w:space="0" w:color="auto"/>
            </w:tcBorders>
          </w:tcPr>
          <w:p w14:paraId="696D2DB0" w14:textId="3B07EC02" w:rsidR="00B46E83" w:rsidRPr="00B46E83" w:rsidRDefault="00B46E83" w:rsidP="00B46E83">
            <w:pPr>
              <w:spacing w:before="0" w:after="0"/>
              <w:jc w:val="center"/>
              <w:rPr>
                <w:rFonts w:eastAsia="Calibri" w:cs="Arial"/>
                <w:sz w:val="18"/>
                <w:szCs w:val="18"/>
              </w:rPr>
            </w:pPr>
            <w:r w:rsidRPr="00B46E83">
              <w:rPr>
                <w:sz w:val="18"/>
                <w:szCs w:val="18"/>
              </w:rPr>
              <w:t>11,755</w:t>
            </w:r>
          </w:p>
        </w:tc>
        <w:tc>
          <w:tcPr>
            <w:tcW w:w="1004" w:type="dxa"/>
            <w:tcBorders>
              <w:bottom w:val="single" w:sz="2" w:space="0" w:color="auto"/>
            </w:tcBorders>
          </w:tcPr>
          <w:p w14:paraId="1C7EB28C" w14:textId="2A51F738" w:rsidR="00B46E83" w:rsidRPr="00B46E83" w:rsidRDefault="00B46E83" w:rsidP="00B46E83">
            <w:pPr>
              <w:spacing w:before="0" w:after="0"/>
              <w:jc w:val="center"/>
              <w:rPr>
                <w:rFonts w:eastAsia="Calibri" w:cs="Arial"/>
                <w:sz w:val="18"/>
                <w:szCs w:val="18"/>
              </w:rPr>
            </w:pPr>
            <w:r w:rsidRPr="00B46E83">
              <w:rPr>
                <w:sz w:val="18"/>
                <w:szCs w:val="18"/>
              </w:rPr>
              <w:t>11,755</w:t>
            </w:r>
          </w:p>
        </w:tc>
        <w:tc>
          <w:tcPr>
            <w:tcW w:w="1004" w:type="dxa"/>
            <w:tcBorders>
              <w:bottom w:val="single" w:sz="2" w:space="0" w:color="auto"/>
            </w:tcBorders>
          </w:tcPr>
          <w:p w14:paraId="43947721" w14:textId="1C5F9829" w:rsidR="00B46E83" w:rsidRPr="00B46E83" w:rsidRDefault="00B46E83" w:rsidP="00B46E83">
            <w:pPr>
              <w:spacing w:before="0" w:after="0"/>
              <w:jc w:val="center"/>
              <w:rPr>
                <w:rFonts w:eastAsia="Calibri" w:cs="Arial"/>
                <w:sz w:val="18"/>
                <w:szCs w:val="18"/>
              </w:rPr>
            </w:pPr>
            <w:r w:rsidRPr="00B46E83">
              <w:rPr>
                <w:sz w:val="18"/>
                <w:szCs w:val="18"/>
              </w:rPr>
              <w:t>11,755</w:t>
            </w:r>
          </w:p>
        </w:tc>
        <w:tc>
          <w:tcPr>
            <w:tcW w:w="1005" w:type="dxa"/>
            <w:tcBorders>
              <w:bottom w:val="single" w:sz="2" w:space="0" w:color="auto"/>
            </w:tcBorders>
          </w:tcPr>
          <w:p w14:paraId="31AB17C3" w14:textId="7EABC54B" w:rsidR="00B46E83" w:rsidRPr="00B46E83" w:rsidRDefault="00B46E83" w:rsidP="00B46E83">
            <w:pPr>
              <w:spacing w:before="0" w:after="0"/>
              <w:jc w:val="center"/>
              <w:rPr>
                <w:rFonts w:eastAsia="Calibri" w:cs="Arial"/>
                <w:sz w:val="18"/>
                <w:szCs w:val="18"/>
              </w:rPr>
            </w:pPr>
            <w:r w:rsidRPr="00B46E83">
              <w:rPr>
                <w:sz w:val="18"/>
                <w:szCs w:val="18"/>
              </w:rPr>
              <w:t>11,755</w:t>
            </w:r>
          </w:p>
        </w:tc>
      </w:tr>
    </w:tbl>
    <w:p w14:paraId="58C83628" w14:textId="79DBE9C2" w:rsidR="00B46E83" w:rsidRPr="00B46E83" w:rsidRDefault="00B46E83" w:rsidP="00B46E83">
      <w:pPr>
        <w:spacing w:before="0" w:after="200"/>
        <w:rPr>
          <w:rFonts w:eastAsia="Calibri" w:cs="Times New Roman"/>
          <w:sz w:val="16"/>
          <w:szCs w:val="16"/>
        </w:rPr>
      </w:pPr>
      <w:bookmarkStart w:id="222" w:name="_Toc142297652"/>
      <w:bookmarkStart w:id="223" w:name="_Toc142300166"/>
      <w:bookmarkEnd w:id="215"/>
      <w:bookmarkEnd w:id="216"/>
      <w:bookmarkEnd w:id="217"/>
      <w:bookmarkEnd w:id="218"/>
      <w:bookmarkEnd w:id="219"/>
      <w:bookmarkEnd w:id="220"/>
      <w:bookmarkEnd w:id="221"/>
      <w:r w:rsidRPr="00293EBC">
        <w:rPr>
          <w:rFonts w:eastAsia="Calibri" w:cs="Times New Roman"/>
          <w:sz w:val="16"/>
          <w:szCs w:val="16"/>
        </w:rPr>
        <w:t xml:space="preserve">Note: table reports the sum </w:t>
      </w:r>
      <w:r>
        <w:rPr>
          <w:rFonts w:eastAsia="Calibri" w:cs="Times New Roman"/>
          <w:sz w:val="16"/>
          <w:szCs w:val="16"/>
        </w:rPr>
        <w:t>service points</w:t>
      </w:r>
      <w:r w:rsidRPr="00293EBC">
        <w:rPr>
          <w:rFonts w:eastAsia="Calibri" w:cs="Times New Roman"/>
          <w:sz w:val="16"/>
          <w:szCs w:val="16"/>
        </w:rPr>
        <w:t xml:space="preserve"> across</w:t>
      </w:r>
      <w:r>
        <w:rPr>
          <w:rFonts w:eastAsia="Calibri" w:cs="Times New Roman"/>
          <w:sz w:val="16"/>
          <w:szCs w:val="16"/>
        </w:rPr>
        <w:t xml:space="preserve"> surface</w:t>
      </w:r>
      <w:r w:rsidR="007D1789">
        <w:rPr>
          <w:rFonts w:eastAsia="Calibri" w:cs="Times New Roman"/>
          <w:sz w:val="16"/>
          <w:szCs w:val="16"/>
        </w:rPr>
        <w:t xml:space="preserve"> water</w:t>
      </w:r>
      <w:r>
        <w:rPr>
          <w:rFonts w:eastAsia="Calibri" w:cs="Times New Roman"/>
          <w:sz w:val="16"/>
          <w:szCs w:val="16"/>
        </w:rPr>
        <w:t xml:space="preserve"> and groundwater customer groups</w:t>
      </w:r>
    </w:p>
    <w:p w14:paraId="2F7CE89E" w14:textId="29486144" w:rsidR="00B25FA3" w:rsidRDefault="00B25FA3" w:rsidP="00B06895">
      <w:pPr>
        <w:pStyle w:val="PSHeadline3"/>
        <w:rPr>
          <w:rFonts w:eastAsia="Times New Roman"/>
        </w:rPr>
      </w:pPr>
      <w:r>
        <w:rPr>
          <w:rFonts w:eastAsia="Times New Roman"/>
        </w:rPr>
        <w:t>Water Storage Services</w:t>
      </w:r>
      <w:bookmarkEnd w:id="222"/>
      <w:bookmarkEnd w:id="223"/>
    </w:p>
    <w:p w14:paraId="7E264ADA" w14:textId="4DC315DC" w:rsidR="00100F83" w:rsidRPr="00F85969" w:rsidRDefault="00100F83" w:rsidP="00100F83">
      <w:pPr>
        <w:pStyle w:val="PSBodyCopy"/>
      </w:pPr>
      <w:r w:rsidRPr="00F85969">
        <w:t xml:space="preserve">GMW operates water storages to harvest </w:t>
      </w:r>
      <w:r>
        <w:t>and</w:t>
      </w:r>
      <w:r w:rsidRPr="00F85969">
        <w:t xml:space="preserve"> store water for customers</w:t>
      </w:r>
      <w:r>
        <w:t xml:space="preserve"> in line with the provisions of Bulk Entitlements</w:t>
      </w:r>
      <w:r w:rsidRPr="00F85969">
        <w:t xml:space="preserve">. Customers receive water allocated </w:t>
      </w:r>
      <w:r>
        <w:t>to</w:t>
      </w:r>
      <w:r w:rsidRPr="00F85969">
        <w:t xml:space="preserve"> their entitlements, based on water availability, for </w:t>
      </w:r>
      <w:r>
        <w:t>rural</w:t>
      </w:r>
      <w:r w:rsidRPr="00F85969">
        <w:t>, urban and environmental use in northern Victoria</w:t>
      </w:r>
      <w:r>
        <w:t xml:space="preserve"> (and beyond)</w:t>
      </w:r>
      <w:r w:rsidRPr="00F85969">
        <w:t>.</w:t>
      </w:r>
    </w:p>
    <w:p w14:paraId="7B324F2A" w14:textId="5D3037CE" w:rsidR="00B25FA3" w:rsidRDefault="00404B1A" w:rsidP="00993ECB">
      <w:pPr>
        <w:pStyle w:val="PSBodyCopy"/>
      </w:pPr>
      <w:r>
        <w:t>We</w:t>
      </w:r>
      <w:r w:rsidRPr="00F85969">
        <w:t xml:space="preserve"> </w:t>
      </w:r>
      <w:r w:rsidR="00B25FA3" w:rsidRPr="00F85969">
        <w:t>ha</w:t>
      </w:r>
      <w:r>
        <w:t>ve</w:t>
      </w:r>
      <w:r w:rsidR="00B25FA3" w:rsidRPr="00F85969">
        <w:t xml:space="preserve"> a number of responsibilities under appointments as the </w:t>
      </w:r>
      <w:r>
        <w:t>s</w:t>
      </w:r>
      <w:r w:rsidR="00B25FA3" w:rsidRPr="00F85969">
        <w:t xml:space="preserve">torage </w:t>
      </w:r>
      <w:r>
        <w:t>m</w:t>
      </w:r>
      <w:r w:rsidR="00B25FA3" w:rsidRPr="00F85969">
        <w:t xml:space="preserve">anager, </w:t>
      </w:r>
      <w:r>
        <w:t>r</w:t>
      </w:r>
      <w:r w:rsidR="00B25FA3" w:rsidRPr="00F85969">
        <w:t xml:space="preserve">esource </w:t>
      </w:r>
      <w:r>
        <w:t>m</w:t>
      </w:r>
      <w:r w:rsidR="00B25FA3" w:rsidRPr="00F85969">
        <w:t>anager and authority appointed under section 64B of the Water Act 1989 to make seasonal determinations, for northern Victorian declared water systems.</w:t>
      </w:r>
    </w:p>
    <w:p w14:paraId="54140820" w14:textId="77777777" w:rsidR="00B25FA3" w:rsidRDefault="00B25FA3" w:rsidP="00993ECB">
      <w:pPr>
        <w:pStyle w:val="PSBodyCopy"/>
      </w:pPr>
      <w:r w:rsidRPr="00833840">
        <w:t xml:space="preserve">The Entitlement Storage </w:t>
      </w:r>
      <w:r>
        <w:t>and Bulk Water fees cover</w:t>
      </w:r>
      <w:r w:rsidRPr="00833840">
        <w:t xml:space="preserve"> the cost of operating and maintaining water storages that service the regulated river systems. The costs are charged per ML of the type of entitlement held.</w:t>
      </w:r>
    </w:p>
    <w:p w14:paraId="002BBEAC" w14:textId="7A7AE351" w:rsidR="00A55F94" w:rsidRPr="00E0694F" w:rsidRDefault="00B25FA3" w:rsidP="00E0694F">
      <w:pPr>
        <w:pStyle w:val="PSBodyCopy"/>
        <w:rPr>
          <w:rStyle w:val="PSHeadline3Char"/>
          <w:rFonts w:eastAsiaTheme="minorHAnsi" w:cs="Arial"/>
          <w:bCs w:val="0"/>
          <w:color w:val="auto"/>
          <w:sz w:val="20"/>
          <w:szCs w:val="22"/>
        </w:rPr>
      </w:pPr>
      <w:r>
        <w:t>There has been recent media speculation regarding</w:t>
      </w:r>
      <w:r w:rsidR="009360FF">
        <w:t xml:space="preserve"> the MDB Plan</w:t>
      </w:r>
      <w:r>
        <w:t xml:space="preserve"> and whether further buybacks of irrigator entitlements m</w:t>
      </w:r>
      <w:r w:rsidR="0088103B">
        <w:t>ay be made by the Commonwealth G</w:t>
      </w:r>
      <w:r>
        <w:t>overnment to meet MDB Plan commitments. If buybacks were to occur, volumes of entitlement would shift ownership between private owners and the Commonwealth Environmental Water Holder, however this would not affect overall volumes of entitlement incurring storage service charges and thus have no revenue impact.</w:t>
      </w:r>
      <w:r w:rsidR="00A55F94">
        <w:rPr>
          <w:rStyle w:val="PSHeadline3Char"/>
          <w:rFonts w:eastAsiaTheme="minorHAnsi" w:cstheme="minorBidi"/>
          <w:bCs w:val="0"/>
          <w:color w:val="525252" w:themeColor="accent5" w:themeShade="80"/>
          <w:sz w:val="24"/>
          <w:szCs w:val="56"/>
        </w:rPr>
        <w:br w:type="page"/>
      </w:r>
    </w:p>
    <w:p w14:paraId="55E9D16B" w14:textId="78AB91C1" w:rsidR="00B25FA3" w:rsidRPr="00B06895" w:rsidRDefault="00404B1A" w:rsidP="00B06895">
      <w:pPr>
        <w:pStyle w:val="PSHeadline4"/>
      </w:pPr>
      <w:r>
        <w:rPr>
          <w:rStyle w:val="PSHeadline3Char"/>
          <w:rFonts w:eastAsiaTheme="minorHAnsi" w:cstheme="minorBidi"/>
          <w:bCs w:val="0"/>
          <w:color w:val="525252" w:themeColor="accent5" w:themeShade="80"/>
          <w:sz w:val="24"/>
          <w:szCs w:val="56"/>
        </w:rPr>
        <w:lastRenderedPageBreak/>
        <w:t>Entitlement Storage f</w:t>
      </w:r>
      <w:r w:rsidR="00B25FA3" w:rsidRPr="00B06895">
        <w:rPr>
          <w:rStyle w:val="PSHeadline3Char"/>
          <w:rFonts w:eastAsiaTheme="minorHAnsi" w:cstheme="minorBidi"/>
          <w:bCs w:val="0"/>
          <w:color w:val="525252" w:themeColor="accent5" w:themeShade="80"/>
          <w:sz w:val="24"/>
          <w:szCs w:val="56"/>
        </w:rPr>
        <w:t>ees (Water Shares)</w:t>
      </w:r>
      <w:r w:rsidR="00B25FA3" w:rsidRPr="00B06895">
        <w:t xml:space="preserve"> </w:t>
      </w:r>
    </w:p>
    <w:p w14:paraId="6B9BAEC5" w14:textId="77777777" w:rsidR="00100F83" w:rsidRPr="00833840" w:rsidRDefault="00100F83" w:rsidP="00100F83">
      <w:pPr>
        <w:pStyle w:val="PSBodyCopy"/>
      </w:pPr>
      <w:r>
        <w:t xml:space="preserve">Entitlement Storage fees are </w:t>
      </w:r>
      <w:r w:rsidRPr="00833840">
        <w:t xml:space="preserve">payable by customers with water shares for regulated </w:t>
      </w:r>
      <w:r>
        <w:t>systems</w:t>
      </w:r>
      <w:r w:rsidRPr="00833840">
        <w:t>.</w:t>
      </w:r>
    </w:p>
    <w:p w14:paraId="4E8CA79D" w14:textId="77777777" w:rsidR="00100F83" w:rsidRDefault="00100F83" w:rsidP="00100F83">
      <w:pPr>
        <w:pStyle w:val="PSBodyCopy"/>
      </w:pPr>
      <w:r w:rsidRPr="00E81AEB">
        <w:t xml:space="preserve">Water shares are also held by </w:t>
      </w:r>
      <w:r>
        <w:t xml:space="preserve">rural and urban users and </w:t>
      </w:r>
      <w:r w:rsidRPr="00E81AEB">
        <w:t>environmental water holders, primarily the Commonwealth Environmental Water Holder (CEWH)</w:t>
      </w:r>
      <w:r>
        <w:t xml:space="preserve">, who is the </w:t>
      </w:r>
      <w:r w:rsidRPr="00E81AEB">
        <w:t>largest holder of entitlement across the systems.</w:t>
      </w:r>
      <w:r w:rsidRPr="00E81AEB" w:rsidDel="00B37571">
        <w:t xml:space="preserve"> </w:t>
      </w:r>
    </w:p>
    <w:p w14:paraId="4878E72D" w14:textId="30BA296E" w:rsidR="00B25FA3" w:rsidRPr="00453582" w:rsidRDefault="007F5A3C" w:rsidP="00993ECB">
      <w:pPr>
        <w:pStyle w:val="PSBodyCopy"/>
      </w:pPr>
      <w:r>
        <w:t>Volumes of water s</w:t>
      </w:r>
      <w:r w:rsidR="00B25FA3" w:rsidRPr="00453582">
        <w:t>hares are expected to remain reasonably constant over time, with fluctuation in volumes over recent seasons explained by:</w:t>
      </w:r>
    </w:p>
    <w:p w14:paraId="614995B1" w14:textId="3C281801" w:rsidR="00B25FA3" w:rsidRPr="00453582" w:rsidRDefault="00836A59" w:rsidP="00993ECB">
      <w:pPr>
        <w:pStyle w:val="PSBodybullet"/>
      </w:pPr>
      <w:r>
        <w:t>i</w:t>
      </w:r>
      <w:r w:rsidR="00B25FA3" w:rsidRPr="00453582">
        <w:t>ssu</w:t>
      </w:r>
      <w:r w:rsidR="00B25FA3">
        <w:t>ing</w:t>
      </w:r>
      <w:r w:rsidR="00B25FA3" w:rsidRPr="00453582">
        <w:t xml:space="preserve"> of th</w:t>
      </w:r>
      <w:r w:rsidR="00A31141">
        <w:t>e ISD</w:t>
      </w:r>
      <w:r w:rsidR="00B25FA3" w:rsidRPr="00453582">
        <w:t xml:space="preserve"> </w:t>
      </w:r>
      <w:r w:rsidR="00B25FA3">
        <w:t>from the Connections Project</w:t>
      </w:r>
      <w:r w:rsidR="00A31141">
        <w:t xml:space="preserve"> </w:t>
      </w:r>
      <w:r w:rsidR="00B25FA3">
        <w:t>- this accounts for the jump in volumes seen in the 2021/22 season</w:t>
      </w:r>
      <w:r w:rsidR="007F5A3C">
        <w:t xml:space="preserve"> (T</w:t>
      </w:r>
      <w:r w:rsidR="00100F83">
        <w:t>ables 5</w:t>
      </w:r>
      <w:r w:rsidR="002A08C8">
        <w:t>0 and 51</w:t>
      </w:r>
      <w:r w:rsidR="00100F83">
        <w:t xml:space="preserve"> below)</w:t>
      </w:r>
    </w:p>
    <w:p w14:paraId="5F009A2A" w14:textId="537FDD7A" w:rsidR="00B25FA3" w:rsidRPr="00453582" w:rsidRDefault="00836A59" w:rsidP="00993ECB">
      <w:pPr>
        <w:pStyle w:val="PSBodybullet"/>
      </w:pPr>
      <w:r>
        <w:t>t</w:t>
      </w:r>
      <w:r w:rsidR="007E2768">
        <w:t xml:space="preserve">ransfer </w:t>
      </w:r>
      <w:r w:rsidR="00B25FA3" w:rsidRPr="00453582">
        <w:t xml:space="preserve">of water </w:t>
      </w:r>
      <w:r w:rsidR="007E2768">
        <w:t xml:space="preserve">shares between </w:t>
      </w:r>
      <w:r w:rsidR="00B25FA3" w:rsidRPr="00453582">
        <w:t xml:space="preserve">GMW </w:t>
      </w:r>
      <w:r w:rsidR="007E2768">
        <w:t>and Lower Murray Water (LMW) customers –</w:t>
      </w:r>
      <w:r w:rsidR="00B25FA3">
        <w:t xml:space="preserve"> </w:t>
      </w:r>
      <w:r w:rsidR="007E2768">
        <w:t xml:space="preserve">recovery of costs of </w:t>
      </w:r>
      <w:r w:rsidR="002306AF">
        <w:t>water shares</w:t>
      </w:r>
      <w:r w:rsidR="00B25FA3">
        <w:t xml:space="preserve"> held by GMW customers are recovered via the </w:t>
      </w:r>
      <w:r w:rsidR="007E2768">
        <w:t>GMW E</w:t>
      </w:r>
      <w:r w:rsidR="00B25FA3">
        <w:t xml:space="preserve">ntitlement </w:t>
      </w:r>
      <w:r w:rsidR="007E2768">
        <w:t>S</w:t>
      </w:r>
      <w:r w:rsidR="00B25FA3">
        <w:t xml:space="preserve">torage </w:t>
      </w:r>
      <w:r w:rsidR="007E2768">
        <w:t>F</w:t>
      </w:r>
      <w:r w:rsidR="00B25FA3">
        <w:t>ee, whereas water shares held by LMW customers are recovered by GMW through Bulk Water charges to LMW</w:t>
      </w:r>
      <w:r w:rsidR="007F5A3C">
        <w:t>.</w:t>
      </w:r>
      <w:r w:rsidR="00295BA9">
        <w:t xml:space="preserve"> The proposed transition of Bulk Water charges to a system price in line with the Entitlement Storage Fees (as discussed in the Tariff section) is expected to reduce the driver of this transfer   </w:t>
      </w:r>
    </w:p>
    <w:p w14:paraId="3527288E" w14:textId="6B60744C" w:rsidR="00B25FA3" w:rsidRDefault="00836A59" w:rsidP="00993ECB">
      <w:pPr>
        <w:pStyle w:val="PSBodybullet"/>
      </w:pPr>
      <w:r>
        <w:t>f</w:t>
      </w:r>
      <w:r w:rsidR="00B25FA3" w:rsidRPr="00453582">
        <w:t>inal issue of water shares to CEW</w:t>
      </w:r>
      <w:r w:rsidR="007E2768">
        <w:t>H</w:t>
      </w:r>
      <w:r w:rsidR="00B25FA3" w:rsidRPr="00453582">
        <w:t xml:space="preserve"> </w:t>
      </w:r>
      <w:r w:rsidR="00B25FA3">
        <w:t>from the Connections Project</w:t>
      </w:r>
      <w:r w:rsidR="00100F83">
        <w:t>.</w:t>
      </w:r>
    </w:p>
    <w:p w14:paraId="49288DCF" w14:textId="77777777" w:rsidR="00B06895" w:rsidRPr="00B06895" w:rsidRDefault="00B06895" w:rsidP="00B06895">
      <w:pPr>
        <w:pStyle w:val="Heading3"/>
      </w:pPr>
      <w:r>
        <w:t>Regulatory Period 5 P</w:t>
      </w:r>
      <w:r w:rsidRPr="0012454A">
        <w:t>erformance</w:t>
      </w:r>
    </w:p>
    <w:p w14:paraId="25E9A2A1" w14:textId="4B9AE55F" w:rsidR="00797D9D" w:rsidRDefault="00797D9D" w:rsidP="00797D9D">
      <w:pPr>
        <w:pStyle w:val="Caption"/>
        <w:keepNext/>
      </w:pPr>
      <w:r>
        <w:t xml:space="preserve">Table </w:t>
      </w:r>
      <w:fldSimple w:instr=" SEQ Table \* ARABIC ">
        <w:r w:rsidR="00D57E96">
          <w:rPr>
            <w:noProof/>
          </w:rPr>
          <w:t>50</w:t>
        </w:r>
      </w:fldSimple>
      <w:r>
        <w:t xml:space="preserve">: </w:t>
      </w:r>
      <w:r w:rsidR="00321BCC" w:rsidRPr="00242A0B">
        <w:t xml:space="preserve">Price Submission 2020 </w:t>
      </w:r>
      <w:r w:rsidR="00A31141">
        <w:t>Forecast and a</w:t>
      </w:r>
      <w:r w:rsidR="00321BCC">
        <w:t xml:space="preserve">ctuals - </w:t>
      </w:r>
      <w:r w:rsidR="00A31141">
        <w:t>ESF HRWS v</w:t>
      </w:r>
      <w:r w:rsidRPr="00CD750C">
        <w:t>olume</w:t>
      </w:r>
      <w:r w:rsidR="00321BCC">
        <w:t>s (ML)</w:t>
      </w:r>
    </w:p>
    <w:tbl>
      <w:tblPr>
        <w:tblStyle w:val="TableGrid"/>
        <w:tblW w:w="9639" w:type="dxa"/>
        <w:tblBorders>
          <w:top w:val="single" w:sz="2" w:space="0" w:color="auto"/>
          <w:left w:val="single" w:sz="2" w:space="0" w:color="auto"/>
          <w:bottom w:val="single" w:sz="2" w:space="0" w:color="auto"/>
          <w:right w:val="single" w:sz="2" w:space="0" w:color="auto"/>
          <w:insideH w:val="single" w:sz="2" w:space="0" w:color="auto"/>
          <w:insideV w:val="none" w:sz="0" w:space="0" w:color="auto"/>
        </w:tblBorders>
        <w:tblLook w:val="04A0" w:firstRow="1" w:lastRow="0" w:firstColumn="1" w:lastColumn="0" w:noHBand="0" w:noVBand="1"/>
      </w:tblPr>
      <w:tblGrid>
        <w:gridCol w:w="2240"/>
        <w:gridCol w:w="1849"/>
        <w:gridCol w:w="1850"/>
        <w:gridCol w:w="1850"/>
        <w:gridCol w:w="1850"/>
      </w:tblGrid>
      <w:tr w:rsidR="00B25FA3" w:rsidRPr="00293EBC" w14:paraId="3893985A" w14:textId="77777777" w:rsidTr="00E630FB">
        <w:trPr>
          <w:trHeight w:hRule="exact" w:val="227"/>
        </w:trPr>
        <w:tc>
          <w:tcPr>
            <w:tcW w:w="2240" w:type="dxa"/>
            <w:tcBorders>
              <w:top w:val="nil"/>
              <w:left w:val="nil"/>
              <w:right w:val="single" w:sz="2" w:space="0" w:color="auto"/>
            </w:tcBorders>
            <w:shd w:val="clear" w:color="auto" w:fill="auto"/>
            <w:vAlign w:val="center"/>
          </w:tcPr>
          <w:p w14:paraId="200C3656" w14:textId="77777777" w:rsidR="00B25FA3" w:rsidRPr="00C94AFD" w:rsidRDefault="00B25FA3" w:rsidP="00371558">
            <w:pPr>
              <w:spacing w:before="0" w:after="0"/>
              <w:jc w:val="center"/>
              <w:rPr>
                <w:rFonts w:eastAsia="Calibri" w:cs="Arial"/>
                <w:b/>
                <w:color w:val="FFFFFF"/>
                <w:sz w:val="18"/>
                <w:szCs w:val="18"/>
              </w:rPr>
            </w:pPr>
          </w:p>
        </w:tc>
        <w:tc>
          <w:tcPr>
            <w:tcW w:w="7399" w:type="dxa"/>
            <w:gridSpan w:val="4"/>
            <w:tcBorders>
              <w:left w:val="single" w:sz="2" w:space="0" w:color="auto"/>
              <w:right w:val="single" w:sz="2" w:space="0" w:color="auto"/>
            </w:tcBorders>
            <w:shd w:val="clear" w:color="auto" w:fill="0E3D67" w:themeFill="accent3"/>
            <w:vAlign w:val="center"/>
          </w:tcPr>
          <w:p w14:paraId="0F8D3E16" w14:textId="5B4B998D" w:rsidR="00B25FA3" w:rsidRPr="00C94AFD" w:rsidRDefault="00E630FB" w:rsidP="00371558">
            <w:pPr>
              <w:spacing w:before="0" w:after="0"/>
              <w:jc w:val="center"/>
              <w:rPr>
                <w:rFonts w:eastAsia="Calibri" w:cs="Arial"/>
                <w:b/>
                <w:color w:val="FFFFFF" w:themeColor="background1"/>
                <w:sz w:val="18"/>
                <w:szCs w:val="18"/>
              </w:rPr>
            </w:pPr>
            <w:r w:rsidRPr="00C94AFD">
              <w:rPr>
                <w:rFonts w:cs="Arial"/>
                <w:b/>
                <w:color w:val="FFFFFF" w:themeColor="background1"/>
                <w:sz w:val="18"/>
                <w:szCs w:val="18"/>
              </w:rPr>
              <w:t>REGULATORY PERIOD</w:t>
            </w:r>
            <w:r>
              <w:rPr>
                <w:rFonts w:cs="Arial"/>
                <w:b/>
                <w:color w:val="FFFFFF" w:themeColor="background1"/>
                <w:sz w:val="18"/>
                <w:szCs w:val="18"/>
              </w:rPr>
              <w:t xml:space="preserve"> 5</w:t>
            </w:r>
          </w:p>
        </w:tc>
      </w:tr>
      <w:tr w:rsidR="0020773A" w:rsidRPr="00293EBC" w14:paraId="2E71B7E4" w14:textId="77777777" w:rsidTr="0020773A">
        <w:trPr>
          <w:trHeight w:hRule="exact" w:val="454"/>
        </w:trPr>
        <w:tc>
          <w:tcPr>
            <w:tcW w:w="2240" w:type="dxa"/>
            <w:shd w:val="clear" w:color="auto" w:fill="7B7B7B" w:themeFill="accent5" w:themeFillShade="BF"/>
            <w:vAlign w:val="center"/>
          </w:tcPr>
          <w:p w14:paraId="11487DAE" w14:textId="77777777" w:rsidR="0020773A" w:rsidRPr="00C94AFD" w:rsidRDefault="0020773A" w:rsidP="0020773A">
            <w:pPr>
              <w:spacing w:before="0" w:after="0"/>
              <w:rPr>
                <w:rFonts w:eastAsia="Calibri" w:cs="Arial"/>
                <w:sz w:val="18"/>
                <w:szCs w:val="18"/>
              </w:rPr>
            </w:pPr>
          </w:p>
        </w:tc>
        <w:tc>
          <w:tcPr>
            <w:tcW w:w="1849" w:type="dxa"/>
            <w:shd w:val="clear" w:color="auto" w:fill="7B7B7B" w:themeFill="accent5" w:themeFillShade="BF"/>
            <w:vAlign w:val="center"/>
          </w:tcPr>
          <w:p w14:paraId="445C0CC9" w14:textId="77777777" w:rsidR="0020773A" w:rsidRDefault="0020773A" w:rsidP="0020773A">
            <w:pPr>
              <w:pStyle w:val="PSTableheading"/>
            </w:pPr>
            <w:r w:rsidRPr="00A52285">
              <w:t>2020/21</w:t>
            </w:r>
          </w:p>
          <w:p w14:paraId="250A2C8B" w14:textId="461317F7" w:rsidR="0020773A" w:rsidRPr="00C94AFD" w:rsidRDefault="00533E5D" w:rsidP="0020773A">
            <w:pPr>
              <w:spacing w:before="0" w:after="0"/>
              <w:jc w:val="center"/>
              <w:rPr>
                <w:rFonts w:eastAsia="Calibri" w:cs="Arial"/>
                <w:b/>
                <w:color w:val="FFFFFF"/>
                <w:sz w:val="18"/>
                <w:szCs w:val="18"/>
              </w:rPr>
            </w:pPr>
            <w:r w:rsidRPr="002F6C75">
              <w:rPr>
                <w:rFonts w:ascii="Arial Bold" w:hAnsi="Arial Bold"/>
                <w:b/>
                <w:color w:val="FFFFFF" w:themeColor="background1"/>
                <w:sz w:val="18"/>
              </w:rPr>
              <w:t>Actual</w:t>
            </w:r>
          </w:p>
        </w:tc>
        <w:tc>
          <w:tcPr>
            <w:tcW w:w="1850" w:type="dxa"/>
            <w:shd w:val="clear" w:color="auto" w:fill="7B7B7B" w:themeFill="accent5" w:themeFillShade="BF"/>
            <w:vAlign w:val="center"/>
          </w:tcPr>
          <w:p w14:paraId="4070EE89" w14:textId="77777777" w:rsidR="0020773A" w:rsidRDefault="0020773A" w:rsidP="0020773A">
            <w:pPr>
              <w:pStyle w:val="PSTableheading"/>
            </w:pPr>
            <w:r w:rsidRPr="00A52285">
              <w:t>2021/22</w:t>
            </w:r>
          </w:p>
          <w:p w14:paraId="125B8A0B" w14:textId="28DDCC86" w:rsidR="0020773A" w:rsidRPr="00C94AFD" w:rsidRDefault="00533E5D" w:rsidP="0020773A">
            <w:pPr>
              <w:spacing w:before="0" w:after="0"/>
              <w:jc w:val="center"/>
              <w:rPr>
                <w:rFonts w:eastAsia="Calibri" w:cs="Arial"/>
                <w:b/>
                <w:color w:val="FFFFFF"/>
                <w:sz w:val="18"/>
                <w:szCs w:val="18"/>
              </w:rPr>
            </w:pPr>
            <w:r w:rsidRPr="002F6C75">
              <w:rPr>
                <w:rFonts w:ascii="Arial Bold" w:hAnsi="Arial Bold"/>
                <w:b/>
                <w:color w:val="FFFFFF" w:themeColor="background1"/>
                <w:sz w:val="18"/>
              </w:rPr>
              <w:t>Actual</w:t>
            </w:r>
          </w:p>
        </w:tc>
        <w:tc>
          <w:tcPr>
            <w:tcW w:w="1850" w:type="dxa"/>
            <w:shd w:val="clear" w:color="auto" w:fill="7B7B7B" w:themeFill="accent5" w:themeFillShade="BF"/>
            <w:vAlign w:val="center"/>
          </w:tcPr>
          <w:p w14:paraId="4052C5E9" w14:textId="77777777" w:rsidR="0020773A" w:rsidRDefault="0020773A" w:rsidP="0020773A">
            <w:pPr>
              <w:pStyle w:val="PSTableheading"/>
            </w:pPr>
            <w:r w:rsidRPr="00A52285">
              <w:t>2022/23</w:t>
            </w:r>
          </w:p>
          <w:p w14:paraId="5CCB8EA7" w14:textId="6041039C" w:rsidR="0020773A" w:rsidRPr="00C94AFD" w:rsidRDefault="00533E5D" w:rsidP="0020773A">
            <w:pPr>
              <w:spacing w:before="0" w:after="0"/>
              <w:jc w:val="center"/>
              <w:rPr>
                <w:rFonts w:eastAsia="Calibri" w:cs="Arial"/>
                <w:b/>
                <w:color w:val="FFFFFF"/>
                <w:sz w:val="18"/>
                <w:szCs w:val="18"/>
              </w:rPr>
            </w:pPr>
            <w:r w:rsidRPr="002F6C75">
              <w:rPr>
                <w:rFonts w:ascii="Arial Bold" w:hAnsi="Arial Bold"/>
                <w:b/>
                <w:color w:val="FFFFFF" w:themeColor="background1"/>
                <w:sz w:val="18"/>
              </w:rPr>
              <w:t>Actual</w:t>
            </w:r>
          </w:p>
        </w:tc>
        <w:tc>
          <w:tcPr>
            <w:tcW w:w="1850" w:type="dxa"/>
            <w:tcBorders>
              <w:right w:val="single" w:sz="2" w:space="0" w:color="auto"/>
            </w:tcBorders>
            <w:shd w:val="clear" w:color="auto" w:fill="7B7B7B" w:themeFill="accent5" w:themeFillShade="BF"/>
            <w:vAlign w:val="center"/>
          </w:tcPr>
          <w:p w14:paraId="4EFDADE5" w14:textId="77777777" w:rsidR="0020773A" w:rsidRDefault="0020773A" w:rsidP="0020773A">
            <w:pPr>
              <w:pStyle w:val="PSTableheading"/>
            </w:pPr>
            <w:r w:rsidRPr="00A52285">
              <w:t>2023/24</w:t>
            </w:r>
          </w:p>
          <w:p w14:paraId="082C8186" w14:textId="2C6EE37B" w:rsidR="0020773A" w:rsidRPr="00C94AFD" w:rsidRDefault="00533E5D" w:rsidP="0020773A">
            <w:pPr>
              <w:spacing w:before="0" w:after="0"/>
              <w:jc w:val="center"/>
              <w:rPr>
                <w:rFonts w:eastAsia="Calibri" w:cs="Arial"/>
                <w:b/>
                <w:color w:val="FFFFFF"/>
                <w:sz w:val="18"/>
                <w:szCs w:val="18"/>
              </w:rPr>
            </w:pPr>
            <w:r w:rsidRPr="002F6C75">
              <w:rPr>
                <w:rFonts w:ascii="Arial Bold" w:hAnsi="Arial Bold"/>
                <w:b/>
                <w:color w:val="FFFFFF" w:themeColor="background1"/>
                <w:sz w:val="18"/>
              </w:rPr>
              <w:t>Forecast</w:t>
            </w:r>
          </w:p>
        </w:tc>
      </w:tr>
      <w:tr w:rsidR="00B46E83" w:rsidRPr="00293EBC" w14:paraId="6B284FC4" w14:textId="77777777" w:rsidTr="00681332">
        <w:trPr>
          <w:trHeight w:hRule="exact" w:val="227"/>
        </w:trPr>
        <w:tc>
          <w:tcPr>
            <w:tcW w:w="2240" w:type="dxa"/>
            <w:tcBorders>
              <w:bottom w:val="single" w:sz="2" w:space="0" w:color="auto"/>
            </w:tcBorders>
            <w:vAlign w:val="center"/>
          </w:tcPr>
          <w:p w14:paraId="5BA860DF" w14:textId="03A2678F" w:rsidR="00B46E83" w:rsidRPr="0008474F" w:rsidRDefault="00B46E83" w:rsidP="00B46E83">
            <w:pPr>
              <w:spacing w:before="0" w:after="0"/>
              <w:rPr>
                <w:rFonts w:eastAsia="Calibri" w:cs="Arial"/>
                <w:sz w:val="18"/>
                <w:szCs w:val="18"/>
              </w:rPr>
            </w:pPr>
            <w:r>
              <w:rPr>
                <w:rFonts w:cs="Arial"/>
                <w:sz w:val="18"/>
                <w:szCs w:val="16"/>
              </w:rPr>
              <w:t>Forecast (ML)</w:t>
            </w:r>
          </w:p>
        </w:tc>
        <w:tc>
          <w:tcPr>
            <w:tcW w:w="1849" w:type="dxa"/>
            <w:tcBorders>
              <w:bottom w:val="single" w:sz="2" w:space="0" w:color="auto"/>
            </w:tcBorders>
            <w:vAlign w:val="center"/>
          </w:tcPr>
          <w:p w14:paraId="659929F2" w14:textId="77777777" w:rsidR="00B46E83" w:rsidRPr="0008474F" w:rsidRDefault="00B46E83" w:rsidP="00B46E83">
            <w:pPr>
              <w:spacing w:before="0" w:after="0"/>
              <w:jc w:val="center"/>
              <w:rPr>
                <w:rFonts w:eastAsia="Calibri" w:cs="Arial"/>
                <w:sz w:val="18"/>
                <w:szCs w:val="18"/>
              </w:rPr>
            </w:pPr>
            <w:r>
              <w:rPr>
                <w:rFonts w:cs="Arial"/>
                <w:color w:val="000000"/>
                <w:sz w:val="18"/>
                <w:szCs w:val="18"/>
              </w:rPr>
              <w:t>2,132,700</w:t>
            </w:r>
          </w:p>
        </w:tc>
        <w:tc>
          <w:tcPr>
            <w:tcW w:w="1850" w:type="dxa"/>
            <w:tcBorders>
              <w:bottom w:val="single" w:sz="2" w:space="0" w:color="auto"/>
            </w:tcBorders>
            <w:vAlign w:val="center"/>
          </w:tcPr>
          <w:p w14:paraId="3FEB0813" w14:textId="77777777" w:rsidR="00B46E83" w:rsidRPr="0008474F" w:rsidRDefault="00B46E83" w:rsidP="00B46E83">
            <w:pPr>
              <w:spacing w:before="0" w:after="0"/>
              <w:jc w:val="center"/>
              <w:rPr>
                <w:rFonts w:eastAsia="Calibri" w:cs="Arial"/>
                <w:sz w:val="18"/>
                <w:szCs w:val="18"/>
              </w:rPr>
            </w:pPr>
            <w:r>
              <w:rPr>
                <w:rFonts w:cs="Arial"/>
                <w:color w:val="000000"/>
                <w:sz w:val="18"/>
                <w:szCs w:val="18"/>
              </w:rPr>
              <w:t>2,132,725</w:t>
            </w:r>
          </w:p>
        </w:tc>
        <w:tc>
          <w:tcPr>
            <w:tcW w:w="1850" w:type="dxa"/>
            <w:tcBorders>
              <w:bottom w:val="single" w:sz="2" w:space="0" w:color="auto"/>
            </w:tcBorders>
          </w:tcPr>
          <w:p w14:paraId="36A18E9B" w14:textId="170D835E" w:rsidR="00B46E83" w:rsidRPr="00B46E83" w:rsidRDefault="00B46E83" w:rsidP="00B46E83">
            <w:pPr>
              <w:spacing w:before="0" w:after="0"/>
              <w:jc w:val="center"/>
              <w:rPr>
                <w:rFonts w:eastAsia="Calibri" w:cs="Arial"/>
                <w:sz w:val="18"/>
                <w:szCs w:val="18"/>
              </w:rPr>
            </w:pPr>
            <w:r w:rsidRPr="00B46E83">
              <w:rPr>
                <w:sz w:val="18"/>
                <w:szCs w:val="18"/>
              </w:rPr>
              <w:t>2,132,725</w:t>
            </w:r>
          </w:p>
        </w:tc>
        <w:tc>
          <w:tcPr>
            <w:tcW w:w="1850" w:type="dxa"/>
            <w:tcBorders>
              <w:bottom w:val="single" w:sz="2" w:space="0" w:color="auto"/>
              <w:right w:val="single" w:sz="2" w:space="0" w:color="auto"/>
            </w:tcBorders>
          </w:tcPr>
          <w:p w14:paraId="6EE891A5" w14:textId="3D6D72C8" w:rsidR="00B46E83" w:rsidRPr="00B46E83" w:rsidRDefault="00B46E83" w:rsidP="00B46E83">
            <w:pPr>
              <w:spacing w:before="0" w:after="0"/>
              <w:jc w:val="center"/>
              <w:rPr>
                <w:rFonts w:eastAsia="Calibri" w:cs="Arial"/>
                <w:sz w:val="18"/>
                <w:szCs w:val="18"/>
              </w:rPr>
            </w:pPr>
            <w:r w:rsidRPr="00B46E83">
              <w:rPr>
                <w:sz w:val="18"/>
                <w:szCs w:val="18"/>
              </w:rPr>
              <w:t>2,132,725</w:t>
            </w:r>
          </w:p>
        </w:tc>
      </w:tr>
      <w:tr w:rsidR="00B46E83" w:rsidRPr="00293EBC" w14:paraId="568914F1" w14:textId="77777777" w:rsidTr="00681332">
        <w:trPr>
          <w:trHeight w:hRule="exact" w:val="227"/>
        </w:trPr>
        <w:tc>
          <w:tcPr>
            <w:tcW w:w="2240" w:type="dxa"/>
            <w:shd w:val="clear" w:color="auto" w:fill="FFFFFF" w:themeFill="background1"/>
            <w:vAlign w:val="center"/>
          </w:tcPr>
          <w:p w14:paraId="0488F08B" w14:textId="4BBF29D7" w:rsidR="00B46E83" w:rsidRPr="0008474F" w:rsidRDefault="00B46E83" w:rsidP="00B46E83">
            <w:pPr>
              <w:spacing w:before="0" w:after="0"/>
              <w:rPr>
                <w:rFonts w:cs="Arial"/>
                <w:sz w:val="18"/>
                <w:szCs w:val="16"/>
              </w:rPr>
            </w:pPr>
            <w:r w:rsidRPr="0008474F">
              <w:rPr>
                <w:rFonts w:cs="Arial"/>
                <w:sz w:val="18"/>
                <w:szCs w:val="16"/>
              </w:rPr>
              <w:t>Actual</w:t>
            </w:r>
            <w:r>
              <w:rPr>
                <w:rFonts w:cs="Arial"/>
                <w:sz w:val="18"/>
                <w:szCs w:val="16"/>
              </w:rPr>
              <w:t xml:space="preserve"> (ML)</w:t>
            </w:r>
          </w:p>
        </w:tc>
        <w:tc>
          <w:tcPr>
            <w:tcW w:w="1849" w:type="dxa"/>
            <w:shd w:val="clear" w:color="auto" w:fill="FFFFFF" w:themeFill="background1"/>
            <w:vAlign w:val="center"/>
          </w:tcPr>
          <w:p w14:paraId="1480ABFC" w14:textId="77777777" w:rsidR="00B46E83" w:rsidRPr="0008474F" w:rsidRDefault="00B46E83" w:rsidP="00B46E83">
            <w:pPr>
              <w:spacing w:before="0" w:after="0"/>
              <w:jc w:val="center"/>
              <w:rPr>
                <w:rFonts w:cs="Arial"/>
                <w:sz w:val="18"/>
                <w:szCs w:val="16"/>
              </w:rPr>
            </w:pPr>
            <w:r>
              <w:rPr>
                <w:rFonts w:cs="Arial"/>
                <w:color w:val="000000"/>
                <w:sz w:val="18"/>
                <w:szCs w:val="18"/>
              </w:rPr>
              <w:t>2,143,806</w:t>
            </w:r>
          </w:p>
        </w:tc>
        <w:tc>
          <w:tcPr>
            <w:tcW w:w="1850" w:type="dxa"/>
            <w:shd w:val="clear" w:color="auto" w:fill="FFFFFF" w:themeFill="background1"/>
            <w:vAlign w:val="center"/>
          </w:tcPr>
          <w:p w14:paraId="2752B1D3" w14:textId="77777777" w:rsidR="00B46E83" w:rsidRPr="0008474F" w:rsidRDefault="00B46E83" w:rsidP="00B46E83">
            <w:pPr>
              <w:spacing w:before="0" w:after="0"/>
              <w:jc w:val="center"/>
              <w:rPr>
                <w:rFonts w:cs="Arial"/>
                <w:sz w:val="18"/>
                <w:szCs w:val="16"/>
              </w:rPr>
            </w:pPr>
            <w:r>
              <w:rPr>
                <w:rFonts w:cs="Arial"/>
                <w:color w:val="000000"/>
                <w:sz w:val="18"/>
                <w:szCs w:val="18"/>
              </w:rPr>
              <w:t>2,211,324</w:t>
            </w:r>
          </w:p>
        </w:tc>
        <w:tc>
          <w:tcPr>
            <w:tcW w:w="1850" w:type="dxa"/>
            <w:shd w:val="clear" w:color="auto" w:fill="FFFFFF" w:themeFill="background1"/>
          </w:tcPr>
          <w:p w14:paraId="2A7CA5E0" w14:textId="69BC33C6" w:rsidR="00B46E83" w:rsidRPr="00B46E83" w:rsidRDefault="00B46E83" w:rsidP="00B46E83">
            <w:pPr>
              <w:spacing w:before="0" w:after="0"/>
              <w:jc w:val="center"/>
              <w:rPr>
                <w:rFonts w:cs="Arial"/>
                <w:sz w:val="18"/>
                <w:szCs w:val="18"/>
              </w:rPr>
            </w:pPr>
            <w:r w:rsidRPr="00B46E83">
              <w:rPr>
                <w:sz w:val="18"/>
                <w:szCs w:val="18"/>
              </w:rPr>
              <w:t>2,177,037</w:t>
            </w:r>
          </w:p>
        </w:tc>
        <w:tc>
          <w:tcPr>
            <w:tcW w:w="1850" w:type="dxa"/>
            <w:tcBorders>
              <w:right w:val="single" w:sz="2" w:space="0" w:color="auto"/>
            </w:tcBorders>
            <w:shd w:val="clear" w:color="auto" w:fill="FFFFFF" w:themeFill="background1"/>
          </w:tcPr>
          <w:p w14:paraId="0AF43B06" w14:textId="5029CC2E" w:rsidR="00B46E83" w:rsidRPr="00B46E83" w:rsidRDefault="00B46E83" w:rsidP="00B46E83">
            <w:pPr>
              <w:spacing w:before="0" w:after="0"/>
              <w:jc w:val="center"/>
              <w:rPr>
                <w:rFonts w:cs="Arial"/>
                <w:sz w:val="18"/>
                <w:szCs w:val="18"/>
              </w:rPr>
            </w:pPr>
            <w:r w:rsidRPr="00B46E83">
              <w:rPr>
                <w:sz w:val="18"/>
                <w:szCs w:val="18"/>
              </w:rPr>
              <w:t>2,199,107</w:t>
            </w:r>
          </w:p>
        </w:tc>
      </w:tr>
      <w:tr w:rsidR="00B25FA3" w:rsidRPr="00293EBC" w14:paraId="2ED079FC" w14:textId="77777777" w:rsidTr="00E630FB">
        <w:trPr>
          <w:trHeight w:hRule="exact" w:val="227"/>
        </w:trPr>
        <w:tc>
          <w:tcPr>
            <w:tcW w:w="2240" w:type="dxa"/>
            <w:shd w:val="clear" w:color="auto" w:fill="D7E9F9"/>
            <w:vAlign w:val="center"/>
          </w:tcPr>
          <w:p w14:paraId="63F5517E" w14:textId="77777777" w:rsidR="00B25FA3" w:rsidRDefault="00B25FA3" w:rsidP="00371558">
            <w:pPr>
              <w:spacing w:before="0" w:after="0"/>
              <w:rPr>
                <w:rFonts w:cs="Arial"/>
                <w:b/>
                <w:sz w:val="18"/>
                <w:szCs w:val="16"/>
              </w:rPr>
            </w:pPr>
            <w:r>
              <w:rPr>
                <w:rFonts w:cs="Arial"/>
                <w:b/>
                <w:sz w:val="18"/>
                <w:szCs w:val="16"/>
              </w:rPr>
              <w:t>Variance</w:t>
            </w:r>
          </w:p>
        </w:tc>
        <w:tc>
          <w:tcPr>
            <w:tcW w:w="1849" w:type="dxa"/>
            <w:shd w:val="clear" w:color="auto" w:fill="D7E9F9"/>
            <w:vAlign w:val="center"/>
          </w:tcPr>
          <w:p w14:paraId="554436D9" w14:textId="77777777" w:rsidR="00B25FA3" w:rsidRPr="00C53ABE" w:rsidRDefault="00B25FA3" w:rsidP="00371558">
            <w:pPr>
              <w:spacing w:before="0" w:after="0"/>
              <w:jc w:val="center"/>
              <w:rPr>
                <w:rFonts w:cs="Arial"/>
                <w:b/>
                <w:sz w:val="18"/>
                <w:szCs w:val="16"/>
              </w:rPr>
            </w:pPr>
            <w:r>
              <w:rPr>
                <w:rFonts w:cs="Arial"/>
                <w:b/>
                <w:sz w:val="18"/>
                <w:szCs w:val="16"/>
              </w:rPr>
              <w:t>+</w:t>
            </w:r>
            <w:r w:rsidRPr="00C53ABE">
              <w:rPr>
                <w:rFonts w:cs="Arial"/>
                <w:b/>
                <w:sz w:val="18"/>
                <w:szCs w:val="16"/>
              </w:rPr>
              <w:t>11,106</w:t>
            </w:r>
          </w:p>
        </w:tc>
        <w:tc>
          <w:tcPr>
            <w:tcW w:w="1850" w:type="dxa"/>
            <w:shd w:val="clear" w:color="auto" w:fill="D7E9F9"/>
            <w:vAlign w:val="center"/>
          </w:tcPr>
          <w:p w14:paraId="34F90823" w14:textId="77777777" w:rsidR="00B25FA3" w:rsidRPr="00C53ABE" w:rsidRDefault="00B25FA3" w:rsidP="00371558">
            <w:pPr>
              <w:spacing w:before="0" w:after="0"/>
              <w:jc w:val="center"/>
              <w:rPr>
                <w:rFonts w:cs="Arial"/>
                <w:b/>
                <w:sz w:val="18"/>
                <w:szCs w:val="16"/>
              </w:rPr>
            </w:pPr>
            <w:r>
              <w:rPr>
                <w:rFonts w:cs="Arial"/>
                <w:b/>
                <w:sz w:val="18"/>
                <w:szCs w:val="16"/>
              </w:rPr>
              <w:t>+</w:t>
            </w:r>
            <w:r w:rsidRPr="00C53ABE">
              <w:rPr>
                <w:rFonts w:cs="Arial"/>
                <w:b/>
                <w:sz w:val="18"/>
                <w:szCs w:val="16"/>
              </w:rPr>
              <w:t>78,599</w:t>
            </w:r>
          </w:p>
        </w:tc>
        <w:tc>
          <w:tcPr>
            <w:tcW w:w="1850" w:type="dxa"/>
            <w:shd w:val="clear" w:color="auto" w:fill="D7E9F9"/>
            <w:vAlign w:val="center"/>
          </w:tcPr>
          <w:p w14:paraId="50B9F05E" w14:textId="5C9AD7FE" w:rsidR="00B25FA3" w:rsidRPr="00C53ABE" w:rsidRDefault="00B25FA3" w:rsidP="00B46E83">
            <w:pPr>
              <w:spacing w:before="0" w:after="0"/>
              <w:jc w:val="center"/>
              <w:rPr>
                <w:rFonts w:cs="Arial"/>
                <w:b/>
                <w:sz w:val="18"/>
                <w:szCs w:val="16"/>
              </w:rPr>
            </w:pPr>
            <w:r>
              <w:rPr>
                <w:rFonts w:cs="Arial"/>
                <w:b/>
                <w:sz w:val="18"/>
                <w:szCs w:val="16"/>
              </w:rPr>
              <w:t>+</w:t>
            </w:r>
            <w:r w:rsidR="00B46E83">
              <w:rPr>
                <w:rFonts w:cs="Arial"/>
                <w:b/>
                <w:sz w:val="18"/>
                <w:szCs w:val="16"/>
              </w:rPr>
              <w:t>44</w:t>
            </w:r>
            <w:r w:rsidRPr="00C53ABE">
              <w:rPr>
                <w:rFonts w:cs="Arial"/>
                <w:b/>
                <w:sz w:val="18"/>
                <w:szCs w:val="16"/>
              </w:rPr>
              <w:t>,</w:t>
            </w:r>
            <w:r w:rsidR="00B46E83">
              <w:rPr>
                <w:rFonts w:cs="Arial"/>
                <w:b/>
                <w:sz w:val="18"/>
                <w:szCs w:val="16"/>
              </w:rPr>
              <w:t>312</w:t>
            </w:r>
          </w:p>
        </w:tc>
        <w:tc>
          <w:tcPr>
            <w:tcW w:w="1850" w:type="dxa"/>
            <w:tcBorders>
              <w:right w:val="single" w:sz="2" w:space="0" w:color="auto"/>
            </w:tcBorders>
            <w:shd w:val="clear" w:color="auto" w:fill="D7E9F9"/>
            <w:vAlign w:val="center"/>
          </w:tcPr>
          <w:p w14:paraId="08473532" w14:textId="77777777" w:rsidR="00B25FA3" w:rsidRPr="00C53ABE" w:rsidRDefault="00B25FA3" w:rsidP="00371558">
            <w:pPr>
              <w:spacing w:before="0" w:after="0"/>
              <w:jc w:val="center"/>
              <w:rPr>
                <w:rFonts w:cs="Arial"/>
                <w:b/>
                <w:sz w:val="18"/>
                <w:szCs w:val="16"/>
              </w:rPr>
            </w:pPr>
            <w:r>
              <w:rPr>
                <w:rFonts w:cs="Arial"/>
                <w:b/>
                <w:sz w:val="18"/>
                <w:szCs w:val="16"/>
              </w:rPr>
              <w:t>+</w:t>
            </w:r>
            <w:r w:rsidRPr="00C53ABE">
              <w:rPr>
                <w:rFonts w:cs="Arial"/>
                <w:b/>
                <w:sz w:val="18"/>
                <w:szCs w:val="16"/>
              </w:rPr>
              <w:t>66,382</w:t>
            </w:r>
          </w:p>
        </w:tc>
      </w:tr>
    </w:tbl>
    <w:p w14:paraId="4A8FD6C9" w14:textId="77777777" w:rsidR="00100F83" w:rsidRDefault="00100F83" w:rsidP="00100F83">
      <w:pPr>
        <w:rPr>
          <w:sz w:val="16"/>
          <w:szCs w:val="16"/>
        </w:rPr>
      </w:pPr>
      <w:r w:rsidRPr="00FF2BCC">
        <w:rPr>
          <w:sz w:val="16"/>
          <w:szCs w:val="16"/>
        </w:rPr>
        <w:t xml:space="preserve">Note: </w:t>
      </w:r>
      <w:r>
        <w:rPr>
          <w:sz w:val="16"/>
          <w:szCs w:val="16"/>
        </w:rPr>
        <w:t xml:space="preserve">table includes the </w:t>
      </w:r>
      <w:r w:rsidRPr="00FF2BCC">
        <w:rPr>
          <w:sz w:val="16"/>
          <w:szCs w:val="16"/>
        </w:rPr>
        <w:t xml:space="preserve">sum of </w:t>
      </w:r>
      <w:r>
        <w:rPr>
          <w:sz w:val="16"/>
          <w:szCs w:val="16"/>
        </w:rPr>
        <w:t xml:space="preserve">volumes across all GMW </w:t>
      </w:r>
      <w:r w:rsidRPr="00FF2BCC">
        <w:rPr>
          <w:sz w:val="16"/>
          <w:szCs w:val="16"/>
        </w:rPr>
        <w:t>Basins.</w:t>
      </w:r>
    </w:p>
    <w:p w14:paraId="3DCAB5BE" w14:textId="6A81DA27" w:rsidR="00797D9D" w:rsidRDefault="00797D9D" w:rsidP="00797D9D">
      <w:pPr>
        <w:pStyle w:val="Caption"/>
        <w:keepNext/>
      </w:pPr>
      <w:r>
        <w:t xml:space="preserve">Table </w:t>
      </w:r>
      <w:fldSimple w:instr=" SEQ Table \* ARABIC ">
        <w:r w:rsidR="00D57E96">
          <w:rPr>
            <w:noProof/>
          </w:rPr>
          <w:t>51</w:t>
        </w:r>
      </w:fldSimple>
      <w:r>
        <w:t xml:space="preserve">: </w:t>
      </w:r>
      <w:r w:rsidR="00321BCC" w:rsidRPr="00242A0B">
        <w:t xml:space="preserve">Price Submission 2020 </w:t>
      </w:r>
      <w:r w:rsidR="00A31141">
        <w:t>forecast and a</w:t>
      </w:r>
      <w:r w:rsidR="00321BCC">
        <w:t xml:space="preserve">ctuals - </w:t>
      </w:r>
      <w:r w:rsidR="00A31141">
        <w:t>ESF LRWS v</w:t>
      </w:r>
      <w:r w:rsidRPr="003B2D5C">
        <w:t xml:space="preserve">olumes </w:t>
      </w:r>
      <w:r w:rsidR="00321BCC">
        <w:t>(ML)</w:t>
      </w:r>
    </w:p>
    <w:tbl>
      <w:tblPr>
        <w:tblStyle w:val="TableGrid"/>
        <w:tblW w:w="9639" w:type="dxa"/>
        <w:tblBorders>
          <w:top w:val="single" w:sz="2" w:space="0" w:color="auto"/>
          <w:left w:val="single" w:sz="2" w:space="0" w:color="auto"/>
          <w:bottom w:val="single" w:sz="2" w:space="0" w:color="auto"/>
          <w:right w:val="single" w:sz="2" w:space="0" w:color="auto"/>
          <w:insideH w:val="single" w:sz="2" w:space="0" w:color="auto"/>
          <w:insideV w:val="none" w:sz="0" w:space="0" w:color="auto"/>
        </w:tblBorders>
        <w:tblLook w:val="04A0" w:firstRow="1" w:lastRow="0" w:firstColumn="1" w:lastColumn="0" w:noHBand="0" w:noVBand="1"/>
      </w:tblPr>
      <w:tblGrid>
        <w:gridCol w:w="2240"/>
        <w:gridCol w:w="1849"/>
        <w:gridCol w:w="1850"/>
        <w:gridCol w:w="1850"/>
        <w:gridCol w:w="1850"/>
      </w:tblGrid>
      <w:tr w:rsidR="00B25FA3" w:rsidRPr="00293EBC" w14:paraId="5505DD2E" w14:textId="77777777" w:rsidTr="00E630FB">
        <w:trPr>
          <w:trHeight w:hRule="exact" w:val="227"/>
        </w:trPr>
        <w:tc>
          <w:tcPr>
            <w:tcW w:w="2240" w:type="dxa"/>
            <w:tcBorders>
              <w:top w:val="nil"/>
              <w:left w:val="nil"/>
              <w:right w:val="single" w:sz="2" w:space="0" w:color="auto"/>
            </w:tcBorders>
            <w:shd w:val="clear" w:color="auto" w:fill="auto"/>
            <w:vAlign w:val="center"/>
          </w:tcPr>
          <w:p w14:paraId="46B454E6" w14:textId="77777777" w:rsidR="00B25FA3" w:rsidRPr="00C94AFD" w:rsidRDefault="00B25FA3" w:rsidP="00371558">
            <w:pPr>
              <w:spacing w:before="0" w:after="0"/>
              <w:jc w:val="center"/>
              <w:rPr>
                <w:rFonts w:eastAsia="Calibri" w:cs="Arial"/>
                <w:b/>
                <w:color w:val="FFFFFF"/>
                <w:sz w:val="18"/>
                <w:szCs w:val="18"/>
              </w:rPr>
            </w:pPr>
          </w:p>
        </w:tc>
        <w:tc>
          <w:tcPr>
            <w:tcW w:w="7399" w:type="dxa"/>
            <w:gridSpan w:val="4"/>
            <w:tcBorders>
              <w:left w:val="single" w:sz="2" w:space="0" w:color="auto"/>
              <w:right w:val="single" w:sz="2" w:space="0" w:color="auto"/>
            </w:tcBorders>
            <w:shd w:val="clear" w:color="auto" w:fill="0E3D67" w:themeFill="accent3"/>
            <w:vAlign w:val="center"/>
          </w:tcPr>
          <w:p w14:paraId="0F29E369" w14:textId="28F370BA" w:rsidR="00B25FA3" w:rsidRPr="00C94AFD" w:rsidRDefault="00E630FB" w:rsidP="00371558">
            <w:pPr>
              <w:spacing w:before="0" w:after="0"/>
              <w:jc w:val="center"/>
              <w:rPr>
                <w:rFonts w:eastAsia="Calibri" w:cs="Arial"/>
                <w:b/>
                <w:color w:val="FFFFFF" w:themeColor="background1"/>
                <w:sz w:val="18"/>
                <w:szCs w:val="18"/>
              </w:rPr>
            </w:pPr>
            <w:r w:rsidRPr="00C94AFD">
              <w:rPr>
                <w:rFonts w:cs="Arial"/>
                <w:b/>
                <w:color w:val="FFFFFF" w:themeColor="background1"/>
                <w:sz w:val="18"/>
                <w:szCs w:val="18"/>
              </w:rPr>
              <w:t>REGULATORY PERIOD</w:t>
            </w:r>
            <w:r>
              <w:rPr>
                <w:rFonts w:cs="Arial"/>
                <w:b/>
                <w:color w:val="FFFFFF" w:themeColor="background1"/>
                <w:sz w:val="18"/>
                <w:szCs w:val="18"/>
              </w:rPr>
              <w:t xml:space="preserve"> 5</w:t>
            </w:r>
          </w:p>
        </w:tc>
      </w:tr>
      <w:tr w:rsidR="0020773A" w:rsidRPr="00293EBC" w14:paraId="352C2A50" w14:textId="77777777" w:rsidTr="0020773A">
        <w:trPr>
          <w:trHeight w:hRule="exact" w:val="454"/>
        </w:trPr>
        <w:tc>
          <w:tcPr>
            <w:tcW w:w="2240" w:type="dxa"/>
            <w:shd w:val="clear" w:color="auto" w:fill="7B7B7B" w:themeFill="accent5" w:themeFillShade="BF"/>
            <w:vAlign w:val="center"/>
          </w:tcPr>
          <w:p w14:paraId="5D0303BA" w14:textId="77777777" w:rsidR="0020773A" w:rsidRPr="00C94AFD" w:rsidRDefault="0020773A" w:rsidP="0020773A">
            <w:pPr>
              <w:spacing w:before="0" w:after="0"/>
              <w:rPr>
                <w:rFonts w:eastAsia="Calibri" w:cs="Arial"/>
                <w:sz w:val="18"/>
                <w:szCs w:val="18"/>
              </w:rPr>
            </w:pPr>
          </w:p>
        </w:tc>
        <w:tc>
          <w:tcPr>
            <w:tcW w:w="1849" w:type="dxa"/>
            <w:shd w:val="clear" w:color="auto" w:fill="7B7B7B" w:themeFill="accent5" w:themeFillShade="BF"/>
            <w:vAlign w:val="center"/>
          </w:tcPr>
          <w:p w14:paraId="010421B0" w14:textId="77777777" w:rsidR="0020773A" w:rsidRDefault="0020773A" w:rsidP="0020773A">
            <w:pPr>
              <w:pStyle w:val="PSTableheading"/>
            </w:pPr>
            <w:r w:rsidRPr="00A52285">
              <w:t>2020/21</w:t>
            </w:r>
          </w:p>
          <w:p w14:paraId="57B2E47D" w14:textId="34F56A76" w:rsidR="0020773A" w:rsidRPr="00C94AFD" w:rsidRDefault="00533E5D" w:rsidP="0020773A">
            <w:pPr>
              <w:spacing w:before="0" w:after="0"/>
              <w:jc w:val="center"/>
              <w:rPr>
                <w:rFonts w:eastAsia="Calibri" w:cs="Arial"/>
                <w:b/>
                <w:color w:val="FFFFFF"/>
                <w:sz w:val="18"/>
                <w:szCs w:val="18"/>
              </w:rPr>
            </w:pPr>
            <w:r w:rsidRPr="002F6C75">
              <w:rPr>
                <w:rFonts w:ascii="Arial Bold" w:hAnsi="Arial Bold"/>
                <w:b/>
                <w:color w:val="FFFFFF" w:themeColor="background1"/>
                <w:sz w:val="18"/>
              </w:rPr>
              <w:t>Actual</w:t>
            </w:r>
          </w:p>
        </w:tc>
        <w:tc>
          <w:tcPr>
            <w:tcW w:w="1850" w:type="dxa"/>
            <w:shd w:val="clear" w:color="auto" w:fill="7B7B7B" w:themeFill="accent5" w:themeFillShade="BF"/>
            <w:vAlign w:val="center"/>
          </w:tcPr>
          <w:p w14:paraId="2E9A29E4" w14:textId="77777777" w:rsidR="0020773A" w:rsidRDefault="0020773A" w:rsidP="0020773A">
            <w:pPr>
              <w:pStyle w:val="PSTableheading"/>
            </w:pPr>
            <w:r w:rsidRPr="00A52285">
              <w:t>2021/22</w:t>
            </w:r>
          </w:p>
          <w:p w14:paraId="04F47B29" w14:textId="5470754F" w:rsidR="0020773A" w:rsidRPr="00C94AFD" w:rsidRDefault="00533E5D" w:rsidP="0020773A">
            <w:pPr>
              <w:spacing w:before="0" w:after="0"/>
              <w:jc w:val="center"/>
              <w:rPr>
                <w:rFonts w:eastAsia="Calibri" w:cs="Arial"/>
                <w:b/>
                <w:color w:val="FFFFFF"/>
                <w:sz w:val="18"/>
                <w:szCs w:val="18"/>
              </w:rPr>
            </w:pPr>
            <w:r w:rsidRPr="002F6C75">
              <w:rPr>
                <w:rFonts w:ascii="Arial Bold" w:hAnsi="Arial Bold"/>
                <w:b/>
                <w:color w:val="FFFFFF" w:themeColor="background1"/>
                <w:sz w:val="18"/>
              </w:rPr>
              <w:t>Actual</w:t>
            </w:r>
          </w:p>
        </w:tc>
        <w:tc>
          <w:tcPr>
            <w:tcW w:w="1850" w:type="dxa"/>
            <w:shd w:val="clear" w:color="auto" w:fill="7B7B7B" w:themeFill="accent5" w:themeFillShade="BF"/>
            <w:vAlign w:val="center"/>
          </w:tcPr>
          <w:p w14:paraId="14867C50" w14:textId="77777777" w:rsidR="0020773A" w:rsidRDefault="0020773A" w:rsidP="0020773A">
            <w:pPr>
              <w:pStyle w:val="PSTableheading"/>
            </w:pPr>
            <w:r w:rsidRPr="00A52285">
              <w:t>2022/23</w:t>
            </w:r>
          </w:p>
          <w:p w14:paraId="32258F04" w14:textId="3BA9C403" w:rsidR="0020773A" w:rsidRPr="00C94AFD" w:rsidRDefault="00533E5D" w:rsidP="0020773A">
            <w:pPr>
              <w:spacing w:before="0" w:after="0"/>
              <w:jc w:val="center"/>
              <w:rPr>
                <w:rFonts w:eastAsia="Calibri" w:cs="Arial"/>
                <w:b/>
                <w:color w:val="FFFFFF"/>
                <w:sz w:val="18"/>
                <w:szCs w:val="18"/>
              </w:rPr>
            </w:pPr>
            <w:r w:rsidRPr="002F6C75">
              <w:rPr>
                <w:rFonts w:ascii="Arial Bold" w:hAnsi="Arial Bold"/>
                <w:b/>
                <w:color w:val="FFFFFF" w:themeColor="background1"/>
                <w:sz w:val="18"/>
              </w:rPr>
              <w:t>Actual</w:t>
            </w:r>
          </w:p>
        </w:tc>
        <w:tc>
          <w:tcPr>
            <w:tcW w:w="1850" w:type="dxa"/>
            <w:tcBorders>
              <w:right w:val="single" w:sz="2" w:space="0" w:color="auto"/>
            </w:tcBorders>
            <w:shd w:val="clear" w:color="auto" w:fill="7B7B7B" w:themeFill="accent5" w:themeFillShade="BF"/>
            <w:vAlign w:val="center"/>
          </w:tcPr>
          <w:p w14:paraId="6B41B170" w14:textId="77777777" w:rsidR="0020773A" w:rsidRDefault="0020773A" w:rsidP="0020773A">
            <w:pPr>
              <w:pStyle w:val="PSTableheading"/>
            </w:pPr>
            <w:r w:rsidRPr="00A52285">
              <w:t>2023/24</w:t>
            </w:r>
          </w:p>
          <w:p w14:paraId="65EC4BFE" w14:textId="508010D3" w:rsidR="0020773A" w:rsidRPr="00C94AFD" w:rsidRDefault="00533E5D" w:rsidP="0020773A">
            <w:pPr>
              <w:spacing w:before="0" w:after="0"/>
              <w:jc w:val="center"/>
              <w:rPr>
                <w:rFonts w:eastAsia="Calibri" w:cs="Arial"/>
                <w:b/>
                <w:color w:val="FFFFFF"/>
                <w:sz w:val="18"/>
                <w:szCs w:val="18"/>
              </w:rPr>
            </w:pPr>
            <w:r w:rsidRPr="002F6C75">
              <w:rPr>
                <w:rFonts w:ascii="Arial Bold" w:hAnsi="Arial Bold"/>
                <w:b/>
                <w:color w:val="FFFFFF" w:themeColor="background1"/>
                <w:sz w:val="18"/>
              </w:rPr>
              <w:t>Forecast</w:t>
            </w:r>
          </w:p>
        </w:tc>
      </w:tr>
      <w:tr w:rsidR="00B25FA3" w:rsidRPr="00293EBC" w14:paraId="6B33EEC0" w14:textId="77777777" w:rsidTr="00371558">
        <w:trPr>
          <w:trHeight w:hRule="exact" w:val="227"/>
        </w:trPr>
        <w:tc>
          <w:tcPr>
            <w:tcW w:w="2240" w:type="dxa"/>
            <w:tcBorders>
              <w:bottom w:val="single" w:sz="2" w:space="0" w:color="auto"/>
            </w:tcBorders>
            <w:vAlign w:val="center"/>
          </w:tcPr>
          <w:p w14:paraId="7A600D22" w14:textId="57FA1182" w:rsidR="00B25FA3" w:rsidRPr="0008474F" w:rsidRDefault="002306AF" w:rsidP="00371558">
            <w:pPr>
              <w:spacing w:before="0" w:after="0"/>
              <w:rPr>
                <w:rFonts w:eastAsia="Calibri" w:cs="Arial"/>
                <w:sz w:val="18"/>
                <w:szCs w:val="18"/>
              </w:rPr>
            </w:pPr>
            <w:r>
              <w:rPr>
                <w:rFonts w:cs="Arial"/>
                <w:sz w:val="18"/>
                <w:szCs w:val="16"/>
              </w:rPr>
              <w:t>Forecast (</w:t>
            </w:r>
            <w:r w:rsidR="00B25FA3">
              <w:rPr>
                <w:rFonts w:cs="Arial"/>
                <w:sz w:val="18"/>
                <w:szCs w:val="16"/>
              </w:rPr>
              <w:t>ML)</w:t>
            </w:r>
          </w:p>
        </w:tc>
        <w:tc>
          <w:tcPr>
            <w:tcW w:w="1849" w:type="dxa"/>
            <w:tcBorders>
              <w:bottom w:val="single" w:sz="2" w:space="0" w:color="auto"/>
            </w:tcBorders>
            <w:vAlign w:val="center"/>
          </w:tcPr>
          <w:p w14:paraId="51E4DBE5" w14:textId="77777777" w:rsidR="00B25FA3" w:rsidRPr="0008474F" w:rsidRDefault="00B25FA3" w:rsidP="00371558">
            <w:pPr>
              <w:spacing w:before="0" w:after="0"/>
              <w:jc w:val="center"/>
              <w:rPr>
                <w:rFonts w:eastAsia="Calibri" w:cs="Arial"/>
                <w:sz w:val="18"/>
                <w:szCs w:val="18"/>
              </w:rPr>
            </w:pPr>
            <w:r>
              <w:rPr>
                <w:rFonts w:cs="Arial"/>
                <w:color w:val="000000"/>
                <w:sz w:val="18"/>
                <w:szCs w:val="18"/>
              </w:rPr>
              <w:t>818,310</w:t>
            </w:r>
          </w:p>
        </w:tc>
        <w:tc>
          <w:tcPr>
            <w:tcW w:w="1850" w:type="dxa"/>
            <w:tcBorders>
              <w:bottom w:val="single" w:sz="2" w:space="0" w:color="auto"/>
            </w:tcBorders>
            <w:vAlign w:val="center"/>
          </w:tcPr>
          <w:p w14:paraId="53D4B47C" w14:textId="77777777" w:rsidR="00B25FA3" w:rsidRPr="0008474F" w:rsidRDefault="00B25FA3" w:rsidP="00371558">
            <w:pPr>
              <w:spacing w:before="0" w:after="0"/>
              <w:jc w:val="center"/>
              <w:rPr>
                <w:rFonts w:eastAsia="Calibri" w:cs="Arial"/>
                <w:sz w:val="18"/>
                <w:szCs w:val="18"/>
              </w:rPr>
            </w:pPr>
            <w:r>
              <w:rPr>
                <w:rFonts w:cs="Arial"/>
                <w:color w:val="000000"/>
                <w:sz w:val="18"/>
                <w:szCs w:val="18"/>
              </w:rPr>
              <w:t>818,310</w:t>
            </w:r>
          </w:p>
        </w:tc>
        <w:tc>
          <w:tcPr>
            <w:tcW w:w="1850" w:type="dxa"/>
            <w:tcBorders>
              <w:bottom w:val="single" w:sz="2" w:space="0" w:color="auto"/>
            </w:tcBorders>
            <w:vAlign w:val="center"/>
          </w:tcPr>
          <w:p w14:paraId="221CE026" w14:textId="77777777" w:rsidR="00B25FA3" w:rsidRPr="0008474F" w:rsidRDefault="00B25FA3" w:rsidP="00371558">
            <w:pPr>
              <w:spacing w:before="0" w:after="0"/>
              <w:jc w:val="center"/>
              <w:rPr>
                <w:rFonts w:eastAsia="Calibri" w:cs="Arial"/>
                <w:sz w:val="18"/>
                <w:szCs w:val="18"/>
              </w:rPr>
            </w:pPr>
            <w:r>
              <w:rPr>
                <w:rFonts w:cs="Arial"/>
                <w:color w:val="000000"/>
                <w:sz w:val="18"/>
                <w:szCs w:val="18"/>
              </w:rPr>
              <w:t>818,310</w:t>
            </w:r>
          </w:p>
        </w:tc>
        <w:tc>
          <w:tcPr>
            <w:tcW w:w="1850" w:type="dxa"/>
            <w:tcBorders>
              <w:bottom w:val="single" w:sz="2" w:space="0" w:color="auto"/>
              <w:right w:val="single" w:sz="2" w:space="0" w:color="auto"/>
            </w:tcBorders>
            <w:vAlign w:val="center"/>
          </w:tcPr>
          <w:p w14:paraId="48CFE93F" w14:textId="77777777" w:rsidR="00B25FA3" w:rsidRPr="0008474F" w:rsidRDefault="00B25FA3" w:rsidP="00371558">
            <w:pPr>
              <w:spacing w:before="0" w:after="0"/>
              <w:jc w:val="center"/>
              <w:rPr>
                <w:rFonts w:eastAsia="Calibri" w:cs="Arial"/>
                <w:sz w:val="18"/>
                <w:szCs w:val="18"/>
              </w:rPr>
            </w:pPr>
            <w:r>
              <w:rPr>
                <w:rFonts w:cs="Arial"/>
                <w:color w:val="000000"/>
                <w:sz w:val="18"/>
                <w:szCs w:val="18"/>
              </w:rPr>
              <w:t>818,310</w:t>
            </w:r>
          </w:p>
        </w:tc>
      </w:tr>
      <w:tr w:rsidR="00B25FA3" w:rsidRPr="00293EBC" w14:paraId="60E1A6C5" w14:textId="77777777" w:rsidTr="00371558">
        <w:trPr>
          <w:trHeight w:hRule="exact" w:val="227"/>
        </w:trPr>
        <w:tc>
          <w:tcPr>
            <w:tcW w:w="2240" w:type="dxa"/>
            <w:shd w:val="clear" w:color="auto" w:fill="FFFFFF" w:themeFill="background1"/>
            <w:vAlign w:val="center"/>
          </w:tcPr>
          <w:p w14:paraId="425B25EC" w14:textId="2E5D6848" w:rsidR="00B25FA3" w:rsidRPr="0008474F" w:rsidRDefault="00B25FA3" w:rsidP="00371558">
            <w:pPr>
              <w:spacing w:before="0" w:after="0"/>
              <w:rPr>
                <w:rFonts w:cs="Arial"/>
                <w:sz w:val="18"/>
                <w:szCs w:val="16"/>
              </w:rPr>
            </w:pPr>
            <w:r w:rsidRPr="0008474F">
              <w:rPr>
                <w:rFonts w:cs="Arial"/>
                <w:sz w:val="18"/>
                <w:szCs w:val="16"/>
              </w:rPr>
              <w:t>Actual</w:t>
            </w:r>
            <w:r>
              <w:rPr>
                <w:rFonts w:cs="Arial"/>
                <w:sz w:val="18"/>
                <w:szCs w:val="16"/>
              </w:rPr>
              <w:t xml:space="preserve"> (ML)</w:t>
            </w:r>
          </w:p>
        </w:tc>
        <w:tc>
          <w:tcPr>
            <w:tcW w:w="1849" w:type="dxa"/>
            <w:shd w:val="clear" w:color="auto" w:fill="FFFFFF" w:themeFill="background1"/>
            <w:vAlign w:val="center"/>
          </w:tcPr>
          <w:p w14:paraId="3DCAB769" w14:textId="77777777" w:rsidR="00B25FA3" w:rsidRPr="00367EEB" w:rsidRDefault="00B25FA3" w:rsidP="00371558">
            <w:pPr>
              <w:spacing w:before="0" w:after="0"/>
              <w:jc w:val="center"/>
              <w:rPr>
                <w:rFonts w:cs="Arial"/>
                <w:color w:val="000000"/>
                <w:sz w:val="18"/>
                <w:szCs w:val="18"/>
              </w:rPr>
            </w:pPr>
            <w:r w:rsidRPr="00367EEB">
              <w:rPr>
                <w:rFonts w:cs="Arial"/>
                <w:color w:val="000000"/>
                <w:sz w:val="18"/>
                <w:szCs w:val="18"/>
              </w:rPr>
              <w:t>820,880</w:t>
            </w:r>
          </w:p>
        </w:tc>
        <w:tc>
          <w:tcPr>
            <w:tcW w:w="1850" w:type="dxa"/>
            <w:shd w:val="clear" w:color="auto" w:fill="FFFFFF" w:themeFill="background1"/>
            <w:vAlign w:val="center"/>
          </w:tcPr>
          <w:p w14:paraId="24EB0778" w14:textId="77777777" w:rsidR="00B25FA3" w:rsidRPr="00367EEB" w:rsidRDefault="00B25FA3" w:rsidP="00371558">
            <w:pPr>
              <w:spacing w:before="0" w:after="0"/>
              <w:jc w:val="center"/>
              <w:rPr>
                <w:rFonts w:cs="Arial"/>
                <w:color w:val="000000"/>
                <w:sz w:val="18"/>
                <w:szCs w:val="18"/>
              </w:rPr>
            </w:pPr>
            <w:r w:rsidRPr="00367EEB">
              <w:rPr>
                <w:rFonts w:cs="Arial"/>
                <w:color w:val="000000"/>
                <w:sz w:val="18"/>
                <w:szCs w:val="18"/>
              </w:rPr>
              <w:t>854,706</w:t>
            </w:r>
          </w:p>
        </w:tc>
        <w:tc>
          <w:tcPr>
            <w:tcW w:w="1850" w:type="dxa"/>
            <w:shd w:val="clear" w:color="auto" w:fill="FFFFFF" w:themeFill="background1"/>
            <w:vAlign w:val="center"/>
          </w:tcPr>
          <w:p w14:paraId="678A55A4" w14:textId="2408CDFE" w:rsidR="00B25FA3" w:rsidRPr="00367EEB" w:rsidRDefault="00B46E83" w:rsidP="00371558">
            <w:pPr>
              <w:spacing w:before="0" w:after="0"/>
              <w:jc w:val="center"/>
              <w:rPr>
                <w:rFonts w:cs="Arial"/>
                <w:color w:val="000000"/>
                <w:sz w:val="18"/>
                <w:szCs w:val="18"/>
              </w:rPr>
            </w:pPr>
            <w:r>
              <w:rPr>
                <w:rFonts w:cs="Arial"/>
                <w:color w:val="000000"/>
                <w:sz w:val="18"/>
                <w:szCs w:val="18"/>
              </w:rPr>
              <w:t>852,234</w:t>
            </w:r>
          </w:p>
        </w:tc>
        <w:tc>
          <w:tcPr>
            <w:tcW w:w="1850" w:type="dxa"/>
            <w:tcBorders>
              <w:right w:val="single" w:sz="2" w:space="0" w:color="auto"/>
            </w:tcBorders>
            <w:shd w:val="clear" w:color="auto" w:fill="FFFFFF" w:themeFill="background1"/>
            <w:vAlign w:val="center"/>
          </w:tcPr>
          <w:p w14:paraId="4104669F" w14:textId="77777777" w:rsidR="00B25FA3" w:rsidRPr="00367EEB" w:rsidRDefault="00B25FA3" w:rsidP="00371558">
            <w:pPr>
              <w:spacing w:before="0" w:after="0"/>
              <w:jc w:val="center"/>
              <w:rPr>
                <w:rFonts w:cs="Arial"/>
                <w:color w:val="000000"/>
                <w:sz w:val="18"/>
                <w:szCs w:val="18"/>
              </w:rPr>
            </w:pPr>
            <w:r w:rsidRPr="00367EEB">
              <w:rPr>
                <w:rFonts w:cs="Arial"/>
                <w:color w:val="000000"/>
                <w:sz w:val="18"/>
                <w:szCs w:val="18"/>
              </w:rPr>
              <w:t>860,501</w:t>
            </w:r>
          </w:p>
        </w:tc>
      </w:tr>
      <w:tr w:rsidR="00B25FA3" w:rsidRPr="00293EBC" w14:paraId="10C4CF59" w14:textId="77777777" w:rsidTr="00E630FB">
        <w:trPr>
          <w:trHeight w:hRule="exact" w:val="227"/>
        </w:trPr>
        <w:tc>
          <w:tcPr>
            <w:tcW w:w="2240" w:type="dxa"/>
            <w:shd w:val="clear" w:color="auto" w:fill="D7E9F9"/>
            <w:vAlign w:val="center"/>
          </w:tcPr>
          <w:p w14:paraId="4BC7B892" w14:textId="77777777" w:rsidR="00B25FA3" w:rsidRDefault="00B25FA3" w:rsidP="00371558">
            <w:pPr>
              <w:spacing w:before="0" w:after="0"/>
              <w:rPr>
                <w:rFonts w:cs="Arial"/>
                <w:b/>
                <w:sz w:val="18"/>
                <w:szCs w:val="16"/>
              </w:rPr>
            </w:pPr>
            <w:r>
              <w:rPr>
                <w:rFonts w:cs="Arial"/>
                <w:b/>
                <w:sz w:val="18"/>
                <w:szCs w:val="16"/>
              </w:rPr>
              <w:t>Variance</w:t>
            </w:r>
          </w:p>
        </w:tc>
        <w:tc>
          <w:tcPr>
            <w:tcW w:w="1849" w:type="dxa"/>
            <w:shd w:val="clear" w:color="auto" w:fill="D7E9F9"/>
            <w:vAlign w:val="bottom"/>
          </w:tcPr>
          <w:p w14:paraId="48008D2F" w14:textId="77777777" w:rsidR="00B25FA3" w:rsidRPr="00A96D00" w:rsidRDefault="00B25FA3" w:rsidP="00371558">
            <w:pPr>
              <w:spacing w:before="0" w:after="0"/>
              <w:jc w:val="center"/>
              <w:rPr>
                <w:rFonts w:cs="Arial"/>
                <w:b/>
                <w:sz w:val="18"/>
                <w:szCs w:val="16"/>
              </w:rPr>
            </w:pPr>
            <w:r>
              <w:rPr>
                <w:rFonts w:cs="Arial"/>
                <w:b/>
                <w:color w:val="000000"/>
                <w:sz w:val="18"/>
                <w:szCs w:val="18"/>
              </w:rPr>
              <w:t>+</w:t>
            </w:r>
            <w:r w:rsidRPr="00A96D00">
              <w:rPr>
                <w:rFonts w:cs="Arial"/>
                <w:b/>
                <w:color w:val="000000"/>
                <w:sz w:val="18"/>
                <w:szCs w:val="18"/>
              </w:rPr>
              <w:t>2,570</w:t>
            </w:r>
          </w:p>
        </w:tc>
        <w:tc>
          <w:tcPr>
            <w:tcW w:w="1850" w:type="dxa"/>
            <w:shd w:val="clear" w:color="auto" w:fill="D7E9F9"/>
            <w:vAlign w:val="bottom"/>
          </w:tcPr>
          <w:p w14:paraId="58351D3D" w14:textId="77777777" w:rsidR="00B25FA3" w:rsidRPr="00A96D00" w:rsidRDefault="00B25FA3" w:rsidP="00371558">
            <w:pPr>
              <w:spacing w:before="0" w:after="0"/>
              <w:jc w:val="center"/>
              <w:rPr>
                <w:rFonts w:cs="Arial"/>
                <w:b/>
                <w:sz w:val="18"/>
                <w:szCs w:val="16"/>
              </w:rPr>
            </w:pPr>
            <w:r>
              <w:rPr>
                <w:rFonts w:cs="Arial"/>
                <w:b/>
                <w:color w:val="000000"/>
                <w:sz w:val="18"/>
                <w:szCs w:val="18"/>
              </w:rPr>
              <w:t>+</w:t>
            </w:r>
            <w:r w:rsidRPr="00A96D00">
              <w:rPr>
                <w:rFonts w:cs="Arial"/>
                <w:b/>
                <w:color w:val="000000"/>
                <w:sz w:val="18"/>
                <w:szCs w:val="18"/>
              </w:rPr>
              <w:t>36,396</w:t>
            </w:r>
          </w:p>
        </w:tc>
        <w:tc>
          <w:tcPr>
            <w:tcW w:w="1850" w:type="dxa"/>
            <w:shd w:val="clear" w:color="auto" w:fill="D7E9F9"/>
            <w:vAlign w:val="bottom"/>
          </w:tcPr>
          <w:p w14:paraId="08AF8CD9" w14:textId="32A68EAF" w:rsidR="00B25FA3" w:rsidRPr="00A96D00" w:rsidRDefault="00B25FA3" w:rsidP="00B46E83">
            <w:pPr>
              <w:spacing w:before="0" w:after="0"/>
              <w:jc w:val="center"/>
              <w:rPr>
                <w:rFonts w:cs="Arial"/>
                <w:b/>
                <w:sz w:val="18"/>
                <w:szCs w:val="16"/>
              </w:rPr>
            </w:pPr>
            <w:r>
              <w:rPr>
                <w:rFonts w:cs="Arial"/>
                <w:b/>
                <w:color w:val="000000"/>
                <w:sz w:val="18"/>
                <w:szCs w:val="18"/>
              </w:rPr>
              <w:t>+</w:t>
            </w:r>
            <w:r w:rsidR="00B46E83">
              <w:rPr>
                <w:rFonts w:cs="Arial"/>
                <w:b/>
                <w:color w:val="000000"/>
                <w:sz w:val="18"/>
                <w:szCs w:val="18"/>
              </w:rPr>
              <w:t>33,924</w:t>
            </w:r>
          </w:p>
        </w:tc>
        <w:tc>
          <w:tcPr>
            <w:tcW w:w="1850" w:type="dxa"/>
            <w:tcBorders>
              <w:right w:val="single" w:sz="2" w:space="0" w:color="auto"/>
            </w:tcBorders>
            <w:shd w:val="clear" w:color="auto" w:fill="D7E9F9"/>
            <w:vAlign w:val="bottom"/>
          </w:tcPr>
          <w:p w14:paraId="51BB1295" w14:textId="77777777" w:rsidR="00B25FA3" w:rsidRPr="00A96D00" w:rsidRDefault="00B25FA3" w:rsidP="00371558">
            <w:pPr>
              <w:spacing w:before="0" w:after="0"/>
              <w:jc w:val="center"/>
              <w:rPr>
                <w:rFonts w:cs="Arial"/>
                <w:b/>
                <w:sz w:val="18"/>
                <w:szCs w:val="16"/>
              </w:rPr>
            </w:pPr>
            <w:r>
              <w:rPr>
                <w:rFonts w:cs="Arial"/>
                <w:b/>
                <w:color w:val="000000"/>
                <w:sz w:val="18"/>
                <w:szCs w:val="18"/>
              </w:rPr>
              <w:t>+</w:t>
            </w:r>
            <w:r w:rsidRPr="00A96D00">
              <w:rPr>
                <w:rFonts w:cs="Arial"/>
                <w:b/>
                <w:color w:val="000000"/>
                <w:sz w:val="18"/>
                <w:szCs w:val="18"/>
              </w:rPr>
              <w:t>42,191</w:t>
            </w:r>
          </w:p>
        </w:tc>
      </w:tr>
    </w:tbl>
    <w:p w14:paraId="12BAE53A" w14:textId="7EBB3531" w:rsidR="00100F83" w:rsidRDefault="00100F83" w:rsidP="00100F83">
      <w:pPr>
        <w:rPr>
          <w:sz w:val="16"/>
          <w:szCs w:val="16"/>
        </w:rPr>
      </w:pPr>
      <w:r w:rsidRPr="00FF2BCC">
        <w:rPr>
          <w:sz w:val="16"/>
          <w:szCs w:val="16"/>
        </w:rPr>
        <w:t xml:space="preserve">Note: </w:t>
      </w:r>
      <w:r>
        <w:rPr>
          <w:sz w:val="16"/>
          <w:szCs w:val="16"/>
        </w:rPr>
        <w:t xml:space="preserve">table includes the </w:t>
      </w:r>
      <w:r w:rsidRPr="00FF2BCC">
        <w:rPr>
          <w:sz w:val="16"/>
          <w:szCs w:val="16"/>
        </w:rPr>
        <w:t xml:space="preserve">sum of </w:t>
      </w:r>
      <w:r>
        <w:rPr>
          <w:sz w:val="16"/>
          <w:szCs w:val="16"/>
        </w:rPr>
        <w:t xml:space="preserve">volumes across all GMW </w:t>
      </w:r>
      <w:r w:rsidRPr="00FF2BCC">
        <w:rPr>
          <w:sz w:val="16"/>
          <w:szCs w:val="16"/>
        </w:rPr>
        <w:t>Basins</w:t>
      </w:r>
      <w:r w:rsidR="006212F4">
        <w:rPr>
          <w:sz w:val="16"/>
          <w:szCs w:val="16"/>
        </w:rPr>
        <w:t>.</w:t>
      </w:r>
    </w:p>
    <w:p w14:paraId="6F6C429F" w14:textId="2462A08D" w:rsidR="00B06895" w:rsidRDefault="00C54CBF" w:rsidP="00B06895">
      <w:pPr>
        <w:pStyle w:val="Heading3"/>
      </w:pPr>
      <w:r>
        <w:t>Regul</w:t>
      </w:r>
      <w:r w:rsidR="00B06895">
        <w:t>atory Period 6</w:t>
      </w:r>
      <w:r w:rsidR="00B06895" w:rsidRPr="005861EC">
        <w:t xml:space="preserve"> forecasts</w:t>
      </w:r>
    </w:p>
    <w:p w14:paraId="202852B6" w14:textId="630BF44E" w:rsidR="00B25FA3" w:rsidRPr="00453582" w:rsidRDefault="00A31141" w:rsidP="00993ECB">
      <w:pPr>
        <w:pStyle w:val="PSBodyCopy"/>
      </w:pPr>
      <w:r>
        <w:t>We expect</w:t>
      </w:r>
      <w:r w:rsidR="00B25FA3" w:rsidRPr="00453582">
        <w:t xml:space="preserve"> that the volumes of water shares and bulk entitlements will remain constant</w:t>
      </w:r>
      <w:r w:rsidR="007F5A3C">
        <w:t xml:space="preserve"> for Regulatory Period 6</w:t>
      </w:r>
      <w:r w:rsidR="00B25FA3" w:rsidRPr="00453582">
        <w:t>. An exception to this assumption is an increase to the Goulburn and Murray HRWS and LRWS volumes due to be issued to the C</w:t>
      </w:r>
      <w:r w:rsidR="007E2768">
        <w:t>EWH</w:t>
      </w:r>
      <w:r w:rsidR="00902590">
        <w:t xml:space="preserve"> </w:t>
      </w:r>
      <w:r w:rsidR="00B25FA3" w:rsidRPr="00453582">
        <w:t xml:space="preserve">from the finalisation of WEP. </w:t>
      </w:r>
    </w:p>
    <w:p w14:paraId="45F9C34B" w14:textId="21CB6BBA" w:rsidR="00B25FA3" w:rsidRDefault="00B25FA3" w:rsidP="00993ECB">
      <w:pPr>
        <w:pStyle w:val="PSBodyCopy"/>
      </w:pPr>
      <w:r w:rsidRPr="00453582">
        <w:t>The volume of savings from the project is expected to be around 16 GL of long</w:t>
      </w:r>
      <w:r w:rsidR="003D53AE">
        <w:t>-</w:t>
      </w:r>
      <w:r w:rsidRPr="00453582">
        <w:t xml:space="preserve">term average </w:t>
      </w:r>
      <w:r>
        <w:t xml:space="preserve">(LTA) </w:t>
      </w:r>
      <w:r w:rsidRPr="00453582">
        <w:t>equivalent in total and so will be relatively small compared to overall system entitlement volumes. Translation of the LTA volume into HRWS and LRWS and issue to the CEW</w:t>
      </w:r>
      <w:r w:rsidR="003D53AE">
        <w:t>H</w:t>
      </w:r>
      <w:r w:rsidRPr="00453582">
        <w:t xml:space="preserve"> occur</w:t>
      </w:r>
      <w:r w:rsidR="00295BA9">
        <w:t>red</w:t>
      </w:r>
      <w:r w:rsidRPr="00453582">
        <w:t xml:space="preserve"> prior to season 2023/24</w:t>
      </w:r>
      <w:r w:rsidR="00A907A8">
        <w:t>.</w:t>
      </w:r>
      <w:r w:rsidRPr="00453582">
        <w:t xml:space="preserve"> </w:t>
      </w:r>
      <w:r w:rsidR="00761D32" w:rsidRPr="00453582">
        <w:t xml:space="preserve">From a water resource </w:t>
      </w:r>
      <w:r w:rsidR="00761D32">
        <w:t xml:space="preserve">and pricing </w:t>
      </w:r>
      <w:r w:rsidR="00761D32" w:rsidRPr="00453582">
        <w:t>perspective, the creation of these new entitlements is balanced out by a reduction in GMID area loss allowances</w:t>
      </w:r>
      <w:r w:rsidR="00761D32">
        <w:t>.</w:t>
      </w:r>
    </w:p>
    <w:p w14:paraId="174FFA0D" w14:textId="2AC77535" w:rsidR="00797D9D" w:rsidRDefault="00797D9D" w:rsidP="00797D9D">
      <w:pPr>
        <w:pStyle w:val="Caption"/>
        <w:keepNext/>
      </w:pPr>
      <w:r>
        <w:t xml:space="preserve">Table </w:t>
      </w:r>
      <w:fldSimple w:instr=" SEQ Table \* ARABIC ">
        <w:r w:rsidR="00D57E96">
          <w:rPr>
            <w:noProof/>
          </w:rPr>
          <w:t>52</w:t>
        </w:r>
      </w:fldSimple>
      <w:r>
        <w:t xml:space="preserve">: </w:t>
      </w:r>
      <w:r w:rsidR="00321BCC" w:rsidRPr="00A1413B">
        <w:t xml:space="preserve">Price Submission 2024 </w:t>
      </w:r>
      <w:r w:rsidR="00A31141">
        <w:t>f</w:t>
      </w:r>
      <w:r w:rsidR="00321BCC">
        <w:t>ore</w:t>
      </w:r>
      <w:r w:rsidR="00321BCC" w:rsidRPr="00603CF6">
        <w:t>cast</w:t>
      </w:r>
      <w:r w:rsidR="00321BCC">
        <w:t xml:space="preserve">s - </w:t>
      </w:r>
      <w:r w:rsidR="00A31141">
        <w:t>ESF HRWS v</w:t>
      </w:r>
      <w:r w:rsidRPr="00E410F3">
        <w:t xml:space="preserve">olumes </w:t>
      </w:r>
      <w:r w:rsidR="00321BCC">
        <w:t>(ML)</w:t>
      </w:r>
    </w:p>
    <w:tbl>
      <w:tblPr>
        <w:tblStyle w:val="TableGrid"/>
        <w:tblW w:w="9674" w:type="dxa"/>
        <w:tblBorders>
          <w:top w:val="single" w:sz="2" w:space="0" w:color="auto"/>
          <w:left w:val="single" w:sz="2" w:space="0" w:color="auto"/>
          <w:bottom w:val="single" w:sz="2" w:space="0" w:color="auto"/>
          <w:right w:val="single" w:sz="2" w:space="0" w:color="auto"/>
          <w:insideH w:val="single" w:sz="2" w:space="0" w:color="auto"/>
          <w:insideV w:val="none" w:sz="0" w:space="0" w:color="auto"/>
        </w:tblBorders>
        <w:tblLayout w:type="fixed"/>
        <w:tblCellMar>
          <w:left w:w="57" w:type="dxa"/>
          <w:right w:w="57" w:type="dxa"/>
        </w:tblCellMar>
        <w:tblLook w:val="04A0" w:firstRow="1" w:lastRow="0" w:firstColumn="1" w:lastColumn="0" w:noHBand="0" w:noVBand="1"/>
      </w:tblPr>
      <w:tblGrid>
        <w:gridCol w:w="1526"/>
        <w:gridCol w:w="1018"/>
        <w:gridCol w:w="1018"/>
        <w:gridCol w:w="1018"/>
        <w:gridCol w:w="1020"/>
        <w:gridCol w:w="1018"/>
        <w:gridCol w:w="1018"/>
        <w:gridCol w:w="1018"/>
        <w:gridCol w:w="1020"/>
      </w:tblGrid>
      <w:tr w:rsidR="00B074C3" w:rsidRPr="00293EBC" w14:paraId="78F09D18" w14:textId="77777777" w:rsidTr="00533E5D">
        <w:trPr>
          <w:trHeight w:hRule="exact" w:val="415"/>
        </w:trPr>
        <w:tc>
          <w:tcPr>
            <w:tcW w:w="1526" w:type="dxa"/>
            <w:tcBorders>
              <w:top w:val="nil"/>
              <w:left w:val="nil"/>
              <w:bottom w:val="single" w:sz="4" w:space="0" w:color="auto"/>
              <w:right w:val="single" w:sz="4" w:space="0" w:color="auto"/>
            </w:tcBorders>
            <w:shd w:val="clear" w:color="auto" w:fill="auto"/>
            <w:vAlign w:val="center"/>
          </w:tcPr>
          <w:p w14:paraId="59A4AFA7" w14:textId="77777777" w:rsidR="00B074C3" w:rsidRPr="00C94AFD" w:rsidRDefault="00B074C3" w:rsidP="00B074C3">
            <w:pPr>
              <w:spacing w:before="0" w:after="0"/>
              <w:jc w:val="center"/>
              <w:rPr>
                <w:rFonts w:eastAsia="Calibri" w:cs="Arial"/>
                <w:b/>
                <w:color w:val="FFFFFF"/>
                <w:sz w:val="18"/>
                <w:szCs w:val="18"/>
              </w:rPr>
            </w:pPr>
          </w:p>
        </w:tc>
        <w:tc>
          <w:tcPr>
            <w:tcW w:w="4074" w:type="dxa"/>
            <w:gridSpan w:val="4"/>
            <w:tcBorders>
              <w:top w:val="single" w:sz="4" w:space="0" w:color="auto"/>
              <w:left w:val="single" w:sz="4" w:space="0" w:color="auto"/>
              <w:bottom w:val="single" w:sz="4" w:space="0" w:color="auto"/>
              <w:right w:val="nil"/>
            </w:tcBorders>
            <w:shd w:val="clear" w:color="auto" w:fill="0E3D67" w:themeFill="accent3"/>
            <w:vAlign w:val="center"/>
          </w:tcPr>
          <w:p w14:paraId="1DF38CC3" w14:textId="7E45B4DB" w:rsidR="00B074C3" w:rsidRPr="0008474F" w:rsidRDefault="00B074C3" w:rsidP="00B074C3">
            <w:pPr>
              <w:spacing w:before="0" w:after="0"/>
              <w:jc w:val="center"/>
              <w:rPr>
                <w:rFonts w:eastAsia="Calibri" w:cs="Arial"/>
                <w:sz w:val="18"/>
                <w:szCs w:val="18"/>
              </w:rPr>
            </w:pPr>
            <w:r w:rsidRPr="00C94AFD">
              <w:rPr>
                <w:rFonts w:cs="Arial"/>
                <w:b/>
                <w:color w:val="FFFFFF" w:themeColor="background1"/>
                <w:sz w:val="18"/>
                <w:szCs w:val="18"/>
              </w:rPr>
              <w:t>REGULATORY PERIOD</w:t>
            </w:r>
            <w:r>
              <w:rPr>
                <w:rFonts w:cs="Arial"/>
                <w:b/>
                <w:color w:val="FFFFFF" w:themeColor="background1"/>
                <w:sz w:val="18"/>
                <w:szCs w:val="18"/>
              </w:rPr>
              <w:t xml:space="preserve"> 6</w:t>
            </w:r>
          </w:p>
        </w:tc>
        <w:tc>
          <w:tcPr>
            <w:tcW w:w="4074" w:type="dxa"/>
            <w:gridSpan w:val="4"/>
            <w:tcBorders>
              <w:top w:val="single" w:sz="4" w:space="0" w:color="auto"/>
              <w:left w:val="nil"/>
              <w:bottom w:val="single" w:sz="4" w:space="0" w:color="auto"/>
              <w:right w:val="single" w:sz="4" w:space="0" w:color="auto"/>
            </w:tcBorders>
            <w:shd w:val="clear" w:color="auto" w:fill="0E3D67" w:themeFill="accent3"/>
            <w:vAlign w:val="center"/>
          </w:tcPr>
          <w:p w14:paraId="236BC851" w14:textId="2B06931C" w:rsidR="00B074C3" w:rsidRPr="00C94AFD" w:rsidRDefault="00B074C3" w:rsidP="00B074C3">
            <w:pPr>
              <w:spacing w:before="0" w:after="0"/>
              <w:jc w:val="center"/>
              <w:rPr>
                <w:rFonts w:eastAsia="Calibri" w:cs="Arial"/>
                <w:b/>
                <w:color w:val="FFFFFF" w:themeColor="background1"/>
                <w:sz w:val="18"/>
                <w:szCs w:val="18"/>
              </w:rPr>
            </w:pPr>
            <w:r w:rsidRPr="00C94AFD">
              <w:rPr>
                <w:rFonts w:cs="Arial"/>
                <w:b/>
                <w:color w:val="FFFFFF" w:themeColor="background1"/>
                <w:sz w:val="18"/>
                <w:szCs w:val="18"/>
              </w:rPr>
              <w:t>REGULATORY PERIOD</w:t>
            </w:r>
            <w:r>
              <w:rPr>
                <w:rFonts w:cs="Arial"/>
                <w:b/>
                <w:color w:val="FFFFFF" w:themeColor="background1"/>
                <w:sz w:val="18"/>
                <w:szCs w:val="18"/>
              </w:rPr>
              <w:t xml:space="preserve"> 7</w:t>
            </w:r>
          </w:p>
        </w:tc>
      </w:tr>
      <w:tr w:rsidR="00E0694F" w:rsidRPr="00293EBC" w14:paraId="15584E99" w14:textId="77777777" w:rsidTr="00E0694F">
        <w:trPr>
          <w:trHeight w:hRule="exact" w:val="454"/>
        </w:trPr>
        <w:tc>
          <w:tcPr>
            <w:tcW w:w="1526" w:type="dxa"/>
            <w:tcBorders>
              <w:top w:val="single" w:sz="4" w:space="0" w:color="auto"/>
              <w:left w:val="single" w:sz="4" w:space="0" w:color="auto"/>
              <w:bottom w:val="single" w:sz="4" w:space="0" w:color="auto"/>
              <w:right w:val="nil"/>
            </w:tcBorders>
            <w:shd w:val="clear" w:color="auto" w:fill="7B7B7B" w:themeFill="accent5" w:themeFillShade="BF"/>
            <w:vAlign w:val="center"/>
          </w:tcPr>
          <w:p w14:paraId="41C7A179" w14:textId="77777777" w:rsidR="00E0694F" w:rsidRPr="00C94AFD" w:rsidRDefault="00E0694F" w:rsidP="00E0694F">
            <w:pPr>
              <w:spacing w:before="0" w:after="0"/>
              <w:rPr>
                <w:rFonts w:eastAsia="Calibri" w:cs="Arial"/>
                <w:sz w:val="18"/>
                <w:szCs w:val="18"/>
              </w:rPr>
            </w:pPr>
          </w:p>
        </w:tc>
        <w:tc>
          <w:tcPr>
            <w:tcW w:w="1018" w:type="dxa"/>
            <w:tcBorders>
              <w:top w:val="single" w:sz="4" w:space="0" w:color="auto"/>
              <w:left w:val="nil"/>
              <w:bottom w:val="single" w:sz="4" w:space="0" w:color="auto"/>
              <w:right w:val="nil"/>
            </w:tcBorders>
            <w:shd w:val="clear" w:color="auto" w:fill="7B7B7B" w:themeFill="accent5" w:themeFillShade="BF"/>
            <w:vAlign w:val="center"/>
          </w:tcPr>
          <w:p w14:paraId="14DD30E8"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20</w:t>
            </w:r>
            <w:r w:rsidRPr="00C94AFD">
              <w:rPr>
                <w:rFonts w:eastAsia="Calibri" w:cs="Arial"/>
                <w:b/>
                <w:color w:val="FFFFFF"/>
                <w:sz w:val="18"/>
                <w:szCs w:val="18"/>
              </w:rPr>
              <w:t>24/25</w:t>
            </w:r>
          </w:p>
          <w:p w14:paraId="04A9F7A5"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Forecast</w:t>
            </w:r>
          </w:p>
          <w:p w14:paraId="228A6D42" w14:textId="75DF5C19" w:rsidR="00E0694F" w:rsidRPr="0008474F" w:rsidRDefault="00E0694F" w:rsidP="00E0694F">
            <w:pPr>
              <w:spacing w:before="0" w:after="0"/>
              <w:jc w:val="center"/>
              <w:rPr>
                <w:rFonts w:eastAsia="Calibri" w:cs="Arial"/>
                <w:sz w:val="18"/>
                <w:szCs w:val="18"/>
              </w:rPr>
            </w:pPr>
          </w:p>
        </w:tc>
        <w:tc>
          <w:tcPr>
            <w:tcW w:w="1018" w:type="dxa"/>
            <w:tcBorders>
              <w:top w:val="single" w:sz="4" w:space="0" w:color="auto"/>
              <w:left w:val="nil"/>
              <w:bottom w:val="single" w:sz="4" w:space="0" w:color="auto"/>
              <w:right w:val="nil"/>
            </w:tcBorders>
            <w:shd w:val="clear" w:color="auto" w:fill="7B7B7B" w:themeFill="accent5" w:themeFillShade="BF"/>
            <w:vAlign w:val="center"/>
          </w:tcPr>
          <w:p w14:paraId="75636F03"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20</w:t>
            </w:r>
            <w:r w:rsidRPr="00C94AFD">
              <w:rPr>
                <w:rFonts w:eastAsia="Calibri" w:cs="Arial"/>
                <w:b/>
                <w:color w:val="FFFFFF"/>
                <w:sz w:val="18"/>
                <w:szCs w:val="18"/>
              </w:rPr>
              <w:t>25/26</w:t>
            </w:r>
          </w:p>
          <w:p w14:paraId="02A6BD61"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Forecast</w:t>
            </w:r>
          </w:p>
          <w:p w14:paraId="338E4FB3" w14:textId="078E33BC" w:rsidR="00E0694F" w:rsidRPr="0008474F" w:rsidRDefault="00E0694F" w:rsidP="00E0694F">
            <w:pPr>
              <w:spacing w:before="0" w:after="0"/>
              <w:jc w:val="center"/>
              <w:rPr>
                <w:rFonts w:eastAsia="Calibri" w:cs="Arial"/>
                <w:sz w:val="18"/>
                <w:szCs w:val="18"/>
              </w:rPr>
            </w:pPr>
          </w:p>
        </w:tc>
        <w:tc>
          <w:tcPr>
            <w:tcW w:w="1018" w:type="dxa"/>
            <w:tcBorders>
              <w:top w:val="single" w:sz="4" w:space="0" w:color="auto"/>
              <w:left w:val="nil"/>
              <w:bottom w:val="single" w:sz="4" w:space="0" w:color="auto"/>
              <w:right w:val="nil"/>
            </w:tcBorders>
            <w:shd w:val="clear" w:color="auto" w:fill="7B7B7B" w:themeFill="accent5" w:themeFillShade="BF"/>
            <w:vAlign w:val="center"/>
          </w:tcPr>
          <w:p w14:paraId="316563C6"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20</w:t>
            </w:r>
            <w:r w:rsidRPr="00C94AFD">
              <w:rPr>
                <w:rFonts w:eastAsia="Calibri" w:cs="Arial"/>
                <w:b/>
                <w:color w:val="FFFFFF"/>
                <w:sz w:val="18"/>
                <w:szCs w:val="18"/>
              </w:rPr>
              <w:t>26/27</w:t>
            </w:r>
          </w:p>
          <w:p w14:paraId="19B181F1"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Forecast</w:t>
            </w:r>
          </w:p>
          <w:p w14:paraId="75944DE1" w14:textId="51BBEC4F" w:rsidR="00E0694F" w:rsidRPr="0008474F" w:rsidRDefault="00E0694F" w:rsidP="00E0694F">
            <w:pPr>
              <w:spacing w:before="0" w:after="0"/>
              <w:jc w:val="center"/>
              <w:rPr>
                <w:rFonts w:eastAsia="Calibri" w:cs="Arial"/>
                <w:sz w:val="18"/>
                <w:szCs w:val="18"/>
              </w:rPr>
            </w:pPr>
          </w:p>
        </w:tc>
        <w:tc>
          <w:tcPr>
            <w:tcW w:w="1020" w:type="dxa"/>
            <w:tcBorders>
              <w:top w:val="single" w:sz="4" w:space="0" w:color="auto"/>
              <w:left w:val="nil"/>
              <w:bottom w:val="single" w:sz="4" w:space="0" w:color="auto"/>
              <w:right w:val="single" w:sz="4" w:space="0" w:color="auto"/>
            </w:tcBorders>
            <w:shd w:val="clear" w:color="auto" w:fill="7B7B7B" w:themeFill="accent5" w:themeFillShade="BF"/>
            <w:vAlign w:val="center"/>
          </w:tcPr>
          <w:p w14:paraId="34427F02"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20</w:t>
            </w:r>
            <w:r w:rsidRPr="00C94AFD">
              <w:rPr>
                <w:rFonts w:eastAsia="Calibri" w:cs="Arial"/>
                <w:b/>
                <w:color w:val="FFFFFF"/>
                <w:sz w:val="18"/>
                <w:szCs w:val="18"/>
              </w:rPr>
              <w:t>27/28</w:t>
            </w:r>
          </w:p>
          <w:p w14:paraId="760F3170"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Forecast</w:t>
            </w:r>
          </w:p>
          <w:p w14:paraId="557CB85C" w14:textId="49D2BA51" w:rsidR="00E0694F" w:rsidRPr="0008474F" w:rsidRDefault="00E0694F" w:rsidP="00E0694F">
            <w:pPr>
              <w:spacing w:before="0" w:after="0"/>
              <w:jc w:val="center"/>
              <w:rPr>
                <w:rFonts w:eastAsia="Calibri" w:cs="Arial"/>
                <w:sz w:val="18"/>
                <w:szCs w:val="18"/>
              </w:rPr>
            </w:pPr>
          </w:p>
        </w:tc>
        <w:tc>
          <w:tcPr>
            <w:tcW w:w="1018" w:type="dxa"/>
            <w:tcBorders>
              <w:top w:val="single" w:sz="4" w:space="0" w:color="auto"/>
              <w:left w:val="single" w:sz="4" w:space="0" w:color="auto"/>
              <w:bottom w:val="single" w:sz="4" w:space="0" w:color="auto"/>
              <w:right w:val="nil"/>
            </w:tcBorders>
            <w:shd w:val="clear" w:color="auto" w:fill="7B7B7B" w:themeFill="accent5" w:themeFillShade="BF"/>
            <w:vAlign w:val="center"/>
          </w:tcPr>
          <w:p w14:paraId="54C32BED"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20</w:t>
            </w:r>
            <w:r w:rsidRPr="00C94AFD">
              <w:rPr>
                <w:rFonts w:eastAsia="Calibri" w:cs="Arial"/>
                <w:b/>
                <w:color w:val="FFFFFF"/>
                <w:sz w:val="18"/>
                <w:szCs w:val="18"/>
              </w:rPr>
              <w:t>28/29</w:t>
            </w:r>
          </w:p>
          <w:p w14:paraId="5E791224"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Forecast</w:t>
            </w:r>
          </w:p>
          <w:p w14:paraId="2CB97292" w14:textId="3FE87AFE" w:rsidR="00E0694F" w:rsidRPr="0008474F" w:rsidRDefault="00E0694F" w:rsidP="00E0694F">
            <w:pPr>
              <w:spacing w:before="0" w:after="0"/>
              <w:jc w:val="center"/>
              <w:rPr>
                <w:rFonts w:eastAsia="Calibri" w:cs="Arial"/>
                <w:sz w:val="18"/>
                <w:szCs w:val="18"/>
              </w:rPr>
            </w:pPr>
          </w:p>
        </w:tc>
        <w:tc>
          <w:tcPr>
            <w:tcW w:w="1018" w:type="dxa"/>
            <w:tcBorders>
              <w:top w:val="single" w:sz="4" w:space="0" w:color="auto"/>
              <w:left w:val="nil"/>
              <w:bottom w:val="single" w:sz="4" w:space="0" w:color="auto"/>
              <w:right w:val="nil"/>
            </w:tcBorders>
            <w:shd w:val="clear" w:color="auto" w:fill="7B7B7B" w:themeFill="accent5" w:themeFillShade="BF"/>
            <w:vAlign w:val="center"/>
          </w:tcPr>
          <w:p w14:paraId="2477645F"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20</w:t>
            </w:r>
            <w:r w:rsidRPr="00C94AFD">
              <w:rPr>
                <w:rFonts w:eastAsia="Calibri" w:cs="Arial"/>
                <w:b/>
                <w:color w:val="FFFFFF"/>
                <w:sz w:val="18"/>
                <w:szCs w:val="18"/>
              </w:rPr>
              <w:t>29/30</w:t>
            </w:r>
          </w:p>
          <w:p w14:paraId="135255AC"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Forecast</w:t>
            </w:r>
          </w:p>
          <w:p w14:paraId="616D1A03" w14:textId="65B9D042" w:rsidR="00E0694F" w:rsidRPr="0008474F" w:rsidRDefault="00E0694F" w:rsidP="00E0694F">
            <w:pPr>
              <w:spacing w:before="0" w:after="0"/>
              <w:jc w:val="center"/>
              <w:rPr>
                <w:rFonts w:eastAsia="Calibri" w:cs="Arial"/>
                <w:sz w:val="18"/>
                <w:szCs w:val="18"/>
              </w:rPr>
            </w:pPr>
          </w:p>
        </w:tc>
        <w:tc>
          <w:tcPr>
            <w:tcW w:w="1018" w:type="dxa"/>
            <w:tcBorders>
              <w:top w:val="single" w:sz="4" w:space="0" w:color="auto"/>
              <w:left w:val="nil"/>
              <w:bottom w:val="single" w:sz="4" w:space="0" w:color="auto"/>
              <w:right w:val="nil"/>
            </w:tcBorders>
            <w:shd w:val="clear" w:color="auto" w:fill="7B7B7B" w:themeFill="accent5" w:themeFillShade="BF"/>
            <w:vAlign w:val="center"/>
          </w:tcPr>
          <w:p w14:paraId="114A55B8"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20</w:t>
            </w:r>
            <w:r w:rsidRPr="00C94AFD">
              <w:rPr>
                <w:rFonts w:eastAsia="Calibri" w:cs="Arial"/>
                <w:b/>
                <w:color w:val="FFFFFF"/>
                <w:sz w:val="18"/>
                <w:szCs w:val="18"/>
              </w:rPr>
              <w:t>30/31</w:t>
            </w:r>
          </w:p>
          <w:p w14:paraId="6BC72764"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Forecast</w:t>
            </w:r>
          </w:p>
          <w:p w14:paraId="318BD02A" w14:textId="58AD740F" w:rsidR="00E0694F" w:rsidRPr="0008474F" w:rsidRDefault="00E0694F" w:rsidP="00E0694F">
            <w:pPr>
              <w:spacing w:before="0" w:after="0"/>
              <w:jc w:val="center"/>
              <w:rPr>
                <w:rFonts w:eastAsia="Calibri" w:cs="Arial"/>
                <w:sz w:val="18"/>
                <w:szCs w:val="18"/>
              </w:rPr>
            </w:pPr>
          </w:p>
        </w:tc>
        <w:tc>
          <w:tcPr>
            <w:tcW w:w="1020" w:type="dxa"/>
            <w:tcBorders>
              <w:top w:val="single" w:sz="4" w:space="0" w:color="auto"/>
              <w:left w:val="nil"/>
              <w:bottom w:val="single" w:sz="4" w:space="0" w:color="auto"/>
              <w:right w:val="single" w:sz="4" w:space="0" w:color="auto"/>
            </w:tcBorders>
            <w:shd w:val="clear" w:color="auto" w:fill="7B7B7B" w:themeFill="accent5" w:themeFillShade="BF"/>
            <w:vAlign w:val="center"/>
          </w:tcPr>
          <w:p w14:paraId="5BAE6039"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20</w:t>
            </w:r>
            <w:r w:rsidRPr="00C94AFD">
              <w:rPr>
                <w:rFonts w:eastAsia="Calibri" w:cs="Arial"/>
                <w:b/>
                <w:color w:val="FFFFFF"/>
                <w:sz w:val="18"/>
                <w:szCs w:val="18"/>
              </w:rPr>
              <w:t>31/32</w:t>
            </w:r>
          </w:p>
          <w:p w14:paraId="4BAE4046"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Forecast</w:t>
            </w:r>
          </w:p>
          <w:p w14:paraId="5BBDA463" w14:textId="523F2655" w:rsidR="00E0694F" w:rsidRPr="00C94AFD" w:rsidRDefault="00E0694F" w:rsidP="00E0694F">
            <w:pPr>
              <w:spacing w:before="0" w:after="0"/>
              <w:jc w:val="center"/>
              <w:rPr>
                <w:rFonts w:eastAsia="Calibri" w:cs="Arial"/>
                <w:b/>
                <w:color w:val="FFFFFF"/>
                <w:sz w:val="18"/>
                <w:szCs w:val="18"/>
              </w:rPr>
            </w:pPr>
          </w:p>
        </w:tc>
      </w:tr>
      <w:tr w:rsidR="00CC7A9C" w:rsidRPr="00293EBC" w14:paraId="4C684973" w14:textId="77777777" w:rsidTr="00E0694F">
        <w:trPr>
          <w:trHeight w:hRule="exact" w:val="227"/>
        </w:trPr>
        <w:tc>
          <w:tcPr>
            <w:tcW w:w="1526" w:type="dxa"/>
            <w:tcBorders>
              <w:top w:val="single" w:sz="4" w:space="0" w:color="auto"/>
              <w:left w:val="single" w:sz="4" w:space="0" w:color="auto"/>
              <w:bottom w:val="single" w:sz="4" w:space="0" w:color="auto"/>
              <w:right w:val="nil"/>
            </w:tcBorders>
            <w:vAlign w:val="center"/>
          </w:tcPr>
          <w:p w14:paraId="77CBF4E2" w14:textId="516D8AC2" w:rsidR="00761D32" w:rsidRPr="001C468C" w:rsidRDefault="00761D32" w:rsidP="00761D32">
            <w:pPr>
              <w:spacing w:before="0" w:after="0"/>
              <w:rPr>
                <w:rFonts w:eastAsia="Calibri" w:cs="Arial"/>
                <w:sz w:val="18"/>
                <w:szCs w:val="18"/>
              </w:rPr>
            </w:pPr>
            <w:r w:rsidRPr="001C468C">
              <w:rPr>
                <w:rFonts w:cs="Arial"/>
                <w:sz w:val="18"/>
                <w:szCs w:val="16"/>
              </w:rPr>
              <w:t>Goulburn</w:t>
            </w:r>
            <w:r>
              <w:rPr>
                <w:rFonts w:cs="Arial"/>
                <w:sz w:val="18"/>
                <w:szCs w:val="16"/>
              </w:rPr>
              <w:t xml:space="preserve"> System</w:t>
            </w:r>
          </w:p>
        </w:tc>
        <w:tc>
          <w:tcPr>
            <w:tcW w:w="1018" w:type="dxa"/>
            <w:tcBorders>
              <w:top w:val="single" w:sz="4" w:space="0" w:color="auto"/>
              <w:left w:val="nil"/>
              <w:bottom w:val="single" w:sz="4" w:space="0" w:color="auto"/>
              <w:right w:val="nil"/>
            </w:tcBorders>
            <w:shd w:val="clear" w:color="auto" w:fill="auto"/>
          </w:tcPr>
          <w:p w14:paraId="667E6FDF" w14:textId="239F93B3" w:rsidR="00761D32" w:rsidRPr="00453582" w:rsidRDefault="00761D32" w:rsidP="00761D32">
            <w:pPr>
              <w:spacing w:before="0" w:after="0"/>
              <w:ind w:left="-114" w:right="-92"/>
              <w:jc w:val="center"/>
              <w:rPr>
                <w:rFonts w:eastAsia="Calibri" w:cs="Arial"/>
                <w:sz w:val="18"/>
                <w:szCs w:val="18"/>
              </w:rPr>
            </w:pPr>
            <w:r>
              <w:rPr>
                <w:rFonts w:eastAsia="Calibri" w:cs="Arial"/>
                <w:sz w:val="18"/>
                <w:szCs w:val="18"/>
              </w:rPr>
              <w:t>1,166,313</w:t>
            </w:r>
          </w:p>
        </w:tc>
        <w:tc>
          <w:tcPr>
            <w:tcW w:w="1018" w:type="dxa"/>
            <w:tcBorders>
              <w:top w:val="single" w:sz="4" w:space="0" w:color="auto"/>
              <w:left w:val="nil"/>
              <w:bottom w:val="single" w:sz="4" w:space="0" w:color="auto"/>
              <w:right w:val="nil"/>
            </w:tcBorders>
            <w:shd w:val="clear" w:color="auto" w:fill="auto"/>
          </w:tcPr>
          <w:p w14:paraId="1B969BE6" w14:textId="4DAC82F4" w:rsidR="00761D32" w:rsidRPr="00453582" w:rsidRDefault="00761D32" w:rsidP="00761D32">
            <w:pPr>
              <w:spacing w:before="0" w:after="0"/>
              <w:jc w:val="center"/>
              <w:rPr>
                <w:rFonts w:eastAsia="Calibri" w:cs="Arial"/>
                <w:sz w:val="18"/>
                <w:szCs w:val="18"/>
              </w:rPr>
            </w:pPr>
            <w:r w:rsidRPr="00695415">
              <w:rPr>
                <w:rFonts w:eastAsia="Calibri" w:cs="Arial"/>
                <w:sz w:val="18"/>
                <w:szCs w:val="18"/>
              </w:rPr>
              <w:t>1,166,313</w:t>
            </w:r>
          </w:p>
        </w:tc>
        <w:tc>
          <w:tcPr>
            <w:tcW w:w="1018" w:type="dxa"/>
            <w:tcBorders>
              <w:top w:val="single" w:sz="4" w:space="0" w:color="auto"/>
              <w:left w:val="nil"/>
              <w:bottom w:val="single" w:sz="4" w:space="0" w:color="auto"/>
              <w:right w:val="nil"/>
            </w:tcBorders>
            <w:shd w:val="clear" w:color="auto" w:fill="auto"/>
          </w:tcPr>
          <w:p w14:paraId="7BE790E1" w14:textId="29A7E3EF" w:rsidR="00761D32" w:rsidRPr="00453582" w:rsidRDefault="00761D32" w:rsidP="00761D32">
            <w:pPr>
              <w:spacing w:before="0" w:after="0"/>
              <w:jc w:val="center"/>
              <w:rPr>
                <w:rFonts w:eastAsia="Calibri" w:cs="Arial"/>
                <w:sz w:val="18"/>
                <w:szCs w:val="18"/>
              </w:rPr>
            </w:pPr>
            <w:r w:rsidRPr="00695415">
              <w:rPr>
                <w:rFonts w:eastAsia="Calibri" w:cs="Arial"/>
                <w:sz w:val="18"/>
                <w:szCs w:val="18"/>
              </w:rPr>
              <w:t>1,166,313</w:t>
            </w:r>
          </w:p>
        </w:tc>
        <w:tc>
          <w:tcPr>
            <w:tcW w:w="1020" w:type="dxa"/>
            <w:tcBorders>
              <w:top w:val="single" w:sz="4" w:space="0" w:color="auto"/>
              <w:left w:val="nil"/>
              <w:bottom w:val="single" w:sz="4" w:space="0" w:color="auto"/>
              <w:right w:val="single" w:sz="4" w:space="0" w:color="auto"/>
            </w:tcBorders>
            <w:shd w:val="clear" w:color="auto" w:fill="auto"/>
          </w:tcPr>
          <w:p w14:paraId="7DAE0F21" w14:textId="35B833A0" w:rsidR="00761D32" w:rsidRPr="00453582" w:rsidRDefault="00761D32" w:rsidP="00761D32">
            <w:pPr>
              <w:spacing w:before="0" w:after="0"/>
              <w:jc w:val="center"/>
              <w:rPr>
                <w:rFonts w:eastAsia="Calibri" w:cs="Arial"/>
                <w:sz w:val="18"/>
                <w:szCs w:val="18"/>
              </w:rPr>
            </w:pPr>
            <w:r w:rsidRPr="00695415">
              <w:rPr>
                <w:rFonts w:eastAsia="Calibri" w:cs="Arial"/>
                <w:sz w:val="18"/>
                <w:szCs w:val="18"/>
              </w:rPr>
              <w:t>1,166,313</w:t>
            </w:r>
          </w:p>
        </w:tc>
        <w:tc>
          <w:tcPr>
            <w:tcW w:w="1018" w:type="dxa"/>
            <w:tcBorders>
              <w:top w:val="single" w:sz="4" w:space="0" w:color="auto"/>
              <w:left w:val="single" w:sz="4" w:space="0" w:color="auto"/>
              <w:bottom w:val="single" w:sz="4" w:space="0" w:color="auto"/>
              <w:right w:val="nil"/>
            </w:tcBorders>
            <w:shd w:val="clear" w:color="auto" w:fill="auto"/>
          </w:tcPr>
          <w:p w14:paraId="19876DE3" w14:textId="26681033" w:rsidR="00761D32" w:rsidRPr="00453582" w:rsidRDefault="00761D32" w:rsidP="00761D32">
            <w:pPr>
              <w:spacing w:before="0" w:after="0"/>
              <w:jc w:val="center"/>
              <w:rPr>
                <w:rFonts w:eastAsia="Calibri" w:cs="Arial"/>
                <w:sz w:val="18"/>
                <w:szCs w:val="18"/>
              </w:rPr>
            </w:pPr>
            <w:r w:rsidRPr="00695415">
              <w:rPr>
                <w:rFonts w:eastAsia="Calibri" w:cs="Arial"/>
                <w:sz w:val="18"/>
                <w:szCs w:val="18"/>
              </w:rPr>
              <w:t>1,166,313</w:t>
            </w:r>
          </w:p>
        </w:tc>
        <w:tc>
          <w:tcPr>
            <w:tcW w:w="1018" w:type="dxa"/>
            <w:tcBorders>
              <w:top w:val="single" w:sz="4" w:space="0" w:color="auto"/>
              <w:left w:val="nil"/>
              <w:bottom w:val="single" w:sz="4" w:space="0" w:color="auto"/>
              <w:right w:val="nil"/>
            </w:tcBorders>
            <w:shd w:val="clear" w:color="auto" w:fill="auto"/>
          </w:tcPr>
          <w:p w14:paraId="7B8F4B8B" w14:textId="63BA6C60" w:rsidR="00761D32" w:rsidRPr="00453582" w:rsidRDefault="00761D32" w:rsidP="00761D32">
            <w:pPr>
              <w:spacing w:before="0" w:after="0"/>
              <w:jc w:val="center"/>
              <w:rPr>
                <w:rFonts w:eastAsia="Calibri" w:cs="Arial"/>
                <w:sz w:val="18"/>
                <w:szCs w:val="18"/>
              </w:rPr>
            </w:pPr>
            <w:r w:rsidRPr="00695415">
              <w:rPr>
                <w:rFonts w:eastAsia="Calibri" w:cs="Arial"/>
                <w:sz w:val="18"/>
                <w:szCs w:val="18"/>
              </w:rPr>
              <w:t>1,166,313</w:t>
            </w:r>
          </w:p>
        </w:tc>
        <w:tc>
          <w:tcPr>
            <w:tcW w:w="1018" w:type="dxa"/>
            <w:tcBorders>
              <w:top w:val="single" w:sz="4" w:space="0" w:color="auto"/>
              <w:left w:val="nil"/>
              <w:bottom w:val="single" w:sz="4" w:space="0" w:color="auto"/>
              <w:right w:val="nil"/>
            </w:tcBorders>
            <w:shd w:val="clear" w:color="auto" w:fill="auto"/>
          </w:tcPr>
          <w:p w14:paraId="43520889" w14:textId="05DB75E8" w:rsidR="00761D32" w:rsidRPr="00453582" w:rsidRDefault="00761D32" w:rsidP="00761D32">
            <w:pPr>
              <w:spacing w:before="0" w:after="0"/>
              <w:jc w:val="center"/>
              <w:rPr>
                <w:rFonts w:eastAsia="Calibri" w:cs="Arial"/>
                <w:sz w:val="18"/>
                <w:szCs w:val="18"/>
              </w:rPr>
            </w:pPr>
            <w:r w:rsidRPr="00695415">
              <w:rPr>
                <w:rFonts w:eastAsia="Calibri" w:cs="Arial"/>
                <w:sz w:val="18"/>
                <w:szCs w:val="18"/>
              </w:rPr>
              <w:t>1,166,313</w:t>
            </w:r>
          </w:p>
        </w:tc>
        <w:tc>
          <w:tcPr>
            <w:tcW w:w="1020" w:type="dxa"/>
            <w:tcBorders>
              <w:top w:val="single" w:sz="4" w:space="0" w:color="auto"/>
              <w:left w:val="nil"/>
              <w:bottom w:val="single" w:sz="4" w:space="0" w:color="auto"/>
              <w:right w:val="single" w:sz="4" w:space="0" w:color="auto"/>
            </w:tcBorders>
            <w:shd w:val="clear" w:color="auto" w:fill="auto"/>
          </w:tcPr>
          <w:p w14:paraId="3D1E3F1E" w14:textId="7376D3F9" w:rsidR="00761D32" w:rsidRPr="00453582" w:rsidRDefault="00761D32" w:rsidP="00761D32">
            <w:pPr>
              <w:spacing w:before="0" w:after="0"/>
              <w:jc w:val="center"/>
              <w:rPr>
                <w:rFonts w:eastAsia="Calibri" w:cs="Arial"/>
                <w:sz w:val="18"/>
                <w:szCs w:val="18"/>
              </w:rPr>
            </w:pPr>
            <w:r w:rsidRPr="00695415">
              <w:rPr>
                <w:rFonts w:eastAsia="Calibri" w:cs="Arial"/>
                <w:sz w:val="18"/>
                <w:szCs w:val="18"/>
              </w:rPr>
              <w:t>1,166,313</w:t>
            </w:r>
          </w:p>
        </w:tc>
      </w:tr>
      <w:tr w:rsidR="00CC7A9C" w:rsidRPr="00293EBC" w14:paraId="2B4B3C60" w14:textId="77777777" w:rsidTr="00E0694F">
        <w:trPr>
          <w:trHeight w:hRule="exact" w:val="227"/>
        </w:trPr>
        <w:tc>
          <w:tcPr>
            <w:tcW w:w="1526" w:type="dxa"/>
            <w:tcBorders>
              <w:top w:val="single" w:sz="4" w:space="0" w:color="auto"/>
              <w:left w:val="single" w:sz="4" w:space="0" w:color="auto"/>
              <w:bottom w:val="single" w:sz="4" w:space="0" w:color="auto"/>
              <w:right w:val="nil"/>
            </w:tcBorders>
            <w:vAlign w:val="center"/>
          </w:tcPr>
          <w:p w14:paraId="57D69BAA" w14:textId="365763CB" w:rsidR="00761D32" w:rsidRPr="001C468C" w:rsidRDefault="00761D32" w:rsidP="00B46E83">
            <w:pPr>
              <w:spacing w:before="0" w:after="0"/>
              <w:rPr>
                <w:rFonts w:eastAsia="Calibri" w:cs="Arial"/>
                <w:sz w:val="18"/>
                <w:szCs w:val="18"/>
              </w:rPr>
            </w:pPr>
            <w:r>
              <w:rPr>
                <w:rFonts w:cs="Arial"/>
                <w:sz w:val="18"/>
                <w:szCs w:val="16"/>
              </w:rPr>
              <w:t>Murray</w:t>
            </w:r>
            <w:r w:rsidR="00B46E83">
              <w:rPr>
                <w:rFonts w:cs="Arial"/>
                <w:sz w:val="18"/>
                <w:szCs w:val="16"/>
              </w:rPr>
              <w:t xml:space="preserve"> </w:t>
            </w:r>
            <w:r>
              <w:rPr>
                <w:rFonts w:cs="Arial"/>
                <w:sz w:val="18"/>
                <w:szCs w:val="16"/>
              </w:rPr>
              <w:t>System</w:t>
            </w:r>
          </w:p>
        </w:tc>
        <w:tc>
          <w:tcPr>
            <w:tcW w:w="1018" w:type="dxa"/>
            <w:tcBorders>
              <w:top w:val="single" w:sz="4" w:space="0" w:color="auto"/>
              <w:left w:val="nil"/>
              <w:bottom w:val="single" w:sz="4" w:space="0" w:color="auto"/>
              <w:right w:val="nil"/>
            </w:tcBorders>
            <w:shd w:val="clear" w:color="auto" w:fill="auto"/>
          </w:tcPr>
          <w:p w14:paraId="5F1EAF42" w14:textId="6DF7AC3B" w:rsidR="00761D32" w:rsidRPr="00453582" w:rsidRDefault="00761D32" w:rsidP="00761D32">
            <w:pPr>
              <w:spacing w:before="0" w:after="0"/>
              <w:ind w:left="-114" w:right="-92"/>
              <w:jc w:val="center"/>
              <w:rPr>
                <w:rFonts w:eastAsia="Calibri" w:cs="Arial"/>
                <w:sz w:val="18"/>
                <w:szCs w:val="18"/>
              </w:rPr>
            </w:pPr>
            <w:r>
              <w:rPr>
                <w:rFonts w:eastAsia="Calibri" w:cs="Arial"/>
                <w:sz w:val="18"/>
                <w:szCs w:val="18"/>
              </w:rPr>
              <w:t>1,040,836</w:t>
            </w:r>
          </w:p>
        </w:tc>
        <w:tc>
          <w:tcPr>
            <w:tcW w:w="1018" w:type="dxa"/>
            <w:tcBorders>
              <w:top w:val="single" w:sz="4" w:space="0" w:color="auto"/>
              <w:left w:val="nil"/>
              <w:bottom w:val="single" w:sz="4" w:space="0" w:color="auto"/>
              <w:right w:val="nil"/>
            </w:tcBorders>
            <w:shd w:val="clear" w:color="auto" w:fill="auto"/>
          </w:tcPr>
          <w:p w14:paraId="37366366" w14:textId="3442939E" w:rsidR="00761D32" w:rsidRPr="00453582" w:rsidRDefault="00761D32" w:rsidP="00761D32">
            <w:pPr>
              <w:spacing w:before="0" w:after="0"/>
              <w:jc w:val="center"/>
              <w:rPr>
                <w:rFonts w:eastAsia="Calibri" w:cs="Arial"/>
                <w:sz w:val="18"/>
                <w:szCs w:val="18"/>
              </w:rPr>
            </w:pPr>
            <w:r w:rsidRPr="00CD1948">
              <w:rPr>
                <w:rFonts w:eastAsia="Calibri" w:cs="Arial"/>
                <w:sz w:val="18"/>
                <w:szCs w:val="18"/>
              </w:rPr>
              <w:t>1,040,836</w:t>
            </w:r>
          </w:p>
        </w:tc>
        <w:tc>
          <w:tcPr>
            <w:tcW w:w="1018" w:type="dxa"/>
            <w:tcBorders>
              <w:top w:val="single" w:sz="4" w:space="0" w:color="auto"/>
              <w:left w:val="nil"/>
              <w:bottom w:val="single" w:sz="4" w:space="0" w:color="auto"/>
              <w:right w:val="nil"/>
            </w:tcBorders>
            <w:shd w:val="clear" w:color="auto" w:fill="auto"/>
          </w:tcPr>
          <w:p w14:paraId="3C901386" w14:textId="3D122446" w:rsidR="00761D32" w:rsidRPr="00453582" w:rsidRDefault="00761D32" w:rsidP="00761D32">
            <w:pPr>
              <w:spacing w:before="0" w:after="0"/>
              <w:jc w:val="center"/>
              <w:rPr>
                <w:rFonts w:eastAsia="Calibri" w:cs="Arial"/>
                <w:sz w:val="18"/>
                <w:szCs w:val="18"/>
              </w:rPr>
            </w:pPr>
            <w:r w:rsidRPr="00CD1948">
              <w:rPr>
                <w:rFonts w:eastAsia="Calibri" w:cs="Arial"/>
                <w:sz w:val="18"/>
                <w:szCs w:val="18"/>
              </w:rPr>
              <w:t>1,040,836</w:t>
            </w:r>
          </w:p>
        </w:tc>
        <w:tc>
          <w:tcPr>
            <w:tcW w:w="1020" w:type="dxa"/>
            <w:tcBorders>
              <w:top w:val="single" w:sz="4" w:space="0" w:color="auto"/>
              <w:left w:val="nil"/>
              <w:bottom w:val="single" w:sz="4" w:space="0" w:color="auto"/>
              <w:right w:val="single" w:sz="4" w:space="0" w:color="auto"/>
            </w:tcBorders>
            <w:shd w:val="clear" w:color="auto" w:fill="auto"/>
          </w:tcPr>
          <w:p w14:paraId="7E49E2DA" w14:textId="1EFD3457" w:rsidR="00761D32" w:rsidRPr="00453582" w:rsidRDefault="00761D32" w:rsidP="00761D32">
            <w:pPr>
              <w:spacing w:before="0" w:after="0"/>
              <w:jc w:val="center"/>
              <w:rPr>
                <w:rFonts w:eastAsia="Calibri" w:cs="Arial"/>
                <w:sz w:val="18"/>
                <w:szCs w:val="18"/>
              </w:rPr>
            </w:pPr>
            <w:r w:rsidRPr="00CD1948">
              <w:rPr>
                <w:rFonts w:eastAsia="Calibri" w:cs="Arial"/>
                <w:sz w:val="18"/>
                <w:szCs w:val="18"/>
              </w:rPr>
              <w:t>1,040,836</w:t>
            </w:r>
          </w:p>
        </w:tc>
        <w:tc>
          <w:tcPr>
            <w:tcW w:w="1018" w:type="dxa"/>
            <w:tcBorders>
              <w:top w:val="single" w:sz="4" w:space="0" w:color="auto"/>
              <w:left w:val="single" w:sz="4" w:space="0" w:color="auto"/>
              <w:bottom w:val="single" w:sz="4" w:space="0" w:color="auto"/>
              <w:right w:val="nil"/>
            </w:tcBorders>
            <w:shd w:val="clear" w:color="auto" w:fill="auto"/>
          </w:tcPr>
          <w:p w14:paraId="7390C9F7" w14:textId="5AB13A5D" w:rsidR="00761D32" w:rsidRPr="00453582" w:rsidRDefault="00761D32" w:rsidP="00761D32">
            <w:pPr>
              <w:spacing w:before="0" w:after="0"/>
              <w:jc w:val="center"/>
              <w:rPr>
                <w:rFonts w:eastAsia="Calibri" w:cs="Arial"/>
                <w:sz w:val="18"/>
                <w:szCs w:val="18"/>
              </w:rPr>
            </w:pPr>
            <w:r w:rsidRPr="00CD1948">
              <w:rPr>
                <w:rFonts w:eastAsia="Calibri" w:cs="Arial"/>
                <w:sz w:val="18"/>
                <w:szCs w:val="18"/>
              </w:rPr>
              <w:t>1,040,836</w:t>
            </w:r>
          </w:p>
        </w:tc>
        <w:tc>
          <w:tcPr>
            <w:tcW w:w="1018" w:type="dxa"/>
            <w:tcBorders>
              <w:top w:val="single" w:sz="4" w:space="0" w:color="auto"/>
              <w:left w:val="nil"/>
              <w:bottom w:val="single" w:sz="4" w:space="0" w:color="auto"/>
              <w:right w:val="nil"/>
            </w:tcBorders>
            <w:shd w:val="clear" w:color="auto" w:fill="auto"/>
          </w:tcPr>
          <w:p w14:paraId="14A103D7" w14:textId="3FEAE397" w:rsidR="00761D32" w:rsidRPr="00453582" w:rsidRDefault="00761D32" w:rsidP="00761D32">
            <w:pPr>
              <w:spacing w:before="0" w:after="0"/>
              <w:jc w:val="center"/>
              <w:rPr>
                <w:rFonts w:eastAsia="Calibri" w:cs="Arial"/>
                <w:sz w:val="18"/>
                <w:szCs w:val="18"/>
              </w:rPr>
            </w:pPr>
            <w:r w:rsidRPr="00CD1948">
              <w:rPr>
                <w:rFonts w:eastAsia="Calibri" w:cs="Arial"/>
                <w:sz w:val="18"/>
                <w:szCs w:val="18"/>
              </w:rPr>
              <w:t>1,040,836</w:t>
            </w:r>
          </w:p>
        </w:tc>
        <w:tc>
          <w:tcPr>
            <w:tcW w:w="1018" w:type="dxa"/>
            <w:tcBorders>
              <w:top w:val="single" w:sz="4" w:space="0" w:color="auto"/>
              <w:left w:val="nil"/>
              <w:bottom w:val="single" w:sz="4" w:space="0" w:color="auto"/>
              <w:right w:val="nil"/>
            </w:tcBorders>
            <w:shd w:val="clear" w:color="auto" w:fill="auto"/>
          </w:tcPr>
          <w:p w14:paraId="001D135F" w14:textId="32D937F0" w:rsidR="00761D32" w:rsidRPr="00453582" w:rsidRDefault="00761D32" w:rsidP="00761D32">
            <w:pPr>
              <w:spacing w:before="0" w:after="0"/>
              <w:jc w:val="center"/>
              <w:rPr>
                <w:rFonts w:eastAsia="Calibri" w:cs="Arial"/>
                <w:sz w:val="18"/>
                <w:szCs w:val="18"/>
              </w:rPr>
            </w:pPr>
            <w:r w:rsidRPr="00CD1948">
              <w:rPr>
                <w:rFonts w:eastAsia="Calibri" w:cs="Arial"/>
                <w:sz w:val="18"/>
                <w:szCs w:val="18"/>
              </w:rPr>
              <w:t>1,040,836</w:t>
            </w:r>
          </w:p>
        </w:tc>
        <w:tc>
          <w:tcPr>
            <w:tcW w:w="1020" w:type="dxa"/>
            <w:tcBorders>
              <w:top w:val="single" w:sz="4" w:space="0" w:color="auto"/>
              <w:left w:val="nil"/>
              <w:bottom w:val="single" w:sz="4" w:space="0" w:color="auto"/>
              <w:right w:val="single" w:sz="4" w:space="0" w:color="auto"/>
            </w:tcBorders>
            <w:shd w:val="clear" w:color="auto" w:fill="auto"/>
          </w:tcPr>
          <w:p w14:paraId="767CC2D4" w14:textId="0D3F027F" w:rsidR="00761D32" w:rsidRPr="00453582" w:rsidRDefault="00761D32" w:rsidP="00761D32">
            <w:pPr>
              <w:spacing w:before="0" w:after="0"/>
              <w:jc w:val="center"/>
              <w:rPr>
                <w:rFonts w:eastAsia="Calibri" w:cs="Arial"/>
                <w:sz w:val="18"/>
                <w:szCs w:val="18"/>
              </w:rPr>
            </w:pPr>
            <w:r w:rsidRPr="00CD1948">
              <w:rPr>
                <w:rFonts w:eastAsia="Calibri" w:cs="Arial"/>
                <w:sz w:val="18"/>
                <w:szCs w:val="18"/>
              </w:rPr>
              <w:t>1,040,836</w:t>
            </w:r>
          </w:p>
        </w:tc>
      </w:tr>
      <w:tr w:rsidR="00533E5D" w:rsidRPr="00293EBC" w14:paraId="17EC9E3C" w14:textId="77777777" w:rsidTr="00E0694F">
        <w:trPr>
          <w:trHeight w:hRule="exact" w:val="227"/>
        </w:trPr>
        <w:tc>
          <w:tcPr>
            <w:tcW w:w="1526" w:type="dxa"/>
            <w:tcBorders>
              <w:top w:val="single" w:sz="4" w:space="0" w:color="auto"/>
              <w:left w:val="single" w:sz="4" w:space="0" w:color="auto"/>
              <w:bottom w:val="single" w:sz="4" w:space="0" w:color="auto"/>
              <w:right w:val="nil"/>
            </w:tcBorders>
            <w:shd w:val="clear" w:color="auto" w:fill="D7E9F9"/>
            <w:vAlign w:val="center"/>
          </w:tcPr>
          <w:p w14:paraId="0057EC65" w14:textId="1396A2C3" w:rsidR="00761D32" w:rsidRPr="00453582" w:rsidRDefault="00761D32" w:rsidP="00761D32">
            <w:pPr>
              <w:spacing w:before="0" w:after="0"/>
              <w:ind w:right="-120"/>
              <w:rPr>
                <w:rFonts w:eastAsia="Calibri" w:cs="Arial"/>
                <w:sz w:val="18"/>
                <w:szCs w:val="18"/>
              </w:rPr>
            </w:pPr>
            <w:r w:rsidRPr="00453582">
              <w:rPr>
                <w:rFonts w:cs="Arial"/>
                <w:b/>
                <w:sz w:val="18"/>
                <w:szCs w:val="16"/>
              </w:rPr>
              <w:t xml:space="preserve">Total ESF </w:t>
            </w:r>
            <w:r>
              <w:rPr>
                <w:rFonts w:cs="Arial"/>
                <w:b/>
                <w:sz w:val="18"/>
                <w:szCs w:val="16"/>
              </w:rPr>
              <w:t>H</w:t>
            </w:r>
            <w:r w:rsidRPr="00453582">
              <w:rPr>
                <w:rFonts w:cs="Arial"/>
                <w:b/>
                <w:sz w:val="18"/>
                <w:szCs w:val="16"/>
              </w:rPr>
              <w:t>RWS</w:t>
            </w:r>
          </w:p>
        </w:tc>
        <w:tc>
          <w:tcPr>
            <w:tcW w:w="1018" w:type="dxa"/>
            <w:tcBorders>
              <w:top w:val="single" w:sz="4" w:space="0" w:color="auto"/>
              <w:left w:val="nil"/>
              <w:bottom w:val="single" w:sz="4" w:space="0" w:color="auto"/>
              <w:right w:val="nil"/>
            </w:tcBorders>
            <w:shd w:val="clear" w:color="auto" w:fill="D7E9F9"/>
            <w:vAlign w:val="center"/>
          </w:tcPr>
          <w:p w14:paraId="4814970A" w14:textId="6461AB3A" w:rsidR="00761D32" w:rsidRPr="0008474F" w:rsidRDefault="00761D32" w:rsidP="00553E79">
            <w:pPr>
              <w:spacing w:before="0" w:after="0"/>
              <w:jc w:val="center"/>
              <w:rPr>
                <w:rFonts w:cs="Arial"/>
                <w:b/>
                <w:sz w:val="18"/>
                <w:szCs w:val="16"/>
              </w:rPr>
            </w:pPr>
            <w:r>
              <w:rPr>
                <w:rFonts w:cs="Arial"/>
                <w:b/>
                <w:sz w:val="18"/>
                <w:szCs w:val="16"/>
              </w:rPr>
              <w:t>2,207,1</w:t>
            </w:r>
            <w:r w:rsidR="00CC7A9C">
              <w:rPr>
                <w:rFonts w:cs="Arial"/>
                <w:b/>
                <w:sz w:val="18"/>
                <w:szCs w:val="16"/>
              </w:rPr>
              <w:t>4</w:t>
            </w:r>
            <w:r>
              <w:rPr>
                <w:rFonts w:cs="Arial"/>
                <w:b/>
                <w:sz w:val="18"/>
                <w:szCs w:val="16"/>
              </w:rPr>
              <w:t>9</w:t>
            </w:r>
          </w:p>
        </w:tc>
        <w:tc>
          <w:tcPr>
            <w:tcW w:w="1018" w:type="dxa"/>
            <w:tcBorders>
              <w:top w:val="single" w:sz="4" w:space="0" w:color="auto"/>
              <w:left w:val="nil"/>
              <w:bottom w:val="single" w:sz="4" w:space="0" w:color="auto"/>
              <w:right w:val="nil"/>
            </w:tcBorders>
            <w:shd w:val="clear" w:color="auto" w:fill="D7E9F9"/>
          </w:tcPr>
          <w:p w14:paraId="58F324E3" w14:textId="640AD7E6" w:rsidR="00761D32" w:rsidRPr="0008474F" w:rsidRDefault="00761D32" w:rsidP="00761D32">
            <w:pPr>
              <w:spacing w:before="0" w:after="0"/>
              <w:jc w:val="center"/>
              <w:rPr>
                <w:rFonts w:cs="Arial"/>
                <w:b/>
                <w:sz w:val="18"/>
                <w:szCs w:val="16"/>
              </w:rPr>
            </w:pPr>
            <w:r w:rsidRPr="00795D12">
              <w:rPr>
                <w:rFonts w:cs="Arial"/>
                <w:b/>
                <w:sz w:val="18"/>
                <w:szCs w:val="16"/>
              </w:rPr>
              <w:t>2,207,149</w:t>
            </w:r>
          </w:p>
        </w:tc>
        <w:tc>
          <w:tcPr>
            <w:tcW w:w="1018" w:type="dxa"/>
            <w:tcBorders>
              <w:top w:val="single" w:sz="4" w:space="0" w:color="auto"/>
              <w:left w:val="nil"/>
              <w:bottom w:val="single" w:sz="4" w:space="0" w:color="auto"/>
              <w:right w:val="nil"/>
            </w:tcBorders>
            <w:shd w:val="clear" w:color="auto" w:fill="D7E9F9"/>
          </w:tcPr>
          <w:p w14:paraId="02DB00EB" w14:textId="7BF6FDAA" w:rsidR="00761D32" w:rsidRPr="0008474F" w:rsidRDefault="00761D32" w:rsidP="00761D32">
            <w:pPr>
              <w:spacing w:before="0" w:after="0"/>
              <w:jc w:val="center"/>
              <w:rPr>
                <w:rFonts w:cs="Arial"/>
                <w:b/>
                <w:sz w:val="18"/>
                <w:szCs w:val="16"/>
              </w:rPr>
            </w:pPr>
            <w:r w:rsidRPr="00795D12">
              <w:rPr>
                <w:rFonts w:cs="Arial"/>
                <w:b/>
                <w:sz w:val="18"/>
                <w:szCs w:val="16"/>
              </w:rPr>
              <w:t>2,207,149</w:t>
            </w:r>
          </w:p>
        </w:tc>
        <w:tc>
          <w:tcPr>
            <w:tcW w:w="1020" w:type="dxa"/>
            <w:tcBorders>
              <w:top w:val="single" w:sz="4" w:space="0" w:color="auto"/>
              <w:left w:val="nil"/>
              <w:bottom w:val="single" w:sz="4" w:space="0" w:color="auto"/>
              <w:right w:val="single" w:sz="4" w:space="0" w:color="auto"/>
            </w:tcBorders>
            <w:shd w:val="clear" w:color="auto" w:fill="D7E9F9"/>
          </w:tcPr>
          <w:p w14:paraId="26BEF2CB" w14:textId="1E251122" w:rsidR="00761D32" w:rsidRPr="0008474F" w:rsidRDefault="00761D32" w:rsidP="00761D32">
            <w:pPr>
              <w:spacing w:before="0" w:after="0"/>
              <w:jc w:val="center"/>
              <w:rPr>
                <w:rFonts w:cs="Arial"/>
                <w:b/>
                <w:sz w:val="18"/>
                <w:szCs w:val="16"/>
              </w:rPr>
            </w:pPr>
            <w:r w:rsidRPr="00795D12">
              <w:rPr>
                <w:rFonts w:cs="Arial"/>
                <w:b/>
                <w:sz w:val="18"/>
                <w:szCs w:val="16"/>
              </w:rPr>
              <w:t>2,207,149</w:t>
            </w:r>
          </w:p>
        </w:tc>
        <w:tc>
          <w:tcPr>
            <w:tcW w:w="1018" w:type="dxa"/>
            <w:tcBorders>
              <w:top w:val="single" w:sz="4" w:space="0" w:color="auto"/>
              <w:left w:val="single" w:sz="4" w:space="0" w:color="auto"/>
              <w:bottom w:val="single" w:sz="4" w:space="0" w:color="auto"/>
              <w:right w:val="nil"/>
            </w:tcBorders>
            <w:shd w:val="clear" w:color="auto" w:fill="D7E9F9"/>
          </w:tcPr>
          <w:p w14:paraId="06750ACD" w14:textId="513257B9" w:rsidR="00761D32" w:rsidRPr="0008474F" w:rsidRDefault="00761D32" w:rsidP="00761D32">
            <w:pPr>
              <w:spacing w:before="0" w:after="0"/>
              <w:jc w:val="center"/>
              <w:rPr>
                <w:rFonts w:cs="Arial"/>
                <w:b/>
                <w:sz w:val="18"/>
                <w:szCs w:val="16"/>
              </w:rPr>
            </w:pPr>
            <w:r w:rsidRPr="00795D12">
              <w:rPr>
                <w:rFonts w:cs="Arial"/>
                <w:b/>
                <w:sz w:val="18"/>
                <w:szCs w:val="16"/>
              </w:rPr>
              <w:t>2,207,149</w:t>
            </w:r>
          </w:p>
        </w:tc>
        <w:tc>
          <w:tcPr>
            <w:tcW w:w="1018" w:type="dxa"/>
            <w:tcBorders>
              <w:top w:val="single" w:sz="4" w:space="0" w:color="auto"/>
              <w:left w:val="nil"/>
              <w:bottom w:val="single" w:sz="4" w:space="0" w:color="auto"/>
              <w:right w:val="nil"/>
            </w:tcBorders>
            <w:shd w:val="clear" w:color="auto" w:fill="D7E9F9"/>
          </w:tcPr>
          <w:p w14:paraId="532C15AA" w14:textId="544ADDEA" w:rsidR="00761D32" w:rsidRPr="0008474F" w:rsidRDefault="00761D32" w:rsidP="00761D32">
            <w:pPr>
              <w:spacing w:before="0" w:after="0"/>
              <w:jc w:val="center"/>
              <w:rPr>
                <w:rFonts w:cs="Arial"/>
                <w:b/>
                <w:sz w:val="18"/>
                <w:szCs w:val="16"/>
              </w:rPr>
            </w:pPr>
            <w:r w:rsidRPr="00795D12">
              <w:rPr>
                <w:rFonts w:cs="Arial"/>
                <w:b/>
                <w:sz w:val="18"/>
                <w:szCs w:val="16"/>
              </w:rPr>
              <w:t>2,207,149</w:t>
            </w:r>
          </w:p>
        </w:tc>
        <w:tc>
          <w:tcPr>
            <w:tcW w:w="1018" w:type="dxa"/>
            <w:tcBorders>
              <w:top w:val="single" w:sz="4" w:space="0" w:color="auto"/>
              <w:left w:val="nil"/>
              <w:bottom w:val="single" w:sz="4" w:space="0" w:color="auto"/>
              <w:right w:val="nil"/>
            </w:tcBorders>
            <w:shd w:val="clear" w:color="auto" w:fill="D7E9F9"/>
          </w:tcPr>
          <w:p w14:paraId="5D4807A1" w14:textId="72D11481" w:rsidR="00761D32" w:rsidRPr="0008474F" w:rsidRDefault="00761D32" w:rsidP="00761D32">
            <w:pPr>
              <w:spacing w:before="0" w:after="0"/>
              <w:jc w:val="center"/>
              <w:rPr>
                <w:rFonts w:cs="Arial"/>
                <w:b/>
                <w:sz w:val="18"/>
                <w:szCs w:val="16"/>
              </w:rPr>
            </w:pPr>
            <w:r w:rsidRPr="00795D12">
              <w:rPr>
                <w:rFonts w:cs="Arial"/>
                <w:b/>
                <w:sz w:val="18"/>
                <w:szCs w:val="16"/>
              </w:rPr>
              <w:t>2,207,149</w:t>
            </w:r>
          </w:p>
        </w:tc>
        <w:tc>
          <w:tcPr>
            <w:tcW w:w="1020" w:type="dxa"/>
            <w:tcBorders>
              <w:top w:val="single" w:sz="4" w:space="0" w:color="auto"/>
              <w:left w:val="nil"/>
              <w:bottom w:val="single" w:sz="4" w:space="0" w:color="auto"/>
              <w:right w:val="single" w:sz="4" w:space="0" w:color="auto"/>
            </w:tcBorders>
            <w:shd w:val="clear" w:color="auto" w:fill="D7E9F9"/>
          </w:tcPr>
          <w:p w14:paraId="2F598268" w14:textId="2FFA1744" w:rsidR="00761D32" w:rsidRPr="0008474F" w:rsidRDefault="00761D32" w:rsidP="00761D32">
            <w:pPr>
              <w:spacing w:before="0" w:after="0"/>
              <w:jc w:val="center"/>
              <w:rPr>
                <w:rFonts w:cs="Arial"/>
                <w:b/>
                <w:sz w:val="18"/>
                <w:szCs w:val="16"/>
              </w:rPr>
            </w:pPr>
            <w:r w:rsidRPr="00795D12">
              <w:rPr>
                <w:rFonts w:cs="Arial"/>
                <w:b/>
                <w:sz w:val="18"/>
                <w:szCs w:val="16"/>
              </w:rPr>
              <w:t>2,207,149</w:t>
            </w:r>
          </w:p>
        </w:tc>
      </w:tr>
    </w:tbl>
    <w:p w14:paraId="06F5A4D9" w14:textId="05213886" w:rsidR="00C37310" w:rsidRDefault="00C37310" w:rsidP="00C37310">
      <w:pPr>
        <w:spacing w:before="0" w:after="0"/>
        <w:rPr>
          <w:rFonts w:eastAsia="Calibri" w:cs="Arial"/>
          <w:sz w:val="16"/>
          <w:szCs w:val="16"/>
        </w:rPr>
      </w:pPr>
      <w:r w:rsidRPr="00293EBC">
        <w:rPr>
          <w:rFonts w:eastAsia="Calibri" w:cs="Arial"/>
          <w:sz w:val="16"/>
          <w:szCs w:val="16"/>
        </w:rPr>
        <w:t>Note: Goulburn system includes the Bullarook, Loddon, Campaspe, Goulburn and Broken basins, the Murray system includes the Ovens and Murray basins</w:t>
      </w:r>
      <w:r w:rsidR="006212F4">
        <w:rPr>
          <w:rFonts w:eastAsia="Calibri" w:cs="Arial"/>
          <w:sz w:val="16"/>
          <w:szCs w:val="16"/>
        </w:rPr>
        <w:t>.</w:t>
      </w:r>
    </w:p>
    <w:p w14:paraId="5D7A5234" w14:textId="77777777" w:rsidR="0093622C" w:rsidRDefault="0093622C" w:rsidP="00C37310">
      <w:pPr>
        <w:spacing w:before="0" w:after="0"/>
        <w:rPr>
          <w:rFonts w:eastAsia="Calibri" w:cs="Arial"/>
          <w:sz w:val="16"/>
          <w:szCs w:val="16"/>
        </w:rPr>
      </w:pPr>
    </w:p>
    <w:p w14:paraId="6782E057" w14:textId="77777777" w:rsidR="0093622C" w:rsidRDefault="0093622C" w:rsidP="00C37310">
      <w:pPr>
        <w:spacing w:before="0" w:after="0"/>
        <w:rPr>
          <w:rFonts w:eastAsia="Calibri" w:cs="Arial"/>
          <w:sz w:val="16"/>
          <w:szCs w:val="16"/>
        </w:rPr>
      </w:pPr>
    </w:p>
    <w:p w14:paraId="52982438" w14:textId="77777777" w:rsidR="0093622C" w:rsidRPr="00453582" w:rsidRDefault="0093622C" w:rsidP="00C37310">
      <w:pPr>
        <w:spacing w:before="0" w:after="0"/>
        <w:rPr>
          <w:rFonts w:eastAsia="Calibri" w:cs="Arial"/>
          <w:szCs w:val="20"/>
        </w:rPr>
      </w:pPr>
    </w:p>
    <w:p w14:paraId="10E8E566" w14:textId="3BD88D1F" w:rsidR="00321BCC" w:rsidRDefault="00797D9D" w:rsidP="00321BCC">
      <w:pPr>
        <w:pStyle w:val="Caption"/>
        <w:keepNext/>
      </w:pPr>
      <w:r>
        <w:lastRenderedPageBreak/>
        <w:t xml:space="preserve">Table </w:t>
      </w:r>
      <w:fldSimple w:instr=" SEQ Table \* ARABIC ">
        <w:r w:rsidR="00D57E96">
          <w:rPr>
            <w:noProof/>
          </w:rPr>
          <w:t>53</w:t>
        </w:r>
      </w:fldSimple>
      <w:r>
        <w:t xml:space="preserve">: </w:t>
      </w:r>
      <w:r w:rsidR="00321BCC" w:rsidRPr="00A1413B">
        <w:t xml:space="preserve">Price Submission 2024 </w:t>
      </w:r>
      <w:r w:rsidR="00A31141">
        <w:t>f</w:t>
      </w:r>
      <w:r w:rsidR="00321BCC">
        <w:t>ore</w:t>
      </w:r>
      <w:r w:rsidR="00321BCC" w:rsidRPr="00603CF6">
        <w:t>cast</w:t>
      </w:r>
      <w:r w:rsidR="00321BCC">
        <w:t xml:space="preserve">s - </w:t>
      </w:r>
      <w:r w:rsidR="00321BCC" w:rsidRPr="00E410F3">
        <w:t xml:space="preserve">ESF </w:t>
      </w:r>
      <w:r w:rsidR="00321BCC">
        <w:t>L</w:t>
      </w:r>
      <w:r w:rsidR="00A31141">
        <w:t>RWS v</w:t>
      </w:r>
      <w:r w:rsidR="00321BCC" w:rsidRPr="00E410F3">
        <w:t xml:space="preserve">olumes </w:t>
      </w:r>
      <w:r w:rsidR="00321BCC">
        <w:t>(ML)</w:t>
      </w:r>
    </w:p>
    <w:tbl>
      <w:tblPr>
        <w:tblStyle w:val="TableGrid"/>
        <w:tblW w:w="9639" w:type="dxa"/>
        <w:tblBorders>
          <w:top w:val="single" w:sz="2" w:space="0" w:color="auto"/>
          <w:left w:val="single" w:sz="2" w:space="0" w:color="auto"/>
          <w:bottom w:val="single" w:sz="2" w:space="0" w:color="auto"/>
          <w:right w:val="single" w:sz="2" w:space="0" w:color="auto"/>
          <w:insideH w:val="single" w:sz="2" w:space="0" w:color="auto"/>
          <w:insideV w:val="none" w:sz="0" w:space="0" w:color="auto"/>
        </w:tblBorders>
        <w:tblLook w:val="04A0" w:firstRow="1" w:lastRow="0" w:firstColumn="1" w:lastColumn="0" w:noHBand="0" w:noVBand="1"/>
      </w:tblPr>
      <w:tblGrid>
        <w:gridCol w:w="1701"/>
        <w:gridCol w:w="992"/>
        <w:gridCol w:w="992"/>
        <w:gridCol w:w="992"/>
        <w:gridCol w:w="993"/>
        <w:gridCol w:w="992"/>
        <w:gridCol w:w="992"/>
        <w:gridCol w:w="992"/>
        <w:gridCol w:w="993"/>
      </w:tblGrid>
      <w:tr w:rsidR="00B074C3" w:rsidRPr="00293EBC" w14:paraId="35B19E0B" w14:textId="77777777" w:rsidTr="00E630FB">
        <w:trPr>
          <w:trHeight w:hRule="exact" w:val="227"/>
        </w:trPr>
        <w:tc>
          <w:tcPr>
            <w:tcW w:w="1701" w:type="dxa"/>
            <w:tcBorders>
              <w:top w:val="nil"/>
              <w:left w:val="nil"/>
              <w:bottom w:val="single" w:sz="4" w:space="0" w:color="auto"/>
              <w:right w:val="single" w:sz="4" w:space="0" w:color="auto"/>
            </w:tcBorders>
            <w:shd w:val="clear" w:color="auto" w:fill="auto"/>
            <w:vAlign w:val="center"/>
          </w:tcPr>
          <w:p w14:paraId="14845382" w14:textId="77777777" w:rsidR="00B074C3" w:rsidRPr="00C94AFD" w:rsidRDefault="00B074C3" w:rsidP="00B074C3">
            <w:pPr>
              <w:spacing w:before="0" w:after="0"/>
              <w:jc w:val="center"/>
              <w:rPr>
                <w:rFonts w:eastAsia="Calibri" w:cs="Arial"/>
                <w:b/>
                <w:color w:val="FFFFFF"/>
                <w:sz w:val="18"/>
                <w:szCs w:val="18"/>
              </w:rPr>
            </w:pPr>
          </w:p>
        </w:tc>
        <w:tc>
          <w:tcPr>
            <w:tcW w:w="3969" w:type="dxa"/>
            <w:gridSpan w:val="4"/>
            <w:tcBorders>
              <w:top w:val="single" w:sz="4" w:space="0" w:color="auto"/>
              <w:left w:val="single" w:sz="4" w:space="0" w:color="auto"/>
              <w:bottom w:val="single" w:sz="4" w:space="0" w:color="auto"/>
              <w:right w:val="nil"/>
            </w:tcBorders>
            <w:shd w:val="clear" w:color="auto" w:fill="0E3D67" w:themeFill="accent3"/>
            <w:vAlign w:val="center"/>
          </w:tcPr>
          <w:p w14:paraId="33846B0F" w14:textId="2B203E2A" w:rsidR="00B074C3" w:rsidRPr="0008474F" w:rsidRDefault="00B074C3" w:rsidP="00B074C3">
            <w:pPr>
              <w:spacing w:before="0" w:after="0"/>
              <w:jc w:val="center"/>
              <w:rPr>
                <w:rFonts w:eastAsia="Calibri" w:cs="Arial"/>
                <w:sz w:val="18"/>
                <w:szCs w:val="18"/>
              </w:rPr>
            </w:pPr>
            <w:r w:rsidRPr="00C94AFD">
              <w:rPr>
                <w:rFonts w:cs="Arial"/>
                <w:b/>
                <w:color w:val="FFFFFF" w:themeColor="background1"/>
                <w:sz w:val="18"/>
                <w:szCs w:val="18"/>
              </w:rPr>
              <w:t>REGULATORY PERIOD</w:t>
            </w:r>
            <w:r>
              <w:rPr>
                <w:rFonts w:cs="Arial"/>
                <w:b/>
                <w:color w:val="FFFFFF" w:themeColor="background1"/>
                <w:sz w:val="18"/>
                <w:szCs w:val="18"/>
              </w:rPr>
              <w:t xml:space="preserve"> 6</w:t>
            </w:r>
          </w:p>
        </w:tc>
        <w:tc>
          <w:tcPr>
            <w:tcW w:w="3969" w:type="dxa"/>
            <w:gridSpan w:val="4"/>
            <w:tcBorders>
              <w:top w:val="single" w:sz="4" w:space="0" w:color="auto"/>
              <w:left w:val="nil"/>
              <w:bottom w:val="single" w:sz="4" w:space="0" w:color="auto"/>
              <w:right w:val="single" w:sz="4" w:space="0" w:color="auto"/>
            </w:tcBorders>
            <w:shd w:val="clear" w:color="auto" w:fill="0E3D67" w:themeFill="accent3"/>
            <w:vAlign w:val="center"/>
          </w:tcPr>
          <w:p w14:paraId="7A0BE734" w14:textId="34F88B7D" w:rsidR="00B074C3" w:rsidRPr="00C94AFD" w:rsidRDefault="00B074C3" w:rsidP="00B074C3">
            <w:pPr>
              <w:spacing w:before="0" w:after="0"/>
              <w:jc w:val="center"/>
              <w:rPr>
                <w:rFonts w:eastAsia="Calibri" w:cs="Arial"/>
                <w:b/>
                <w:color w:val="FFFFFF" w:themeColor="background1"/>
                <w:sz w:val="18"/>
                <w:szCs w:val="18"/>
              </w:rPr>
            </w:pPr>
            <w:r w:rsidRPr="00C94AFD">
              <w:rPr>
                <w:rFonts w:cs="Arial"/>
                <w:b/>
                <w:color w:val="FFFFFF" w:themeColor="background1"/>
                <w:sz w:val="18"/>
                <w:szCs w:val="18"/>
              </w:rPr>
              <w:t>REGULATORY PERIOD</w:t>
            </w:r>
            <w:r>
              <w:rPr>
                <w:rFonts w:cs="Arial"/>
                <w:b/>
                <w:color w:val="FFFFFF" w:themeColor="background1"/>
                <w:sz w:val="18"/>
                <w:szCs w:val="18"/>
              </w:rPr>
              <w:t xml:space="preserve"> 7</w:t>
            </w:r>
          </w:p>
        </w:tc>
      </w:tr>
      <w:tr w:rsidR="00E0694F" w:rsidRPr="00293EBC" w14:paraId="0F141A96" w14:textId="77777777" w:rsidTr="00E0694F">
        <w:trPr>
          <w:trHeight w:hRule="exact" w:val="454"/>
        </w:trPr>
        <w:tc>
          <w:tcPr>
            <w:tcW w:w="1701" w:type="dxa"/>
            <w:tcBorders>
              <w:top w:val="single" w:sz="4" w:space="0" w:color="auto"/>
              <w:left w:val="single" w:sz="4" w:space="0" w:color="auto"/>
              <w:bottom w:val="single" w:sz="4" w:space="0" w:color="auto"/>
              <w:right w:val="nil"/>
            </w:tcBorders>
            <w:shd w:val="clear" w:color="auto" w:fill="7B7B7B" w:themeFill="accent5" w:themeFillShade="BF"/>
            <w:vAlign w:val="center"/>
          </w:tcPr>
          <w:p w14:paraId="7A08D20D" w14:textId="77777777" w:rsidR="00E0694F" w:rsidRPr="00C94AFD" w:rsidRDefault="00E0694F" w:rsidP="00E0694F">
            <w:pPr>
              <w:spacing w:before="0" w:after="0"/>
              <w:rPr>
                <w:rFonts w:eastAsia="Calibri" w:cs="Arial"/>
                <w:sz w:val="18"/>
                <w:szCs w:val="18"/>
              </w:rPr>
            </w:pPr>
          </w:p>
        </w:tc>
        <w:tc>
          <w:tcPr>
            <w:tcW w:w="992" w:type="dxa"/>
            <w:tcBorders>
              <w:top w:val="single" w:sz="4" w:space="0" w:color="auto"/>
              <w:left w:val="nil"/>
              <w:bottom w:val="single" w:sz="4" w:space="0" w:color="auto"/>
              <w:right w:val="nil"/>
            </w:tcBorders>
            <w:shd w:val="clear" w:color="auto" w:fill="7B7B7B" w:themeFill="accent5" w:themeFillShade="BF"/>
            <w:vAlign w:val="center"/>
          </w:tcPr>
          <w:p w14:paraId="6CA6B11C"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20</w:t>
            </w:r>
            <w:r w:rsidRPr="00C94AFD">
              <w:rPr>
                <w:rFonts w:eastAsia="Calibri" w:cs="Arial"/>
                <w:b/>
                <w:color w:val="FFFFFF"/>
                <w:sz w:val="18"/>
                <w:szCs w:val="18"/>
              </w:rPr>
              <w:t>24/25</w:t>
            </w:r>
          </w:p>
          <w:p w14:paraId="51E58046"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Forecast</w:t>
            </w:r>
          </w:p>
          <w:p w14:paraId="3F6F368E" w14:textId="6C6B54F2" w:rsidR="00E0694F" w:rsidRPr="0008474F" w:rsidRDefault="00E0694F" w:rsidP="00E0694F">
            <w:pPr>
              <w:spacing w:before="0" w:after="0"/>
              <w:jc w:val="center"/>
              <w:rPr>
                <w:rFonts w:eastAsia="Calibri" w:cs="Arial"/>
                <w:sz w:val="18"/>
                <w:szCs w:val="18"/>
              </w:rPr>
            </w:pPr>
          </w:p>
        </w:tc>
        <w:tc>
          <w:tcPr>
            <w:tcW w:w="992" w:type="dxa"/>
            <w:tcBorders>
              <w:top w:val="single" w:sz="4" w:space="0" w:color="auto"/>
              <w:left w:val="nil"/>
              <w:bottom w:val="single" w:sz="4" w:space="0" w:color="auto"/>
              <w:right w:val="nil"/>
            </w:tcBorders>
            <w:shd w:val="clear" w:color="auto" w:fill="7B7B7B" w:themeFill="accent5" w:themeFillShade="BF"/>
            <w:vAlign w:val="center"/>
          </w:tcPr>
          <w:p w14:paraId="25FF45CF"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20</w:t>
            </w:r>
            <w:r w:rsidRPr="00C94AFD">
              <w:rPr>
                <w:rFonts w:eastAsia="Calibri" w:cs="Arial"/>
                <w:b/>
                <w:color w:val="FFFFFF"/>
                <w:sz w:val="18"/>
                <w:szCs w:val="18"/>
              </w:rPr>
              <w:t>25/26</w:t>
            </w:r>
          </w:p>
          <w:p w14:paraId="4D25E4F3"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Forecast</w:t>
            </w:r>
          </w:p>
          <w:p w14:paraId="288CCCEA" w14:textId="6C76D611" w:rsidR="00E0694F" w:rsidRPr="0008474F" w:rsidRDefault="00E0694F" w:rsidP="00E0694F">
            <w:pPr>
              <w:spacing w:before="0" w:after="0"/>
              <w:jc w:val="center"/>
              <w:rPr>
                <w:rFonts w:eastAsia="Calibri" w:cs="Arial"/>
                <w:sz w:val="18"/>
                <w:szCs w:val="18"/>
              </w:rPr>
            </w:pPr>
          </w:p>
        </w:tc>
        <w:tc>
          <w:tcPr>
            <w:tcW w:w="992" w:type="dxa"/>
            <w:tcBorders>
              <w:top w:val="single" w:sz="4" w:space="0" w:color="auto"/>
              <w:left w:val="nil"/>
              <w:bottom w:val="single" w:sz="4" w:space="0" w:color="auto"/>
              <w:right w:val="nil"/>
            </w:tcBorders>
            <w:shd w:val="clear" w:color="auto" w:fill="7B7B7B" w:themeFill="accent5" w:themeFillShade="BF"/>
            <w:vAlign w:val="center"/>
          </w:tcPr>
          <w:p w14:paraId="73962EE8"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20</w:t>
            </w:r>
            <w:r w:rsidRPr="00C94AFD">
              <w:rPr>
                <w:rFonts w:eastAsia="Calibri" w:cs="Arial"/>
                <w:b/>
                <w:color w:val="FFFFFF"/>
                <w:sz w:val="18"/>
                <w:szCs w:val="18"/>
              </w:rPr>
              <w:t>26/27</w:t>
            </w:r>
          </w:p>
          <w:p w14:paraId="63925DC9"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Forecast</w:t>
            </w:r>
          </w:p>
          <w:p w14:paraId="3C9DF2FE" w14:textId="41CD1472" w:rsidR="00E0694F" w:rsidRPr="0008474F" w:rsidRDefault="00E0694F" w:rsidP="00E0694F">
            <w:pPr>
              <w:spacing w:before="0" w:after="0"/>
              <w:jc w:val="center"/>
              <w:rPr>
                <w:rFonts w:eastAsia="Calibri" w:cs="Arial"/>
                <w:sz w:val="18"/>
                <w:szCs w:val="18"/>
              </w:rPr>
            </w:pPr>
          </w:p>
        </w:tc>
        <w:tc>
          <w:tcPr>
            <w:tcW w:w="993" w:type="dxa"/>
            <w:tcBorders>
              <w:top w:val="single" w:sz="4" w:space="0" w:color="auto"/>
              <w:left w:val="nil"/>
              <w:bottom w:val="single" w:sz="4" w:space="0" w:color="auto"/>
              <w:right w:val="single" w:sz="4" w:space="0" w:color="auto"/>
            </w:tcBorders>
            <w:shd w:val="clear" w:color="auto" w:fill="7B7B7B" w:themeFill="accent5" w:themeFillShade="BF"/>
            <w:vAlign w:val="center"/>
          </w:tcPr>
          <w:p w14:paraId="7B6FD81B"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20</w:t>
            </w:r>
            <w:r w:rsidRPr="00C94AFD">
              <w:rPr>
                <w:rFonts w:eastAsia="Calibri" w:cs="Arial"/>
                <w:b/>
                <w:color w:val="FFFFFF"/>
                <w:sz w:val="18"/>
                <w:szCs w:val="18"/>
              </w:rPr>
              <w:t>27/28</w:t>
            </w:r>
          </w:p>
          <w:p w14:paraId="0CC2825E"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Forecast</w:t>
            </w:r>
          </w:p>
          <w:p w14:paraId="127FC6C7" w14:textId="0124CA41" w:rsidR="00E0694F" w:rsidRPr="0008474F" w:rsidRDefault="00E0694F" w:rsidP="00E0694F">
            <w:pPr>
              <w:spacing w:before="0" w:after="0"/>
              <w:jc w:val="center"/>
              <w:rPr>
                <w:rFonts w:eastAsia="Calibri" w:cs="Arial"/>
                <w:sz w:val="18"/>
                <w:szCs w:val="18"/>
              </w:rPr>
            </w:pPr>
          </w:p>
        </w:tc>
        <w:tc>
          <w:tcPr>
            <w:tcW w:w="992" w:type="dxa"/>
            <w:tcBorders>
              <w:top w:val="single" w:sz="4" w:space="0" w:color="auto"/>
              <w:left w:val="single" w:sz="4" w:space="0" w:color="auto"/>
              <w:bottom w:val="single" w:sz="4" w:space="0" w:color="auto"/>
              <w:right w:val="nil"/>
            </w:tcBorders>
            <w:shd w:val="clear" w:color="auto" w:fill="7B7B7B" w:themeFill="accent5" w:themeFillShade="BF"/>
            <w:vAlign w:val="center"/>
          </w:tcPr>
          <w:p w14:paraId="0AF1DC98"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20</w:t>
            </w:r>
            <w:r w:rsidRPr="00C94AFD">
              <w:rPr>
                <w:rFonts w:eastAsia="Calibri" w:cs="Arial"/>
                <w:b/>
                <w:color w:val="FFFFFF"/>
                <w:sz w:val="18"/>
                <w:szCs w:val="18"/>
              </w:rPr>
              <w:t>28/29</w:t>
            </w:r>
          </w:p>
          <w:p w14:paraId="7BA8603F"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Forecast</w:t>
            </w:r>
          </w:p>
          <w:p w14:paraId="4AF9853A" w14:textId="1D100739" w:rsidR="00E0694F" w:rsidRPr="0008474F" w:rsidRDefault="00E0694F" w:rsidP="00E0694F">
            <w:pPr>
              <w:spacing w:before="0" w:after="0"/>
              <w:jc w:val="center"/>
              <w:rPr>
                <w:rFonts w:eastAsia="Calibri" w:cs="Arial"/>
                <w:sz w:val="18"/>
                <w:szCs w:val="18"/>
              </w:rPr>
            </w:pPr>
          </w:p>
        </w:tc>
        <w:tc>
          <w:tcPr>
            <w:tcW w:w="992" w:type="dxa"/>
            <w:tcBorders>
              <w:top w:val="single" w:sz="4" w:space="0" w:color="auto"/>
              <w:left w:val="nil"/>
              <w:bottom w:val="single" w:sz="4" w:space="0" w:color="auto"/>
              <w:right w:val="nil"/>
            </w:tcBorders>
            <w:shd w:val="clear" w:color="auto" w:fill="7B7B7B" w:themeFill="accent5" w:themeFillShade="BF"/>
            <w:vAlign w:val="center"/>
          </w:tcPr>
          <w:p w14:paraId="4E050609"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20</w:t>
            </w:r>
            <w:r w:rsidRPr="00C94AFD">
              <w:rPr>
                <w:rFonts w:eastAsia="Calibri" w:cs="Arial"/>
                <w:b/>
                <w:color w:val="FFFFFF"/>
                <w:sz w:val="18"/>
                <w:szCs w:val="18"/>
              </w:rPr>
              <w:t>29/30</w:t>
            </w:r>
          </w:p>
          <w:p w14:paraId="31C55BA4"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Forecast</w:t>
            </w:r>
          </w:p>
          <w:p w14:paraId="6178E01B" w14:textId="05815776" w:rsidR="00E0694F" w:rsidRPr="0008474F" w:rsidRDefault="00E0694F" w:rsidP="00E0694F">
            <w:pPr>
              <w:spacing w:before="0" w:after="0"/>
              <w:jc w:val="center"/>
              <w:rPr>
                <w:rFonts w:eastAsia="Calibri" w:cs="Arial"/>
                <w:sz w:val="18"/>
                <w:szCs w:val="18"/>
              </w:rPr>
            </w:pPr>
          </w:p>
        </w:tc>
        <w:tc>
          <w:tcPr>
            <w:tcW w:w="992" w:type="dxa"/>
            <w:tcBorders>
              <w:top w:val="single" w:sz="4" w:space="0" w:color="auto"/>
              <w:left w:val="nil"/>
              <w:bottom w:val="single" w:sz="4" w:space="0" w:color="auto"/>
              <w:right w:val="nil"/>
            </w:tcBorders>
            <w:shd w:val="clear" w:color="auto" w:fill="7B7B7B" w:themeFill="accent5" w:themeFillShade="BF"/>
            <w:vAlign w:val="center"/>
          </w:tcPr>
          <w:p w14:paraId="304F45D7"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20</w:t>
            </w:r>
            <w:r w:rsidRPr="00C94AFD">
              <w:rPr>
                <w:rFonts w:eastAsia="Calibri" w:cs="Arial"/>
                <w:b/>
                <w:color w:val="FFFFFF"/>
                <w:sz w:val="18"/>
                <w:szCs w:val="18"/>
              </w:rPr>
              <w:t>30/31</w:t>
            </w:r>
          </w:p>
          <w:p w14:paraId="6C372258"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Forecast</w:t>
            </w:r>
          </w:p>
          <w:p w14:paraId="753A4412" w14:textId="7B596A48" w:rsidR="00E0694F" w:rsidRPr="0008474F" w:rsidRDefault="00E0694F" w:rsidP="00E0694F">
            <w:pPr>
              <w:spacing w:before="0" w:after="0"/>
              <w:jc w:val="center"/>
              <w:rPr>
                <w:rFonts w:eastAsia="Calibri" w:cs="Arial"/>
                <w:sz w:val="18"/>
                <w:szCs w:val="18"/>
              </w:rPr>
            </w:pPr>
          </w:p>
        </w:tc>
        <w:tc>
          <w:tcPr>
            <w:tcW w:w="993" w:type="dxa"/>
            <w:tcBorders>
              <w:top w:val="single" w:sz="4" w:space="0" w:color="auto"/>
              <w:left w:val="nil"/>
              <w:bottom w:val="single" w:sz="4" w:space="0" w:color="auto"/>
              <w:right w:val="single" w:sz="4" w:space="0" w:color="auto"/>
            </w:tcBorders>
            <w:shd w:val="clear" w:color="auto" w:fill="7B7B7B" w:themeFill="accent5" w:themeFillShade="BF"/>
            <w:vAlign w:val="center"/>
          </w:tcPr>
          <w:p w14:paraId="5C4657E8"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20</w:t>
            </w:r>
            <w:r w:rsidRPr="00C94AFD">
              <w:rPr>
                <w:rFonts w:eastAsia="Calibri" w:cs="Arial"/>
                <w:b/>
                <w:color w:val="FFFFFF"/>
                <w:sz w:val="18"/>
                <w:szCs w:val="18"/>
              </w:rPr>
              <w:t>31/32</w:t>
            </w:r>
          </w:p>
          <w:p w14:paraId="11A73873"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Forecast</w:t>
            </w:r>
          </w:p>
          <w:p w14:paraId="575265B1" w14:textId="1A2D70A0" w:rsidR="00E0694F" w:rsidRPr="00C94AFD" w:rsidRDefault="00E0694F" w:rsidP="00E0694F">
            <w:pPr>
              <w:spacing w:before="0" w:after="0"/>
              <w:jc w:val="center"/>
              <w:rPr>
                <w:rFonts w:eastAsia="Calibri" w:cs="Arial"/>
                <w:b/>
                <w:color w:val="FFFFFF"/>
                <w:sz w:val="18"/>
                <w:szCs w:val="18"/>
              </w:rPr>
            </w:pPr>
          </w:p>
        </w:tc>
      </w:tr>
      <w:tr w:rsidR="00B074C3" w:rsidRPr="00293EBC" w14:paraId="50159D94" w14:textId="77777777" w:rsidTr="00371558">
        <w:trPr>
          <w:trHeight w:hRule="exact" w:val="227"/>
        </w:trPr>
        <w:tc>
          <w:tcPr>
            <w:tcW w:w="1701" w:type="dxa"/>
            <w:tcBorders>
              <w:top w:val="single" w:sz="4" w:space="0" w:color="auto"/>
              <w:left w:val="single" w:sz="4" w:space="0" w:color="auto"/>
              <w:bottom w:val="single" w:sz="4" w:space="0" w:color="auto"/>
              <w:right w:val="nil"/>
            </w:tcBorders>
            <w:vAlign w:val="center"/>
          </w:tcPr>
          <w:p w14:paraId="114C9375" w14:textId="77777777" w:rsidR="00B074C3" w:rsidRPr="001C468C" w:rsidRDefault="00B074C3" w:rsidP="00B074C3">
            <w:pPr>
              <w:spacing w:before="0" w:after="0"/>
              <w:rPr>
                <w:rFonts w:eastAsia="Calibri" w:cs="Arial"/>
                <w:sz w:val="18"/>
                <w:szCs w:val="18"/>
              </w:rPr>
            </w:pPr>
            <w:r w:rsidRPr="001C468C">
              <w:rPr>
                <w:rFonts w:cs="Arial"/>
                <w:sz w:val="18"/>
                <w:szCs w:val="16"/>
              </w:rPr>
              <w:t xml:space="preserve">Goulburn System </w:t>
            </w:r>
          </w:p>
        </w:tc>
        <w:tc>
          <w:tcPr>
            <w:tcW w:w="992" w:type="dxa"/>
            <w:tcBorders>
              <w:top w:val="single" w:sz="4" w:space="0" w:color="auto"/>
              <w:left w:val="nil"/>
              <w:bottom w:val="single" w:sz="4" w:space="0" w:color="auto"/>
              <w:right w:val="nil"/>
            </w:tcBorders>
            <w:shd w:val="clear" w:color="auto" w:fill="auto"/>
          </w:tcPr>
          <w:p w14:paraId="41C1B45D" w14:textId="77777777" w:rsidR="00B074C3" w:rsidRPr="00453582" w:rsidRDefault="00B074C3" w:rsidP="00B074C3">
            <w:pPr>
              <w:spacing w:before="0" w:after="0"/>
              <w:jc w:val="center"/>
              <w:rPr>
                <w:rFonts w:eastAsia="Calibri" w:cs="Arial"/>
                <w:sz w:val="18"/>
                <w:szCs w:val="18"/>
              </w:rPr>
            </w:pPr>
            <w:r w:rsidRPr="0008474F">
              <w:rPr>
                <w:rFonts w:eastAsia="Calibri" w:cs="Arial"/>
                <w:sz w:val="18"/>
                <w:szCs w:val="18"/>
              </w:rPr>
              <w:t>516</w:t>
            </w:r>
            <w:r>
              <w:rPr>
                <w:rFonts w:eastAsia="Calibri" w:cs="Arial"/>
                <w:sz w:val="18"/>
                <w:szCs w:val="18"/>
              </w:rPr>
              <w:t>,275</w:t>
            </w:r>
          </w:p>
        </w:tc>
        <w:tc>
          <w:tcPr>
            <w:tcW w:w="992" w:type="dxa"/>
            <w:tcBorders>
              <w:top w:val="single" w:sz="4" w:space="0" w:color="auto"/>
              <w:left w:val="nil"/>
              <w:bottom w:val="single" w:sz="4" w:space="0" w:color="auto"/>
              <w:right w:val="nil"/>
            </w:tcBorders>
            <w:shd w:val="clear" w:color="auto" w:fill="auto"/>
          </w:tcPr>
          <w:p w14:paraId="3F312ADA" w14:textId="77777777" w:rsidR="00B074C3" w:rsidRPr="00453582" w:rsidRDefault="00B074C3" w:rsidP="00B074C3">
            <w:pPr>
              <w:spacing w:before="0" w:after="0"/>
              <w:jc w:val="center"/>
              <w:rPr>
                <w:rFonts w:eastAsia="Calibri" w:cs="Arial"/>
                <w:sz w:val="18"/>
                <w:szCs w:val="18"/>
              </w:rPr>
            </w:pPr>
            <w:r w:rsidRPr="00560237">
              <w:rPr>
                <w:rFonts w:eastAsia="Calibri" w:cs="Arial"/>
                <w:sz w:val="18"/>
                <w:szCs w:val="18"/>
              </w:rPr>
              <w:t>516,275</w:t>
            </w:r>
          </w:p>
        </w:tc>
        <w:tc>
          <w:tcPr>
            <w:tcW w:w="992" w:type="dxa"/>
            <w:tcBorders>
              <w:top w:val="single" w:sz="4" w:space="0" w:color="auto"/>
              <w:left w:val="nil"/>
              <w:bottom w:val="single" w:sz="4" w:space="0" w:color="auto"/>
              <w:right w:val="nil"/>
            </w:tcBorders>
            <w:shd w:val="clear" w:color="auto" w:fill="auto"/>
          </w:tcPr>
          <w:p w14:paraId="5C45C995" w14:textId="77777777" w:rsidR="00B074C3" w:rsidRPr="00453582" w:rsidRDefault="00B074C3" w:rsidP="00B074C3">
            <w:pPr>
              <w:spacing w:before="0" w:after="0"/>
              <w:jc w:val="center"/>
              <w:rPr>
                <w:rFonts w:eastAsia="Calibri" w:cs="Arial"/>
                <w:sz w:val="18"/>
                <w:szCs w:val="18"/>
              </w:rPr>
            </w:pPr>
            <w:r w:rsidRPr="00560237">
              <w:rPr>
                <w:rFonts w:eastAsia="Calibri" w:cs="Arial"/>
                <w:sz w:val="18"/>
                <w:szCs w:val="18"/>
              </w:rPr>
              <w:t>516,275</w:t>
            </w:r>
          </w:p>
        </w:tc>
        <w:tc>
          <w:tcPr>
            <w:tcW w:w="993" w:type="dxa"/>
            <w:tcBorders>
              <w:top w:val="single" w:sz="4" w:space="0" w:color="auto"/>
              <w:left w:val="nil"/>
              <w:bottom w:val="single" w:sz="4" w:space="0" w:color="auto"/>
              <w:right w:val="single" w:sz="4" w:space="0" w:color="auto"/>
            </w:tcBorders>
            <w:shd w:val="clear" w:color="auto" w:fill="auto"/>
          </w:tcPr>
          <w:p w14:paraId="7C53318A" w14:textId="77777777" w:rsidR="00B074C3" w:rsidRPr="00453582" w:rsidRDefault="00B074C3" w:rsidP="00B074C3">
            <w:pPr>
              <w:spacing w:before="0" w:after="0"/>
              <w:jc w:val="center"/>
              <w:rPr>
                <w:rFonts w:eastAsia="Calibri" w:cs="Arial"/>
                <w:sz w:val="18"/>
                <w:szCs w:val="18"/>
              </w:rPr>
            </w:pPr>
            <w:r w:rsidRPr="00560237">
              <w:rPr>
                <w:rFonts w:eastAsia="Calibri" w:cs="Arial"/>
                <w:sz w:val="18"/>
                <w:szCs w:val="18"/>
              </w:rPr>
              <w:t>516,275</w:t>
            </w:r>
          </w:p>
        </w:tc>
        <w:tc>
          <w:tcPr>
            <w:tcW w:w="992" w:type="dxa"/>
            <w:tcBorders>
              <w:top w:val="single" w:sz="4" w:space="0" w:color="auto"/>
              <w:left w:val="single" w:sz="4" w:space="0" w:color="auto"/>
              <w:bottom w:val="single" w:sz="4" w:space="0" w:color="auto"/>
              <w:right w:val="nil"/>
            </w:tcBorders>
            <w:shd w:val="clear" w:color="auto" w:fill="auto"/>
          </w:tcPr>
          <w:p w14:paraId="1EA0883A" w14:textId="77777777" w:rsidR="00B074C3" w:rsidRPr="00453582" w:rsidRDefault="00B074C3" w:rsidP="00B074C3">
            <w:pPr>
              <w:spacing w:before="0" w:after="0"/>
              <w:jc w:val="center"/>
              <w:rPr>
                <w:rFonts w:eastAsia="Calibri" w:cs="Arial"/>
                <w:sz w:val="18"/>
                <w:szCs w:val="18"/>
              </w:rPr>
            </w:pPr>
            <w:r w:rsidRPr="00560237">
              <w:rPr>
                <w:rFonts w:eastAsia="Calibri" w:cs="Arial"/>
                <w:sz w:val="18"/>
                <w:szCs w:val="18"/>
              </w:rPr>
              <w:t>516,275</w:t>
            </w:r>
          </w:p>
        </w:tc>
        <w:tc>
          <w:tcPr>
            <w:tcW w:w="992" w:type="dxa"/>
            <w:tcBorders>
              <w:top w:val="single" w:sz="4" w:space="0" w:color="auto"/>
              <w:left w:val="nil"/>
              <w:bottom w:val="single" w:sz="4" w:space="0" w:color="auto"/>
              <w:right w:val="nil"/>
            </w:tcBorders>
            <w:shd w:val="clear" w:color="auto" w:fill="auto"/>
          </w:tcPr>
          <w:p w14:paraId="0F96CDC0" w14:textId="77777777" w:rsidR="00B074C3" w:rsidRPr="00453582" w:rsidRDefault="00B074C3" w:rsidP="00B074C3">
            <w:pPr>
              <w:spacing w:before="0" w:after="0"/>
              <w:jc w:val="center"/>
              <w:rPr>
                <w:rFonts w:eastAsia="Calibri" w:cs="Arial"/>
                <w:sz w:val="18"/>
                <w:szCs w:val="18"/>
              </w:rPr>
            </w:pPr>
            <w:r w:rsidRPr="00560237">
              <w:rPr>
                <w:rFonts w:eastAsia="Calibri" w:cs="Arial"/>
                <w:sz w:val="18"/>
                <w:szCs w:val="18"/>
              </w:rPr>
              <w:t>516,275</w:t>
            </w:r>
          </w:p>
        </w:tc>
        <w:tc>
          <w:tcPr>
            <w:tcW w:w="992" w:type="dxa"/>
            <w:tcBorders>
              <w:top w:val="single" w:sz="4" w:space="0" w:color="auto"/>
              <w:left w:val="nil"/>
              <w:bottom w:val="single" w:sz="4" w:space="0" w:color="auto"/>
              <w:right w:val="nil"/>
            </w:tcBorders>
            <w:shd w:val="clear" w:color="auto" w:fill="auto"/>
          </w:tcPr>
          <w:p w14:paraId="275FE677" w14:textId="77777777" w:rsidR="00B074C3" w:rsidRPr="00453582" w:rsidRDefault="00B074C3" w:rsidP="00B074C3">
            <w:pPr>
              <w:spacing w:before="0" w:after="0"/>
              <w:jc w:val="center"/>
              <w:rPr>
                <w:rFonts w:eastAsia="Calibri" w:cs="Arial"/>
                <w:sz w:val="18"/>
                <w:szCs w:val="18"/>
              </w:rPr>
            </w:pPr>
            <w:r w:rsidRPr="00560237">
              <w:rPr>
                <w:rFonts w:eastAsia="Calibri" w:cs="Arial"/>
                <w:sz w:val="18"/>
                <w:szCs w:val="18"/>
              </w:rPr>
              <w:t>516,275</w:t>
            </w:r>
          </w:p>
        </w:tc>
        <w:tc>
          <w:tcPr>
            <w:tcW w:w="993" w:type="dxa"/>
            <w:tcBorders>
              <w:top w:val="single" w:sz="4" w:space="0" w:color="auto"/>
              <w:left w:val="nil"/>
              <w:bottom w:val="single" w:sz="4" w:space="0" w:color="auto"/>
              <w:right w:val="single" w:sz="4" w:space="0" w:color="auto"/>
            </w:tcBorders>
            <w:shd w:val="clear" w:color="auto" w:fill="auto"/>
          </w:tcPr>
          <w:p w14:paraId="2519210C" w14:textId="77777777" w:rsidR="00B074C3" w:rsidRPr="00453582" w:rsidRDefault="00B074C3" w:rsidP="00B074C3">
            <w:pPr>
              <w:spacing w:before="0" w:after="0"/>
              <w:jc w:val="center"/>
              <w:rPr>
                <w:rFonts w:eastAsia="Calibri" w:cs="Arial"/>
                <w:sz w:val="18"/>
                <w:szCs w:val="18"/>
              </w:rPr>
            </w:pPr>
            <w:r w:rsidRPr="00560237">
              <w:rPr>
                <w:rFonts w:eastAsia="Calibri" w:cs="Arial"/>
                <w:sz w:val="18"/>
                <w:szCs w:val="18"/>
              </w:rPr>
              <w:t>516,275</w:t>
            </w:r>
          </w:p>
        </w:tc>
      </w:tr>
      <w:tr w:rsidR="00B074C3" w:rsidRPr="00293EBC" w14:paraId="0CEFFA30" w14:textId="77777777" w:rsidTr="00371558">
        <w:trPr>
          <w:trHeight w:hRule="exact" w:val="227"/>
        </w:trPr>
        <w:tc>
          <w:tcPr>
            <w:tcW w:w="1701" w:type="dxa"/>
            <w:tcBorders>
              <w:top w:val="single" w:sz="4" w:space="0" w:color="auto"/>
              <w:left w:val="single" w:sz="4" w:space="0" w:color="auto"/>
              <w:bottom w:val="single" w:sz="4" w:space="0" w:color="auto"/>
              <w:right w:val="nil"/>
            </w:tcBorders>
            <w:vAlign w:val="center"/>
          </w:tcPr>
          <w:p w14:paraId="684B16E6" w14:textId="77777777" w:rsidR="00B074C3" w:rsidRPr="001C468C" w:rsidRDefault="00B074C3" w:rsidP="00B074C3">
            <w:pPr>
              <w:spacing w:before="0" w:after="0"/>
              <w:rPr>
                <w:rFonts w:eastAsia="Calibri" w:cs="Arial"/>
                <w:sz w:val="18"/>
                <w:szCs w:val="18"/>
              </w:rPr>
            </w:pPr>
            <w:r w:rsidRPr="001C468C">
              <w:rPr>
                <w:rFonts w:cs="Arial"/>
                <w:sz w:val="18"/>
                <w:szCs w:val="16"/>
              </w:rPr>
              <w:t xml:space="preserve">Murray System </w:t>
            </w:r>
          </w:p>
        </w:tc>
        <w:tc>
          <w:tcPr>
            <w:tcW w:w="992" w:type="dxa"/>
            <w:tcBorders>
              <w:top w:val="single" w:sz="4" w:space="0" w:color="auto"/>
              <w:left w:val="nil"/>
              <w:bottom w:val="single" w:sz="4" w:space="0" w:color="auto"/>
              <w:right w:val="nil"/>
            </w:tcBorders>
            <w:shd w:val="clear" w:color="auto" w:fill="auto"/>
          </w:tcPr>
          <w:p w14:paraId="23BA511E" w14:textId="77777777" w:rsidR="00B074C3" w:rsidRPr="00453582" w:rsidRDefault="00B074C3" w:rsidP="00B074C3">
            <w:pPr>
              <w:spacing w:before="0" w:after="0"/>
              <w:jc w:val="center"/>
              <w:rPr>
                <w:rFonts w:eastAsia="Calibri" w:cs="Arial"/>
                <w:sz w:val="18"/>
                <w:szCs w:val="18"/>
              </w:rPr>
            </w:pPr>
            <w:r>
              <w:rPr>
                <w:rFonts w:eastAsia="Calibri" w:cs="Arial"/>
                <w:sz w:val="18"/>
                <w:szCs w:val="18"/>
              </w:rPr>
              <w:t>346,707</w:t>
            </w:r>
          </w:p>
        </w:tc>
        <w:tc>
          <w:tcPr>
            <w:tcW w:w="992" w:type="dxa"/>
            <w:tcBorders>
              <w:top w:val="single" w:sz="4" w:space="0" w:color="auto"/>
              <w:left w:val="nil"/>
              <w:bottom w:val="single" w:sz="4" w:space="0" w:color="auto"/>
              <w:right w:val="nil"/>
            </w:tcBorders>
            <w:shd w:val="clear" w:color="auto" w:fill="auto"/>
          </w:tcPr>
          <w:p w14:paraId="3DC6C464" w14:textId="77777777" w:rsidR="00B074C3" w:rsidRPr="00453582" w:rsidRDefault="00B074C3" w:rsidP="00B074C3">
            <w:pPr>
              <w:spacing w:before="0" w:after="0"/>
              <w:jc w:val="center"/>
              <w:rPr>
                <w:rFonts w:eastAsia="Calibri" w:cs="Arial"/>
                <w:sz w:val="18"/>
                <w:szCs w:val="18"/>
              </w:rPr>
            </w:pPr>
            <w:r w:rsidRPr="00D65550">
              <w:rPr>
                <w:rFonts w:eastAsia="Calibri" w:cs="Arial"/>
                <w:sz w:val="18"/>
                <w:szCs w:val="18"/>
              </w:rPr>
              <w:t>346,707</w:t>
            </w:r>
          </w:p>
        </w:tc>
        <w:tc>
          <w:tcPr>
            <w:tcW w:w="992" w:type="dxa"/>
            <w:tcBorders>
              <w:top w:val="single" w:sz="4" w:space="0" w:color="auto"/>
              <w:left w:val="nil"/>
              <w:bottom w:val="single" w:sz="4" w:space="0" w:color="auto"/>
              <w:right w:val="nil"/>
            </w:tcBorders>
            <w:shd w:val="clear" w:color="auto" w:fill="auto"/>
          </w:tcPr>
          <w:p w14:paraId="0D68F7AA" w14:textId="77777777" w:rsidR="00B074C3" w:rsidRPr="00453582" w:rsidRDefault="00B074C3" w:rsidP="00B074C3">
            <w:pPr>
              <w:spacing w:before="0" w:after="0"/>
              <w:jc w:val="center"/>
              <w:rPr>
                <w:rFonts w:eastAsia="Calibri" w:cs="Arial"/>
                <w:sz w:val="18"/>
                <w:szCs w:val="18"/>
              </w:rPr>
            </w:pPr>
            <w:r w:rsidRPr="00D65550">
              <w:rPr>
                <w:rFonts w:eastAsia="Calibri" w:cs="Arial"/>
                <w:sz w:val="18"/>
                <w:szCs w:val="18"/>
              </w:rPr>
              <w:t>346,707</w:t>
            </w:r>
          </w:p>
        </w:tc>
        <w:tc>
          <w:tcPr>
            <w:tcW w:w="993" w:type="dxa"/>
            <w:tcBorders>
              <w:top w:val="single" w:sz="4" w:space="0" w:color="auto"/>
              <w:left w:val="nil"/>
              <w:bottom w:val="single" w:sz="4" w:space="0" w:color="auto"/>
              <w:right w:val="single" w:sz="4" w:space="0" w:color="auto"/>
            </w:tcBorders>
            <w:shd w:val="clear" w:color="auto" w:fill="auto"/>
          </w:tcPr>
          <w:p w14:paraId="0EF1E53D" w14:textId="77777777" w:rsidR="00B074C3" w:rsidRPr="00453582" w:rsidRDefault="00B074C3" w:rsidP="00B074C3">
            <w:pPr>
              <w:spacing w:before="0" w:after="0"/>
              <w:jc w:val="center"/>
              <w:rPr>
                <w:rFonts w:eastAsia="Calibri" w:cs="Arial"/>
                <w:sz w:val="18"/>
                <w:szCs w:val="18"/>
              </w:rPr>
            </w:pPr>
            <w:r w:rsidRPr="00D65550">
              <w:rPr>
                <w:rFonts w:eastAsia="Calibri" w:cs="Arial"/>
                <w:sz w:val="18"/>
                <w:szCs w:val="18"/>
              </w:rPr>
              <w:t>346,707</w:t>
            </w:r>
          </w:p>
        </w:tc>
        <w:tc>
          <w:tcPr>
            <w:tcW w:w="992" w:type="dxa"/>
            <w:tcBorders>
              <w:top w:val="single" w:sz="4" w:space="0" w:color="auto"/>
              <w:left w:val="single" w:sz="4" w:space="0" w:color="auto"/>
              <w:bottom w:val="single" w:sz="4" w:space="0" w:color="auto"/>
              <w:right w:val="nil"/>
            </w:tcBorders>
            <w:shd w:val="clear" w:color="auto" w:fill="auto"/>
          </w:tcPr>
          <w:p w14:paraId="70F41CA4" w14:textId="77777777" w:rsidR="00B074C3" w:rsidRPr="00453582" w:rsidRDefault="00B074C3" w:rsidP="00B074C3">
            <w:pPr>
              <w:spacing w:before="0" w:after="0"/>
              <w:jc w:val="center"/>
              <w:rPr>
                <w:rFonts w:eastAsia="Calibri" w:cs="Arial"/>
                <w:sz w:val="18"/>
                <w:szCs w:val="18"/>
              </w:rPr>
            </w:pPr>
            <w:r w:rsidRPr="00D65550">
              <w:rPr>
                <w:rFonts w:eastAsia="Calibri" w:cs="Arial"/>
                <w:sz w:val="18"/>
                <w:szCs w:val="18"/>
              </w:rPr>
              <w:t>346,707</w:t>
            </w:r>
          </w:p>
        </w:tc>
        <w:tc>
          <w:tcPr>
            <w:tcW w:w="992" w:type="dxa"/>
            <w:tcBorders>
              <w:top w:val="single" w:sz="4" w:space="0" w:color="auto"/>
              <w:left w:val="nil"/>
              <w:bottom w:val="single" w:sz="4" w:space="0" w:color="auto"/>
              <w:right w:val="nil"/>
            </w:tcBorders>
            <w:shd w:val="clear" w:color="auto" w:fill="auto"/>
          </w:tcPr>
          <w:p w14:paraId="5FFBA45B" w14:textId="77777777" w:rsidR="00B074C3" w:rsidRPr="00453582" w:rsidRDefault="00B074C3" w:rsidP="00B074C3">
            <w:pPr>
              <w:spacing w:before="0" w:after="0"/>
              <w:jc w:val="center"/>
              <w:rPr>
                <w:rFonts w:eastAsia="Calibri" w:cs="Arial"/>
                <w:sz w:val="18"/>
                <w:szCs w:val="18"/>
              </w:rPr>
            </w:pPr>
            <w:r w:rsidRPr="00D65550">
              <w:rPr>
                <w:rFonts w:eastAsia="Calibri" w:cs="Arial"/>
                <w:sz w:val="18"/>
                <w:szCs w:val="18"/>
              </w:rPr>
              <w:t>346,707</w:t>
            </w:r>
          </w:p>
        </w:tc>
        <w:tc>
          <w:tcPr>
            <w:tcW w:w="992" w:type="dxa"/>
            <w:tcBorders>
              <w:top w:val="single" w:sz="4" w:space="0" w:color="auto"/>
              <w:left w:val="nil"/>
              <w:bottom w:val="single" w:sz="4" w:space="0" w:color="auto"/>
              <w:right w:val="nil"/>
            </w:tcBorders>
            <w:shd w:val="clear" w:color="auto" w:fill="auto"/>
          </w:tcPr>
          <w:p w14:paraId="53DD1CBC" w14:textId="77777777" w:rsidR="00B074C3" w:rsidRPr="00453582" w:rsidRDefault="00B074C3" w:rsidP="00B074C3">
            <w:pPr>
              <w:spacing w:before="0" w:after="0"/>
              <w:jc w:val="center"/>
              <w:rPr>
                <w:rFonts w:eastAsia="Calibri" w:cs="Arial"/>
                <w:sz w:val="18"/>
                <w:szCs w:val="18"/>
              </w:rPr>
            </w:pPr>
            <w:r w:rsidRPr="00D65550">
              <w:rPr>
                <w:rFonts w:eastAsia="Calibri" w:cs="Arial"/>
                <w:sz w:val="18"/>
                <w:szCs w:val="18"/>
              </w:rPr>
              <w:t>346,707</w:t>
            </w:r>
          </w:p>
        </w:tc>
        <w:tc>
          <w:tcPr>
            <w:tcW w:w="993" w:type="dxa"/>
            <w:tcBorders>
              <w:top w:val="single" w:sz="4" w:space="0" w:color="auto"/>
              <w:left w:val="nil"/>
              <w:bottom w:val="single" w:sz="4" w:space="0" w:color="auto"/>
              <w:right w:val="single" w:sz="4" w:space="0" w:color="auto"/>
            </w:tcBorders>
            <w:shd w:val="clear" w:color="auto" w:fill="auto"/>
          </w:tcPr>
          <w:p w14:paraId="64A444CB" w14:textId="77777777" w:rsidR="00B074C3" w:rsidRPr="00453582" w:rsidRDefault="00B074C3" w:rsidP="00B074C3">
            <w:pPr>
              <w:spacing w:before="0" w:after="0"/>
              <w:jc w:val="center"/>
              <w:rPr>
                <w:rFonts w:eastAsia="Calibri" w:cs="Arial"/>
                <w:sz w:val="18"/>
                <w:szCs w:val="18"/>
              </w:rPr>
            </w:pPr>
            <w:r w:rsidRPr="00D65550">
              <w:rPr>
                <w:rFonts w:eastAsia="Calibri" w:cs="Arial"/>
                <w:sz w:val="18"/>
                <w:szCs w:val="18"/>
              </w:rPr>
              <w:t>346,707</w:t>
            </w:r>
          </w:p>
        </w:tc>
      </w:tr>
      <w:tr w:rsidR="00B074C3" w:rsidRPr="00293EBC" w14:paraId="4EE32973" w14:textId="77777777" w:rsidTr="00E630FB">
        <w:trPr>
          <w:trHeight w:hRule="exact" w:val="227"/>
        </w:trPr>
        <w:tc>
          <w:tcPr>
            <w:tcW w:w="1701" w:type="dxa"/>
            <w:tcBorders>
              <w:top w:val="single" w:sz="4" w:space="0" w:color="auto"/>
              <w:left w:val="single" w:sz="4" w:space="0" w:color="auto"/>
              <w:bottom w:val="single" w:sz="4" w:space="0" w:color="auto"/>
              <w:right w:val="nil"/>
            </w:tcBorders>
            <w:shd w:val="clear" w:color="auto" w:fill="D7E9F9"/>
            <w:vAlign w:val="center"/>
          </w:tcPr>
          <w:p w14:paraId="6D5DC021" w14:textId="77777777" w:rsidR="00B074C3" w:rsidRPr="00453582" w:rsidRDefault="00B074C3" w:rsidP="00B074C3">
            <w:pPr>
              <w:spacing w:before="0" w:after="0"/>
              <w:rPr>
                <w:rFonts w:eastAsia="Calibri" w:cs="Arial"/>
                <w:sz w:val="18"/>
                <w:szCs w:val="18"/>
              </w:rPr>
            </w:pPr>
            <w:r w:rsidRPr="00453582">
              <w:rPr>
                <w:rFonts w:cs="Arial"/>
                <w:b/>
                <w:sz w:val="18"/>
                <w:szCs w:val="16"/>
              </w:rPr>
              <w:t>Tota</w:t>
            </w:r>
            <w:r>
              <w:rPr>
                <w:rFonts w:cs="Arial"/>
                <w:b/>
                <w:sz w:val="18"/>
                <w:szCs w:val="16"/>
              </w:rPr>
              <w:t>l ESF L</w:t>
            </w:r>
            <w:r w:rsidRPr="00453582">
              <w:rPr>
                <w:rFonts w:cs="Arial"/>
                <w:b/>
                <w:sz w:val="18"/>
                <w:szCs w:val="16"/>
              </w:rPr>
              <w:t>RWS</w:t>
            </w:r>
          </w:p>
        </w:tc>
        <w:tc>
          <w:tcPr>
            <w:tcW w:w="992" w:type="dxa"/>
            <w:tcBorders>
              <w:top w:val="single" w:sz="4" w:space="0" w:color="auto"/>
              <w:left w:val="nil"/>
              <w:bottom w:val="single" w:sz="4" w:space="0" w:color="auto"/>
              <w:right w:val="nil"/>
            </w:tcBorders>
            <w:shd w:val="clear" w:color="auto" w:fill="D7E9F9"/>
            <w:vAlign w:val="center"/>
          </w:tcPr>
          <w:p w14:paraId="40A090C6" w14:textId="77777777" w:rsidR="00B074C3" w:rsidRPr="0008474F" w:rsidRDefault="00B074C3" w:rsidP="00B074C3">
            <w:pPr>
              <w:spacing w:before="0" w:after="0"/>
              <w:jc w:val="center"/>
              <w:rPr>
                <w:rFonts w:cs="Arial"/>
                <w:b/>
                <w:sz w:val="18"/>
                <w:szCs w:val="16"/>
              </w:rPr>
            </w:pPr>
            <w:r w:rsidRPr="0008474F">
              <w:rPr>
                <w:rFonts w:cs="Arial"/>
                <w:b/>
                <w:sz w:val="18"/>
                <w:szCs w:val="16"/>
              </w:rPr>
              <w:t>86</w:t>
            </w:r>
            <w:r>
              <w:rPr>
                <w:rFonts w:cs="Arial"/>
                <w:b/>
                <w:sz w:val="18"/>
                <w:szCs w:val="16"/>
              </w:rPr>
              <w:t>2,982</w:t>
            </w:r>
          </w:p>
        </w:tc>
        <w:tc>
          <w:tcPr>
            <w:tcW w:w="992" w:type="dxa"/>
            <w:tcBorders>
              <w:top w:val="single" w:sz="4" w:space="0" w:color="auto"/>
              <w:left w:val="nil"/>
              <w:bottom w:val="single" w:sz="4" w:space="0" w:color="auto"/>
              <w:right w:val="nil"/>
            </w:tcBorders>
            <w:shd w:val="clear" w:color="auto" w:fill="D7E9F9"/>
          </w:tcPr>
          <w:p w14:paraId="6ADECD39" w14:textId="77777777" w:rsidR="00B074C3" w:rsidRPr="0008474F" w:rsidRDefault="00B074C3" w:rsidP="00B074C3">
            <w:pPr>
              <w:spacing w:before="0" w:after="0"/>
              <w:jc w:val="center"/>
              <w:rPr>
                <w:rFonts w:cs="Arial"/>
                <w:b/>
                <w:sz w:val="18"/>
                <w:szCs w:val="16"/>
              </w:rPr>
            </w:pPr>
            <w:r w:rsidRPr="000A4EFB">
              <w:rPr>
                <w:rFonts w:cs="Arial"/>
                <w:b/>
                <w:sz w:val="18"/>
                <w:szCs w:val="16"/>
              </w:rPr>
              <w:t>862,982</w:t>
            </w:r>
          </w:p>
        </w:tc>
        <w:tc>
          <w:tcPr>
            <w:tcW w:w="992" w:type="dxa"/>
            <w:tcBorders>
              <w:top w:val="single" w:sz="4" w:space="0" w:color="auto"/>
              <w:left w:val="nil"/>
              <w:bottom w:val="single" w:sz="4" w:space="0" w:color="auto"/>
              <w:right w:val="nil"/>
            </w:tcBorders>
            <w:shd w:val="clear" w:color="auto" w:fill="D7E9F9"/>
          </w:tcPr>
          <w:p w14:paraId="007406FC" w14:textId="77777777" w:rsidR="00B074C3" w:rsidRPr="0008474F" w:rsidRDefault="00B074C3" w:rsidP="00B074C3">
            <w:pPr>
              <w:spacing w:before="0" w:after="0"/>
              <w:jc w:val="center"/>
              <w:rPr>
                <w:rFonts w:cs="Arial"/>
                <w:b/>
                <w:sz w:val="18"/>
                <w:szCs w:val="16"/>
              </w:rPr>
            </w:pPr>
            <w:r w:rsidRPr="000A4EFB">
              <w:rPr>
                <w:rFonts w:cs="Arial"/>
                <w:b/>
                <w:sz w:val="18"/>
                <w:szCs w:val="16"/>
              </w:rPr>
              <w:t>862,982</w:t>
            </w:r>
          </w:p>
        </w:tc>
        <w:tc>
          <w:tcPr>
            <w:tcW w:w="993" w:type="dxa"/>
            <w:tcBorders>
              <w:top w:val="single" w:sz="4" w:space="0" w:color="auto"/>
              <w:left w:val="nil"/>
              <w:bottom w:val="single" w:sz="4" w:space="0" w:color="auto"/>
              <w:right w:val="single" w:sz="4" w:space="0" w:color="auto"/>
            </w:tcBorders>
            <w:shd w:val="clear" w:color="auto" w:fill="D7E9F9"/>
          </w:tcPr>
          <w:p w14:paraId="7E3CAE03" w14:textId="77777777" w:rsidR="00B074C3" w:rsidRPr="0008474F" w:rsidRDefault="00B074C3" w:rsidP="00B074C3">
            <w:pPr>
              <w:spacing w:before="0" w:after="0"/>
              <w:jc w:val="center"/>
              <w:rPr>
                <w:rFonts w:cs="Arial"/>
                <w:b/>
                <w:sz w:val="18"/>
                <w:szCs w:val="16"/>
              </w:rPr>
            </w:pPr>
            <w:r w:rsidRPr="000A4EFB">
              <w:rPr>
                <w:rFonts w:cs="Arial"/>
                <w:b/>
                <w:sz w:val="18"/>
                <w:szCs w:val="16"/>
              </w:rPr>
              <w:t>862,982</w:t>
            </w:r>
          </w:p>
        </w:tc>
        <w:tc>
          <w:tcPr>
            <w:tcW w:w="992" w:type="dxa"/>
            <w:tcBorders>
              <w:top w:val="single" w:sz="4" w:space="0" w:color="auto"/>
              <w:left w:val="single" w:sz="4" w:space="0" w:color="auto"/>
              <w:bottom w:val="single" w:sz="4" w:space="0" w:color="auto"/>
              <w:right w:val="nil"/>
            </w:tcBorders>
            <w:shd w:val="clear" w:color="auto" w:fill="D7E9F9"/>
          </w:tcPr>
          <w:p w14:paraId="78EC9955" w14:textId="77777777" w:rsidR="00B074C3" w:rsidRPr="0008474F" w:rsidRDefault="00B074C3" w:rsidP="00B074C3">
            <w:pPr>
              <w:spacing w:before="0" w:after="0"/>
              <w:jc w:val="center"/>
              <w:rPr>
                <w:rFonts w:cs="Arial"/>
                <w:b/>
                <w:sz w:val="18"/>
                <w:szCs w:val="16"/>
              </w:rPr>
            </w:pPr>
            <w:r w:rsidRPr="000A4EFB">
              <w:rPr>
                <w:rFonts w:cs="Arial"/>
                <w:b/>
                <w:sz w:val="18"/>
                <w:szCs w:val="16"/>
              </w:rPr>
              <w:t>862,982</w:t>
            </w:r>
          </w:p>
        </w:tc>
        <w:tc>
          <w:tcPr>
            <w:tcW w:w="992" w:type="dxa"/>
            <w:tcBorders>
              <w:top w:val="single" w:sz="4" w:space="0" w:color="auto"/>
              <w:left w:val="nil"/>
              <w:bottom w:val="single" w:sz="4" w:space="0" w:color="auto"/>
              <w:right w:val="nil"/>
            </w:tcBorders>
            <w:shd w:val="clear" w:color="auto" w:fill="D7E9F9"/>
          </w:tcPr>
          <w:p w14:paraId="27C33B01" w14:textId="77777777" w:rsidR="00B074C3" w:rsidRPr="0008474F" w:rsidRDefault="00B074C3" w:rsidP="00B074C3">
            <w:pPr>
              <w:spacing w:before="0" w:after="0"/>
              <w:jc w:val="center"/>
              <w:rPr>
                <w:rFonts w:cs="Arial"/>
                <w:b/>
                <w:sz w:val="18"/>
                <w:szCs w:val="16"/>
              </w:rPr>
            </w:pPr>
            <w:r w:rsidRPr="000A4EFB">
              <w:rPr>
                <w:rFonts w:cs="Arial"/>
                <w:b/>
                <w:sz w:val="18"/>
                <w:szCs w:val="16"/>
              </w:rPr>
              <w:t>862,982</w:t>
            </w:r>
          </w:p>
        </w:tc>
        <w:tc>
          <w:tcPr>
            <w:tcW w:w="992" w:type="dxa"/>
            <w:tcBorders>
              <w:top w:val="single" w:sz="4" w:space="0" w:color="auto"/>
              <w:left w:val="nil"/>
              <w:bottom w:val="single" w:sz="4" w:space="0" w:color="auto"/>
              <w:right w:val="nil"/>
            </w:tcBorders>
            <w:shd w:val="clear" w:color="auto" w:fill="D7E9F9"/>
          </w:tcPr>
          <w:p w14:paraId="07BB6936" w14:textId="77777777" w:rsidR="00B074C3" w:rsidRPr="0008474F" w:rsidRDefault="00B074C3" w:rsidP="00B074C3">
            <w:pPr>
              <w:spacing w:before="0" w:after="0"/>
              <w:jc w:val="center"/>
              <w:rPr>
                <w:rFonts w:cs="Arial"/>
                <w:b/>
                <w:sz w:val="18"/>
                <w:szCs w:val="16"/>
              </w:rPr>
            </w:pPr>
            <w:r w:rsidRPr="000A4EFB">
              <w:rPr>
                <w:rFonts w:cs="Arial"/>
                <w:b/>
                <w:sz w:val="18"/>
                <w:szCs w:val="16"/>
              </w:rPr>
              <w:t>862,982</w:t>
            </w:r>
          </w:p>
        </w:tc>
        <w:tc>
          <w:tcPr>
            <w:tcW w:w="993" w:type="dxa"/>
            <w:tcBorders>
              <w:top w:val="single" w:sz="4" w:space="0" w:color="auto"/>
              <w:left w:val="nil"/>
              <w:bottom w:val="single" w:sz="4" w:space="0" w:color="auto"/>
              <w:right w:val="single" w:sz="4" w:space="0" w:color="auto"/>
            </w:tcBorders>
            <w:shd w:val="clear" w:color="auto" w:fill="D7E9F9"/>
          </w:tcPr>
          <w:p w14:paraId="3BBFF9E9" w14:textId="77777777" w:rsidR="00B074C3" w:rsidRPr="0008474F" w:rsidRDefault="00B074C3" w:rsidP="00B074C3">
            <w:pPr>
              <w:spacing w:before="0" w:after="0"/>
              <w:jc w:val="center"/>
              <w:rPr>
                <w:rFonts w:cs="Arial"/>
                <w:b/>
                <w:sz w:val="18"/>
                <w:szCs w:val="16"/>
              </w:rPr>
            </w:pPr>
            <w:r w:rsidRPr="000A4EFB">
              <w:rPr>
                <w:rFonts w:cs="Arial"/>
                <w:b/>
                <w:sz w:val="18"/>
                <w:szCs w:val="16"/>
              </w:rPr>
              <w:t>862,982</w:t>
            </w:r>
          </w:p>
        </w:tc>
      </w:tr>
      <w:tr w:rsidR="00B074C3" w:rsidRPr="00793CB9" w14:paraId="3B01B8B7" w14:textId="77777777" w:rsidTr="00371558">
        <w:tblPrEx>
          <w:tblBorders>
            <w:top w:val="none" w:sz="0" w:space="0" w:color="auto"/>
            <w:left w:val="none" w:sz="0"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trHeight w:hRule="exact" w:val="601"/>
        </w:trPr>
        <w:tc>
          <w:tcPr>
            <w:tcW w:w="9639" w:type="dxa"/>
            <w:gridSpan w:val="9"/>
            <w:tcBorders>
              <w:bottom w:val="nil"/>
              <w:right w:val="nil"/>
            </w:tcBorders>
            <w:vAlign w:val="center"/>
          </w:tcPr>
          <w:p w14:paraId="7BB9F764" w14:textId="2E5239E0" w:rsidR="00B074C3" w:rsidRPr="00293EBC" w:rsidRDefault="00B074C3" w:rsidP="00B074C3">
            <w:pPr>
              <w:spacing w:before="0" w:after="200"/>
              <w:rPr>
                <w:rFonts w:eastAsia="Calibri" w:cs="Arial"/>
                <w:sz w:val="16"/>
                <w:szCs w:val="16"/>
              </w:rPr>
            </w:pPr>
            <w:r w:rsidRPr="00293EBC">
              <w:rPr>
                <w:rFonts w:eastAsia="Calibri" w:cs="Arial"/>
                <w:sz w:val="16"/>
                <w:szCs w:val="16"/>
              </w:rPr>
              <w:t>Note: Goulburn system includes the Bullarook, Loddon, Campaspe, Goulburn and Broken basins, the Murray system includes the Ovens and Murray basins</w:t>
            </w:r>
            <w:r w:rsidR="006212F4">
              <w:rPr>
                <w:rFonts w:eastAsia="Calibri" w:cs="Arial"/>
                <w:sz w:val="16"/>
                <w:szCs w:val="16"/>
              </w:rPr>
              <w:t>.</w:t>
            </w:r>
          </w:p>
          <w:p w14:paraId="2854B6A2" w14:textId="77777777" w:rsidR="00B074C3" w:rsidRDefault="00B074C3" w:rsidP="00B074C3">
            <w:pPr>
              <w:spacing w:before="0" w:after="0"/>
              <w:rPr>
                <w:rFonts w:eastAsia="Calibri" w:cs="Arial"/>
                <w:szCs w:val="20"/>
              </w:rPr>
            </w:pPr>
          </w:p>
          <w:p w14:paraId="54EF2FB4" w14:textId="77777777" w:rsidR="00B074C3" w:rsidRPr="00453582" w:rsidRDefault="00B074C3" w:rsidP="00B074C3">
            <w:pPr>
              <w:spacing w:before="0" w:after="0"/>
              <w:rPr>
                <w:rFonts w:eastAsia="Calibri" w:cs="Arial"/>
                <w:szCs w:val="20"/>
              </w:rPr>
            </w:pPr>
          </w:p>
          <w:p w14:paraId="7705F7D6" w14:textId="77777777" w:rsidR="00B074C3" w:rsidRPr="00793CB9" w:rsidRDefault="00B074C3" w:rsidP="00B074C3">
            <w:pPr>
              <w:spacing w:before="0" w:after="0"/>
              <w:jc w:val="center"/>
              <w:rPr>
                <w:rFonts w:ascii="Helv" w:hAnsi="Helv" w:cs="Arial"/>
                <w:b/>
                <w:color w:val="000000" w:themeColor="text1"/>
                <w:sz w:val="16"/>
                <w:szCs w:val="16"/>
              </w:rPr>
            </w:pPr>
          </w:p>
        </w:tc>
      </w:tr>
    </w:tbl>
    <w:bookmarkEnd w:id="176"/>
    <w:bookmarkEnd w:id="177"/>
    <w:p w14:paraId="4C181494" w14:textId="77777777" w:rsidR="00B25FA3" w:rsidRPr="00E81AEB" w:rsidRDefault="00B25FA3" w:rsidP="00B06895">
      <w:pPr>
        <w:pStyle w:val="PSHeadline3"/>
      </w:pPr>
      <w:r w:rsidRPr="00E81AEB">
        <w:t xml:space="preserve">Bulk </w:t>
      </w:r>
      <w:r>
        <w:t>Water</w:t>
      </w:r>
      <w:r w:rsidRPr="00E81AEB">
        <w:t xml:space="preserve"> </w:t>
      </w:r>
    </w:p>
    <w:p w14:paraId="52DA5246" w14:textId="33CE11BD" w:rsidR="00B25FA3" w:rsidRPr="00F85969" w:rsidRDefault="00B25FA3" w:rsidP="00993ECB">
      <w:pPr>
        <w:pStyle w:val="PSBodyCopy"/>
      </w:pPr>
      <w:r w:rsidRPr="00F85969">
        <w:t xml:space="preserve">Bulk </w:t>
      </w:r>
      <w:r>
        <w:t>Water fees</w:t>
      </w:r>
      <w:r w:rsidRPr="00F85969">
        <w:t xml:space="preserve"> </w:t>
      </w:r>
      <w:r>
        <w:t>are payable by Bulk Entitlement holders</w:t>
      </w:r>
      <w:r w:rsidR="00374784">
        <w:t xml:space="preserve"> </w:t>
      </w:r>
      <w:r>
        <w:t xml:space="preserve">- </w:t>
      </w:r>
      <w:r w:rsidR="00374784">
        <w:t xml:space="preserve">Victorian </w:t>
      </w:r>
      <w:r w:rsidRPr="00F85969">
        <w:t xml:space="preserve">urban and rural water corporations and </w:t>
      </w:r>
      <w:r w:rsidR="00374784">
        <w:t>the Victorian Environmental Water Holder</w:t>
      </w:r>
      <w:r w:rsidR="006B77E2">
        <w:t xml:space="preserve"> (VEWH)</w:t>
      </w:r>
      <w:r w:rsidRPr="00F85969">
        <w:t xml:space="preserve">. </w:t>
      </w:r>
      <w:r w:rsidR="00A31141">
        <w:t>We are</w:t>
      </w:r>
      <w:r w:rsidRPr="00F85969">
        <w:t xml:space="preserve"> currently consulting with other </w:t>
      </w:r>
      <w:r w:rsidR="00374784">
        <w:t>bulk entitlement holders</w:t>
      </w:r>
      <w:r w:rsidRPr="00F85969">
        <w:t xml:space="preserve"> to remove the basin price tariff and move all storage service charges to the system price. This would mean bulk entitlement volumes incur the system price along with water share volumes. </w:t>
      </w:r>
    </w:p>
    <w:p w14:paraId="35EFC128" w14:textId="2289DFA0" w:rsidR="00761D32" w:rsidRPr="00F85969" w:rsidRDefault="00761D32" w:rsidP="00761D32">
      <w:pPr>
        <w:pStyle w:val="PSBodyCopy"/>
      </w:pPr>
      <w:r w:rsidRPr="00F85969">
        <w:t xml:space="preserve">This tariff arrangement is not expected to be in place by the start of </w:t>
      </w:r>
      <w:r>
        <w:t>Regulatory Period 6</w:t>
      </w:r>
      <w:r w:rsidRPr="00F85969">
        <w:t xml:space="preserve"> but the </w:t>
      </w:r>
      <w:r w:rsidR="006B77E2">
        <w:t>bulk w</w:t>
      </w:r>
      <w:r>
        <w:t xml:space="preserve">ater entitlement </w:t>
      </w:r>
      <w:r w:rsidRPr="00F85969">
        <w:t>quantities are not forecast to change as a result of a shift from a Basin to System tariff.</w:t>
      </w:r>
    </w:p>
    <w:p w14:paraId="532B28D7" w14:textId="2B38E5B7" w:rsidR="00B25FA3" w:rsidRPr="00F85969" w:rsidRDefault="00B25FA3" w:rsidP="00993ECB">
      <w:pPr>
        <w:pStyle w:val="PSBodyCopy"/>
      </w:pPr>
      <w:r>
        <w:t>The harvesting capacity of the water systems underpin</w:t>
      </w:r>
      <w:r w:rsidR="00374784">
        <w:t>s</w:t>
      </w:r>
      <w:r>
        <w:t xml:space="preserve"> the entitlements in those systems.</w:t>
      </w:r>
      <w:r w:rsidRPr="00F85969">
        <w:t xml:space="preserve"> </w:t>
      </w:r>
      <w:r>
        <w:t>H</w:t>
      </w:r>
      <w:r w:rsidRPr="00F85969">
        <w:t xml:space="preserve">igh reliability water </w:t>
      </w:r>
      <w:r>
        <w:t>entitlements</w:t>
      </w:r>
      <w:r w:rsidRPr="00F85969">
        <w:t xml:space="preserve"> ha</w:t>
      </w:r>
      <w:r>
        <w:t>ve</w:t>
      </w:r>
      <w:r w:rsidRPr="00F85969">
        <w:t xml:space="preserve"> a high chance of receiving full seasonal allocation, </w:t>
      </w:r>
      <w:r w:rsidR="0025151E">
        <w:t>while</w:t>
      </w:r>
      <w:r w:rsidRPr="00F85969">
        <w:t xml:space="preserve"> low reliability water </w:t>
      </w:r>
      <w:r>
        <w:t>entitlements</w:t>
      </w:r>
      <w:r w:rsidRPr="00F85969">
        <w:t xml:space="preserve"> ha</w:t>
      </w:r>
      <w:r>
        <w:t>ve</w:t>
      </w:r>
      <w:r w:rsidRPr="00F85969">
        <w:t xml:space="preserve"> a</w:t>
      </w:r>
      <w:r>
        <w:t xml:space="preserve"> much</w:t>
      </w:r>
      <w:r w:rsidRPr="00F85969">
        <w:t xml:space="preserve"> low</w:t>
      </w:r>
      <w:r>
        <w:t>er</w:t>
      </w:r>
      <w:r w:rsidRPr="00F85969">
        <w:t xml:space="preserve"> chance of receiving full seasonal allocation</w:t>
      </w:r>
      <w:r w:rsidR="00374784">
        <w:t>.</w:t>
      </w:r>
    </w:p>
    <w:p w14:paraId="110D1AA5" w14:textId="77777777" w:rsidR="00B06895" w:rsidRDefault="00B06895" w:rsidP="00B06895">
      <w:pPr>
        <w:pStyle w:val="Heading3"/>
      </w:pPr>
      <w:r>
        <w:t>Regulatory Period 5 P</w:t>
      </w:r>
      <w:r w:rsidRPr="0012454A">
        <w:t>erformance</w:t>
      </w:r>
    </w:p>
    <w:p w14:paraId="302764B1" w14:textId="1EE31EEB" w:rsidR="00267027" w:rsidRDefault="00267027" w:rsidP="00267027">
      <w:pPr>
        <w:pStyle w:val="Caption"/>
        <w:keepNext/>
      </w:pPr>
      <w:r>
        <w:t xml:space="preserve">Table </w:t>
      </w:r>
      <w:fldSimple w:instr=" SEQ Table \* ARABIC ">
        <w:r w:rsidR="00D57E96">
          <w:rPr>
            <w:noProof/>
          </w:rPr>
          <w:t>54</w:t>
        </w:r>
      </w:fldSimple>
      <w:r>
        <w:t xml:space="preserve">: </w:t>
      </w:r>
      <w:r w:rsidR="00321BCC" w:rsidRPr="00242A0B">
        <w:t xml:space="preserve">Price Submission 2020 </w:t>
      </w:r>
      <w:r w:rsidR="00A31141">
        <w:t>forecast and a</w:t>
      </w:r>
      <w:r w:rsidR="00321BCC">
        <w:t xml:space="preserve">ctuals - </w:t>
      </w:r>
      <w:r w:rsidR="00A31141">
        <w:t>HR</w:t>
      </w:r>
      <w:r w:rsidRPr="009F2E2D">
        <w:t xml:space="preserve"> bulk entitlement volumes </w:t>
      </w:r>
      <w:r w:rsidR="00321BCC">
        <w:t>(ML)</w:t>
      </w:r>
    </w:p>
    <w:tbl>
      <w:tblPr>
        <w:tblStyle w:val="TableGrid"/>
        <w:tblW w:w="9639" w:type="dxa"/>
        <w:tblBorders>
          <w:top w:val="single" w:sz="2" w:space="0" w:color="auto"/>
          <w:left w:val="single" w:sz="2" w:space="0" w:color="auto"/>
          <w:bottom w:val="single" w:sz="2" w:space="0" w:color="auto"/>
          <w:right w:val="single" w:sz="2" w:space="0" w:color="auto"/>
          <w:insideH w:val="single" w:sz="2" w:space="0" w:color="auto"/>
          <w:insideV w:val="none" w:sz="0" w:space="0" w:color="auto"/>
        </w:tblBorders>
        <w:tblLook w:val="04A0" w:firstRow="1" w:lastRow="0" w:firstColumn="1" w:lastColumn="0" w:noHBand="0" w:noVBand="1"/>
      </w:tblPr>
      <w:tblGrid>
        <w:gridCol w:w="2240"/>
        <w:gridCol w:w="1849"/>
        <w:gridCol w:w="1850"/>
        <w:gridCol w:w="1850"/>
        <w:gridCol w:w="1850"/>
      </w:tblGrid>
      <w:tr w:rsidR="00B25FA3" w:rsidRPr="00293EBC" w14:paraId="3F4DFCE9" w14:textId="77777777" w:rsidTr="00E630FB">
        <w:trPr>
          <w:trHeight w:hRule="exact" w:val="227"/>
        </w:trPr>
        <w:tc>
          <w:tcPr>
            <w:tcW w:w="2240" w:type="dxa"/>
            <w:tcBorders>
              <w:top w:val="nil"/>
              <w:left w:val="nil"/>
              <w:right w:val="single" w:sz="2" w:space="0" w:color="auto"/>
            </w:tcBorders>
            <w:shd w:val="clear" w:color="auto" w:fill="auto"/>
            <w:vAlign w:val="center"/>
          </w:tcPr>
          <w:p w14:paraId="36502821" w14:textId="77777777" w:rsidR="00B25FA3" w:rsidRPr="00C94AFD" w:rsidRDefault="00B25FA3" w:rsidP="00371558">
            <w:pPr>
              <w:spacing w:before="0" w:after="0"/>
              <w:jc w:val="center"/>
              <w:rPr>
                <w:rFonts w:eastAsia="Calibri" w:cs="Arial"/>
                <w:b/>
                <w:color w:val="FFFFFF"/>
                <w:sz w:val="18"/>
                <w:szCs w:val="18"/>
              </w:rPr>
            </w:pPr>
          </w:p>
        </w:tc>
        <w:tc>
          <w:tcPr>
            <w:tcW w:w="7399" w:type="dxa"/>
            <w:gridSpan w:val="4"/>
            <w:tcBorders>
              <w:left w:val="single" w:sz="2" w:space="0" w:color="auto"/>
              <w:right w:val="single" w:sz="2" w:space="0" w:color="auto"/>
            </w:tcBorders>
            <w:shd w:val="clear" w:color="auto" w:fill="0E3D67" w:themeFill="accent2"/>
            <w:vAlign w:val="center"/>
          </w:tcPr>
          <w:p w14:paraId="3C205447" w14:textId="6FEF6F57" w:rsidR="00B25FA3" w:rsidRPr="00C94AFD" w:rsidRDefault="00E630FB" w:rsidP="00371558">
            <w:pPr>
              <w:spacing w:before="0" w:after="0"/>
              <w:jc w:val="center"/>
              <w:rPr>
                <w:rFonts w:eastAsia="Calibri" w:cs="Arial"/>
                <w:b/>
                <w:color w:val="FFFFFF" w:themeColor="background1"/>
                <w:sz w:val="18"/>
                <w:szCs w:val="18"/>
              </w:rPr>
            </w:pPr>
            <w:r w:rsidRPr="00C94AFD">
              <w:rPr>
                <w:rFonts w:cs="Arial"/>
                <w:b/>
                <w:color w:val="FFFFFF" w:themeColor="background1"/>
                <w:sz w:val="18"/>
                <w:szCs w:val="18"/>
              </w:rPr>
              <w:t>REGULATORY PERIOD</w:t>
            </w:r>
            <w:r>
              <w:rPr>
                <w:rFonts w:cs="Arial"/>
                <w:b/>
                <w:color w:val="FFFFFF" w:themeColor="background1"/>
                <w:sz w:val="18"/>
                <w:szCs w:val="18"/>
              </w:rPr>
              <w:t xml:space="preserve"> 5</w:t>
            </w:r>
          </w:p>
        </w:tc>
      </w:tr>
      <w:tr w:rsidR="0020773A" w:rsidRPr="00293EBC" w14:paraId="62D38755" w14:textId="77777777" w:rsidTr="0020773A">
        <w:trPr>
          <w:trHeight w:hRule="exact" w:val="454"/>
        </w:trPr>
        <w:tc>
          <w:tcPr>
            <w:tcW w:w="2240" w:type="dxa"/>
            <w:shd w:val="clear" w:color="auto" w:fill="7B7B7B" w:themeFill="accent5" w:themeFillShade="BF"/>
            <w:vAlign w:val="center"/>
          </w:tcPr>
          <w:p w14:paraId="2DEC5DAC" w14:textId="77777777" w:rsidR="0020773A" w:rsidRPr="00C94AFD" w:rsidRDefault="0020773A" w:rsidP="0020773A">
            <w:pPr>
              <w:spacing w:before="0" w:after="0"/>
              <w:rPr>
                <w:rFonts w:eastAsia="Calibri" w:cs="Arial"/>
                <w:sz w:val="18"/>
                <w:szCs w:val="18"/>
              </w:rPr>
            </w:pPr>
          </w:p>
        </w:tc>
        <w:tc>
          <w:tcPr>
            <w:tcW w:w="1849" w:type="dxa"/>
            <w:shd w:val="clear" w:color="auto" w:fill="7B7B7B" w:themeFill="accent5" w:themeFillShade="BF"/>
            <w:vAlign w:val="center"/>
          </w:tcPr>
          <w:p w14:paraId="5D13773C" w14:textId="77777777" w:rsidR="0020773A" w:rsidRDefault="0020773A" w:rsidP="0020773A">
            <w:pPr>
              <w:pStyle w:val="PSTableheading"/>
            </w:pPr>
            <w:r w:rsidRPr="00A52285">
              <w:t>2020/21</w:t>
            </w:r>
          </w:p>
          <w:p w14:paraId="5FD25FF5" w14:textId="5F610B5A" w:rsidR="0020773A" w:rsidRPr="00C94AFD" w:rsidRDefault="00533E5D" w:rsidP="0020773A">
            <w:pPr>
              <w:spacing w:before="0" w:after="0"/>
              <w:jc w:val="center"/>
              <w:rPr>
                <w:rFonts w:eastAsia="Calibri" w:cs="Arial"/>
                <w:b/>
                <w:color w:val="FFFFFF"/>
                <w:sz w:val="18"/>
                <w:szCs w:val="18"/>
              </w:rPr>
            </w:pPr>
            <w:r w:rsidRPr="002F6C75">
              <w:rPr>
                <w:rFonts w:ascii="Arial Bold" w:hAnsi="Arial Bold"/>
                <w:b/>
                <w:color w:val="FFFFFF" w:themeColor="background1"/>
                <w:sz w:val="18"/>
              </w:rPr>
              <w:t>Actual</w:t>
            </w:r>
          </w:p>
        </w:tc>
        <w:tc>
          <w:tcPr>
            <w:tcW w:w="1850" w:type="dxa"/>
            <w:shd w:val="clear" w:color="auto" w:fill="7B7B7B" w:themeFill="accent5" w:themeFillShade="BF"/>
            <w:vAlign w:val="center"/>
          </w:tcPr>
          <w:p w14:paraId="78428A6D" w14:textId="77777777" w:rsidR="0020773A" w:rsidRDefault="0020773A" w:rsidP="0020773A">
            <w:pPr>
              <w:pStyle w:val="PSTableheading"/>
            </w:pPr>
            <w:r w:rsidRPr="00A52285">
              <w:t>2021/22</w:t>
            </w:r>
          </w:p>
          <w:p w14:paraId="24B816FE" w14:textId="1C81BB05" w:rsidR="0020773A" w:rsidRPr="00C94AFD" w:rsidRDefault="00533E5D" w:rsidP="0020773A">
            <w:pPr>
              <w:spacing w:before="0" w:after="0"/>
              <w:jc w:val="center"/>
              <w:rPr>
                <w:rFonts w:eastAsia="Calibri" w:cs="Arial"/>
                <w:b/>
                <w:color w:val="FFFFFF"/>
                <w:sz w:val="18"/>
                <w:szCs w:val="18"/>
              </w:rPr>
            </w:pPr>
            <w:r w:rsidRPr="002F6C75">
              <w:rPr>
                <w:rFonts w:ascii="Arial Bold" w:hAnsi="Arial Bold"/>
                <w:b/>
                <w:color w:val="FFFFFF" w:themeColor="background1"/>
                <w:sz w:val="18"/>
              </w:rPr>
              <w:t>Actual</w:t>
            </w:r>
          </w:p>
        </w:tc>
        <w:tc>
          <w:tcPr>
            <w:tcW w:w="1850" w:type="dxa"/>
            <w:shd w:val="clear" w:color="auto" w:fill="7B7B7B" w:themeFill="accent5" w:themeFillShade="BF"/>
            <w:vAlign w:val="center"/>
          </w:tcPr>
          <w:p w14:paraId="3906E15B" w14:textId="77777777" w:rsidR="0020773A" w:rsidRDefault="0020773A" w:rsidP="0020773A">
            <w:pPr>
              <w:pStyle w:val="PSTableheading"/>
            </w:pPr>
            <w:r w:rsidRPr="00A52285">
              <w:t>2022/23</w:t>
            </w:r>
          </w:p>
          <w:p w14:paraId="4556D1B5" w14:textId="1B4E108D" w:rsidR="0020773A" w:rsidRPr="00C94AFD" w:rsidRDefault="00533E5D" w:rsidP="0020773A">
            <w:pPr>
              <w:spacing w:before="0" w:after="0"/>
              <w:jc w:val="center"/>
              <w:rPr>
                <w:rFonts w:eastAsia="Calibri" w:cs="Arial"/>
                <w:b/>
                <w:color w:val="FFFFFF"/>
                <w:sz w:val="18"/>
                <w:szCs w:val="18"/>
              </w:rPr>
            </w:pPr>
            <w:r w:rsidRPr="002F6C75">
              <w:rPr>
                <w:rFonts w:ascii="Arial Bold" w:hAnsi="Arial Bold"/>
                <w:b/>
                <w:color w:val="FFFFFF" w:themeColor="background1"/>
                <w:sz w:val="18"/>
              </w:rPr>
              <w:t>Actual</w:t>
            </w:r>
          </w:p>
        </w:tc>
        <w:tc>
          <w:tcPr>
            <w:tcW w:w="1850" w:type="dxa"/>
            <w:tcBorders>
              <w:right w:val="single" w:sz="2" w:space="0" w:color="auto"/>
            </w:tcBorders>
            <w:shd w:val="clear" w:color="auto" w:fill="7B7B7B" w:themeFill="accent5" w:themeFillShade="BF"/>
            <w:vAlign w:val="center"/>
          </w:tcPr>
          <w:p w14:paraId="1C26F5B6" w14:textId="77777777" w:rsidR="0020773A" w:rsidRDefault="0020773A" w:rsidP="0020773A">
            <w:pPr>
              <w:pStyle w:val="PSTableheading"/>
            </w:pPr>
            <w:r w:rsidRPr="00A52285">
              <w:t>2023/24</w:t>
            </w:r>
          </w:p>
          <w:p w14:paraId="2EB7F8E0" w14:textId="7FE44319" w:rsidR="0020773A" w:rsidRPr="00C94AFD" w:rsidRDefault="00533E5D" w:rsidP="0020773A">
            <w:pPr>
              <w:spacing w:before="0" w:after="0"/>
              <w:jc w:val="center"/>
              <w:rPr>
                <w:rFonts w:eastAsia="Calibri" w:cs="Arial"/>
                <w:b/>
                <w:color w:val="FFFFFF"/>
                <w:sz w:val="18"/>
                <w:szCs w:val="18"/>
              </w:rPr>
            </w:pPr>
            <w:r w:rsidRPr="002F6C75">
              <w:rPr>
                <w:rFonts w:ascii="Arial Bold" w:hAnsi="Arial Bold"/>
                <w:b/>
                <w:color w:val="FFFFFF" w:themeColor="background1"/>
                <w:sz w:val="18"/>
              </w:rPr>
              <w:t>Forecast</w:t>
            </w:r>
          </w:p>
        </w:tc>
      </w:tr>
      <w:tr w:rsidR="00B25FA3" w:rsidRPr="00293EBC" w14:paraId="1E2590EE" w14:textId="77777777" w:rsidTr="00371558">
        <w:trPr>
          <w:trHeight w:hRule="exact" w:val="227"/>
        </w:trPr>
        <w:tc>
          <w:tcPr>
            <w:tcW w:w="2240" w:type="dxa"/>
            <w:tcBorders>
              <w:bottom w:val="single" w:sz="2" w:space="0" w:color="auto"/>
            </w:tcBorders>
            <w:vAlign w:val="center"/>
          </w:tcPr>
          <w:p w14:paraId="67FBBF8A" w14:textId="0866A0E2" w:rsidR="00B25FA3" w:rsidRPr="0008474F" w:rsidRDefault="00064328" w:rsidP="00371558">
            <w:pPr>
              <w:spacing w:before="0" w:after="0"/>
              <w:rPr>
                <w:rFonts w:eastAsia="Calibri" w:cs="Arial"/>
                <w:sz w:val="18"/>
                <w:szCs w:val="18"/>
              </w:rPr>
            </w:pPr>
            <w:r>
              <w:rPr>
                <w:rFonts w:cs="Arial"/>
                <w:sz w:val="18"/>
                <w:szCs w:val="16"/>
              </w:rPr>
              <w:t>Forecast (ML)</w:t>
            </w:r>
          </w:p>
        </w:tc>
        <w:tc>
          <w:tcPr>
            <w:tcW w:w="1849" w:type="dxa"/>
            <w:tcBorders>
              <w:bottom w:val="single" w:sz="2" w:space="0" w:color="auto"/>
            </w:tcBorders>
            <w:vAlign w:val="bottom"/>
          </w:tcPr>
          <w:p w14:paraId="3FEFEE0B" w14:textId="77777777" w:rsidR="00B25FA3" w:rsidRPr="0008474F" w:rsidRDefault="00B25FA3" w:rsidP="00371558">
            <w:pPr>
              <w:spacing w:before="0" w:after="0"/>
              <w:jc w:val="center"/>
              <w:rPr>
                <w:rFonts w:eastAsia="Calibri" w:cs="Arial"/>
                <w:sz w:val="18"/>
                <w:szCs w:val="18"/>
              </w:rPr>
            </w:pPr>
            <w:r>
              <w:rPr>
                <w:rFonts w:cs="Arial"/>
                <w:color w:val="000000"/>
                <w:sz w:val="18"/>
                <w:szCs w:val="18"/>
              </w:rPr>
              <w:t>678,613</w:t>
            </w:r>
          </w:p>
        </w:tc>
        <w:tc>
          <w:tcPr>
            <w:tcW w:w="1850" w:type="dxa"/>
            <w:tcBorders>
              <w:bottom w:val="single" w:sz="2" w:space="0" w:color="auto"/>
            </w:tcBorders>
            <w:vAlign w:val="bottom"/>
          </w:tcPr>
          <w:p w14:paraId="728BFED3" w14:textId="77777777" w:rsidR="00B25FA3" w:rsidRPr="0008474F" w:rsidRDefault="00B25FA3" w:rsidP="00371558">
            <w:pPr>
              <w:spacing w:before="0" w:after="0"/>
              <w:jc w:val="center"/>
              <w:rPr>
                <w:rFonts w:eastAsia="Calibri" w:cs="Arial"/>
                <w:sz w:val="18"/>
                <w:szCs w:val="18"/>
              </w:rPr>
            </w:pPr>
            <w:r>
              <w:rPr>
                <w:rFonts w:cs="Arial"/>
                <w:color w:val="000000"/>
                <w:sz w:val="18"/>
                <w:szCs w:val="18"/>
              </w:rPr>
              <w:t>678,613</w:t>
            </w:r>
          </w:p>
        </w:tc>
        <w:tc>
          <w:tcPr>
            <w:tcW w:w="1850" w:type="dxa"/>
            <w:tcBorders>
              <w:bottom w:val="single" w:sz="2" w:space="0" w:color="auto"/>
            </w:tcBorders>
            <w:vAlign w:val="bottom"/>
          </w:tcPr>
          <w:p w14:paraId="7FBBD4E4" w14:textId="77777777" w:rsidR="00B25FA3" w:rsidRPr="0008474F" w:rsidRDefault="00B25FA3" w:rsidP="00371558">
            <w:pPr>
              <w:spacing w:before="0" w:after="0"/>
              <w:jc w:val="center"/>
              <w:rPr>
                <w:rFonts w:eastAsia="Calibri" w:cs="Arial"/>
                <w:sz w:val="18"/>
                <w:szCs w:val="18"/>
              </w:rPr>
            </w:pPr>
            <w:r>
              <w:rPr>
                <w:rFonts w:cs="Arial"/>
                <w:color w:val="000000"/>
                <w:sz w:val="18"/>
                <w:szCs w:val="18"/>
              </w:rPr>
              <w:t>678,613</w:t>
            </w:r>
          </w:p>
        </w:tc>
        <w:tc>
          <w:tcPr>
            <w:tcW w:w="1850" w:type="dxa"/>
            <w:tcBorders>
              <w:bottom w:val="single" w:sz="2" w:space="0" w:color="auto"/>
              <w:right w:val="single" w:sz="2" w:space="0" w:color="auto"/>
            </w:tcBorders>
            <w:vAlign w:val="bottom"/>
          </w:tcPr>
          <w:p w14:paraId="63E332ED" w14:textId="77777777" w:rsidR="00B25FA3" w:rsidRPr="0008474F" w:rsidRDefault="00B25FA3" w:rsidP="00371558">
            <w:pPr>
              <w:spacing w:before="0" w:after="0"/>
              <w:jc w:val="center"/>
              <w:rPr>
                <w:rFonts w:eastAsia="Calibri" w:cs="Arial"/>
                <w:sz w:val="18"/>
                <w:szCs w:val="18"/>
              </w:rPr>
            </w:pPr>
            <w:r>
              <w:rPr>
                <w:rFonts w:cs="Arial"/>
                <w:color w:val="000000"/>
                <w:sz w:val="18"/>
                <w:szCs w:val="18"/>
              </w:rPr>
              <w:t>678,613</w:t>
            </w:r>
          </w:p>
        </w:tc>
      </w:tr>
      <w:tr w:rsidR="00B25FA3" w:rsidRPr="00293EBC" w14:paraId="2D5A6138" w14:textId="77777777" w:rsidTr="00371558">
        <w:trPr>
          <w:trHeight w:hRule="exact" w:val="227"/>
        </w:trPr>
        <w:tc>
          <w:tcPr>
            <w:tcW w:w="2240" w:type="dxa"/>
            <w:shd w:val="clear" w:color="auto" w:fill="FFFFFF" w:themeFill="background1"/>
            <w:vAlign w:val="center"/>
          </w:tcPr>
          <w:p w14:paraId="2235C458" w14:textId="6853BBBD" w:rsidR="00B25FA3" w:rsidRPr="0008474F" w:rsidRDefault="00B25FA3" w:rsidP="00371558">
            <w:pPr>
              <w:spacing w:before="0" w:after="0"/>
              <w:rPr>
                <w:rFonts w:cs="Arial"/>
                <w:sz w:val="18"/>
                <w:szCs w:val="16"/>
              </w:rPr>
            </w:pPr>
            <w:r w:rsidRPr="0008474F">
              <w:rPr>
                <w:rFonts w:cs="Arial"/>
                <w:sz w:val="18"/>
                <w:szCs w:val="16"/>
              </w:rPr>
              <w:t>Actual</w:t>
            </w:r>
            <w:r w:rsidR="00064328">
              <w:rPr>
                <w:rFonts w:cs="Arial"/>
                <w:sz w:val="18"/>
                <w:szCs w:val="16"/>
              </w:rPr>
              <w:t xml:space="preserve"> (ML)</w:t>
            </w:r>
          </w:p>
        </w:tc>
        <w:tc>
          <w:tcPr>
            <w:tcW w:w="1849" w:type="dxa"/>
            <w:shd w:val="clear" w:color="auto" w:fill="FFFFFF" w:themeFill="background1"/>
            <w:vAlign w:val="bottom"/>
          </w:tcPr>
          <w:p w14:paraId="03BA1B32" w14:textId="77777777" w:rsidR="00B25FA3" w:rsidRPr="0008474F" w:rsidRDefault="00B25FA3" w:rsidP="00371558">
            <w:pPr>
              <w:spacing w:before="0" w:after="0"/>
              <w:jc w:val="center"/>
              <w:rPr>
                <w:rFonts w:cs="Arial"/>
                <w:sz w:val="18"/>
                <w:szCs w:val="16"/>
              </w:rPr>
            </w:pPr>
            <w:r>
              <w:rPr>
                <w:rFonts w:cs="Arial"/>
                <w:color w:val="000000"/>
                <w:sz w:val="18"/>
                <w:szCs w:val="18"/>
              </w:rPr>
              <w:t>657,656</w:t>
            </w:r>
          </w:p>
        </w:tc>
        <w:tc>
          <w:tcPr>
            <w:tcW w:w="1850" w:type="dxa"/>
            <w:shd w:val="clear" w:color="auto" w:fill="FFFFFF" w:themeFill="background1"/>
            <w:vAlign w:val="bottom"/>
          </w:tcPr>
          <w:p w14:paraId="15B1FB9F" w14:textId="77777777" w:rsidR="00B25FA3" w:rsidRPr="0008474F" w:rsidRDefault="00B25FA3" w:rsidP="00371558">
            <w:pPr>
              <w:spacing w:before="0" w:after="0"/>
              <w:jc w:val="center"/>
              <w:rPr>
                <w:rFonts w:cs="Arial"/>
                <w:sz w:val="18"/>
                <w:szCs w:val="16"/>
              </w:rPr>
            </w:pPr>
            <w:r>
              <w:rPr>
                <w:rFonts w:cs="Arial"/>
                <w:color w:val="000000"/>
                <w:sz w:val="18"/>
                <w:szCs w:val="18"/>
              </w:rPr>
              <w:t>674,488</w:t>
            </w:r>
          </w:p>
        </w:tc>
        <w:tc>
          <w:tcPr>
            <w:tcW w:w="1850" w:type="dxa"/>
            <w:shd w:val="clear" w:color="auto" w:fill="FFFFFF" w:themeFill="background1"/>
            <w:vAlign w:val="bottom"/>
          </w:tcPr>
          <w:p w14:paraId="680ECDEA" w14:textId="45530EE8" w:rsidR="00B25FA3" w:rsidRPr="0008474F" w:rsidRDefault="00B25FA3" w:rsidP="009C446C">
            <w:pPr>
              <w:spacing w:before="0" w:after="0"/>
              <w:jc w:val="center"/>
              <w:rPr>
                <w:rFonts w:cs="Arial"/>
                <w:sz w:val="18"/>
                <w:szCs w:val="16"/>
              </w:rPr>
            </w:pPr>
            <w:r>
              <w:rPr>
                <w:rFonts w:cs="Arial"/>
                <w:color w:val="000000"/>
                <w:sz w:val="18"/>
                <w:szCs w:val="18"/>
              </w:rPr>
              <w:t>6</w:t>
            </w:r>
            <w:r w:rsidR="009C446C">
              <w:rPr>
                <w:rFonts w:cs="Arial"/>
                <w:color w:val="000000"/>
                <w:sz w:val="18"/>
                <w:szCs w:val="18"/>
              </w:rPr>
              <w:t>57</w:t>
            </w:r>
            <w:r>
              <w:rPr>
                <w:rFonts w:cs="Arial"/>
                <w:color w:val="000000"/>
                <w:sz w:val="18"/>
                <w:szCs w:val="18"/>
              </w:rPr>
              <w:t>,</w:t>
            </w:r>
            <w:r w:rsidR="009C446C">
              <w:rPr>
                <w:rFonts w:cs="Arial"/>
                <w:color w:val="000000"/>
                <w:sz w:val="18"/>
                <w:szCs w:val="18"/>
              </w:rPr>
              <w:t>336</w:t>
            </w:r>
          </w:p>
        </w:tc>
        <w:tc>
          <w:tcPr>
            <w:tcW w:w="1850" w:type="dxa"/>
            <w:tcBorders>
              <w:right w:val="single" w:sz="2" w:space="0" w:color="auto"/>
            </w:tcBorders>
            <w:shd w:val="clear" w:color="auto" w:fill="FFFFFF" w:themeFill="background1"/>
            <w:vAlign w:val="bottom"/>
          </w:tcPr>
          <w:p w14:paraId="1AFE6AF8" w14:textId="77777777" w:rsidR="00B25FA3" w:rsidRPr="0008474F" w:rsidRDefault="00B25FA3" w:rsidP="00371558">
            <w:pPr>
              <w:spacing w:before="0" w:after="0"/>
              <w:jc w:val="center"/>
              <w:rPr>
                <w:rFonts w:cs="Arial"/>
                <w:sz w:val="18"/>
                <w:szCs w:val="16"/>
              </w:rPr>
            </w:pPr>
            <w:r>
              <w:rPr>
                <w:rFonts w:cs="Arial"/>
                <w:color w:val="000000"/>
                <w:sz w:val="18"/>
                <w:szCs w:val="18"/>
              </w:rPr>
              <w:t>669,008</w:t>
            </w:r>
          </w:p>
        </w:tc>
      </w:tr>
      <w:tr w:rsidR="00B25FA3" w:rsidRPr="00293EBC" w14:paraId="1D3BD11C" w14:textId="77777777" w:rsidTr="00E630FB">
        <w:trPr>
          <w:trHeight w:hRule="exact" w:val="227"/>
        </w:trPr>
        <w:tc>
          <w:tcPr>
            <w:tcW w:w="2240" w:type="dxa"/>
            <w:shd w:val="clear" w:color="auto" w:fill="D7E9F9"/>
            <w:vAlign w:val="center"/>
          </w:tcPr>
          <w:p w14:paraId="7F5072DD" w14:textId="45423092" w:rsidR="00B25FA3" w:rsidRDefault="00B25FA3" w:rsidP="00371558">
            <w:pPr>
              <w:spacing w:before="0" w:after="0"/>
              <w:rPr>
                <w:rFonts w:cs="Arial"/>
                <w:b/>
                <w:sz w:val="18"/>
                <w:szCs w:val="16"/>
              </w:rPr>
            </w:pPr>
            <w:r>
              <w:rPr>
                <w:rFonts w:cs="Arial"/>
                <w:b/>
                <w:sz w:val="18"/>
                <w:szCs w:val="16"/>
              </w:rPr>
              <w:t>Variance</w:t>
            </w:r>
            <w:r w:rsidR="00064328">
              <w:rPr>
                <w:rFonts w:cs="Arial"/>
                <w:b/>
                <w:sz w:val="18"/>
                <w:szCs w:val="16"/>
              </w:rPr>
              <w:t xml:space="preserve"> (ML)</w:t>
            </w:r>
          </w:p>
        </w:tc>
        <w:tc>
          <w:tcPr>
            <w:tcW w:w="1849" w:type="dxa"/>
            <w:shd w:val="clear" w:color="auto" w:fill="D7E9F9"/>
            <w:vAlign w:val="bottom"/>
          </w:tcPr>
          <w:p w14:paraId="4C537A1A" w14:textId="77777777" w:rsidR="00B25FA3" w:rsidRPr="00AD0539" w:rsidRDefault="00B25FA3" w:rsidP="00371558">
            <w:pPr>
              <w:spacing w:before="0" w:after="0"/>
              <w:jc w:val="center"/>
              <w:rPr>
                <w:rFonts w:cs="Arial"/>
                <w:b/>
                <w:sz w:val="18"/>
                <w:szCs w:val="16"/>
              </w:rPr>
            </w:pPr>
            <w:r>
              <w:rPr>
                <w:rFonts w:cs="Arial"/>
                <w:b/>
                <w:color w:val="000000"/>
                <w:sz w:val="18"/>
                <w:szCs w:val="18"/>
              </w:rPr>
              <w:t>-</w:t>
            </w:r>
            <w:r w:rsidRPr="00AD0539">
              <w:rPr>
                <w:rFonts w:cs="Arial"/>
                <w:b/>
                <w:color w:val="000000"/>
                <w:sz w:val="18"/>
                <w:szCs w:val="18"/>
              </w:rPr>
              <w:t>20,957</w:t>
            </w:r>
          </w:p>
        </w:tc>
        <w:tc>
          <w:tcPr>
            <w:tcW w:w="1850" w:type="dxa"/>
            <w:shd w:val="clear" w:color="auto" w:fill="D7E9F9"/>
            <w:vAlign w:val="bottom"/>
          </w:tcPr>
          <w:p w14:paraId="39800DFD" w14:textId="77777777" w:rsidR="00B25FA3" w:rsidRPr="00AD0539" w:rsidRDefault="00B25FA3" w:rsidP="00371558">
            <w:pPr>
              <w:spacing w:before="0" w:after="0"/>
              <w:jc w:val="center"/>
              <w:rPr>
                <w:rFonts w:cs="Arial"/>
                <w:b/>
                <w:sz w:val="18"/>
                <w:szCs w:val="16"/>
              </w:rPr>
            </w:pPr>
            <w:r>
              <w:rPr>
                <w:rFonts w:cs="Arial"/>
                <w:b/>
                <w:color w:val="000000"/>
                <w:sz w:val="18"/>
                <w:szCs w:val="18"/>
              </w:rPr>
              <w:t>-</w:t>
            </w:r>
            <w:r w:rsidRPr="00AD0539">
              <w:rPr>
                <w:rFonts w:cs="Arial"/>
                <w:b/>
                <w:color w:val="000000"/>
                <w:sz w:val="18"/>
                <w:szCs w:val="18"/>
              </w:rPr>
              <w:t>4,125</w:t>
            </w:r>
          </w:p>
        </w:tc>
        <w:tc>
          <w:tcPr>
            <w:tcW w:w="1850" w:type="dxa"/>
            <w:shd w:val="clear" w:color="auto" w:fill="D7E9F9"/>
            <w:vAlign w:val="bottom"/>
          </w:tcPr>
          <w:p w14:paraId="00A574E3" w14:textId="1E6FA271" w:rsidR="00B25FA3" w:rsidRPr="00AD0539" w:rsidRDefault="00B25FA3" w:rsidP="009C446C">
            <w:pPr>
              <w:spacing w:before="0" w:after="0"/>
              <w:jc w:val="center"/>
              <w:rPr>
                <w:rFonts w:cs="Arial"/>
                <w:b/>
                <w:sz w:val="18"/>
                <w:szCs w:val="16"/>
              </w:rPr>
            </w:pPr>
            <w:r>
              <w:rPr>
                <w:rFonts w:cs="Arial"/>
                <w:b/>
                <w:color w:val="000000"/>
                <w:sz w:val="18"/>
                <w:szCs w:val="18"/>
              </w:rPr>
              <w:t>-</w:t>
            </w:r>
            <w:r w:rsidR="009C446C">
              <w:rPr>
                <w:rFonts w:cs="Arial"/>
                <w:b/>
                <w:color w:val="000000"/>
                <w:sz w:val="18"/>
                <w:szCs w:val="18"/>
              </w:rPr>
              <w:t>21,277</w:t>
            </w:r>
          </w:p>
        </w:tc>
        <w:tc>
          <w:tcPr>
            <w:tcW w:w="1850" w:type="dxa"/>
            <w:tcBorders>
              <w:right w:val="single" w:sz="2" w:space="0" w:color="auto"/>
            </w:tcBorders>
            <w:shd w:val="clear" w:color="auto" w:fill="D7E9F9"/>
            <w:vAlign w:val="bottom"/>
          </w:tcPr>
          <w:p w14:paraId="6681D100" w14:textId="77777777" w:rsidR="00B25FA3" w:rsidRPr="00AD0539" w:rsidRDefault="00B25FA3" w:rsidP="00371558">
            <w:pPr>
              <w:spacing w:before="0" w:after="0"/>
              <w:jc w:val="center"/>
              <w:rPr>
                <w:rFonts w:cs="Arial"/>
                <w:b/>
                <w:sz w:val="18"/>
                <w:szCs w:val="16"/>
              </w:rPr>
            </w:pPr>
            <w:r>
              <w:rPr>
                <w:rFonts w:cs="Arial"/>
                <w:b/>
                <w:color w:val="000000"/>
                <w:sz w:val="18"/>
                <w:szCs w:val="18"/>
              </w:rPr>
              <w:t>-</w:t>
            </w:r>
            <w:r w:rsidRPr="00AD0539">
              <w:rPr>
                <w:rFonts w:cs="Arial"/>
                <w:b/>
                <w:color w:val="000000"/>
                <w:sz w:val="18"/>
                <w:szCs w:val="18"/>
              </w:rPr>
              <w:t>9,605</w:t>
            </w:r>
          </w:p>
        </w:tc>
      </w:tr>
    </w:tbl>
    <w:p w14:paraId="7E5FDDEA" w14:textId="20D85990" w:rsidR="00B25FA3" w:rsidRPr="00293EBC" w:rsidRDefault="00B25FA3" w:rsidP="00902590">
      <w:pPr>
        <w:pStyle w:val="PSTableandFiguresHeading"/>
      </w:pPr>
    </w:p>
    <w:p w14:paraId="4CC058C2" w14:textId="53044A05" w:rsidR="00267027" w:rsidRDefault="00267027" w:rsidP="00267027">
      <w:pPr>
        <w:pStyle w:val="Caption"/>
        <w:keepNext/>
      </w:pPr>
      <w:r>
        <w:t xml:space="preserve">Table </w:t>
      </w:r>
      <w:fldSimple w:instr=" SEQ Table \* ARABIC ">
        <w:r w:rsidR="00D57E96">
          <w:rPr>
            <w:noProof/>
          </w:rPr>
          <w:t>55</w:t>
        </w:r>
      </w:fldSimple>
      <w:r>
        <w:t xml:space="preserve">: </w:t>
      </w:r>
      <w:r w:rsidR="00321BCC" w:rsidRPr="00242A0B">
        <w:t xml:space="preserve">Price Submission 2020 </w:t>
      </w:r>
      <w:r w:rsidR="00A31141">
        <w:t>forecast and a</w:t>
      </w:r>
      <w:r w:rsidR="00321BCC">
        <w:t xml:space="preserve">ctuals - </w:t>
      </w:r>
      <w:r w:rsidR="00A31141">
        <w:t>LR</w:t>
      </w:r>
      <w:r w:rsidRPr="00CB1EAB">
        <w:t xml:space="preserve"> bulk entitlement volumes </w:t>
      </w:r>
      <w:r w:rsidR="00321BCC">
        <w:t>(ML)</w:t>
      </w:r>
    </w:p>
    <w:tbl>
      <w:tblPr>
        <w:tblStyle w:val="TableGrid"/>
        <w:tblW w:w="9639" w:type="dxa"/>
        <w:tblBorders>
          <w:top w:val="single" w:sz="2" w:space="0" w:color="auto"/>
          <w:left w:val="single" w:sz="2" w:space="0" w:color="auto"/>
          <w:bottom w:val="single" w:sz="2" w:space="0" w:color="auto"/>
          <w:right w:val="single" w:sz="2" w:space="0" w:color="auto"/>
          <w:insideH w:val="single" w:sz="2" w:space="0" w:color="auto"/>
          <w:insideV w:val="none" w:sz="0" w:space="0" w:color="auto"/>
        </w:tblBorders>
        <w:tblLook w:val="04A0" w:firstRow="1" w:lastRow="0" w:firstColumn="1" w:lastColumn="0" w:noHBand="0" w:noVBand="1"/>
      </w:tblPr>
      <w:tblGrid>
        <w:gridCol w:w="2240"/>
        <w:gridCol w:w="1849"/>
        <w:gridCol w:w="1850"/>
        <w:gridCol w:w="1850"/>
        <w:gridCol w:w="1850"/>
      </w:tblGrid>
      <w:tr w:rsidR="00B25FA3" w:rsidRPr="00293EBC" w14:paraId="45BB336D" w14:textId="77777777" w:rsidTr="00E630FB">
        <w:trPr>
          <w:trHeight w:hRule="exact" w:val="227"/>
        </w:trPr>
        <w:tc>
          <w:tcPr>
            <w:tcW w:w="2240" w:type="dxa"/>
            <w:tcBorders>
              <w:top w:val="nil"/>
              <w:left w:val="nil"/>
              <w:right w:val="single" w:sz="2" w:space="0" w:color="auto"/>
            </w:tcBorders>
            <w:shd w:val="clear" w:color="auto" w:fill="auto"/>
            <w:vAlign w:val="center"/>
          </w:tcPr>
          <w:p w14:paraId="3ED14ADA" w14:textId="77777777" w:rsidR="00B25FA3" w:rsidRPr="00C94AFD" w:rsidRDefault="00B25FA3" w:rsidP="00371558">
            <w:pPr>
              <w:spacing w:before="0" w:after="0"/>
              <w:jc w:val="center"/>
              <w:rPr>
                <w:rFonts w:eastAsia="Calibri" w:cs="Arial"/>
                <w:b/>
                <w:color w:val="FFFFFF"/>
                <w:sz w:val="18"/>
                <w:szCs w:val="18"/>
              </w:rPr>
            </w:pPr>
          </w:p>
        </w:tc>
        <w:tc>
          <w:tcPr>
            <w:tcW w:w="7399" w:type="dxa"/>
            <w:gridSpan w:val="4"/>
            <w:tcBorders>
              <w:left w:val="single" w:sz="2" w:space="0" w:color="auto"/>
              <w:right w:val="single" w:sz="2" w:space="0" w:color="auto"/>
            </w:tcBorders>
            <w:shd w:val="clear" w:color="auto" w:fill="0E3D67" w:themeFill="accent2"/>
            <w:vAlign w:val="center"/>
          </w:tcPr>
          <w:p w14:paraId="7E3155F2" w14:textId="45A9B3D5" w:rsidR="00B25FA3" w:rsidRPr="00C94AFD" w:rsidRDefault="00E630FB" w:rsidP="00371558">
            <w:pPr>
              <w:spacing w:before="0" w:after="0"/>
              <w:jc w:val="center"/>
              <w:rPr>
                <w:rFonts w:eastAsia="Calibri" w:cs="Arial"/>
                <w:b/>
                <w:color w:val="FFFFFF" w:themeColor="background1"/>
                <w:sz w:val="18"/>
                <w:szCs w:val="18"/>
              </w:rPr>
            </w:pPr>
            <w:r w:rsidRPr="00C94AFD">
              <w:rPr>
                <w:rFonts w:cs="Arial"/>
                <w:b/>
                <w:color w:val="FFFFFF" w:themeColor="background1"/>
                <w:sz w:val="18"/>
                <w:szCs w:val="18"/>
              </w:rPr>
              <w:t>REGULATORY PERIOD</w:t>
            </w:r>
            <w:r>
              <w:rPr>
                <w:rFonts w:cs="Arial"/>
                <w:b/>
                <w:color w:val="FFFFFF" w:themeColor="background1"/>
                <w:sz w:val="18"/>
                <w:szCs w:val="18"/>
              </w:rPr>
              <w:t xml:space="preserve"> 5</w:t>
            </w:r>
          </w:p>
        </w:tc>
      </w:tr>
      <w:tr w:rsidR="0020773A" w:rsidRPr="00293EBC" w14:paraId="1F1FEB7E" w14:textId="77777777" w:rsidTr="0020773A">
        <w:trPr>
          <w:trHeight w:hRule="exact" w:val="454"/>
        </w:trPr>
        <w:tc>
          <w:tcPr>
            <w:tcW w:w="2240" w:type="dxa"/>
            <w:shd w:val="clear" w:color="auto" w:fill="7B7B7B" w:themeFill="accent5" w:themeFillShade="BF"/>
            <w:vAlign w:val="center"/>
          </w:tcPr>
          <w:p w14:paraId="39B0C905" w14:textId="77777777" w:rsidR="0020773A" w:rsidRPr="00C94AFD" w:rsidRDefault="0020773A" w:rsidP="0020773A">
            <w:pPr>
              <w:spacing w:before="0" w:after="0"/>
              <w:rPr>
                <w:rFonts w:eastAsia="Calibri" w:cs="Arial"/>
                <w:sz w:val="18"/>
                <w:szCs w:val="18"/>
              </w:rPr>
            </w:pPr>
          </w:p>
        </w:tc>
        <w:tc>
          <w:tcPr>
            <w:tcW w:w="1849" w:type="dxa"/>
            <w:shd w:val="clear" w:color="auto" w:fill="7B7B7B" w:themeFill="accent5" w:themeFillShade="BF"/>
            <w:vAlign w:val="center"/>
          </w:tcPr>
          <w:p w14:paraId="20CD7912" w14:textId="77777777" w:rsidR="0020773A" w:rsidRDefault="0020773A" w:rsidP="0020773A">
            <w:pPr>
              <w:pStyle w:val="PSTableheading"/>
            </w:pPr>
            <w:r w:rsidRPr="00A52285">
              <w:t>2020/21</w:t>
            </w:r>
          </w:p>
          <w:p w14:paraId="4E1C9849" w14:textId="597E9CF5" w:rsidR="0020773A" w:rsidRPr="00C94AFD" w:rsidRDefault="00533E5D" w:rsidP="0020773A">
            <w:pPr>
              <w:spacing w:before="0" w:after="0"/>
              <w:jc w:val="center"/>
              <w:rPr>
                <w:rFonts w:eastAsia="Calibri" w:cs="Arial"/>
                <w:b/>
                <w:color w:val="FFFFFF"/>
                <w:sz w:val="18"/>
                <w:szCs w:val="18"/>
              </w:rPr>
            </w:pPr>
            <w:r w:rsidRPr="002F6C75">
              <w:rPr>
                <w:rFonts w:ascii="Arial Bold" w:hAnsi="Arial Bold"/>
                <w:b/>
                <w:color w:val="FFFFFF" w:themeColor="background1"/>
                <w:sz w:val="18"/>
              </w:rPr>
              <w:t>Actual</w:t>
            </w:r>
          </w:p>
        </w:tc>
        <w:tc>
          <w:tcPr>
            <w:tcW w:w="1850" w:type="dxa"/>
            <w:shd w:val="clear" w:color="auto" w:fill="7B7B7B" w:themeFill="accent5" w:themeFillShade="BF"/>
            <w:vAlign w:val="center"/>
          </w:tcPr>
          <w:p w14:paraId="6856CBF7" w14:textId="77777777" w:rsidR="0020773A" w:rsidRDefault="0020773A" w:rsidP="0020773A">
            <w:pPr>
              <w:pStyle w:val="PSTableheading"/>
            </w:pPr>
            <w:r w:rsidRPr="00A52285">
              <w:t>2021/22</w:t>
            </w:r>
          </w:p>
          <w:p w14:paraId="3A0B0FB2" w14:textId="7AE367F6" w:rsidR="0020773A" w:rsidRPr="00C94AFD" w:rsidRDefault="00533E5D" w:rsidP="0020773A">
            <w:pPr>
              <w:spacing w:before="0" w:after="0"/>
              <w:jc w:val="center"/>
              <w:rPr>
                <w:rFonts w:eastAsia="Calibri" w:cs="Arial"/>
                <w:b/>
                <w:color w:val="FFFFFF"/>
                <w:sz w:val="18"/>
                <w:szCs w:val="18"/>
              </w:rPr>
            </w:pPr>
            <w:r w:rsidRPr="002F6C75">
              <w:rPr>
                <w:rFonts w:ascii="Arial Bold" w:hAnsi="Arial Bold"/>
                <w:b/>
                <w:color w:val="FFFFFF" w:themeColor="background1"/>
                <w:sz w:val="18"/>
              </w:rPr>
              <w:t>Actual</w:t>
            </w:r>
          </w:p>
        </w:tc>
        <w:tc>
          <w:tcPr>
            <w:tcW w:w="1850" w:type="dxa"/>
            <w:shd w:val="clear" w:color="auto" w:fill="7B7B7B" w:themeFill="accent5" w:themeFillShade="BF"/>
            <w:vAlign w:val="center"/>
          </w:tcPr>
          <w:p w14:paraId="5164ED04" w14:textId="77777777" w:rsidR="0020773A" w:rsidRDefault="0020773A" w:rsidP="0020773A">
            <w:pPr>
              <w:pStyle w:val="PSTableheading"/>
            </w:pPr>
            <w:r w:rsidRPr="00A52285">
              <w:t>2022/23</w:t>
            </w:r>
          </w:p>
          <w:p w14:paraId="5565FE13" w14:textId="1CF80B87" w:rsidR="0020773A" w:rsidRPr="00C94AFD" w:rsidRDefault="00533E5D" w:rsidP="0020773A">
            <w:pPr>
              <w:spacing w:before="0" w:after="0"/>
              <w:jc w:val="center"/>
              <w:rPr>
                <w:rFonts w:eastAsia="Calibri" w:cs="Arial"/>
                <w:b/>
                <w:color w:val="FFFFFF"/>
                <w:sz w:val="18"/>
                <w:szCs w:val="18"/>
              </w:rPr>
            </w:pPr>
            <w:r w:rsidRPr="002F6C75">
              <w:rPr>
                <w:rFonts w:ascii="Arial Bold" w:hAnsi="Arial Bold"/>
                <w:b/>
                <w:color w:val="FFFFFF" w:themeColor="background1"/>
                <w:sz w:val="18"/>
              </w:rPr>
              <w:t>Actual</w:t>
            </w:r>
          </w:p>
        </w:tc>
        <w:tc>
          <w:tcPr>
            <w:tcW w:w="1850" w:type="dxa"/>
            <w:tcBorders>
              <w:right w:val="single" w:sz="2" w:space="0" w:color="auto"/>
            </w:tcBorders>
            <w:shd w:val="clear" w:color="auto" w:fill="7B7B7B" w:themeFill="accent5" w:themeFillShade="BF"/>
            <w:vAlign w:val="center"/>
          </w:tcPr>
          <w:p w14:paraId="5A5DAB36" w14:textId="77777777" w:rsidR="0020773A" w:rsidRDefault="0020773A" w:rsidP="0020773A">
            <w:pPr>
              <w:pStyle w:val="PSTableheading"/>
            </w:pPr>
            <w:r w:rsidRPr="00A52285">
              <w:t>2023/24</w:t>
            </w:r>
          </w:p>
          <w:p w14:paraId="44D0F3A5" w14:textId="702223C5" w:rsidR="0020773A" w:rsidRPr="00C94AFD" w:rsidRDefault="00533E5D" w:rsidP="0020773A">
            <w:pPr>
              <w:spacing w:before="0" w:after="0"/>
              <w:jc w:val="center"/>
              <w:rPr>
                <w:rFonts w:eastAsia="Calibri" w:cs="Arial"/>
                <w:b/>
                <w:color w:val="FFFFFF"/>
                <w:sz w:val="18"/>
                <w:szCs w:val="18"/>
              </w:rPr>
            </w:pPr>
            <w:r w:rsidRPr="002F6C75">
              <w:rPr>
                <w:rFonts w:ascii="Arial Bold" w:hAnsi="Arial Bold"/>
                <w:b/>
                <w:color w:val="FFFFFF" w:themeColor="background1"/>
                <w:sz w:val="18"/>
              </w:rPr>
              <w:t>Forecast</w:t>
            </w:r>
          </w:p>
        </w:tc>
      </w:tr>
      <w:tr w:rsidR="00B25FA3" w:rsidRPr="00293EBC" w14:paraId="46F3B21C" w14:textId="77777777" w:rsidTr="00371558">
        <w:trPr>
          <w:trHeight w:hRule="exact" w:val="227"/>
        </w:trPr>
        <w:tc>
          <w:tcPr>
            <w:tcW w:w="2240" w:type="dxa"/>
            <w:tcBorders>
              <w:bottom w:val="single" w:sz="2" w:space="0" w:color="auto"/>
            </w:tcBorders>
            <w:vAlign w:val="center"/>
          </w:tcPr>
          <w:p w14:paraId="2699FF7E" w14:textId="1E77ECF5" w:rsidR="00B25FA3" w:rsidRPr="0008474F" w:rsidRDefault="000F33F4" w:rsidP="00371558">
            <w:pPr>
              <w:spacing w:before="0" w:after="0"/>
              <w:rPr>
                <w:rFonts w:eastAsia="Calibri" w:cs="Arial"/>
                <w:sz w:val="18"/>
                <w:szCs w:val="18"/>
              </w:rPr>
            </w:pPr>
            <w:r>
              <w:rPr>
                <w:rFonts w:cs="Arial"/>
                <w:sz w:val="18"/>
                <w:szCs w:val="16"/>
              </w:rPr>
              <w:t>Forecast (ML)</w:t>
            </w:r>
            <w:r w:rsidR="00B25FA3">
              <w:rPr>
                <w:rFonts w:cs="Arial"/>
                <w:sz w:val="18"/>
                <w:szCs w:val="16"/>
              </w:rPr>
              <w:t xml:space="preserve"> </w:t>
            </w:r>
          </w:p>
        </w:tc>
        <w:tc>
          <w:tcPr>
            <w:tcW w:w="1849" w:type="dxa"/>
            <w:tcBorders>
              <w:bottom w:val="single" w:sz="2" w:space="0" w:color="auto"/>
            </w:tcBorders>
            <w:vAlign w:val="center"/>
          </w:tcPr>
          <w:p w14:paraId="7CEB3985" w14:textId="77777777" w:rsidR="00B25FA3" w:rsidRPr="0008474F" w:rsidRDefault="00B25FA3" w:rsidP="00371558">
            <w:pPr>
              <w:spacing w:before="0" w:after="0"/>
              <w:jc w:val="center"/>
              <w:rPr>
                <w:rFonts w:eastAsia="Calibri" w:cs="Arial"/>
                <w:sz w:val="18"/>
                <w:szCs w:val="18"/>
              </w:rPr>
            </w:pPr>
            <w:r>
              <w:rPr>
                <w:rFonts w:cs="Arial"/>
                <w:sz w:val="18"/>
                <w:szCs w:val="16"/>
              </w:rPr>
              <w:t>301,035</w:t>
            </w:r>
          </w:p>
        </w:tc>
        <w:tc>
          <w:tcPr>
            <w:tcW w:w="1850" w:type="dxa"/>
            <w:tcBorders>
              <w:bottom w:val="single" w:sz="2" w:space="0" w:color="auto"/>
            </w:tcBorders>
            <w:vAlign w:val="center"/>
          </w:tcPr>
          <w:p w14:paraId="670A9EB9" w14:textId="77777777" w:rsidR="00B25FA3" w:rsidRPr="00AD0539" w:rsidRDefault="00B25FA3" w:rsidP="00371558">
            <w:pPr>
              <w:spacing w:before="0" w:after="0"/>
              <w:jc w:val="center"/>
              <w:rPr>
                <w:rFonts w:cs="Arial"/>
                <w:sz w:val="18"/>
                <w:szCs w:val="16"/>
              </w:rPr>
            </w:pPr>
            <w:r>
              <w:rPr>
                <w:rFonts w:cs="Arial"/>
                <w:sz w:val="18"/>
                <w:szCs w:val="16"/>
              </w:rPr>
              <w:t>301,035</w:t>
            </w:r>
          </w:p>
        </w:tc>
        <w:tc>
          <w:tcPr>
            <w:tcW w:w="1850" w:type="dxa"/>
            <w:tcBorders>
              <w:bottom w:val="single" w:sz="2" w:space="0" w:color="auto"/>
            </w:tcBorders>
            <w:vAlign w:val="center"/>
          </w:tcPr>
          <w:p w14:paraId="1D77FF58" w14:textId="77777777" w:rsidR="00B25FA3" w:rsidRPr="00AD0539" w:rsidRDefault="00B25FA3" w:rsidP="00371558">
            <w:pPr>
              <w:spacing w:before="0" w:after="0"/>
              <w:jc w:val="center"/>
              <w:rPr>
                <w:rFonts w:cs="Arial"/>
                <w:sz w:val="18"/>
                <w:szCs w:val="16"/>
              </w:rPr>
            </w:pPr>
            <w:r>
              <w:rPr>
                <w:rFonts w:cs="Arial"/>
                <w:sz w:val="18"/>
                <w:szCs w:val="16"/>
              </w:rPr>
              <w:t>301,035</w:t>
            </w:r>
          </w:p>
        </w:tc>
        <w:tc>
          <w:tcPr>
            <w:tcW w:w="1850" w:type="dxa"/>
            <w:tcBorders>
              <w:bottom w:val="single" w:sz="2" w:space="0" w:color="auto"/>
              <w:right w:val="single" w:sz="2" w:space="0" w:color="auto"/>
            </w:tcBorders>
            <w:vAlign w:val="center"/>
          </w:tcPr>
          <w:p w14:paraId="1F8B882C" w14:textId="77777777" w:rsidR="00B25FA3" w:rsidRPr="00AD0539" w:rsidRDefault="00B25FA3" w:rsidP="00371558">
            <w:pPr>
              <w:spacing w:before="0" w:after="0"/>
              <w:jc w:val="center"/>
              <w:rPr>
                <w:rFonts w:cs="Arial"/>
                <w:sz w:val="18"/>
                <w:szCs w:val="16"/>
              </w:rPr>
            </w:pPr>
            <w:r>
              <w:rPr>
                <w:rFonts w:cs="Arial"/>
                <w:sz w:val="18"/>
                <w:szCs w:val="16"/>
              </w:rPr>
              <w:t>301,035</w:t>
            </w:r>
          </w:p>
        </w:tc>
      </w:tr>
      <w:tr w:rsidR="00B25FA3" w:rsidRPr="00293EBC" w14:paraId="3847EBFD" w14:textId="77777777" w:rsidTr="00371558">
        <w:trPr>
          <w:trHeight w:hRule="exact" w:val="227"/>
        </w:trPr>
        <w:tc>
          <w:tcPr>
            <w:tcW w:w="2240" w:type="dxa"/>
            <w:shd w:val="clear" w:color="auto" w:fill="FFFFFF" w:themeFill="background1"/>
            <w:vAlign w:val="center"/>
          </w:tcPr>
          <w:p w14:paraId="0E04C9DF" w14:textId="5AF00F8B" w:rsidR="00B25FA3" w:rsidRPr="0008474F" w:rsidRDefault="00B25FA3" w:rsidP="00371558">
            <w:pPr>
              <w:spacing w:before="0" w:after="0"/>
              <w:rPr>
                <w:rFonts w:cs="Arial"/>
                <w:sz w:val="18"/>
                <w:szCs w:val="16"/>
              </w:rPr>
            </w:pPr>
            <w:r w:rsidRPr="0008474F">
              <w:rPr>
                <w:rFonts w:cs="Arial"/>
                <w:sz w:val="18"/>
                <w:szCs w:val="16"/>
              </w:rPr>
              <w:t>Actual</w:t>
            </w:r>
            <w:r w:rsidR="000F33F4">
              <w:rPr>
                <w:rFonts w:cs="Arial"/>
                <w:sz w:val="18"/>
                <w:szCs w:val="16"/>
              </w:rPr>
              <w:t xml:space="preserve"> (ML)</w:t>
            </w:r>
          </w:p>
        </w:tc>
        <w:tc>
          <w:tcPr>
            <w:tcW w:w="1849" w:type="dxa"/>
            <w:shd w:val="clear" w:color="auto" w:fill="FFFFFF" w:themeFill="background1"/>
            <w:vAlign w:val="center"/>
          </w:tcPr>
          <w:p w14:paraId="68C1207D" w14:textId="77777777" w:rsidR="00B25FA3" w:rsidRPr="0008474F" w:rsidRDefault="00B25FA3" w:rsidP="00371558">
            <w:pPr>
              <w:spacing w:before="0" w:after="0"/>
              <w:jc w:val="center"/>
              <w:rPr>
                <w:rFonts w:cs="Arial"/>
                <w:sz w:val="18"/>
                <w:szCs w:val="16"/>
              </w:rPr>
            </w:pPr>
            <w:r>
              <w:rPr>
                <w:rFonts w:cs="Arial"/>
                <w:sz w:val="18"/>
                <w:szCs w:val="16"/>
              </w:rPr>
              <w:t>302,682</w:t>
            </w:r>
          </w:p>
        </w:tc>
        <w:tc>
          <w:tcPr>
            <w:tcW w:w="1850" w:type="dxa"/>
            <w:shd w:val="clear" w:color="auto" w:fill="FFFFFF" w:themeFill="background1"/>
            <w:vAlign w:val="center"/>
          </w:tcPr>
          <w:p w14:paraId="54084941" w14:textId="77777777" w:rsidR="00B25FA3" w:rsidRPr="0008474F" w:rsidRDefault="00B25FA3" w:rsidP="00371558">
            <w:pPr>
              <w:spacing w:before="0" w:after="0"/>
              <w:jc w:val="center"/>
              <w:rPr>
                <w:rFonts w:cs="Arial"/>
                <w:sz w:val="18"/>
                <w:szCs w:val="16"/>
              </w:rPr>
            </w:pPr>
            <w:r>
              <w:rPr>
                <w:rFonts w:cs="Arial"/>
                <w:sz w:val="18"/>
                <w:szCs w:val="16"/>
              </w:rPr>
              <w:t>302,735</w:t>
            </w:r>
          </w:p>
        </w:tc>
        <w:tc>
          <w:tcPr>
            <w:tcW w:w="1850" w:type="dxa"/>
            <w:shd w:val="clear" w:color="auto" w:fill="FFFFFF" w:themeFill="background1"/>
            <w:vAlign w:val="center"/>
          </w:tcPr>
          <w:p w14:paraId="5CEF2764" w14:textId="08BB3E05" w:rsidR="00B25FA3" w:rsidRPr="0008474F" w:rsidRDefault="00B25FA3" w:rsidP="009C446C">
            <w:pPr>
              <w:spacing w:before="0" w:after="0"/>
              <w:jc w:val="center"/>
              <w:rPr>
                <w:rFonts w:cs="Arial"/>
                <w:sz w:val="18"/>
                <w:szCs w:val="16"/>
              </w:rPr>
            </w:pPr>
            <w:r>
              <w:rPr>
                <w:rFonts w:cs="Arial"/>
                <w:sz w:val="18"/>
                <w:szCs w:val="16"/>
              </w:rPr>
              <w:t>33</w:t>
            </w:r>
            <w:r w:rsidR="009C446C">
              <w:rPr>
                <w:rFonts w:cs="Arial"/>
                <w:sz w:val="18"/>
                <w:szCs w:val="16"/>
              </w:rPr>
              <w:t>2</w:t>
            </w:r>
            <w:r>
              <w:rPr>
                <w:rFonts w:cs="Arial"/>
                <w:sz w:val="18"/>
                <w:szCs w:val="16"/>
              </w:rPr>
              <w:t>,</w:t>
            </w:r>
            <w:r w:rsidR="009C446C">
              <w:rPr>
                <w:rFonts w:cs="Arial"/>
                <w:sz w:val="18"/>
                <w:szCs w:val="16"/>
              </w:rPr>
              <w:t>664</w:t>
            </w:r>
          </w:p>
        </w:tc>
        <w:tc>
          <w:tcPr>
            <w:tcW w:w="1850" w:type="dxa"/>
            <w:tcBorders>
              <w:right w:val="single" w:sz="2" w:space="0" w:color="auto"/>
            </w:tcBorders>
            <w:shd w:val="clear" w:color="auto" w:fill="FFFFFF" w:themeFill="background1"/>
            <w:vAlign w:val="center"/>
          </w:tcPr>
          <w:p w14:paraId="5DC70CEE" w14:textId="77777777" w:rsidR="00B25FA3" w:rsidRPr="0008474F" w:rsidRDefault="00B25FA3" w:rsidP="00371558">
            <w:pPr>
              <w:spacing w:before="0" w:after="0"/>
              <w:jc w:val="center"/>
              <w:rPr>
                <w:rFonts w:cs="Arial"/>
                <w:sz w:val="18"/>
                <w:szCs w:val="16"/>
              </w:rPr>
            </w:pPr>
            <w:r>
              <w:rPr>
                <w:rFonts w:cs="Arial"/>
                <w:sz w:val="18"/>
                <w:szCs w:val="16"/>
              </w:rPr>
              <w:t>334,110</w:t>
            </w:r>
          </w:p>
        </w:tc>
      </w:tr>
      <w:tr w:rsidR="00B25FA3" w:rsidRPr="00293EBC" w14:paraId="75BC9802" w14:textId="77777777" w:rsidTr="00E630FB">
        <w:trPr>
          <w:trHeight w:hRule="exact" w:val="227"/>
        </w:trPr>
        <w:tc>
          <w:tcPr>
            <w:tcW w:w="2240" w:type="dxa"/>
            <w:shd w:val="clear" w:color="auto" w:fill="D7E9F9"/>
            <w:vAlign w:val="center"/>
          </w:tcPr>
          <w:p w14:paraId="3A352778" w14:textId="0D30701F" w:rsidR="00B25FA3" w:rsidRDefault="00B25FA3" w:rsidP="00371558">
            <w:pPr>
              <w:spacing w:before="0" w:after="0"/>
              <w:rPr>
                <w:rFonts w:cs="Arial"/>
                <w:b/>
                <w:sz w:val="18"/>
                <w:szCs w:val="16"/>
              </w:rPr>
            </w:pPr>
            <w:r>
              <w:rPr>
                <w:rFonts w:cs="Arial"/>
                <w:b/>
                <w:sz w:val="18"/>
                <w:szCs w:val="16"/>
              </w:rPr>
              <w:t>Variance</w:t>
            </w:r>
            <w:r w:rsidR="000F33F4">
              <w:rPr>
                <w:rFonts w:cs="Arial"/>
                <w:b/>
                <w:sz w:val="18"/>
                <w:szCs w:val="16"/>
              </w:rPr>
              <w:t xml:space="preserve"> (ML)</w:t>
            </w:r>
          </w:p>
        </w:tc>
        <w:tc>
          <w:tcPr>
            <w:tcW w:w="1849" w:type="dxa"/>
            <w:shd w:val="clear" w:color="auto" w:fill="D7E9F9"/>
          </w:tcPr>
          <w:p w14:paraId="24380947" w14:textId="77777777" w:rsidR="00B25FA3" w:rsidRPr="00AD0539" w:rsidRDefault="00B25FA3" w:rsidP="00371558">
            <w:pPr>
              <w:spacing w:before="0" w:after="0"/>
              <w:jc w:val="center"/>
              <w:rPr>
                <w:rFonts w:cs="Arial"/>
                <w:b/>
                <w:color w:val="000000"/>
                <w:sz w:val="18"/>
                <w:szCs w:val="18"/>
              </w:rPr>
            </w:pPr>
            <w:r>
              <w:rPr>
                <w:rFonts w:cs="Arial"/>
                <w:b/>
                <w:color w:val="000000"/>
                <w:sz w:val="18"/>
                <w:szCs w:val="18"/>
              </w:rPr>
              <w:t>+1,647</w:t>
            </w:r>
          </w:p>
        </w:tc>
        <w:tc>
          <w:tcPr>
            <w:tcW w:w="1850" w:type="dxa"/>
            <w:shd w:val="clear" w:color="auto" w:fill="D7E9F9"/>
          </w:tcPr>
          <w:p w14:paraId="14C8A4BD" w14:textId="77777777" w:rsidR="00B25FA3" w:rsidRPr="00AD0539" w:rsidRDefault="00B25FA3" w:rsidP="00371558">
            <w:pPr>
              <w:spacing w:before="0" w:after="0"/>
              <w:jc w:val="center"/>
              <w:rPr>
                <w:rFonts w:cs="Arial"/>
                <w:b/>
                <w:color w:val="000000"/>
                <w:sz w:val="18"/>
                <w:szCs w:val="18"/>
              </w:rPr>
            </w:pPr>
            <w:r>
              <w:rPr>
                <w:rFonts w:cs="Arial"/>
                <w:b/>
                <w:color w:val="000000"/>
                <w:sz w:val="18"/>
                <w:szCs w:val="18"/>
              </w:rPr>
              <w:t>+1,700</w:t>
            </w:r>
          </w:p>
        </w:tc>
        <w:tc>
          <w:tcPr>
            <w:tcW w:w="1850" w:type="dxa"/>
            <w:shd w:val="clear" w:color="auto" w:fill="D7E9F9"/>
          </w:tcPr>
          <w:p w14:paraId="7064A61F" w14:textId="4A1849EC" w:rsidR="00B25FA3" w:rsidRPr="00AD0539" w:rsidRDefault="00B25FA3" w:rsidP="009C446C">
            <w:pPr>
              <w:spacing w:before="0" w:after="0"/>
              <w:jc w:val="center"/>
              <w:rPr>
                <w:rFonts w:cs="Arial"/>
                <w:b/>
                <w:color w:val="000000"/>
                <w:sz w:val="18"/>
                <w:szCs w:val="18"/>
              </w:rPr>
            </w:pPr>
            <w:r>
              <w:rPr>
                <w:rFonts w:cs="Arial"/>
                <w:b/>
                <w:color w:val="000000"/>
                <w:sz w:val="18"/>
                <w:szCs w:val="18"/>
              </w:rPr>
              <w:t>+3</w:t>
            </w:r>
            <w:r w:rsidR="009C446C">
              <w:rPr>
                <w:rFonts w:cs="Arial"/>
                <w:b/>
                <w:color w:val="000000"/>
                <w:sz w:val="18"/>
                <w:szCs w:val="18"/>
              </w:rPr>
              <w:t>1</w:t>
            </w:r>
            <w:r>
              <w:rPr>
                <w:rFonts w:cs="Arial"/>
                <w:b/>
                <w:color w:val="000000"/>
                <w:sz w:val="18"/>
                <w:szCs w:val="18"/>
              </w:rPr>
              <w:t>,</w:t>
            </w:r>
            <w:r w:rsidR="009C446C">
              <w:rPr>
                <w:rFonts w:cs="Arial"/>
                <w:b/>
                <w:color w:val="000000"/>
                <w:sz w:val="18"/>
                <w:szCs w:val="18"/>
              </w:rPr>
              <w:t>629</w:t>
            </w:r>
          </w:p>
        </w:tc>
        <w:tc>
          <w:tcPr>
            <w:tcW w:w="1850" w:type="dxa"/>
            <w:tcBorders>
              <w:right w:val="single" w:sz="2" w:space="0" w:color="auto"/>
            </w:tcBorders>
            <w:shd w:val="clear" w:color="auto" w:fill="D7E9F9"/>
          </w:tcPr>
          <w:p w14:paraId="6045EDB1" w14:textId="77777777" w:rsidR="00B25FA3" w:rsidRPr="00AD0539" w:rsidRDefault="00B25FA3" w:rsidP="00371558">
            <w:pPr>
              <w:spacing w:before="0" w:after="0"/>
              <w:jc w:val="center"/>
              <w:rPr>
                <w:rFonts w:cs="Arial"/>
                <w:b/>
                <w:color w:val="000000"/>
                <w:sz w:val="18"/>
                <w:szCs w:val="18"/>
              </w:rPr>
            </w:pPr>
            <w:r>
              <w:rPr>
                <w:rFonts w:cs="Arial"/>
                <w:b/>
                <w:color w:val="000000"/>
                <w:sz w:val="18"/>
                <w:szCs w:val="18"/>
              </w:rPr>
              <w:t>+33,075</w:t>
            </w:r>
          </w:p>
        </w:tc>
      </w:tr>
    </w:tbl>
    <w:p w14:paraId="5F207677" w14:textId="1A4A88AA" w:rsidR="00B25FA3" w:rsidRPr="0031589F" w:rsidRDefault="00B25FA3" w:rsidP="00993ECB">
      <w:pPr>
        <w:pStyle w:val="PSBodyCopy"/>
      </w:pPr>
      <w:r w:rsidRPr="0031589F">
        <w:t>Variations</w:t>
      </w:r>
      <w:r w:rsidR="00A31141">
        <w:t xml:space="preserve"> to the volumes of high and low reliability bulk e</w:t>
      </w:r>
      <w:r>
        <w:t>ntitlements over the period are due to the conversion of provisio</w:t>
      </w:r>
      <w:r w:rsidR="00A31141">
        <w:t>nal entitlements into enduring bulk e</w:t>
      </w:r>
      <w:r>
        <w:t>ntitlements,</w:t>
      </w:r>
      <w:r w:rsidRPr="00CD152A">
        <w:t xml:space="preserve"> </w:t>
      </w:r>
      <w:r>
        <w:t>as part of the</w:t>
      </w:r>
      <w:r w:rsidR="00A31141">
        <w:t xml:space="preserve"> completion of the Connections P</w:t>
      </w:r>
      <w:r>
        <w:t>roject.</w:t>
      </w:r>
    </w:p>
    <w:p w14:paraId="2744C307" w14:textId="3AF2A2A9" w:rsidR="00B06895" w:rsidRDefault="00C54CBF" w:rsidP="00B06895">
      <w:pPr>
        <w:pStyle w:val="Heading3"/>
      </w:pPr>
      <w:r>
        <w:t>Regul</w:t>
      </w:r>
      <w:r w:rsidR="00B06895">
        <w:t>atory Period 6</w:t>
      </w:r>
      <w:r w:rsidR="00B06895" w:rsidRPr="005861EC">
        <w:t xml:space="preserve"> forecasts</w:t>
      </w:r>
    </w:p>
    <w:p w14:paraId="39028C96" w14:textId="6C60DC2A" w:rsidR="00B25FA3" w:rsidRPr="00793CB9" w:rsidRDefault="00B25FA3" w:rsidP="00993ECB">
      <w:pPr>
        <w:pStyle w:val="PSBodyCopy"/>
      </w:pPr>
      <w:r w:rsidRPr="00793CB9">
        <w:t xml:space="preserve">The volumes for </w:t>
      </w:r>
      <w:r>
        <w:t>High Reliability (HR) and Low Reliability (LR) bulk e</w:t>
      </w:r>
      <w:r w:rsidRPr="00793CB9">
        <w:t>ntitlements in the Goulburn and Murra</w:t>
      </w:r>
      <w:r w:rsidR="00D62257">
        <w:t>y s</w:t>
      </w:r>
      <w:r w:rsidRPr="00793CB9">
        <w:t>ystems are for</w:t>
      </w:r>
      <w:r>
        <w:t>ecast</w:t>
      </w:r>
      <w:r w:rsidRPr="00793CB9">
        <w:t xml:space="preserve"> to remain constant over time, reflective of historic performance.</w:t>
      </w:r>
      <w:r>
        <w:t xml:space="preserve"> Small reductions have been made to the HR volumes, 2,000 ML in the Goulburn system and 29,609 ML in the Murray system, commencing in 2024/25, in expectation of environmental water headworks charges policies being developed by DEECA</w:t>
      </w:r>
      <w:r w:rsidR="000F33F4">
        <w:t>, which may result in fees no longer applying to this volume of environmental entitlements</w:t>
      </w:r>
      <w:r>
        <w:t>.</w:t>
      </w:r>
    </w:p>
    <w:p w14:paraId="31D8210C" w14:textId="11C232D8" w:rsidR="00B25FA3" w:rsidRPr="00293EBC" w:rsidRDefault="00267027" w:rsidP="00321BCC">
      <w:pPr>
        <w:pStyle w:val="Caption"/>
        <w:keepNext/>
      </w:pPr>
      <w:r>
        <w:t xml:space="preserve">Table </w:t>
      </w:r>
      <w:fldSimple w:instr=" SEQ Table \* ARABIC ">
        <w:r w:rsidR="00D57E96">
          <w:rPr>
            <w:noProof/>
          </w:rPr>
          <w:t>56</w:t>
        </w:r>
      </w:fldSimple>
      <w:r>
        <w:t xml:space="preserve">: </w:t>
      </w:r>
      <w:r w:rsidR="00321BCC" w:rsidRPr="00A1413B">
        <w:t xml:space="preserve">Price Submission 2024 </w:t>
      </w:r>
      <w:r w:rsidR="00A31141">
        <w:t>f</w:t>
      </w:r>
      <w:r w:rsidR="00321BCC">
        <w:t>ore</w:t>
      </w:r>
      <w:r w:rsidR="00321BCC" w:rsidRPr="00603CF6">
        <w:t>cast</w:t>
      </w:r>
      <w:r w:rsidR="00321BCC">
        <w:t xml:space="preserve">s - </w:t>
      </w:r>
      <w:r w:rsidR="00A31141">
        <w:t>HR</w:t>
      </w:r>
      <w:r w:rsidRPr="008938A2">
        <w:t xml:space="preserve"> bulk entitlement volumes </w:t>
      </w:r>
      <w:r w:rsidR="00321BCC">
        <w:t>(ML)</w:t>
      </w:r>
    </w:p>
    <w:tbl>
      <w:tblPr>
        <w:tblStyle w:val="TableGrid"/>
        <w:tblW w:w="9639" w:type="dxa"/>
        <w:tblBorders>
          <w:top w:val="single" w:sz="2" w:space="0" w:color="auto"/>
          <w:left w:val="single" w:sz="2" w:space="0" w:color="auto"/>
          <w:bottom w:val="single" w:sz="2" w:space="0" w:color="auto"/>
          <w:right w:val="single" w:sz="2" w:space="0" w:color="auto"/>
          <w:insideH w:val="single" w:sz="2" w:space="0" w:color="auto"/>
          <w:insideV w:val="none" w:sz="0" w:space="0" w:color="auto"/>
        </w:tblBorders>
        <w:tblLayout w:type="fixed"/>
        <w:tblLook w:val="04A0" w:firstRow="1" w:lastRow="0" w:firstColumn="1" w:lastColumn="0" w:noHBand="0" w:noVBand="1"/>
      </w:tblPr>
      <w:tblGrid>
        <w:gridCol w:w="2127"/>
        <w:gridCol w:w="939"/>
        <w:gridCol w:w="939"/>
        <w:gridCol w:w="939"/>
        <w:gridCol w:w="939"/>
        <w:gridCol w:w="939"/>
        <w:gridCol w:w="939"/>
        <w:gridCol w:w="939"/>
        <w:gridCol w:w="939"/>
      </w:tblGrid>
      <w:tr w:rsidR="00B074C3" w:rsidRPr="00293EBC" w14:paraId="323A57D2" w14:textId="77777777" w:rsidTr="00E630FB">
        <w:trPr>
          <w:trHeight w:hRule="exact" w:val="227"/>
        </w:trPr>
        <w:tc>
          <w:tcPr>
            <w:tcW w:w="2127" w:type="dxa"/>
            <w:tcBorders>
              <w:top w:val="nil"/>
              <w:left w:val="nil"/>
              <w:bottom w:val="single" w:sz="4" w:space="0" w:color="auto"/>
              <w:right w:val="single" w:sz="4" w:space="0" w:color="auto"/>
            </w:tcBorders>
            <w:shd w:val="clear" w:color="auto" w:fill="auto"/>
            <w:vAlign w:val="center"/>
          </w:tcPr>
          <w:p w14:paraId="4B7898EF" w14:textId="77777777" w:rsidR="00B074C3" w:rsidRPr="00C94AFD" w:rsidRDefault="00B074C3" w:rsidP="00B074C3">
            <w:pPr>
              <w:spacing w:before="0" w:after="0"/>
              <w:jc w:val="center"/>
              <w:rPr>
                <w:rFonts w:eastAsia="Calibri" w:cs="Arial"/>
                <w:b/>
                <w:color w:val="FFFFFF"/>
                <w:sz w:val="18"/>
                <w:szCs w:val="18"/>
              </w:rPr>
            </w:pPr>
          </w:p>
        </w:tc>
        <w:tc>
          <w:tcPr>
            <w:tcW w:w="3756" w:type="dxa"/>
            <w:gridSpan w:val="4"/>
            <w:tcBorders>
              <w:top w:val="single" w:sz="4" w:space="0" w:color="auto"/>
              <w:left w:val="single" w:sz="4" w:space="0" w:color="auto"/>
              <w:bottom w:val="single" w:sz="4" w:space="0" w:color="auto"/>
              <w:right w:val="nil"/>
            </w:tcBorders>
            <w:shd w:val="clear" w:color="auto" w:fill="0E3D67" w:themeFill="accent2"/>
            <w:vAlign w:val="center"/>
          </w:tcPr>
          <w:p w14:paraId="6C8FDEEA" w14:textId="142FC959" w:rsidR="00B074C3" w:rsidRPr="0008474F" w:rsidRDefault="00B074C3" w:rsidP="00B074C3">
            <w:pPr>
              <w:spacing w:before="0" w:after="0"/>
              <w:jc w:val="center"/>
              <w:rPr>
                <w:rFonts w:eastAsia="Calibri" w:cs="Arial"/>
                <w:sz w:val="18"/>
                <w:szCs w:val="18"/>
              </w:rPr>
            </w:pPr>
            <w:r w:rsidRPr="00C94AFD">
              <w:rPr>
                <w:rFonts w:cs="Arial"/>
                <w:b/>
                <w:color w:val="FFFFFF" w:themeColor="background1"/>
                <w:sz w:val="18"/>
                <w:szCs w:val="18"/>
              </w:rPr>
              <w:t>REGULATORY PERIOD</w:t>
            </w:r>
            <w:r>
              <w:rPr>
                <w:rFonts w:cs="Arial"/>
                <w:b/>
                <w:color w:val="FFFFFF" w:themeColor="background1"/>
                <w:sz w:val="18"/>
                <w:szCs w:val="18"/>
              </w:rPr>
              <w:t xml:space="preserve"> 6</w:t>
            </w:r>
          </w:p>
        </w:tc>
        <w:tc>
          <w:tcPr>
            <w:tcW w:w="3756" w:type="dxa"/>
            <w:gridSpan w:val="4"/>
            <w:tcBorders>
              <w:top w:val="single" w:sz="4" w:space="0" w:color="auto"/>
              <w:left w:val="nil"/>
              <w:bottom w:val="single" w:sz="4" w:space="0" w:color="auto"/>
              <w:right w:val="single" w:sz="4" w:space="0" w:color="auto"/>
            </w:tcBorders>
            <w:shd w:val="clear" w:color="auto" w:fill="0E3D67" w:themeFill="accent2"/>
            <w:vAlign w:val="center"/>
          </w:tcPr>
          <w:p w14:paraId="6667ABE5" w14:textId="6C0B8866" w:rsidR="00B074C3" w:rsidRPr="00C94AFD" w:rsidRDefault="00B074C3" w:rsidP="00B074C3">
            <w:pPr>
              <w:spacing w:before="0" w:after="0"/>
              <w:jc w:val="center"/>
              <w:rPr>
                <w:rFonts w:eastAsia="Calibri" w:cs="Arial"/>
                <w:b/>
                <w:color w:val="FFFFFF" w:themeColor="background1"/>
                <w:sz w:val="18"/>
                <w:szCs w:val="18"/>
              </w:rPr>
            </w:pPr>
            <w:r w:rsidRPr="00C94AFD">
              <w:rPr>
                <w:rFonts w:cs="Arial"/>
                <w:b/>
                <w:color w:val="FFFFFF" w:themeColor="background1"/>
                <w:sz w:val="18"/>
                <w:szCs w:val="18"/>
              </w:rPr>
              <w:t>REGULATORY PERIOD</w:t>
            </w:r>
            <w:r>
              <w:rPr>
                <w:rFonts w:cs="Arial"/>
                <w:b/>
                <w:color w:val="FFFFFF" w:themeColor="background1"/>
                <w:sz w:val="18"/>
                <w:szCs w:val="18"/>
              </w:rPr>
              <w:t xml:space="preserve"> 7</w:t>
            </w:r>
          </w:p>
        </w:tc>
      </w:tr>
      <w:tr w:rsidR="00E0694F" w:rsidRPr="00293EBC" w14:paraId="397068D2" w14:textId="77777777" w:rsidTr="00E0694F">
        <w:trPr>
          <w:trHeight w:hRule="exact" w:val="454"/>
        </w:trPr>
        <w:tc>
          <w:tcPr>
            <w:tcW w:w="2127" w:type="dxa"/>
            <w:tcBorders>
              <w:top w:val="single" w:sz="4" w:space="0" w:color="auto"/>
              <w:left w:val="single" w:sz="4" w:space="0" w:color="auto"/>
              <w:bottom w:val="single" w:sz="4" w:space="0" w:color="auto"/>
              <w:right w:val="nil"/>
            </w:tcBorders>
            <w:shd w:val="clear" w:color="auto" w:fill="7B7B7B" w:themeFill="accent5" w:themeFillShade="BF"/>
            <w:vAlign w:val="center"/>
          </w:tcPr>
          <w:p w14:paraId="0347CEC9" w14:textId="77777777" w:rsidR="00E0694F" w:rsidRPr="00C94AFD" w:rsidRDefault="00E0694F" w:rsidP="00E0694F">
            <w:pPr>
              <w:spacing w:before="0" w:after="0"/>
              <w:rPr>
                <w:rFonts w:eastAsia="Calibri" w:cs="Arial"/>
                <w:sz w:val="18"/>
                <w:szCs w:val="18"/>
              </w:rPr>
            </w:pPr>
          </w:p>
        </w:tc>
        <w:tc>
          <w:tcPr>
            <w:tcW w:w="939" w:type="dxa"/>
            <w:tcBorders>
              <w:top w:val="single" w:sz="4" w:space="0" w:color="auto"/>
              <w:left w:val="nil"/>
              <w:bottom w:val="single" w:sz="4" w:space="0" w:color="auto"/>
              <w:right w:val="nil"/>
            </w:tcBorders>
            <w:shd w:val="clear" w:color="auto" w:fill="7B7B7B" w:themeFill="accent5" w:themeFillShade="BF"/>
            <w:vAlign w:val="center"/>
          </w:tcPr>
          <w:p w14:paraId="3F3774C6"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20</w:t>
            </w:r>
            <w:r w:rsidRPr="00C94AFD">
              <w:rPr>
                <w:rFonts w:eastAsia="Calibri" w:cs="Arial"/>
                <w:b/>
                <w:color w:val="FFFFFF"/>
                <w:sz w:val="18"/>
                <w:szCs w:val="18"/>
              </w:rPr>
              <w:t>24/25</w:t>
            </w:r>
          </w:p>
          <w:p w14:paraId="4D87A9D8"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Forecast</w:t>
            </w:r>
          </w:p>
          <w:p w14:paraId="74D4B109" w14:textId="299B206B" w:rsidR="00E0694F" w:rsidRPr="0008474F" w:rsidRDefault="00E0694F" w:rsidP="00E0694F">
            <w:pPr>
              <w:spacing w:before="0" w:after="0"/>
              <w:jc w:val="center"/>
              <w:rPr>
                <w:rFonts w:eastAsia="Calibri" w:cs="Arial"/>
                <w:sz w:val="18"/>
                <w:szCs w:val="18"/>
              </w:rPr>
            </w:pPr>
          </w:p>
        </w:tc>
        <w:tc>
          <w:tcPr>
            <w:tcW w:w="939" w:type="dxa"/>
            <w:tcBorders>
              <w:top w:val="single" w:sz="4" w:space="0" w:color="auto"/>
              <w:left w:val="nil"/>
              <w:bottom w:val="single" w:sz="4" w:space="0" w:color="auto"/>
              <w:right w:val="nil"/>
            </w:tcBorders>
            <w:shd w:val="clear" w:color="auto" w:fill="7B7B7B" w:themeFill="accent5" w:themeFillShade="BF"/>
            <w:vAlign w:val="center"/>
          </w:tcPr>
          <w:p w14:paraId="4EF0B371"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20</w:t>
            </w:r>
            <w:r w:rsidRPr="00C94AFD">
              <w:rPr>
                <w:rFonts w:eastAsia="Calibri" w:cs="Arial"/>
                <w:b/>
                <w:color w:val="FFFFFF"/>
                <w:sz w:val="18"/>
                <w:szCs w:val="18"/>
              </w:rPr>
              <w:t>25/26</w:t>
            </w:r>
          </w:p>
          <w:p w14:paraId="0320C4A8"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Forecast</w:t>
            </w:r>
          </w:p>
          <w:p w14:paraId="1E989312" w14:textId="688B9C1B" w:rsidR="00E0694F" w:rsidRPr="0008474F" w:rsidRDefault="00E0694F" w:rsidP="00E0694F">
            <w:pPr>
              <w:spacing w:before="0" w:after="0"/>
              <w:jc w:val="center"/>
              <w:rPr>
                <w:rFonts w:eastAsia="Calibri" w:cs="Arial"/>
                <w:sz w:val="18"/>
                <w:szCs w:val="18"/>
              </w:rPr>
            </w:pPr>
          </w:p>
        </w:tc>
        <w:tc>
          <w:tcPr>
            <w:tcW w:w="939" w:type="dxa"/>
            <w:tcBorders>
              <w:top w:val="single" w:sz="4" w:space="0" w:color="auto"/>
              <w:left w:val="nil"/>
              <w:bottom w:val="single" w:sz="4" w:space="0" w:color="auto"/>
              <w:right w:val="nil"/>
            </w:tcBorders>
            <w:shd w:val="clear" w:color="auto" w:fill="7B7B7B" w:themeFill="accent5" w:themeFillShade="BF"/>
            <w:vAlign w:val="center"/>
          </w:tcPr>
          <w:p w14:paraId="75ED0F4A"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20</w:t>
            </w:r>
            <w:r w:rsidRPr="00C94AFD">
              <w:rPr>
                <w:rFonts w:eastAsia="Calibri" w:cs="Arial"/>
                <w:b/>
                <w:color w:val="FFFFFF"/>
                <w:sz w:val="18"/>
                <w:szCs w:val="18"/>
              </w:rPr>
              <w:t>26/27</w:t>
            </w:r>
          </w:p>
          <w:p w14:paraId="227083A5"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Forecast</w:t>
            </w:r>
          </w:p>
          <w:p w14:paraId="5E4EDA33" w14:textId="1B2502E7" w:rsidR="00E0694F" w:rsidRPr="0008474F" w:rsidRDefault="00E0694F" w:rsidP="00E0694F">
            <w:pPr>
              <w:spacing w:before="0" w:after="0"/>
              <w:jc w:val="center"/>
              <w:rPr>
                <w:rFonts w:eastAsia="Calibri" w:cs="Arial"/>
                <w:sz w:val="18"/>
                <w:szCs w:val="18"/>
              </w:rPr>
            </w:pPr>
          </w:p>
        </w:tc>
        <w:tc>
          <w:tcPr>
            <w:tcW w:w="939" w:type="dxa"/>
            <w:tcBorders>
              <w:top w:val="single" w:sz="4" w:space="0" w:color="auto"/>
              <w:left w:val="nil"/>
              <w:bottom w:val="single" w:sz="4" w:space="0" w:color="auto"/>
              <w:right w:val="single" w:sz="4" w:space="0" w:color="auto"/>
            </w:tcBorders>
            <w:shd w:val="clear" w:color="auto" w:fill="7B7B7B" w:themeFill="accent5" w:themeFillShade="BF"/>
            <w:vAlign w:val="center"/>
          </w:tcPr>
          <w:p w14:paraId="5EE8836B"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20</w:t>
            </w:r>
            <w:r w:rsidRPr="00C94AFD">
              <w:rPr>
                <w:rFonts w:eastAsia="Calibri" w:cs="Arial"/>
                <w:b/>
                <w:color w:val="FFFFFF"/>
                <w:sz w:val="18"/>
                <w:szCs w:val="18"/>
              </w:rPr>
              <w:t>27/28</w:t>
            </w:r>
          </w:p>
          <w:p w14:paraId="1906967C"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Forecast</w:t>
            </w:r>
          </w:p>
          <w:p w14:paraId="1215CD5E" w14:textId="51770ADC" w:rsidR="00E0694F" w:rsidRPr="0008474F" w:rsidRDefault="00E0694F" w:rsidP="00E0694F">
            <w:pPr>
              <w:spacing w:before="0" w:after="0"/>
              <w:jc w:val="center"/>
              <w:rPr>
                <w:rFonts w:eastAsia="Calibri" w:cs="Arial"/>
                <w:sz w:val="18"/>
                <w:szCs w:val="18"/>
              </w:rPr>
            </w:pPr>
          </w:p>
        </w:tc>
        <w:tc>
          <w:tcPr>
            <w:tcW w:w="939" w:type="dxa"/>
            <w:tcBorders>
              <w:top w:val="single" w:sz="4" w:space="0" w:color="auto"/>
              <w:left w:val="single" w:sz="4" w:space="0" w:color="auto"/>
              <w:bottom w:val="single" w:sz="4" w:space="0" w:color="auto"/>
              <w:right w:val="nil"/>
            </w:tcBorders>
            <w:shd w:val="clear" w:color="auto" w:fill="7B7B7B" w:themeFill="accent5" w:themeFillShade="BF"/>
            <w:vAlign w:val="center"/>
          </w:tcPr>
          <w:p w14:paraId="0A2E50CA"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20</w:t>
            </w:r>
            <w:r w:rsidRPr="00C94AFD">
              <w:rPr>
                <w:rFonts w:eastAsia="Calibri" w:cs="Arial"/>
                <w:b/>
                <w:color w:val="FFFFFF"/>
                <w:sz w:val="18"/>
                <w:szCs w:val="18"/>
              </w:rPr>
              <w:t>28/29</w:t>
            </w:r>
          </w:p>
          <w:p w14:paraId="2DDE1A05"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Forecast</w:t>
            </w:r>
          </w:p>
          <w:p w14:paraId="697445C5" w14:textId="2CC7DB21" w:rsidR="00E0694F" w:rsidRPr="0008474F" w:rsidRDefault="00E0694F" w:rsidP="00E0694F">
            <w:pPr>
              <w:spacing w:before="0" w:after="0"/>
              <w:jc w:val="center"/>
              <w:rPr>
                <w:rFonts w:eastAsia="Calibri" w:cs="Arial"/>
                <w:sz w:val="18"/>
                <w:szCs w:val="18"/>
              </w:rPr>
            </w:pPr>
          </w:p>
        </w:tc>
        <w:tc>
          <w:tcPr>
            <w:tcW w:w="939" w:type="dxa"/>
            <w:tcBorders>
              <w:top w:val="single" w:sz="4" w:space="0" w:color="auto"/>
              <w:left w:val="nil"/>
              <w:bottom w:val="single" w:sz="4" w:space="0" w:color="auto"/>
              <w:right w:val="nil"/>
            </w:tcBorders>
            <w:shd w:val="clear" w:color="auto" w:fill="7B7B7B" w:themeFill="accent5" w:themeFillShade="BF"/>
            <w:vAlign w:val="center"/>
          </w:tcPr>
          <w:p w14:paraId="52D4A692"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20</w:t>
            </w:r>
            <w:r w:rsidRPr="00C94AFD">
              <w:rPr>
                <w:rFonts w:eastAsia="Calibri" w:cs="Arial"/>
                <w:b/>
                <w:color w:val="FFFFFF"/>
                <w:sz w:val="18"/>
                <w:szCs w:val="18"/>
              </w:rPr>
              <w:t>29/30</w:t>
            </w:r>
          </w:p>
          <w:p w14:paraId="43070655"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Forecast</w:t>
            </w:r>
          </w:p>
          <w:p w14:paraId="2CA5805E" w14:textId="3C98F3FB" w:rsidR="00E0694F" w:rsidRPr="0008474F" w:rsidRDefault="00E0694F" w:rsidP="00E0694F">
            <w:pPr>
              <w:spacing w:before="0" w:after="0"/>
              <w:jc w:val="center"/>
              <w:rPr>
                <w:rFonts w:eastAsia="Calibri" w:cs="Arial"/>
                <w:sz w:val="18"/>
                <w:szCs w:val="18"/>
              </w:rPr>
            </w:pPr>
          </w:p>
        </w:tc>
        <w:tc>
          <w:tcPr>
            <w:tcW w:w="939" w:type="dxa"/>
            <w:tcBorders>
              <w:top w:val="single" w:sz="4" w:space="0" w:color="auto"/>
              <w:left w:val="nil"/>
              <w:bottom w:val="single" w:sz="4" w:space="0" w:color="auto"/>
              <w:right w:val="nil"/>
            </w:tcBorders>
            <w:shd w:val="clear" w:color="auto" w:fill="7B7B7B" w:themeFill="accent5" w:themeFillShade="BF"/>
            <w:vAlign w:val="center"/>
          </w:tcPr>
          <w:p w14:paraId="076D9241"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20</w:t>
            </w:r>
            <w:r w:rsidRPr="00C94AFD">
              <w:rPr>
                <w:rFonts w:eastAsia="Calibri" w:cs="Arial"/>
                <w:b/>
                <w:color w:val="FFFFFF"/>
                <w:sz w:val="18"/>
                <w:szCs w:val="18"/>
              </w:rPr>
              <w:t>30/31</w:t>
            </w:r>
          </w:p>
          <w:p w14:paraId="1190892E"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Forecast</w:t>
            </w:r>
          </w:p>
          <w:p w14:paraId="643A5BE8" w14:textId="7F8AB5CE" w:rsidR="00E0694F" w:rsidRPr="0008474F" w:rsidRDefault="00E0694F" w:rsidP="00E0694F">
            <w:pPr>
              <w:spacing w:before="0" w:after="0"/>
              <w:jc w:val="center"/>
              <w:rPr>
                <w:rFonts w:eastAsia="Calibri" w:cs="Arial"/>
                <w:sz w:val="18"/>
                <w:szCs w:val="18"/>
              </w:rPr>
            </w:pPr>
          </w:p>
        </w:tc>
        <w:tc>
          <w:tcPr>
            <w:tcW w:w="939" w:type="dxa"/>
            <w:tcBorders>
              <w:top w:val="single" w:sz="4" w:space="0" w:color="auto"/>
              <w:left w:val="nil"/>
              <w:bottom w:val="single" w:sz="4" w:space="0" w:color="auto"/>
              <w:right w:val="single" w:sz="4" w:space="0" w:color="auto"/>
            </w:tcBorders>
            <w:shd w:val="clear" w:color="auto" w:fill="7B7B7B" w:themeFill="accent5" w:themeFillShade="BF"/>
            <w:vAlign w:val="center"/>
          </w:tcPr>
          <w:p w14:paraId="1003F061"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20</w:t>
            </w:r>
            <w:r w:rsidRPr="00C94AFD">
              <w:rPr>
                <w:rFonts w:eastAsia="Calibri" w:cs="Arial"/>
                <w:b/>
                <w:color w:val="FFFFFF"/>
                <w:sz w:val="18"/>
                <w:szCs w:val="18"/>
              </w:rPr>
              <w:t>31/32</w:t>
            </w:r>
          </w:p>
          <w:p w14:paraId="02298140"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Forecast</w:t>
            </w:r>
          </w:p>
          <w:p w14:paraId="2DE4B13E" w14:textId="70EB5AB6" w:rsidR="00E0694F" w:rsidRPr="00C94AFD" w:rsidRDefault="00E0694F" w:rsidP="00E0694F">
            <w:pPr>
              <w:spacing w:before="0" w:after="0"/>
              <w:jc w:val="center"/>
              <w:rPr>
                <w:rFonts w:eastAsia="Calibri" w:cs="Arial"/>
                <w:b/>
                <w:color w:val="FFFFFF"/>
                <w:sz w:val="18"/>
                <w:szCs w:val="18"/>
              </w:rPr>
            </w:pPr>
          </w:p>
        </w:tc>
      </w:tr>
      <w:tr w:rsidR="00B074C3" w:rsidRPr="00293EBC" w14:paraId="7CB76E47" w14:textId="77777777" w:rsidTr="00993ECB">
        <w:trPr>
          <w:trHeight w:hRule="exact" w:val="227"/>
        </w:trPr>
        <w:tc>
          <w:tcPr>
            <w:tcW w:w="2127" w:type="dxa"/>
            <w:tcBorders>
              <w:top w:val="single" w:sz="4" w:space="0" w:color="auto"/>
              <w:left w:val="single" w:sz="4" w:space="0" w:color="auto"/>
              <w:bottom w:val="single" w:sz="4" w:space="0" w:color="auto"/>
              <w:right w:val="nil"/>
            </w:tcBorders>
            <w:vAlign w:val="center"/>
          </w:tcPr>
          <w:p w14:paraId="28721D34" w14:textId="77777777" w:rsidR="00B074C3" w:rsidRPr="00AC7AE7" w:rsidRDefault="00B074C3" w:rsidP="00B074C3">
            <w:pPr>
              <w:spacing w:before="0" w:after="0"/>
              <w:rPr>
                <w:rFonts w:eastAsia="Calibri" w:cs="Arial"/>
                <w:sz w:val="18"/>
                <w:szCs w:val="18"/>
              </w:rPr>
            </w:pPr>
            <w:r>
              <w:rPr>
                <w:rFonts w:cs="Arial"/>
                <w:sz w:val="18"/>
                <w:szCs w:val="16"/>
              </w:rPr>
              <w:t>Goulburn System (ML)</w:t>
            </w:r>
          </w:p>
        </w:tc>
        <w:tc>
          <w:tcPr>
            <w:tcW w:w="939" w:type="dxa"/>
            <w:tcBorders>
              <w:top w:val="single" w:sz="4" w:space="0" w:color="auto"/>
              <w:left w:val="nil"/>
              <w:bottom w:val="single" w:sz="4" w:space="0" w:color="auto"/>
              <w:right w:val="nil"/>
            </w:tcBorders>
            <w:shd w:val="clear" w:color="auto" w:fill="auto"/>
            <w:vAlign w:val="bottom"/>
          </w:tcPr>
          <w:p w14:paraId="3CD7105C" w14:textId="77777777" w:rsidR="00B074C3" w:rsidRPr="00AC7AE7" w:rsidRDefault="00B074C3" w:rsidP="00B074C3">
            <w:pPr>
              <w:spacing w:before="0" w:after="0"/>
              <w:jc w:val="center"/>
              <w:rPr>
                <w:rFonts w:eastAsia="Calibri" w:cs="Arial"/>
                <w:sz w:val="18"/>
                <w:szCs w:val="18"/>
              </w:rPr>
            </w:pPr>
            <w:r>
              <w:rPr>
                <w:rFonts w:cs="Arial"/>
                <w:color w:val="000000"/>
                <w:sz w:val="18"/>
                <w:szCs w:val="18"/>
              </w:rPr>
              <w:t>168,093</w:t>
            </w:r>
          </w:p>
        </w:tc>
        <w:tc>
          <w:tcPr>
            <w:tcW w:w="939" w:type="dxa"/>
            <w:tcBorders>
              <w:top w:val="single" w:sz="4" w:space="0" w:color="auto"/>
              <w:left w:val="nil"/>
              <w:bottom w:val="single" w:sz="4" w:space="0" w:color="auto"/>
              <w:right w:val="nil"/>
            </w:tcBorders>
            <w:shd w:val="clear" w:color="auto" w:fill="auto"/>
            <w:vAlign w:val="bottom"/>
          </w:tcPr>
          <w:p w14:paraId="219B634E" w14:textId="77777777" w:rsidR="00B074C3" w:rsidRPr="00751EE5" w:rsidRDefault="00B074C3" w:rsidP="00B074C3">
            <w:pPr>
              <w:spacing w:before="0" w:after="0"/>
              <w:jc w:val="center"/>
              <w:rPr>
                <w:rFonts w:eastAsia="Calibri" w:cs="Arial"/>
                <w:sz w:val="18"/>
                <w:szCs w:val="18"/>
              </w:rPr>
            </w:pPr>
            <w:r>
              <w:rPr>
                <w:rFonts w:cs="Arial"/>
                <w:color w:val="000000"/>
                <w:sz w:val="18"/>
                <w:szCs w:val="18"/>
              </w:rPr>
              <w:t>168,093</w:t>
            </w:r>
          </w:p>
        </w:tc>
        <w:tc>
          <w:tcPr>
            <w:tcW w:w="939" w:type="dxa"/>
            <w:tcBorders>
              <w:top w:val="single" w:sz="4" w:space="0" w:color="auto"/>
              <w:left w:val="nil"/>
              <w:bottom w:val="single" w:sz="4" w:space="0" w:color="auto"/>
              <w:right w:val="nil"/>
            </w:tcBorders>
            <w:shd w:val="clear" w:color="auto" w:fill="auto"/>
            <w:vAlign w:val="bottom"/>
          </w:tcPr>
          <w:p w14:paraId="613D5E8E" w14:textId="77777777" w:rsidR="00B074C3" w:rsidRPr="00751EE5" w:rsidRDefault="00B074C3" w:rsidP="00B074C3">
            <w:pPr>
              <w:spacing w:before="0" w:after="0"/>
              <w:jc w:val="center"/>
              <w:rPr>
                <w:rFonts w:eastAsia="Calibri" w:cs="Arial"/>
                <w:sz w:val="18"/>
                <w:szCs w:val="18"/>
              </w:rPr>
            </w:pPr>
            <w:r>
              <w:rPr>
                <w:rFonts w:cs="Arial"/>
                <w:color w:val="000000"/>
                <w:sz w:val="18"/>
                <w:szCs w:val="18"/>
              </w:rPr>
              <w:t>168,093</w:t>
            </w:r>
          </w:p>
        </w:tc>
        <w:tc>
          <w:tcPr>
            <w:tcW w:w="939" w:type="dxa"/>
            <w:tcBorders>
              <w:top w:val="single" w:sz="4" w:space="0" w:color="auto"/>
              <w:left w:val="nil"/>
              <w:bottom w:val="single" w:sz="4" w:space="0" w:color="auto"/>
              <w:right w:val="single" w:sz="4" w:space="0" w:color="auto"/>
            </w:tcBorders>
            <w:shd w:val="clear" w:color="auto" w:fill="auto"/>
            <w:vAlign w:val="bottom"/>
          </w:tcPr>
          <w:p w14:paraId="0A6168C6" w14:textId="77777777" w:rsidR="00B074C3" w:rsidRPr="00751EE5" w:rsidRDefault="00B074C3" w:rsidP="00B074C3">
            <w:pPr>
              <w:spacing w:before="0" w:after="0"/>
              <w:jc w:val="center"/>
              <w:rPr>
                <w:rFonts w:eastAsia="Calibri" w:cs="Arial"/>
                <w:sz w:val="18"/>
                <w:szCs w:val="18"/>
              </w:rPr>
            </w:pPr>
            <w:r>
              <w:rPr>
                <w:rFonts w:cs="Arial"/>
                <w:color w:val="000000"/>
                <w:sz w:val="18"/>
                <w:szCs w:val="18"/>
              </w:rPr>
              <w:t>168,093</w:t>
            </w:r>
          </w:p>
        </w:tc>
        <w:tc>
          <w:tcPr>
            <w:tcW w:w="939" w:type="dxa"/>
            <w:tcBorders>
              <w:top w:val="single" w:sz="4" w:space="0" w:color="auto"/>
              <w:left w:val="single" w:sz="4" w:space="0" w:color="auto"/>
              <w:bottom w:val="single" w:sz="4" w:space="0" w:color="auto"/>
              <w:right w:val="nil"/>
            </w:tcBorders>
            <w:shd w:val="clear" w:color="auto" w:fill="auto"/>
            <w:vAlign w:val="bottom"/>
          </w:tcPr>
          <w:p w14:paraId="55FD18B8" w14:textId="77777777" w:rsidR="00B074C3" w:rsidRPr="00751EE5" w:rsidRDefault="00B074C3" w:rsidP="00B074C3">
            <w:pPr>
              <w:spacing w:before="0" w:after="0"/>
              <w:jc w:val="center"/>
              <w:rPr>
                <w:rFonts w:eastAsia="Calibri" w:cs="Arial"/>
                <w:sz w:val="18"/>
                <w:szCs w:val="18"/>
              </w:rPr>
            </w:pPr>
            <w:r>
              <w:rPr>
                <w:rFonts w:cs="Arial"/>
                <w:color w:val="000000"/>
                <w:sz w:val="18"/>
                <w:szCs w:val="18"/>
              </w:rPr>
              <w:t>168,093</w:t>
            </w:r>
          </w:p>
        </w:tc>
        <w:tc>
          <w:tcPr>
            <w:tcW w:w="939" w:type="dxa"/>
            <w:tcBorders>
              <w:top w:val="single" w:sz="4" w:space="0" w:color="auto"/>
              <w:left w:val="nil"/>
              <w:bottom w:val="single" w:sz="4" w:space="0" w:color="auto"/>
              <w:right w:val="nil"/>
            </w:tcBorders>
            <w:shd w:val="clear" w:color="auto" w:fill="auto"/>
            <w:vAlign w:val="bottom"/>
          </w:tcPr>
          <w:p w14:paraId="69AA2BCC" w14:textId="77777777" w:rsidR="00B074C3" w:rsidRPr="00751EE5" w:rsidRDefault="00B074C3" w:rsidP="00B074C3">
            <w:pPr>
              <w:spacing w:before="0" w:after="0"/>
              <w:jc w:val="center"/>
              <w:rPr>
                <w:rFonts w:eastAsia="Calibri" w:cs="Arial"/>
                <w:sz w:val="18"/>
                <w:szCs w:val="18"/>
              </w:rPr>
            </w:pPr>
            <w:r>
              <w:rPr>
                <w:rFonts w:cs="Arial"/>
                <w:color w:val="000000"/>
                <w:sz w:val="18"/>
                <w:szCs w:val="18"/>
              </w:rPr>
              <w:t>168,093</w:t>
            </w:r>
          </w:p>
        </w:tc>
        <w:tc>
          <w:tcPr>
            <w:tcW w:w="939" w:type="dxa"/>
            <w:tcBorders>
              <w:top w:val="single" w:sz="4" w:space="0" w:color="auto"/>
              <w:left w:val="nil"/>
              <w:bottom w:val="single" w:sz="4" w:space="0" w:color="auto"/>
              <w:right w:val="nil"/>
            </w:tcBorders>
            <w:shd w:val="clear" w:color="auto" w:fill="auto"/>
            <w:vAlign w:val="bottom"/>
          </w:tcPr>
          <w:p w14:paraId="405F32F6" w14:textId="77777777" w:rsidR="00B074C3" w:rsidRPr="00751EE5" w:rsidRDefault="00B074C3" w:rsidP="00B074C3">
            <w:pPr>
              <w:spacing w:before="0" w:after="0"/>
              <w:jc w:val="center"/>
              <w:rPr>
                <w:rFonts w:eastAsia="Calibri" w:cs="Arial"/>
                <w:sz w:val="18"/>
                <w:szCs w:val="18"/>
              </w:rPr>
            </w:pPr>
            <w:r>
              <w:rPr>
                <w:rFonts w:cs="Arial"/>
                <w:color w:val="000000"/>
                <w:sz w:val="18"/>
                <w:szCs w:val="18"/>
              </w:rPr>
              <w:t>168,093</w:t>
            </w:r>
          </w:p>
        </w:tc>
        <w:tc>
          <w:tcPr>
            <w:tcW w:w="939" w:type="dxa"/>
            <w:tcBorders>
              <w:top w:val="single" w:sz="4" w:space="0" w:color="auto"/>
              <w:left w:val="nil"/>
              <w:bottom w:val="single" w:sz="4" w:space="0" w:color="auto"/>
              <w:right w:val="single" w:sz="4" w:space="0" w:color="auto"/>
            </w:tcBorders>
            <w:shd w:val="clear" w:color="auto" w:fill="auto"/>
            <w:vAlign w:val="bottom"/>
          </w:tcPr>
          <w:p w14:paraId="1F32D8E4" w14:textId="77777777" w:rsidR="00B074C3" w:rsidRPr="00751EE5" w:rsidRDefault="00B074C3" w:rsidP="00B074C3">
            <w:pPr>
              <w:spacing w:before="0" w:after="0"/>
              <w:jc w:val="center"/>
              <w:rPr>
                <w:rFonts w:eastAsia="Calibri" w:cs="Arial"/>
                <w:sz w:val="18"/>
                <w:szCs w:val="18"/>
              </w:rPr>
            </w:pPr>
            <w:r>
              <w:rPr>
                <w:rFonts w:cs="Arial"/>
                <w:color w:val="000000"/>
                <w:sz w:val="18"/>
                <w:szCs w:val="18"/>
              </w:rPr>
              <w:t>168,093</w:t>
            </w:r>
          </w:p>
        </w:tc>
      </w:tr>
      <w:tr w:rsidR="00B074C3" w:rsidRPr="00293EBC" w14:paraId="04610B60" w14:textId="77777777" w:rsidTr="00993ECB">
        <w:trPr>
          <w:trHeight w:hRule="exact" w:val="227"/>
        </w:trPr>
        <w:tc>
          <w:tcPr>
            <w:tcW w:w="2127" w:type="dxa"/>
            <w:tcBorders>
              <w:top w:val="single" w:sz="4" w:space="0" w:color="auto"/>
              <w:left w:val="single" w:sz="4" w:space="0" w:color="auto"/>
              <w:bottom w:val="single" w:sz="4" w:space="0" w:color="auto"/>
              <w:right w:val="nil"/>
            </w:tcBorders>
            <w:vAlign w:val="center"/>
          </w:tcPr>
          <w:p w14:paraId="240E96A0" w14:textId="77777777" w:rsidR="00B074C3" w:rsidRPr="00AC7AE7" w:rsidRDefault="00B074C3" w:rsidP="00B074C3">
            <w:pPr>
              <w:spacing w:before="0" w:after="0"/>
              <w:rPr>
                <w:rFonts w:eastAsia="Calibri" w:cs="Arial"/>
                <w:sz w:val="18"/>
                <w:szCs w:val="18"/>
              </w:rPr>
            </w:pPr>
            <w:r>
              <w:rPr>
                <w:rFonts w:cs="Arial"/>
                <w:sz w:val="18"/>
                <w:szCs w:val="16"/>
              </w:rPr>
              <w:t>Murray System (ML)</w:t>
            </w:r>
          </w:p>
        </w:tc>
        <w:tc>
          <w:tcPr>
            <w:tcW w:w="939" w:type="dxa"/>
            <w:tcBorders>
              <w:top w:val="single" w:sz="4" w:space="0" w:color="auto"/>
              <w:left w:val="nil"/>
              <w:bottom w:val="single" w:sz="4" w:space="0" w:color="auto"/>
              <w:right w:val="nil"/>
            </w:tcBorders>
            <w:shd w:val="clear" w:color="auto" w:fill="auto"/>
            <w:vAlign w:val="bottom"/>
          </w:tcPr>
          <w:p w14:paraId="5EB54347" w14:textId="77777777" w:rsidR="00B074C3" w:rsidRPr="00AC7AE7" w:rsidRDefault="00B074C3" w:rsidP="00B074C3">
            <w:pPr>
              <w:spacing w:before="0" w:after="0"/>
              <w:jc w:val="center"/>
              <w:rPr>
                <w:rFonts w:eastAsia="Calibri" w:cs="Arial"/>
                <w:sz w:val="18"/>
                <w:szCs w:val="18"/>
              </w:rPr>
            </w:pPr>
            <w:r>
              <w:rPr>
                <w:rFonts w:cs="Arial"/>
                <w:color w:val="000000"/>
                <w:sz w:val="18"/>
                <w:szCs w:val="18"/>
              </w:rPr>
              <w:t>469,306</w:t>
            </w:r>
          </w:p>
        </w:tc>
        <w:tc>
          <w:tcPr>
            <w:tcW w:w="939" w:type="dxa"/>
            <w:tcBorders>
              <w:top w:val="single" w:sz="4" w:space="0" w:color="auto"/>
              <w:left w:val="nil"/>
              <w:bottom w:val="single" w:sz="4" w:space="0" w:color="auto"/>
              <w:right w:val="nil"/>
            </w:tcBorders>
            <w:shd w:val="clear" w:color="auto" w:fill="auto"/>
          </w:tcPr>
          <w:p w14:paraId="6AE2DBBF" w14:textId="77777777" w:rsidR="00B074C3" w:rsidRPr="00751EE5" w:rsidRDefault="00B074C3" w:rsidP="00B074C3">
            <w:pPr>
              <w:spacing w:before="0" w:after="0"/>
              <w:jc w:val="center"/>
              <w:rPr>
                <w:rFonts w:eastAsia="Calibri" w:cs="Arial"/>
                <w:sz w:val="18"/>
                <w:szCs w:val="18"/>
              </w:rPr>
            </w:pPr>
            <w:r w:rsidRPr="00D0498C">
              <w:rPr>
                <w:rFonts w:cs="Arial"/>
                <w:color w:val="000000"/>
                <w:sz w:val="18"/>
                <w:szCs w:val="18"/>
              </w:rPr>
              <w:t>469,306</w:t>
            </w:r>
          </w:p>
        </w:tc>
        <w:tc>
          <w:tcPr>
            <w:tcW w:w="939" w:type="dxa"/>
            <w:tcBorders>
              <w:top w:val="single" w:sz="4" w:space="0" w:color="auto"/>
              <w:left w:val="nil"/>
              <w:bottom w:val="single" w:sz="4" w:space="0" w:color="auto"/>
              <w:right w:val="nil"/>
            </w:tcBorders>
            <w:shd w:val="clear" w:color="auto" w:fill="auto"/>
          </w:tcPr>
          <w:p w14:paraId="1C15303D" w14:textId="77777777" w:rsidR="00B074C3" w:rsidRPr="00751EE5" w:rsidRDefault="00B074C3" w:rsidP="00B074C3">
            <w:pPr>
              <w:spacing w:before="0" w:after="0"/>
              <w:jc w:val="center"/>
              <w:rPr>
                <w:rFonts w:eastAsia="Calibri" w:cs="Arial"/>
                <w:sz w:val="18"/>
                <w:szCs w:val="18"/>
              </w:rPr>
            </w:pPr>
            <w:r w:rsidRPr="00D0498C">
              <w:rPr>
                <w:rFonts w:cs="Arial"/>
                <w:color w:val="000000"/>
                <w:sz w:val="18"/>
                <w:szCs w:val="18"/>
              </w:rPr>
              <w:t>469,306</w:t>
            </w:r>
          </w:p>
        </w:tc>
        <w:tc>
          <w:tcPr>
            <w:tcW w:w="939" w:type="dxa"/>
            <w:tcBorders>
              <w:top w:val="single" w:sz="4" w:space="0" w:color="auto"/>
              <w:left w:val="nil"/>
              <w:bottom w:val="single" w:sz="4" w:space="0" w:color="auto"/>
              <w:right w:val="single" w:sz="4" w:space="0" w:color="auto"/>
            </w:tcBorders>
            <w:shd w:val="clear" w:color="auto" w:fill="auto"/>
          </w:tcPr>
          <w:p w14:paraId="73E865C1" w14:textId="77777777" w:rsidR="00B074C3" w:rsidRPr="00751EE5" w:rsidRDefault="00B074C3" w:rsidP="00B074C3">
            <w:pPr>
              <w:spacing w:before="0" w:after="0"/>
              <w:jc w:val="center"/>
              <w:rPr>
                <w:rFonts w:eastAsia="Calibri" w:cs="Arial"/>
                <w:sz w:val="18"/>
                <w:szCs w:val="18"/>
              </w:rPr>
            </w:pPr>
            <w:r w:rsidRPr="00D0498C">
              <w:rPr>
                <w:rFonts w:cs="Arial"/>
                <w:color w:val="000000"/>
                <w:sz w:val="18"/>
                <w:szCs w:val="18"/>
              </w:rPr>
              <w:t>469,306</w:t>
            </w:r>
          </w:p>
        </w:tc>
        <w:tc>
          <w:tcPr>
            <w:tcW w:w="939" w:type="dxa"/>
            <w:tcBorders>
              <w:top w:val="single" w:sz="4" w:space="0" w:color="auto"/>
              <w:left w:val="single" w:sz="4" w:space="0" w:color="auto"/>
              <w:bottom w:val="single" w:sz="4" w:space="0" w:color="auto"/>
              <w:right w:val="nil"/>
            </w:tcBorders>
            <w:shd w:val="clear" w:color="auto" w:fill="auto"/>
          </w:tcPr>
          <w:p w14:paraId="359495E6" w14:textId="77777777" w:rsidR="00B074C3" w:rsidRPr="00751EE5" w:rsidRDefault="00B074C3" w:rsidP="00B074C3">
            <w:pPr>
              <w:spacing w:before="0" w:after="0"/>
              <w:jc w:val="center"/>
              <w:rPr>
                <w:rFonts w:eastAsia="Calibri" w:cs="Arial"/>
                <w:sz w:val="18"/>
                <w:szCs w:val="18"/>
              </w:rPr>
            </w:pPr>
            <w:r w:rsidRPr="00D0498C">
              <w:rPr>
                <w:rFonts w:cs="Arial"/>
                <w:color w:val="000000"/>
                <w:sz w:val="18"/>
                <w:szCs w:val="18"/>
              </w:rPr>
              <w:t>469,306</w:t>
            </w:r>
          </w:p>
        </w:tc>
        <w:tc>
          <w:tcPr>
            <w:tcW w:w="939" w:type="dxa"/>
            <w:tcBorders>
              <w:top w:val="single" w:sz="4" w:space="0" w:color="auto"/>
              <w:left w:val="nil"/>
              <w:bottom w:val="single" w:sz="4" w:space="0" w:color="auto"/>
              <w:right w:val="nil"/>
            </w:tcBorders>
            <w:shd w:val="clear" w:color="auto" w:fill="auto"/>
          </w:tcPr>
          <w:p w14:paraId="20476AE7" w14:textId="77777777" w:rsidR="00B074C3" w:rsidRPr="00751EE5" w:rsidRDefault="00B074C3" w:rsidP="00B074C3">
            <w:pPr>
              <w:spacing w:before="0" w:after="0"/>
              <w:jc w:val="center"/>
              <w:rPr>
                <w:rFonts w:eastAsia="Calibri" w:cs="Arial"/>
                <w:sz w:val="18"/>
                <w:szCs w:val="18"/>
              </w:rPr>
            </w:pPr>
            <w:r w:rsidRPr="00D0498C">
              <w:rPr>
                <w:rFonts w:cs="Arial"/>
                <w:color w:val="000000"/>
                <w:sz w:val="18"/>
                <w:szCs w:val="18"/>
              </w:rPr>
              <w:t>469,306</w:t>
            </w:r>
          </w:p>
        </w:tc>
        <w:tc>
          <w:tcPr>
            <w:tcW w:w="939" w:type="dxa"/>
            <w:tcBorders>
              <w:top w:val="single" w:sz="4" w:space="0" w:color="auto"/>
              <w:left w:val="nil"/>
              <w:bottom w:val="single" w:sz="4" w:space="0" w:color="auto"/>
              <w:right w:val="nil"/>
            </w:tcBorders>
            <w:shd w:val="clear" w:color="auto" w:fill="auto"/>
          </w:tcPr>
          <w:p w14:paraId="6EDCEB4B" w14:textId="77777777" w:rsidR="00B074C3" w:rsidRPr="00751EE5" w:rsidRDefault="00B074C3" w:rsidP="00B074C3">
            <w:pPr>
              <w:spacing w:before="0" w:after="0"/>
              <w:jc w:val="center"/>
              <w:rPr>
                <w:rFonts w:eastAsia="Calibri" w:cs="Arial"/>
                <w:sz w:val="18"/>
                <w:szCs w:val="18"/>
              </w:rPr>
            </w:pPr>
            <w:r w:rsidRPr="00D0498C">
              <w:rPr>
                <w:rFonts w:cs="Arial"/>
                <w:color w:val="000000"/>
                <w:sz w:val="18"/>
                <w:szCs w:val="18"/>
              </w:rPr>
              <w:t>469,306</w:t>
            </w:r>
          </w:p>
        </w:tc>
        <w:tc>
          <w:tcPr>
            <w:tcW w:w="939" w:type="dxa"/>
            <w:tcBorders>
              <w:top w:val="single" w:sz="4" w:space="0" w:color="auto"/>
              <w:left w:val="nil"/>
              <w:bottom w:val="single" w:sz="4" w:space="0" w:color="auto"/>
              <w:right w:val="single" w:sz="4" w:space="0" w:color="auto"/>
            </w:tcBorders>
            <w:shd w:val="clear" w:color="auto" w:fill="auto"/>
          </w:tcPr>
          <w:p w14:paraId="2C3B921C" w14:textId="77777777" w:rsidR="00B074C3" w:rsidRPr="00751EE5" w:rsidRDefault="00B074C3" w:rsidP="00B074C3">
            <w:pPr>
              <w:spacing w:before="0" w:after="0"/>
              <w:jc w:val="center"/>
              <w:rPr>
                <w:rFonts w:eastAsia="Calibri" w:cs="Arial"/>
                <w:sz w:val="18"/>
                <w:szCs w:val="18"/>
              </w:rPr>
            </w:pPr>
            <w:r w:rsidRPr="00D0498C">
              <w:rPr>
                <w:rFonts w:cs="Arial"/>
                <w:color w:val="000000"/>
                <w:sz w:val="18"/>
                <w:szCs w:val="18"/>
              </w:rPr>
              <w:t>469,306</w:t>
            </w:r>
          </w:p>
        </w:tc>
      </w:tr>
      <w:tr w:rsidR="00B074C3" w:rsidRPr="00293EBC" w14:paraId="48A6CC32" w14:textId="77777777" w:rsidTr="00E630FB">
        <w:trPr>
          <w:trHeight w:hRule="exact" w:val="227"/>
        </w:trPr>
        <w:tc>
          <w:tcPr>
            <w:tcW w:w="2127" w:type="dxa"/>
            <w:tcBorders>
              <w:top w:val="single" w:sz="4" w:space="0" w:color="auto"/>
              <w:left w:val="single" w:sz="4" w:space="0" w:color="auto"/>
              <w:bottom w:val="single" w:sz="4" w:space="0" w:color="auto"/>
              <w:right w:val="nil"/>
            </w:tcBorders>
            <w:shd w:val="clear" w:color="auto" w:fill="D7E9F9"/>
            <w:vAlign w:val="center"/>
          </w:tcPr>
          <w:p w14:paraId="19FE1521" w14:textId="77777777" w:rsidR="00B074C3" w:rsidRPr="00453582" w:rsidRDefault="00B074C3" w:rsidP="00B074C3">
            <w:pPr>
              <w:spacing w:before="0" w:after="0"/>
              <w:rPr>
                <w:rFonts w:eastAsia="Calibri" w:cs="Arial"/>
                <w:sz w:val="18"/>
                <w:szCs w:val="18"/>
              </w:rPr>
            </w:pPr>
            <w:r w:rsidRPr="00453582">
              <w:rPr>
                <w:rFonts w:cs="Arial"/>
                <w:b/>
                <w:sz w:val="18"/>
                <w:szCs w:val="16"/>
              </w:rPr>
              <w:t xml:space="preserve">Total </w:t>
            </w:r>
            <w:r>
              <w:rPr>
                <w:rFonts w:cs="Arial"/>
                <w:b/>
                <w:sz w:val="18"/>
                <w:szCs w:val="16"/>
              </w:rPr>
              <w:t>HR BE Volume</w:t>
            </w:r>
          </w:p>
        </w:tc>
        <w:tc>
          <w:tcPr>
            <w:tcW w:w="939" w:type="dxa"/>
            <w:tcBorders>
              <w:top w:val="single" w:sz="4" w:space="0" w:color="auto"/>
              <w:left w:val="nil"/>
              <w:bottom w:val="single" w:sz="4" w:space="0" w:color="auto"/>
              <w:right w:val="nil"/>
            </w:tcBorders>
            <w:shd w:val="clear" w:color="auto" w:fill="D7E9F9"/>
            <w:vAlign w:val="bottom"/>
          </w:tcPr>
          <w:p w14:paraId="437D4FC1" w14:textId="77777777" w:rsidR="00B074C3" w:rsidRPr="00AC7AE7" w:rsidRDefault="00B074C3" w:rsidP="00B074C3">
            <w:pPr>
              <w:spacing w:before="0" w:after="0"/>
              <w:jc w:val="center"/>
              <w:rPr>
                <w:rFonts w:cs="Arial"/>
                <w:b/>
                <w:sz w:val="18"/>
                <w:szCs w:val="18"/>
              </w:rPr>
            </w:pPr>
            <w:r w:rsidRPr="00AC7AE7">
              <w:rPr>
                <w:rFonts w:cs="Arial"/>
                <w:b/>
                <w:color w:val="000000"/>
                <w:sz w:val="18"/>
                <w:szCs w:val="18"/>
              </w:rPr>
              <w:t>6</w:t>
            </w:r>
            <w:r>
              <w:rPr>
                <w:rFonts w:cs="Arial"/>
                <w:b/>
                <w:color w:val="000000"/>
                <w:sz w:val="18"/>
                <w:szCs w:val="18"/>
              </w:rPr>
              <w:t>37</w:t>
            </w:r>
            <w:r w:rsidRPr="00AC7AE7">
              <w:rPr>
                <w:rFonts w:cs="Arial"/>
                <w:b/>
                <w:color w:val="000000"/>
                <w:sz w:val="18"/>
                <w:szCs w:val="18"/>
              </w:rPr>
              <w:t>,</w:t>
            </w:r>
            <w:r>
              <w:rPr>
                <w:rFonts w:cs="Arial"/>
                <w:b/>
                <w:color w:val="000000"/>
                <w:sz w:val="18"/>
                <w:szCs w:val="18"/>
              </w:rPr>
              <w:t>399</w:t>
            </w:r>
          </w:p>
        </w:tc>
        <w:tc>
          <w:tcPr>
            <w:tcW w:w="939" w:type="dxa"/>
            <w:tcBorders>
              <w:top w:val="single" w:sz="4" w:space="0" w:color="auto"/>
              <w:left w:val="nil"/>
              <w:bottom w:val="single" w:sz="4" w:space="0" w:color="auto"/>
              <w:right w:val="nil"/>
            </w:tcBorders>
            <w:shd w:val="clear" w:color="auto" w:fill="D7E9F9"/>
          </w:tcPr>
          <w:p w14:paraId="396984DE" w14:textId="77777777" w:rsidR="00B074C3" w:rsidRPr="00AC7AE7" w:rsidRDefault="00B074C3" w:rsidP="00B074C3">
            <w:pPr>
              <w:spacing w:before="0" w:after="0"/>
              <w:jc w:val="center"/>
              <w:rPr>
                <w:rFonts w:cs="Arial"/>
                <w:b/>
                <w:sz w:val="18"/>
                <w:szCs w:val="18"/>
              </w:rPr>
            </w:pPr>
            <w:r w:rsidRPr="00185845">
              <w:rPr>
                <w:rFonts w:cs="Arial"/>
                <w:b/>
                <w:color w:val="000000"/>
                <w:sz w:val="18"/>
                <w:szCs w:val="18"/>
              </w:rPr>
              <w:t>637,399</w:t>
            </w:r>
          </w:p>
        </w:tc>
        <w:tc>
          <w:tcPr>
            <w:tcW w:w="939" w:type="dxa"/>
            <w:tcBorders>
              <w:top w:val="single" w:sz="4" w:space="0" w:color="auto"/>
              <w:left w:val="nil"/>
              <w:bottom w:val="single" w:sz="4" w:space="0" w:color="auto"/>
              <w:right w:val="nil"/>
            </w:tcBorders>
            <w:shd w:val="clear" w:color="auto" w:fill="D7E9F9"/>
          </w:tcPr>
          <w:p w14:paraId="201B05C0" w14:textId="77777777" w:rsidR="00B074C3" w:rsidRPr="00AC7AE7" w:rsidRDefault="00B074C3" w:rsidP="00B074C3">
            <w:pPr>
              <w:spacing w:before="0" w:after="0"/>
              <w:jc w:val="center"/>
              <w:rPr>
                <w:rFonts w:cs="Arial"/>
                <w:b/>
                <w:sz w:val="18"/>
                <w:szCs w:val="18"/>
              </w:rPr>
            </w:pPr>
            <w:r w:rsidRPr="00185845">
              <w:rPr>
                <w:rFonts w:cs="Arial"/>
                <w:b/>
                <w:color w:val="000000"/>
                <w:sz w:val="18"/>
                <w:szCs w:val="18"/>
              </w:rPr>
              <w:t>637,399</w:t>
            </w:r>
          </w:p>
        </w:tc>
        <w:tc>
          <w:tcPr>
            <w:tcW w:w="939" w:type="dxa"/>
            <w:tcBorders>
              <w:top w:val="single" w:sz="4" w:space="0" w:color="auto"/>
              <w:left w:val="nil"/>
              <w:bottom w:val="single" w:sz="4" w:space="0" w:color="auto"/>
              <w:right w:val="single" w:sz="4" w:space="0" w:color="auto"/>
            </w:tcBorders>
            <w:shd w:val="clear" w:color="auto" w:fill="D7E9F9"/>
          </w:tcPr>
          <w:p w14:paraId="47B86D11" w14:textId="77777777" w:rsidR="00B074C3" w:rsidRPr="00AC7AE7" w:rsidRDefault="00B074C3" w:rsidP="00B074C3">
            <w:pPr>
              <w:spacing w:before="0" w:after="0"/>
              <w:jc w:val="center"/>
              <w:rPr>
                <w:rFonts w:cs="Arial"/>
                <w:b/>
                <w:sz w:val="18"/>
                <w:szCs w:val="18"/>
              </w:rPr>
            </w:pPr>
            <w:r w:rsidRPr="00185845">
              <w:rPr>
                <w:rFonts w:cs="Arial"/>
                <w:b/>
                <w:color w:val="000000"/>
                <w:sz w:val="18"/>
                <w:szCs w:val="18"/>
              </w:rPr>
              <w:t>637,399</w:t>
            </w:r>
          </w:p>
        </w:tc>
        <w:tc>
          <w:tcPr>
            <w:tcW w:w="939" w:type="dxa"/>
            <w:tcBorders>
              <w:top w:val="single" w:sz="4" w:space="0" w:color="auto"/>
              <w:left w:val="single" w:sz="4" w:space="0" w:color="auto"/>
              <w:bottom w:val="single" w:sz="4" w:space="0" w:color="auto"/>
              <w:right w:val="nil"/>
            </w:tcBorders>
            <w:shd w:val="clear" w:color="auto" w:fill="D7E9F9"/>
          </w:tcPr>
          <w:p w14:paraId="093D089C" w14:textId="77777777" w:rsidR="00B074C3" w:rsidRPr="00AC7AE7" w:rsidRDefault="00B074C3" w:rsidP="00B074C3">
            <w:pPr>
              <w:spacing w:before="0" w:after="0"/>
              <w:jc w:val="center"/>
              <w:rPr>
                <w:rFonts w:cs="Arial"/>
                <w:b/>
                <w:sz w:val="18"/>
                <w:szCs w:val="18"/>
              </w:rPr>
            </w:pPr>
            <w:r w:rsidRPr="00185845">
              <w:rPr>
                <w:rFonts w:cs="Arial"/>
                <w:b/>
                <w:color w:val="000000"/>
                <w:sz w:val="18"/>
                <w:szCs w:val="18"/>
              </w:rPr>
              <w:t>637,399</w:t>
            </w:r>
          </w:p>
        </w:tc>
        <w:tc>
          <w:tcPr>
            <w:tcW w:w="939" w:type="dxa"/>
            <w:tcBorders>
              <w:top w:val="single" w:sz="4" w:space="0" w:color="auto"/>
              <w:left w:val="nil"/>
              <w:bottom w:val="single" w:sz="4" w:space="0" w:color="auto"/>
              <w:right w:val="nil"/>
            </w:tcBorders>
            <w:shd w:val="clear" w:color="auto" w:fill="D7E9F9"/>
          </w:tcPr>
          <w:p w14:paraId="057FFD93" w14:textId="77777777" w:rsidR="00B074C3" w:rsidRPr="00AC7AE7" w:rsidRDefault="00B074C3" w:rsidP="00B074C3">
            <w:pPr>
              <w:spacing w:before="0" w:after="0"/>
              <w:jc w:val="center"/>
              <w:rPr>
                <w:rFonts w:cs="Arial"/>
                <w:b/>
                <w:sz w:val="18"/>
                <w:szCs w:val="18"/>
              </w:rPr>
            </w:pPr>
            <w:r w:rsidRPr="00185845">
              <w:rPr>
                <w:rFonts w:cs="Arial"/>
                <w:b/>
                <w:color w:val="000000"/>
                <w:sz w:val="18"/>
                <w:szCs w:val="18"/>
              </w:rPr>
              <w:t>637,399</w:t>
            </w:r>
          </w:p>
        </w:tc>
        <w:tc>
          <w:tcPr>
            <w:tcW w:w="939" w:type="dxa"/>
            <w:tcBorders>
              <w:top w:val="single" w:sz="4" w:space="0" w:color="auto"/>
              <w:left w:val="nil"/>
              <w:bottom w:val="single" w:sz="4" w:space="0" w:color="auto"/>
              <w:right w:val="nil"/>
            </w:tcBorders>
            <w:shd w:val="clear" w:color="auto" w:fill="D7E9F9"/>
          </w:tcPr>
          <w:p w14:paraId="1A2FAD06" w14:textId="77777777" w:rsidR="00B074C3" w:rsidRPr="00AC7AE7" w:rsidRDefault="00B074C3" w:rsidP="00B074C3">
            <w:pPr>
              <w:spacing w:before="0" w:after="0"/>
              <w:jc w:val="center"/>
              <w:rPr>
                <w:rFonts w:cs="Arial"/>
                <w:b/>
                <w:sz w:val="18"/>
                <w:szCs w:val="18"/>
              </w:rPr>
            </w:pPr>
            <w:r w:rsidRPr="00185845">
              <w:rPr>
                <w:rFonts w:cs="Arial"/>
                <w:b/>
                <w:color w:val="000000"/>
                <w:sz w:val="18"/>
                <w:szCs w:val="18"/>
              </w:rPr>
              <w:t>637,399</w:t>
            </w:r>
          </w:p>
        </w:tc>
        <w:tc>
          <w:tcPr>
            <w:tcW w:w="939" w:type="dxa"/>
            <w:tcBorders>
              <w:top w:val="single" w:sz="4" w:space="0" w:color="auto"/>
              <w:left w:val="nil"/>
              <w:bottom w:val="single" w:sz="4" w:space="0" w:color="auto"/>
              <w:right w:val="single" w:sz="4" w:space="0" w:color="auto"/>
            </w:tcBorders>
            <w:shd w:val="clear" w:color="auto" w:fill="D7E9F9"/>
          </w:tcPr>
          <w:p w14:paraId="320D70A2" w14:textId="77777777" w:rsidR="00B074C3" w:rsidRPr="00AC7AE7" w:rsidRDefault="00B074C3" w:rsidP="00B074C3">
            <w:pPr>
              <w:spacing w:before="0" w:after="0"/>
              <w:jc w:val="center"/>
              <w:rPr>
                <w:rFonts w:cs="Arial"/>
                <w:b/>
                <w:sz w:val="18"/>
                <w:szCs w:val="18"/>
              </w:rPr>
            </w:pPr>
            <w:r w:rsidRPr="00185845">
              <w:rPr>
                <w:rFonts w:cs="Arial"/>
                <w:b/>
                <w:color w:val="000000"/>
                <w:sz w:val="18"/>
                <w:szCs w:val="18"/>
              </w:rPr>
              <w:t>637,399</w:t>
            </w:r>
          </w:p>
        </w:tc>
      </w:tr>
    </w:tbl>
    <w:p w14:paraId="47C1E73D" w14:textId="77777777" w:rsidR="00C37310" w:rsidRDefault="00C37310" w:rsidP="00267027">
      <w:pPr>
        <w:pStyle w:val="Caption"/>
        <w:keepNext/>
      </w:pPr>
      <w:r w:rsidRPr="00293EBC">
        <w:rPr>
          <w:rFonts w:eastAsia="Calibri" w:cs="Arial"/>
          <w:sz w:val="16"/>
          <w:szCs w:val="16"/>
        </w:rPr>
        <w:t>Note: Goulburn system includes the Bullarook, Loddon, Campaspe, Goulburn and Broken basins, the Murray system includes the Ovens and Murray basins</w:t>
      </w:r>
      <w:r>
        <w:t xml:space="preserve"> </w:t>
      </w:r>
    </w:p>
    <w:p w14:paraId="23ED4562" w14:textId="77777777" w:rsidR="0093622C" w:rsidRPr="0093622C" w:rsidRDefault="0093622C" w:rsidP="0093622C"/>
    <w:p w14:paraId="6CC53043" w14:textId="5A94E9BC" w:rsidR="00B25FA3" w:rsidRPr="00293EBC" w:rsidRDefault="00267027" w:rsidP="00267027">
      <w:pPr>
        <w:pStyle w:val="Caption"/>
        <w:keepNext/>
      </w:pPr>
      <w:r>
        <w:lastRenderedPageBreak/>
        <w:t xml:space="preserve">Table </w:t>
      </w:r>
      <w:fldSimple w:instr=" SEQ Table \* ARABIC ">
        <w:r w:rsidR="00D57E96">
          <w:rPr>
            <w:noProof/>
          </w:rPr>
          <w:t>57</w:t>
        </w:r>
      </w:fldSimple>
      <w:r>
        <w:t xml:space="preserve">: </w:t>
      </w:r>
      <w:r w:rsidR="00321BCC" w:rsidRPr="00A1413B">
        <w:t xml:space="preserve">Price Submission 2024 </w:t>
      </w:r>
      <w:r w:rsidR="00A31141">
        <w:t>f</w:t>
      </w:r>
      <w:r w:rsidR="00321BCC">
        <w:t>ore</w:t>
      </w:r>
      <w:r w:rsidR="00321BCC" w:rsidRPr="00603CF6">
        <w:t>cast</w:t>
      </w:r>
      <w:r w:rsidR="00321BCC">
        <w:t xml:space="preserve">s - </w:t>
      </w:r>
      <w:r w:rsidR="00A31141">
        <w:t>LR</w:t>
      </w:r>
      <w:r w:rsidRPr="00E72C46">
        <w:t xml:space="preserve"> bulk entitlement volumes</w:t>
      </w:r>
      <w:r w:rsidR="00321BCC">
        <w:t xml:space="preserve"> (ML)</w:t>
      </w:r>
    </w:p>
    <w:tbl>
      <w:tblPr>
        <w:tblStyle w:val="TableGrid"/>
        <w:tblW w:w="9734" w:type="dxa"/>
        <w:tblBorders>
          <w:top w:val="single" w:sz="2" w:space="0" w:color="auto"/>
          <w:left w:val="single" w:sz="2" w:space="0" w:color="auto"/>
          <w:bottom w:val="single" w:sz="2" w:space="0" w:color="auto"/>
          <w:right w:val="single" w:sz="2" w:space="0" w:color="auto"/>
          <w:insideH w:val="single" w:sz="2" w:space="0" w:color="auto"/>
          <w:insideV w:val="none" w:sz="0" w:space="0" w:color="auto"/>
        </w:tblBorders>
        <w:tblLook w:val="04A0" w:firstRow="1" w:lastRow="0" w:firstColumn="1" w:lastColumn="0" w:noHBand="0" w:noVBand="1"/>
      </w:tblPr>
      <w:tblGrid>
        <w:gridCol w:w="1925"/>
        <w:gridCol w:w="967"/>
        <w:gridCol w:w="967"/>
        <w:gridCol w:w="967"/>
        <w:gridCol w:w="967"/>
        <w:gridCol w:w="967"/>
        <w:gridCol w:w="967"/>
        <w:gridCol w:w="967"/>
        <w:gridCol w:w="967"/>
        <w:gridCol w:w="73"/>
      </w:tblGrid>
      <w:tr w:rsidR="00B074C3" w:rsidRPr="00293EBC" w14:paraId="32C8C429" w14:textId="77777777" w:rsidTr="00E630FB">
        <w:trPr>
          <w:gridAfter w:val="1"/>
          <w:wAfter w:w="95" w:type="dxa"/>
          <w:trHeight w:hRule="exact" w:val="227"/>
        </w:trPr>
        <w:tc>
          <w:tcPr>
            <w:tcW w:w="2240" w:type="dxa"/>
            <w:tcBorders>
              <w:top w:val="nil"/>
              <w:left w:val="nil"/>
              <w:bottom w:val="single" w:sz="4" w:space="0" w:color="auto"/>
              <w:right w:val="single" w:sz="4" w:space="0" w:color="auto"/>
            </w:tcBorders>
            <w:shd w:val="clear" w:color="auto" w:fill="auto"/>
            <w:vAlign w:val="center"/>
          </w:tcPr>
          <w:p w14:paraId="63D9639D" w14:textId="77777777" w:rsidR="00B074C3" w:rsidRPr="00C94AFD" w:rsidRDefault="00B074C3" w:rsidP="00B074C3">
            <w:pPr>
              <w:spacing w:before="0" w:after="0"/>
              <w:jc w:val="center"/>
              <w:rPr>
                <w:rFonts w:eastAsia="Calibri" w:cs="Arial"/>
                <w:b/>
                <w:color w:val="FFFFFF"/>
                <w:sz w:val="18"/>
                <w:szCs w:val="18"/>
              </w:rPr>
            </w:pPr>
          </w:p>
        </w:tc>
        <w:tc>
          <w:tcPr>
            <w:tcW w:w="3699" w:type="dxa"/>
            <w:gridSpan w:val="4"/>
            <w:tcBorders>
              <w:top w:val="single" w:sz="4" w:space="0" w:color="auto"/>
              <w:left w:val="single" w:sz="4" w:space="0" w:color="auto"/>
              <w:bottom w:val="single" w:sz="4" w:space="0" w:color="auto"/>
              <w:right w:val="nil"/>
            </w:tcBorders>
            <w:shd w:val="clear" w:color="auto" w:fill="0E3D67" w:themeFill="accent3"/>
            <w:vAlign w:val="center"/>
          </w:tcPr>
          <w:p w14:paraId="25CF5FD2" w14:textId="21B44CBA" w:rsidR="00B074C3" w:rsidRPr="0008474F" w:rsidRDefault="00B074C3" w:rsidP="00B074C3">
            <w:pPr>
              <w:spacing w:before="0" w:after="0"/>
              <w:jc w:val="center"/>
              <w:rPr>
                <w:rFonts w:eastAsia="Calibri" w:cs="Arial"/>
                <w:sz w:val="18"/>
                <w:szCs w:val="18"/>
              </w:rPr>
            </w:pPr>
            <w:r w:rsidRPr="00C94AFD">
              <w:rPr>
                <w:rFonts w:cs="Arial"/>
                <w:b/>
                <w:color w:val="FFFFFF" w:themeColor="background1"/>
                <w:sz w:val="18"/>
                <w:szCs w:val="18"/>
              </w:rPr>
              <w:t>REGULATORY PERIOD</w:t>
            </w:r>
            <w:r>
              <w:rPr>
                <w:rFonts w:cs="Arial"/>
                <w:b/>
                <w:color w:val="FFFFFF" w:themeColor="background1"/>
                <w:sz w:val="18"/>
                <w:szCs w:val="18"/>
              </w:rPr>
              <w:t xml:space="preserve"> 6</w:t>
            </w:r>
          </w:p>
        </w:tc>
        <w:tc>
          <w:tcPr>
            <w:tcW w:w="3700" w:type="dxa"/>
            <w:gridSpan w:val="4"/>
            <w:tcBorders>
              <w:top w:val="single" w:sz="4" w:space="0" w:color="auto"/>
              <w:left w:val="nil"/>
              <w:bottom w:val="single" w:sz="4" w:space="0" w:color="auto"/>
              <w:right w:val="single" w:sz="4" w:space="0" w:color="auto"/>
            </w:tcBorders>
            <w:shd w:val="clear" w:color="auto" w:fill="0E3D67" w:themeFill="accent3"/>
            <w:vAlign w:val="center"/>
          </w:tcPr>
          <w:p w14:paraId="1F9BB057" w14:textId="44F374E9" w:rsidR="00B074C3" w:rsidRPr="00C94AFD" w:rsidRDefault="00B074C3" w:rsidP="00B074C3">
            <w:pPr>
              <w:spacing w:before="0" w:after="0"/>
              <w:jc w:val="center"/>
              <w:rPr>
                <w:rFonts w:eastAsia="Calibri" w:cs="Arial"/>
                <w:b/>
                <w:color w:val="FFFFFF" w:themeColor="background1"/>
                <w:sz w:val="18"/>
                <w:szCs w:val="18"/>
              </w:rPr>
            </w:pPr>
            <w:r w:rsidRPr="00C94AFD">
              <w:rPr>
                <w:rFonts w:cs="Arial"/>
                <w:b/>
                <w:color w:val="FFFFFF" w:themeColor="background1"/>
                <w:sz w:val="18"/>
                <w:szCs w:val="18"/>
              </w:rPr>
              <w:t>REGULATORY PERIOD</w:t>
            </w:r>
            <w:r>
              <w:rPr>
                <w:rFonts w:cs="Arial"/>
                <w:b/>
                <w:color w:val="FFFFFF" w:themeColor="background1"/>
                <w:sz w:val="18"/>
                <w:szCs w:val="18"/>
              </w:rPr>
              <w:t xml:space="preserve"> 7</w:t>
            </w:r>
          </w:p>
        </w:tc>
      </w:tr>
      <w:tr w:rsidR="00E0694F" w:rsidRPr="00293EBC" w14:paraId="084ACFDD" w14:textId="77777777" w:rsidTr="00E0694F">
        <w:trPr>
          <w:gridAfter w:val="1"/>
          <w:wAfter w:w="95" w:type="dxa"/>
          <w:trHeight w:hRule="exact" w:val="454"/>
        </w:trPr>
        <w:tc>
          <w:tcPr>
            <w:tcW w:w="2240" w:type="dxa"/>
            <w:tcBorders>
              <w:top w:val="single" w:sz="4" w:space="0" w:color="auto"/>
              <w:left w:val="single" w:sz="4" w:space="0" w:color="auto"/>
              <w:bottom w:val="single" w:sz="4" w:space="0" w:color="auto"/>
              <w:right w:val="nil"/>
            </w:tcBorders>
            <w:shd w:val="clear" w:color="auto" w:fill="7B7B7B" w:themeFill="accent5" w:themeFillShade="BF"/>
            <w:vAlign w:val="center"/>
          </w:tcPr>
          <w:p w14:paraId="5B1A2878" w14:textId="77777777" w:rsidR="00E0694F" w:rsidRPr="00C94AFD" w:rsidRDefault="00E0694F" w:rsidP="00E0694F">
            <w:pPr>
              <w:spacing w:before="0" w:after="0"/>
              <w:rPr>
                <w:rFonts w:eastAsia="Calibri" w:cs="Arial"/>
                <w:sz w:val="18"/>
                <w:szCs w:val="18"/>
              </w:rPr>
            </w:pPr>
          </w:p>
        </w:tc>
        <w:tc>
          <w:tcPr>
            <w:tcW w:w="924" w:type="dxa"/>
            <w:tcBorders>
              <w:top w:val="single" w:sz="4" w:space="0" w:color="auto"/>
              <w:left w:val="nil"/>
              <w:bottom w:val="single" w:sz="4" w:space="0" w:color="auto"/>
              <w:right w:val="nil"/>
            </w:tcBorders>
            <w:shd w:val="clear" w:color="auto" w:fill="7B7B7B" w:themeFill="accent5" w:themeFillShade="BF"/>
            <w:vAlign w:val="center"/>
          </w:tcPr>
          <w:p w14:paraId="103C3CF5"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20</w:t>
            </w:r>
            <w:r w:rsidRPr="00C94AFD">
              <w:rPr>
                <w:rFonts w:eastAsia="Calibri" w:cs="Arial"/>
                <w:b/>
                <w:color w:val="FFFFFF"/>
                <w:sz w:val="18"/>
                <w:szCs w:val="18"/>
              </w:rPr>
              <w:t>24/25</w:t>
            </w:r>
          </w:p>
          <w:p w14:paraId="71FB33A1"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Forecast</w:t>
            </w:r>
          </w:p>
          <w:p w14:paraId="158F59B0" w14:textId="5308B608" w:rsidR="00E0694F" w:rsidRPr="0008474F" w:rsidRDefault="00E0694F" w:rsidP="00E0694F">
            <w:pPr>
              <w:spacing w:before="0" w:after="0"/>
              <w:jc w:val="center"/>
              <w:rPr>
                <w:rFonts w:eastAsia="Calibri" w:cs="Arial"/>
                <w:sz w:val="18"/>
                <w:szCs w:val="18"/>
              </w:rPr>
            </w:pPr>
          </w:p>
        </w:tc>
        <w:tc>
          <w:tcPr>
            <w:tcW w:w="925" w:type="dxa"/>
            <w:tcBorders>
              <w:top w:val="single" w:sz="4" w:space="0" w:color="auto"/>
              <w:left w:val="nil"/>
              <w:bottom w:val="single" w:sz="4" w:space="0" w:color="auto"/>
              <w:right w:val="nil"/>
            </w:tcBorders>
            <w:shd w:val="clear" w:color="auto" w:fill="7B7B7B" w:themeFill="accent5" w:themeFillShade="BF"/>
            <w:vAlign w:val="center"/>
          </w:tcPr>
          <w:p w14:paraId="799C6A9A"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20</w:t>
            </w:r>
            <w:r w:rsidRPr="00C94AFD">
              <w:rPr>
                <w:rFonts w:eastAsia="Calibri" w:cs="Arial"/>
                <w:b/>
                <w:color w:val="FFFFFF"/>
                <w:sz w:val="18"/>
                <w:szCs w:val="18"/>
              </w:rPr>
              <w:t>25/26</w:t>
            </w:r>
          </w:p>
          <w:p w14:paraId="00B27C4D"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Forecast</w:t>
            </w:r>
          </w:p>
          <w:p w14:paraId="37708377" w14:textId="4CF8A345" w:rsidR="00E0694F" w:rsidRPr="0008474F" w:rsidRDefault="00E0694F" w:rsidP="00E0694F">
            <w:pPr>
              <w:spacing w:before="0" w:after="0"/>
              <w:jc w:val="center"/>
              <w:rPr>
                <w:rFonts w:eastAsia="Calibri" w:cs="Arial"/>
                <w:sz w:val="18"/>
                <w:szCs w:val="18"/>
              </w:rPr>
            </w:pPr>
          </w:p>
        </w:tc>
        <w:tc>
          <w:tcPr>
            <w:tcW w:w="925" w:type="dxa"/>
            <w:tcBorders>
              <w:top w:val="single" w:sz="4" w:space="0" w:color="auto"/>
              <w:left w:val="nil"/>
              <w:bottom w:val="single" w:sz="4" w:space="0" w:color="auto"/>
              <w:right w:val="nil"/>
            </w:tcBorders>
            <w:shd w:val="clear" w:color="auto" w:fill="7B7B7B" w:themeFill="accent5" w:themeFillShade="BF"/>
            <w:vAlign w:val="center"/>
          </w:tcPr>
          <w:p w14:paraId="62618A2C"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20</w:t>
            </w:r>
            <w:r w:rsidRPr="00C94AFD">
              <w:rPr>
                <w:rFonts w:eastAsia="Calibri" w:cs="Arial"/>
                <w:b/>
                <w:color w:val="FFFFFF"/>
                <w:sz w:val="18"/>
                <w:szCs w:val="18"/>
              </w:rPr>
              <w:t>26/27</w:t>
            </w:r>
          </w:p>
          <w:p w14:paraId="52FEA3A2"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Forecast</w:t>
            </w:r>
          </w:p>
          <w:p w14:paraId="72702D7E" w14:textId="5A574E3E" w:rsidR="00E0694F" w:rsidRPr="0008474F" w:rsidRDefault="00E0694F" w:rsidP="00E0694F">
            <w:pPr>
              <w:spacing w:before="0" w:after="0"/>
              <w:jc w:val="center"/>
              <w:rPr>
                <w:rFonts w:eastAsia="Calibri" w:cs="Arial"/>
                <w:sz w:val="18"/>
                <w:szCs w:val="18"/>
              </w:rPr>
            </w:pPr>
          </w:p>
        </w:tc>
        <w:tc>
          <w:tcPr>
            <w:tcW w:w="925" w:type="dxa"/>
            <w:tcBorders>
              <w:top w:val="single" w:sz="4" w:space="0" w:color="auto"/>
              <w:left w:val="nil"/>
              <w:bottom w:val="single" w:sz="4" w:space="0" w:color="auto"/>
              <w:right w:val="single" w:sz="4" w:space="0" w:color="auto"/>
            </w:tcBorders>
            <w:shd w:val="clear" w:color="auto" w:fill="7B7B7B" w:themeFill="accent5" w:themeFillShade="BF"/>
            <w:vAlign w:val="center"/>
          </w:tcPr>
          <w:p w14:paraId="404FAB79"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20</w:t>
            </w:r>
            <w:r w:rsidRPr="00C94AFD">
              <w:rPr>
                <w:rFonts w:eastAsia="Calibri" w:cs="Arial"/>
                <w:b/>
                <w:color w:val="FFFFFF"/>
                <w:sz w:val="18"/>
                <w:szCs w:val="18"/>
              </w:rPr>
              <w:t>27/28</w:t>
            </w:r>
          </w:p>
          <w:p w14:paraId="4B721181"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Forecast</w:t>
            </w:r>
          </w:p>
          <w:p w14:paraId="548E1CA1" w14:textId="0DD85C0A" w:rsidR="00E0694F" w:rsidRPr="0008474F" w:rsidRDefault="00E0694F" w:rsidP="00E0694F">
            <w:pPr>
              <w:spacing w:before="0" w:after="0"/>
              <w:jc w:val="center"/>
              <w:rPr>
                <w:rFonts w:eastAsia="Calibri" w:cs="Arial"/>
                <w:sz w:val="18"/>
                <w:szCs w:val="18"/>
              </w:rPr>
            </w:pPr>
          </w:p>
        </w:tc>
        <w:tc>
          <w:tcPr>
            <w:tcW w:w="925" w:type="dxa"/>
            <w:tcBorders>
              <w:top w:val="single" w:sz="4" w:space="0" w:color="auto"/>
              <w:left w:val="single" w:sz="4" w:space="0" w:color="auto"/>
              <w:bottom w:val="single" w:sz="4" w:space="0" w:color="auto"/>
              <w:right w:val="nil"/>
            </w:tcBorders>
            <w:shd w:val="clear" w:color="auto" w:fill="7B7B7B" w:themeFill="accent5" w:themeFillShade="BF"/>
            <w:vAlign w:val="center"/>
          </w:tcPr>
          <w:p w14:paraId="604CE89A"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20</w:t>
            </w:r>
            <w:r w:rsidRPr="00C94AFD">
              <w:rPr>
                <w:rFonts w:eastAsia="Calibri" w:cs="Arial"/>
                <w:b/>
                <w:color w:val="FFFFFF"/>
                <w:sz w:val="18"/>
                <w:szCs w:val="18"/>
              </w:rPr>
              <w:t>28/29</w:t>
            </w:r>
          </w:p>
          <w:p w14:paraId="01844885"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Forecast</w:t>
            </w:r>
          </w:p>
          <w:p w14:paraId="6AED2F04" w14:textId="721665D1" w:rsidR="00E0694F" w:rsidRPr="0008474F" w:rsidRDefault="00E0694F" w:rsidP="00E0694F">
            <w:pPr>
              <w:spacing w:before="0" w:after="0"/>
              <w:jc w:val="center"/>
              <w:rPr>
                <w:rFonts w:eastAsia="Calibri" w:cs="Arial"/>
                <w:sz w:val="18"/>
                <w:szCs w:val="18"/>
              </w:rPr>
            </w:pPr>
          </w:p>
        </w:tc>
        <w:tc>
          <w:tcPr>
            <w:tcW w:w="925" w:type="dxa"/>
            <w:tcBorders>
              <w:top w:val="single" w:sz="4" w:space="0" w:color="auto"/>
              <w:left w:val="nil"/>
              <w:bottom w:val="single" w:sz="4" w:space="0" w:color="auto"/>
              <w:right w:val="nil"/>
            </w:tcBorders>
            <w:shd w:val="clear" w:color="auto" w:fill="7B7B7B" w:themeFill="accent5" w:themeFillShade="BF"/>
            <w:vAlign w:val="center"/>
          </w:tcPr>
          <w:p w14:paraId="6112955B"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20</w:t>
            </w:r>
            <w:r w:rsidRPr="00C94AFD">
              <w:rPr>
                <w:rFonts w:eastAsia="Calibri" w:cs="Arial"/>
                <w:b/>
                <w:color w:val="FFFFFF"/>
                <w:sz w:val="18"/>
                <w:szCs w:val="18"/>
              </w:rPr>
              <w:t>29/30</w:t>
            </w:r>
          </w:p>
          <w:p w14:paraId="20F8AEAF"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Forecast</w:t>
            </w:r>
          </w:p>
          <w:p w14:paraId="2831A730" w14:textId="4ADED15C" w:rsidR="00E0694F" w:rsidRPr="0008474F" w:rsidRDefault="00E0694F" w:rsidP="00E0694F">
            <w:pPr>
              <w:spacing w:before="0" w:after="0"/>
              <w:jc w:val="center"/>
              <w:rPr>
                <w:rFonts w:eastAsia="Calibri" w:cs="Arial"/>
                <w:sz w:val="18"/>
                <w:szCs w:val="18"/>
              </w:rPr>
            </w:pPr>
          </w:p>
        </w:tc>
        <w:tc>
          <w:tcPr>
            <w:tcW w:w="925" w:type="dxa"/>
            <w:tcBorders>
              <w:top w:val="single" w:sz="4" w:space="0" w:color="auto"/>
              <w:left w:val="nil"/>
              <w:bottom w:val="single" w:sz="4" w:space="0" w:color="auto"/>
              <w:right w:val="nil"/>
            </w:tcBorders>
            <w:shd w:val="clear" w:color="auto" w:fill="7B7B7B" w:themeFill="accent5" w:themeFillShade="BF"/>
            <w:vAlign w:val="center"/>
          </w:tcPr>
          <w:p w14:paraId="0FD1FBF9"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20</w:t>
            </w:r>
            <w:r w:rsidRPr="00C94AFD">
              <w:rPr>
                <w:rFonts w:eastAsia="Calibri" w:cs="Arial"/>
                <w:b/>
                <w:color w:val="FFFFFF"/>
                <w:sz w:val="18"/>
                <w:szCs w:val="18"/>
              </w:rPr>
              <w:t>30/31</w:t>
            </w:r>
          </w:p>
          <w:p w14:paraId="05BC2E97"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Forecast</w:t>
            </w:r>
          </w:p>
          <w:p w14:paraId="13E7A44C" w14:textId="7F523541" w:rsidR="00E0694F" w:rsidRPr="0008474F" w:rsidRDefault="00E0694F" w:rsidP="00E0694F">
            <w:pPr>
              <w:spacing w:before="0" w:after="0"/>
              <w:jc w:val="center"/>
              <w:rPr>
                <w:rFonts w:eastAsia="Calibri" w:cs="Arial"/>
                <w:sz w:val="18"/>
                <w:szCs w:val="18"/>
              </w:rPr>
            </w:pPr>
          </w:p>
        </w:tc>
        <w:tc>
          <w:tcPr>
            <w:tcW w:w="925" w:type="dxa"/>
            <w:tcBorders>
              <w:top w:val="single" w:sz="4" w:space="0" w:color="auto"/>
              <w:left w:val="nil"/>
              <w:bottom w:val="single" w:sz="4" w:space="0" w:color="auto"/>
              <w:right w:val="single" w:sz="4" w:space="0" w:color="auto"/>
            </w:tcBorders>
            <w:shd w:val="clear" w:color="auto" w:fill="7B7B7B" w:themeFill="accent5" w:themeFillShade="BF"/>
            <w:vAlign w:val="center"/>
          </w:tcPr>
          <w:p w14:paraId="778FFFDD"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20</w:t>
            </w:r>
            <w:r w:rsidRPr="00C94AFD">
              <w:rPr>
                <w:rFonts w:eastAsia="Calibri" w:cs="Arial"/>
                <w:b/>
                <w:color w:val="FFFFFF"/>
                <w:sz w:val="18"/>
                <w:szCs w:val="18"/>
              </w:rPr>
              <w:t>31/32</w:t>
            </w:r>
          </w:p>
          <w:p w14:paraId="6A57C681" w14:textId="77777777" w:rsidR="00E0694F" w:rsidRDefault="00E0694F" w:rsidP="00E0694F">
            <w:pPr>
              <w:spacing w:before="0" w:after="0"/>
              <w:jc w:val="center"/>
              <w:rPr>
                <w:rFonts w:eastAsia="Calibri" w:cs="Arial"/>
                <w:b/>
                <w:color w:val="FFFFFF"/>
                <w:sz w:val="18"/>
                <w:szCs w:val="18"/>
              </w:rPr>
            </w:pPr>
            <w:r>
              <w:rPr>
                <w:rFonts w:eastAsia="Calibri" w:cs="Arial"/>
                <w:b/>
                <w:color w:val="FFFFFF"/>
                <w:sz w:val="18"/>
                <w:szCs w:val="18"/>
              </w:rPr>
              <w:t>Forecast</w:t>
            </w:r>
          </w:p>
          <w:p w14:paraId="3896B281" w14:textId="1F541400" w:rsidR="00E0694F" w:rsidRPr="00C94AFD" w:rsidRDefault="00E0694F" w:rsidP="00E0694F">
            <w:pPr>
              <w:spacing w:before="0" w:after="0"/>
              <w:jc w:val="center"/>
              <w:rPr>
                <w:rFonts w:eastAsia="Calibri" w:cs="Arial"/>
                <w:b/>
                <w:color w:val="FFFFFF"/>
                <w:sz w:val="18"/>
                <w:szCs w:val="18"/>
              </w:rPr>
            </w:pPr>
          </w:p>
        </w:tc>
      </w:tr>
      <w:tr w:rsidR="00B074C3" w:rsidRPr="00293EBC" w14:paraId="03090940" w14:textId="77777777" w:rsidTr="00371558">
        <w:trPr>
          <w:gridAfter w:val="1"/>
          <w:wAfter w:w="95" w:type="dxa"/>
          <w:trHeight w:hRule="exact" w:val="227"/>
        </w:trPr>
        <w:tc>
          <w:tcPr>
            <w:tcW w:w="2240" w:type="dxa"/>
            <w:tcBorders>
              <w:top w:val="single" w:sz="4" w:space="0" w:color="auto"/>
              <w:left w:val="single" w:sz="4" w:space="0" w:color="auto"/>
              <w:bottom w:val="single" w:sz="4" w:space="0" w:color="auto"/>
              <w:right w:val="nil"/>
            </w:tcBorders>
            <w:vAlign w:val="center"/>
          </w:tcPr>
          <w:p w14:paraId="39151253" w14:textId="77777777" w:rsidR="00B074C3" w:rsidRPr="00AC7AE7" w:rsidRDefault="00B074C3" w:rsidP="00B074C3">
            <w:pPr>
              <w:spacing w:before="0" w:after="0"/>
              <w:rPr>
                <w:rFonts w:eastAsia="Calibri" w:cs="Arial"/>
                <w:sz w:val="18"/>
                <w:szCs w:val="18"/>
              </w:rPr>
            </w:pPr>
            <w:r>
              <w:rPr>
                <w:rFonts w:cs="Arial"/>
                <w:sz w:val="18"/>
                <w:szCs w:val="16"/>
              </w:rPr>
              <w:t>Goulburn System (ML)</w:t>
            </w:r>
          </w:p>
        </w:tc>
        <w:tc>
          <w:tcPr>
            <w:tcW w:w="924" w:type="dxa"/>
            <w:tcBorders>
              <w:top w:val="single" w:sz="4" w:space="0" w:color="auto"/>
              <w:left w:val="nil"/>
              <w:bottom w:val="single" w:sz="4" w:space="0" w:color="auto"/>
              <w:right w:val="nil"/>
            </w:tcBorders>
            <w:shd w:val="clear" w:color="auto" w:fill="auto"/>
            <w:vAlign w:val="bottom"/>
          </w:tcPr>
          <w:p w14:paraId="786CC71A" w14:textId="77777777" w:rsidR="00B074C3" w:rsidRPr="00751EE5" w:rsidRDefault="00B074C3" w:rsidP="00B074C3">
            <w:pPr>
              <w:spacing w:before="0" w:after="0"/>
              <w:jc w:val="center"/>
              <w:rPr>
                <w:rFonts w:eastAsia="Calibri" w:cs="Arial"/>
                <w:sz w:val="18"/>
                <w:szCs w:val="18"/>
              </w:rPr>
            </w:pPr>
            <w:r>
              <w:rPr>
                <w:rFonts w:cs="Arial"/>
                <w:color w:val="000000"/>
                <w:sz w:val="18"/>
                <w:szCs w:val="18"/>
              </w:rPr>
              <w:t>198,527</w:t>
            </w:r>
          </w:p>
        </w:tc>
        <w:tc>
          <w:tcPr>
            <w:tcW w:w="925" w:type="dxa"/>
            <w:tcBorders>
              <w:top w:val="single" w:sz="4" w:space="0" w:color="auto"/>
              <w:left w:val="nil"/>
              <w:bottom w:val="single" w:sz="4" w:space="0" w:color="auto"/>
              <w:right w:val="nil"/>
            </w:tcBorders>
            <w:shd w:val="clear" w:color="auto" w:fill="auto"/>
            <w:vAlign w:val="bottom"/>
          </w:tcPr>
          <w:p w14:paraId="001F1F32" w14:textId="77777777" w:rsidR="00B074C3" w:rsidRPr="00751EE5" w:rsidRDefault="00B074C3" w:rsidP="00B074C3">
            <w:pPr>
              <w:spacing w:before="0" w:after="0"/>
              <w:jc w:val="center"/>
              <w:rPr>
                <w:rFonts w:eastAsia="Calibri" w:cs="Arial"/>
                <w:sz w:val="18"/>
                <w:szCs w:val="18"/>
              </w:rPr>
            </w:pPr>
            <w:r>
              <w:rPr>
                <w:rFonts w:cs="Arial"/>
                <w:color w:val="000000"/>
                <w:sz w:val="18"/>
                <w:szCs w:val="18"/>
              </w:rPr>
              <w:t>198,527</w:t>
            </w:r>
          </w:p>
        </w:tc>
        <w:tc>
          <w:tcPr>
            <w:tcW w:w="925" w:type="dxa"/>
            <w:tcBorders>
              <w:top w:val="single" w:sz="4" w:space="0" w:color="auto"/>
              <w:left w:val="nil"/>
              <w:bottom w:val="single" w:sz="4" w:space="0" w:color="auto"/>
              <w:right w:val="nil"/>
            </w:tcBorders>
            <w:shd w:val="clear" w:color="auto" w:fill="auto"/>
            <w:vAlign w:val="bottom"/>
          </w:tcPr>
          <w:p w14:paraId="44FC6042" w14:textId="77777777" w:rsidR="00B074C3" w:rsidRPr="00751EE5" w:rsidRDefault="00B074C3" w:rsidP="00B074C3">
            <w:pPr>
              <w:spacing w:before="0" w:after="0"/>
              <w:jc w:val="center"/>
              <w:rPr>
                <w:rFonts w:eastAsia="Calibri" w:cs="Arial"/>
                <w:sz w:val="18"/>
                <w:szCs w:val="18"/>
              </w:rPr>
            </w:pPr>
            <w:r>
              <w:rPr>
                <w:rFonts w:cs="Arial"/>
                <w:color w:val="000000"/>
                <w:sz w:val="18"/>
                <w:szCs w:val="18"/>
              </w:rPr>
              <w:t>198,527</w:t>
            </w:r>
          </w:p>
        </w:tc>
        <w:tc>
          <w:tcPr>
            <w:tcW w:w="925" w:type="dxa"/>
            <w:tcBorders>
              <w:top w:val="single" w:sz="4" w:space="0" w:color="auto"/>
              <w:left w:val="nil"/>
              <w:bottom w:val="single" w:sz="4" w:space="0" w:color="auto"/>
              <w:right w:val="single" w:sz="4" w:space="0" w:color="auto"/>
            </w:tcBorders>
            <w:shd w:val="clear" w:color="auto" w:fill="auto"/>
            <w:vAlign w:val="bottom"/>
          </w:tcPr>
          <w:p w14:paraId="2105AC6E" w14:textId="77777777" w:rsidR="00B074C3" w:rsidRPr="00751EE5" w:rsidRDefault="00B074C3" w:rsidP="00B074C3">
            <w:pPr>
              <w:spacing w:before="0" w:after="0"/>
              <w:jc w:val="center"/>
              <w:rPr>
                <w:rFonts w:eastAsia="Calibri" w:cs="Arial"/>
                <w:sz w:val="18"/>
                <w:szCs w:val="18"/>
              </w:rPr>
            </w:pPr>
            <w:r>
              <w:rPr>
                <w:rFonts w:cs="Arial"/>
                <w:color w:val="000000"/>
                <w:sz w:val="18"/>
                <w:szCs w:val="18"/>
              </w:rPr>
              <w:t>198,527</w:t>
            </w:r>
          </w:p>
        </w:tc>
        <w:tc>
          <w:tcPr>
            <w:tcW w:w="925" w:type="dxa"/>
            <w:tcBorders>
              <w:top w:val="single" w:sz="4" w:space="0" w:color="auto"/>
              <w:left w:val="single" w:sz="4" w:space="0" w:color="auto"/>
              <w:bottom w:val="single" w:sz="4" w:space="0" w:color="auto"/>
              <w:right w:val="nil"/>
            </w:tcBorders>
            <w:shd w:val="clear" w:color="auto" w:fill="auto"/>
            <w:vAlign w:val="bottom"/>
          </w:tcPr>
          <w:p w14:paraId="71B4C1C3" w14:textId="77777777" w:rsidR="00B074C3" w:rsidRPr="00751EE5" w:rsidRDefault="00B074C3" w:rsidP="00B074C3">
            <w:pPr>
              <w:spacing w:before="0" w:after="0"/>
              <w:jc w:val="center"/>
              <w:rPr>
                <w:rFonts w:eastAsia="Calibri" w:cs="Arial"/>
                <w:sz w:val="18"/>
                <w:szCs w:val="18"/>
              </w:rPr>
            </w:pPr>
            <w:r>
              <w:rPr>
                <w:rFonts w:cs="Arial"/>
                <w:color w:val="000000"/>
                <w:sz w:val="18"/>
                <w:szCs w:val="18"/>
              </w:rPr>
              <w:t>198,527</w:t>
            </w:r>
          </w:p>
        </w:tc>
        <w:tc>
          <w:tcPr>
            <w:tcW w:w="925" w:type="dxa"/>
            <w:tcBorders>
              <w:top w:val="single" w:sz="4" w:space="0" w:color="auto"/>
              <w:left w:val="nil"/>
              <w:bottom w:val="single" w:sz="4" w:space="0" w:color="auto"/>
              <w:right w:val="nil"/>
            </w:tcBorders>
            <w:shd w:val="clear" w:color="auto" w:fill="auto"/>
            <w:vAlign w:val="bottom"/>
          </w:tcPr>
          <w:p w14:paraId="3E7A52D2" w14:textId="77777777" w:rsidR="00B074C3" w:rsidRPr="00751EE5" w:rsidRDefault="00B074C3" w:rsidP="00B074C3">
            <w:pPr>
              <w:spacing w:before="0" w:after="0"/>
              <w:jc w:val="center"/>
              <w:rPr>
                <w:rFonts w:eastAsia="Calibri" w:cs="Arial"/>
                <w:sz w:val="18"/>
                <w:szCs w:val="18"/>
              </w:rPr>
            </w:pPr>
            <w:r>
              <w:rPr>
                <w:rFonts w:cs="Arial"/>
                <w:color w:val="000000"/>
                <w:sz w:val="18"/>
                <w:szCs w:val="18"/>
              </w:rPr>
              <w:t>198,527</w:t>
            </w:r>
          </w:p>
        </w:tc>
        <w:tc>
          <w:tcPr>
            <w:tcW w:w="925" w:type="dxa"/>
            <w:tcBorders>
              <w:top w:val="single" w:sz="4" w:space="0" w:color="auto"/>
              <w:left w:val="nil"/>
              <w:bottom w:val="single" w:sz="4" w:space="0" w:color="auto"/>
              <w:right w:val="nil"/>
            </w:tcBorders>
            <w:shd w:val="clear" w:color="auto" w:fill="auto"/>
            <w:vAlign w:val="bottom"/>
          </w:tcPr>
          <w:p w14:paraId="75C81B3A" w14:textId="77777777" w:rsidR="00B074C3" w:rsidRPr="00751EE5" w:rsidRDefault="00B074C3" w:rsidP="00B074C3">
            <w:pPr>
              <w:spacing w:before="0" w:after="0"/>
              <w:jc w:val="center"/>
              <w:rPr>
                <w:rFonts w:eastAsia="Calibri" w:cs="Arial"/>
                <w:sz w:val="18"/>
                <w:szCs w:val="18"/>
              </w:rPr>
            </w:pPr>
            <w:r>
              <w:rPr>
                <w:rFonts w:cs="Arial"/>
                <w:color w:val="000000"/>
                <w:sz w:val="18"/>
                <w:szCs w:val="18"/>
              </w:rPr>
              <w:t>198,527</w:t>
            </w:r>
          </w:p>
        </w:tc>
        <w:tc>
          <w:tcPr>
            <w:tcW w:w="925" w:type="dxa"/>
            <w:tcBorders>
              <w:top w:val="single" w:sz="4" w:space="0" w:color="auto"/>
              <w:left w:val="nil"/>
              <w:bottom w:val="single" w:sz="4" w:space="0" w:color="auto"/>
              <w:right w:val="single" w:sz="4" w:space="0" w:color="auto"/>
            </w:tcBorders>
            <w:shd w:val="clear" w:color="auto" w:fill="auto"/>
            <w:vAlign w:val="bottom"/>
          </w:tcPr>
          <w:p w14:paraId="18C97137" w14:textId="77777777" w:rsidR="00B074C3" w:rsidRPr="00751EE5" w:rsidRDefault="00B074C3" w:rsidP="00B074C3">
            <w:pPr>
              <w:spacing w:before="0" w:after="0"/>
              <w:jc w:val="center"/>
              <w:rPr>
                <w:rFonts w:eastAsia="Calibri" w:cs="Arial"/>
                <w:sz w:val="18"/>
                <w:szCs w:val="18"/>
              </w:rPr>
            </w:pPr>
            <w:r>
              <w:rPr>
                <w:rFonts w:cs="Arial"/>
                <w:color w:val="000000"/>
                <w:sz w:val="18"/>
                <w:szCs w:val="18"/>
              </w:rPr>
              <w:t>198,527</w:t>
            </w:r>
          </w:p>
        </w:tc>
      </w:tr>
      <w:tr w:rsidR="00B074C3" w:rsidRPr="00293EBC" w14:paraId="6CB5151F" w14:textId="77777777" w:rsidTr="00371558">
        <w:trPr>
          <w:gridAfter w:val="1"/>
          <w:wAfter w:w="95" w:type="dxa"/>
          <w:trHeight w:hRule="exact" w:val="227"/>
        </w:trPr>
        <w:tc>
          <w:tcPr>
            <w:tcW w:w="2240" w:type="dxa"/>
            <w:tcBorders>
              <w:top w:val="single" w:sz="4" w:space="0" w:color="auto"/>
              <w:left w:val="single" w:sz="4" w:space="0" w:color="auto"/>
              <w:bottom w:val="single" w:sz="4" w:space="0" w:color="auto"/>
              <w:right w:val="nil"/>
            </w:tcBorders>
            <w:vAlign w:val="center"/>
          </w:tcPr>
          <w:p w14:paraId="0CB48D8E" w14:textId="77777777" w:rsidR="00B074C3" w:rsidRPr="00AC7AE7" w:rsidRDefault="00B074C3" w:rsidP="00B074C3">
            <w:pPr>
              <w:spacing w:before="0" w:after="0"/>
              <w:rPr>
                <w:rFonts w:eastAsia="Calibri" w:cs="Arial"/>
                <w:sz w:val="18"/>
                <w:szCs w:val="18"/>
              </w:rPr>
            </w:pPr>
            <w:r>
              <w:rPr>
                <w:rFonts w:cs="Arial"/>
                <w:sz w:val="18"/>
                <w:szCs w:val="16"/>
              </w:rPr>
              <w:t>Murray System (ML)</w:t>
            </w:r>
          </w:p>
        </w:tc>
        <w:tc>
          <w:tcPr>
            <w:tcW w:w="924" w:type="dxa"/>
            <w:tcBorders>
              <w:top w:val="single" w:sz="4" w:space="0" w:color="auto"/>
              <w:left w:val="nil"/>
              <w:bottom w:val="single" w:sz="4" w:space="0" w:color="auto"/>
              <w:right w:val="nil"/>
            </w:tcBorders>
            <w:shd w:val="clear" w:color="auto" w:fill="auto"/>
            <w:vAlign w:val="bottom"/>
          </w:tcPr>
          <w:p w14:paraId="05A74800" w14:textId="77777777" w:rsidR="00B074C3" w:rsidRPr="00751EE5" w:rsidRDefault="00B074C3" w:rsidP="00B074C3">
            <w:pPr>
              <w:spacing w:before="0" w:after="0"/>
              <w:jc w:val="center"/>
              <w:rPr>
                <w:rFonts w:eastAsia="Calibri" w:cs="Arial"/>
                <w:sz w:val="18"/>
                <w:szCs w:val="18"/>
              </w:rPr>
            </w:pPr>
            <w:r>
              <w:rPr>
                <w:rFonts w:cs="Arial"/>
                <w:color w:val="000000"/>
                <w:sz w:val="18"/>
                <w:szCs w:val="18"/>
              </w:rPr>
              <w:t>135,584</w:t>
            </w:r>
          </w:p>
        </w:tc>
        <w:tc>
          <w:tcPr>
            <w:tcW w:w="925" w:type="dxa"/>
            <w:tcBorders>
              <w:top w:val="single" w:sz="4" w:space="0" w:color="auto"/>
              <w:left w:val="nil"/>
              <w:bottom w:val="single" w:sz="4" w:space="0" w:color="auto"/>
              <w:right w:val="nil"/>
            </w:tcBorders>
            <w:shd w:val="clear" w:color="auto" w:fill="auto"/>
            <w:vAlign w:val="bottom"/>
          </w:tcPr>
          <w:p w14:paraId="7D81D013" w14:textId="77777777" w:rsidR="00B074C3" w:rsidRPr="00751EE5" w:rsidRDefault="00B074C3" w:rsidP="00B074C3">
            <w:pPr>
              <w:spacing w:before="0" w:after="0"/>
              <w:jc w:val="center"/>
              <w:rPr>
                <w:rFonts w:eastAsia="Calibri" w:cs="Arial"/>
                <w:sz w:val="18"/>
                <w:szCs w:val="18"/>
              </w:rPr>
            </w:pPr>
            <w:r>
              <w:rPr>
                <w:rFonts w:cs="Arial"/>
                <w:color w:val="000000"/>
                <w:sz w:val="18"/>
                <w:szCs w:val="18"/>
              </w:rPr>
              <w:t>135,584</w:t>
            </w:r>
          </w:p>
        </w:tc>
        <w:tc>
          <w:tcPr>
            <w:tcW w:w="925" w:type="dxa"/>
            <w:tcBorders>
              <w:top w:val="single" w:sz="4" w:space="0" w:color="auto"/>
              <w:left w:val="nil"/>
              <w:bottom w:val="single" w:sz="4" w:space="0" w:color="auto"/>
              <w:right w:val="nil"/>
            </w:tcBorders>
            <w:shd w:val="clear" w:color="auto" w:fill="auto"/>
            <w:vAlign w:val="bottom"/>
          </w:tcPr>
          <w:p w14:paraId="781860AA" w14:textId="77777777" w:rsidR="00B074C3" w:rsidRPr="00751EE5" w:rsidRDefault="00B074C3" w:rsidP="00B074C3">
            <w:pPr>
              <w:spacing w:before="0" w:after="0"/>
              <w:jc w:val="center"/>
              <w:rPr>
                <w:rFonts w:eastAsia="Calibri" w:cs="Arial"/>
                <w:sz w:val="18"/>
                <w:szCs w:val="18"/>
              </w:rPr>
            </w:pPr>
            <w:r>
              <w:rPr>
                <w:rFonts w:cs="Arial"/>
                <w:color w:val="000000"/>
                <w:sz w:val="18"/>
                <w:szCs w:val="18"/>
              </w:rPr>
              <w:t>135,584</w:t>
            </w:r>
          </w:p>
        </w:tc>
        <w:tc>
          <w:tcPr>
            <w:tcW w:w="925" w:type="dxa"/>
            <w:tcBorders>
              <w:top w:val="single" w:sz="4" w:space="0" w:color="auto"/>
              <w:left w:val="nil"/>
              <w:bottom w:val="single" w:sz="4" w:space="0" w:color="auto"/>
              <w:right w:val="single" w:sz="4" w:space="0" w:color="auto"/>
            </w:tcBorders>
            <w:shd w:val="clear" w:color="auto" w:fill="auto"/>
            <w:vAlign w:val="bottom"/>
          </w:tcPr>
          <w:p w14:paraId="5A414521" w14:textId="77777777" w:rsidR="00B074C3" w:rsidRPr="00751EE5" w:rsidRDefault="00B074C3" w:rsidP="00B074C3">
            <w:pPr>
              <w:spacing w:before="0" w:after="0"/>
              <w:jc w:val="center"/>
              <w:rPr>
                <w:rFonts w:eastAsia="Calibri" w:cs="Arial"/>
                <w:sz w:val="18"/>
                <w:szCs w:val="18"/>
              </w:rPr>
            </w:pPr>
            <w:r>
              <w:rPr>
                <w:rFonts w:cs="Arial"/>
                <w:color w:val="000000"/>
                <w:sz w:val="18"/>
                <w:szCs w:val="18"/>
              </w:rPr>
              <w:t>135,584</w:t>
            </w:r>
          </w:p>
        </w:tc>
        <w:tc>
          <w:tcPr>
            <w:tcW w:w="925" w:type="dxa"/>
            <w:tcBorders>
              <w:top w:val="single" w:sz="4" w:space="0" w:color="auto"/>
              <w:left w:val="single" w:sz="4" w:space="0" w:color="auto"/>
              <w:bottom w:val="single" w:sz="4" w:space="0" w:color="auto"/>
              <w:right w:val="nil"/>
            </w:tcBorders>
            <w:shd w:val="clear" w:color="auto" w:fill="auto"/>
            <w:vAlign w:val="bottom"/>
          </w:tcPr>
          <w:p w14:paraId="1505E812" w14:textId="77777777" w:rsidR="00B074C3" w:rsidRPr="00751EE5" w:rsidRDefault="00B074C3" w:rsidP="00B074C3">
            <w:pPr>
              <w:spacing w:before="0" w:after="0"/>
              <w:jc w:val="center"/>
              <w:rPr>
                <w:rFonts w:eastAsia="Calibri" w:cs="Arial"/>
                <w:sz w:val="18"/>
                <w:szCs w:val="18"/>
              </w:rPr>
            </w:pPr>
            <w:r>
              <w:rPr>
                <w:rFonts w:cs="Arial"/>
                <w:color w:val="000000"/>
                <w:sz w:val="18"/>
                <w:szCs w:val="18"/>
              </w:rPr>
              <w:t>135,584</w:t>
            </w:r>
          </w:p>
        </w:tc>
        <w:tc>
          <w:tcPr>
            <w:tcW w:w="925" w:type="dxa"/>
            <w:tcBorders>
              <w:top w:val="single" w:sz="4" w:space="0" w:color="auto"/>
              <w:left w:val="nil"/>
              <w:bottom w:val="single" w:sz="4" w:space="0" w:color="auto"/>
              <w:right w:val="nil"/>
            </w:tcBorders>
            <w:shd w:val="clear" w:color="auto" w:fill="auto"/>
            <w:vAlign w:val="bottom"/>
          </w:tcPr>
          <w:p w14:paraId="1EA4AF4A" w14:textId="77777777" w:rsidR="00B074C3" w:rsidRPr="00751EE5" w:rsidRDefault="00B074C3" w:rsidP="00B074C3">
            <w:pPr>
              <w:spacing w:before="0" w:after="0"/>
              <w:jc w:val="center"/>
              <w:rPr>
                <w:rFonts w:eastAsia="Calibri" w:cs="Arial"/>
                <w:sz w:val="18"/>
                <w:szCs w:val="18"/>
              </w:rPr>
            </w:pPr>
            <w:r>
              <w:rPr>
                <w:rFonts w:cs="Arial"/>
                <w:color w:val="000000"/>
                <w:sz w:val="18"/>
                <w:szCs w:val="18"/>
              </w:rPr>
              <w:t>135,584</w:t>
            </w:r>
          </w:p>
        </w:tc>
        <w:tc>
          <w:tcPr>
            <w:tcW w:w="925" w:type="dxa"/>
            <w:tcBorders>
              <w:top w:val="single" w:sz="4" w:space="0" w:color="auto"/>
              <w:left w:val="nil"/>
              <w:bottom w:val="single" w:sz="4" w:space="0" w:color="auto"/>
              <w:right w:val="nil"/>
            </w:tcBorders>
            <w:shd w:val="clear" w:color="auto" w:fill="auto"/>
            <w:vAlign w:val="bottom"/>
          </w:tcPr>
          <w:p w14:paraId="2EE57EEE" w14:textId="77777777" w:rsidR="00B074C3" w:rsidRPr="00751EE5" w:rsidRDefault="00B074C3" w:rsidP="00B074C3">
            <w:pPr>
              <w:spacing w:before="0" w:after="0"/>
              <w:jc w:val="center"/>
              <w:rPr>
                <w:rFonts w:eastAsia="Calibri" w:cs="Arial"/>
                <w:sz w:val="18"/>
                <w:szCs w:val="18"/>
              </w:rPr>
            </w:pPr>
            <w:r>
              <w:rPr>
                <w:rFonts w:cs="Arial"/>
                <w:color w:val="000000"/>
                <w:sz w:val="18"/>
                <w:szCs w:val="18"/>
              </w:rPr>
              <w:t>135,584</w:t>
            </w:r>
          </w:p>
        </w:tc>
        <w:tc>
          <w:tcPr>
            <w:tcW w:w="925" w:type="dxa"/>
            <w:tcBorders>
              <w:top w:val="single" w:sz="4" w:space="0" w:color="auto"/>
              <w:left w:val="nil"/>
              <w:bottom w:val="single" w:sz="4" w:space="0" w:color="auto"/>
              <w:right w:val="single" w:sz="4" w:space="0" w:color="auto"/>
            </w:tcBorders>
            <w:shd w:val="clear" w:color="auto" w:fill="auto"/>
            <w:vAlign w:val="bottom"/>
          </w:tcPr>
          <w:p w14:paraId="35432A28" w14:textId="77777777" w:rsidR="00B074C3" w:rsidRPr="00751EE5" w:rsidRDefault="00B074C3" w:rsidP="00B074C3">
            <w:pPr>
              <w:spacing w:before="0" w:after="0"/>
              <w:jc w:val="center"/>
              <w:rPr>
                <w:rFonts w:eastAsia="Calibri" w:cs="Arial"/>
                <w:sz w:val="18"/>
                <w:szCs w:val="18"/>
              </w:rPr>
            </w:pPr>
            <w:r>
              <w:rPr>
                <w:rFonts w:cs="Arial"/>
                <w:color w:val="000000"/>
                <w:sz w:val="18"/>
                <w:szCs w:val="18"/>
              </w:rPr>
              <w:t>135,584</w:t>
            </w:r>
          </w:p>
        </w:tc>
      </w:tr>
      <w:tr w:rsidR="00B074C3" w:rsidRPr="00293EBC" w14:paraId="7F609F4B" w14:textId="77777777" w:rsidTr="00E630FB">
        <w:trPr>
          <w:gridAfter w:val="1"/>
          <w:wAfter w:w="95" w:type="dxa"/>
          <w:trHeight w:hRule="exact" w:val="227"/>
        </w:trPr>
        <w:tc>
          <w:tcPr>
            <w:tcW w:w="2240" w:type="dxa"/>
            <w:tcBorders>
              <w:top w:val="single" w:sz="4" w:space="0" w:color="auto"/>
              <w:left w:val="single" w:sz="4" w:space="0" w:color="auto"/>
              <w:bottom w:val="single" w:sz="4" w:space="0" w:color="auto"/>
              <w:right w:val="nil"/>
            </w:tcBorders>
            <w:shd w:val="clear" w:color="auto" w:fill="D7E9F9"/>
            <w:vAlign w:val="center"/>
          </w:tcPr>
          <w:p w14:paraId="79F8493C" w14:textId="77777777" w:rsidR="00B074C3" w:rsidRPr="00453582" w:rsidRDefault="00B074C3" w:rsidP="00B074C3">
            <w:pPr>
              <w:spacing w:before="0" w:after="0"/>
              <w:rPr>
                <w:rFonts w:eastAsia="Calibri" w:cs="Arial"/>
                <w:sz w:val="18"/>
                <w:szCs w:val="18"/>
              </w:rPr>
            </w:pPr>
            <w:r w:rsidRPr="00453582">
              <w:rPr>
                <w:rFonts w:cs="Arial"/>
                <w:b/>
                <w:sz w:val="18"/>
                <w:szCs w:val="16"/>
              </w:rPr>
              <w:t>Tota</w:t>
            </w:r>
            <w:r>
              <w:rPr>
                <w:rFonts w:cs="Arial"/>
                <w:b/>
                <w:sz w:val="18"/>
                <w:szCs w:val="16"/>
              </w:rPr>
              <w:t>l LR BE Volume</w:t>
            </w:r>
          </w:p>
        </w:tc>
        <w:tc>
          <w:tcPr>
            <w:tcW w:w="924" w:type="dxa"/>
            <w:tcBorders>
              <w:top w:val="single" w:sz="4" w:space="0" w:color="auto"/>
              <w:left w:val="nil"/>
              <w:bottom w:val="single" w:sz="4" w:space="0" w:color="auto"/>
              <w:right w:val="nil"/>
            </w:tcBorders>
            <w:shd w:val="clear" w:color="auto" w:fill="D7E9F9"/>
            <w:vAlign w:val="center"/>
          </w:tcPr>
          <w:p w14:paraId="451E701E" w14:textId="77777777" w:rsidR="00B074C3" w:rsidRPr="00751EE5" w:rsidRDefault="00B074C3" w:rsidP="00B074C3">
            <w:pPr>
              <w:spacing w:before="0" w:after="0"/>
              <w:jc w:val="center"/>
              <w:rPr>
                <w:rFonts w:cs="Arial"/>
                <w:b/>
                <w:sz w:val="18"/>
                <w:szCs w:val="16"/>
              </w:rPr>
            </w:pPr>
            <w:r w:rsidRPr="00751EE5">
              <w:rPr>
                <w:rFonts w:cs="Arial"/>
                <w:b/>
                <w:sz w:val="18"/>
                <w:szCs w:val="16"/>
              </w:rPr>
              <w:t>33</w:t>
            </w:r>
            <w:r>
              <w:rPr>
                <w:rFonts w:cs="Arial"/>
                <w:b/>
                <w:sz w:val="18"/>
                <w:szCs w:val="16"/>
              </w:rPr>
              <w:t>4,110</w:t>
            </w:r>
          </w:p>
        </w:tc>
        <w:tc>
          <w:tcPr>
            <w:tcW w:w="925" w:type="dxa"/>
            <w:tcBorders>
              <w:top w:val="single" w:sz="4" w:space="0" w:color="auto"/>
              <w:left w:val="nil"/>
              <w:bottom w:val="single" w:sz="4" w:space="0" w:color="auto"/>
              <w:right w:val="nil"/>
            </w:tcBorders>
            <w:shd w:val="clear" w:color="auto" w:fill="D7E9F9"/>
          </w:tcPr>
          <w:p w14:paraId="3BC00956" w14:textId="77777777" w:rsidR="00B074C3" w:rsidRPr="00751EE5" w:rsidRDefault="00B074C3" w:rsidP="00B074C3">
            <w:pPr>
              <w:spacing w:before="0" w:after="0"/>
              <w:jc w:val="center"/>
              <w:rPr>
                <w:rFonts w:cs="Arial"/>
                <w:b/>
                <w:sz w:val="18"/>
                <w:szCs w:val="16"/>
              </w:rPr>
            </w:pPr>
            <w:r w:rsidRPr="00BA3A70">
              <w:rPr>
                <w:rFonts w:cs="Arial"/>
                <w:b/>
                <w:sz w:val="18"/>
                <w:szCs w:val="16"/>
              </w:rPr>
              <w:t>334,110</w:t>
            </w:r>
          </w:p>
        </w:tc>
        <w:tc>
          <w:tcPr>
            <w:tcW w:w="925" w:type="dxa"/>
            <w:tcBorders>
              <w:top w:val="single" w:sz="4" w:space="0" w:color="auto"/>
              <w:left w:val="nil"/>
              <w:bottom w:val="single" w:sz="4" w:space="0" w:color="auto"/>
              <w:right w:val="nil"/>
            </w:tcBorders>
            <w:shd w:val="clear" w:color="auto" w:fill="D7E9F9"/>
          </w:tcPr>
          <w:p w14:paraId="51330B4C" w14:textId="77777777" w:rsidR="00B074C3" w:rsidRPr="00751EE5" w:rsidRDefault="00B074C3" w:rsidP="00B074C3">
            <w:pPr>
              <w:spacing w:before="0" w:after="0"/>
              <w:jc w:val="center"/>
              <w:rPr>
                <w:rFonts w:cs="Arial"/>
                <w:b/>
                <w:sz w:val="18"/>
                <w:szCs w:val="16"/>
              </w:rPr>
            </w:pPr>
            <w:r w:rsidRPr="00BA3A70">
              <w:rPr>
                <w:rFonts w:cs="Arial"/>
                <w:b/>
                <w:sz w:val="18"/>
                <w:szCs w:val="16"/>
              </w:rPr>
              <w:t>334,110</w:t>
            </w:r>
          </w:p>
        </w:tc>
        <w:tc>
          <w:tcPr>
            <w:tcW w:w="925" w:type="dxa"/>
            <w:tcBorders>
              <w:top w:val="single" w:sz="4" w:space="0" w:color="auto"/>
              <w:left w:val="nil"/>
              <w:bottom w:val="single" w:sz="4" w:space="0" w:color="auto"/>
              <w:right w:val="single" w:sz="4" w:space="0" w:color="auto"/>
            </w:tcBorders>
            <w:shd w:val="clear" w:color="auto" w:fill="D7E9F9"/>
          </w:tcPr>
          <w:p w14:paraId="2E454165" w14:textId="77777777" w:rsidR="00B074C3" w:rsidRPr="00751EE5" w:rsidRDefault="00B074C3" w:rsidP="00B074C3">
            <w:pPr>
              <w:spacing w:before="0" w:after="0"/>
              <w:jc w:val="center"/>
              <w:rPr>
                <w:rFonts w:cs="Arial"/>
                <w:b/>
                <w:sz w:val="18"/>
                <w:szCs w:val="16"/>
              </w:rPr>
            </w:pPr>
            <w:r w:rsidRPr="00BA3A70">
              <w:rPr>
                <w:rFonts w:cs="Arial"/>
                <w:b/>
                <w:sz w:val="18"/>
                <w:szCs w:val="16"/>
              </w:rPr>
              <w:t>334,110</w:t>
            </w:r>
          </w:p>
        </w:tc>
        <w:tc>
          <w:tcPr>
            <w:tcW w:w="925" w:type="dxa"/>
            <w:tcBorders>
              <w:top w:val="single" w:sz="4" w:space="0" w:color="auto"/>
              <w:left w:val="single" w:sz="4" w:space="0" w:color="auto"/>
              <w:bottom w:val="single" w:sz="4" w:space="0" w:color="auto"/>
              <w:right w:val="nil"/>
            </w:tcBorders>
            <w:shd w:val="clear" w:color="auto" w:fill="D7E9F9"/>
          </w:tcPr>
          <w:p w14:paraId="31EA90EA" w14:textId="77777777" w:rsidR="00B074C3" w:rsidRPr="00751EE5" w:rsidRDefault="00B074C3" w:rsidP="00B074C3">
            <w:pPr>
              <w:spacing w:before="0" w:after="0"/>
              <w:jc w:val="center"/>
              <w:rPr>
                <w:rFonts w:cs="Arial"/>
                <w:b/>
                <w:sz w:val="18"/>
                <w:szCs w:val="16"/>
              </w:rPr>
            </w:pPr>
            <w:r w:rsidRPr="00BA3A70">
              <w:rPr>
                <w:rFonts w:cs="Arial"/>
                <w:b/>
                <w:sz w:val="18"/>
                <w:szCs w:val="16"/>
              </w:rPr>
              <w:t>334,110</w:t>
            </w:r>
          </w:p>
        </w:tc>
        <w:tc>
          <w:tcPr>
            <w:tcW w:w="925" w:type="dxa"/>
            <w:tcBorders>
              <w:top w:val="single" w:sz="4" w:space="0" w:color="auto"/>
              <w:left w:val="nil"/>
              <w:bottom w:val="single" w:sz="4" w:space="0" w:color="auto"/>
              <w:right w:val="nil"/>
            </w:tcBorders>
            <w:shd w:val="clear" w:color="auto" w:fill="D7E9F9"/>
          </w:tcPr>
          <w:p w14:paraId="0EC636F4" w14:textId="77777777" w:rsidR="00B074C3" w:rsidRPr="00751EE5" w:rsidRDefault="00B074C3" w:rsidP="00B074C3">
            <w:pPr>
              <w:spacing w:before="0" w:after="0"/>
              <w:jc w:val="center"/>
              <w:rPr>
                <w:rFonts w:cs="Arial"/>
                <w:b/>
                <w:sz w:val="18"/>
                <w:szCs w:val="16"/>
              </w:rPr>
            </w:pPr>
            <w:r w:rsidRPr="00BA3A70">
              <w:rPr>
                <w:rFonts w:cs="Arial"/>
                <w:b/>
                <w:sz w:val="18"/>
                <w:szCs w:val="16"/>
              </w:rPr>
              <w:t>334,110</w:t>
            </w:r>
          </w:p>
        </w:tc>
        <w:tc>
          <w:tcPr>
            <w:tcW w:w="925" w:type="dxa"/>
            <w:tcBorders>
              <w:top w:val="single" w:sz="4" w:space="0" w:color="auto"/>
              <w:left w:val="nil"/>
              <w:bottom w:val="single" w:sz="4" w:space="0" w:color="auto"/>
              <w:right w:val="nil"/>
            </w:tcBorders>
            <w:shd w:val="clear" w:color="auto" w:fill="D7E9F9"/>
          </w:tcPr>
          <w:p w14:paraId="6536EF3A" w14:textId="77777777" w:rsidR="00B074C3" w:rsidRPr="00751EE5" w:rsidRDefault="00B074C3" w:rsidP="00B074C3">
            <w:pPr>
              <w:spacing w:before="0" w:after="0"/>
              <w:jc w:val="center"/>
              <w:rPr>
                <w:rFonts w:cs="Arial"/>
                <w:b/>
                <w:sz w:val="18"/>
                <w:szCs w:val="16"/>
              </w:rPr>
            </w:pPr>
            <w:r w:rsidRPr="00BA3A70">
              <w:rPr>
                <w:rFonts w:cs="Arial"/>
                <w:b/>
                <w:sz w:val="18"/>
                <w:szCs w:val="16"/>
              </w:rPr>
              <w:t>334,110</w:t>
            </w:r>
          </w:p>
        </w:tc>
        <w:tc>
          <w:tcPr>
            <w:tcW w:w="925" w:type="dxa"/>
            <w:tcBorders>
              <w:top w:val="single" w:sz="4" w:space="0" w:color="auto"/>
              <w:left w:val="nil"/>
              <w:bottom w:val="single" w:sz="4" w:space="0" w:color="auto"/>
              <w:right w:val="single" w:sz="4" w:space="0" w:color="auto"/>
            </w:tcBorders>
            <w:shd w:val="clear" w:color="auto" w:fill="D7E9F9"/>
          </w:tcPr>
          <w:p w14:paraId="078473F1" w14:textId="77777777" w:rsidR="00B074C3" w:rsidRPr="00751EE5" w:rsidRDefault="00B074C3" w:rsidP="00B074C3">
            <w:pPr>
              <w:spacing w:before="0" w:after="0"/>
              <w:jc w:val="center"/>
              <w:rPr>
                <w:rFonts w:cs="Arial"/>
                <w:b/>
                <w:sz w:val="18"/>
                <w:szCs w:val="16"/>
              </w:rPr>
            </w:pPr>
            <w:r w:rsidRPr="00BA3A70">
              <w:rPr>
                <w:rFonts w:cs="Arial"/>
                <w:b/>
                <w:sz w:val="18"/>
                <w:szCs w:val="16"/>
              </w:rPr>
              <w:t>334,110</w:t>
            </w:r>
          </w:p>
        </w:tc>
      </w:tr>
      <w:tr w:rsidR="00B074C3" w:rsidRPr="00793CB9" w14:paraId="473B989E" w14:textId="77777777" w:rsidTr="00371558">
        <w:tblPrEx>
          <w:tblBorders>
            <w:top w:val="none" w:sz="0" w:space="0" w:color="auto"/>
            <w:left w:val="none" w:sz="0"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trHeight w:hRule="exact" w:val="601"/>
        </w:trPr>
        <w:tc>
          <w:tcPr>
            <w:tcW w:w="9734" w:type="dxa"/>
            <w:gridSpan w:val="10"/>
            <w:tcBorders>
              <w:bottom w:val="nil"/>
              <w:right w:val="nil"/>
            </w:tcBorders>
            <w:vAlign w:val="center"/>
          </w:tcPr>
          <w:p w14:paraId="2B87EF47" w14:textId="65735D45" w:rsidR="00B074C3" w:rsidRPr="00453582" w:rsidRDefault="00B074C3" w:rsidP="0093622C">
            <w:pPr>
              <w:spacing w:before="0" w:after="200"/>
              <w:rPr>
                <w:rFonts w:eastAsia="Calibri" w:cs="Arial"/>
                <w:szCs w:val="20"/>
              </w:rPr>
            </w:pPr>
            <w:r w:rsidRPr="00293EBC">
              <w:rPr>
                <w:rFonts w:eastAsia="Calibri" w:cs="Arial"/>
                <w:sz w:val="16"/>
                <w:szCs w:val="16"/>
              </w:rPr>
              <w:t>Note: Goulburn system includes the Bullarook, Loddon, Campaspe, Goulburn and Broken basins, the Murray system includes the Ovens and Murray basins</w:t>
            </w:r>
            <w:r w:rsidR="0093622C">
              <w:rPr>
                <w:rFonts w:eastAsia="Calibri" w:cs="Arial"/>
                <w:sz w:val="16"/>
                <w:szCs w:val="16"/>
              </w:rPr>
              <w:t>.</w:t>
            </w:r>
          </w:p>
          <w:p w14:paraId="18F3421A" w14:textId="77777777" w:rsidR="00B074C3" w:rsidRPr="00793CB9" w:rsidRDefault="00B074C3" w:rsidP="00B074C3">
            <w:pPr>
              <w:spacing w:before="0" w:after="0"/>
              <w:jc w:val="center"/>
              <w:rPr>
                <w:rFonts w:ascii="Helv" w:hAnsi="Helv" w:cs="Arial"/>
                <w:b/>
                <w:color w:val="000000" w:themeColor="text1"/>
                <w:sz w:val="16"/>
                <w:szCs w:val="16"/>
              </w:rPr>
            </w:pPr>
          </w:p>
        </w:tc>
      </w:tr>
    </w:tbl>
    <w:p w14:paraId="360E93DD" w14:textId="77777777" w:rsidR="00B25FA3" w:rsidRPr="00F85969" w:rsidRDefault="00B25FA3" w:rsidP="00A205FB">
      <w:pPr>
        <w:pStyle w:val="PSHeadline2"/>
      </w:pPr>
      <w:bookmarkStart w:id="224" w:name="_Toc125114515"/>
      <w:bookmarkStart w:id="225" w:name="_Toc125557747"/>
      <w:bookmarkStart w:id="226" w:name="_Toc142300167"/>
      <w:bookmarkStart w:id="227" w:name="_Toc125557748"/>
      <w:bookmarkStart w:id="228" w:name="_Toc142297653"/>
      <w:bookmarkStart w:id="229" w:name="_Toc142300168"/>
      <w:bookmarkStart w:id="230" w:name="_Toc146786089"/>
      <w:bookmarkEnd w:id="224"/>
      <w:bookmarkEnd w:id="225"/>
      <w:bookmarkEnd w:id="226"/>
      <w:r w:rsidRPr="00F85969">
        <w:t>Price elasticity of demand</w:t>
      </w:r>
      <w:bookmarkEnd w:id="227"/>
      <w:bookmarkEnd w:id="228"/>
      <w:bookmarkEnd w:id="229"/>
      <w:bookmarkEnd w:id="230"/>
    </w:p>
    <w:p w14:paraId="684B499E" w14:textId="2F5A223B" w:rsidR="00B25FA3" w:rsidRPr="004B579B" w:rsidRDefault="00B25FA3" w:rsidP="004B579B">
      <w:pPr>
        <w:pStyle w:val="PSBodyCopy"/>
      </w:pPr>
      <w:r w:rsidRPr="004B579B">
        <w:t xml:space="preserve">In preparing the demand forecasts, it was determined that the effect of price elasticity is marginal. Our dominant fixed pricing structure combined with the limits of our infrastructure and underlying water service requirements of our customer base mean that dramatic price changes and associated </w:t>
      </w:r>
      <w:r w:rsidR="00914FA8" w:rsidRPr="004B579B">
        <w:t xml:space="preserve">changes to </w:t>
      </w:r>
      <w:r w:rsidRPr="004B579B">
        <w:t xml:space="preserve">demands are unlikely. </w:t>
      </w:r>
    </w:p>
    <w:p w14:paraId="293FC40F" w14:textId="37692902" w:rsidR="004B579B" w:rsidRDefault="00B25FA3" w:rsidP="004B579B">
      <w:pPr>
        <w:pStyle w:val="PSBodyCopy"/>
      </w:pPr>
      <w:r w:rsidRPr="004B579B">
        <w:t xml:space="preserve">This is also the case when considering the potential impact of fluctuating commodity prices on irrigation demand. </w:t>
      </w:r>
      <w:r w:rsidR="00D62257">
        <w:t>Our</w:t>
      </w:r>
      <w:r w:rsidRPr="004B579B">
        <w:t xml:space="preserve"> region has sufficient diversity of crop and product types, an established allocation trade market and the ability for customers to carryover unused allocation from one season into the next. </w:t>
      </w:r>
    </w:p>
    <w:p w14:paraId="250B62D2" w14:textId="734DCC2F" w:rsidR="004B579B" w:rsidRDefault="00B25FA3" w:rsidP="004B579B">
      <w:pPr>
        <w:pStyle w:val="PSBodyCopy"/>
      </w:pPr>
      <w:r w:rsidRPr="004B579B">
        <w:t xml:space="preserve">These factors allow for irrigation demand for any particular product type that might be impacted by fluctuations in commodity prices to be balanced by demand for other products or balanced over time through use of carryover, so that aggregated demand across </w:t>
      </w:r>
      <w:r w:rsidR="00D62257">
        <w:t>the</w:t>
      </w:r>
      <w:r w:rsidRPr="004B579B">
        <w:t xml:space="preserve"> region over the medium term is not significantly </w:t>
      </w:r>
      <w:r w:rsidR="0026069B" w:rsidRPr="004B579B">
        <w:t>impacted. Elasticity</w:t>
      </w:r>
      <w:r w:rsidRPr="004B579B">
        <w:t xml:space="preserve"> will be most evident in how customers respond to allocation (or temporary) trade prices in the water market. </w:t>
      </w:r>
    </w:p>
    <w:p w14:paraId="2B54256A" w14:textId="5FBE5D3A" w:rsidR="00B25FA3" w:rsidRPr="004B579B" w:rsidRDefault="00B25FA3" w:rsidP="004B579B">
      <w:pPr>
        <w:pStyle w:val="PSBodyCopy"/>
      </w:pPr>
      <w:r w:rsidRPr="004B579B">
        <w:t>However, as explored with the GMID deliver</w:t>
      </w:r>
      <w:r w:rsidR="00914FA8" w:rsidRPr="004B579B">
        <w:t>y</w:t>
      </w:r>
      <w:r w:rsidRPr="004B579B">
        <w:t xml:space="preserve"> volume forecasts, large volumes of available water that, all other things being equal, translates into lower allocation trade prices, does not necessarily translate into higher volumes of delivery within the GMID. </w:t>
      </w:r>
    </w:p>
    <w:p w14:paraId="562C2661" w14:textId="77777777" w:rsidR="00B25FA3" w:rsidRPr="00F85969" w:rsidRDefault="00B25FA3" w:rsidP="00A205FB">
      <w:pPr>
        <w:pStyle w:val="PSHeadline2"/>
      </w:pPr>
      <w:bookmarkStart w:id="231" w:name="_Toc125114517"/>
      <w:bookmarkStart w:id="232" w:name="_Toc125557749"/>
      <w:bookmarkStart w:id="233" w:name="_Toc125557750"/>
      <w:bookmarkStart w:id="234" w:name="_Toc142297654"/>
      <w:bookmarkStart w:id="235" w:name="_Toc142300169"/>
      <w:bookmarkStart w:id="236" w:name="_Toc146786090"/>
      <w:bookmarkEnd w:id="231"/>
      <w:bookmarkEnd w:id="232"/>
      <w:r w:rsidRPr="00F85969">
        <w:t>Demand management</w:t>
      </w:r>
      <w:bookmarkEnd w:id="233"/>
      <w:bookmarkEnd w:id="234"/>
      <w:bookmarkEnd w:id="235"/>
      <w:bookmarkEnd w:id="236"/>
      <w:r w:rsidRPr="00F85969">
        <w:t xml:space="preserve"> </w:t>
      </w:r>
    </w:p>
    <w:p w14:paraId="76C92D07" w14:textId="00EDDA4F" w:rsidR="00B25FA3" w:rsidRPr="00751EE5" w:rsidRDefault="00B25FA3" w:rsidP="00993ECB">
      <w:pPr>
        <w:pStyle w:val="PSBodyCopy"/>
      </w:pPr>
      <w:r w:rsidRPr="00751EE5">
        <w:t xml:space="preserve">GMW manages </w:t>
      </w:r>
      <w:r w:rsidR="00976E4A">
        <w:t xml:space="preserve">the </w:t>
      </w:r>
      <w:r w:rsidR="00914FA8">
        <w:t xml:space="preserve">availability of </w:t>
      </w:r>
      <w:r>
        <w:t>water</w:t>
      </w:r>
      <w:r w:rsidRPr="00751EE5">
        <w:t xml:space="preserve"> </w:t>
      </w:r>
      <w:r>
        <w:t xml:space="preserve">in accordance with Victoria’s water entitlement framework, </w:t>
      </w:r>
      <w:r w:rsidRPr="00751EE5">
        <w:t>via the seasonal determination process</w:t>
      </w:r>
      <w:r>
        <w:t xml:space="preserve">. </w:t>
      </w:r>
      <w:r w:rsidRPr="00751EE5">
        <w:t>Water is made available to customers on an annual basis through seasonal determinations to entitlements.</w:t>
      </w:r>
    </w:p>
    <w:p w14:paraId="1ED164EC" w14:textId="77777777" w:rsidR="00B25FA3" w:rsidRPr="00751EE5" w:rsidRDefault="00B25FA3" w:rsidP="00993ECB">
      <w:pPr>
        <w:pStyle w:val="PSBodyCopy"/>
      </w:pPr>
      <w:r w:rsidRPr="00751EE5">
        <w:t xml:space="preserve">Seasonal determinations are set and then increased through the season depending on available water, primarily water held in storage, versus an assessment of water requirements for the season to cover storage evaporation losses, river losses, etc. </w:t>
      </w:r>
    </w:p>
    <w:p w14:paraId="6219837B" w14:textId="7BA063B8" w:rsidR="00B25FA3" w:rsidRDefault="00B25FA3" w:rsidP="00993ECB">
      <w:pPr>
        <w:pStyle w:val="PSBodyCopy"/>
      </w:pPr>
      <w:r w:rsidRPr="00751EE5">
        <w:t>Allocation policies, as specified in GMW’s legislated Bulk Entitlements, define conditions around how much water should be set aside for subsequent seasons versus allocated to entitlements and made available to customers in the current season.</w:t>
      </w:r>
    </w:p>
    <w:p w14:paraId="07D5E60C" w14:textId="5D3CE4E6" w:rsidR="00B25FA3" w:rsidRDefault="00B25FA3" w:rsidP="00993ECB">
      <w:pPr>
        <w:pStyle w:val="PSBodyCopy"/>
      </w:pPr>
      <w:r>
        <w:t>Total volumes of entitl</w:t>
      </w:r>
      <w:r w:rsidR="00D62257">
        <w:t>ements for water are capped in n</w:t>
      </w:r>
      <w:r>
        <w:t>orthern Victoria, in line with Sustainable Diversion Limits (SDLs) under</w:t>
      </w:r>
      <w:r w:rsidR="00D62257">
        <w:t xml:space="preserve"> the MDB Plan</w:t>
      </w:r>
      <w:r>
        <w:t xml:space="preserve"> meaning no new entitlements can be created other than through substitution processes like water savings projects, which convert allowances for system operating losses into consumptive water share entitlements. This means there is no overall growth in demand, as any new demand for water use needs to be met from the existing pool of entitlements and so would be offset by a reduction in existing demand.</w:t>
      </w:r>
    </w:p>
    <w:p w14:paraId="365C8ADC" w14:textId="04262B51" w:rsidR="003F722C" w:rsidRDefault="00D62257" w:rsidP="00A80298">
      <w:pPr>
        <w:rPr>
          <w:rFonts w:ascii="Helv" w:hAnsi="Helv"/>
        </w:rPr>
      </w:pPr>
      <w:r w:rsidRPr="00751EE5">
        <w:rPr>
          <w:rFonts w:eastAsia="Calibri"/>
          <w:noProof/>
          <w:lang w:eastAsia="en-AU"/>
        </w:rPr>
        <mc:AlternateContent>
          <mc:Choice Requires="wps">
            <w:drawing>
              <wp:anchor distT="45720" distB="45720" distL="114300" distR="114300" simplePos="0" relativeHeight="251823104" behindDoc="0" locked="0" layoutInCell="1" allowOverlap="1" wp14:anchorId="1A173103" wp14:editId="6273FD2B">
                <wp:simplePos x="0" y="0"/>
                <wp:positionH relativeFrom="margin">
                  <wp:align>left</wp:align>
                </wp:positionH>
                <wp:positionV relativeFrom="paragraph">
                  <wp:posOffset>210820</wp:posOffset>
                </wp:positionV>
                <wp:extent cx="6075045" cy="1272540"/>
                <wp:effectExtent l="0" t="0" r="20955" b="2286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5045" cy="1272540"/>
                        </a:xfrm>
                        <a:prstGeom prst="rect">
                          <a:avLst/>
                        </a:prstGeom>
                        <a:solidFill>
                          <a:srgbClr val="FFFFFF"/>
                        </a:solidFill>
                        <a:ln w="9525">
                          <a:solidFill>
                            <a:srgbClr val="000000"/>
                          </a:solidFill>
                          <a:miter lim="800000"/>
                          <a:headEnd/>
                          <a:tailEnd/>
                        </a:ln>
                      </wps:spPr>
                      <wps:txbx>
                        <w:txbxContent>
                          <w:p w14:paraId="5BBFCDDD" w14:textId="77777777" w:rsidR="00F274A2" w:rsidRPr="008E027C" w:rsidRDefault="00F274A2" w:rsidP="00B25FA3">
                            <w:pPr>
                              <w:rPr>
                                <w:b/>
                                <w:sz w:val="20"/>
                                <w:szCs w:val="20"/>
                              </w:rPr>
                            </w:pPr>
                            <w:r w:rsidRPr="008E027C">
                              <w:rPr>
                                <w:b/>
                                <w:sz w:val="20"/>
                                <w:szCs w:val="20"/>
                              </w:rPr>
                              <w:t>Key References:</w:t>
                            </w:r>
                          </w:p>
                          <w:p w14:paraId="6849746B" w14:textId="77777777" w:rsidR="00F274A2" w:rsidRPr="00E0209F" w:rsidRDefault="00F274A2" w:rsidP="00807351">
                            <w:pPr>
                              <w:pStyle w:val="ListParagraph"/>
                              <w:numPr>
                                <w:ilvl w:val="0"/>
                                <w:numId w:val="22"/>
                              </w:numPr>
                            </w:pPr>
                            <w:r>
                              <w:t>Demand Data Manual – A4536899</w:t>
                            </w:r>
                          </w:p>
                          <w:p w14:paraId="6504249B" w14:textId="5DCEADF7" w:rsidR="00F274A2" w:rsidRPr="00E0209F" w:rsidRDefault="00F274A2" w:rsidP="00807351">
                            <w:pPr>
                              <w:pStyle w:val="ListParagraph"/>
                              <w:numPr>
                                <w:ilvl w:val="0"/>
                                <w:numId w:val="22"/>
                              </w:numPr>
                            </w:pPr>
                            <w:r>
                              <w:t>Historical Trends Demand Model – A4539255</w:t>
                            </w:r>
                          </w:p>
                          <w:p w14:paraId="6AFD3230" w14:textId="2BDB99ED" w:rsidR="00F274A2" w:rsidRPr="00E0209F" w:rsidRDefault="00F274A2" w:rsidP="00807351">
                            <w:pPr>
                              <w:pStyle w:val="ListParagraph"/>
                              <w:numPr>
                                <w:ilvl w:val="0"/>
                                <w:numId w:val="22"/>
                              </w:numPr>
                            </w:pPr>
                            <w:r>
                              <w:t>Irrigation Delivery Data –</w:t>
                            </w:r>
                            <w:r w:rsidRPr="00E0209F">
                              <w:t xml:space="preserve"> A1252898</w:t>
                            </w:r>
                          </w:p>
                          <w:p w14:paraId="0E7B3A26" w14:textId="0C6222B2" w:rsidR="00F274A2" w:rsidRPr="00E0209F" w:rsidRDefault="00F274A2" w:rsidP="00807351">
                            <w:pPr>
                              <w:pStyle w:val="ListParagraph"/>
                              <w:numPr>
                                <w:ilvl w:val="0"/>
                                <w:numId w:val="22"/>
                              </w:numPr>
                            </w:pPr>
                            <w:r>
                              <w:t xml:space="preserve">GMID Delivery Forecasts – </w:t>
                            </w:r>
                            <w:r w:rsidRPr="00E0209F">
                              <w:t>A4555969</w:t>
                            </w:r>
                          </w:p>
                          <w:p w14:paraId="28728E0F" w14:textId="77777777" w:rsidR="00F274A2" w:rsidRPr="00E0209F" w:rsidRDefault="00F274A2" w:rsidP="00B25FA3">
                            <w:pPr>
                              <w:jc w:val="both"/>
                              <w:rPr>
                                <w:rFonts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173103" id="_x0000_s1055" type="#_x0000_t202" style="position:absolute;margin-left:0;margin-top:16.6pt;width:478.35pt;height:100.2pt;z-index:25182310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">
                <v:textbox>
                  <w:txbxContent>
                    <w:p w14:paraId="5BBFCDDD" w14:textId="77777777" w:rsidR="00F274A2" w:rsidRPr="008E027C" w:rsidRDefault="00F274A2" w:rsidP="00B25FA3">
                      <w:pPr>
                        <w:rPr>
                          <w:b/>
                          <w:sz w:val="20"/>
                          <w:szCs w:val="20"/>
                        </w:rPr>
                      </w:pPr>
                      <w:r w:rsidRPr="008E027C">
                        <w:rPr>
                          <w:b/>
                          <w:sz w:val="20"/>
                          <w:szCs w:val="20"/>
                        </w:rPr>
                        <w:t>Key References:</w:t>
                      </w:r>
                    </w:p>
                    <w:p w14:paraId="6849746B" w14:textId="77777777" w:rsidR="00F274A2" w:rsidRPr="00E0209F" w:rsidRDefault="00F274A2" w:rsidP="00807351">
                      <w:pPr>
                        <w:pStyle w:val="ListParagraph"/>
                        <w:numPr>
                          <w:ilvl w:val="0"/>
                          <w:numId w:val="22"/>
                        </w:numPr>
                      </w:pPr>
                      <w:r>
                        <w:t>Demand Data Manual – A4536899</w:t>
                      </w:r>
                    </w:p>
                    <w:p w14:paraId="6504249B" w14:textId="5DCEADF7" w:rsidR="00F274A2" w:rsidRPr="00E0209F" w:rsidRDefault="00F274A2" w:rsidP="00807351">
                      <w:pPr>
                        <w:pStyle w:val="ListParagraph"/>
                        <w:numPr>
                          <w:ilvl w:val="0"/>
                          <w:numId w:val="22"/>
                        </w:numPr>
                      </w:pPr>
                      <w:r>
                        <w:t>Historical Trends Demand Model – A4539255</w:t>
                      </w:r>
                    </w:p>
                    <w:p w14:paraId="6AFD3230" w14:textId="2BDB99ED" w:rsidR="00F274A2" w:rsidRPr="00E0209F" w:rsidRDefault="00F274A2" w:rsidP="00807351">
                      <w:pPr>
                        <w:pStyle w:val="ListParagraph"/>
                        <w:numPr>
                          <w:ilvl w:val="0"/>
                          <w:numId w:val="22"/>
                        </w:numPr>
                      </w:pPr>
                      <w:r>
                        <w:t>Irrigation Delivery Data –</w:t>
                      </w:r>
                      <w:r w:rsidRPr="00E0209F">
                        <w:t xml:space="preserve"> A1252898</w:t>
                      </w:r>
                    </w:p>
                    <w:p w14:paraId="0E7B3A26" w14:textId="0C6222B2" w:rsidR="00F274A2" w:rsidRPr="00E0209F" w:rsidRDefault="00F274A2" w:rsidP="00807351">
                      <w:pPr>
                        <w:pStyle w:val="ListParagraph"/>
                        <w:numPr>
                          <w:ilvl w:val="0"/>
                          <w:numId w:val="22"/>
                        </w:numPr>
                      </w:pPr>
                      <w:r>
                        <w:t xml:space="preserve">GMID Delivery Forecasts – </w:t>
                      </w:r>
                      <w:r w:rsidRPr="00E0209F">
                        <w:t>A4555969</w:t>
                      </w:r>
                    </w:p>
                    <w:p w14:paraId="28728E0F" w14:textId="77777777" w:rsidR="00F274A2" w:rsidRPr="00E0209F" w:rsidRDefault="00F274A2" w:rsidP="00B25FA3">
                      <w:pPr>
                        <w:jc w:val="both"/>
                        <w:rPr>
                          <w:rFonts w:cs="Arial"/>
                        </w:rPr>
                      </w:pPr>
                    </w:p>
                  </w:txbxContent>
                </v:textbox>
                <w10:wrap type="square" anchorx="margin"/>
              </v:shape>
            </w:pict>
          </mc:Fallback>
        </mc:AlternateContent>
      </w:r>
      <w:r w:rsidR="003F722C">
        <w:rPr>
          <w:rFonts w:ascii="Helv" w:hAnsi="Helv"/>
        </w:rPr>
        <w:br w:type="page"/>
      </w:r>
    </w:p>
    <w:bookmarkStart w:id="237" w:name="_Toc142297655"/>
    <w:bookmarkStart w:id="238" w:name="_Toc142300170"/>
    <w:bookmarkStart w:id="239" w:name="_Toc146786091"/>
    <w:p w14:paraId="0DA798E4" w14:textId="6067F811" w:rsidR="009F0031" w:rsidRDefault="009F0031" w:rsidP="00CB1607">
      <w:pPr>
        <w:pStyle w:val="PSHeadline1"/>
      </w:pPr>
      <w:r w:rsidRPr="00150316">
        <w:rPr>
          <w:noProof/>
          <w:lang w:val="en-AU" w:eastAsia="en-AU"/>
        </w:rPr>
        <w:lastRenderedPageBreak/>
        <mc:AlternateContent>
          <mc:Choice Requires="wps">
            <w:drawing>
              <wp:anchor distT="45720" distB="45720" distL="114300" distR="114300" simplePos="0" relativeHeight="251807744" behindDoc="0" locked="0" layoutInCell="1" allowOverlap="1" wp14:anchorId="282460BA" wp14:editId="7E381DA2">
                <wp:simplePos x="0" y="0"/>
                <wp:positionH relativeFrom="margin">
                  <wp:posOffset>19050</wp:posOffset>
                </wp:positionH>
                <wp:positionV relativeFrom="paragraph">
                  <wp:posOffset>598805</wp:posOffset>
                </wp:positionV>
                <wp:extent cx="6184265" cy="1645920"/>
                <wp:effectExtent l="0" t="0" r="26035" b="1143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4265" cy="1645920"/>
                        </a:xfrm>
                        <a:prstGeom prst="rect">
                          <a:avLst/>
                        </a:prstGeom>
                        <a:solidFill>
                          <a:srgbClr val="FFFFFF"/>
                        </a:solidFill>
                        <a:ln w="9525">
                          <a:solidFill>
                            <a:srgbClr val="000000"/>
                          </a:solidFill>
                          <a:miter lim="800000"/>
                          <a:headEnd/>
                          <a:tailEnd/>
                        </a:ln>
                      </wps:spPr>
                      <wps:txbx>
                        <w:txbxContent>
                          <w:p w14:paraId="15D42C61" w14:textId="77777777" w:rsidR="00F274A2" w:rsidRPr="00D63F1C" w:rsidRDefault="00F274A2" w:rsidP="009F0031">
                            <w:pPr>
                              <w:rPr>
                                <w:b/>
                              </w:rPr>
                            </w:pPr>
                            <w:r w:rsidRPr="00D63F1C">
                              <w:rPr>
                                <w:b/>
                              </w:rPr>
                              <w:t>AT A GLANCE:</w:t>
                            </w:r>
                          </w:p>
                          <w:p w14:paraId="07B73665" w14:textId="17AC36CD" w:rsidR="00F274A2" w:rsidRDefault="00F274A2" w:rsidP="009F0031">
                            <w:pPr>
                              <w:pStyle w:val="PSBodybullet"/>
                            </w:pPr>
                            <w:r>
                              <w:t>Tariff changes are proposed for surface and subsurface drainage in the GMID. Transition plans will provide time for impacted customers to adjust.</w:t>
                            </w:r>
                          </w:p>
                          <w:p w14:paraId="7F28E3E0" w14:textId="5DF32FEA" w:rsidR="00F274A2" w:rsidRDefault="00F274A2" w:rsidP="009F0031">
                            <w:pPr>
                              <w:pStyle w:val="PSBodybullet"/>
                            </w:pPr>
                            <w:r>
                              <w:t>Tariff changes are proposed for bulk water, with implementation proposed from 2025/26.</w:t>
                            </w:r>
                          </w:p>
                          <w:p w14:paraId="1AAE7A2A" w14:textId="075B429F" w:rsidR="00F274A2" w:rsidRDefault="00F274A2" w:rsidP="009F0031">
                            <w:pPr>
                              <w:pStyle w:val="PSBodybullet"/>
                            </w:pPr>
                            <w:r>
                              <w:t xml:space="preserve">A number of individual prices (including some for GMID drainage) will increase by more than 10 per cent in </w:t>
                            </w:r>
                            <w:r w:rsidRPr="00410B03">
                              <w:t>real dollars,</w:t>
                            </w:r>
                            <w:r>
                              <w:t xml:space="preserve"> but impacts on customers are either minor, offset by other changes or include transitions to assist customers adjust.</w:t>
                            </w:r>
                          </w:p>
                          <w:p w14:paraId="32915CF3" w14:textId="0ADC5116" w:rsidR="00F274A2" w:rsidRDefault="00F274A2" w:rsidP="009F0031">
                            <w:pPr>
                              <w:pStyle w:val="PSBodybullet"/>
                            </w:pPr>
                            <w:r>
                              <w:t>Extensive engagement has been undertaken but feedback has been limited.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2460BA" id="_x0000_s1056" type="#_x0000_t202" style="position:absolute;left:0;text-align:left;margin-left:1.5pt;margin-top:47.15pt;width:486.95pt;height:129.6pt;z-index:251807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">
                <v:textbox>
                  <w:txbxContent>
                    <w:p w14:paraId="15D42C61" w14:textId="77777777" w:rsidR="00F274A2" w:rsidRPr="00D63F1C" w:rsidRDefault="00F274A2" w:rsidP="009F0031">
                      <w:pPr>
                        <w:rPr>
                          <w:b/>
                        </w:rPr>
                      </w:pPr>
                      <w:r w:rsidRPr="00D63F1C">
                        <w:rPr>
                          <w:b/>
                        </w:rPr>
                        <w:t>AT A GLANCE:</w:t>
                      </w:r>
                    </w:p>
                    <w:p w14:paraId="07B73665" w14:textId="17AC36CD" w:rsidR="00F274A2" w:rsidRDefault="00F274A2" w:rsidP="009F0031">
                      <w:pPr>
                        <w:pStyle w:val="PSBodybullet"/>
                      </w:pPr>
                      <w:r>
                        <w:t>Tariff changes are proposed for surface and subsurface drainage in the GMID. Transition plans will provide time for impacted customers to adjust.</w:t>
                      </w:r>
                    </w:p>
                    <w:p w14:paraId="7F28E3E0" w14:textId="5DF32FEA" w:rsidR="00F274A2" w:rsidRDefault="00F274A2" w:rsidP="009F0031">
                      <w:pPr>
                        <w:pStyle w:val="PSBodybullet"/>
                      </w:pPr>
                      <w:r>
                        <w:t>Tariff changes are proposed for bulk water, with implementation proposed from 2025/26.</w:t>
                      </w:r>
                    </w:p>
                    <w:p w14:paraId="1AAE7A2A" w14:textId="075B429F" w:rsidR="00F274A2" w:rsidRDefault="00F274A2" w:rsidP="009F0031">
                      <w:pPr>
                        <w:pStyle w:val="PSBodybullet"/>
                      </w:pPr>
                      <w:r>
                        <w:t xml:space="preserve">A number of individual prices (including some for GMID drainage) will increase by more than 10 per cent in </w:t>
                      </w:r>
                      <w:r w:rsidRPr="00410B03">
                        <w:t>real dollars,</w:t>
                      </w:r>
                      <w:r>
                        <w:t xml:space="preserve"> but impacts on customers are either minor, offset by other changes or include transitions to assist customers adjust.</w:t>
                      </w:r>
                    </w:p>
                    <w:p w14:paraId="32915CF3" w14:textId="0ADC5116" w:rsidR="00F274A2" w:rsidRDefault="00F274A2" w:rsidP="009F0031">
                      <w:pPr>
                        <w:pStyle w:val="PSBodybullet"/>
                      </w:pPr>
                      <w:r>
                        <w:t>Extensive engagement has been undertaken but feedback has been limited.</w:t>
                      </w:r>
                    </w:p>
                  </w:txbxContent>
                </v:textbox>
                <w10:wrap type="square" anchorx="margin"/>
              </v:shape>
            </w:pict>
          </mc:Fallback>
        </mc:AlternateContent>
      </w:r>
      <w:r>
        <w:t>Tariffs</w:t>
      </w:r>
      <w:bookmarkEnd w:id="237"/>
      <w:bookmarkEnd w:id="238"/>
      <w:bookmarkEnd w:id="239"/>
      <w:r>
        <w:t xml:space="preserve"> </w:t>
      </w:r>
    </w:p>
    <w:p w14:paraId="71A128A9" w14:textId="6ABBDBB0" w:rsidR="009F0031" w:rsidRDefault="009F0031" w:rsidP="00A205FB">
      <w:pPr>
        <w:pStyle w:val="PSHeadline2"/>
      </w:pPr>
      <w:bookmarkStart w:id="240" w:name="_Toc139280588"/>
      <w:bookmarkStart w:id="241" w:name="_Toc139570440"/>
      <w:bookmarkStart w:id="242" w:name="_Toc142297656"/>
      <w:bookmarkStart w:id="243" w:name="_Toc142300171"/>
      <w:bookmarkStart w:id="244" w:name="_Toc146786092"/>
      <w:r>
        <w:t>Prices and tariff structures</w:t>
      </w:r>
      <w:bookmarkEnd w:id="240"/>
      <w:bookmarkEnd w:id="241"/>
      <w:bookmarkEnd w:id="242"/>
      <w:bookmarkEnd w:id="243"/>
      <w:bookmarkEnd w:id="244"/>
    </w:p>
    <w:p w14:paraId="4EA1C053" w14:textId="35E77047" w:rsidR="009F0031" w:rsidRPr="009D3715" w:rsidRDefault="009F0031" w:rsidP="009F0031">
      <w:pPr>
        <w:pStyle w:val="PSBodyCopy"/>
      </w:pPr>
      <w:r>
        <w:t xml:space="preserve">To inform our </w:t>
      </w:r>
      <w:r w:rsidRPr="002750AF">
        <w:t xml:space="preserve">tariff reform journey, </w:t>
      </w:r>
      <w:r w:rsidR="006B77E2" w:rsidRPr="002750AF">
        <w:t>GMW has</w:t>
      </w:r>
      <w:r w:rsidRPr="002750AF">
        <w:t xml:space="preserve"> </w:t>
      </w:r>
      <w:r w:rsidR="00570B0C" w:rsidRPr="002750AF">
        <w:t xml:space="preserve">had regard for the </w:t>
      </w:r>
      <w:r w:rsidRPr="002750AF">
        <w:t>requirements</w:t>
      </w:r>
      <w:r w:rsidRPr="009D3715">
        <w:t xml:space="preserve"> of the W</w:t>
      </w:r>
      <w:r>
        <w:t xml:space="preserve">ater </w:t>
      </w:r>
      <w:r w:rsidRPr="009D3715">
        <w:t>I</w:t>
      </w:r>
      <w:r>
        <w:t xml:space="preserve">ndustry </w:t>
      </w:r>
      <w:r w:rsidRPr="009D3715">
        <w:t>R</w:t>
      </w:r>
      <w:r>
        <w:t xml:space="preserve">egulatory </w:t>
      </w:r>
      <w:r w:rsidRPr="009D3715">
        <w:t>O</w:t>
      </w:r>
      <w:r>
        <w:t>rder (WIRO)</w:t>
      </w:r>
      <w:r w:rsidRPr="009D3715">
        <w:t>,</w:t>
      </w:r>
      <w:r>
        <w:t xml:space="preserve"> the</w:t>
      </w:r>
      <w:r w:rsidRPr="009D3715">
        <w:t xml:space="preserve"> ESC Guidance</w:t>
      </w:r>
      <w:r w:rsidR="0072522D">
        <w:t xml:space="preserve"> Paper</w:t>
      </w:r>
      <w:r w:rsidRPr="009D3715">
        <w:t xml:space="preserve"> including the tariff principles listed in Table 3.5,</w:t>
      </w:r>
      <w:r>
        <w:t xml:space="preserve"> the</w:t>
      </w:r>
      <w:r w:rsidRPr="009D3715">
        <w:t xml:space="preserve"> Australian Competition and Consumer Commission</w:t>
      </w:r>
      <w:r>
        <w:t xml:space="preserve"> (ACCC)</w:t>
      </w:r>
      <w:r w:rsidRPr="009D3715">
        <w:t xml:space="preserve"> Water Charge Rules and the Water Act 19</w:t>
      </w:r>
      <w:r>
        <w:t>89.</w:t>
      </w:r>
    </w:p>
    <w:p w14:paraId="2E5BFD68" w14:textId="1005F37D" w:rsidR="009F0031" w:rsidRDefault="00FB1AE6" w:rsidP="009F0031">
      <w:pPr>
        <w:pStyle w:val="PSBodyCopy"/>
      </w:pPr>
      <w:r>
        <w:t>We have</w:t>
      </w:r>
      <w:r w:rsidR="009F0031" w:rsidRPr="00C54CBF">
        <w:t xml:space="preserve"> considered changes to tariff structures for </w:t>
      </w:r>
      <w:r w:rsidR="00AC6F34">
        <w:t>Regulatory Period 6</w:t>
      </w:r>
      <w:r w:rsidR="009F0031" w:rsidRPr="00C54CBF">
        <w:t xml:space="preserve"> for </w:t>
      </w:r>
      <w:r>
        <w:t>our</w:t>
      </w:r>
      <w:r w:rsidR="009F0031" w:rsidRPr="00C54CBF">
        <w:t xml:space="preserve"> bulk water and environmental services, as well as a consolidation of </w:t>
      </w:r>
      <w:r>
        <w:t>our</w:t>
      </w:r>
      <w:r w:rsidR="009F0031" w:rsidRPr="00C54CBF">
        <w:t xml:space="preserve"> drainage tariffs</w:t>
      </w:r>
      <w:r w:rsidR="00A630B2">
        <w:t>, and have</w:t>
      </w:r>
      <w:r w:rsidR="009F0031" w:rsidRPr="00EE5F29">
        <w:t xml:space="preserve"> engaged extensively with customers on these issu</w:t>
      </w:r>
      <w:r w:rsidR="009F0031">
        <w:t xml:space="preserve">es in developing </w:t>
      </w:r>
      <w:r>
        <w:t xml:space="preserve">the </w:t>
      </w:r>
      <w:r w:rsidR="009F0031">
        <w:t>proposal</w:t>
      </w:r>
      <w:r w:rsidR="00570B0C">
        <w:t>s</w:t>
      </w:r>
      <w:r w:rsidR="009F0031">
        <w:t>.</w:t>
      </w:r>
    </w:p>
    <w:p w14:paraId="047DFDEC" w14:textId="14CC4A20" w:rsidR="00267027" w:rsidRDefault="00267027" w:rsidP="00267027">
      <w:pPr>
        <w:pStyle w:val="Caption"/>
        <w:keepNext/>
      </w:pPr>
      <w:r>
        <w:t xml:space="preserve">Table </w:t>
      </w:r>
      <w:fldSimple w:instr=" SEQ Table \* ARABIC ">
        <w:r w:rsidR="00D57E96">
          <w:rPr>
            <w:noProof/>
          </w:rPr>
          <w:t>58</w:t>
        </w:r>
      </w:fldSimple>
      <w:r>
        <w:t>: Overview of proposed changes to prices and tariff structures</w:t>
      </w:r>
    </w:p>
    <w:tbl>
      <w:tblPr>
        <w:tblStyle w:val="TableAE"/>
        <w:tblW w:w="9771"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0"/>
        <w:gridCol w:w="2693"/>
        <w:gridCol w:w="4678"/>
      </w:tblGrid>
      <w:tr w:rsidR="009F0031" w:rsidRPr="00293EBC" w14:paraId="36B05313" w14:textId="77777777" w:rsidTr="00402760">
        <w:trPr>
          <w:cnfStyle w:val="100000000000" w:firstRow="1" w:lastRow="0" w:firstColumn="0" w:lastColumn="0" w:oddVBand="0" w:evenVBand="0" w:oddHBand="0" w:evenHBand="0" w:firstRowFirstColumn="0" w:firstRowLastColumn="0" w:lastRowFirstColumn="0" w:lastRowLastColumn="0"/>
          <w:cantSplit/>
          <w:trHeight w:hRule="exact" w:val="227"/>
        </w:trPr>
        <w:tc>
          <w:tcPr>
            <w:tcW w:w="2400" w:type="dxa"/>
            <w:shd w:val="clear" w:color="auto" w:fill="0E3D67" w:themeFill="accent3"/>
            <w:vAlign w:val="center"/>
          </w:tcPr>
          <w:p w14:paraId="1A153CAD" w14:textId="77777777" w:rsidR="009F0031" w:rsidRPr="005B0C78" w:rsidRDefault="009F0031" w:rsidP="00402760">
            <w:pPr>
              <w:pStyle w:val="PSTableheading"/>
            </w:pPr>
            <w:r>
              <w:t>Service</w:t>
            </w:r>
          </w:p>
        </w:tc>
        <w:tc>
          <w:tcPr>
            <w:tcW w:w="2693" w:type="dxa"/>
            <w:shd w:val="clear" w:color="auto" w:fill="0E3D67" w:themeFill="accent3"/>
          </w:tcPr>
          <w:p w14:paraId="3BC56DAC" w14:textId="77777777" w:rsidR="009F0031" w:rsidRDefault="009F0031" w:rsidP="00402760">
            <w:pPr>
              <w:pStyle w:val="PSTableheading"/>
            </w:pPr>
            <w:r>
              <w:t>Proposed Change</w:t>
            </w:r>
          </w:p>
        </w:tc>
        <w:tc>
          <w:tcPr>
            <w:tcW w:w="4678" w:type="dxa"/>
            <w:shd w:val="clear" w:color="auto" w:fill="0E3D67" w:themeFill="accent3"/>
            <w:vAlign w:val="center"/>
          </w:tcPr>
          <w:p w14:paraId="200D3B80" w14:textId="77777777" w:rsidR="009F0031" w:rsidRPr="005B0C78" w:rsidRDefault="009F0031" w:rsidP="00402760">
            <w:pPr>
              <w:pStyle w:val="PSTableheading"/>
            </w:pPr>
            <w:r>
              <w:t>Rationale</w:t>
            </w:r>
          </w:p>
        </w:tc>
      </w:tr>
      <w:tr w:rsidR="009F0031" w:rsidRPr="00293EBC" w14:paraId="7CB28F21" w14:textId="77777777" w:rsidTr="00402760">
        <w:trPr>
          <w:cantSplit/>
          <w:trHeight w:val="227"/>
        </w:trPr>
        <w:tc>
          <w:tcPr>
            <w:tcW w:w="2400" w:type="dxa"/>
            <w:tcBorders>
              <w:top w:val="single" w:sz="8" w:space="0" w:color="002776"/>
              <w:left w:val="nil"/>
              <w:right w:val="nil"/>
            </w:tcBorders>
            <w:vAlign w:val="center"/>
          </w:tcPr>
          <w:p w14:paraId="256FD4DF" w14:textId="77777777" w:rsidR="009F0031" w:rsidRPr="00085A11" w:rsidRDefault="009F0031" w:rsidP="00402760">
            <w:pPr>
              <w:pStyle w:val="PSTabletext"/>
            </w:pPr>
            <w:r>
              <w:t>Customer</w:t>
            </w:r>
          </w:p>
        </w:tc>
        <w:tc>
          <w:tcPr>
            <w:tcW w:w="2693" w:type="dxa"/>
            <w:tcBorders>
              <w:top w:val="single" w:sz="8" w:space="0" w:color="002776"/>
              <w:left w:val="nil"/>
              <w:right w:val="nil"/>
            </w:tcBorders>
            <w:vAlign w:val="center"/>
          </w:tcPr>
          <w:p w14:paraId="4E46481A" w14:textId="0668CFD8" w:rsidR="009F0031" w:rsidRPr="00085A11" w:rsidRDefault="009F0031" w:rsidP="00CB1607">
            <w:pPr>
              <w:pStyle w:val="PSTabletext"/>
              <w:numPr>
                <w:ilvl w:val="0"/>
                <w:numId w:val="15"/>
              </w:numPr>
              <w:ind w:left="170" w:hanging="142"/>
            </w:pPr>
            <w:r>
              <w:t>No change</w:t>
            </w:r>
          </w:p>
        </w:tc>
        <w:tc>
          <w:tcPr>
            <w:tcW w:w="4678" w:type="dxa"/>
            <w:tcBorders>
              <w:top w:val="single" w:sz="8" w:space="0" w:color="002776"/>
              <w:left w:val="nil"/>
              <w:right w:val="nil"/>
            </w:tcBorders>
            <w:vAlign w:val="center"/>
          </w:tcPr>
          <w:p w14:paraId="7948E628" w14:textId="67C83264" w:rsidR="009F0031" w:rsidRPr="00085A11" w:rsidRDefault="009F0031" w:rsidP="00FB1AE6">
            <w:pPr>
              <w:pStyle w:val="PSTabletext"/>
            </w:pPr>
            <w:r>
              <w:t xml:space="preserve">The current </w:t>
            </w:r>
            <w:r w:rsidR="00570B0C">
              <w:t xml:space="preserve">tariff </w:t>
            </w:r>
            <w:r>
              <w:t xml:space="preserve">for Customer </w:t>
            </w:r>
            <w:r w:rsidR="00570B0C">
              <w:t>F</w:t>
            </w:r>
            <w:r>
              <w:t xml:space="preserve">ee </w:t>
            </w:r>
            <w:r w:rsidR="00570B0C">
              <w:t xml:space="preserve">and Water Register Fee </w:t>
            </w:r>
            <w:r>
              <w:t>have been retained without change.</w:t>
            </w:r>
          </w:p>
        </w:tc>
      </w:tr>
      <w:tr w:rsidR="009F0031" w:rsidRPr="00293EBC" w14:paraId="04310D45" w14:textId="77777777" w:rsidTr="00402760">
        <w:trPr>
          <w:cantSplit/>
          <w:trHeight w:val="227"/>
        </w:trPr>
        <w:tc>
          <w:tcPr>
            <w:tcW w:w="2400" w:type="dxa"/>
            <w:tcBorders>
              <w:left w:val="nil"/>
              <w:right w:val="nil"/>
            </w:tcBorders>
            <w:vAlign w:val="center"/>
          </w:tcPr>
          <w:p w14:paraId="6929D5E7" w14:textId="77777777" w:rsidR="009F0031" w:rsidRPr="00085A11" w:rsidRDefault="009F0031" w:rsidP="00402760">
            <w:pPr>
              <w:pStyle w:val="PSTabletext"/>
            </w:pPr>
            <w:r>
              <w:t>Water Delivery</w:t>
            </w:r>
          </w:p>
        </w:tc>
        <w:tc>
          <w:tcPr>
            <w:tcW w:w="2693" w:type="dxa"/>
            <w:tcBorders>
              <w:left w:val="nil"/>
              <w:right w:val="nil"/>
            </w:tcBorders>
            <w:vAlign w:val="center"/>
          </w:tcPr>
          <w:p w14:paraId="1FE67E16" w14:textId="40003916" w:rsidR="009F0031" w:rsidRPr="00DD5BBA" w:rsidRDefault="00DD5BBA" w:rsidP="007F69A8">
            <w:pPr>
              <w:pStyle w:val="PSTabletext"/>
              <w:numPr>
                <w:ilvl w:val="0"/>
                <w:numId w:val="15"/>
              </w:numPr>
              <w:ind w:left="170" w:hanging="142"/>
            </w:pPr>
            <w:r>
              <w:t>No change</w:t>
            </w:r>
          </w:p>
        </w:tc>
        <w:tc>
          <w:tcPr>
            <w:tcW w:w="4678" w:type="dxa"/>
            <w:tcBorders>
              <w:left w:val="nil"/>
              <w:right w:val="nil"/>
            </w:tcBorders>
            <w:vAlign w:val="center"/>
          </w:tcPr>
          <w:p w14:paraId="4D745D6D" w14:textId="09255739" w:rsidR="00570B0C" w:rsidRPr="00085A11" w:rsidRDefault="009F0031" w:rsidP="00FB1AE6">
            <w:pPr>
              <w:pStyle w:val="PSTabletext"/>
            </w:pPr>
            <w:r>
              <w:t xml:space="preserve">The current </w:t>
            </w:r>
            <w:r w:rsidR="00570B0C">
              <w:t xml:space="preserve">tariffs </w:t>
            </w:r>
            <w:r>
              <w:t xml:space="preserve">for </w:t>
            </w:r>
            <w:r w:rsidR="00A630B2">
              <w:t>w</w:t>
            </w:r>
            <w:r>
              <w:t xml:space="preserve">ater </w:t>
            </w:r>
            <w:r w:rsidR="00A630B2">
              <w:t>d</w:t>
            </w:r>
            <w:r>
              <w:t>elivery services have been retained without change</w:t>
            </w:r>
            <w:r w:rsidR="00570B0C">
              <w:t>.</w:t>
            </w:r>
          </w:p>
        </w:tc>
      </w:tr>
      <w:tr w:rsidR="009F0031" w:rsidRPr="00293EBC" w14:paraId="2050DCAF" w14:textId="77777777" w:rsidTr="00402760">
        <w:trPr>
          <w:cantSplit/>
          <w:trHeight w:val="227"/>
        </w:trPr>
        <w:tc>
          <w:tcPr>
            <w:tcW w:w="2400" w:type="dxa"/>
            <w:tcBorders>
              <w:left w:val="nil"/>
              <w:right w:val="nil"/>
            </w:tcBorders>
            <w:vAlign w:val="center"/>
          </w:tcPr>
          <w:p w14:paraId="68D6CE68" w14:textId="77777777" w:rsidR="009F0031" w:rsidRPr="00085A11" w:rsidRDefault="009F0031" w:rsidP="00402760">
            <w:pPr>
              <w:pStyle w:val="PSTabletext"/>
            </w:pPr>
            <w:r>
              <w:t>Surface Drainage</w:t>
            </w:r>
          </w:p>
        </w:tc>
        <w:tc>
          <w:tcPr>
            <w:tcW w:w="2693" w:type="dxa"/>
            <w:tcBorders>
              <w:left w:val="nil"/>
              <w:right w:val="nil"/>
            </w:tcBorders>
            <w:vAlign w:val="center"/>
          </w:tcPr>
          <w:p w14:paraId="13B94A6B" w14:textId="42160795" w:rsidR="009F0031" w:rsidRDefault="00570B0C" w:rsidP="00CB1607">
            <w:pPr>
              <w:pStyle w:val="PSTabletext"/>
              <w:numPr>
                <w:ilvl w:val="0"/>
                <w:numId w:val="15"/>
              </w:numPr>
              <w:ind w:left="170" w:hanging="142"/>
            </w:pPr>
            <w:r>
              <w:t>Tariff c</w:t>
            </w:r>
            <w:r w:rsidR="009F0031">
              <w:t>hange</w:t>
            </w:r>
          </w:p>
          <w:p w14:paraId="4668AE28" w14:textId="716FB9BB" w:rsidR="009F0031" w:rsidRPr="00085A11" w:rsidRDefault="009F0031" w:rsidP="00CB1607">
            <w:pPr>
              <w:pStyle w:val="PSTabletext"/>
              <w:numPr>
                <w:ilvl w:val="0"/>
                <w:numId w:val="15"/>
              </w:numPr>
              <w:ind w:left="170" w:hanging="142"/>
            </w:pPr>
            <w:r>
              <w:t xml:space="preserve">Price </w:t>
            </w:r>
            <w:r w:rsidR="00570B0C">
              <w:t>m</w:t>
            </w:r>
            <w:r>
              <w:t>ovement</w:t>
            </w:r>
          </w:p>
        </w:tc>
        <w:tc>
          <w:tcPr>
            <w:tcW w:w="4678" w:type="dxa"/>
            <w:tcBorders>
              <w:left w:val="nil"/>
              <w:right w:val="nil"/>
            </w:tcBorders>
            <w:vAlign w:val="center"/>
          </w:tcPr>
          <w:p w14:paraId="38EE12B8" w14:textId="326B045B" w:rsidR="009F0031" w:rsidRPr="00085A11" w:rsidRDefault="009F0031" w:rsidP="00402760">
            <w:pPr>
              <w:pStyle w:val="PSTabletext"/>
            </w:pPr>
            <w:r>
              <w:t>Improvement in cost-reflectivity and simplification of tariff structure</w:t>
            </w:r>
            <w:r w:rsidR="00570B0C">
              <w:t>. There will be resultant price movement.</w:t>
            </w:r>
          </w:p>
        </w:tc>
      </w:tr>
      <w:tr w:rsidR="009F0031" w:rsidRPr="00293EBC" w14:paraId="34D1085A" w14:textId="77777777" w:rsidTr="00402760">
        <w:trPr>
          <w:cantSplit/>
          <w:trHeight w:val="227"/>
        </w:trPr>
        <w:tc>
          <w:tcPr>
            <w:tcW w:w="2400" w:type="dxa"/>
            <w:tcBorders>
              <w:left w:val="nil"/>
              <w:right w:val="nil"/>
            </w:tcBorders>
            <w:vAlign w:val="center"/>
          </w:tcPr>
          <w:p w14:paraId="592EF61F" w14:textId="77777777" w:rsidR="009F0031" w:rsidRPr="00085A11" w:rsidRDefault="009F0031" w:rsidP="00402760">
            <w:pPr>
              <w:pStyle w:val="PSTabletext"/>
            </w:pPr>
            <w:r>
              <w:t>Subsurface Drainage</w:t>
            </w:r>
          </w:p>
        </w:tc>
        <w:tc>
          <w:tcPr>
            <w:tcW w:w="2693" w:type="dxa"/>
            <w:tcBorders>
              <w:left w:val="nil"/>
              <w:right w:val="nil"/>
            </w:tcBorders>
            <w:vAlign w:val="center"/>
          </w:tcPr>
          <w:p w14:paraId="79A4E736" w14:textId="7B6F19DE" w:rsidR="009F0031" w:rsidRDefault="00570B0C" w:rsidP="00CB1607">
            <w:pPr>
              <w:pStyle w:val="PSTabletext"/>
              <w:numPr>
                <w:ilvl w:val="0"/>
                <w:numId w:val="15"/>
              </w:numPr>
              <w:ind w:left="170" w:hanging="142"/>
            </w:pPr>
            <w:r>
              <w:t>Tariff change</w:t>
            </w:r>
          </w:p>
          <w:p w14:paraId="46470EA8" w14:textId="7A9E4F8E" w:rsidR="009F0031" w:rsidRPr="00085A11" w:rsidRDefault="009F0031" w:rsidP="00CB1607">
            <w:pPr>
              <w:pStyle w:val="PSTabletext"/>
              <w:numPr>
                <w:ilvl w:val="0"/>
                <w:numId w:val="15"/>
              </w:numPr>
              <w:ind w:left="170" w:hanging="142"/>
            </w:pPr>
            <w:r>
              <w:t xml:space="preserve">Price </w:t>
            </w:r>
            <w:r w:rsidR="00570B0C">
              <w:t>m</w:t>
            </w:r>
            <w:r>
              <w:t>ovement</w:t>
            </w:r>
          </w:p>
        </w:tc>
        <w:tc>
          <w:tcPr>
            <w:tcW w:w="4678" w:type="dxa"/>
            <w:tcBorders>
              <w:left w:val="nil"/>
              <w:right w:val="nil"/>
            </w:tcBorders>
            <w:vAlign w:val="center"/>
          </w:tcPr>
          <w:p w14:paraId="2F0A2F9B" w14:textId="3ABC0CAB" w:rsidR="009F0031" w:rsidRPr="00085A11" w:rsidRDefault="009F0031" w:rsidP="00402760">
            <w:pPr>
              <w:pStyle w:val="PSTabletext"/>
            </w:pPr>
            <w:r>
              <w:t>Improvement in cost-reflectivity and simplification of tariff structure</w:t>
            </w:r>
            <w:r w:rsidR="00570B0C">
              <w:t>. There will be resultant price movement.</w:t>
            </w:r>
          </w:p>
        </w:tc>
      </w:tr>
      <w:tr w:rsidR="009F0031" w:rsidRPr="00293EBC" w14:paraId="495BCA10" w14:textId="77777777" w:rsidTr="00402760">
        <w:trPr>
          <w:cantSplit/>
          <w:trHeight w:val="375"/>
        </w:trPr>
        <w:tc>
          <w:tcPr>
            <w:tcW w:w="2400" w:type="dxa"/>
            <w:tcBorders>
              <w:left w:val="nil"/>
              <w:right w:val="nil"/>
            </w:tcBorders>
            <w:vAlign w:val="center"/>
          </w:tcPr>
          <w:p w14:paraId="523A43A1" w14:textId="77777777" w:rsidR="009F0031" w:rsidRPr="00085A11" w:rsidRDefault="009F0031" w:rsidP="00402760">
            <w:pPr>
              <w:pStyle w:val="PSTabletext"/>
            </w:pPr>
            <w:r>
              <w:t>Diversions</w:t>
            </w:r>
          </w:p>
        </w:tc>
        <w:tc>
          <w:tcPr>
            <w:tcW w:w="2693" w:type="dxa"/>
            <w:tcBorders>
              <w:left w:val="nil"/>
              <w:right w:val="nil"/>
            </w:tcBorders>
            <w:vAlign w:val="center"/>
          </w:tcPr>
          <w:p w14:paraId="204156A6" w14:textId="0DA90DB2" w:rsidR="009F0031" w:rsidRPr="00085A11" w:rsidRDefault="009F0031" w:rsidP="00CB1607">
            <w:pPr>
              <w:pStyle w:val="PSTabletext"/>
              <w:numPr>
                <w:ilvl w:val="0"/>
                <w:numId w:val="15"/>
              </w:numPr>
              <w:ind w:left="170" w:hanging="142"/>
            </w:pPr>
            <w:r>
              <w:t>No change</w:t>
            </w:r>
          </w:p>
        </w:tc>
        <w:tc>
          <w:tcPr>
            <w:tcW w:w="4678" w:type="dxa"/>
            <w:tcBorders>
              <w:left w:val="nil"/>
              <w:right w:val="nil"/>
            </w:tcBorders>
            <w:vAlign w:val="center"/>
          </w:tcPr>
          <w:p w14:paraId="05A5EC02" w14:textId="7D2E7C33" w:rsidR="009F0031" w:rsidRPr="00085A11" w:rsidRDefault="00FB1AE6" w:rsidP="00A630B2">
            <w:pPr>
              <w:pStyle w:val="PSTabletext"/>
            </w:pPr>
            <w:r>
              <w:t>T</w:t>
            </w:r>
            <w:r w:rsidR="00F36D10">
              <w:t xml:space="preserve">he tariff and prices for </w:t>
            </w:r>
            <w:r w:rsidR="00A630B2">
              <w:t>u</w:t>
            </w:r>
            <w:r w:rsidR="00F36D10">
              <w:t>nregulated</w:t>
            </w:r>
            <w:r w:rsidR="00785706">
              <w:t xml:space="preserve"> </w:t>
            </w:r>
            <w:r w:rsidR="00A630B2">
              <w:t>diversions</w:t>
            </w:r>
            <w:r>
              <w:t xml:space="preserve"> have been reviewed</w:t>
            </w:r>
            <w:r w:rsidR="00A630B2">
              <w:t xml:space="preserve"> </w:t>
            </w:r>
            <w:r w:rsidR="00F36D10">
              <w:t xml:space="preserve">in response to requests from a small </w:t>
            </w:r>
            <w:r w:rsidR="000A7B59">
              <w:t>group</w:t>
            </w:r>
            <w:r w:rsidR="00F36D10">
              <w:t xml:space="preserve"> of customers and in accordance with ESC </w:t>
            </w:r>
            <w:r w:rsidR="0072522D">
              <w:t>G</w:t>
            </w:r>
            <w:r w:rsidR="00F36D10">
              <w:t>uidance</w:t>
            </w:r>
            <w:r w:rsidR="0072522D">
              <w:t xml:space="preserve"> Paper</w:t>
            </w:r>
            <w:r w:rsidR="00F36D10">
              <w:t xml:space="preserve">. No changes are proposed for </w:t>
            </w:r>
            <w:r w:rsidR="00A630B2">
              <w:t xml:space="preserve">diversion </w:t>
            </w:r>
            <w:r w:rsidR="00F36D10">
              <w:t xml:space="preserve">tariffs as they remain aligned with ESC pricing principles and reflect the outcomes from extensive customer engagement with the wider </w:t>
            </w:r>
            <w:r w:rsidR="00A630B2">
              <w:t xml:space="preserve">diversions </w:t>
            </w:r>
            <w:r w:rsidR="00F36D10">
              <w:t xml:space="preserve">customer base. </w:t>
            </w:r>
          </w:p>
        </w:tc>
      </w:tr>
      <w:tr w:rsidR="009F0031" w:rsidRPr="00293EBC" w14:paraId="37AD846A" w14:textId="77777777" w:rsidTr="00402760">
        <w:trPr>
          <w:cantSplit/>
          <w:trHeight w:val="375"/>
        </w:trPr>
        <w:tc>
          <w:tcPr>
            <w:tcW w:w="2400" w:type="dxa"/>
            <w:tcBorders>
              <w:left w:val="nil"/>
              <w:right w:val="nil"/>
            </w:tcBorders>
            <w:vAlign w:val="center"/>
          </w:tcPr>
          <w:p w14:paraId="6163B0A3" w14:textId="77777777" w:rsidR="009F0031" w:rsidRPr="00085A11" w:rsidRDefault="009F0031" w:rsidP="00402760">
            <w:pPr>
              <w:pStyle w:val="PSTabletext"/>
            </w:pPr>
            <w:r>
              <w:t>Water Supply</w:t>
            </w:r>
          </w:p>
        </w:tc>
        <w:tc>
          <w:tcPr>
            <w:tcW w:w="2693" w:type="dxa"/>
            <w:tcBorders>
              <w:left w:val="nil"/>
              <w:right w:val="nil"/>
            </w:tcBorders>
            <w:vAlign w:val="center"/>
          </w:tcPr>
          <w:p w14:paraId="487C3B79" w14:textId="30A19C23" w:rsidR="009F0031" w:rsidRPr="00085A11" w:rsidRDefault="009F0031" w:rsidP="00CB1607">
            <w:pPr>
              <w:pStyle w:val="PSTabletext"/>
              <w:numPr>
                <w:ilvl w:val="0"/>
                <w:numId w:val="15"/>
              </w:numPr>
              <w:ind w:left="170" w:hanging="142"/>
            </w:pPr>
            <w:r>
              <w:t xml:space="preserve">Price </w:t>
            </w:r>
            <w:r w:rsidR="00570B0C">
              <w:t>m</w:t>
            </w:r>
            <w:r>
              <w:t xml:space="preserve">ovement </w:t>
            </w:r>
          </w:p>
        </w:tc>
        <w:tc>
          <w:tcPr>
            <w:tcW w:w="4678" w:type="dxa"/>
            <w:tcBorders>
              <w:left w:val="nil"/>
              <w:right w:val="nil"/>
            </w:tcBorders>
            <w:vAlign w:val="center"/>
          </w:tcPr>
          <w:p w14:paraId="61027E20" w14:textId="2364B7FB" w:rsidR="009F0031" w:rsidRPr="00085A11" w:rsidRDefault="009F0031" w:rsidP="00FB1AE6">
            <w:pPr>
              <w:pStyle w:val="PSTabletext"/>
            </w:pPr>
            <w:r>
              <w:t xml:space="preserve">The current </w:t>
            </w:r>
            <w:r w:rsidR="00570B0C">
              <w:t xml:space="preserve">tariffs </w:t>
            </w:r>
            <w:r>
              <w:t xml:space="preserve">for </w:t>
            </w:r>
            <w:r w:rsidR="00A630B2">
              <w:t xml:space="preserve">water supply </w:t>
            </w:r>
            <w:r w:rsidR="00570B0C">
              <w:t>services</w:t>
            </w:r>
            <w:r>
              <w:t xml:space="preserve"> have been retained without change. There will </w:t>
            </w:r>
            <w:r w:rsidR="004603CC">
              <w:t xml:space="preserve">be </w:t>
            </w:r>
            <w:r>
              <w:t>price movement for Cosgrove/Tungamah customers, resulting from an adjustment of entitlements to reflect actual level of service provided.</w:t>
            </w:r>
          </w:p>
        </w:tc>
      </w:tr>
      <w:tr w:rsidR="009F0031" w:rsidRPr="00293EBC" w14:paraId="4CBE11BA" w14:textId="77777777" w:rsidTr="00402760">
        <w:trPr>
          <w:cantSplit/>
          <w:trHeight w:val="375"/>
        </w:trPr>
        <w:tc>
          <w:tcPr>
            <w:tcW w:w="2400" w:type="dxa"/>
            <w:tcBorders>
              <w:left w:val="nil"/>
              <w:right w:val="nil"/>
            </w:tcBorders>
            <w:vAlign w:val="center"/>
          </w:tcPr>
          <w:p w14:paraId="16BDBAD7" w14:textId="77777777" w:rsidR="009F0031" w:rsidRPr="00085A11" w:rsidRDefault="009F0031" w:rsidP="00402760">
            <w:pPr>
              <w:pStyle w:val="PSTabletext"/>
            </w:pPr>
            <w:r>
              <w:t>Bulk Water</w:t>
            </w:r>
          </w:p>
        </w:tc>
        <w:tc>
          <w:tcPr>
            <w:tcW w:w="2693" w:type="dxa"/>
            <w:tcBorders>
              <w:left w:val="nil"/>
              <w:right w:val="nil"/>
            </w:tcBorders>
            <w:vAlign w:val="center"/>
          </w:tcPr>
          <w:p w14:paraId="07B585E7" w14:textId="3DB012DA" w:rsidR="009F0031" w:rsidRPr="00375C5D" w:rsidRDefault="00570B0C" w:rsidP="00CB1607">
            <w:pPr>
              <w:pStyle w:val="PSTabletext"/>
              <w:numPr>
                <w:ilvl w:val="0"/>
                <w:numId w:val="15"/>
              </w:numPr>
              <w:ind w:left="170" w:hanging="142"/>
            </w:pPr>
            <w:r>
              <w:t>T</w:t>
            </w:r>
            <w:r w:rsidR="009F0031">
              <w:t xml:space="preserve">ariff </w:t>
            </w:r>
            <w:r>
              <w:t>change</w:t>
            </w:r>
          </w:p>
        </w:tc>
        <w:tc>
          <w:tcPr>
            <w:tcW w:w="4678" w:type="dxa"/>
            <w:tcBorders>
              <w:left w:val="nil"/>
              <w:right w:val="nil"/>
            </w:tcBorders>
            <w:vAlign w:val="center"/>
          </w:tcPr>
          <w:p w14:paraId="59DEA072" w14:textId="67F934A7" w:rsidR="009F0031" w:rsidRPr="00085A11" w:rsidRDefault="009F0031" w:rsidP="00402760">
            <w:pPr>
              <w:pStyle w:val="PSTabletext"/>
            </w:pPr>
            <w:r>
              <w:t xml:space="preserve">Moving from Basin to System </w:t>
            </w:r>
            <w:r w:rsidR="00A630B2">
              <w:t>p</w:t>
            </w:r>
            <w:r>
              <w:t xml:space="preserve">ricing. </w:t>
            </w:r>
          </w:p>
        </w:tc>
      </w:tr>
    </w:tbl>
    <w:p w14:paraId="30E07018" w14:textId="77777777" w:rsidR="009F0031" w:rsidRDefault="009F0031" w:rsidP="009F0031">
      <w:pPr>
        <w:pStyle w:val="PSTableandFiguresHeading"/>
      </w:pPr>
    </w:p>
    <w:p w14:paraId="2D391AB1" w14:textId="77777777" w:rsidR="009F0031" w:rsidRDefault="009F0031" w:rsidP="009F0031">
      <w:pPr>
        <w:spacing w:before="0" w:after="200" w:line="276" w:lineRule="auto"/>
        <w:rPr>
          <w:rFonts w:eastAsiaTheme="majorEastAsia" w:cstheme="majorBidi"/>
          <w:bCs/>
          <w:color w:val="525252" w:themeColor="accent5" w:themeShade="80"/>
          <w:sz w:val="40"/>
          <w:szCs w:val="26"/>
        </w:rPr>
      </w:pPr>
      <w:bookmarkStart w:id="245" w:name="_Toc24459529"/>
      <w:bookmarkStart w:id="246" w:name="_Toc24555685"/>
      <w:bookmarkStart w:id="247" w:name="_Toc24556002"/>
      <w:bookmarkStart w:id="248" w:name="_Toc24722658"/>
      <w:r>
        <w:br w:type="page"/>
      </w:r>
    </w:p>
    <w:p w14:paraId="02C1C734" w14:textId="63F3CC3C" w:rsidR="009F0031" w:rsidRDefault="001E11FB" w:rsidP="00A205FB">
      <w:pPr>
        <w:pStyle w:val="PSHeadline2"/>
      </w:pPr>
      <w:bookmarkStart w:id="249" w:name="_Toc142297657"/>
      <w:bookmarkStart w:id="250" w:name="_Toc142300172"/>
      <w:bookmarkStart w:id="251" w:name="_Toc146786093"/>
      <w:r>
        <w:lastRenderedPageBreak/>
        <w:t>Ta</w:t>
      </w:r>
      <w:r w:rsidR="009F0031">
        <w:t>riff structure changes</w:t>
      </w:r>
      <w:bookmarkEnd w:id="245"/>
      <w:bookmarkEnd w:id="246"/>
      <w:bookmarkEnd w:id="247"/>
      <w:bookmarkEnd w:id="248"/>
      <w:bookmarkEnd w:id="249"/>
      <w:bookmarkEnd w:id="250"/>
      <w:bookmarkEnd w:id="251"/>
    </w:p>
    <w:p w14:paraId="30DABB1B" w14:textId="35E0B885" w:rsidR="009F0031" w:rsidRDefault="009F0031" w:rsidP="009F0031">
      <w:pPr>
        <w:pStyle w:val="PSBodyCopy"/>
      </w:pPr>
      <w:r w:rsidRPr="00EE439D">
        <w:t>We are p</w:t>
      </w:r>
      <w:r>
        <w:t>roposing to simplify our surface and subsurface drainage</w:t>
      </w:r>
      <w:r w:rsidRPr="00EE439D">
        <w:t xml:space="preserve"> tariff</w:t>
      </w:r>
      <w:r>
        <w:t xml:space="preserve"> </w:t>
      </w:r>
      <w:r w:rsidRPr="00EE439D">
        <w:t>s</w:t>
      </w:r>
      <w:r>
        <w:t>tructure</w:t>
      </w:r>
      <w:r w:rsidRPr="00EE439D">
        <w:t xml:space="preserve"> to respond </w:t>
      </w:r>
      <w:r>
        <w:t xml:space="preserve">to clear customer feedback for </w:t>
      </w:r>
      <w:r w:rsidRPr="00C66590">
        <w:t>pricing to be</w:t>
      </w:r>
      <w:r>
        <w:t xml:space="preserve"> more cost-reflective,</w:t>
      </w:r>
      <w:r w:rsidRPr="00C66590">
        <w:t xml:space="preserve"> simpler, easier to understand and broadly equitable</w:t>
      </w:r>
      <w:r>
        <w:t>. We are also to reform the way costs of storage services are shared between bulk entitlement holders.</w:t>
      </w:r>
    </w:p>
    <w:p w14:paraId="751E0674" w14:textId="1A23D92A" w:rsidR="00410B03" w:rsidRPr="00410B03" w:rsidRDefault="00410B03" w:rsidP="00410B03">
      <w:pPr>
        <w:pStyle w:val="PSBodyCopy"/>
      </w:pPr>
      <w:r>
        <w:t>V</w:t>
      </w:r>
      <w:r w:rsidRPr="00410B03">
        <w:t>arious engagement opportunities enabled individual customers to express their views on various elements of our service plans and price submission</w:t>
      </w:r>
      <w:r>
        <w:t>,</w:t>
      </w:r>
      <w:r w:rsidRPr="00410B03">
        <w:t xml:space="preserve"> including the proposed changes to service standards, the operational and capital expenditure programs and the move from basin to system pricing.</w:t>
      </w:r>
    </w:p>
    <w:tbl>
      <w:tblPr>
        <w:tblpPr w:leftFromText="180" w:rightFromText="180" w:vertAnchor="text" w:horzAnchor="margin" w:tblpY="7"/>
        <w:tblW w:w="9720" w:type="dxa"/>
        <w:tblBorders>
          <w:top w:val="single" w:sz="6" w:space="0" w:color="7F7F7F"/>
          <w:left w:val="single" w:sz="6" w:space="0" w:color="7F7F7F"/>
          <w:bottom w:val="single" w:sz="6" w:space="0" w:color="7F7F7F"/>
          <w:right w:val="single" w:sz="6" w:space="0" w:color="7F7F7F"/>
          <w:insideH w:val="single" w:sz="6" w:space="0" w:color="7F7F7F"/>
          <w:insideV w:val="single" w:sz="6" w:space="0" w:color="7F7F7F"/>
        </w:tblBorders>
        <w:tblLayout w:type="fixed"/>
        <w:tblCellMar>
          <w:left w:w="0" w:type="dxa"/>
          <w:right w:w="0" w:type="dxa"/>
        </w:tblCellMar>
        <w:tblLook w:val="01E0" w:firstRow="1" w:lastRow="1" w:firstColumn="1" w:lastColumn="1" w:noHBand="0" w:noVBand="0"/>
      </w:tblPr>
      <w:tblGrid>
        <w:gridCol w:w="9720"/>
      </w:tblGrid>
      <w:tr w:rsidR="009F0031" w:rsidRPr="00A31469" w14:paraId="5312794A" w14:textId="77777777" w:rsidTr="00402760">
        <w:trPr>
          <w:trHeight w:val="326"/>
        </w:trPr>
        <w:tc>
          <w:tcPr>
            <w:tcW w:w="9720" w:type="dxa"/>
            <w:tcBorders>
              <w:top w:val="nil"/>
              <w:left w:val="nil"/>
              <w:bottom w:val="nil"/>
              <w:right w:val="nil"/>
            </w:tcBorders>
            <w:shd w:val="clear" w:color="auto" w:fill="auto"/>
            <w:vAlign w:val="center"/>
          </w:tcPr>
          <w:p w14:paraId="4601EDF4" w14:textId="4218ED62" w:rsidR="009F0031" w:rsidRDefault="00267027" w:rsidP="005D16C4">
            <w:pPr>
              <w:pStyle w:val="Caption"/>
              <w:keepNext/>
            </w:pPr>
            <w:r>
              <w:t xml:space="preserve">Table </w:t>
            </w:r>
            <w:fldSimple w:instr=" SEQ Table \* ARABIC ">
              <w:r w:rsidR="00D57E96">
                <w:rPr>
                  <w:noProof/>
                </w:rPr>
                <w:t>59</w:t>
              </w:r>
            </w:fldSimple>
            <w:r>
              <w:t>: Proposed tariff structure changes</w:t>
            </w:r>
          </w:p>
        </w:tc>
      </w:tr>
      <w:tr w:rsidR="009F0031" w:rsidRPr="00A31469" w14:paraId="24CC5652" w14:textId="77777777" w:rsidTr="00402760">
        <w:trPr>
          <w:trHeight w:val="326"/>
        </w:trPr>
        <w:tc>
          <w:tcPr>
            <w:tcW w:w="9720" w:type="dxa"/>
            <w:tcBorders>
              <w:top w:val="nil"/>
              <w:left w:val="nil"/>
              <w:bottom w:val="nil"/>
              <w:right w:val="nil"/>
            </w:tcBorders>
            <w:shd w:val="clear" w:color="auto" w:fill="0E3D67" w:themeFill="accent2"/>
            <w:vAlign w:val="center"/>
          </w:tcPr>
          <w:p w14:paraId="06C3E8F3" w14:textId="77777777" w:rsidR="009F0031" w:rsidRPr="00A31469" w:rsidRDefault="009F0031" w:rsidP="00402760">
            <w:pPr>
              <w:pStyle w:val="PSTableheading"/>
              <w:ind w:left="142"/>
            </w:pPr>
            <w:r>
              <w:t>Drainage</w:t>
            </w:r>
          </w:p>
        </w:tc>
      </w:tr>
      <w:tr w:rsidR="009F0031" w:rsidRPr="00A31469" w14:paraId="14C5B8EF" w14:textId="77777777" w:rsidTr="00402760">
        <w:trPr>
          <w:trHeight w:val="326"/>
        </w:trPr>
        <w:tc>
          <w:tcPr>
            <w:tcW w:w="9720" w:type="dxa"/>
            <w:tcBorders>
              <w:top w:val="nil"/>
              <w:left w:val="nil"/>
              <w:bottom w:val="nil"/>
              <w:right w:val="nil"/>
            </w:tcBorders>
            <w:shd w:val="clear" w:color="auto" w:fill="7B7B7B" w:themeFill="accent5" w:themeFillShade="BF"/>
            <w:vAlign w:val="center"/>
          </w:tcPr>
          <w:p w14:paraId="4E18496D" w14:textId="77777777" w:rsidR="009F0031" w:rsidRDefault="009F0031" w:rsidP="00402760">
            <w:pPr>
              <w:pStyle w:val="PSTableSubheading"/>
              <w:ind w:left="142"/>
              <w:rPr>
                <w:b w:val="0"/>
                <w:szCs w:val="18"/>
              </w:rPr>
            </w:pPr>
            <w:r>
              <w:t>Surface Drainage</w:t>
            </w:r>
          </w:p>
        </w:tc>
      </w:tr>
      <w:tr w:rsidR="009F0031" w:rsidRPr="0053787C" w14:paraId="20291382" w14:textId="77777777" w:rsidTr="00402760">
        <w:trPr>
          <w:trHeight w:val="325"/>
        </w:trPr>
        <w:tc>
          <w:tcPr>
            <w:tcW w:w="9720" w:type="dxa"/>
            <w:tcBorders>
              <w:top w:val="nil"/>
              <w:left w:val="nil"/>
              <w:right w:val="nil"/>
            </w:tcBorders>
            <w:vAlign w:val="center"/>
          </w:tcPr>
          <w:p w14:paraId="0054769B" w14:textId="7673E985" w:rsidR="009F0031" w:rsidRPr="00E9269F" w:rsidRDefault="009F0031" w:rsidP="00402760">
            <w:pPr>
              <w:pStyle w:val="PSBodyCopy"/>
              <w:rPr>
                <w:rFonts w:eastAsia="Arial Narrow"/>
                <w:sz w:val="18"/>
                <w:szCs w:val="18"/>
                <w:lang w:val="en-US"/>
              </w:rPr>
            </w:pPr>
            <w:r>
              <w:rPr>
                <w:b/>
                <w:sz w:val="18"/>
                <w:szCs w:val="18"/>
              </w:rPr>
              <w:t>CURRENT STATE:</w:t>
            </w:r>
            <w:r>
              <w:t xml:space="preserve"> </w:t>
            </w:r>
            <w:r w:rsidRPr="00E9269F">
              <w:rPr>
                <w:rFonts w:eastAsia="Arial Narrow"/>
                <w:sz w:val="18"/>
                <w:szCs w:val="18"/>
                <w:lang w:val="en-US"/>
              </w:rPr>
              <w:t xml:space="preserve">Surface drainage enables the removal of excess water from the surface of </w:t>
            </w:r>
            <w:r w:rsidR="00664428">
              <w:rPr>
                <w:rFonts w:eastAsia="Arial Narrow"/>
                <w:sz w:val="18"/>
                <w:szCs w:val="18"/>
                <w:lang w:val="en-US"/>
              </w:rPr>
              <w:t>serviced properties in irrigation districts</w:t>
            </w:r>
            <w:r w:rsidRPr="00E9269F">
              <w:rPr>
                <w:rFonts w:eastAsia="Arial Narrow"/>
                <w:sz w:val="18"/>
                <w:szCs w:val="18"/>
                <w:lang w:val="en-US"/>
              </w:rPr>
              <w:t xml:space="preserve">. Primary </w:t>
            </w:r>
            <w:r w:rsidR="00A630B2">
              <w:rPr>
                <w:rFonts w:eastAsia="Arial Narrow"/>
                <w:sz w:val="18"/>
                <w:szCs w:val="18"/>
                <w:lang w:val="en-US"/>
              </w:rPr>
              <w:t>s</w:t>
            </w:r>
            <w:r w:rsidRPr="00E9269F">
              <w:rPr>
                <w:rFonts w:eastAsia="Arial Narrow"/>
                <w:sz w:val="18"/>
                <w:szCs w:val="18"/>
                <w:lang w:val="en-US"/>
              </w:rPr>
              <w:t xml:space="preserve">urface </w:t>
            </w:r>
            <w:r w:rsidR="00A630B2">
              <w:rPr>
                <w:rFonts w:eastAsia="Arial Narrow"/>
                <w:sz w:val="18"/>
                <w:szCs w:val="18"/>
                <w:lang w:val="en-US"/>
              </w:rPr>
              <w:t>d</w:t>
            </w:r>
            <w:r w:rsidRPr="00E9269F">
              <w:rPr>
                <w:rFonts w:eastAsia="Arial Narrow"/>
                <w:sz w:val="18"/>
                <w:szCs w:val="18"/>
                <w:lang w:val="en-US"/>
              </w:rPr>
              <w:t xml:space="preserve">rains are the ‘backbone’ of the GMID surface drainage network. They provide </w:t>
            </w:r>
            <w:r>
              <w:rPr>
                <w:rFonts w:eastAsia="Arial Narrow"/>
                <w:sz w:val="18"/>
                <w:szCs w:val="18"/>
                <w:lang w:val="en-US"/>
              </w:rPr>
              <w:t xml:space="preserve">access for drainage of water from properties and also </w:t>
            </w:r>
            <w:r w:rsidRPr="00E9269F">
              <w:rPr>
                <w:rFonts w:eastAsia="Arial Narrow"/>
                <w:sz w:val="18"/>
                <w:szCs w:val="18"/>
                <w:lang w:val="en-US"/>
              </w:rPr>
              <w:t>outfalls for GMW</w:t>
            </w:r>
            <w:r w:rsidR="00A1351E">
              <w:rPr>
                <w:rFonts w:eastAsia="Arial Narrow"/>
                <w:sz w:val="18"/>
                <w:szCs w:val="18"/>
                <w:lang w:val="en-US"/>
              </w:rPr>
              <w:t xml:space="preserve"> and</w:t>
            </w:r>
            <w:r w:rsidR="00F60409">
              <w:rPr>
                <w:rFonts w:eastAsia="Arial Narrow"/>
                <w:sz w:val="18"/>
                <w:szCs w:val="18"/>
                <w:lang w:val="en-US"/>
              </w:rPr>
              <w:t xml:space="preserve"> </w:t>
            </w:r>
            <w:r w:rsidR="006B77E2">
              <w:rPr>
                <w:rFonts w:eastAsia="Arial Narrow"/>
                <w:sz w:val="18"/>
                <w:szCs w:val="18"/>
                <w:lang w:val="en-US"/>
              </w:rPr>
              <w:t>private Community Surface D</w:t>
            </w:r>
            <w:r w:rsidRPr="00E9269F">
              <w:rPr>
                <w:rFonts w:eastAsia="Arial Narrow"/>
                <w:sz w:val="18"/>
                <w:szCs w:val="18"/>
                <w:lang w:val="en-US"/>
              </w:rPr>
              <w:t>rains</w:t>
            </w:r>
            <w:r w:rsidR="00664428">
              <w:rPr>
                <w:rFonts w:eastAsia="Arial Narrow"/>
                <w:sz w:val="18"/>
                <w:szCs w:val="18"/>
                <w:lang w:val="en-US"/>
              </w:rPr>
              <w:t xml:space="preserve"> (CSDs) and other drains</w:t>
            </w:r>
            <w:r>
              <w:rPr>
                <w:rFonts w:eastAsia="Arial Narrow"/>
                <w:sz w:val="18"/>
                <w:szCs w:val="18"/>
                <w:lang w:val="en-US"/>
              </w:rPr>
              <w:t>.</w:t>
            </w:r>
          </w:p>
          <w:p w14:paraId="4356BA40" w14:textId="3CA408FF" w:rsidR="009F0031" w:rsidRPr="00E9269F" w:rsidRDefault="009F0031" w:rsidP="00402760">
            <w:pPr>
              <w:pStyle w:val="PSBodyCopy"/>
              <w:rPr>
                <w:rFonts w:eastAsia="Arial Narrow"/>
                <w:sz w:val="18"/>
                <w:szCs w:val="18"/>
                <w:lang w:val="en-US"/>
              </w:rPr>
            </w:pPr>
            <w:r>
              <w:rPr>
                <w:rFonts w:eastAsia="Arial Narrow"/>
                <w:sz w:val="18"/>
                <w:szCs w:val="18"/>
                <w:lang w:val="en-US"/>
              </w:rPr>
              <w:t xml:space="preserve">Until now, the </w:t>
            </w:r>
            <w:r w:rsidRPr="00E9269F">
              <w:rPr>
                <w:rFonts w:eastAsia="Arial Narrow"/>
                <w:sz w:val="18"/>
                <w:szCs w:val="18"/>
                <w:lang w:val="en-US"/>
              </w:rPr>
              <w:t xml:space="preserve">main </w:t>
            </w:r>
            <w:r>
              <w:rPr>
                <w:rFonts w:eastAsia="Arial Narrow"/>
                <w:sz w:val="18"/>
                <w:szCs w:val="18"/>
                <w:lang w:val="en-US"/>
              </w:rPr>
              <w:t>purpose</w:t>
            </w:r>
            <w:r w:rsidRPr="00E9269F">
              <w:rPr>
                <w:rFonts w:eastAsia="Arial Narrow"/>
                <w:sz w:val="18"/>
                <w:szCs w:val="18"/>
                <w:lang w:val="en-US"/>
              </w:rPr>
              <w:t xml:space="preserve"> of GMW surface drains has been to remove the irrigation</w:t>
            </w:r>
            <w:r w:rsidR="00664428">
              <w:rPr>
                <w:rFonts w:eastAsia="Arial Narrow"/>
                <w:sz w:val="18"/>
                <w:szCs w:val="18"/>
                <w:lang w:val="en-US"/>
              </w:rPr>
              <w:t>-</w:t>
            </w:r>
            <w:r w:rsidRPr="00E9269F">
              <w:rPr>
                <w:rFonts w:eastAsia="Arial Narrow"/>
                <w:sz w:val="18"/>
                <w:szCs w:val="18"/>
                <w:lang w:val="en-US"/>
              </w:rPr>
              <w:t>induced component of rainfall runoff. With changing catchment conditions, the nature and benefits from the surface drainage service are changing due to:</w:t>
            </w:r>
          </w:p>
          <w:p w14:paraId="71340DF4" w14:textId="5FAB9465" w:rsidR="009F0031" w:rsidRPr="00E9269F" w:rsidRDefault="009F0031" w:rsidP="00402760">
            <w:pPr>
              <w:pStyle w:val="PSBodybullet"/>
              <w:ind w:left="426" w:hanging="284"/>
              <w:rPr>
                <w:sz w:val="18"/>
              </w:rPr>
            </w:pPr>
            <w:r w:rsidRPr="00E9269F">
              <w:rPr>
                <w:sz w:val="18"/>
              </w:rPr>
              <w:t xml:space="preserve">a reduction in total rainfall while the maximum intensity of rain events is expected to increase with climate </w:t>
            </w:r>
            <w:r w:rsidR="00485AF5" w:rsidRPr="00E9269F">
              <w:rPr>
                <w:sz w:val="18"/>
              </w:rPr>
              <w:t>change</w:t>
            </w:r>
          </w:p>
          <w:p w14:paraId="750836A9" w14:textId="77777777" w:rsidR="009F0031" w:rsidRPr="00E9269F" w:rsidRDefault="009F0031" w:rsidP="00402760">
            <w:pPr>
              <w:pStyle w:val="PSBodybullet"/>
              <w:ind w:left="426" w:hanging="284"/>
              <w:rPr>
                <w:sz w:val="18"/>
              </w:rPr>
            </w:pPr>
            <w:r w:rsidRPr="00E9269F">
              <w:rPr>
                <w:sz w:val="18"/>
              </w:rPr>
              <w:t>a reduced irrigation footprint together with improved on-farm water use efficiency.</w:t>
            </w:r>
          </w:p>
          <w:p w14:paraId="5725D652" w14:textId="38A5F4B1" w:rsidR="009F0031" w:rsidRDefault="009F0031" w:rsidP="00402760">
            <w:pPr>
              <w:pStyle w:val="PSBodyCopy"/>
              <w:rPr>
                <w:rFonts w:eastAsia="Arial Narrow"/>
                <w:sz w:val="18"/>
                <w:szCs w:val="18"/>
                <w:lang w:val="en-US"/>
              </w:rPr>
            </w:pPr>
            <w:r w:rsidRPr="00E9269F">
              <w:rPr>
                <w:rFonts w:eastAsia="Arial Narrow"/>
                <w:sz w:val="18"/>
                <w:szCs w:val="18"/>
                <w:lang w:val="en-US"/>
              </w:rPr>
              <w:t xml:space="preserve">These changes </w:t>
            </w:r>
            <w:r w:rsidR="0026069B" w:rsidRPr="00E9269F">
              <w:rPr>
                <w:rFonts w:eastAsia="Arial Narrow"/>
                <w:sz w:val="18"/>
                <w:szCs w:val="18"/>
                <w:lang w:val="en-US"/>
              </w:rPr>
              <w:t>mean</w:t>
            </w:r>
            <w:r w:rsidRPr="00E9269F">
              <w:rPr>
                <w:rFonts w:eastAsia="Arial Narrow"/>
                <w:sz w:val="18"/>
                <w:szCs w:val="18"/>
                <w:lang w:val="en-US"/>
              </w:rPr>
              <w:t xml:space="preserve"> irrigation-induced rainfall runoff has effectively been eliminated for rain events up to the drains’ design event (rainfall intensity and frequency).</w:t>
            </w:r>
            <w:r>
              <w:rPr>
                <w:rFonts w:eastAsia="Arial Narrow"/>
                <w:sz w:val="18"/>
                <w:szCs w:val="18"/>
                <w:lang w:val="en-US"/>
              </w:rPr>
              <w:t xml:space="preserve"> Nearly all flow now occurs from rainfall events greater than the drains are built to handle.</w:t>
            </w:r>
          </w:p>
          <w:p w14:paraId="619BFB67" w14:textId="117B1E62" w:rsidR="009F0031" w:rsidRDefault="009F0031" w:rsidP="00402760">
            <w:pPr>
              <w:pStyle w:val="PSBodyCopy"/>
              <w:rPr>
                <w:rFonts w:eastAsia="Arial Narrow"/>
                <w:sz w:val="18"/>
                <w:szCs w:val="18"/>
                <w:lang w:val="en-US"/>
              </w:rPr>
            </w:pPr>
            <w:r>
              <w:rPr>
                <w:rFonts w:eastAsia="Arial Narrow"/>
                <w:sz w:val="18"/>
                <w:szCs w:val="18"/>
                <w:lang w:val="en-US"/>
              </w:rPr>
              <w:t>T</w:t>
            </w:r>
            <w:r w:rsidRPr="00E9269F">
              <w:rPr>
                <w:rFonts w:eastAsia="Arial Narrow"/>
                <w:sz w:val="18"/>
                <w:szCs w:val="18"/>
                <w:lang w:val="en-US"/>
              </w:rPr>
              <w:t>he GMID Drainage Management Strategy</w:t>
            </w:r>
            <w:r w:rsidR="004603CC">
              <w:rPr>
                <w:rFonts w:eastAsia="Arial Narrow"/>
                <w:sz w:val="18"/>
                <w:szCs w:val="18"/>
                <w:lang w:val="en-US"/>
              </w:rPr>
              <w:t xml:space="preserve"> </w:t>
            </w:r>
            <w:r>
              <w:rPr>
                <w:rFonts w:eastAsia="Arial Narrow"/>
                <w:sz w:val="18"/>
                <w:szCs w:val="18"/>
                <w:lang w:val="en-US"/>
              </w:rPr>
              <w:t>recogni</w:t>
            </w:r>
            <w:r w:rsidR="004603CC">
              <w:rPr>
                <w:rFonts w:eastAsia="Arial Narrow"/>
                <w:sz w:val="18"/>
                <w:szCs w:val="18"/>
                <w:lang w:val="en-US"/>
              </w:rPr>
              <w:t>s</w:t>
            </w:r>
            <w:r>
              <w:rPr>
                <w:rFonts w:eastAsia="Arial Narrow"/>
                <w:sz w:val="18"/>
                <w:szCs w:val="18"/>
                <w:lang w:val="en-US"/>
              </w:rPr>
              <w:t xml:space="preserve">es </w:t>
            </w:r>
            <w:r w:rsidRPr="00E9269F">
              <w:rPr>
                <w:rFonts w:eastAsia="Arial Narrow"/>
                <w:sz w:val="18"/>
                <w:szCs w:val="18"/>
                <w:lang w:val="en-US"/>
              </w:rPr>
              <w:t xml:space="preserve">the amount of water in drains has reduced </w:t>
            </w:r>
            <w:r w:rsidR="00664428">
              <w:rPr>
                <w:rFonts w:eastAsia="Arial Narrow"/>
                <w:sz w:val="18"/>
                <w:szCs w:val="18"/>
                <w:lang w:val="en-US"/>
              </w:rPr>
              <w:t>significantly</w:t>
            </w:r>
            <w:r w:rsidRPr="00E9269F">
              <w:rPr>
                <w:rFonts w:eastAsia="Arial Narrow"/>
                <w:sz w:val="18"/>
                <w:szCs w:val="18"/>
                <w:lang w:val="en-US"/>
              </w:rPr>
              <w:t xml:space="preserve"> since the 1990s. Base flows in drains are all but non-existent now, whereas previously they carried significant volumes from applied irrigation water runoff and channel outfalls, and flows were generally quite high across the irrigation season.</w:t>
            </w:r>
            <w:r>
              <w:rPr>
                <w:rFonts w:eastAsia="Arial Narrow"/>
                <w:sz w:val="18"/>
                <w:szCs w:val="18"/>
                <w:lang w:val="en-US"/>
              </w:rPr>
              <w:t xml:space="preserve"> </w:t>
            </w:r>
          </w:p>
          <w:p w14:paraId="380882AC" w14:textId="5B525B9A" w:rsidR="009F0031" w:rsidRPr="00267027" w:rsidRDefault="00267027" w:rsidP="00267027">
            <w:pPr>
              <w:pStyle w:val="Caption"/>
              <w:keepNext/>
            </w:pPr>
            <w:r>
              <w:t xml:space="preserve">Table </w:t>
            </w:r>
            <w:fldSimple w:instr=" SEQ Table \* ARABIC ">
              <w:r w:rsidR="00D57E96">
                <w:rPr>
                  <w:noProof/>
                </w:rPr>
                <w:t>60</w:t>
              </w:r>
            </w:fldSimple>
            <w:r>
              <w:t>: Surface drainage tariff elements</w:t>
            </w:r>
          </w:p>
          <w:tbl>
            <w:tblPr>
              <w:tblStyle w:val="TableAE"/>
              <w:tblW w:w="977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60"/>
              <w:gridCol w:w="2204"/>
              <w:gridCol w:w="1937"/>
              <w:gridCol w:w="1937"/>
              <w:gridCol w:w="1933"/>
            </w:tblGrid>
            <w:tr w:rsidR="009F0031" w:rsidRPr="00293EBC" w14:paraId="5B31260D" w14:textId="77777777" w:rsidTr="00402760">
              <w:trPr>
                <w:cnfStyle w:val="100000000000" w:firstRow="1" w:lastRow="0" w:firstColumn="0" w:lastColumn="0" w:oddVBand="0" w:evenVBand="0" w:oddHBand="0" w:evenHBand="0" w:firstRowFirstColumn="0" w:firstRowLastColumn="0" w:lastRowFirstColumn="0" w:lastRowLastColumn="0"/>
                <w:cantSplit/>
                <w:trHeight w:hRule="exact" w:val="439"/>
              </w:trPr>
              <w:tc>
                <w:tcPr>
                  <w:tcW w:w="1760" w:type="dxa"/>
                  <w:tcBorders>
                    <w:top w:val="nil"/>
                    <w:bottom w:val="nil"/>
                  </w:tcBorders>
                  <w:shd w:val="clear" w:color="auto" w:fill="C9C9C9" w:themeFill="accent5" w:themeFillTint="99"/>
                  <w:vAlign w:val="center"/>
                </w:tcPr>
                <w:p w14:paraId="3989DBAC" w14:textId="77777777" w:rsidR="009F0031" w:rsidRPr="007A5F25" w:rsidRDefault="009F0031" w:rsidP="008614F5">
                  <w:pPr>
                    <w:pStyle w:val="PSTableheading"/>
                    <w:framePr w:hSpace="180" w:wrap="around" w:vAnchor="text" w:hAnchor="margin" w:y="7"/>
                    <w:ind w:left="-120" w:firstLine="120"/>
                    <w:rPr>
                      <w:rFonts w:ascii="Arial" w:hAnsi="Arial" w:cs="Arial"/>
                      <w:b w:val="0"/>
                      <w:color w:val="000000" w:themeColor="text1"/>
                    </w:rPr>
                  </w:pPr>
                  <w:r w:rsidRPr="007A5F25">
                    <w:rPr>
                      <w:rFonts w:ascii="Arial" w:hAnsi="Arial" w:cs="Arial"/>
                      <w:b w:val="0"/>
                      <w:caps w:val="0"/>
                      <w:color w:val="000000" w:themeColor="text1"/>
                    </w:rPr>
                    <w:t>Fee Element</w:t>
                  </w:r>
                </w:p>
              </w:tc>
              <w:tc>
                <w:tcPr>
                  <w:tcW w:w="2204" w:type="dxa"/>
                  <w:tcBorders>
                    <w:top w:val="nil"/>
                    <w:bottom w:val="nil"/>
                  </w:tcBorders>
                  <w:shd w:val="clear" w:color="auto" w:fill="C9C9C9" w:themeFill="accent5" w:themeFillTint="99"/>
                  <w:vAlign w:val="center"/>
                </w:tcPr>
                <w:p w14:paraId="78BD317E" w14:textId="77777777" w:rsidR="009F0031" w:rsidRPr="007A5F25" w:rsidRDefault="009F0031" w:rsidP="008614F5">
                  <w:pPr>
                    <w:pStyle w:val="PSTableheading"/>
                    <w:framePr w:hSpace="180" w:wrap="around" w:vAnchor="text" w:hAnchor="margin" w:y="7"/>
                    <w:ind w:left="-120" w:firstLine="120"/>
                    <w:rPr>
                      <w:rFonts w:ascii="Arial" w:hAnsi="Arial" w:cs="Arial"/>
                      <w:b w:val="0"/>
                      <w:color w:val="000000" w:themeColor="text1"/>
                    </w:rPr>
                  </w:pPr>
                  <w:r w:rsidRPr="007A5F25">
                    <w:rPr>
                      <w:rFonts w:ascii="Arial" w:hAnsi="Arial" w:cs="Arial"/>
                      <w:b w:val="0"/>
                      <w:caps w:val="0"/>
                      <w:color w:val="000000" w:themeColor="text1"/>
                    </w:rPr>
                    <w:t>Units</w:t>
                  </w:r>
                </w:p>
              </w:tc>
              <w:tc>
                <w:tcPr>
                  <w:tcW w:w="1937" w:type="dxa"/>
                  <w:tcBorders>
                    <w:top w:val="nil"/>
                    <w:bottom w:val="nil"/>
                  </w:tcBorders>
                  <w:shd w:val="clear" w:color="auto" w:fill="C9C9C9" w:themeFill="accent5" w:themeFillTint="99"/>
                  <w:vAlign w:val="center"/>
                </w:tcPr>
                <w:p w14:paraId="0D20B114" w14:textId="7606FD84" w:rsidR="009F0031" w:rsidRPr="007A5F25" w:rsidRDefault="00267027" w:rsidP="008614F5">
                  <w:pPr>
                    <w:pStyle w:val="PSTableheading"/>
                    <w:framePr w:hSpace="180" w:wrap="around" w:vAnchor="text" w:hAnchor="margin" w:y="7"/>
                    <w:ind w:left="-120" w:firstLine="120"/>
                    <w:rPr>
                      <w:rFonts w:ascii="Arial" w:hAnsi="Arial" w:cs="Arial"/>
                      <w:b w:val="0"/>
                      <w:color w:val="000000" w:themeColor="text1"/>
                    </w:rPr>
                  </w:pPr>
                  <w:r>
                    <w:rPr>
                      <w:rFonts w:ascii="Arial" w:hAnsi="Arial" w:cs="Arial"/>
                      <w:b w:val="0"/>
                      <w:caps w:val="0"/>
                      <w:color w:val="000000" w:themeColor="text1"/>
                    </w:rPr>
                    <w:t>Primary</w:t>
                  </w:r>
                  <w:r w:rsidR="009F0031" w:rsidRPr="007A5F25">
                    <w:rPr>
                      <w:rFonts w:ascii="Arial" w:hAnsi="Arial" w:cs="Arial"/>
                      <w:b w:val="0"/>
                      <w:caps w:val="0"/>
                      <w:color w:val="000000" w:themeColor="text1"/>
                    </w:rPr>
                    <w:t xml:space="preserve"> Surface Drainage</w:t>
                  </w:r>
                </w:p>
              </w:tc>
              <w:tc>
                <w:tcPr>
                  <w:tcW w:w="1937" w:type="dxa"/>
                  <w:tcBorders>
                    <w:top w:val="nil"/>
                    <w:bottom w:val="nil"/>
                  </w:tcBorders>
                  <w:shd w:val="clear" w:color="auto" w:fill="C9C9C9" w:themeFill="accent5" w:themeFillTint="99"/>
                  <w:vAlign w:val="center"/>
                </w:tcPr>
                <w:p w14:paraId="3A35FAF2" w14:textId="77777777" w:rsidR="009F0031" w:rsidRPr="007A5F25" w:rsidRDefault="009F0031" w:rsidP="008614F5">
                  <w:pPr>
                    <w:pStyle w:val="PSTableheading"/>
                    <w:framePr w:hSpace="180" w:wrap="around" w:vAnchor="text" w:hAnchor="margin" w:y="7"/>
                    <w:ind w:left="-120" w:firstLine="120"/>
                    <w:rPr>
                      <w:rFonts w:ascii="Arial" w:hAnsi="Arial" w:cs="Arial"/>
                      <w:b w:val="0"/>
                      <w:color w:val="000000" w:themeColor="text1"/>
                    </w:rPr>
                  </w:pPr>
                  <w:r w:rsidRPr="007A5F25">
                    <w:rPr>
                      <w:rFonts w:ascii="Arial" w:hAnsi="Arial" w:cs="Arial"/>
                      <w:b w:val="0"/>
                      <w:caps w:val="0"/>
                      <w:color w:val="000000" w:themeColor="text1"/>
                    </w:rPr>
                    <w:t>GMW Managed CSD</w:t>
                  </w:r>
                </w:p>
              </w:tc>
              <w:tc>
                <w:tcPr>
                  <w:tcW w:w="1933" w:type="dxa"/>
                  <w:tcBorders>
                    <w:top w:val="nil"/>
                    <w:bottom w:val="nil"/>
                  </w:tcBorders>
                  <w:shd w:val="clear" w:color="auto" w:fill="C9C9C9" w:themeFill="accent5" w:themeFillTint="99"/>
                  <w:vAlign w:val="center"/>
                </w:tcPr>
                <w:p w14:paraId="43E8F5F9" w14:textId="77777777" w:rsidR="009F0031" w:rsidRPr="007A5F25" w:rsidRDefault="009F0031" w:rsidP="008614F5">
                  <w:pPr>
                    <w:pStyle w:val="PSTableheading"/>
                    <w:framePr w:hSpace="180" w:wrap="around" w:vAnchor="text" w:hAnchor="margin" w:y="7"/>
                    <w:ind w:left="-120" w:firstLine="120"/>
                    <w:rPr>
                      <w:rFonts w:ascii="Arial" w:hAnsi="Arial" w:cs="Arial"/>
                      <w:b w:val="0"/>
                      <w:color w:val="000000" w:themeColor="text1"/>
                    </w:rPr>
                  </w:pPr>
                  <w:r w:rsidRPr="007A5F25">
                    <w:rPr>
                      <w:rFonts w:ascii="Arial" w:hAnsi="Arial" w:cs="Arial"/>
                      <w:b w:val="0"/>
                      <w:caps w:val="0"/>
                      <w:color w:val="000000" w:themeColor="text1"/>
                    </w:rPr>
                    <w:t>Drainage Diversion</w:t>
                  </w:r>
                </w:p>
              </w:tc>
            </w:tr>
            <w:tr w:rsidR="009F0031" w:rsidRPr="00293EBC" w14:paraId="6D9D77DA" w14:textId="77777777" w:rsidTr="00402760">
              <w:trPr>
                <w:cantSplit/>
                <w:trHeight w:val="227"/>
              </w:trPr>
              <w:tc>
                <w:tcPr>
                  <w:tcW w:w="1760" w:type="dxa"/>
                  <w:tcBorders>
                    <w:top w:val="nil"/>
                    <w:left w:val="nil"/>
                    <w:bottom w:val="single" w:sz="4" w:space="0" w:color="auto"/>
                    <w:right w:val="nil"/>
                  </w:tcBorders>
                  <w:vAlign w:val="center"/>
                </w:tcPr>
                <w:p w14:paraId="078D9D56" w14:textId="77777777" w:rsidR="009F0031" w:rsidRPr="007A5F25" w:rsidRDefault="009F0031" w:rsidP="008614F5">
                  <w:pPr>
                    <w:pStyle w:val="PSTabletext"/>
                    <w:framePr w:hSpace="180" w:wrap="around" w:vAnchor="text" w:hAnchor="margin" w:y="7"/>
                    <w:rPr>
                      <w:rFonts w:cs="Arial"/>
                    </w:rPr>
                  </w:pPr>
                  <w:r w:rsidRPr="007A5F25">
                    <w:rPr>
                      <w:rFonts w:cs="Arial"/>
                    </w:rPr>
                    <w:t xml:space="preserve">Area </w:t>
                  </w:r>
                </w:p>
              </w:tc>
              <w:tc>
                <w:tcPr>
                  <w:tcW w:w="2204" w:type="dxa"/>
                  <w:tcBorders>
                    <w:top w:val="nil"/>
                    <w:left w:val="nil"/>
                    <w:bottom w:val="single" w:sz="4" w:space="0" w:color="auto"/>
                    <w:right w:val="nil"/>
                  </w:tcBorders>
                  <w:vAlign w:val="center"/>
                </w:tcPr>
                <w:p w14:paraId="5ED9B333" w14:textId="77777777" w:rsidR="009F0031" w:rsidRPr="007A5F25" w:rsidRDefault="009F0031" w:rsidP="008614F5">
                  <w:pPr>
                    <w:pStyle w:val="PSTabletext"/>
                    <w:framePr w:hSpace="180" w:wrap="around" w:vAnchor="text" w:hAnchor="margin" w:y="7"/>
                    <w:rPr>
                      <w:rFonts w:cs="Arial"/>
                    </w:rPr>
                  </w:pPr>
                  <w:r w:rsidRPr="007A5F25">
                    <w:rPr>
                      <w:rFonts w:cs="Arial"/>
                    </w:rPr>
                    <w:t>$ / Ha (fixed)</w:t>
                  </w:r>
                </w:p>
              </w:tc>
              <w:tc>
                <w:tcPr>
                  <w:tcW w:w="1937" w:type="dxa"/>
                  <w:tcBorders>
                    <w:top w:val="nil"/>
                    <w:left w:val="nil"/>
                    <w:bottom w:val="single" w:sz="4" w:space="0" w:color="auto"/>
                    <w:right w:val="nil"/>
                  </w:tcBorders>
                  <w:vAlign w:val="center"/>
                </w:tcPr>
                <w:p w14:paraId="60BC85E4" w14:textId="77777777" w:rsidR="009F0031" w:rsidRPr="007A5F25" w:rsidRDefault="009F0031" w:rsidP="008614F5">
                  <w:pPr>
                    <w:pStyle w:val="PSTabletext"/>
                    <w:framePr w:hSpace="180" w:wrap="around" w:vAnchor="text" w:hAnchor="margin" w:y="7"/>
                    <w:jc w:val="center"/>
                    <w:rPr>
                      <w:rFonts w:cs="Arial"/>
                    </w:rPr>
                  </w:pPr>
                  <w:r w:rsidRPr="007A5F25">
                    <w:rPr>
                      <w:rFonts w:cs="Arial"/>
                    </w:rPr>
                    <w:sym w:font="Wingdings" w:char="F0FC"/>
                  </w:r>
                </w:p>
              </w:tc>
              <w:tc>
                <w:tcPr>
                  <w:tcW w:w="1937" w:type="dxa"/>
                  <w:tcBorders>
                    <w:top w:val="nil"/>
                    <w:left w:val="nil"/>
                    <w:bottom w:val="single" w:sz="4" w:space="0" w:color="auto"/>
                    <w:right w:val="nil"/>
                  </w:tcBorders>
                  <w:vAlign w:val="center"/>
                </w:tcPr>
                <w:p w14:paraId="3B6957EA" w14:textId="77777777" w:rsidR="009F0031" w:rsidRPr="007A5F25" w:rsidRDefault="009F0031" w:rsidP="008614F5">
                  <w:pPr>
                    <w:pStyle w:val="PSTabletext"/>
                    <w:framePr w:hSpace="180" w:wrap="around" w:vAnchor="text" w:hAnchor="margin" w:y="7"/>
                    <w:jc w:val="center"/>
                    <w:rPr>
                      <w:rFonts w:cs="Arial"/>
                    </w:rPr>
                  </w:pPr>
                </w:p>
              </w:tc>
              <w:tc>
                <w:tcPr>
                  <w:tcW w:w="1933" w:type="dxa"/>
                  <w:tcBorders>
                    <w:top w:val="nil"/>
                    <w:left w:val="nil"/>
                    <w:bottom w:val="single" w:sz="4" w:space="0" w:color="auto"/>
                    <w:right w:val="nil"/>
                  </w:tcBorders>
                  <w:vAlign w:val="center"/>
                </w:tcPr>
                <w:p w14:paraId="535E8EEA" w14:textId="77777777" w:rsidR="009F0031" w:rsidRPr="007A5F25" w:rsidRDefault="009F0031" w:rsidP="008614F5">
                  <w:pPr>
                    <w:pStyle w:val="PSTabletext"/>
                    <w:framePr w:hSpace="180" w:wrap="around" w:vAnchor="text" w:hAnchor="margin" w:y="7"/>
                    <w:jc w:val="center"/>
                    <w:rPr>
                      <w:rFonts w:cs="Arial"/>
                    </w:rPr>
                  </w:pPr>
                </w:p>
              </w:tc>
            </w:tr>
            <w:tr w:rsidR="009F0031" w:rsidRPr="00293EBC" w14:paraId="112989A5" w14:textId="77777777" w:rsidTr="00402760">
              <w:trPr>
                <w:cantSplit/>
                <w:trHeight w:val="227"/>
              </w:trPr>
              <w:tc>
                <w:tcPr>
                  <w:tcW w:w="1760" w:type="dxa"/>
                  <w:tcBorders>
                    <w:top w:val="single" w:sz="4" w:space="0" w:color="auto"/>
                    <w:left w:val="nil"/>
                    <w:bottom w:val="single" w:sz="4" w:space="0" w:color="auto"/>
                    <w:right w:val="nil"/>
                  </w:tcBorders>
                  <w:vAlign w:val="center"/>
                </w:tcPr>
                <w:p w14:paraId="4D0BE606" w14:textId="77777777" w:rsidR="009F0031" w:rsidRPr="007A5F25" w:rsidRDefault="009F0031" w:rsidP="008614F5">
                  <w:pPr>
                    <w:pStyle w:val="PSTabletext"/>
                    <w:framePr w:hSpace="180" w:wrap="around" w:vAnchor="text" w:hAnchor="margin" w:y="7"/>
                    <w:rPr>
                      <w:rFonts w:cs="Arial"/>
                    </w:rPr>
                  </w:pPr>
                  <w:r w:rsidRPr="007A5F25">
                    <w:rPr>
                      <w:rFonts w:cs="Arial"/>
                    </w:rPr>
                    <w:t>Water Use</w:t>
                  </w:r>
                </w:p>
              </w:tc>
              <w:tc>
                <w:tcPr>
                  <w:tcW w:w="2204" w:type="dxa"/>
                  <w:tcBorders>
                    <w:top w:val="single" w:sz="4" w:space="0" w:color="auto"/>
                    <w:left w:val="nil"/>
                    <w:bottom w:val="single" w:sz="4" w:space="0" w:color="auto"/>
                    <w:right w:val="nil"/>
                  </w:tcBorders>
                  <w:vAlign w:val="center"/>
                </w:tcPr>
                <w:p w14:paraId="5C844986" w14:textId="77777777" w:rsidR="009F0031" w:rsidRPr="007A5F25" w:rsidRDefault="009F0031" w:rsidP="008614F5">
                  <w:pPr>
                    <w:pStyle w:val="PSTabletext"/>
                    <w:framePr w:hSpace="180" w:wrap="around" w:vAnchor="text" w:hAnchor="margin" w:y="7"/>
                    <w:rPr>
                      <w:rFonts w:cs="Arial"/>
                    </w:rPr>
                  </w:pPr>
                  <w:r w:rsidRPr="007A5F25">
                    <w:rPr>
                      <w:rFonts w:cs="Arial"/>
                    </w:rPr>
                    <w:t>$ / ML (variable)</w:t>
                  </w:r>
                </w:p>
              </w:tc>
              <w:tc>
                <w:tcPr>
                  <w:tcW w:w="1937" w:type="dxa"/>
                  <w:tcBorders>
                    <w:top w:val="single" w:sz="4" w:space="0" w:color="auto"/>
                    <w:left w:val="nil"/>
                    <w:bottom w:val="single" w:sz="4" w:space="0" w:color="auto"/>
                    <w:right w:val="nil"/>
                  </w:tcBorders>
                  <w:vAlign w:val="center"/>
                </w:tcPr>
                <w:p w14:paraId="5A056F3F" w14:textId="77777777" w:rsidR="009F0031" w:rsidRPr="007A5F25" w:rsidRDefault="009F0031" w:rsidP="008614F5">
                  <w:pPr>
                    <w:pStyle w:val="PSTabletext"/>
                    <w:framePr w:hSpace="180" w:wrap="around" w:vAnchor="text" w:hAnchor="margin" w:y="7"/>
                    <w:jc w:val="center"/>
                    <w:rPr>
                      <w:rFonts w:cs="Arial"/>
                    </w:rPr>
                  </w:pPr>
                  <w:r w:rsidRPr="007A5F25">
                    <w:rPr>
                      <w:rFonts w:cs="Arial"/>
                    </w:rPr>
                    <w:sym w:font="Wingdings" w:char="F0FC"/>
                  </w:r>
                </w:p>
              </w:tc>
              <w:tc>
                <w:tcPr>
                  <w:tcW w:w="1937" w:type="dxa"/>
                  <w:tcBorders>
                    <w:top w:val="single" w:sz="4" w:space="0" w:color="auto"/>
                    <w:left w:val="nil"/>
                    <w:bottom w:val="single" w:sz="4" w:space="0" w:color="auto"/>
                    <w:right w:val="nil"/>
                  </w:tcBorders>
                  <w:vAlign w:val="center"/>
                </w:tcPr>
                <w:p w14:paraId="1D89AE5D" w14:textId="77777777" w:rsidR="009F0031" w:rsidRPr="007A5F25" w:rsidRDefault="009F0031" w:rsidP="008614F5">
                  <w:pPr>
                    <w:pStyle w:val="PSTabletext"/>
                    <w:framePr w:hSpace="180" w:wrap="around" w:vAnchor="text" w:hAnchor="margin" w:y="7"/>
                    <w:jc w:val="center"/>
                    <w:rPr>
                      <w:rFonts w:cs="Arial"/>
                    </w:rPr>
                  </w:pPr>
                </w:p>
              </w:tc>
              <w:tc>
                <w:tcPr>
                  <w:tcW w:w="1933" w:type="dxa"/>
                  <w:tcBorders>
                    <w:top w:val="single" w:sz="4" w:space="0" w:color="auto"/>
                    <w:left w:val="nil"/>
                    <w:bottom w:val="single" w:sz="4" w:space="0" w:color="auto"/>
                    <w:right w:val="nil"/>
                  </w:tcBorders>
                  <w:vAlign w:val="center"/>
                </w:tcPr>
                <w:p w14:paraId="45F2DD88" w14:textId="77777777" w:rsidR="009F0031" w:rsidRPr="007A5F25" w:rsidRDefault="009F0031" w:rsidP="008614F5">
                  <w:pPr>
                    <w:pStyle w:val="PSTabletext"/>
                    <w:framePr w:hSpace="180" w:wrap="around" w:vAnchor="text" w:hAnchor="margin" w:y="7"/>
                    <w:jc w:val="center"/>
                    <w:rPr>
                      <w:rFonts w:cs="Arial"/>
                    </w:rPr>
                  </w:pPr>
                </w:p>
              </w:tc>
            </w:tr>
            <w:tr w:rsidR="009F0031" w:rsidRPr="00293EBC" w14:paraId="02FA76CB" w14:textId="77777777" w:rsidTr="00402760">
              <w:trPr>
                <w:cantSplit/>
                <w:trHeight w:val="227"/>
              </w:trPr>
              <w:tc>
                <w:tcPr>
                  <w:tcW w:w="1760" w:type="dxa"/>
                  <w:tcBorders>
                    <w:top w:val="single" w:sz="4" w:space="0" w:color="auto"/>
                    <w:left w:val="nil"/>
                    <w:bottom w:val="single" w:sz="4" w:space="0" w:color="auto"/>
                    <w:right w:val="nil"/>
                  </w:tcBorders>
                  <w:vAlign w:val="center"/>
                </w:tcPr>
                <w:p w14:paraId="01922D40" w14:textId="77777777" w:rsidR="009F0031" w:rsidRPr="007A5F25" w:rsidRDefault="009F0031" w:rsidP="008614F5">
                  <w:pPr>
                    <w:pStyle w:val="PSTabletext"/>
                    <w:framePr w:hSpace="180" w:wrap="around" w:vAnchor="text" w:hAnchor="margin" w:y="7"/>
                    <w:rPr>
                      <w:rFonts w:cs="Arial"/>
                    </w:rPr>
                  </w:pPr>
                  <w:r w:rsidRPr="007A5F25">
                    <w:rPr>
                      <w:rFonts w:cs="Arial"/>
                    </w:rPr>
                    <w:t>Rating Division</w:t>
                  </w:r>
                </w:p>
              </w:tc>
              <w:tc>
                <w:tcPr>
                  <w:tcW w:w="2204" w:type="dxa"/>
                  <w:tcBorders>
                    <w:top w:val="single" w:sz="4" w:space="0" w:color="auto"/>
                    <w:left w:val="nil"/>
                    <w:bottom w:val="single" w:sz="4" w:space="0" w:color="auto"/>
                    <w:right w:val="nil"/>
                  </w:tcBorders>
                  <w:vAlign w:val="center"/>
                </w:tcPr>
                <w:p w14:paraId="5FDEAD77" w14:textId="77777777" w:rsidR="009F0031" w:rsidRPr="007A5F25" w:rsidRDefault="009F0031" w:rsidP="008614F5">
                  <w:pPr>
                    <w:pStyle w:val="PSTabletext"/>
                    <w:framePr w:hSpace="180" w:wrap="around" w:vAnchor="text" w:hAnchor="margin" w:y="7"/>
                    <w:rPr>
                      <w:rFonts w:cs="Arial"/>
                    </w:rPr>
                  </w:pPr>
                  <w:r w:rsidRPr="007A5F25">
                    <w:rPr>
                      <w:rFonts w:cs="Arial"/>
                    </w:rPr>
                    <w:t xml:space="preserve">1 – </w:t>
                  </w:r>
                  <w:r>
                    <w:rPr>
                      <w:rFonts w:cs="Arial"/>
                    </w:rPr>
                    <w:t>8</w:t>
                  </w:r>
                  <w:r w:rsidRPr="007A5F25">
                    <w:rPr>
                      <w:rFonts w:cs="Arial"/>
                    </w:rPr>
                    <w:t xml:space="preserve"> (individual property)</w:t>
                  </w:r>
                </w:p>
              </w:tc>
              <w:tc>
                <w:tcPr>
                  <w:tcW w:w="1937" w:type="dxa"/>
                  <w:tcBorders>
                    <w:top w:val="single" w:sz="4" w:space="0" w:color="auto"/>
                    <w:left w:val="nil"/>
                    <w:bottom w:val="single" w:sz="4" w:space="0" w:color="auto"/>
                    <w:right w:val="nil"/>
                  </w:tcBorders>
                  <w:vAlign w:val="center"/>
                </w:tcPr>
                <w:p w14:paraId="7CB1976D" w14:textId="77777777" w:rsidR="009F0031" w:rsidRPr="007A5F25" w:rsidRDefault="009F0031" w:rsidP="008614F5">
                  <w:pPr>
                    <w:pStyle w:val="PSTabletext"/>
                    <w:framePr w:hSpace="180" w:wrap="around" w:vAnchor="text" w:hAnchor="margin" w:y="7"/>
                    <w:jc w:val="center"/>
                    <w:rPr>
                      <w:rFonts w:cs="Arial"/>
                    </w:rPr>
                  </w:pPr>
                  <w:r w:rsidRPr="007A5F25">
                    <w:rPr>
                      <w:rFonts w:cs="Arial"/>
                    </w:rPr>
                    <w:sym w:font="Wingdings" w:char="F0FC"/>
                  </w:r>
                </w:p>
              </w:tc>
              <w:tc>
                <w:tcPr>
                  <w:tcW w:w="1937" w:type="dxa"/>
                  <w:tcBorders>
                    <w:top w:val="single" w:sz="4" w:space="0" w:color="auto"/>
                    <w:left w:val="nil"/>
                    <w:bottom w:val="single" w:sz="4" w:space="0" w:color="auto"/>
                    <w:right w:val="nil"/>
                  </w:tcBorders>
                  <w:vAlign w:val="center"/>
                </w:tcPr>
                <w:p w14:paraId="440B3D2A" w14:textId="77777777" w:rsidR="009F0031" w:rsidRPr="007A5F25" w:rsidRDefault="009F0031" w:rsidP="008614F5">
                  <w:pPr>
                    <w:pStyle w:val="PSTabletext"/>
                    <w:framePr w:hSpace="180" w:wrap="around" w:vAnchor="text" w:hAnchor="margin" w:y="7"/>
                    <w:jc w:val="center"/>
                    <w:rPr>
                      <w:rFonts w:cs="Arial"/>
                    </w:rPr>
                  </w:pPr>
                </w:p>
              </w:tc>
              <w:tc>
                <w:tcPr>
                  <w:tcW w:w="1933" w:type="dxa"/>
                  <w:tcBorders>
                    <w:top w:val="single" w:sz="4" w:space="0" w:color="auto"/>
                    <w:left w:val="nil"/>
                    <w:bottom w:val="single" w:sz="4" w:space="0" w:color="auto"/>
                    <w:right w:val="nil"/>
                  </w:tcBorders>
                  <w:vAlign w:val="center"/>
                </w:tcPr>
                <w:p w14:paraId="7E3644CD" w14:textId="77777777" w:rsidR="009F0031" w:rsidRPr="007A5F25" w:rsidRDefault="009F0031" w:rsidP="008614F5">
                  <w:pPr>
                    <w:pStyle w:val="PSTabletext"/>
                    <w:framePr w:hSpace="180" w:wrap="around" w:vAnchor="text" w:hAnchor="margin" w:y="7"/>
                    <w:jc w:val="center"/>
                    <w:rPr>
                      <w:rFonts w:cs="Arial"/>
                    </w:rPr>
                  </w:pPr>
                </w:p>
              </w:tc>
            </w:tr>
            <w:tr w:rsidR="009F0031" w:rsidRPr="00293EBC" w14:paraId="2DB73E35" w14:textId="77777777" w:rsidTr="00C37310">
              <w:trPr>
                <w:cantSplit/>
                <w:trHeight w:val="227"/>
              </w:trPr>
              <w:tc>
                <w:tcPr>
                  <w:tcW w:w="1760" w:type="dxa"/>
                  <w:tcBorders>
                    <w:top w:val="single" w:sz="4" w:space="0" w:color="auto"/>
                    <w:left w:val="nil"/>
                    <w:bottom w:val="single" w:sz="4" w:space="0" w:color="auto"/>
                    <w:right w:val="nil"/>
                  </w:tcBorders>
                  <w:vAlign w:val="center"/>
                </w:tcPr>
                <w:p w14:paraId="5DAC0935" w14:textId="77777777" w:rsidR="009F0031" w:rsidRPr="007A5F25" w:rsidRDefault="009F0031" w:rsidP="008614F5">
                  <w:pPr>
                    <w:pStyle w:val="PSTabletext"/>
                    <w:framePr w:hSpace="180" w:wrap="around" w:vAnchor="text" w:hAnchor="margin" w:y="7"/>
                    <w:rPr>
                      <w:rFonts w:cs="Arial"/>
                    </w:rPr>
                  </w:pPr>
                  <w:r w:rsidRPr="007A5F25">
                    <w:rPr>
                      <w:rFonts w:cs="Arial"/>
                    </w:rPr>
                    <w:t>Drainage Diversion Site</w:t>
                  </w:r>
                </w:p>
              </w:tc>
              <w:tc>
                <w:tcPr>
                  <w:tcW w:w="2204" w:type="dxa"/>
                  <w:tcBorders>
                    <w:top w:val="single" w:sz="4" w:space="0" w:color="auto"/>
                    <w:left w:val="nil"/>
                    <w:bottom w:val="single" w:sz="4" w:space="0" w:color="auto"/>
                    <w:right w:val="nil"/>
                  </w:tcBorders>
                  <w:vAlign w:val="center"/>
                </w:tcPr>
                <w:p w14:paraId="2BEA30B1" w14:textId="77777777" w:rsidR="009F0031" w:rsidRPr="007A5F25" w:rsidRDefault="009F0031" w:rsidP="008614F5">
                  <w:pPr>
                    <w:pStyle w:val="PSTabletext"/>
                    <w:framePr w:hSpace="180" w:wrap="around" w:vAnchor="text" w:hAnchor="margin" w:y="7"/>
                    <w:rPr>
                      <w:rFonts w:cs="Arial"/>
                    </w:rPr>
                  </w:pPr>
                  <w:r w:rsidRPr="007A5F25">
                    <w:rPr>
                      <w:rFonts w:cs="Arial"/>
                    </w:rPr>
                    <w:t>$ / Each</w:t>
                  </w:r>
                </w:p>
              </w:tc>
              <w:tc>
                <w:tcPr>
                  <w:tcW w:w="1937" w:type="dxa"/>
                  <w:tcBorders>
                    <w:top w:val="single" w:sz="4" w:space="0" w:color="auto"/>
                    <w:left w:val="nil"/>
                    <w:bottom w:val="single" w:sz="4" w:space="0" w:color="auto"/>
                    <w:right w:val="nil"/>
                  </w:tcBorders>
                  <w:vAlign w:val="center"/>
                </w:tcPr>
                <w:p w14:paraId="525AB923" w14:textId="77777777" w:rsidR="009F0031" w:rsidRPr="007A5F25" w:rsidRDefault="009F0031" w:rsidP="008614F5">
                  <w:pPr>
                    <w:pStyle w:val="PSTabletext"/>
                    <w:framePr w:hSpace="180" w:wrap="around" w:vAnchor="text" w:hAnchor="margin" w:y="7"/>
                    <w:jc w:val="center"/>
                    <w:rPr>
                      <w:rFonts w:cs="Arial"/>
                    </w:rPr>
                  </w:pPr>
                </w:p>
              </w:tc>
              <w:tc>
                <w:tcPr>
                  <w:tcW w:w="1937" w:type="dxa"/>
                  <w:tcBorders>
                    <w:top w:val="single" w:sz="4" w:space="0" w:color="auto"/>
                    <w:left w:val="nil"/>
                    <w:bottom w:val="single" w:sz="4" w:space="0" w:color="auto"/>
                    <w:right w:val="nil"/>
                  </w:tcBorders>
                  <w:vAlign w:val="center"/>
                </w:tcPr>
                <w:p w14:paraId="7D7D4E73" w14:textId="77777777" w:rsidR="009F0031" w:rsidRPr="007A5F25" w:rsidRDefault="009F0031" w:rsidP="008614F5">
                  <w:pPr>
                    <w:pStyle w:val="PSTabletext"/>
                    <w:framePr w:hSpace="180" w:wrap="around" w:vAnchor="text" w:hAnchor="margin" w:y="7"/>
                    <w:jc w:val="center"/>
                    <w:rPr>
                      <w:rFonts w:cs="Arial"/>
                    </w:rPr>
                  </w:pPr>
                </w:p>
              </w:tc>
              <w:tc>
                <w:tcPr>
                  <w:tcW w:w="1933" w:type="dxa"/>
                  <w:tcBorders>
                    <w:top w:val="single" w:sz="4" w:space="0" w:color="auto"/>
                    <w:left w:val="nil"/>
                    <w:bottom w:val="single" w:sz="4" w:space="0" w:color="auto"/>
                    <w:right w:val="nil"/>
                  </w:tcBorders>
                  <w:vAlign w:val="center"/>
                </w:tcPr>
                <w:p w14:paraId="4B3790B5" w14:textId="77777777" w:rsidR="009F0031" w:rsidRPr="007A5F25" w:rsidRDefault="009F0031" w:rsidP="008614F5">
                  <w:pPr>
                    <w:pStyle w:val="PSTabletext"/>
                    <w:framePr w:hSpace="180" w:wrap="around" w:vAnchor="text" w:hAnchor="margin" w:y="7"/>
                    <w:jc w:val="center"/>
                    <w:rPr>
                      <w:rFonts w:cs="Arial"/>
                    </w:rPr>
                  </w:pPr>
                  <w:r w:rsidRPr="007A5F25">
                    <w:rPr>
                      <w:rFonts w:cs="Arial"/>
                    </w:rPr>
                    <w:sym w:font="Wingdings" w:char="F0FC"/>
                  </w:r>
                </w:p>
              </w:tc>
            </w:tr>
            <w:tr w:rsidR="009F0031" w:rsidRPr="00293EBC" w14:paraId="562AA09D" w14:textId="77777777" w:rsidTr="00C37310">
              <w:trPr>
                <w:cantSplit/>
                <w:trHeight w:val="227"/>
              </w:trPr>
              <w:tc>
                <w:tcPr>
                  <w:tcW w:w="1760" w:type="dxa"/>
                  <w:tcBorders>
                    <w:top w:val="single" w:sz="4" w:space="0" w:color="auto"/>
                    <w:left w:val="nil"/>
                    <w:bottom w:val="nil"/>
                    <w:right w:val="nil"/>
                  </w:tcBorders>
                  <w:vAlign w:val="center"/>
                </w:tcPr>
                <w:p w14:paraId="69DA318C" w14:textId="77777777" w:rsidR="009F0031" w:rsidRPr="007A5F25" w:rsidRDefault="009F0031" w:rsidP="008614F5">
                  <w:pPr>
                    <w:pStyle w:val="PSTabletext"/>
                    <w:framePr w:hSpace="180" w:wrap="around" w:vAnchor="text" w:hAnchor="margin" w:y="7"/>
                    <w:rPr>
                      <w:rFonts w:cs="Arial"/>
                    </w:rPr>
                  </w:pPr>
                  <w:r w:rsidRPr="007A5F25">
                    <w:rPr>
                      <w:rFonts w:cs="Arial"/>
                    </w:rPr>
                    <w:t>Drainage Diversion Site (High Flow)</w:t>
                  </w:r>
                </w:p>
              </w:tc>
              <w:tc>
                <w:tcPr>
                  <w:tcW w:w="2204" w:type="dxa"/>
                  <w:tcBorders>
                    <w:top w:val="single" w:sz="4" w:space="0" w:color="auto"/>
                    <w:left w:val="nil"/>
                    <w:bottom w:val="nil"/>
                    <w:right w:val="nil"/>
                  </w:tcBorders>
                  <w:vAlign w:val="center"/>
                </w:tcPr>
                <w:p w14:paraId="72ABADD6" w14:textId="77777777" w:rsidR="009F0031" w:rsidRPr="007A5F25" w:rsidRDefault="009F0031" w:rsidP="008614F5">
                  <w:pPr>
                    <w:pStyle w:val="PSTabletext"/>
                    <w:framePr w:hSpace="180" w:wrap="around" w:vAnchor="text" w:hAnchor="margin" w:y="7"/>
                    <w:rPr>
                      <w:rFonts w:cs="Arial"/>
                    </w:rPr>
                  </w:pPr>
                  <w:r w:rsidRPr="007A5F25">
                    <w:rPr>
                      <w:rFonts w:cs="Arial"/>
                    </w:rPr>
                    <w:t>$ / Each</w:t>
                  </w:r>
                </w:p>
              </w:tc>
              <w:tc>
                <w:tcPr>
                  <w:tcW w:w="1937" w:type="dxa"/>
                  <w:tcBorders>
                    <w:top w:val="single" w:sz="4" w:space="0" w:color="auto"/>
                    <w:left w:val="nil"/>
                    <w:bottom w:val="nil"/>
                    <w:right w:val="nil"/>
                  </w:tcBorders>
                  <w:vAlign w:val="center"/>
                </w:tcPr>
                <w:p w14:paraId="3F38CCC0" w14:textId="77777777" w:rsidR="009F0031" w:rsidRPr="007A5F25" w:rsidRDefault="009F0031" w:rsidP="008614F5">
                  <w:pPr>
                    <w:pStyle w:val="PSTabletext"/>
                    <w:framePr w:hSpace="180" w:wrap="around" w:vAnchor="text" w:hAnchor="margin" w:y="7"/>
                    <w:jc w:val="center"/>
                    <w:rPr>
                      <w:rFonts w:cs="Arial"/>
                    </w:rPr>
                  </w:pPr>
                </w:p>
              </w:tc>
              <w:tc>
                <w:tcPr>
                  <w:tcW w:w="1937" w:type="dxa"/>
                  <w:tcBorders>
                    <w:top w:val="single" w:sz="4" w:space="0" w:color="auto"/>
                    <w:left w:val="nil"/>
                    <w:bottom w:val="nil"/>
                    <w:right w:val="nil"/>
                  </w:tcBorders>
                  <w:vAlign w:val="center"/>
                </w:tcPr>
                <w:p w14:paraId="0113ABB5" w14:textId="77777777" w:rsidR="009F0031" w:rsidRPr="007A5F25" w:rsidRDefault="009F0031" w:rsidP="008614F5">
                  <w:pPr>
                    <w:pStyle w:val="PSTabletext"/>
                    <w:framePr w:hSpace="180" w:wrap="around" w:vAnchor="text" w:hAnchor="margin" w:y="7"/>
                    <w:jc w:val="center"/>
                    <w:rPr>
                      <w:rFonts w:cs="Arial"/>
                    </w:rPr>
                  </w:pPr>
                </w:p>
              </w:tc>
              <w:tc>
                <w:tcPr>
                  <w:tcW w:w="1933" w:type="dxa"/>
                  <w:tcBorders>
                    <w:top w:val="single" w:sz="4" w:space="0" w:color="auto"/>
                    <w:left w:val="nil"/>
                    <w:bottom w:val="nil"/>
                    <w:right w:val="nil"/>
                  </w:tcBorders>
                  <w:vAlign w:val="center"/>
                </w:tcPr>
                <w:p w14:paraId="6AAEFCF1" w14:textId="77777777" w:rsidR="009F0031" w:rsidRPr="007A5F25" w:rsidRDefault="009F0031" w:rsidP="008614F5">
                  <w:pPr>
                    <w:pStyle w:val="PSTabletext"/>
                    <w:framePr w:hSpace="180" w:wrap="around" w:vAnchor="text" w:hAnchor="margin" w:y="7"/>
                    <w:jc w:val="center"/>
                    <w:rPr>
                      <w:rFonts w:cs="Arial"/>
                    </w:rPr>
                  </w:pPr>
                  <w:r w:rsidRPr="007A5F25">
                    <w:rPr>
                      <w:rFonts w:cs="Arial"/>
                    </w:rPr>
                    <w:sym w:font="Wingdings" w:char="F0FC"/>
                  </w:r>
                </w:p>
              </w:tc>
            </w:tr>
            <w:tr w:rsidR="009F0031" w:rsidRPr="00293EBC" w14:paraId="5A69D5EF" w14:textId="77777777" w:rsidTr="00C37310">
              <w:trPr>
                <w:cantSplit/>
                <w:trHeight w:val="375"/>
              </w:trPr>
              <w:tc>
                <w:tcPr>
                  <w:tcW w:w="1760" w:type="dxa"/>
                  <w:tcBorders>
                    <w:top w:val="nil"/>
                    <w:left w:val="nil"/>
                    <w:bottom w:val="single" w:sz="4" w:space="0" w:color="auto"/>
                    <w:right w:val="nil"/>
                  </w:tcBorders>
                  <w:vAlign w:val="center"/>
                </w:tcPr>
                <w:p w14:paraId="3C607E07" w14:textId="77777777" w:rsidR="009F0031" w:rsidRPr="007A5F25" w:rsidRDefault="009F0031" w:rsidP="008614F5">
                  <w:pPr>
                    <w:pStyle w:val="PSTabletext"/>
                    <w:framePr w:hSpace="180" w:wrap="around" w:vAnchor="text" w:hAnchor="margin" w:y="7"/>
                    <w:rPr>
                      <w:rFonts w:cs="Arial"/>
                    </w:rPr>
                  </w:pPr>
                  <w:r w:rsidRPr="007A5F25">
                    <w:rPr>
                      <w:rFonts w:cs="Arial"/>
                    </w:rPr>
                    <w:t>Drainage Diversion Agreement</w:t>
                  </w:r>
                </w:p>
              </w:tc>
              <w:tc>
                <w:tcPr>
                  <w:tcW w:w="2204" w:type="dxa"/>
                  <w:tcBorders>
                    <w:top w:val="nil"/>
                    <w:left w:val="nil"/>
                    <w:bottom w:val="single" w:sz="4" w:space="0" w:color="auto"/>
                    <w:right w:val="nil"/>
                  </w:tcBorders>
                  <w:vAlign w:val="center"/>
                </w:tcPr>
                <w:p w14:paraId="5CCFA7F6" w14:textId="77777777" w:rsidR="009F0031" w:rsidRPr="007A5F25" w:rsidRDefault="009F0031" w:rsidP="008614F5">
                  <w:pPr>
                    <w:pStyle w:val="PSTabletext"/>
                    <w:framePr w:hSpace="180" w:wrap="around" w:vAnchor="text" w:hAnchor="margin" w:y="7"/>
                    <w:rPr>
                      <w:rFonts w:cs="Arial"/>
                    </w:rPr>
                  </w:pPr>
                  <w:r w:rsidRPr="007A5F25">
                    <w:rPr>
                      <w:rFonts w:cs="Arial"/>
                    </w:rPr>
                    <w:t>$ / ML (fixed)</w:t>
                  </w:r>
                </w:p>
              </w:tc>
              <w:tc>
                <w:tcPr>
                  <w:tcW w:w="1937" w:type="dxa"/>
                  <w:tcBorders>
                    <w:top w:val="nil"/>
                    <w:left w:val="nil"/>
                    <w:bottom w:val="single" w:sz="4" w:space="0" w:color="auto"/>
                    <w:right w:val="nil"/>
                  </w:tcBorders>
                  <w:vAlign w:val="center"/>
                </w:tcPr>
                <w:p w14:paraId="256B64E8" w14:textId="77777777" w:rsidR="009F0031" w:rsidRPr="007A5F25" w:rsidRDefault="009F0031" w:rsidP="008614F5">
                  <w:pPr>
                    <w:pStyle w:val="PSTabletext"/>
                    <w:framePr w:hSpace="180" w:wrap="around" w:vAnchor="text" w:hAnchor="margin" w:y="7"/>
                    <w:jc w:val="center"/>
                    <w:rPr>
                      <w:rFonts w:cs="Arial"/>
                    </w:rPr>
                  </w:pPr>
                </w:p>
              </w:tc>
              <w:tc>
                <w:tcPr>
                  <w:tcW w:w="1937" w:type="dxa"/>
                  <w:tcBorders>
                    <w:top w:val="nil"/>
                    <w:left w:val="nil"/>
                    <w:bottom w:val="single" w:sz="4" w:space="0" w:color="auto"/>
                    <w:right w:val="nil"/>
                  </w:tcBorders>
                  <w:vAlign w:val="center"/>
                </w:tcPr>
                <w:p w14:paraId="240AD846" w14:textId="77777777" w:rsidR="009F0031" w:rsidRPr="007A5F25" w:rsidRDefault="009F0031" w:rsidP="008614F5">
                  <w:pPr>
                    <w:pStyle w:val="PSTabletext"/>
                    <w:framePr w:hSpace="180" w:wrap="around" w:vAnchor="text" w:hAnchor="margin" w:y="7"/>
                    <w:jc w:val="center"/>
                    <w:rPr>
                      <w:rFonts w:cs="Arial"/>
                    </w:rPr>
                  </w:pPr>
                </w:p>
              </w:tc>
              <w:tc>
                <w:tcPr>
                  <w:tcW w:w="1933" w:type="dxa"/>
                  <w:tcBorders>
                    <w:top w:val="nil"/>
                    <w:left w:val="nil"/>
                    <w:bottom w:val="single" w:sz="4" w:space="0" w:color="auto"/>
                    <w:right w:val="nil"/>
                  </w:tcBorders>
                  <w:vAlign w:val="center"/>
                </w:tcPr>
                <w:p w14:paraId="4F17AD8D" w14:textId="77777777" w:rsidR="009F0031" w:rsidRPr="007A5F25" w:rsidRDefault="009F0031" w:rsidP="008614F5">
                  <w:pPr>
                    <w:pStyle w:val="PSTabletext"/>
                    <w:framePr w:hSpace="180" w:wrap="around" w:vAnchor="text" w:hAnchor="margin" w:y="7"/>
                    <w:jc w:val="center"/>
                    <w:rPr>
                      <w:rFonts w:cs="Arial"/>
                    </w:rPr>
                  </w:pPr>
                  <w:r w:rsidRPr="007A5F25">
                    <w:rPr>
                      <w:rFonts w:cs="Arial"/>
                    </w:rPr>
                    <w:sym w:font="Wingdings" w:char="F0FC"/>
                  </w:r>
                </w:p>
              </w:tc>
            </w:tr>
            <w:tr w:rsidR="009F0031" w:rsidRPr="00293EBC" w14:paraId="6DCC81AB" w14:textId="77777777" w:rsidTr="00402760">
              <w:trPr>
                <w:cantSplit/>
                <w:trHeight w:val="375"/>
              </w:trPr>
              <w:tc>
                <w:tcPr>
                  <w:tcW w:w="1760" w:type="dxa"/>
                  <w:tcBorders>
                    <w:top w:val="single" w:sz="4" w:space="0" w:color="auto"/>
                    <w:left w:val="nil"/>
                    <w:bottom w:val="nil"/>
                    <w:right w:val="nil"/>
                  </w:tcBorders>
                  <w:vAlign w:val="center"/>
                </w:tcPr>
                <w:p w14:paraId="29411841" w14:textId="77777777" w:rsidR="009F0031" w:rsidRPr="007A5F25" w:rsidRDefault="009F0031" w:rsidP="008614F5">
                  <w:pPr>
                    <w:pStyle w:val="PSTabletext"/>
                    <w:framePr w:hSpace="180" w:wrap="around" w:vAnchor="text" w:hAnchor="margin" w:y="7"/>
                    <w:rPr>
                      <w:rFonts w:cs="Arial"/>
                    </w:rPr>
                  </w:pPr>
                  <w:r w:rsidRPr="007A5F25">
                    <w:rPr>
                      <w:rFonts w:cs="Arial"/>
                    </w:rPr>
                    <w:t>Community Surface Drainage</w:t>
                  </w:r>
                </w:p>
              </w:tc>
              <w:tc>
                <w:tcPr>
                  <w:tcW w:w="2204" w:type="dxa"/>
                  <w:tcBorders>
                    <w:top w:val="single" w:sz="4" w:space="0" w:color="auto"/>
                    <w:left w:val="nil"/>
                    <w:bottom w:val="nil"/>
                    <w:right w:val="nil"/>
                  </w:tcBorders>
                  <w:vAlign w:val="center"/>
                </w:tcPr>
                <w:p w14:paraId="414C34B4" w14:textId="77777777" w:rsidR="009F0031" w:rsidRPr="007A5F25" w:rsidRDefault="009F0031" w:rsidP="008614F5">
                  <w:pPr>
                    <w:pStyle w:val="PSTabletext"/>
                    <w:framePr w:hSpace="180" w:wrap="around" w:vAnchor="text" w:hAnchor="margin" w:y="7"/>
                    <w:rPr>
                      <w:rFonts w:cs="Arial"/>
                    </w:rPr>
                  </w:pPr>
                  <w:r w:rsidRPr="007A5F25">
                    <w:rPr>
                      <w:rFonts w:cs="Arial"/>
                    </w:rPr>
                    <w:t>$ / km (fixed)</w:t>
                  </w:r>
                </w:p>
              </w:tc>
              <w:tc>
                <w:tcPr>
                  <w:tcW w:w="1937" w:type="dxa"/>
                  <w:tcBorders>
                    <w:top w:val="single" w:sz="4" w:space="0" w:color="auto"/>
                    <w:left w:val="nil"/>
                    <w:bottom w:val="nil"/>
                    <w:right w:val="nil"/>
                  </w:tcBorders>
                  <w:vAlign w:val="center"/>
                </w:tcPr>
                <w:p w14:paraId="238EB4FC" w14:textId="77777777" w:rsidR="009F0031" w:rsidRPr="007A5F25" w:rsidRDefault="009F0031" w:rsidP="008614F5">
                  <w:pPr>
                    <w:pStyle w:val="PSTabletext"/>
                    <w:framePr w:hSpace="180" w:wrap="around" w:vAnchor="text" w:hAnchor="margin" w:y="7"/>
                    <w:jc w:val="center"/>
                    <w:rPr>
                      <w:rFonts w:cs="Arial"/>
                    </w:rPr>
                  </w:pPr>
                </w:p>
              </w:tc>
              <w:tc>
                <w:tcPr>
                  <w:tcW w:w="1937" w:type="dxa"/>
                  <w:tcBorders>
                    <w:top w:val="single" w:sz="4" w:space="0" w:color="auto"/>
                    <w:left w:val="nil"/>
                    <w:bottom w:val="nil"/>
                    <w:right w:val="nil"/>
                  </w:tcBorders>
                  <w:vAlign w:val="center"/>
                </w:tcPr>
                <w:p w14:paraId="34C1E7FC" w14:textId="77777777" w:rsidR="009F0031" w:rsidRPr="007A5F25" w:rsidRDefault="009F0031" w:rsidP="008614F5">
                  <w:pPr>
                    <w:pStyle w:val="PSTabletext"/>
                    <w:framePr w:hSpace="180" w:wrap="around" w:vAnchor="text" w:hAnchor="margin" w:y="7"/>
                    <w:jc w:val="center"/>
                    <w:rPr>
                      <w:rFonts w:cs="Arial"/>
                    </w:rPr>
                  </w:pPr>
                  <w:r w:rsidRPr="007A5F25">
                    <w:rPr>
                      <w:rFonts w:cs="Arial"/>
                    </w:rPr>
                    <w:sym w:font="Wingdings" w:char="F0FC"/>
                  </w:r>
                </w:p>
              </w:tc>
              <w:tc>
                <w:tcPr>
                  <w:tcW w:w="1933" w:type="dxa"/>
                  <w:tcBorders>
                    <w:top w:val="single" w:sz="4" w:space="0" w:color="auto"/>
                    <w:left w:val="nil"/>
                    <w:bottom w:val="nil"/>
                    <w:right w:val="nil"/>
                  </w:tcBorders>
                  <w:vAlign w:val="center"/>
                </w:tcPr>
                <w:p w14:paraId="0DED907B" w14:textId="77777777" w:rsidR="009F0031" w:rsidRPr="007A5F25" w:rsidRDefault="009F0031" w:rsidP="008614F5">
                  <w:pPr>
                    <w:pStyle w:val="PSTabletext"/>
                    <w:framePr w:hSpace="180" w:wrap="around" w:vAnchor="text" w:hAnchor="margin" w:y="7"/>
                    <w:jc w:val="center"/>
                    <w:rPr>
                      <w:rFonts w:cs="Arial"/>
                    </w:rPr>
                  </w:pPr>
                </w:p>
              </w:tc>
            </w:tr>
          </w:tbl>
          <w:p w14:paraId="599765CB" w14:textId="77777777" w:rsidR="009F0031" w:rsidRPr="00F42C4E" w:rsidRDefault="009F0031" w:rsidP="00402760">
            <w:pPr>
              <w:pStyle w:val="PSBodyCopy"/>
              <w:rPr>
                <w:rFonts w:eastAsia="Arial Narrow"/>
                <w:sz w:val="18"/>
                <w:szCs w:val="18"/>
                <w:lang w:val="en-US"/>
              </w:rPr>
            </w:pPr>
          </w:p>
        </w:tc>
      </w:tr>
      <w:tr w:rsidR="009F0031" w:rsidRPr="0053787C" w14:paraId="36522ACC" w14:textId="77777777" w:rsidTr="00402760">
        <w:trPr>
          <w:trHeight w:val="328"/>
        </w:trPr>
        <w:tc>
          <w:tcPr>
            <w:tcW w:w="9720" w:type="dxa"/>
            <w:tcBorders>
              <w:left w:val="nil"/>
              <w:right w:val="nil"/>
            </w:tcBorders>
            <w:vAlign w:val="center"/>
          </w:tcPr>
          <w:p w14:paraId="62DE383E" w14:textId="55BCD713" w:rsidR="009F0031" w:rsidRPr="00E9269F" w:rsidRDefault="009F0031" w:rsidP="00402760">
            <w:pPr>
              <w:pStyle w:val="PSBodyCopy"/>
              <w:rPr>
                <w:rFonts w:eastAsia="Arial Narrow"/>
                <w:sz w:val="18"/>
                <w:szCs w:val="18"/>
                <w:lang w:val="en-US"/>
              </w:rPr>
            </w:pPr>
            <w:r>
              <w:rPr>
                <w:b/>
                <w:sz w:val="18"/>
                <w:szCs w:val="18"/>
              </w:rPr>
              <w:t xml:space="preserve">DRIVER FOR CHANGE: </w:t>
            </w:r>
            <w:r w:rsidRPr="00E9269F">
              <w:rPr>
                <w:rFonts w:eastAsia="Arial Narrow"/>
                <w:sz w:val="18"/>
                <w:szCs w:val="18"/>
                <w:lang w:val="en-US"/>
              </w:rPr>
              <w:t xml:space="preserve">GMW was involved in developing the GMID Drainage Management </w:t>
            </w:r>
            <w:r>
              <w:rPr>
                <w:rFonts w:eastAsia="Arial Narrow"/>
                <w:sz w:val="18"/>
                <w:szCs w:val="18"/>
                <w:lang w:val="en-US"/>
              </w:rPr>
              <w:t>S</w:t>
            </w:r>
            <w:r w:rsidRPr="00E9269F">
              <w:rPr>
                <w:rFonts w:eastAsia="Arial Narrow"/>
                <w:sz w:val="18"/>
                <w:szCs w:val="18"/>
                <w:lang w:val="en-US"/>
              </w:rPr>
              <w:t>trategy with various stakeholders including DEECA, Goulburn Broken CMA, North Central CMA, AgVic and drainage customer representatives. The GMID Drainage Management Strategy provides a clear direction for the future management of</w:t>
            </w:r>
            <w:r>
              <w:rPr>
                <w:rFonts w:eastAsia="Arial Narrow"/>
                <w:sz w:val="18"/>
                <w:szCs w:val="18"/>
                <w:lang w:val="en-US"/>
              </w:rPr>
              <w:t xml:space="preserve"> </w:t>
            </w:r>
            <w:r w:rsidRPr="00E9269F">
              <w:rPr>
                <w:rFonts w:eastAsia="Arial Narrow"/>
                <w:sz w:val="18"/>
                <w:szCs w:val="18"/>
                <w:lang w:val="en-US"/>
              </w:rPr>
              <w:t>drain</w:t>
            </w:r>
            <w:r>
              <w:rPr>
                <w:rFonts w:eastAsia="Arial Narrow"/>
                <w:sz w:val="18"/>
                <w:szCs w:val="18"/>
                <w:lang w:val="en-US"/>
              </w:rPr>
              <w:t>s</w:t>
            </w:r>
            <w:r w:rsidRPr="00E9269F">
              <w:rPr>
                <w:rFonts w:eastAsia="Arial Narrow"/>
                <w:sz w:val="18"/>
                <w:szCs w:val="18"/>
                <w:lang w:val="en-US"/>
              </w:rPr>
              <w:t xml:space="preserve"> in the GMID. It identified that many aspects of </w:t>
            </w:r>
            <w:r w:rsidR="00FB1AE6">
              <w:rPr>
                <w:rFonts w:eastAsia="Arial Narrow"/>
                <w:sz w:val="18"/>
                <w:szCs w:val="18"/>
                <w:lang w:val="en-US"/>
              </w:rPr>
              <w:t>our</w:t>
            </w:r>
            <w:r w:rsidRPr="00E9269F">
              <w:rPr>
                <w:rFonts w:eastAsia="Arial Narrow"/>
                <w:sz w:val="18"/>
                <w:szCs w:val="18"/>
                <w:lang w:val="en-US"/>
              </w:rPr>
              <w:t xml:space="preserve"> drainage management including current drainage tariff structures and pricing are still set in the context of the 1990s. Over the last three decades significant catchment and land use changes have occurred and are continuing to impact the nature of drainage needs across the GMID.</w:t>
            </w:r>
          </w:p>
          <w:p w14:paraId="02209073" w14:textId="11F393FB" w:rsidR="009F0031" w:rsidRPr="002A7A47" w:rsidRDefault="009F0031" w:rsidP="00A630B2">
            <w:pPr>
              <w:pStyle w:val="PSBodyCopy"/>
              <w:rPr>
                <w:rFonts w:eastAsia="Arial Narrow"/>
                <w:sz w:val="18"/>
                <w:szCs w:val="18"/>
                <w:lang w:val="en-US"/>
              </w:rPr>
            </w:pPr>
            <w:r w:rsidRPr="00E9269F">
              <w:rPr>
                <w:rFonts w:eastAsia="Arial Narrow"/>
                <w:sz w:val="18"/>
                <w:szCs w:val="18"/>
                <w:lang w:val="en-US"/>
              </w:rPr>
              <w:t xml:space="preserve">Current pricing structures no longer add sufficient </w:t>
            </w:r>
            <w:r w:rsidR="0026069B" w:rsidRPr="00E9269F">
              <w:rPr>
                <w:rFonts w:eastAsia="Arial Narrow"/>
                <w:sz w:val="18"/>
                <w:szCs w:val="18"/>
                <w:lang w:val="en-US"/>
              </w:rPr>
              <w:t>value,</w:t>
            </w:r>
            <w:r w:rsidRPr="00E9269F">
              <w:rPr>
                <w:rFonts w:eastAsia="Arial Narrow"/>
                <w:sz w:val="18"/>
                <w:szCs w:val="18"/>
                <w:lang w:val="en-US"/>
              </w:rPr>
              <w:t xml:space="preserve"> and it is considered timely for </w:t>
            </w:r>
            <w:r w:rsidR="00A630B2">
              <w:rPr>
                <w:rFonts w:eastAsia="Arial Narrow"/>
                <w:sz w:val="18"/>
                <w:szCs w:val="18"/>
                <w:lang w:val="en-US"/>
              </w:rPr>
              <w:t>us</w:t>
            </w:r>
            <w:r w:rsidR="00A630B2" w:rsidRPr="00E9269F">
              <w:rPr>
                <w:rFonts w:eastAsia="Arial Narrow"/>
                <w:sz w:val="18"/>
                <w:szCs w:val="18"/>
                <w:lang w:val="en-US"/>
              </w:rPr>
              <w:t xml:space="preserve"> </w:t>
            </w:r>
            <w:r w:rsidRPr="00E9269F">
              <w:rPr>
                <w:rFonts w:eastAsia="Arial Narrow"/>
                <w:sz w:val="18"/>
                <w:szCs w:val="18"/>
                <w:lang w:val="en-US"/>
              </w:rPr>
              <w:t>to review</w:t>
            </w:r>
            <w:r w:rsidR="00A630B2">
              <w:rPr>
                <w:rFonts w:eastAsia="Arial Narrow"/>
                <w:sz w:val="18"/>
                <w:szCs w:val="18"/>
                <w:lang w:val="en-US"/>
              </w:rPr>
              <w:t xml:space="preserve"> our</w:t>
            </w:r>
            <w:r w:rsidRPr="00E9269F">
              <w:rPr>
                <w:rFonts w:eastAsia="Arial Narrow"/>
                <w:sz w:val="18"/>
                <w:szCs w:val="18"/>
                <w:lang w:val="en-US"/>
              </w:rPr>
              <w:t xml:space="preserve"> current suite of pricing approaches. Simplifying the administrative structures of drainage could make GMID drainage services more adaptable and resilient.</w:t>
            </w:r>
            <w:r>
              <w:rPr>
                <w:rFonts w:eastAsia="Arial Narrow"/>
                <w:sz w:val="18"/>
                <w:szCs w:val="18"/>
                <w:lang w:val="en-US"/>
              </w:rPr>
              <w:t xml:space="preserve"> </w:t>
            </w:r>
          </w:p>
        </w:tc>
      </w:tr>
      <w:tr w:rsidR="009F0031" w:rsidRPr="0053787C" w14:paraId="679C5D2E" w14:textId="77777777" w:rsidTr="00402760">
        <w:trPr>
          <w:trHeight w:val="328"/>
        </w:trPr>
        <w:tc>
          <w:tcPr>
            <w:tcW w:w="9720" w:type="dxa"/>
            <w:tcBorders>
              <w:left w:val="nil"/>
              <w:bottom w:val="nil"/>
              <w:right w:val="nil"/>
            </w:tcBorders>
            <w:vAlign w:val="center"/>
          </w:tcPr>
          <w:p w14:paraId="0940B599" w14:textId="3097821C" w:rsidR="009F0031" w:rsidRDefault="009F0031" w:rsidP="00402760">
            <w:pPr>
              <w:pStyle w:val="PSBodyCopy"/>
              <w:jc w:val="left"/>
              <w:rPr>
                <w:rFonts w:eastAsia="Arial Narrow"/>
                <w:sz w:val="18"/>
                <w:szCs w:val="18"/>
                <w:lang w:val="en-US"/>
              </w:rPr>
            </w:pPr>
            <w:r>
              <w:rPr>
                <w:b/>
                <w:sz w:val="18"/>
                <w:szCs w:val="18"/>
              </w:rPr>
              <w:t xml:space="preserve">PROPOSAL: </w:t>
            </w:r>
            <w:r w:rsidR="00A630B2">
              <w:rPr>
                <w:rFonts w:eastAsia="Arial Narrow"/>
                <w:sz w:val="18"/>
                <w:szCs w:val="18"/>
                <w:lang w:val="en-US"/>
              </w:rPr>
              <w:t>We are</w:t>
            </w:r>
            <w:r w:rsidRPr="00E9269F">
              <w:rPr>
                <w:rFonts w:eastAsia="Arial Narrow"/>
                <w:sz w:val="18"/>
                <w:szCs w:val="18"/>
                <w:lang w:val="en-US"/>
              </w:rPr>
              <w:t xml:space="preserve"> proposing to simplify the surface drainage tariff structure and make it more reflective of the current environment</w:t>
            </w:r>
            <w:r>
              <w:rPr>
                <w:rFonts w:eastAsia="Arial Narrow"/>
                <w:sz w:val="18"/>
                <w:szCs w:val="18"/>
                <w:lang w:val="en-US"/>
              </w:rPr>
              <w:t xml:space="preserve"> and cost drivers</w:t>
            </w:r>
            <w:r w:rsidRPr="00E9269F">
              <w:rPr>
                <w:rFonts w:eastAsia="Arial Narrow"/>
                <w:sz w:val="18"/>
                <w:szCs w:val="18"/>
                <w:lang w:val="en-US"/>
              </w:rPr>
              <w:t xml:space="preserve">. </w:t>
            </w:r>
          </w:p>
          <w:p w14:paraId="12835EC4" w14:textId="37FB5288" w:rsidR="009F0031" w:rsidRPr="00267027" w:rsidRDefault="00267027" w:rsidP="00267027">
            <w:pPr>
              <w:pStyle w:val="Caption"/>
              <w:keepNext/>
            </w:pPr>
            <w:r>
              <w:t xml:space="preserve">Table </w:t>
            </w:r>
            <w:fldSimple w:instr=" SEQ Table \* ARABIC ">
              <w:r w:rsidR="00D57E96">
                <w:rPr>
                  <w:noProof/>
                </w:rPr>
                <w:t>61</w:t>
              </w:r>
            </w:fldSimple>
            <w:r>
              <w:t xml:space="preserve">: Proposed changes to surface drainage </w:t>
            </w:r>
            <w:r w:rsidR="00485AF5">
              <w:t>tariff.</w:t>
            </w:r>
          </w:p>
          <w:tbl>
            <w:tblPr>
              <w:tblStyle w:val="TableAE"/>
              <w:tblW w:w="977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1417"/>
              <w:gridCol w:w="5387"/>
              <w:gridCol w:w="1559"/>
            </w:tblGrid>
            <w:tr w:rsidR="009F0031" w:rsidRPr="007A5F25" w14:paraId="009F4103" w14:textId="77777777" w:rsidTr="00402760">
              <w:trPr>
                <w:cnfStyle w:val="100000000000" w:firstRow="1" w:lastRow="0" w:firstColumn="0" w:lastColumn="0" w:oddVBand="0" w:evenVBand="0" w:oddHBand="0" w:evenHBand="0" w:firstRowFirstColumn="0" w:firstRowLastColumn="0" w:lastRowFirstColumn="0" w:lastRowLastColumn="0"/>
                <w:cantSplit/>
                <w:trHeight w:hRule="exact" w:val="439"/>
              </w:trPr>
              <w:tc>
                <w:tcPr>
                  <w:tcW w:w="1413" w:type="dxa"/>
                  <w:tcBorders>
                    <w:top w:val="nil"/>
                    <w:bottom w:val="nil"/>
                  </w:tcBorders>
                  <w:shd w:val="clear" w:color="auto" w:fill="C9C9C9" w:themeFill="accent5" w:themeFillTint="99"/>
                  <w:vAlign w:val="center"/>
                </w:tcPr>
                <w:p w14:paraId="54D730CF" w14:textId="77777777" w:rsidR="009F0031" w:rsidRPr="007A5F25" w:rsidRDefault="009F0031" w:rsidP="008614F5">
                  <w:pPr>
                    <w:pStyle w:val="PSTableheading"/>
                    <w:framePr w:hSpace="180" w:wrap="around" w:vAnchor="text" w:hAnchor="margin" w:y="7"/>
                    <w:ind w:left="-120" w:firstLine="120"/>
                    <w:rPr>
                      <w:rFonts w:ascii="Arial" w:hAnsi="Arial" w:cs="Arial"/>
                      <w:b w:val="0"/>
                      <w:caps w:val="0"/>
                      <w:color w:val="000000" w:themeColor="text1"/>
                    </w:rPr>
                  </w:pPr>
                  <w:r w:rsidRPr="007A5F25">
                    <w:rPr>
                      <w:rFonts w:ascii="Arial" w:hAnsi="Arial" w:cs="Arial"/>
                      <w:b w:val="0"/>
                      <w:caps w:val="0"/>
                      <w:color w:val="000000" w:themeColor="text1"/>
                    </w:rPr>
                    <w:t>Category</w:t>
                  </w:r>
                </w:p>
              </w:tc>
              <w:tc>
                <w:tcPr>
                  <w:tcW w:w="1417" w:type="dxa"/>
                  <w:tcBorders>
                    <w:top w:val="nil"/>
                    <w:bottom w:val="nil"/>
                  </w:tcBorders>
                  <w:shd w:val="clear" w:color="auto" w:fill="C9C9C9" w:themeFill="accent5" w:themeFillTint="99"/>
                  <w:vAlign w:val="center"/>
                </w:tcPr>
                <w:p w14:paraId="5E786A76" w14:textId="77777777" w:rsidR="009F0031" w:rsidRPr="007A5F25" w:rsidRDefault="009F0031" w:rsidP="008614F5">
                  <w:pPr>
                    <w:pStyle w:val="PSTableheading"/>
                    <w:framePr w:hSpace="180" w:wrap="around" w:vAnchor="text" w:hAnchor="margin" w:y="7"/>
                    <w:ind w:left="-120" w:firstLine="120"/>
                    <w:rPr>
                      <w:rFonts w:ascii="Arial" w:hAnsi="Arial" w:cs="Arial"/>
                      <w:b w:val="0"/>
                      <w:caps w:val="0"/>
                      <w:color w:val="000000" w:themeColor="text1"/>
                    </w:rPr>
                  </w:pPr>
                  <w:r w:rsidRPr="007A5F25">
                    <w:rPr>
                      <w:rFonts w:ascii="Arial" w:hAnsi="Arial" w:cs="Arial"/>
                      <w:b w:val="0"/>
                      <w:caps w:val="0"/>
                      <w:color w:val="000000" w:themeColor="text1"/>
                    </w:rPr>
                    <w:t>Proposed Change</w:t>
                  </w:r>
                </w:p>
              </w:tc>
              <w:tc>
                <w:tcPr>
                  <w:tcW w:w="5387" w:type="dxa"/>
                  <w:tcBorders>
                    <w:top w:val="nil"/>
                    <w:bottom w:val="nil"/>
                  </w:tcBorders>
                  <w:shd w:val="clear" w:color="auto" w:fill="C9C9C9" w:themeFill="accent5" w:themeFillTint="99"/>
                  <w:vAlign w:val="center"/>
                </w:tcPr>
                <w:p w14:paraId="4C9914F9" w14:textId="77777777" w:rsidR="009F0031" w:rsidRPr="007A5F25" w:rsidRDefault="009F0031" w:rsidP="008614F5">
                  <w:pPr>
                    <w:pStyle w:val="PSTableheading"/>
                    <w:framePr w:hSpace="180" w:wrap="around" w:vAnchor="text" w:hAnchor="margin" w:y="7"/>
                    <w:ind w:left="-120" w:firstLine="120"/>
                    <w:rPr>
                      <w:rFonts w:ascii="Arial" w:hAnsi="Arial" w:cs="Arial"/>
                      <w:b w:val="0"/>
                      <w:caps w:val="0"/>
                      <w:color w:val="000000" w:themeColor="text1"/>
                    </w:rPr>
                  </w:pPr>
                  <w:r w:rsidRPr="007A5F25">
                    <w:rPr>
                      <w:rFonts w:ascii="Arial" w:hAnsi="Arial" w:cs="Arial"/>
                      <w:b w:val="0"/>
                      <w:caps w:val="0"/>
                      <w:color w:val="000000" w:themeColor="text1"/>
                    </w:rPr>
                    <w:t>Change Summary</w:t>
                  </w:r>
                </w:p>
              </w:tc>
              <w:tc>
                <w:tcPr>
                  <w:tcW w:w="1559" w:type="dxa"/>
                  <w:tcBorders>
                    <w:top w:val="nil"/>
                    <w:bottom w:val="nil"/>
                  </w:tcBorders>
                  <w:shd w:val="clear" w:color="auto" w:fill="C9C9C9" w:themeFill="accent5" w:themeFillTint="99"/>
                  <w:vAlign w:val="center"/>
                </w:tcPr>
                <w:p w14:paraId="27C661B6" w14:textId="77777777" w:rsidR="009F0031" w:rsidRPr="007A5F25" w:rsidRDefault="009F0031" w:rsidP="008614F5">
                  <w:pPr>
                    <w:pStyle w:val="PSTableheading"/>
                    <w:framePr w:hSpace="180" w:wrap="around" w:vAnchor="text" w:hAnchor="margin" w:y="7"/>
                    <w:ind w:left="-120" w:firstLine="120"/>
                    <w:rPr>
                      <w:rFonts w:ascii="Arial" w:hAnsi="Arial" w:cs="Arial"/>
                      <w:b w:val="0"/>
                      <w:caps w:val="0"/>
                      <w:color w:val="000000" w:themeColor="text1"/>
                    </w:rPr>
                  </w:pPr>
                  <w:r w:rsidRPr="007A5F25">
                    <w:rPr>
                      <w:rFonts w:ascii="Arial" w:hAnsi="Arial" w:cs="Arial"/>
                      <w:b w:val="0"/>
                      <w:caps w:val="0"/>
                      <w:color w:val="000000" w:themeColor="text1"/>
                    </w:rPr>
                    <w:t xml:space="preserve">Timing </w:t>
                  </w:r>
                </w:p>
              </w:tc>
            </w:tr>
            <w:tr w:rsidR="009F0031" w:rsidRPr="007A5F25" w14:paraId="59AA36E0" w14:textId="77777777" w:rsidTr="00402760">
              <w:trPr>
                <w:cantSplit/>
                <w:trHeight w:val="227"/>
              </w:trPr>
              <w:tc>
                <w:tcPr>
                  <w:tcW w:w="1413" w:type="dxa"/>
                  <w:tcBorders>
                    <w:top w:val="nil"/>
                    <w:left w:val="nil"/>
                    <w:bottom w:val="single" w:sz="4" w:space="0" w:color="auto"/>
                    <w:right w:val="nil"/>
                  </w:tcBorders>
                  <w:vAlign w:val="center"/>
                </w:tcPr>
                <w:p w14:paraId="788DC4E9" w14:textId="77777777" w:rsidR="009F0031" w:rsidRPr="007A5F25" w:rsidRDefault="009F0031" w:rsidP="008614F5">
                  <w:pPr>
                    <w:pStyle w:val="PSTabletext"/>
                    <w:framePr w:hSpace="180" w:wrap="around" w:vAnchor="text" w:hAnchor="margin" w:y="7"/>
                  </w:pPr>
                  <w:r>
                    <w:t>P</w:t>
                  </w:r>
                  <w:r w:rsidRPr="00B147A1">
                    <w:t>ricing entity amalgamation</w:t>
                  </w:r>
                </w:p>
              </w:tc>
              <w:tc>
                <w:tcPr>
                  <w:tcW w:w="1417" w:type="dxa"/>
                  <w:tcBorders>
                    <w:top w:val="nil"/>
                    <w:left w:val="nil"/>
                    <w:bottom w:val="single" w:sz="4" w:space="0" w:color="auto"/>
                    <w:right w:val="nil"/>
                  </w:tcBorders>
                  <w:vAlign w:val="center"/>
                </w:tcPr>
                <w:p w14:paraId="71C82105" w14:textId="46DD43C8" w:rsidR="009F0031" w:rsidRPr="007A5F25" w:rsidRDefault="009F0031" w:rsidP="008614F5">
                  <w:pPr>
                    <w:pStyle w:val="PSTabletext"/>
                    <w:framePr w:hSpace="180" w:wrap="around" w:vAnchor="text" w:hAnchor="margin" w:y="7"/>
                    <w:rPr>
                      <w:rFonts w:cs="Arial"/>
                    </w:rPr>
                  </w:pPr>
                  <w:r>
                    <w:t xml:space="preserve">Combine </w:t>
                  </w:r>
                  <w:r w:rsidR="00664428">
                    <w:t xml:space="preserve">GMW </w:t>
                  </w:r>
                  <w:r>
                    <w:t xml:space="preserve">Primary and </w:t>
                  </w:r>
                  <w:r w:rsidR="00664428">
                    <w:t xml:space="preserve">GMW </w:t>
                  </w:r>
                  <w:r>
                    <w:lastRenderedPageBreak/>
                    <w:t xml:space="preserve">Community </w:t>
                  </w:r>
                  <w:r w:rsidR="00A630B2">
                    <w:t>S</w:t>
                  </w:r>
                  <w:r>
                    <w:t>urface Drains</w:t>
                  </w:r>
                </w:p>
              </w:tc>
              <w:tc>
                <w:tcPr>
                  <w:tcW w:w="5387" w:type="dxa"/>
                  <w:tcBorders>
                    <w:top w:val="nil"/>
                    <w:left w:val="nil"/>
                    <w:bottom w:val="single" w:sz="4" w:space="0" w:color="auto"/>
                    <w:right w:val="nil"/>
                  </w:tcBorders>
                  <w:vAlign w:val="center"/>
                </w:tcPr>
                <w:p w14:paraId="25A7A44B" w14:textId="07FDD762" w:rsidR="009F0031" w:rsidRDefault="009F0031" w:rsidP="008614F5">
                  <w:pPr>
                    <w:pStyle w:val="PSTabletext"/>
                    <w:framePr w:hSpace="180" w:wrap="around" w:vAnchor="text" w:hAnchor="margin" w:y="7"/>
                    <w:numPr>
                      <w:ilvl w:val="0"/>
                      <w:numId w:val="17"/>
                    </w:numPr>
                    <w:ind w:left="179" w:hanging="142"/>
                  </w:pPr>
                  <w:r>
                    <w:lastRenderedPageBreak/>
                    <w:t xml:space="preserve">No change to the service level – GMW primary and CSDs provide the same level of </w:t>
                  </w:r>
                  <w:r w:rsidR="0026069B">
                    <w:t>service.</w:t>
                  </w:r>
                </w:p>
                <w:p w14:paraId="2B56A53E" w14:textId="3DCCF057" w:rsidR="009F0031" w:rsidRDefault="009F0031" w:rsidP="008614F5">
                  <w:pPr>
                    <w:pStyle w:val="PSTabletext"/>
                    <w:framePr w:hSpace="180" w:wrap="around" w:vAnchor="text" w:hAnchor="margin" w:y="7"/>
                    <w:numPr>
                      <w:ilvl w:val="0"/>
                      <w:numId w:val="17"/>
                    </w:numPr>
                    <w:ind w:left="179" w:hanging="142"/>
                  </w:pPr>
                  <w:r>
                    <w:lastRenderedPageBreak/>
                    <w:t xml:space="preserve">On-going costs of service provision are the </w:t>
                  </w:r>
                  <w:r w:rsidR="0026069B">
                    <w:t>same.</w:t>
                  </w:r>
                </w:p>
                <w:p w14:paraId="360E06C1" w14:textId="6A260FA7" w:rsidR="009F0031" w:rsidRDefault="009F0031" w:rsidP="008614F5">
                  <w:pPr>
                    <w:pStyle w:val="PSTabletext"/>
                    <w:framePr w:hSpace="180" w:wrap="around" w:vAnchor="text" w:hAnchor="margin" w:y="7"/>
                    <w:numPr>
                      <w:ilvl w:val="0"/>
                      <w:numId w:val="17"/>
                    </w:numPr>
                    <w:ind w:left="179" w:hanging="142"/>
                  </w:pPr>
                  <w:r>
                    <w:t>Would affect approximately 160 GMW C</w:t>
                  </w:r>
                  <w:r w:rsidR="00664428">
                    <w:t>SD</w:t>
                  </w:r>
                  <w:r>
                    <w:t xml:space="preserve"> </w:t>
                  </w:r>
                  <w:r w:rsidR="0026069B">
                    <w:t>properties.</w:t>
                  </w:r>
                  <w:r>
                    <w:t xml:space="preserve"> </w:t>
                  </w:r>
                </w:p>
                <w:p w14:paraId="5325DBAD" w14:textId="2B2782B2" w:rsidR="009F0031" w:rsidRPr="007A5F25" w:rsidRDefault="009F0031" w:rsidP="008614F5">
                  <w:pPr>
                    <w:pStyle w:val="PSTabletext"/>
                    <w:framePr w:hSpace="180" w:wrap="around" w:vAnchor="text" w:hAnchor="margin" w:y="7"/>
                    <w:numPr>
                      <w:ilvl w:val="0"/>
                      <w:numId w:val="17"/>
                    </w:numPr>
                    <w:ind w:left="179" w:hanging="142"/>
                    <w:rPr>
                      <w:rFonts w:cs="Arial"/>
                    </w:rPr>
                  </w:pPr>
                  <w:r>
                    <w:t>The Primary Surface Drain division for the</w:t>
                  </w:r>
                  <w:r w:rsidR="006338A3">
                    <w:t xml:space="preserve"> GMW CSD </w:t>
                  </w:r>
                  <w:r>
                    <w:t>properties would</w:t>
                  </w:r>
                  <w:r w:rsidR="00664428">
                    <w:t xml:space="preserve"> </w:t>
                  </w:r>
                  <w:r w:rsidR="00664428" w:rsidRPr="00267027">
                    <w:t>be</w:t>
                  </w:r>
                  <w:r w:rsidRPr="00267027">
                    <w:t xml:space="preserve"> revised to have</w:t>
                  </w:r>
                  <w:r>
                    <w:t xml:space="preserve"> regard for the different cost-sharing model used when they were constructed</w:t>
                  </w:r>
                  <w:r w:rsidR="00A630B2">
                    <w:t>.</w:t>
                  </w:r>
                </w:p>
              </w:tc>
              <w:tc>
                <w:tcPr>
                  <w:tcW w:w="1559" w:type="dxa"/>
                  <w:tcBorders>
                    <w:top w:val="nil"/>
                    <w:left w:val="nil"/>
                    <w:bottom w:val="single" w:sz="4" w:space="0" w:color="auto"/>
                    <w:right w:val="nil"/>
                  </w:tcBorders>
                  <w:vAlign w:val="center"/>
                </w:tcPr>
                <w:p w14:paraId="6E695336" w14:textId="77777777" w:rsidR="009F0031" w:rsidRPr="007A5F25" w:rsidRDefault="009F0031" w:rsidP="008614F5">
                  <w:pPr>
                    <w:pStyle w:val="PSTabletext"/>
                    <w:framePr w:hSpace="180" w:wrap="around" w:vAnchor="text" w:hAnchor="margin" w:y="7"/>
                    <w:jc w:val="center"/>
                    <w:rPr>
                      <w:rFonts w:cs="Arial"/>
                    </w:rPr>
                  </w:pPr>
                  <w:r>
                    <w:lastRenderedPageBreak/>
                    <w:t>From July 2025</w:t>
                  </w:r>
                </w:p>
              </w:tc>
            </w:tr>
            <w:tr w:rsidR="009F0031" w:rsidRPr="007A5F25" w14:paraId="5D6BEC9E" w14:textId="77777777" w:rsidTr="00402760">
              <w:trPr>
                <w:cantSplit/>
                <w:trHeight w:val="227"/>
              </w:trPr>
              <w:tc>
                <w:tcPr>
                  <w:tcW w:w="1413" w:type="dxa"/>
                  <w:tcBorders>
                    <w:top w:val="single" w:sz="4" w:space="0" w:color="auto"/>
                    <w:left w:val="nil"/>
                    <w:bottom w:val="single" w:sz="4" w:space="0" w:color="auto"/>
                    <w:right w:val="nil"/>
                  </w:tcBorders>
                  <w:vAlign w:val="center"/>
                </w:tcPr>
                <w:p w14:paraId="72081DBE" w14:textId="77777777" w:rsidR="009F0031" w:rsidRPr="007A5F25" w:rsidRDefault="009F0031" w:rsidP="008614F5">
                  <w:pPr>
                    <w:pStyle w:val="PSTabletext"/>
                    <w:framePr w:hSpace="180" w:wrap="around" w:vAnchor="text" w:hAnchor="margin" w:y="7"/>
                    <w:rPr>
                      <w:rFonts w:cs="Arial"/>
                    </w:rPr>
                  </w:pPr>
                  <w:r>
                    <w:t>P</w:t>
                  </w:r>
                  <w:r w:rsidRPr="00B147A1">
                    <w:t>ricing entity amalgamation</w:t>
                  </w:r>
                </w:p>
              </w:tc>
              <w:tc>
                <w:tcPr>
                  <w:tcW w:w="1417" w:type="dxa"/>
                  <w:tcBorders>
                    <w:top w:val="single" w:sz="4" w:space="0" w:color="auto"/>
                    <w:left w:val="nil"/>
                    <w:bottom w:val="single" w:sz="4" w:space="0" w:color="auto"/>
                    <w:right w:val="nil"/>
                  </w:tcBorders>
                  <w:vAlign w:val="center"/>
                </w:tcPr>
                <w:p w14:paraId="3C69F138" w14:textId="2586E7A1" w:rsidR="009F0031" w:rsidRPr="007A5F25" w:rsidRDefault="009F0031" w:rsidP="008614F5">
                  <w:pPr>
                    <w:pStyle w:val="PSTabletext"/>
                    <w:framePr w:hSpace="180" w:wrap="around" w:vAnchor="text" w:hAnchor="margin" w:y="7"/>
                    <w:rPr>
                      <w:rFonts w:cs="Arial"/>
                    </w:rPr>
                  </w:pPr>
                  <w:r>
                    <w:t xml:space="preserve">Reduce the number of </w:t>
                  </w:r>
                  <w:r w:rsidR="006338A3">
                    <w:t xml:space="preserve">GMW Primary Surface Drain </w:t>
                  </w:r>
                  <w:r>
                    <w:t>pricing entities to reflect current circumstances and needs</w:t>
                  </w:r>
                </w:p>
              </w:tc>
              <w:tc>
                <w:tcPr>
                  <w:tcW w:w="5387" w:type="dxa"/>
                  <w:tcBorders>
                    <w:top w:val="single" w:sz="4" w:space="0" w:color="auto"/>
                    <w:left w:val="nil"/>
                    <w:bottom w:val="single" w:sz="4" w:space="0" w:color="auto"/>
                    <w:right w:val="nil"/>
                  </w:tcBorders>
                  <w:vAlign w:val="center"/>
                </w:tcPr>
                <w:p w14:paraId="4757BA19" w14:textId="24B6AC00" w:rsidR="009F0031" w:rsidRDefault="009F0031" w:rsidP="008614F5">
                  <w:pPr>
                    <w:pStyle w:val="PSTabletext"/>
                    <w:framePr w:hSpace="180" w:wrap="around" w:vAnchor="text" w:hAnchor="margin" w:y="7"/>
                    <w:numPr>
                      <w:ilvl w:val="0"/>
                      <w:numId w:val="17"/>
                    </w:numPr>
                    <w:ind w:left="179" w:hanging="142"/>
                  </w:pPr>
                  <w:r>
                    <w:t>Murray Valley and Shepparton amalgamated to East Surface Drainage</w:t>
                  </w:r>
                  <w:r w:rsidR="00A630B2">
                    <w:t>.</w:t>
                  </w:r>
                </w:p>
                <w:p w14:paraId="0B8B393C" w14:textId="3456C177" w:rsidR="009F0031" w:rsidRDefault="009F0031" w:rsidP="008614F5">
                  <w:pPr>
                    <w:pStyle w:val="PSTabletext"/>
                    <w:framePr w:hSpace="180" w:wrap="around" w:vAnchor="text" w:hAnchor="margin" w:y="7"/>
                    <w:numPr>
                      <w:ilvl w:val="0"/>
                      <w:numId w:val="17"/>
                    </w:numPr>
                    <w:ind w:left="179" w:hanging="142"/>
                  </w:pPr>
                  <w:r>
                    <w:t>Central Goulburn and Rochester amalgamated to Central Surface Drainage</w:t>
                  </w:r>
                  <w:r w:rsidR="00A630B2">
                    <w:t>.</w:t>
                  </w:r>
                </w:p>
                <w:p w14:paraId="771F78B4" w14:textId="6C6B906D" w:rsidR="009F0031" w:rsidRDefault="009F0031" w:rsidP="008614F5">
                  <w:pPr>
                    <w:pStyle w:val="PSTabletext"/>
                    <w:framePr w:hSpace="180" w:wrap="around" w:vAnchor="text" w:hAnchor="margin" w:y="7"/>
                    <w:numPr>
                      <w:ilvl w:val="0"/>
                      <w:numId w:val="17"/>
                    </w:numPr>
                    <w:ind w:left="179" w:hanging="142"/>
                  </w:pPr>
                  <w:r>
                    <w:t>Loddon Valley and Torrumbarry amalgamated to West Surface Drainage</w:t>
                  </w:r>
                  <w:r w:rsidR="00A630B2">
                    <w:t>.</w:t>
                  </w:r>
                </w:p>
                <w:p w14:paraId="0D667D4A" w14:textId="4F17D7D4" w:rsidR="009F0031" w:rsidRDefault="009F0031" w:rsidP="008614F5">
                  <w:pPr>
                    <w:pStyle w:val="PSTabletext"/>
                    <w:framePr w:hSpace="180" w:wrap="around" w:vAnchor="text" w:hAnchor="margin" w:y="7"/>
                    <w:numPr>
                      <w:ilvl w:val="0"/>
                      <w:numId w:val="17"/>
                    </w:numPr>
                    <w:ind w:left="179" w:hanging="142"/>
                  </w:pPr>
                  <w:r>
                    <w:t xml:space="preserve">Tyntynder would remain stand-alone, pending further review during </w:t>
                  </w:r>
                  <w:r w:rsidR="005922DB">
                    <w:t>Regulatory Period 6</w:t>
                  </w:r>
                  <w:r>
                    <w:t>, given its different nature (pumped outfall) and associated costs.</w:t>
                  </w:r>
                </w:p>
                <w:p w14:paraId="2FE148F0" w14:textId="1DE864D0" w:rsidR="009F0031" w:rsidRPr="007A5F25" w:rsidRDefault="009F0031" w:rsidP="008614F5">
                  <w:pPr>
                    <w:pStyle w:val="PSTabletext"/>
                    <w:framePr w:hSpace="180" w:wrap="around" w:vAnchor="text" w:hAnchor="margin" w:y="7"/>
                    <w:numPr>
                      <w:ilvl w:val="0"/>
                      <w:numId w:val="17"/>
                    </w:numPr>
                    <w:ind w:left="179" w:hanging="142"/>
                    <w:rPr>
                      <w:rFonts w:cs="Arial"/>
                    </w:rPr>
                  </w:pPr>
                  <w:r>
                    <w:t>The Area Fee and Water Use Fee within each of East, Central and West would be merged over Regulatory Period 6</w:t>
                  </w:r>
                  <w:r w:rsidR="00A630B2">
                    <w:t>.</w:t>
                  </w:r>
                </w:p>
              </w:tc>
              <w:tc>
                <w:tcPr>
                  <w:tcW w:w="1559" w:type="dxa"/>
                  <w:tcBorders>
                    <w:top w:val="single" w:sz="4" w:space="0" w:color="auto"/>
                    <w:left w:val="nil"/>
                    <w:bottom w:val="single" w:sz="4" w:space="0" w:color="auto"/>
                    <w:right w:val="nil"/>
                  </w:tcBorders>
                  <w:vAlign w:val="center"/>
                </w:tcPr>
                <w:p w14:paraId="70B7FCD8" w14:textId="77777777" w:rsidR="009F0031" w:rsidRPr="007A5F25" w:rsidRDefault="009F0031" w:rsidP="008614F5">
                  <w:pPr>
                    <w:pStyle w:val="PSTabletext"/>
                    <w:framePr w:hSpace="180" w:wrap="around" w:vAnchor="text" w:hAnchor="margin" w:y="7"/>
                    <w:jc w:val="center"/>
                    <w:rPr>
                      <w:rFonts w:cs="Arial"/>
                    </w:rPr>
                  </w:pPr>
                </w:p>
              </w:tc>
            </w:tr>
            <w:tr w:rsidR="009F0031" w:rsidRPr="007A5F25" w14:paraId="3F9E462E" w14:textId="77777777" w:rsidTr="00402760">
              <w:trPr>
                <w:cantSplit/>
                <w:trHeight w:val="227"/>
              </w:trPr>
              <w:tc>
                <w:tcPr>
                  <w:tcW w:w="1413" w:type="dxa"/>
                  <w:tcBorders>
                    <w:top w:val="single" w:sz="4" w:space="0" w:color="auto"/>
                    <w:left w:val="nil"/>
                    <w:bottom w:val="single" w:sz="4" w:space="0" w:color="auto"/>
                    <w:right w:val="nil"/>
                  </w:tcBorders>
                  <w:vAlign w:val="center"/>
                </w:tcPr>
                <w:p w14:paraId="106156DF" w14:textId="77777777" w:rsidR="009F0031" w:rsidRPr="007A5F25" w:rsidRDefault="009F0031" w:rsidP="008614F5">
                  <w:pPr>
                    <w:pStyle w:val="PSTabletext"/>
                    <w:framePr w:hSpace="180" w:wrap="around" w:vAnchor="text" w:hAnchor="margin" w:y="7"/>
                    <w:rPr>
                      <w:rFonts w:cs="Arial"/>
                    </w:rPr>
                  </w:pPr>
                  <w:r>
                    <w:rPr>
                      <w:rFonts w:cs="Arial"/>
                    </w:rPr>
                    <w:t>Tariff</w:t>
                  </w:r>
                </w:p>
              </w:tc>
              <w:tc>
                <w:tcPr>
                  <w:tcW w:w="1417" w:type="dxa"/>
                  <w:tcBorders>
                    <w:top w:val="single" w:sz="4" w:space="0" w:color="auto"/>
                    <w:left w:val="nil"/>
                    <w:bottom w:val="single" w:sz="4" w:space="0" w:color="auto"/>
                    <w:right w:val="nil"/>
                  </w:tcBorders>
                  <w:vAlign w:val="center"/>
                </w:tcPr>
                <w:p w14:paraId="014E6AF4" w14:textId="77777777" w:rsidR="009F0031" w:rsidRPr="007A5F25" w:rsidRDefault="009F0031" w:rsidP="008614F5">
                  <w:pPr>
                    <w:pStyle w:val="PSTabletext"/>
                    <w:framePr w:hSpace="180" w:wrap="around" w:vAnchor="text" w:hAnchor="margin" w:y="7"/>
                    <w:rPr>
                      <w:rFonts w:cs="Arial"/>
                    </w:rPr>
                  </w:pPr>
                  <w:r>
                    <w:t>Drain Diversion</w:t>
                  </w:r>
                </w:p>
              </w:tc>
              <w:tc>
                <w:tcPr>
                  <w:tcW w:w="5387" w:type="dxa"/>
                  <w:tcBorders>
                    <w:top w:val="single" w:sz="4" w:space="0" w:color="auto"/>
                    <w:left w:val="nil"/>
                    <w:bottom w:val="single" w:sz="4" w:space="0" w:color="auto"/>
                    <w:right w:val="nil"/>
                  </w:tcBorders>
                  <w:vAlign w:val="center"/>
                </w:tcPr>
                <w:p w14:paraId="3869C01F" w14:textId="248B90C0" w:rsidR="009F0031" w:rsidRDefault="009F0031" w:rsidP="008614F5">
                  <w:pPr>
                    <w:pStyle w:val="PSTabletext"/>
                    <w:framePr w:hSpace="180" w:wrap="around" w:vAnchor="text" w:hAnchor="margin" w:y="7"/>
                    <w:numPr>
                      <w:ilvl w:val="0"/>
                      <w:numId w:val="17"/>
                    </w:numPr>
                    <w:ind w:left="179" w:hanging="142"/>
                  </w:pPr>
                  <w:r>
                    <w:t xml:space="preserve">Implementation of </w:t>
                  </w:r>
                  <w:r w:rsidRPr="00652E68">
                    <w:t>a standard Drain Diversion Site Fee of $55 (currently these vary from $55 to $220) and remov</w:t>
                  </w:r>
                  <w:r w:rsidR="006338A3">
                    <w:t>al of</w:t>
                  </w:r>
                  <w:r w:rsidRPr="00652E68">
                    <w:t xml:space="preserve"> the Agreement Volume Fee. </w:t>
                  </w:r>
                </w:p>
                <w:p w14:paraId="4BFC48EB" w14:textId="77777777" w:rsidR="009F0031" w:rsidRPr="007A5F25" w:rsidRDefault="009F0031" w:rsidP="008614F5">
                  <w:pPr>
                    <w:pStyle w:val="PSTabletext"/>
                    <w:framePr w:hSpace="180" w:wrap="around" w:vAnchor="text" w:hAnchor="margin" w:y="7"/>
                    <w:numPr>
                      <w:ilvl w:val="0"/>
                      <w:numId w:val="17"/>
                    </w:numPr>
                    <w:ind w:left="179" w:hanging="142"/>
                    <w:rPr>
                      <w:rFonts w:cs="Arial"/>
                    </w:rPr>
                  </w:pPr>
                  <w:r w:rsidRPr="00652E68">
                    <w:t>The proposed change affects agreement holders in Murray Valley, Shepparton, Central Goulburn and Rochester</w:t>
                  </w:r>
                  <w:r>
                    <w:t xml:space="preserve"> (these </w:t>
                  </w:r>
                  <w:r w:rsidRPr="00652E68">
                    <w:t>arrangements already exist for Loddon Valley, Torrumbarry and Tyntynder</w:t>
                  </w:r>
                  <w:r>
                    <w:t>)</w:t>
                  </w:r>
                  <w:r w:rsidRPr="00652E68">
                    <w:t>.</w:t>
                  </w:r>
                </w:p>
              </w:tc>
              <w:tc>
                <w:tcPr>
                  <w:tcW w:w="1559" w:type="dxa"/>
                  <w:tcBorders>
                    <w:top w:val="single" w:sz="4" w:space="0" w:color="auto"/>
                    <w:left w:val="nil"/>
                    <w:bottom w:val="single" w:sz="4" w:space="0" w:color="auto"/>
                    <w:right w:val="nil"/>
                  </w:tcBorders>
                  <w:vAlign w:val="center"/>
                </w:tcPr>
                <w:p w14:paraId="288634A4" w14:textId="77777777" w:rsidR="009F0031" w:rsidRPr="007A5F25" w:rsidRDefault="009F0031" w:rsidP="008614F5">
                  <w:pPr>
                    <w:pStyle w:val="PSTabletext"/>
                    <w:framePr w:hSpace="180" w:wrap="around" w:vAnchor="text" w:hAnchor="margin" w:y="7"/>
                    <w:jc w:val="center"/>
                    <w:rPr>
                      <w:rFonts w:cs="Arial"/>
                    </w:rPr>
                  </w:pPr>
                  <w:r>
                    <w:t>From</w:t>
                  </w:r>
                  <w:r w:rsidRPr="00C9098D">
                    <w:t xml:space="preserve"> July 2024</w:t>
                  </w:r>
                </w:p>
              </w:tc>
            </w:tr>
            <w:tr w:rsidR="009F0031" w:rsidRPr="007A5F25" w14:paraId="38A3F79C" w14:textId="77777777" w:rsidTr="00402760">
              <w:trPr>
                <w:cantSplit/>
                <w:trHeight w:val="227"/>
              </w:trPr>
              <w:tc>
                <w:tcPr>
                  <w:tcW w:w="1413" w:type="dxa"/>
                  <w:tcBorders>
                    <w:top w:val="single" w:sz="4" w:space="0" w:color="auto"/>
                    <w:left w:val="nil"/>
                    <w:bottom w:val="single" w:sz="4" w:space="0" w:color="auto"/>
                    <w:right w:val="nil"/>
                  </w:tcBorders>
                  <w:vAlign w:val="center"/>
                </w:tcPr>
                <w:p w14:paraId="35F71AF1" w14:textId="77777777" w:rsidR="009F0031" w:rsidRPr="007A5F25" w:rsidRDefault="009F0031" w:rsidP="008614F5">
                  <w:pPr>
                    <w:pStyle w:val="PSTabletext"/>
                    <w:framePr w:hSpace="180" w:wrap="around" w:vAnchor="text" w:hAnchor="margin" w:y="7"/>
                    <w:rPr>
                      <w:rFonts w:cs="Arial"/>
                    </w:rPr>
                  </w:pPr>
                  <w:r>
                    <w:rPr>
                      <w:rFonts w:cs="Arial"/>
                    </w:rPr>
                    <w:t>Tariff</w:t>
                  </w:r>
                </w:p>
              </w:tc>
              <w:tc>
                <w:tcPr>
                  <w:tcW w:w="1417" w:type="dxa"/>
                  <w:tcBorders>
                    <w:top w:val="single" w:sz="4" w:space="0" w:color="auto"/>
                    <w:left w:val="nil"/>
                    <w:bottom w:val="single" w:sz="4" w:space="0" w:color="auto"/>
                    <w:right w:val="nil"/>
                  </w:tcBorders>
                  <w:vAlign w:val="center"/>
                </w:tcPr>
                <w:p w14:paraId="63D16D49" w14:textId="77777777" w:rsidR="009F0031" w:rsidRPr="007A5F25" w:rsidRDefault="009F0031" w:rsidP="008614F5">
                  <w:pPr>
                    <w:pStyle w:val="PSTabletext"/>
                    <w:framePr w:hSpace="180" w:wrap="around" w:vAnchor="text" w:hAnchor="margin" w:y="7"/>
                    <w:rPr>
                      <w:rFonts w:cs="Arial"/>
                    </w:rPr>
                  </w:pPr>
                  <w:r>
                    <w:t>Water Use Fee</w:t>
                  </w:r>
                </w:p>
              </w:tc>
              <w:tc>
                <w:tcPr>
                  <w:tcW w:w="5387" w:type="dxa"/>
                  <w:tcBorders>
                    <w:top w:val="single" w:sz="4" w:space="0" w:color="auto"/>
                    <w:left w:val="nil"/>
                    <w:bottom w:val="single" w:sz="4" w:space="0" w:color="auto"/>
                    <w:right w:val="nil"/>
                  </w:tcBorders>
                  <w:vAlign w:val="center"/>
                </w:tcPr>
                <w:p w14:paraId="745A6C46" w14:textId="45290AC3" w:rsidR="009F0031" w:rsidRPr="00652E68" w:rsidRDefault="009F0031" w:rsidP="008614F5">
                  <w:pPr>
                    <w:pStyle w:val="PSTabletext"/>
                    <w:framePr w:hSpace="180" w:wrap="around" w:vAnchor="text" w:hAnchor="margin" w:y="7"/>
                    <w:numPr>
                      <w:ilvl w:val="0"/>
                      <w:numId w:val="17"/>
                    </w:numPr>
                    <w:ind w:left="179" w:hanging="142"/>
                  </w:pPr>
                  <w:r>
                    <w:t>G</w:t>
                  </w:r>
                  <w:r w:rsidRPr="00652E68">
                    <w:t>radual reduction in Water Use Fee revenue</w:t>
                  </w:r>
                  <w:r>
                    <w:t xml:space="preserve"> with</w:t>
                  </w:r>
                  <w:r w:rsidRPr="00652E68">
                    <w:t xml:space="preserve"> its phase out over</w:t>
                  </w:r>
                  <w:r>
                    <w:t xml:space="preserve"> 8 years to 2031/32</w:t>
                  </w:r>
                  <w:r w:rsidR="00A630B2">
                    <w:t>.</w:t>
                  </w:r>
                </w:p>
                <w:p w14:paraId="4BF8A2B4" w14:textId="3D5E7799" w:rsidR="009F0031" w:rsidRDefault="009F0031" w:rsidP="008614F5">
                  <w:pPr>
                    <w:pStyle w:val="PSTabletext"/>
                    <w:framePr w:hSpace="180" w:wrap="around" w:vAnchor="text" w:hAnchor="margin" w:y="7"/>
                    <w:numPr>
                      <w:ilvl w:val="0"/>
                      <w:numId w:val="17"/>
                    </w:numPr>
                    <w:ind w:left="179" w:hanging="142"/>
                  </w:pPr>
                  <w:r>
                    <w:t xml:space="preserve">More efficient use of water on properties </w:t>
                  </w:r>
                  <w:r w:rsidR="0026069B">
                    <w:t>means</w:t>
                  </w:r>
                  <w:r>
                    <w:t xml:space="preserve"> the irrigation </w:t>
                  </w:r>
                  <w:r w:rsidR="00485AF5">
                    <w:t>induced component</w:t>
                  </w:r>
                  <w:r>
                    <w:t xml:space="preserve"> of rainfall runoff and irrigation tailwater are no longer drivers of drain costs.</w:t>
                  </w:r>
                </w:p>
                <w:p w14:paraId="1C86B52D" w14:textId="77777777" w:rsidR="009F0031" w:rsidRPr="006D20E6" w:rsidRDefault="009F0031" w:rsidP="008614F5">
                  <w:pPr>
                    <w:pStyle w:val="PSTabletext"/>
                    <w:framePr w:hSpace="180" w:wrap="around" w:vAnchor="text" w:hAnchor="margin" w:y="7"/>
                    <w:numPr>
                      <w:ilvl w:val="0"/>
                      <w:numId w:val="17"/>
                    </w:numPr>
                    <w:ind w:left="179" w:hanging="142"/>
                  </w:pPr>
                  <w:r>
                    <w:t xml:space="preserve">Will be accompanied by an </w:t>
                  </w:r>
                  <w:r w:rsidRPr="00652E68">
                    <w:t>increase in Area Fee</w:t>
                  </w:r>
                  <w:r>
                    <w:t>, recognising that rainfall runoff from irrigated and unirrigated land is now similar.</w:t>
                  </w:r>
                </w:p>
              </w:tc>
              <w:tc>
                <w:tcPr>
                  <w:tcW w:w="1559" w:type="dxa"/>
                  <w:tcBorders>
                    <w:top w:val="single" w:sz="4" w:space="0" w:color="auto"/>
                    <w:left w:val="nil"/>
                    <w:bottom w:val="single" w:sz="4" w:space="0" w:color="auto"/>
                    <w:right w:val="nil"/>
                  </w:tcBorders>
                  <w:vAlign w:val="center"/>
                </w:tcPr>
                <w:p w14:paraId="76E13465" w14:textId="77777777" w:rsidR="009F0031" w:rsidRPr="006D20E6" w:rsidRDefault="009F0031" w:rsidP="008614F5">
                  <w:pPr>
                    <w:pStyle w:val="PSTabletext"/>
                    <w:framePr w:hSpace="180" w:wrap="around" w:vAnchor="text" w:hAnchor="margin" w:y="7"/>
                  </w:pPr>
                  <w:r>
                    <w:t xml:space="preserve">Phase out over the period 2024 – 2032. </w:t>
                  </w:r>
                </w:p>
              </w:tc>
            </w:tr>
            <w:tr w:rsidR="009F0031" w:rsidRPr="007A5F25" w14:paraId="6C100976" w14:textId="77777777" w:rsidTr="00402760">
              <w:trPr>
                <w:cantSplit/>
                <w:trHeight w:val="227"/>
              </w:trPr>
              <w:tc>
                <w:tcPr>
                  <w:tcW w:w="1413" w:type="dxa"/>
                  <w:tcBorders>
                    <w:top w:val="single" w:sz="4" w:space="0" w:color="auto"/>
                    <w:left w:val="nil"/>
                    <w:bottom w:val="single" w:sz="4" w:space="0" w:color="auto"/>
                    <w:right w:val="nil"/>
                  </w:tcBorders>
                  <w:vAlign w:val="center"/>
                </w:tcPr>
                <w:p w14:paraId="055EEB53" w14:textId="77777777" w:rsidR="009F0031" w:rsidRPr="007A5F25" w:rsidRDefault="009F0031" w:rsidP="008614F5">
                  <w:pPr>
                    <w:pStyle w:val="PSTabletext"/>
                    <w:framePr w:hSpace="180" w:wrap="around" w:vAnchor="text" w:hAnchor="margin" w:y="7"/>
                    <w:rPr>
                      <w:rFonts w:cs="Arial"/>
                    </w:rPr>
                  </w:pPr>
                  <w:r>
                    <w:rPr>
                      <w:rFonts w:cs="Arial"/>
                    </w:rPr>
                    <w:t>Tariff</w:t>
                  </w:r>
                </w:p>
              </w:tc>
              <w:tc>
                <w:tcPr>
                  <w:tcW w:w="1417" w:type="dxa"/>
                  <w:tcBorders>
                    <w:top w:val="single" w:sz="4" w:space="0" w:color="auto"/>
                    <w:left w:val="nil"/>
                    <w:bottom w:val="single" w:sz="4" w:space="0" w:color="auto"/>
                    <w:right w:val="nil"/>
                  </w:tcBorders>
                  <w:vAlign w:val="center"/>
                </w:tcPr>
                <w:p w14:paraId="257685DA" w14:textId="77777777" w:rsidR="009F0031" w:rsidRPr="007A5F25" w:rsidRDefault="009F0031" w:rsidP="008614F5">
                  <w:pPr>
                    <w:pStyle w:val="PSTabletext"/>
                    <w:framePr w:hSpace="180" w:wrap="around" w:vAnchor="text" w:hAnchor="margin" w:y="7"/>
                    <w:rPr>
                      <w:rFonts w:cs="Arial"/>
                    </w:rPr>
                  </w:pPr>
                  <w:r>
                    <w:t>Drainage Divisions</w:t>
                  </w:r>
                </w:p>
              </w:tc>
              <w:tc>
                <w:tcPr>
                  <w:tcW w:w="5387" w:type="dxa"/>
                  <w:tcBorders>
                    <w:top w:val="single" w:sz="4" w:space="0" w:color="auto"/>
                    <w:left w:val="nil"/>
                    <w:bottom w:val="single" w:sz="4" w:space="0" w:color="auto"/>
                    <w:right w:val="nil"/>
                  </w:tcBorders>
                  <w:vAlign w:val="center"/>
                </w:tcPr>
                <w:p w14:paraId="4EF9C699" w14:textId="7C7DFE79" w:rsidR="009F0031" w:rsidRPr="007A5F25" w:rsidRDefault="00A630B2" w:rsidP="008614F5">
                  <w:pPr>
                    <w:pStyle w:val="PSTabletext"/>
                    <w:framePr w:hSpace="180" w:wrap="around" w:vAnchor="text" w:hAnchor="margin" w:y="7"/>
                    <w:numPr>
                      <w:ilvl w:val="0"/>
                      <w:numId w:val="17"/>
                    </w:numPr>
                    <w:ind w:left="179" w:hanging="142"/>
                    <w:rPr>
                      <w:rFonts w:cs="Arial"/>
                    </w:rPr>
                  </w:pPr>
                  <w:r>
                    <w:t>R</w:t>
                  </w:r>
                  <w:r w:rsidR="009F0031">
                    <w:t xml:space="preserve">eview the drain division rules and administration requirements during </w:t>
                  </w:r>
                  <w:r>
                    <w:t>Regulatory Period 6</w:t>
                  </w:r>
                  <w:r w:rsidR="009F0031">
                    <w:t xml:space="preserve"> and, if appropriate, develop a change proposal for implementation in the period 2028 – 2032. This will include establishing arrangements for Drainage Course Declaration properties.</w:t>
                  </w:r>
                </w:p>
              </w:tc>
              <w:tc>
                <w:tcPr>
                  <w:tcW w:w="1559" w:type="dxa"/>
                  <w:tcBorders>
                    <w:top w:val="single" w:sz="4" w:space="0" w:color="auto"/>
                    <w:left w:val="nil"/>
                    <w:bottom w:val="single" w:sz="4" w:space="0" w:color="auto"/>
                    <w:right w:val="nil"/>
                  </w:tcBorders>
                  <w:vAlign w:val="center"/>
                </w:tcPr>
                <w:p w14:paraId="5F44C395" w14:textId="77777777" w:rsidR="009F0031" w:rsidRPr="007A5F25" w:rsidRDefault="009F0031" w:rsidP="008614F5">
                  <w:pPr>
                    <w:pStyle w:val="PSTabletext"/>
                    <w:framePr w:hSpace="180" w:wrap="around" w:vAnchor="text" w:hAnchor="margin" w:y="7"/>
                    <w:jc w:val="center"/>
                    <w:rPr>
                      <w:rFonts w:cs="Arial"/>
                    </w:rPr>
                  </w:pPr>
                </w:p>
              </w:tc>
            </w:tr>
          </w:tbl>
          <w:p w14:paraId="3E47E802" w14:textId="77777777" w:rsidR="009F0031" w:rsidRPr="002A7A47" w:rsidRDefault="009F0031" w:rsidP="00402760">
            <w:pPr>
              <w:pStyle w:val="PSBodyCopy"/>
              <w:jc w:val="left"/>
              <w:rPr>
                <w:rFonts w:eastAsia="Arial Narrow"/>
                <w:sz w:val="18"/>
                <w:szCs w:val="18"/>
                <w:lang w:val="en-US"/>
              </w:rPr>
            </w:pPr>
          </w:p>
        </w:tc>
      </w:tr>
      <w:tr w:rsidR="009F0031" w:rsidRPr="00A31469" w14:paraId="7BCF7379" w14:textId="77777777" w:rsidTr="00402760">
        <w:trPr>
          <w:trHeight w:val="325"/>
        </w:trPr>
        <w:tc>
          <w:tcPr>
            <w:tcW w:w="9720" w:type="dxa"/>
            <w:tcBorders>
              <w:top w:val="nil"/>
              <w:left w:val="nil"/>
              <w:right w:val="nil"/>
            </w:tcBorders>
            <w:vAlign w:val="center"/>
          </w:tcPr>
          <w:p w14:paraId="06C983BC" w14:textId="27AA31FD" w:rsidR="009F0031" w:rsidRPr="00E630FB" w:rsidRDefault="009F0031" w:rsidP="005F4817">
            <w:pPr>
              <w:pStyle w:val="PSBodyCopy"/>
              <w:rPr>
                <w:sz w:val="18"/>
              </w:rPr>
            </w:pPr>
            <w:r>
              <w:rPr>
                <w:b/>
                <w:sz w:val="18"/>
                <w:szCs w:val="18"/>
              </w:rPr>
              <w:lastRenderedPageBreak/>
              <w:t xml:space="preserve">PRICING PRINCIPLES: </w:t>
            </w:r>
            <w:r w:rsidR="0048638F" w:rsidRPr="00F60409">
              <w:rPr>
                <w:bCs/>
                <w:sz w:val="18"/>
                <w:szCs w:val="18"/>
              </w:rPr>
              <w:t>The key</w:t>
            </w:r>
            <w:r w:rsidR="0048638F">
              <w:rPr>
                <w:b/>
                <w:sz w:val="18"/>
                <w:szCs w:val="18"/>
              </w:rPr>
              <w:t xml:space="preserve"> </w:t>
            </w:r>
            <w:r w:rsidRPr="00E9269F">
              <w:rPr>
                <w:rFonts w:eastAsia="Arial Narrow"/>
                <w:sz w:val="18"/>
                <w:szCs w:val="18"/>
                <w:lang w:val="en-US"/>
              </w:rPr>
              <w:t xml:space="preserve">principles </w:t>
            </w:r>
            <w:r w:rsidR="0048638F">
              <w:rPr>
                <w:rFonts w:eastAsia="Arial Narrow"/>
                <w:sz w:val="18"/>
                <w:szCs w:val="18"/>
                <w:lang w:val="en-US"/>
              </w:rPr>
              <w:t xml:space="preserve">informing the proposal are </w:t>
            </w:r>
            <w:r w:rsidR="006338A3">
              <w:rPr>
                <w:rFonts w:eastAsia="Arial Narrow"/>
                <w:sz w:val="18"/>
                <w:szCs w:val="18"/>
                <w:lang w:val="en-US"/>
              </w:rPr>
              <w:t>cost-reflectiv</w:t>
            </w:r>
            <w:r w:rsidR="00FB117D">
              <w:rPr>
                <w:rFonts w:eastAsia="Arial Narrow"/>
                <w:sz w:val="18"/>
                <w:szCs w:val="18"/>
                <w:lang w:val="en-US"/>
              </w:rPr>
              <w:t>ity</w:t>
            </w:r>
            <w:r w:rsidR="006338A3">
              <w:rPr>
                <w:rFonts w:eastAsia="Arial Narrow"/>
                <w:sz w:val="18"/>
                <w:szCs w:val="18"/>
                <w:lang w:val="en-US"/>
              </w:rPr>
              <w:t xml:space="preserve">, </w:t>
            </w:r>
            <w:r w:rsidRPr="00E9269F">
              <w:rPr>
                <w:rFonts w:eastAsia="Arial Narrow"/>
                <w:sz w:val="18"/>
                <w:szCs w:val="18"/>
                <w:lang w:val="en-US"/>
              </w:rPr>
              <w:t>administrative</w:t>
            </w:r>
            <w:r w:rsidR="00FB117D">
              <w:rPr>
                <w:rFonts w:eastAsia="Arial Narrow"/>
                <w:sz w:val="18"/>
                <w:szCs w:val="18"/>
                <w:lang w:val="en-US"/>
              </w:rPr>
              <w:t xml:space="preserve"> </w:t>
            </w:r>
            <w:r w:rsidR="005F4817">
              <w:rPr>
                <w:rFonts w:eastAsia="Arial Narrow"/>
                <w:sz w:val="18"/>
                <w:szCs w:val="18"/>
                <w:lang w:val="en-US"/>
              </w:rPr>
              <w:t>simplicity</w:t>
            </w:r>
            <w:r w:rsidR="00FB117D">
              <w:rPr>
                <w:rFonts w:eastAsia="Arial Narrow"/>
                <w:sz w:val="18"/>
                <w:szCs w:val="18"/>
                <w:lang w:val="en-US"/>
              </w:rPr>
              <w:t>, ease of understanding and customer support</w:t>
            </w:r>
            <w:r w:rsidRPr="00E9269F">
              <w:rPr>
                <w:rFonts w:eastAsia="Arial Narrow"/>
                <w:sz w:val="18"/>
                <w:szCs w:val="18"/>
                <w:lang w:val="en-US"/>
              </w:rPr>
              <w:t>.</w:t>
            </w:r>
          </w:p>
        </w:tc>
      </w:tr>
      <w:tr w:rsidR="009F0031" w14:paraId="3E08C94C" w14:textId="77777777" w:rsidTr="002306AF">
        <w:trPr>
          <w:trHeight w:val="325"/>
        </w:trPr>
        <w:tc>
          <w:tcPr>
            <w:tcW w:w="9720" w:type="dxa"/>
            <w:tcBorders>
              <w:left w:val="nil"/>
              <w:bottom w:val="single" w:sz="6" w:space="0" w:color="7F7F7F"/>
              <w:right w:val="nil"/>
            </w:tcBorders>
            <w:vAlign w:val="center"/>
          </w:tcPr>
          <w:p w14:paraId="608DE14A" w14:textId="2A0C907B" w:rsidR="009F0031" w:rsidRPr="00BC4796" w:rsidRDefault="009F0031" w:rsidP="00961125">
            <w:pPr>
              <w:pStyle w:val="PSBodybullet"/>
              <w:numPr>
                <w:ilvl w:val="0"/>
                <w:numId w:val="0"/>
              </w:numPr>
              <w:rPr>
                <w:sz w:val="18"/>
              </w:rPr>
            </w:pPr>
            <w:r>
              <w:rPr>
                <w:b/>
                <w:sz w:val="18"/>
                <w:szCs w:val="18"/>
              </w:rPr>
              <w:t xml:space="preserve">CUSTOMER IMPACT: </w:t>
            </w:r>
            <w:r>
              <w:rPr>
                <w:sz w:val="18"/>
              </w:rPr>
              <w:t>About half of the properties in the GMID have surface drainage and for those drainage is typically around 10</w:t>
            </w:r>
            <w:r w:rsidR="00415A8A">
              <w:rPr>
                <w:sz w:val="18"/>
              </w:rPr>
              <w:t xml:space="preserve"> per cent</w:t>
            </w:r>
            <w:r>
              <w:rPr>
                <w:sz w:val="18"/>
              </w:rPr>
              <w:t xml:space="preserve"> of their total bill. For those with drainage, modelling estimates that 90</w:t>
            </w:r>
            <w:r w:rsidR="00415A8A">
              <w:rPr>
                <w:sz w:val="18"/>
              </w:rPr>
              <w:t xml:space="preserve"> per cent</w:t>
            </w:r>
            <w:r>
              <w:rPr>
                <w:sz w:val="18"/>
              </w:rPr>
              <w:t xml:space="preserve"> of customers will see a reduction in the drainage component of their bill or an increase of less than $200. </w:t>
            </w:r>
            <w:r w:rsidR="00A630B2">
              <w:rPr>
                <w:sz w:val="18"/>
              </w:rPr>
              <w:t>Two to three</w:t>
            </w:r>
            <w:r w:rsidR="00415A8A">
              <w:rPr>
                <w:sz w:val="18"/>
              </w:rPr>
              <w:t xml:space="preserve"> per cent</w:t>
            </w:r>
            <w:r>
              <w:rPr>
                <w:sz w:val="18"/>
              </w:rPr>
              <w:t xml:space="preserve"> of customers will see an increase of over $500 and </w:t>
            </w:r>
            <w:r w:rsidR="00961125">
              <w:rPr>
                <w:sz w:val="18"/>
              </w:rPr>
              <w:t>we are</w:t>
            </w:r>
            <w:r>
              <w:rPr>
                <w:sz w:val="18"/>
              </w:rPr>
              <w:t xml:space="preserve"> proposing an</w:t>
            </w:r>
            <w:r w:rsidR="0026069B">
              <w:rPr>
                <w:sz w:val="18"/>
              </w:rPr>
              <w:t xml:space="preserve"> eight</w:t>
            </w:r>
            <w:r w:rsidR="00FB1AE6">
              <w:rPr>
                <w:sz w:val="18"/>
              </w:rPr>
              <w:t>-</w:t>
            </w:r>
            <w:r>
              <w:rPr>
                <w:sz w:val="18"/>
              </w:rPr>
              <w:t>year implementation to enable time for</w:t>
            </w:r>
            <w:r w:rsidR="00FB1AE6">
              <w:rPr>
                <w:sz w:val="18"/>
              </w:rPr>
              <w:t xml:space="preserve"> this</w:t>
            </w:r>
            <w:r>
              <w:rPr>
                <w:sz w:val="18"/>
              </w:rPr>
              <w:t xml:space="preserve"> transition. </w:t>
            </w:r>
          </w:p>
        </w:tc>
      </w:tr>
      <w:tr w:rsidR="009F0031" w14:paraId="660FD85A" w14:textId="77777777" w:rsidTr="002306AF">
        <w:trPr>
          <w:trHeight w:val="325"/>
        </w:trPr>
        <w:tc>
          <w:tcPr>
            <w:tcW w:w="9720" w:type="dxa"/>
            <w:tcBorders>
              <w:left w:val="nil"/>
              <w:bottom w:val="nil"/>
              <w:right w:val="nil"/>
            </w:tcBorders>
            <w:vAlign w:val="center"/>
          </w:tcPr>
          <w:p w14:paraId="721F3449" w14:textId="0C0B2014" w:rsidR="009F0031" w:rsidRDefault="009F0031" w:rsidP="00402760">
            <w:pPr>
              <w:pStyle w:val="PSBodyCopy"/>
              <w:rPr>
                <w:rFonts w:eastAsia="Arial Narrow"/>
                <w:sz w:val="18"/>
                <w:szCs w:val="18"/>
                <w:lang w:val="en-US"/>
              </w:rPr>
            </w:pPr>
            <w:r>
              <w:rPr>
                <w:b/>
                <w:sz w:val="18"/>
                <w:szCs w:val="18"/>
              </w:rPr>
              <w:t xml:space="preserve">CUSTOMER ENGAGEMENT: </w:t>
            </w:r>
            <w:r>
              <w:rPr>
                <w:rFonts w:eastAsia="Arial Narrow"/>
                <w:sz w:val="18"/>
                <w:szCs w:val="18"/>
                <w:lang w:val="en-US"/>
              </w:rPr>
              <w:t xml:space="preserve">We have held extensive engagement sessions including various workshops and drop-in sessions with drainage customers to explore their views on the </w:t>
            </w:r>
            <w:r w:rsidR="006338A3">
              <w:rPr>
                <w:rFonts w:eastAsia="Arial Narrow"/>
                <w:sz w:val="18"/>
                <w:szCs w:val="18"/>
                <w:lang w:val="en-US"/>
              </w:rPr>
              <w:t xml:space="preserve">surface </w:t>
            </w:r>
            <w:r>
              <w:rPr>
                <w:rFonts w:eastAsia="Arial Narrow"/>
                <w:sz w:val="18"/>
                <w:szCs w:val="18"/>
                <w:lang w:val="en-US"/>
              </w:rPr>
              <w:t xml:space="preserve">drainage service. </w:t>
            </w:r>
            <w:r w:rsidRPr="00E9269F">
              <w:rPr>
                <w:rFonts w:eastAsia="Arial Narrow"/>
                <w:sz w:val="18"/>
                <w:szCs w:val="18"/>
                <w:lang w:val="en-US"/>
              </w:rPr>
              <w:t>Some drainage customers feel that they are not getting the same value for money they were in the past and that their drainage service expectations and perceptions of value are changing.</w:t>
            </w:r>
            <w:r>
              <w:rPr>
                <w:rFonts w:eastAsia="Arial Narrow"/>
                <w:sz w:val="18"/>
                <w:szCs w:val="18"/>
                <w:lang w:val="en-US"/>
              </w:rPr>
              <w:t xml:space="preserve"> </w:t>
            </w:r>
          </w:p>
          <w:p w14:paraId="3225BFE5" w14:textId="7F88821A" w:rsidR="009F0031" w:rsidRDefault="009F0031" w:rsidP="00402760">
            <w:pPr>
              <w:pStyle w:val="PSBodyCopy"/>
              <w:rPr>
                <w:rFonts w:eastAsia="Arial Narrow"/>
                <w:sz w:val="18"/>
                <w:szCs w:val="18"/>
                <w:lang w:val="en-US"/>
              </w:rPr>
            </w:pPr>
            <w:r>
              <w:rPr>
                <w:rFonts w:eastAsia="Arial Narrow"/>
                <w:sz w:val="18"/>
                <w:szCs w:val="18"/>
                <w:lang w:val="en-US"/>
              </w:rPr>
              <w:t xml:space="preserve">We </w:t>
            </w:r>
            <w:r w:rsidR="00FB1AE6">
              <w:rPr>
                <w:rFonts w:eastAsia="Arial Narrow"/>
                <w:sz w:val="18"/>
                <w:szCs w:val="18"/>
                <w:lang w:val="en-US"/>
              </w:rPr>
              <w:t>recognise</w:t>
            </w:r>
            <w:r>
              <w:rPr>
                <w:rFonts w:eastAsia="Arial Narrow"/>
                <w:sz w:val="18"/>
                <w:szCs w:val="18"/>
                <w:lang w:val="en-US"/>
              </w:rPr>
              <w:t xml:space="preserve"> that c</w:t>
            </w:r>
            <w:r w:rsidRPr="00E9269F">
              <w:rPr>
                <w:rFonts w:eastAsia="Arial Narrow"/>
                <w:sz w:val="18"/>
                <w:szCs w:val="18"/>
                <w:lang w:val="en-US"/>
              </w:rPr>
              <w:t>ustomer unders</w:t>
            </w:r>
            <w:r>
              <w:rPr>
                <w:rFonts w:eastAsia="Arial Narrow"/>
                <w:sz w:val="18"/>
                <w:szCs w:val="18"/>
                <w:lang w:val="en-US"/>
              </w:rPr>
              <w:t>tanding of the surface drainage tariff structure</w:t>
            </w:r>
            <w:r w:rsidRPr="00E9269F">
              <w:rPr>
                <w:rFonts w:eastAsia="Arial Narrow"/>
                <w:sz w:val="18"/>
                <w:szCs w:val="18"/>
                <w:lang w:val="en-US"/>
              </w:rPr>
              <w:t xml:space="preserve"> is limited</w:t>
            </w:r>
            <w:r>
              <w:rPr>
                <w:rFonts w:eastAsia="Arial Narrow"/>
                <w:sz w:val="18"/>
                <w:szCs w:val="18"/>
                <w:lang w:val="en-US"/>
              </w:rPr>
              <w:t xml:space="preserve"> and th</w:t>
            </w:r>
            <w:r w:rsidRPr="00E9269F">
              <w:rPr>
                <w:rFonts w:eastAsia="Arial Narrow"/>
                <w:sz w:val="18"/>
                <w:szCs w:val="18"/>
                <w:lang w:val="en-US"/>
              </w:rPr>
              <w:t xml:space="preserve">e different application of charges </w:t>
            </w:r>
            <w:r>
              <w:rPr>
                <w:rFonts w:eastAsia="Arial Narrow"/>
                <w:sz w:val="18"/>
                <w:szCs w:val="18"/>
                <w:lang w:val="en-US"/>
              </w:rPr>
              <w:t xml:space="preserve">may </w:t>
            </w:r>
            <w:r w:rsidRPr="00E9269F">
              <w:rPr>
                <w:rFonts w:eastAsia="Arial Narrow"/>
                <w:sz w:val="18"/>
                <w:szCs w:val="18"/>
                <w:lang w:val="en-US"/>
              </w:rPr>
              <w:t>confuse customers.</w:t>
            </w:r>
            <w:r>
              <w:rPr>
                <w:rFonts w:eastAsia="Arial Narrow"/>
                <w:sz w:val="18"/>
                <w:szCs w:val="18"/>
                <w:lang w:val="en-US"/>
              </w:rPr>
              <w:t xml:space="preserve"> </w:t>
            </w:r>
            <w:r w:rsidR="006B77E2">
              <w:rPr>
                <w:rFonts w:eastAsia="Arial Narrow"/>
                <w:sz w:val="18"/>
                <w:szCs w:val="18"/>
                <w:lang w:val="en-US"/>
              </w:rPr>
              <w:t>D</w:t>
            </w:r>
            <w:r w:rsidR="00FB1AE6">
              <w:rPr>
                <w:rFonts w:eastAsia="Arial Narrow"/>
                <w:sz w:val="18"/>
                <w:szCs w:val="18"/>
                <w:lang w:val="en-US"/>
              </w:rPr>
              <w:t xml:space="preserve">rainage </w:t>
            </w:r>
            <w:r w:rsidRPr="00E9269F">
              <w:rPr>
                <w:rFonts w:eastAsia="Arial Narrow"/>
                <w:sz w:val="18"/>
                <w:szCs w:val="18"/>
                <w:lang w:val="en-US"/>
              </w:rPr>
              <w:t>customers have communicated their desire for drainage pricing to be simpler, easier to u</w:t>
            </w:r>
            <w:r>
              <w:rPr>
                <w:rFonts w:eastAsia="Arial Narrow"/>
                <w:sz w:val="18"/>
                <w:szCs w:val="18"/>
                <w:lang w:val="en-US"/>
              </w:rPr>
              <w:t>nderstand and broadly equitable.</w:t>
            </w:r>
          </w:p>
          <w:p w14:paraId="6D3F72E7" w14:textId="11A8F869" w:rsidR="009F0031" w:rsidRDefault="009F0031" w:rsidP="00402760">
            <w:pPr>
              <w:pStyle w:val="PSBodyCopy"/>
              <w:rPr>
                <w:rFonts w:eastAsia="Arial Narrow"/>
                <w:sz w:val="18"/>
                <w:szCs w:val="18"/>
                <w:lang w:val="en-US"/>
              </w:rPr>
            </w:pPr>
            <w:r>
              <w:rPr>
                <w:rFonts w:eastAsia="Arial Narrow"/>
                <w:sz w:val="18"/>
                <w:szCs w:val="18"/>
                <w:lang w:val="en-US"/>
              </w:rPr>
              <w:t xml:space="preserve">Most customers participating in </w:t>
            </w:r>
            <w:r w:rsidR="00FB4E9D">
              <w:rPr>
                <w:rFonts w:eastAsia="Arial Narrow"/>
                <w:sz w:val="18"/>
                <w:szCs w:val="18"/>
                <w:lang w:val="en-US"/>
              </w:rPr>
              <w:t xml:space="preserve">our price submission </w:t>
            </w:r>
            <w:r>
              <w:rPr>
                <w:rFonts w:eastAsia="Arial Narrow"/>
                <w:sz w:val="18"/>
                <w:szCs w:val="18"/>
                <w:lang w:val="en-US"/>
              </w:rPr>
              <w:t>engagement</w:t>
            </w:r>
            <w:r w:rsidR="00FB4E9D">
              <w:rPr>
                <w:rFonts w:eastAsia="Arial Narrow"/>
                <w:sz w:val="18"/>
                <w:szCs w:val="18"/>
                <w:lang w:val="en-US"/>
              </w:rPr>
              <w:t xml:space="preserve"> program</w:t>
            </w:r>
            <w:r>
              <w:rPr>
                <w:rFonts w:eastAsia="Arial Narrow"/>
                <w:sz w:val="18"/>
                <w:szCs w:val="18"/>
                <w:lang w:val="en-US"/>
              </w:rPr>
              <w:t xml:space="preserve"> have supported the drainage change rationale and proposed changes. The two main concerns raised have been:</w:t>
            </w:r>
          </w:p>
          <w:p w14:paraId="36280965" w14:textId="16620555" w:rsidR="009F0031" w:rsidRDefault="009F0031" w:rsidP="00CB1607">
            <w:pPr>
              <w:pStyle w:val="PSBodyCopy"/>
              <w:numPr>
                <w:ilvl w:val="0"/>
                <w:numId w:val="17"/>
              </w:numPr>
              <w:rPr>
                <w:rFonts w:eastAsia="Arial Narrow"/>
                <w:sz w:val="18"/>
                <w:szCs w:val="18"/>
                <w:lang w:val="en-US"/>
              </w:rPr>
            </w:pPr>
            <w:r>
              <w:rPr>
                <w:rFonts w:eastAsia="Arial Narrow"/>
                <w:sz w:val="18"/>
                <w:szCs w:val="18"/>
                <w:lang w:val="en-US"/>
              </w:rPr>
              <w:t xml:space="preserve">potential for cross-subsidy arising from the proposed amalgamation of Primary Surface Drain pricing entities. </w:t>
            </w:r>
            <w:r w:rsidR="00961125">
              <w:rPr>
                <w:rFonts w:eastAsia="Arial Narrow"/>
                <w:sz w:val="18"/>
                <w:szCs w:val="18"/>
                <w:lang w:val="en-US"/>
              </w:rPr>
              <w:t xml:space="preserve">We </w:t>
            </w:r>
            <w:r>
              <w:rPr>
                <w:rFonts w:eastAsia="Arial Narrow"/>
                <w:sz w:val="18"/>
                <w:szCs w:val="18"/>
                <w:lang w:val="en-US"/>
              </w:rPr>
              <w:t xml:space="preserve">believe that the service provided and the circumstances and needs for drainage in the proposed amalgamations are similar and that current differences in price are not linked to fundamental differences in costs of service provision. </w:t>
            </w:r>
            <w:r w:rsidR="00961125">
              <w:rPr>
                <w:rFonts w:eastAsia="Arial Narrow"/>
                <w:sz w:val="18"/>
                <w:szCs w:val="18"/>
                <w:lang w:val="en-US"/>
              </w:rPr>
              <w:t>We are</w:t>
            </w:r>
            <w:r>
              <w:rPr>
                <w:rFonts w:eastAsia="Arial Narrow"/>
                <w:sz w:val="18"/>
                <w:szCs w:val="18"/>
                <w:lang w:val="en-US"/>
              </w:rPr>
              <w:t xml:space="preserve"> proposing a four-year transition for this aspect of the proposed tariff change.</w:t>
            </w:r>
          </w:p>
          <w:p w14:paraId="047029C1" w14:textId="77777777" w:rsidR="00C37310" w:rsidRDefault="009F0031" w:rsidP="00961125">
            <w:pPr>
              <w:pStyle w:val="PSBodyCopy"/>
              <w:numPr>
                <w:ilvl w:val="0"/>
                <w:numId w:val="17"/>
              </w:numPr>
              <w:rPr>
                <w:rFonts w:eastAsia="Arial Narrow"/>
                <w:sz w:val="18"/>
                <w:szCs w:val="18"/>
                <w:lang w:val="en-US"/>
              </w:rPr>
            </w:pPr>
            <w:r>
              <w:rPr>
                <w:rFonts w:eastAsia="Arial Narrow"/>
                <w:sz w:val="18"/>
                <w:szCs w:val="18"/>
                <w:lang w:val="en-US"/>
              </w:rPr>
              <w:t xml:space="preserve">phase out of the Water Use Fee. Landowners that do not irrigate believe that irrigated properties generate more run-off to drains and therefore drain management costs. That was certainly the case in the 1990s when the current tariffs were implemented but changed catchment conditions and on-farm water management mean this is no </w:t>
            </w:r>
            <w:r w:rsidR="006338A3">
              <w:rPr>
                <w:rFonts w:eastAsia="Arial Narrow"/>
                <w:sz w:val="18"/>
                <w:szCs w:val="18"/>
                <w:lang w:val="en-US"/>
              </w:rPr>
              <w:t xml:space="preserve">longer </w:t>
            </w:r>
            <w:r w:rsidRPr="002306AF">
              <w:rPr>
                <w:rFonts w:eastAsia="Arial Narrow"/>
                <w:sz w:val="18"/>
                <w:szCs w:val="18"/>
                <w:lang w:val="en-US"/>
              </w:rPr>
              <w:t xml:space="preserve">true. </w:t>
            </w:r>
            <w:r w:rsidR="00961125">
              <w:rPr>
                <w:rFonts w:eastAsia="Arial Narrow"/>
                <w:sz w:val="18"/>
                <w:szCs w:val="18"/>
                <w:lang w:val="en-US"/>
              </w:rPr>
              <w:t>We are</w:t>
            </w:r>
            <w:r w:rsidR="00FB1AE6">
              <w:rPr>
                <w:rFonts w:eastAsia="Arial Narrow"/>
                <w:sz w:val="18"/>
                <w:szCs w:val="18"/>
                <w:lang w:val="en-US"/>
              </w:rPr>
              <w:t xml:space="preserve"> proposing an eight-</w:t>
            </w:r>
            <w:r w:rsidRPr="002306AF">
              <w:rPr>
                <w:rFonts w:eastAsia="Arial Narrow"/>
                <w:sz w:val="18"/>
                <w:szCs w:val="18"/>
                <w:lang w:val="en-US"/>
              </w:rPr>
              <w:t>year transition for this aspect of the proposed tariff change.</w:t>
            </w:r>
          </w:p>
          <w:p w14:paraId="0A760C68" w14:textId="77777777" w:rsidR="00B6380D" w:rsidRDefault="00B6380D" w:rsidP="00B6380D">
            <w:pPr>
              <w:pStyle w:val="PSBodyCopy"/>
              <w:rPr>
                <w:rFonts w:eastAsia="Arial Narrow"/>
                <w:sz w:val="18"/>
                <w:szCs w:val="18"/>
                <w:lang w:val="en-US"/>
              </w:rPr>
            </w:pPr>
          </w:p>
          <w:p w14:paraId="7A681381" w14:textId="77777777" w:rsidR="00B6380D" w:rsidRDefault="00B6380D" w:rsidP="00B6380D">
            <w:pPr>
              <w:pStyle w:val="PSBodyCopy"/>
              <w:rPr>
                <w:rFonts w:eastAsia="Arial Narrow"/>
                <w:sz w:val="18"/>
                <w:szCs w:val="18"/>
                <w:lang w:val="en-US"/>
              </w:rPr>
            </w:pPr>
          </w:p>
          <w:p w14:paraId="38FD3CBC" w14:textId="52C452B0" w:rsidR="00B6380D" w:rsidRPr="00C37310" w:rsidRDefault="00B6380D" w:rsidP="00B6380D">
            <w:pPr>
              <w:pStyle w:val="PSBodyCopy"/>
              <w:rPr>
                <w:rFonts w:eastAsia="Arial Narrow"/>
                <w:sz w:val="18"/>
                <w:szCs w:val="18"/>
                <w:lang w:val="en-US"/>
              </w:rPr>
            </w:pPr>
          </w:p>
        </w:tc>
      </w:tr>
    </w:tbl>
    <w:p w14:paraId="7F8296DA" w14:textId="4FE21DAC" w:rsidR="00C37310" w:rsidRPr="002306AF" w:rsidRDefault="00C37310" w:rsidP="002306AF">
      <w:pPr>
        <w:spacing w:before="0" w:after="0"/>
        <w:rPr>
          <w:sz w:val="2"/>
          <w:szCs w:val="2"/>
        </w:rPr>
      </w:pPr>
    </w:p>
    <w:tbl>
      <w:tblPr>
        <w:tblpPr w:leftFromText="180" w:rightFromText="180" w:vertAnchor="text" w:horzAnchor="margin" w:tblpY="7"/>
        <w:tblW w:w="9720" w:type="dxa"/>
        <w:tblBorders>
          <w:top w:val="single" w:sz="6" w:space="0" w:color="7F7F7F"/>
          <w:left w:val="single" w:sz="6" w:space="0" w:color="7F7F7F"/>
          <w:bottom w:val="single" w:sz="6" w:space="0" w:color="7F7F7F"/>
          <w:right w:val="single" w:sz="6" w:space="0" w:color="7F7F7F"/>
          <w:insideH w:val="single" w:sz="6" w:space="0" w:color="7F7F7F"/>
          <w:insideV w:val="single" w:sz="6" w:space="0" w:color="7F7F7F"/>
        </w:tblBorders>
        <w:tblLayout w:type="fixed"/>
        <w:tblCellMar>
          <w:left w:w="0" w:type="dxa"/>
          <w:right w:w="0" w:type="dxa"/>
        </w:tblCellMar>
        <w:tblLook w:val="01E0" w:firstRow="1" w:lastRow="1" w:firstColumn="1" w:lastColumn="1" w:noHBand="0" w:noVBand="0"/>
      </w:tblPr>
      <w:tblGrid>
        <w:gridCol w:w="9720"/>
      </w:tblGrid>
      <w:tr w:rsidR="009F0031" w14:paraId="427CAABA" w14:textId="77777777" w:rsidTr="00402760">
        <w:trPr>
          <w:trHeight w:val="325"/>
        </w:trPr>
        <w:tc>
          <w:tcPr>
            <w:tcW w:w="9720" w:type="dxa"/>
            <w:tcBorders>
              <w:left w:val="nil"/>
              <w:right w:val="nil"/>
            </w:tcBorders>
            <w:vAlign w:val="center"/>
          </w:tcPr>
          <w:tbl>
            <w:tblPr>
              <w:tblpPr w:leftFromText="180" w:rightFromText="180" w:vertAnchor="text" w:horzAnchor="margin" w:tblpX="-284" w:tblpY="7"/>
              <w:tblW w:w="9720" w:type="dxa"/>
              <w:tblBorders>
                <w:top w:val="single" w:sz="6" w:space="0" w:color="7F7F7F"/>
                <w:left w:val="single" w:sz="6" w:space="0" w:color="7F7F7F"/>
                <w:bottom w:val="single" w:sz="6" w:space="0" w:color="7F7F7F"/>
                <w:right w:val="single" w:sz="6" w:space="0" w:color="7F7F7F"/>
                <w:insideH w:val="single" w:sz="6" w:space="0" w:color="7F7F7F"/>
                <w:insideV w:val="single" w:sz="6" w:space="0" w:color="7F7F7F"/>
              </w:tblBorders>
              <w:tblLayout w:type="fixed"/>
              <w:tblCellMar>
                <w:left w:w="0" w:type="dxa"/>
                <w:right w:w="0" w:type="dxa"/>
              </w:tblCellMar>
              <w:tblLook w:val="01E0" w:firstRow="1" w:lastRow="1" w:firstColumn="1" w:lastColumn="1" w:noHBand="0" w:noVBand="0"/>
            </w:tblPr>
            <w:tblGrid>
              <w:gridCol w:w="9720"/>
            </w:tblGrid>
            <w:tr w:rsidR="009F0031" w:rsidRPr="00A31469" w14:paraId="5E55B647" w14:textId="77777777" w:rsidTr="00402760">
              <w:trPr>
                <w:trHeight w:val="326"/>
              </w:trPr>
              <w:tc>
                <w:tcPr>
                  <w:tcW w:w="9720" w:type="dxa"/>
                  <w:tcBorders>
                    <w:top w:val="nil"/>
                    <w:left w:val="nil"/>
                    <w:bottom w:val="nil"/>
                    <w:right w:val="nil"/>
                  </w:tcBorders>
                  <w:shd w:val="clear" w:color="auto" w:fill="0E3D67" w:themeFill="accent2"/>
                  <w:vAlign w:val="center"/>
                </w:tcPr>
                <w:p w14:paraId="08EBEFA8" w14:textId="19702D32" w:rsidR="009F0031" w:rsidRDefault="009F0031" w:rsidP="00402760">
                  <w:pPr>
                    <w:pStyle w:val="PSTableheading"/>
                  </w:pPr>
                  <w:r w:rsidRPr="00907F30">
                    <w:lastRenderedPageBreak/>
                    <w:t>Drainage</w:t>
                  </w:r>
                </w:p>
              </w:tc>
            </w:tr>
            <w:tr w:rsidR="009F0031" w:rsidRPr="00A31469" w14:paraId="14D0C5E7" w14:textId="77777777" w:rsidTr="00402760">
              <w:trPr>
                <w:trHeight w:val="326"/>
              </w:trPr>
              <w:tc>
                <w:tcPr>
                  <w:tcW w:w="9720" w:type="dxa"/>
                  <w:tcBorders>
                    <w:top w:val="nil"/>
                    <w:left w:val="nil"/>
                    <w:bottom w:val="nil"/>
                    <w:right w:val="nil"/>
                  </w:tcBorders>
                  <w:shd w:val="clear" w:color="auto" w:fill="7B7B7B" w:themeFill="accent5" w:themeFillShade="BF"/>
                  <w:vAlign w:val="center"/>
                </w:tcPr>
                <w:p w14:paraId="193EAF1E" w14:textId="77777777" w:rsidR="009F0031" w:rsidRDefault="009F0031" w:rsidP="00402760">
                  <w:pPr>
                    <w:pStyle w:val="PSTableSubheading"/>
                    <w:ind w:left="142"/>
                    <w:rPr>
                      <w:b w:val="0"/>
                      <w:szCs w:val="18"/>
                    </w:rPr>
                  </w:pPr>
                  <w:r>
                    <w:t>Subsurface Drainage</w:t>
                  </w:r>
                </w:p>
              </w:tc>
            </w:tr>
            <w:tr w:rsidR="009F0031" w:rsidRPr="0053787C" w14:paraId="3380B585" w14:textId="77777777" w:rsidTr="00402760">
              <w:trPr>
                <w:trHeight w:val="325"/>
              </w:trPr>
              <w:tc>
                <w:tcPr>
                  <w:tcW w:w="9720" w:type="dxa"/>
                  <w:tcBorders>
                    <w:top w:val="nil"/>
                    <w:left w:val="nil"/>
                    <w:bottom w:val="nil"/>
                    <w:right w:val="nil"/>
                  </w:tcBorders>
                  <w:vAlign w:val="center"/>
                </w:tcPr>
                <w:p w14:paraId="2844E4A5" w14:textId="387A7F3A" w:rsidR="009F0031" w:rsidRPr="00E9269F" w:rsidRDefault="009F0031" w:rsidP="00402760">
                  <w:pPr>
                    <w:pStyle w:val="PSBodyCopy"/>
                    <w:rPr>
                      <w:rFonts w:eastAsia="Arial Narrow"/>
                      <w:sz w:val="18"/>
                      <w:szCs w:val="18"/>
                      <w:lang w:val="en-US"/>
                    </w:rPr>
                  </w:pPr>
                  <w:r>
                    <w:rPr>
                      <w:rFonts w:eastAsia="Arial Narrow"/>
                      <w:b/>
                      <w:sz w:val="18"/>
                      <w:szCs w:val="18"/>
                      <w:lang w:val="en-US"/>
                    </w:rPr>
                    <w:t xml:space="preserve">CURRENT STATE: </w:t>
                  </w:r>
                  <w:r w:rsidR="00961125">
                    <w:rPr>
                      <w:rFonts w:eastAsia="Arial Narrow"/>
                      <w:sz w:val="18"/>
                      <w:szCs w:val="18"/>
                      <w:lang w:val="en-US"/>
                    </w:rPr>
                    <w:t>S</w:t>
                  </w:r>
                  <w:r w:rsidRPr="00E9269F">
                    <w:rPr>
                      <w:rFonts w:eastAsia="Arial Narrow"/>
                      <w:sz w:val="18"/>
                      <w:szCs w:val="18"/>
                      <w:lang w:val="en-US"/>
                    </w:rPr>
                    <w:t xml:space="preserve">ubsurface drainage </w:t>
                  </w:r>
                  <w:r>
                    <w:rPr>
                      <w:rFonts w:eastAsia="Arial Narrow"/>
                      <w:sz w:val="18"/>
                      <w:szCs w:val="18"/>
                      <w:lang w:val="en-US"/>
                    </w:rPr>
                    <w:t xml:space="preserve">involves </w:t>
                  </w:r>
                  <w:r w:rsidRPr="00E9269F">
                    <w:rPr>
                      <w:rFonts w:eastAsia="Arial Narrow"/>
                      <w:sz w:val="18"/>
                      <w:szCs w:val="18"/>
                      <w:lang w:val="en-US"/>
                    </w:rPr>
                    <w:t>pumping from shallow groundwater systems to</w:t>
                  </w:r>
                  <w:r>
                    <w:rPr>
                      <w:rFonts w:eastAsia="Arial Narrow"/>
                      <w:sz w:val="18"/>
                      <w:szCs w:val="18"/>
                      <w:lang w:val="en-US"/>
                    </w:rPr>
                    <w:t xml:space="preserve"> provide water table control and </w:t>
                  </w:r>
                  <w:r w:rsidRPr="00E9269F">
                    <w:rPr>
                      <w:rFonts w:eastAsia="Arial Narrow"/>
                      <w:sz w:val="18"/>
                      <w:szCs w:val="18"/>
                      <w:lang w:val="en-US"/>
                    </w:rPr>
                    <w:t>salinity mi</w:t>
                  </w:r>
                  <w:r>
                    <w:rPr>
                      <w:rFonts w:eastAsia="Arial Narrow"/>
                      <w:sz w:val="18"/>
                      <w:szCs w:val="18"/>
                      <w:lang w:val="en-US"/>
                    </w:rPr>
                    <w:t>tigation</w:t>
                  </w:r>
                  <w:r w:rsidRPr="00E9269F">
                    <w:rPr>
                      <w:rFonts w:eastAsia="Arial Narrow"/>
                      <w:sz w:val="18"/>
                      <w:szCs w:val="18"/>
                      <w:lang w:val="en-US"/>
                    </w:rPr>
                    <w:t xml:space="preserve"> </w:t>
                  </w:r>
                  <w:r>
                    <w:rPr>
                      <w:rFonts w:eastAsia="Arial Narrow"/>
                      <w:sz w:val="18"/>
                      <w:szCs w:val="18"/>
                      <w:lang w:val="en-US"/>
                    </w:rPr>
                    <w:t>to land within the zone of the pumps.</w:t>
                  </w:r>
                  <w:r w:rsidRPr="00E9269F">
                    <w:rPr>
                      <w:rFonts w:eastAsia="Arial Narrow"/>
                      <w:sz w:val="18"/>
                      <w:szCs w:val="18"/>
                      <w:lang w:val="en-US"/>
                    </w:rPr>
                    <w:t xml:space="preserve"> In the Shepparton Irrigation Region (SIR), targeted subsurface drainage is provided by </w:t>
                  </w:r>
                  <w:r w:rsidR="0048638F">
                    <w:rPr>
                      <w:rFonts w:eastAsia="Arial Narrow"/>
                      <w:sz w:val="18"/>
                      <w:szCs w:val="18"/>
                      <w:lang w:val="en-US"/>
                    </w:rPr>
                    <w:t>GMW</w:t>
                  </w:r>
                  <w:r w:rsidRPr="00E9269F">
                    <w:rPr>
                      <w:rFonts w:eastAsia="Arial Narrow"/>
                      <w:sz w:val="18"/>
                      <w:szCs w:val="18"/>
                      <w:lang w:val="en-US"/>
                    </w:rPr>
                    <w:t xml:space="preserve"> groundwater pumping in high</w:t>
                  </w:r>
                  <w:r>
                    <w:rPr>
                      <w:rFonts w:eastAsia="Arial Narrow"/>
                      <w:sz w:val="18"/>
                      <w:szCs w:val="18"/>
                      <w:lang w:val="en-US"/>
                    </w:rPr>
                    <w:t>er</w:t>
                  </w:r>
                  <w:r w:rsidRPr="00E9269F">
                    <w:rPr>
                      <w:rFonts w:eastAsia="Arial Narrow"/>
                      <w:sz w:val="18"/>
                      <w:szCs w:val="18"/>
                      <w:lang w:val="en-US"/>
                    </w:rPr>
                    <w:t>-risk areas.</w:t>
                  </w:r>
                </w:p>
                <w:p w14:paraId="76044A7B" w14:textId="5A3E63CF" w:rsidR="009F0031" w:rsidRPr="00E9269F" w:rsidRDefault="00FB4E9D" w:rsidP="00402760">
                  <w:pPr>
                    <w:pStyle w:val="PSBodyCopy"/>
                    <w:rPr>
                      <w:rFonts w:eastAsia="Arial Narrow"/>
                      <w:sz w:val="18"/>
                      <w:szCs w:val="18"/>
                      <w:lang w:val="en-US"/>
                    </w:rPr>
                  </w:pPr>
                  <w:r>
                    <w:rPr>
                      <w:rFonts w:eastAsia="Arial Narrow"/>
                      <w:sz w:val="18"/>
                      <w:szCs w:val="18"/>
                      <w:lang w:val="en-US"/>
                    </w:rPr>
                    <w:t xml:space="preserve">Reduced rainfall, </w:t>
                  </w:r>
                  <w:r w:rsidR="009F0031" w:rsidRPr="00E9269F">
                    <w:rPr>
                      <w:rFonts w:eastAsia="Arial Narrow"/>
                      <w:sz w:val="18"/>
                      <w:szCs w:val="18"/>
                      <w:lang w:val="en-US"/>
                    </w:rPr>
                    <w:t xml:space="preserve">better irrigation management and surface drainage systems reduce accessions to </w:t>
                  </w:r>
                  <w:r>
                    <w:rPr>
                      <w:rFonts w:eastAsia="Arial Narrow"/>
                      <w:sz w:val="18"/>
                      <w:szCs w:val="18"/>
                      <w:lang w:val="en-US"/>
                    </w:rPr>
                    <w:t xml:space="preserve">the </w:t>
                  </w:r>
                  <w:r w:rsidR="009F0031" w:rsidRPr="00E9269F">
                    <w:rPr>
                      <w:rFonts w:eastAsia="Arial Narrow"/>
                      <w:sz w:val="18"/>
                      <w:szCs w:val="18"/>
                      <w:lang w:val="en-US"/>
                    </w:rPr>
                    <w:t xml:space="preserve">water table. Lower water tables reduce salinity risk and </w:t>
                  </w:r>
                  <w:r>
                    <w:rPr>
                      <w:rFonts w:eastAsia="Arial Narrow"/>
                      <w:sz w:val="18"/>
                      <w:szCs w:val="18"/>
                      <w:lang w:val="en-US"/>
                    </w:rPr>
                    <w:t xml:space="preserve">the </w:t>
                  </w:r>
                  <w:r w:rsidR="009F0031" w:rsidRPr="00E9269F">
                    <w:rPr>
                      <w:rFonts w:eastAsia="Arial Narrow"/>
                      <w:sz w:val="18"/>
                      <w:szCs w:val="18"/>
                      <w:lang w:val="en-US"/>
                    </w:rPr>
                    <w:t>need for pumping</w:t>
                  </w:r>
                  <w:r w:rsidR="009F0031">
                    <w:rPr>
                      <w:rFonts w:eastAsia="Arial Narrow"/>
                      <w:sz w:val="18"/>
                      <w:szCs w:val="18"/>
                      <w:lang w:val="en-US"/>
                    </w:rPr>
                    <w:t>. In some locations, the reduced risk has enabled pumps to be de-activated. At this stage, none are being decommissioned, enabling them to be brought back into operation if required. There are on-going costs associated with de-activated pumps.</w:t>
                  </w:r>
                </w:p>
                <w:p w14:paraId="1DAA47E6" w14:textId="094CF576" w:rsidR="009F0031" w:rsidRPr="00E9269F" w:rsidRDefault="009F0031" w:rsidP="00402760">
                  <w:pPr>
                    <w:pStyle w:val="PSBodyCopy"/>
                    <w:rPr>
                      <w:rFonts w:eastAsia="Arial Narrow"/>
                      <w:sz w:val="18"/>
                      <w:szCs w:val="18"/>
                      <w:lang w:val="en-US"/>
                    </w:rPr>
                  </w:pPr>
                  <w:r>
                    <w:rPr>
                      <w:rFonts w:eastAsia="Arial Narrow"/>
                      <w:sz w:val="18"/>
                      <w:szCs w:val="18"/>
                      <w:lang w:val="en-US"/>
                    </w:rPr>
                    <w:t xml:space="preserve">The current tariff structure takes into account the area of a property protected by the pumps, the water use by the property and its service level (determined by the degree of protection provided and the </w:t>
                  </w:r>
                  <w:r w:rsidR="00485AF5">
                    <w:rPr>
                      <w:rFonts w:eastAsia="Arial Narrow"/>
                      <w:sz w:val="18"/>
                      <w:szCs w:val="18"/>
                      <w:lang w:val="en-US"/>
                    </w:rPr>
                    <w:t>land use</w:t>
                  </w:r>
                  <w:r>
                    <w:rPr>
                      <w:rFonts w:eastAsia="Arial Narrow"/>
                      <w:sz w:val="18"/>
                      <w:szCs w:val="18"/>
                      <w:lang w:val="en-US"/>
                    </w:rPr>
                    <w:t xml:space="preserve">). Catchment conditions and on-property water management have </w:t>
                  </w:r>
                  <w:r w:rsidR="00BA7662" w:rsidRPr="00E9269F">
                    <w:rPr>
                      <w:rFonts w:eastAsia="Arial Narrow"/>
                      <w:sz w:val="18"/>
                      <w:szCs w:val="18"/>
                      <w:lang w:val="en-US"/>
                    </w:rPr>
                    <w:t>changed,</w:t>
                  </w:r>
                  <w:r w:rsidRPr="00E9269F">
                    <w:rPr>
                      <w:rFonts w:eastAsia="Arial Narrow"/>
                      <w:sz w:val="18"/>
                      <w:szCs w:val="18"/>
                      <w:lang w:val="en-US"/>
                    </w:rPr>
                    <w:t xml:space="preserve"> and irrigation contributions are much lower and water table benefits </w:t>
                  </w:r>
                  <w:r w:rsidR="0048638F">
                    <w:rPr>
                      <w:rFonts w:eastAsia="Arial Narrow"/>
                      <w:sz w:val="18"/>
                      <w:szCs w:val="18"/>
                      <w:lang w:val="en-US"/>
                    </w:rPr>
                    <w:t>much reduced</w:t>
                  </w:r>
                  <w:r w:rsidRPr="00E9269F">
                    <w:rPr>
                      <w:rFonts w:eastAsia="Arial Narrow"/>
                      <w:sz w:val="18"/>
                      <w:szCs w:val="18"/>
                      <w:lang w:val="en-US"/>
                    </w:rPr>
                    <w:t xml:space="preserve"> in many areas due to general falls in regional water </w:t>
                  </w:r>
                  <w:r w:rsidR="00485AF5" w:rsidRPr="00E9269F">
                    <w:rPr>
                      <w:rFonts w:eastAsia="Arial Narrow"/>
                      <w:sz w:val="18"/>
                      <w:szCs w:val="18"/>
                      <w:lang w:val="en-US"/>
                    </w:rPr>
                    <w:t>tables.</w:t>
                  </w:r>
                </w:p>
                <w:p w14:paraId="59C37CCF" w14:textId="11B1F4AC" w:rsidR="00267027" w:rsidRDefault="00267027" w:rsidP="00267027">
                  <w:pPr>
                    <w:pStyle w:val="Caption"/>
                    <w:keepNext/>
                  </w:pPr>
                  <w:r>
                    <w:t xml:space="preserve">Table </w:t>
                  </w:r>
                  <w:fldSimple w:instr=" SEQ Table \* ARABIC ">
                    <w:r w:rsidR="00D57E96">
                      <w:rPr>
                        <w:noProof/>
                      </w:rPr>
                      <w:t>62</w:t>
                    </w:r>
                  </w:fldSimple>
                  <w:r>
                    <w:t>: Subs</w:t>
                  </w:r>
                  <w:r w:rsidRPr="00EA7931">
                    <w:t>urface drainage tariff elements</w:t>
                  </w:r>
                </w:p>
                <w:tbl>
                  <w:tblPr>
                    <w:tblStyle w:val="TableAE"/>
                    <w:tblW w:w="97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44"/>
                    <w:gridCol w:w="4253"/>
                    <w:gridCol w:w="1937"/>
                  </w:tblGrid>
                  <w:tr w:rsidR="009F0031" w:rsidRPr="00293EBC" w14:paraId="1B6DE5A0" w14:textId="77777777" w:rsidTr="00402760">
                    <w:trPr>
                      <w:cnfStyle w:val="100000000000" w:firstRow="1" w:lastRow="0" w:firstColumn="0" w:lastColumn="0" w:oddVBand="0" w:evenVBand="0" w:oddHBand="0" w:evenHBand="0" w:firstRowFirstColumn="0" w:firstRowLastColumn="0" w:lastRowFirstColumn="0" w:lastRowLastColumn="0"/>
                      <w:cantSplit/>
                      <w:trHeight w:hRule="exact" w:val="439"/>
                    </w:trPr>
                    <w:tc>
                      <w:tcPr>
                        <w:tcW w:w="3544" w:type="dxa"/>
                        <w:tcBorders>
                          <w:top w:val="nil"/>
                          <w:bottom w:val="nil"/>
                        </w:tcBorders>
                        <w:shd w:val="clear" w:color="auto" w:fill="C9C9C9" w:themeFill="accent5" w:themeFillTint="99"/>
                        <w:vAlign w:val="center"/>
                      </w:tcPr>
                      <w:p w14:paraId="75A3E318" w14:textId="77777777" w:rsidR="009F0031" w:rsidRPr="001713AA" w:rsidRDefault="009F0031" w:rsidP="008614F5">
                        <w:pPr>
                          <w:pStyle w:val="PSTableheading"/>
                          <w:framePr w:hSpace="180" w:wrap="around" w:vAnchor="text" w:hAnchor="margin" w:y="7"/>
                          <w:ind w:left="-120" w:firstLine="120"/>
                          <w:rPr>
                            <w:rFonts w:ascii="Arial" w:hAnsi="Arial" w:cs="Arial"/>
                            <w:b w:val="0"/>
                            <w:caps w:val="0"/>
                            <w:color w:val="000000" w:themeColor="text1"/>
                          </w:rPr>
                        </w:pPr>
                        <w:r w:rsidRPr="001713AA">
                          <w:rPr>
                            <w:rFonts w:ascii="Arial" w:hAnsi="Arial" w:cs="Arial"/>
                            <w:b w:val="0"/>
                            <w:caps w:val="0"/>
                            <w:color w:val="000000" w:themeColor="text1"/>
                          </w:rPr>
                          <w:t>Fee Element</w:t>
                        </w:r>
                      </w:p>
                    </w:tc>
                    <w:tc>
                      <w:tcPr>
                        <w:tcW w:w="4253" w:type="dxa"/>
                        <w:tcBorders>
                          <w:top w:val="nil"/>
                          <w:bottom w:val="nil"/>
                        </w:tcBorders>
                        <w:shd w:val="clear" w:color="auto" w:fill="C9C9C9" w:themeFill="accent5" w:themeFillTint="99"/>
                        <w:vAlign w:val="center"/>
                      </w:tcPr>
                      <w:p w14:paraId="2B4BF998" w14:textId="77777777" w:rsidR="009F0031" w:rsidRPr="001713AA" w:rsidRDefault="009F0031" w:rsidP="008614F5">
                        <w:pPr>
                          <w:pStyle w:val="PSTableheading"/>
                          <w:framePr w:hSpace="180" w:wrap="around" w:vAnchor="text" w:hAnchor="margin" w:y="7"/>
                          <w:ind w:left="-120" w:firstLine="120"/>
                          <w:rPr>
                            <w:rFonts w:ascii="Arial" w:hAnsi="Arial" w:cs="Arial"/>
                            <w:b w:val="0"/>
                            <w:caps w:val="0"/>
                            <w:color w:val="000000" w:themeColor="text1"/>
                          </w:rPr>
                        </w:pPr>
                        <w:r w:rsidRPr="001713AA">
                          <w:rPr>
                            <w:rFonts w:ascii="Arial" w:hAnsi="Arial" w:cs="Arial"/>
                            <w:b w:val="0"/>
                            <w:caps w:val="0"/>
                            <w:color w:val="000000" w:themeColor="text1"/>
                          </w:rPr>
                          <w:t>Units</w:t>
                        </w:r>
                      </w:p>
                    </w:tc>
                    <w:tc>
                      <w:tcPr>
                        <w:tcW w:w="1937" w:type="dxa"/>
                        <w:tcBorders>
                          <w:top w:val="nil"/>
                          <w:bottom w:val="nil"/>
                        </w:tcBorders>
                        <w:shd w:val="clear" w:color="auto" w:fill="C9C9C9" w:themeFill="accent5" w:themeFillTint="99"/>
                        <w:vAlign w:val="center"/>
                      </w:tcPr>
                      <w:p w14:paraId="1CB30906" w14:textId="77777777" w:rsidR="009F0031" w:rsidRPr="001713AA" w:rsidRDefault="009F0031" w:rsidP="008614F5">
                        <w:pPr>
                          <w:pStyle w:val="PSTableheading"/>
                          <w:framePr w:hSpace="180" w:wrap="around" w:vAnchor="text" w:hAnchor="margin" w:y="7"/>
                          <w:ind w:left="-120" w:firstLine="120"/>
                          <w:rPr>
                            <w:rFonts w:ascii="Arial" w:hAnsi="Arial" w:cs="Arial"/>
                            <w:b w:val="0"/>
                            <w:caps w:val="0"/>
                            <w:color w:val="000000" w:themeColor="text1"/>
                          </w:rPr>
                        </w:pPr>
                        <w:r>
                          <w:rPr>
                            <w:rFonts w:ascii="Arial" w:hAnsi="Arial" w:cs="Arial"/>
                            <w:b w:val="0"/>
                            <w:caps w:val="0"/>
                            <w:color w:val="000000" w:themeColor="text1"/>
                          </w:rPr>
                          <w:t>GMW Subsurface Drainage</w:t>
                        </w:r>
                      </w:p>
                    </w:tc>
                  </w:tr>
                  <w:tr w:rsidR="009F0031" w:rsidRPr="00293EBC" w14:paraId="0B0AEB40" w14:textId="77777777" w:rsidTr="00402760">
                    <w:trPr>
                      <w:cantSplit/>
                      <w:trHeight w:val="227"/>
                    </w:trPr>
                    <w:tc>
                      <w:tcPr>
                        <w:tcW w:w="3544" w:type="dxa"/>
                        <w:tcBorders>
                          <w:top w:val="nil"/>
                          <w:left w:val="nil"/>
                          <w:bottom w:val="single" w:sz="4" w:space="0" w:color="auto"/>
                          <w:right w:val="nil"/>
                        </w:tcBorders>
                        <w:vAlign w:val="center"/>
                      </w:tcPr>
                      <w:p w14:paraId="620EF8AD" w14:textId="77777777" w:rsidR="009F0031" w:rsidRPr="007A5F25" w:rsidRDefault="009F0031" w:rsidP="008614F5">
                        <w:pPr>
                          <w:pStyle w:val="PSTabletext"/>
                          <w:framePr w:hSpace="180" w:wrap="around" w:vAnchor="text" w:hAnchor="margin" w:y="7"/>
                          <w:rPr>
                            <w:rFonts w:cs="Arial"/>
                          </w:rPr>
                        </w:pPr>
                        <w:r>
                          <w:t>Local Benefit Area</w:t>
                        </w:r>
                      </w:p>
                    </w:tc>
                    <w:tc>
                      <w:tcPr>
                        <w:tcW w:w="4253" w:type="dxa"/>
                        <w:tcBorders>
                          <w:top w:val="nil"/>
                          <w:left w:val="nil"/>
                          <w:bottom w:val="single" w:sz="4" w:space="0" w:color="auto"/>
                          <w:right w:val="nil"/>
                        </w:tcBorders>
                        <w:vAlign w:val="center"/>
                      </w:tcPr>
                      <w:p w14:paraId="7366DE9C" w14:textId="77777777" w:rsidR="009F0031" w:rsidRPr="007A5F25" w:rsidRDefault="009F0031" w:rsidP="008614F5">
                        <w:pPr>
                          <w:pStyle w:val="PSTabletext"/>
                          <w:framePr w:hSpace="180" w:wrap="around" w:vAnchor="text" w:hAnchor="margin" w:y="7"/>
                          <w:rPr>
                            <w:rFonts w:cs="Arial"/>
                          </w:rPr>
                        </w:pPr>
                        <w:r>
                          <w:t>$ / Ha (fixed)</w:t>
                        </w:r>
                      </w:p>
                    </w:tc>
                    <w:tc>
                      <w:tcPr>
                        <w:tcW w:w="1937" w:type="dxa"/>
                        <w:tcBorders>
                          <w:top w:val="nil"/>
                          <w:left w:val="nil"/>
                          <w:bottom w:val="single" w:sz="4" w:space="0" w:color="auto"/>
                          <w:right w:val="nil"/>
                        </w:tcBorders>
                        <w:vAlign w:val="center"/>
                      </w:tcPr>
                      <w:p w14:paraId="4C76F7BD" w14:textId="77777777" w:rsidR="009F0031" w:rsidRPr="007A5F25" w:rsidRDefault="009F0031" w:rsidP="008614F5">
                        <w:pPr>
                          <w:pStyle w:val="PSTabletext"/>
                          <w:framePr w:hSpace="180" w:wrap="around" w:vAnchor="text" w:hAnchor="margin" w:y="7"/>
                          <w:jc w:val="center"/>
                          <w:rPr>
                            <w:rFonts w:cs="Arial"/>
                          </w:rPr>
                        </w:pPr>
                        <w:r>
                          <w:sym w:font="Wingdings" w:char="F0FC"/>
                        </w:r>
                      </w:p>
                    </w:tc>
                  </w:tr>
                  <w:tr w:rsidR="009F0031" w:rsidRPr="00293EBC" w14:paraId="02C9DEA7" w14:textId="77777777" w:rsidTr="00402760">
                    <w:trPr>
                      <w:cantSplit/>
                      <w:trHeight w:val="227"/>
                    </w:trPr>
                    <w:tc>
                      <w:tcPr>
                        <w:tcW w:w="3544" w:type="dxa"/>
                        <w:tcBorders>
                          <w:top w:val="single" w:sz="4" w:space="0" w:color="auto"/>
                          <w:left w:val="nil"/>
                          <w:bottom w:val="single" w:sz="4" w:space="0" w:color="auto"/>
                          <w:right w:val="nil"/>
                        </w:tcBorders>
                        <w:vAlign w:val="center"/>
                      </w:tcPr>
                      <w:p w14:paraId="3CEFA4B5" w14:textId="77777777" w:rsidR="009F0031" w:rsidRPr="007A5F25" w:rsidRDefault="009F0031" w:rsidP="008614F5">
                        <w:pPr>
                          <w:pStyle w:val="PSTabletext"/>
                          <w:framePr w:hSpace="180" w:wrap="around" w:vAnchor="text" w:hAnchor="margin" w:y="7"/>
                          <w:rPr>
                            <w:rFonts w:cs="Arial"/>
                          </w:rPr>
                        </w:pPr>
                        <w:r>
                          <w:t>Local Benefit Water Use</w:t>
                        </w:r>
                      </w:p>
                    </w:tc>
                    <w:tc>
                      <w:tcPr>
                        <w:tcW w:w="4253" w:type="dxa"/>
                        <w:tcBorders>
                          <w:top w:val="single" w:sz="4" w:space="0" w:color="auto"/>
                          <w:left w:val="nil"/>
                          <w:bottom w:val="single" w:sz="4" w:space="0" w:color="auto"/>
                          <w:right w:val="nil"/>
                        </w:tcBorders>
                        <w:vAlign w:val="center"/>
                      </w:tcPr>
                      <w:p w14:paraId="508E7EE8" w14:textId="77777777" w:rsidR="009F0031" w:rsidRPr="007A5F25" w:rsidRDefault="009F0031" w:rsidP="008614F5">
                        <w:pPr>
                          <w:pStyle w:val="PSTabletext"/>
                          <w:framePr w:hSpace="180" w:wrap="around" w:vAnchor="text" w:hAnchor="margin" w:y="7"/>
                          <w:rPr>
                            <w:rFonts w:cs="Arial"/>
                          </w:rPr>
                        </w:pPr>
                        <w:r>
                          <w:t>$ / ML (variable)</w:t>
                        </w:r>
                      </w:p>
                    </w:tc>
                    <w:tc>
                      <w:tcPr>
                        <w:tcW w:w="1937" w:type="dxa"/>
                        <w:tcBorders>
                          <w:top w:val="single" w:sz="4" w:space="0" w:color="auto"/>
                          <w:left w:val="nil"/>
                          <w:bottom w:val="single" w:sz="4" w:space="0" w:color="auto"/>
                          <w:right w:val="nil"/>
                        </w:tcBorders>
                        <w:vAlign w:val="center"/>
                      </w:tcPr>
                      <w:p w14:paraId="05A76B3E" w14:textId="77777777" w:rsidR="009F0031" w:rsidRPr="007A5F25" w:rsidRDefault="009F0031" w:rsidP="008614F5">
                        <w:pPr>
                          <w:pStyle w:val="PSTabletext"/>
                          <w:framePr w:hSpace="180" w:wrap="around" w:vAnchor="text" w:hAnchor="margin" w:y="7"/>
                          <w:jc w:val="center"/>
                          <w:rPr>
                            <w:rFonts w:cs="Arial"/>
                          </w:rPr>
                        </w:pPr>
                        <w:r>
                          <w:sym w:font="Wingdings" w:char="F0FC"/>
                        </w:r>
                      </w:p>
                    </w:tc>
                  </w:tr>
                  <w:tr w:rsidR="009F0031" w:rsidRPr="00293EBC" w14:paraId="5451B630" w14:textId="77777777" w:rsidTr="00402760">
                    <w:trPr>
                      <w:cantSplit/>
                      <w:trHeight w:val="227"/>
                    </w:trPr>
                    <w:tc>
                      <w:tcPr>
                        <w:tcW w:w="3544" w:type="dxa"/>
                        <w:tcBorders>
                          <w:top w:val="single" w:sz="4" w:space="0" w:color="auto"/>
                          <w:left w:val="nil"/>
                          <w:bottom w:val="single" w:sz="4" w:space="0" w:color="auto"/>
                          <w:right w:val="nil"/>
                        </w:tcBorders>
                        <w:vAlign w:val="center"/>
                      </w:tcPr>
                      <w:p w14:paraId="156F57D4" w14:textId="77777777" w:rsidR="009F0031" w:rsidRDefault="009F0031" w:rsidP="008614F5">
                        <w:pPr>
                          <w:pStyle w:val="PSTabletext"/>
                          <w:framePr w:hSpace="180" w:wrap="around" w:vAnchor="text" w:hAnchor="margin" w:y="7"/>
                        </w:pPr>
                        <w:r>
                          <w:t>Service Level</w:t>
                        </w:r>
                      </w:p>
                    </w:tc>
                    <w:tc>
                      <w:tcPr>
                        <w:tcW w:w="4253" w:type="dxa"/>
                        <w:tcBorders>
                          <w:top w:val="single" w:sz="4" w:space="0" w:color="auto"/>
                          <w:left w:val="nil"/>
                          <w:bottom w:val="single" w:sz="4" w:space="0" w:color="auto"/>
                          <w:right w:val="nil"/>
                        </w:tcBorders>
                        <w:vAlign w:val="center"/>
                      </w:tcPr>
                      <w:p w14:paraId="6B892B78" w14:textId="77777777" w:rsidR="009F0031" w:rsidRDefault="009F0031" w:rsidP="008614F5">
                        <w:pPr>
                          <w:pStyle w:val="PSTabletext"/>
                          <w:framePr w:hSpace="180" w:wrap="around" w:vAnchor="text" w:hAnchor="margin" w:y="7"/>
                        </w:pPr>
                        <w:r>
                          <w:t>0 – 5 (individual property)</w:t>
                        </w:r>
                      </w:p>
                    </w:tc>
                    <w:tc>
                      <w:tcPr>
                        <w:tcW w:w="1937" w:type="dxa"/>
                        <w:tcBorders>
                          <w:top w:val="single" w:sz="4" w:space="0" w:color="auto"/>
                          <w:left w:val="nil"/>
                          <w:bottom w:val="single" w:sz="4" w:space="0" w:color="auto"/>
                          <w:right w:val="nil"/>
                        </w:tcBorders>
                        <w:vAlign w:val="center"/>
                      </w:tcPr>
                      <w:p w14:paraId="08558811" w14:textId="77777777" w:rsidR="009F0031" w:rsidRDefault="009F0031" w:rsidP="008614F5">
                        <w:pPr>
                          <w:pStyle w:val="PSTabletext"/>
                          <w:framePr w:hSpace="180" w:wrap="around" w:vAnchor="text" w:hAnchor="margin" w:y="7"/>
                          <w:jc w:val="center"/>
                        </w:pPr>
                      </w:p>
                    </w:tc>
                  </w:tr>
                  <w:tr w:rsidR="009F0031" w:rsidRPr="00293EBC" w14:paraId="47B5949F" w14:textId="77777777" w:rsidTr="00402760">
                    <w:trPr>
                      <w:cantSplit/>
                      <w:trHeight w:val="227"/>
                    </w:trPr>
                    <w:tc>
                      <w:tcPr>
                        <w:tcW w:w="3544" w:type="dxa"/>
                        <w:tcBorders>
                          <w:top w:val="single" w:sz="4" w:space="0" w:color="auto"/>
                          <w:left w:val="nil"/>
                          <w:bottom w:val="single" w:sz="4" w:space="0" w:color="auto"/>
                          <w:right w:val="nil"/>
                        </w:tcBorders>
                        <w:vAlign w:val="center"/>
                      </w:tcPr>
                      <w:p w14:paraId="5DC72A40" w14:textId="77777777" w:rsidR="009F0031" w:rsidRPr="007A5F25" w:rsidRDefault="009F0031" w:rsidP="008614F5">
                        <w:pPr>
                          <w:pStyle w:val="PSTabletext"/>
                          <w:framePr w:hSpace="180" w:wrap="around" w:vAnchor="text" w:hAnchor="margin" w:y="7"/>
                          <w:rPr>
                            <w:rFonts w:cs="Arial"/>
                          </w:rPr>
                        </w:pPr>
                        <w:r>
                          <w:t>Municipal Local Benefit Area</w:t>
                        </w:r>
                      </w:p>
                    </w:tc>
                    <w:tc>
                      <w:tcPr>
                        <w:tcW w:w="4253" w:type="dxa"/>
                        <w:tcBorders>
                          <w:top w:val="single" w:sz="4" w:space="0" w:color="auto"/>
                          <w:left w:val="nil"/>
                          <w:bottom w:val="single" w:sz="4" w:space="0" w:color="auto"/>
                          <w:right w:val="nil"/>
                        </w:tcBorders>
                        <w:vAlign w:val="center"/>
                      </w:tcPr>
                      <w:p w14:paraId="3CACB8C9" w14:textId="77777777" w:rsidR="009F0031" w:rsidRPr="007A5F25" w:rsidRDefault="009F0031" w:rsidP="008614F5">
                        <w:pPr>
                          <w:pStyle w:val="PSTabletext"/>
                          <w:framePr w:hSpace="180" w:wrap="around" w:vAnchor="text" w:hAnchor="margin" w:y="7"/>
                          <w:rPr>
                            <w:rFonts w:cs="Arial"/>
                          </w:rPr>
                        </w:pPr>
                        <w:r>
                          <w:t>$ / Ha (fixed)</w:t>
                        </w:r>
                      </w:p>
                    </w:tc>
                    <w:tc>
                      <w:tcPr>
                        <w:tcW w:w="1937" w:type="dxa"/>
                        <w:tcBorders>
                          <w:top w:val="single" w:sz="4" w:space="0" w:color="auto"/>
                          <w:left w:val="nil"/>
                          <w:bottom w:val="single" w:sz="4" w:space="0" w:color="auto"/>
                          <w:right w:val="nil"/>
                        </w:tcBorders>
                        <w:vAlign w:val="center"/>
                      </w:tcPr>
                      <w:p w14:paraId="4939C133" w14:textId="77777777" w:rsidR="009F0031" w:rsidRPr="007A5F25" w:rsidRDefault="009F0031" w:rsidP="008614F5">
                        <w:pPr>
                          <w:pStyle w:val="PSTabletext"/>
                          <w:framePr w:hSpace="180" w:wrap="around" w:vAnchor="text" w:hAnchor="margin" w:y="7"/>
                          <w:jc w:val="center"/>
                          <w:rPr>
                            <w:rFonts w:cs="Arial"/>
                          </w:rPr>
                        </w:pPr>
                        <w:r>
                          <w:sym w:font="Wingdings" w:char="F0FC"/>
                        </w:r>
                      </w:p>
                    </w:tc>
                  </w:tr>
                </w:tbl>
                <w:p w14:paraId="1C138276" w14:textId="77777777" w:rsidR="009F0031" w:rsidRPr="0053787C" w:rsidRDefault="009F0031" w:rsidP="00402760">
                  <w:pPr>
                    <w:pStyle w:val="PSBodyCopy"/>
                    <w:rPr>
                      <w:sz w:val="18"/>
                    </w:rPr>
                  </w:pPr>
                </w:p>
              </w:tc>
            </w:tr>
            <w:tr w:rsidR="009F0031" w:rsidRPr="0053787C" w14:paraId="1558E666" w14:textId="77777777" w:rsidTr="00402760">
              <w:trPr>
                <w:trHeight w:val="328"/>
              </w:trPr>
              <w:tc>
                <w:tcPr>
                  <w:tcW w:w="9720" w:type="dxa"/>
                  <w:tcBorders>
                    <w:top w:val="nil"/>
                    <w:left w:val="nil"/>
                    <w:right w:val="nil"/>
                  </w:tcBorders>
                  <w:vAlign w:val="center"/>
                </w:tcPr>
                <w:p w14:paraId="6BC0822F" w14:textId="41DEA225" w:rsidR="009F0031" w:rsidRDefault="009F0031" w:rsidP="00402760">
                  <w:pPr>
                    <w:pStyle w:val="PSBodyCopy"/>
                    <w:rPr>
                      <w:rFonts w:eastAsia="Arial Narrow"/>
                      <w:sz w:val="18"/>
                      <w:szCs w:val="18"/>
                      <w:lang w:val="en-US"/>
                    </w:rPr>
                  </w:pPr>
                  <w:r w:rsidRPr="0077437C">
                    <w:rPr>
                      <w:rFonts w:eastAsia="Arial Narrow"/>
                      <w:b/>
                      <w:sz w:val="18"/>
                      <w:szCs w:val="18"/>
                      <w:lang w:val="en-US"/>
                    </w:rPr>
                    <w:t>DRIVER FOR CHANGE:</w:t>
                  </w:r>
                  <w:r>
                    <w:rPr>
                      <w:b/>
                      <w:sz w:val="18"/>
                      <w:szCs w:val="18"/>
                    </w:rPr>
                    <w:t xml:space="preserve"> </w:t>
                  </w:r>
                  <w:r w:rsidRPr="00E9269F">
                    <w:rPr>
                      <w:rFonts w:eastAsia="Arial Narrow"/>
                      <w:sz w:val="18"/>
                      <w:szCs w:val="18"/>
                      <w:lang w:val="en-US"/>
                    </w:rPr>
                    <w:t>The GMID Drainage Management Strategy provides a clear direction for the future management of irrigation drainage in the GMID. It identified that many aspects of</w:t>
                  </w:r>
                  <w:r w:rsidR="00FB4E9D">
                    <w:rPr>
                      <w:rFonts w:eastAsia="Arial Narrow"/>
                      <w:sz w:val="18"/>
                      <w:szCs w:val="18"/>
                      <w:lang w:val="en-US"/>
                    </w:rPr>
                    <w:t xml:space="preserve"> our</w:t>
                  </w:r>
                  <w:r w:rsidRPr="00E9269F">
                    <w:rPr>
                      <w:rFonts w:eastAsia="Arial Narrow"/>
                      <w:sz w:val="18"/>
                      <w:szCs w:val="18"/>
                      <w:lang w:val="en-US"/>
                    </w:rPr>
                    <w:t xml:space="preserve"> drainage management including current drainage tariff structures and pricing are still set in the context of the 1990</w:t>
                  </w:r>
                  <w:r>
                    <w:rPr>
                      <w:rFonts w:eastAsia="Arial Narrow"/>
                      <w:sz w:val="18"/>
                      <w:szCs w:val="18"/>
                      <w:lang w:val="en-US"/>
                    </w:rPr>
                    <w:t>s.</w:t>
                  </w:r>
                </w:p>
                <w:p w14:paraId="534F413B" w14:textId="329D0D2E" w:rsidR="009F0031" w:rsidRPr="00943947" w:rsidRDefault="009F0031" w:rsidP="00402760">
                  <w:pPr>
                    <w:pStyle w:val="PSBodyCopy"/>
                    <w:rPr>
                      <w:rFonts w:eastAsia="Arial Narrow"/>
                      <w:sz w:val="18"/>
                      <w:szCs w:val="18"/>
                      <w:lang w:val="en-US"/>
                    </w:rPr>
                  </w:pPr>
                  <w:r w:rsidRPr="00943947">
                    <w:rPr>
                      <w:rFonts w:eastAsia="Arial Narrow"/>
                      <w:sz w:val="18"/>
                      <w:szCs w:val="18"/>
                      <w:lang w:val="en-US"/>
                    </w:rPr>
                    <w:t>Tariffs were developed based on the contribution of irrigation application to water table levels and also on the water table control benefits delivered to properties under the prevailing high water</w:t>
                  </w:r>
                  <w:r w:rsidR="00961125">
                    <w:rPr>
                      <w:rFonts w:eastAsia="Arial Narrow"/>
                      <w:sz w:val="18"/>
                      <w:szCs w:val="18"/>
                      <w:lang w:val="en-US"/>
                    </w:rPr>
                    <w:t xml:space="preserve"> </w:t>
                  </w:r>
                  <w:r w:rsidRPr="00943947">
                    <w:rPr>
                      <w:rFonts w:eastAsia="Arial Narrow"/>
                      <w:sz w:val="18"/>
                      <w:szCs w:val="18"/>
                      <w:lang w:val="en-US"/>
                    </w:rPr>
                    <w:t xml:space="preserve">table conditions - the </w:t>
                  </w:r>
                  <w:r w:rsidR="0048638F">
                    <w:rPr>
                      <w:rFonts w:eastAsia="Arial Narrow"/>
                      <w:sz w:val="18"/>
                      <w:szCs w:val="18"/>
                      <w:lang w:val="en-US"/>
                    </w:rPr>
                    <w:t>catchment</w:t>
                  </w:r>
                  <w:r w:rsidRPr="00943947">
                    <w:rPr>
                      <w:rFonts w:eastAsia="Arial Narrow"/>
                      <w:sz w:val="18"/>
                      <w:szCs w:val="18"/>
                      <w:lang w:val="en-US"/>
                    </w:rPr>
                    <w:t xml:space="preserve"> has </w:t>
                  </w:r>
                  <w:r w:rsidR="00BA7662" w:rsidRPr="00943947">
                    <w:rPr>
                      <w:rFonts w:eastAsia="Arial Narrow"/>
                      <w:sz w:val="18"/>
                      <w:szCs w:val="18"/>
                      <w:lang w:val="en-US"/>
                    </w:rPr>
                    <w:t>changed,</w:t>
                  </w:r>
                  <w:r w:rsidRPr="00943947">
                    <w:rPr>
                      <w:rFonts w:eastAsia="Arial Narrow"/>
                      <w:sz w:val="18"/>
                      <w:szCs w:val="18"/>
                      <w:lang w:val="en-US"/>
                    </w:rPr>
                    <w:t xml:space="preserve"> and </w:t>
                  </w:r>
                  <w:r>
                    <w:rPr>
                      <w:rFonts w:eastAsia="Arial Narrow"/>
                      <w:sz w:val="18"/>
                      <w:szCs w:val="18"/>
                      <w:lang w:val="en-US"/>
                    </w:rPr>
                    <w:t xml:space="preserve">regional water tables and </w:t>
                  </w:r>
                  <w:r w:rsidRPr="00943947">
                    <w:rPr>
                      <w:rFonts w:eastAsia="Arial Narrow"/>
                      <w:sz w:val="18"/>
                      <w:szCs w:val="18"/>
                      <w:lang w:val="en-US"/>
                    </w:rPr>
                    <w:t>irrigation contributions are much lower</w:t>
                  </w:r>
                  <w:r>
                    <w:rPr>
                      <w:rFonts w:eastAsia="Arial Narrow"/>
                      <w:sz w:val="18"/>
                      <w:szCs w:val="18"/>
                      <w:lang w:val="en-US"/>
                    </w:rPr>
                    <w:t>.</w:t>
                  </w:r>
                </w:p>
                <w:p w14:paraId="22864D87" w14:textId="5015AC5D" w:rsidR="009F0031" w:rsidRPr="002A7A47" w:rsidRDefault="009F0031" w:rsidP="00402760">
                  <w:pPr>
                    <w:pStyle w:val="PSBodyCopy"/>
                    <w:rPr>
                      <w:rFonts w:eastAsia="Arial Narrow"/>
                      <w:sz w:val="18"/>
                      <w:szCs w:val="18"/>
                      <w:lang w:val="en-US"/>
                    </w:rPr>
                  </w:pPr>
                  <w:r w:rsidRPr="00056961">
                    <w:rPr>
                      <w:rFonts w:eastAsia="Arial Narrow"/>
                      <w:sz w:val="18"/>
                      <w:szCs w:val="18"/>
                      <w:lang w:val="en-US"/>
                    </w:rPr>
                    <w:t xml:space="preserve">A number of customers do not understand the rules used to assign a </w:t>
                  </w:r>
                  <w:r w:rsidR="00961125">
                    <w:rPr>
                      <w:rFonts w:eastAsia="Arial Narrow"/>
                      <w:sz w:val="18"/>
                      <w:szCs w:val="18"/>
                      <w:lang w:val="en-US"/>
                    </w:rPr>
                    <w:t>s</w:t>
                  </w:r>
                  <w:r w:rsidRPr="00056961">
                    <w:rPr>
                      <w:rFonts w:eastAsia="Arial Narrow"/>
                      <w:sz w:val="18"/>
                      <w:szCs w:val="18"/>
                      <w:lang w:val="en-US"/>
                    </w:rPr>
                    <w:t xml:space="preserve">ervice </w:t>
                  </w:r>
                  <w:r w:rsidR="00961125">
                    <w:rPr>
                      <w:rFonts w:eastAsia="Arial Narrow"/>
                      <w:sz w:val="18"/>
                      <w:szCs w:val="18"/>
                      <w:lang w:val="en-US"/>
                    </w:rPr>
                    <w:t>l</w:t>
                  </w:r>
                  <w:r w:rsidRPr="00056961">
                    <w:rPr>
                      <w:rFonts w:eastAsia="Arial Narrow"/>
                      <w:sz w:val="18"/>
                      <w:szCs w:val="18"/>
                      <w:lang w:val="en-US"/>
                    </w:rPr>
                    <w:t>evel to their properties. As well, there are more fundamental questions about whether the current service level rules, designed in the early 1990s, remain suitable</w:t>
                  </w:r>
                  <w:r>
                    <w:rPr>
                      <w:rFonts w:eastAsia="Arial Narrow"/>
                      <w:sz w:val="18"/>
                      <w:szCs w:val="18"/>
                      <w:lang w:val="en-US"/>
                    </w:rPr>
                    <w:t>.</w:t>
                  </w:r>
                </w:p>
              </w:tc>
            </w:tr>
            <w:tr w:rsidR="009F0031" w:rsidRPr="0053787C" w14:paraId="5517F1FF" w14:textId="77777777" w:rsidTr="00402760">
              <w:trPr>
                <w:trHeight w:val="328"/>
              </w:trPr>
              <w:tc>
                <w:tcPr>
                  <w:tcW w:w="9720" w:type="dxa"/>
                  <w:tcBorders>
                    <w:left w:val="nil"/>
                    <w:bottom w:val="nil"/>
                    <w:right w:val="nil"/>
                  </w:tcBorders>
                  <w:vAlign w:val="center"/>
                </w:tcPr>
                <w:p w14:paraId="0E8B8CEE" w14:textId="5DF83039" w:rsidR="009F0031" w:rsidRPr="00E9269F" w:rsidRDefault="009F0031" w:rsidP="00402760">
                  <w:pPr>
                    <w:pStyle w:val="PSBodyCopy"/>
                    <w:rPr>
                      <w:rFonts w:eastAsia="Arial Narrow"/>
                      <w:sz w:val="18"/>
                      <w:szCs w:val="18"/>
                      <w:lang w:val="en-US"/>
                    </w:rPr>
                  </w:pPr>
                  <w:r>
                    <w:rPr>
                      <w:b/>
                      <w:sz w:val="18"/>
                      <w:szCs w:val="18"/>
                    </w:rPr>
                    <w:t xml:space="preserve">PROPOSAL: </w:t>
                  </w:r>
                  <w:r w:rsidR="00961125">
                    <w:rPr>
                      <w:rFonts w:eastAsia="Arial Narrow"/>
                      <w:sz w:val="18"/>
                      <w:szCs w:val="18"/>
                      <w:lang w:val="en-US"/>
                    </w:rPr>
                    <w:t>We are</w:t>
                  </w:r>
                  <w:r w:rsidRPr="00E9269F">
                    <w:rPr>
                      <w:rFonts w:eastAsia="Arial Narrow"/>
                      <w:sz w:val="18"/>
                      <w:szCs w:val="18"/>
                      <w:lang w:val="en-US"/>
                    </w:rPr>
                    <w:t xml:space="preserve"> proposing to simplify the </w:t>
                  </w:r>
                  <w:r>
                    <w:rPr>
                      <w:rFonts w:eastAsia="Arial Narrow"/>
                      <w:sz w:val="18"/>
                      <w:szCs w:val="18"/>
                      <w:lang w:val="en-US"/>
                    </w:rPr>
                    <w:t>sub</w:t>
                  </w:r>
                  <w:r w:rsidRPr="00E9269F">
                    <w:rPr>
                      <w:rFonts w:eastAsia="Arial Narrow"/>
                      <w:sz w:val="18"/>
                      <w:szCs w:val="18"/>
                      <w:lang w:val="en-US"/>
                    </w:rPr>
                    <w:t xml:space="preserve">surface drainage tariff structure and make it more reflective of the current environment. </w:t>
                  </w:r>
                </w:p>
                <w:p w14:paraId="1AAA50F1" w14:textId="1E0B8B65" w:rsidR="009F0031" w:rsidRPr="00E9269F" w:rsidRDefault="00961125" w:rsidP="00402760">
                  <w:pPr>
                    <w:pStyle w:val="PSBodyCopy"/>
                    <w:rPr>
                      <w:rFonts w:eastAsia="Arial Narrow"/>
                      <w:sz w:val="18"/>
                      <w:szCs w:val="18"/>
                      <w:lang w:val="en-US"/>
                    </w:rPr>
                  </w:pPr>
                  <w:r>
                    <w:rPr>
                      <w:rFonts w:eastAsia="Arial Narrow"/>
                      <w:sz w:val="18"/>
                      <w:szCs w:val="18"/>
                      <w:lang w:val="en-US"/>
                    </w:rPr>
                    <w:t>We</w:t>
                  </w:r>
                  <w:r w:rsidRPr="00E9269F">
                    <w:rPr>
                      <w:rFonts w:eastAsia="Arial Narrow"/>
                      <w:sz w:val="18"/>
                      <w:szCs w:val="18"/>
                      <w:lang w:val="en-US"/>
                    </w:rPr>
                    <w:t xml:space="preserve"> </w:t>
                  </w:r>
                  <w:r w:rsidR="009F0031" w:rsidRPr="00E9269F">
                    <w:rPr>
                      <w:rFonts w:eastAsia="Arial Narrow"/>
                      <w:sz w:val="18"/>
                      <w:szCs w:val="18"/>
                      <w:lang w:val="en-US"/>
                    </w:rPr>
                    <w:t xml:space="preserve">understand a number of customers do not understand the rules used to assign a </w:t>
                  </w:r>
                  <w:r>
                    <w:rPr>
                      <w:rFonts w:eastAsia="Arial Narrow"/>
                      <w:sz w:val="18"/>
                      <w:szCs w:val="18"/>
                      <w:lang w:val="en-US"/>
                    </w:rPr>
                    <w:t>s</w:t>
                  </w:r>
                  <w:r w:rsidR="009F0031" w:rsidRPr="00E9269F">
                    <w:rPr>
                      <w:rFonts w:eastAsia="Arial Narrow"/>
                      <w:sz w:val="18"/>
                      <w:szCs w:val="18"/>
                      <w:lang w:val="en-US"/>
                    </w:rPr>
                    <w:t xml:space="preserve">ervice </w:t>
                  </w:r>
                  <w:r>
                    <w:rPr>
                      <w:rFonts w:eastAsia="Arial Narrow"/>
                      <w:sz w:val="18"/>
                      <w:szCs w:val="18"/>
                      <w:lang w:val="en-US"/>
                    </w:rPr>
                    <w:t>l</w:t>
                  </w:r>
                  <w:r w:rsidR="009F0031" w:rsidRPr="00E9269F">
                    <w:rPr>
                      <w:rFonts w:eastAsia="Arial Narrow"/>
                      <w:sz w:val="18"/>
                      <w:szCs w:val="18"/>
                      <w:lang w:val="en-US"/>
                    </w:rPr>
                    <w:t xml:space="preserve">evel to their properties. As well, there are more fundamental questions about whether the current service level rules, designed in the early 1990s, remain suitable. </w:t>
                  </w:r>
                  <w:r>
                    <w:rPr>
                      <w:rFonts w:eastAsia="Arial Narrow"/>
                      <w:sz w:val="18"/>
                      <w:szCs w:val="18"/>
                      <w:lang w:val="en-US"/>
                    </w:rPr>
                    <w:t>We</w:t>
                  </w:r>
                  <w:r w:rsidRPr="00E9269F">
                    <w:rPr>
                      <w:rFonts w:eastAsia="Arial Narrow"/>
                      <w:sz w:val="18"/>
                      <w:szCs w:val="18"/>
                      <w:lang w:val="en-US"/>
                    </w:rPr>
                    <w:t xml:space="preserve"> </w:t>
                  </w:r>
                  <w:r w:rsidR="009F0031" w:rsidRPr="00E9269F">
                    <w:rPr>
                      <w:rFonts w:eastAsia="Arial Narrow"/>
                      <w:sz w:val="18"/>
                      <w:szCs w:val="18"/>
                      <w:lang w:val="en-US"/>
                    </w:rPr>
                    <w:t xml:space="preserve">intend to review the service level rules during </w:t>
                  </w:r>
                  <w:r>
                    <w:rPr>
                      <w:rFonts w:eastAsia="Arial Narrow"/>
                      <w:sz w:val="18"/>
                      <w:szCs w:val="18"/>
                      <w:lang w:val="en-US"/>
                    </w:rPr>
                    <w:t>Regulatory Period 6</w:t>
                  </w:r>
                  <w:r w:rsidR="009F0031" w:rsidRPr="00E9269F">
                    <w:rPr>
                      <w:rFonts w:eastAsia="Arial Narrow"/>
                      <w:sz w:val="18"/>
                      <w:szCs w:val="18"/>
                      <w:lang w:val="en-US"/>
                    </w:rPr>
                    <w:t xml:space="preserve"> and, if appropriate, develop a change proposal for implementation in </w:t>
                  </w:r>
                  <w:r>
                    <w:rPr>
                      <w:rFonts w:eastAsia="Arial Narrow"/>
                      <w:sz w:val="18"/>
                      <w:szCs w:val="18"/>
                      <w:lang w:val="en-US"/>
                    </w:rPr>
                    <w:t>Regulatory Period 7</w:t>
                  </w:r>
                  <w:r w:rsidR="009F0031" w:rsidRPr="00E9269F">
                    <w:rPr>
                      <w:rFonts w:eastAsia="Arial Narrow"/>
                      <w:sz w:val="18"/>
                      <w:szCs w:val="18"/>
                      <w:lang w:val="en-US"/>
                    </w:rPr>
                    <w:t xml:space="preserve">. </w:t>
                  </w:r>
                </w:p>
                <w:p w14:paraId="12EFF629" w14:textId="1904F2AE" w:rsidR="009F0031" w:rsidRDefault="009F0031" w:rsidP="00402760">
                  <w:pPr>
                    <w:pStyle w:val="PSBodyCopy"/>
                    <w:jc w:val="left"/>
                    <w:rPr>
                      <w:rFonts w:eastAsia="Arial Narrow"/>
                      <w:sz w:val="18"/>
                      <w:szCs w:val="18"/>
                      <w:lang w:val="en-US"/>
                    </w:rPr>
                  </w:pPr>
                  <w:r w:rsidRPr="00E9269F">
                    <w:rPr>
                      <w:rFonts w:eastAsia="Arial Narrow"/>
                      <w:sz w:val="18"/>
                      <w:szCs w:val="18"/>
                      <w:lang w:val="en-US"/>
                    </w:rPr>
                    <w:t>Shepparton Irrigation Area subsurface drainage properties currently do not pay subsurface drainage fees. Proposed tariff and prices for these customers will be developed as</w:t>
                  </w:r>
                  <w:r w:rsidR="00FB4E9D">
                    <w:rPr>
                      <w:rFonts w:eastAsia="Arial Narrow"/>
                      <w:sz w:val="18"/>
                      <w:szCs w:val="18"/>
                      <w:lang w:val="en-US"/>
                    </w:rPr>
                    <w:t xml:space="preserve"> part of </w:t>
                  </w:r>
                  <w:r w:rsidR="00A1351E">
                    <w:rPr>
                      <w:rFonts w:eastAsia="Arial Narrow"/>
                      <w:sz w:val="18"/>
                      <w:szCs w:val="18"/>
                      <w:lang w:val="en-US"/>
                    </w:rPr>
                    <w:t xml:space="preserve">the </w:t>
                  </w:r>
                  <w:r w:rsidR="00FB4E9D">
                    <w:rPr>
                      <w:rFonts w:eastAsia="Arial Narrow"/>
                      <w:sz w:val="18"/>
                      <w:szCs w:val="18"/>
                      <w:lang w:val="en-US"/>
                    </w:rPr>
                    <w:t>service l</w:t>
                  </w:r>
                  <w:r w:rsidRPr="00E9269F">
                    <w:rPr>
                      <w:rFonts w:eastAsia="Arial Narrow"/>
                      <w:sz w:val="18"/>
                      <w:szCs w:val="18"/>
                      <w:lang w:val="en-US"/>
                    </w:rPr>
                    <w:t>evel review.</w:t>
                  </w:r>
                </w:p>
                <w:p w14:paraId="1AC336BF" w14:textId="4A45CD0E" w:rsidR="009F0031" w:rsidRPr="00267027" w:rsidRDefault="00267027" w:rsidP="00267027">
                  <w:pPr>
                    <w:pStyle w:val="Caption"/>
                    <w:keepNext/>
                  </w:pPr>
                  <w:r>
                    <w:t xml:space="preserve">Table </w:t>
                  </w:r>
                  <w:fldSimple w:instr=" SEQ Table \* ARABIC ">
                    <w:r w:rsidR="00D57E96">
                      <w:rPr>
                        <w:noProof/>
                      </w:rPr>
                      <w:t>63</w:t>
                    </w:r>
                  </w:fldSimple>
                  <w:r>
                    <w:t xml:space="preserve">: </w:t>
                  </w:r>
                  <w:r w:rsidRPr="0015694E">
                    <w:t xml:space="preserve">Proposed changes to </w:t>
                  </w:r>
                  <w:r>
                    <w:t xml:space="preserve">subsurface </w:t>
                  </w:r>
                  <w:r w:rsidRPr="0015694E">
                    <w:t>drainage tariff</w:t>
                  </w:r>
                </w:p>
                <w:tbl>
                  <w:tblPr>
                    <w:tblStyle w:val="TableAE"/>
                    <w:tblW w:w="977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1984"/>
                    <w:gridCol w:w="4820"/>
                    <w:gridCol w:w="1559"/>
                  </w:tblGrid>
                  <w:tr w:rsidR="009F0031" w:rsidRPr="007A5F25" w14:paraId="7D945D7C" w14:textId="77777777" w:rsidTr="00402760">
                    <w:trPr>
                      <w:cnfStyle w:val="100000000000" w:firstRow="1" w:lastRow="0" w:firstColumn="0" w:lastColumn="0" w:oddVBand="0" w:evenVBand="0" w:oddHBand="0" w:evenHBand="0" w:firstRowFirstColumn="0" w:firstRowLastColumn="0" w:lastRowFirstColumn="0" w:lastRowLastColumn="0"/>
                      <w:cantSplit/>
                      <w:trHeight w:hRule="exact" w:val="439"/>
                    </w:trPr>
                    <w:tc>
                      <w:tcPr>
                        <w:tcW w:w="1413" w:type="dxa"/>
                        <w:tcBorders>
                          <w:top w:val="nil"/>
                          <w:bottom w:val="nil"/>
                        </w:tcBorders>
                        <w:shd w:val="clear" w:color="auto" w:fill="C9C9C9" w:themeFill="accent5" w:themeFillTint="99"/>
                        <w:vAlign w:val="center"/>
                      </w:tcPr>
                      <w:p w14:paraId="4E180B89" w14:textId="77777777" w:rsidR="009F0031" w:rsidRPr="007A5F25" w:rsidRDefault="009F0031" w:rsidP="008614F5">
                        <w:pPr>
                          <w:pStyle w:val="PSTableheading"/>
                          <w:framePr w:hSpace="180" w:wrap="around" w:vAnchor="text" w:hAnchor="margin" w:y="7"/>
                          <w:ind w:left="-120" w:firstLine="120"/>
                          <w:rPr>
                            <w:rFonts w:ascii="Arial" w:hAnsi="Arial" w:cs="Arial"/>
                            <w:b w:val="0"/>
                            <w:caps w:val="0"/>
                            <w:color w:val="000000" w:themeColor="text1"/>
                          </w:rPr>
                        </w:pPr>
                        <w:r w:rsidRPr="007A5F25">
                          <w:rPr>
                            <w:rFonts w:ascii="Arial" w:hAnsi="Arial" w:cs="Arial"/>
                            <w:b w:val="0"/>
                            <w:caps w:val="0"/>
                            <w:color w:val="000000" w:themeColor="text1"/>
                          </w:rPr>
                          <w:t>Category</w:t>
                        </w:r>
                      </w:p>
                    </w:tc>
                    <w:tc>
                      <w:tcPr>
                        <w:tcW w:w="1984" w:type="dxa"/>
                        <w:tcBorders>
                          <w:top w:val="nil"/>
                          <w:bottom w:val="nil"/>
                        </w:tcBorders>
                        <w:shd w:val="clear" w:color="auto" w:fill="C9C9C9" w:themeFill="accent5" w:themeFillTint="99"/>
                        <w:vAlign w:val="center"/>
                      </w:tcPr>
                      <w:p w14:paraId="0B7F71EC" w14:textId="77777777" w:rsidR="009F0031" w:rsidRPr="007A5F25" w:rsidRDefault="009F0031" w:rsidP="008614F5">
                        <w:pPr>
                          <w:pStyle w:val="PSTableheading"/>
                          <w:framePr w:hSpace="180" w:wrap="around" w:vAnchor="text" w:hAnchor="margin" w:y="7"/>
                          <w:ind w:left="-120" w:firstLine="120"/>
                          <w:rPr>
                            <w:rFonts w:ascii="Arial" w:hAnsi="Arial" w:cs="Arial"/>
                            <w:b w:val="0"/>
                            <w:caps w:val="0"/>
                            <w:color w:val="000000" w:themeColor="text1"/>
                          </w:rPr>
                        </w:pPr>
                        <w:r w:rsidRPr="007A5F25">
                          <w:rPr>
                            <w:rFonts w:ascii="Arial" w:hAnsi="Arial" w:cs="Arial"/>
                            <w:b w:val="0"/>
                            <w:caps w:val="0"/>
                            <w:color w:val="000000" w:themeColor="text1"/>
                          </w:rPr>
                          <w:t>Proposed Change</w:t>
                        </w:r>
                      </w:p>
                    </w:tc>
                    <w:tc>
                      <w:tcPr>
                        <w:tcW w:w="4820" w:type="dxa"/>
                        <w:tcBorders>
                          <w:top w:val="nil"/>
                          <w:bottom w:val="nil"/>
                        </w:tcBorders>
                        <w:shd w:val="clear" w:color="auto" w:fill="C9C9C9" w:themeFill="accent5" w:themeFillTint="99"/>
                        <w:vAlign w:val="center"/>
                      </w:tcPr>
                      <w:p w14:paraId="33421478" w14:textId="77777777" w:rsidR="009F0031" w:rsidRPr="007A5F25" w:rsidRDefault="009F0031" w:rsidP="008614F5">
                        <w:pPr>
                          <w:pStyle w:val="PSTableheading"/>
                          <w:framePr w:hSpace="180" w:wrap="around" w:vAnchor="text" w:hAnchor="margin" w:y="7"/>
                          <w:ind w:left="-120" w:firstLine="120"/>
                          <w:rPr>
                            <w:rFonts w:ascii="Arial" w:hAnsi="Arial" w:cs="Arial"/>
                            <w:b w:val="0"/>
                            <w:caps w:val="0"/>
                            <w:color w:val="000000" w:themeColor="text1"/>
                          </w:rPr>
                        </w:pPr>
                        <w:r w:rsidRPr="007A5F25">
                          <w:rPr>
                            <w:rFonts w:ascii="Arial" w:hAnsi="Arial" w:cs="Arial"/>
                            <w:b w:val="0"/>
                            <w:caps w:val="0"/>
                            <w:color w:val="000000" w:themeColor="text1"/>
                          </w:rPr>
                          <w:t>Change Summary</w:t>
                        </w:r>
                      </w:p>
                    </w:tc>
                    <w:tc>
                      <w:tcPr>
                        <w:tcW w:w="1559" w:type="dxa"/>
                        <w:tcBorders>
                          <w:top w:val="nil"/>
                          <w:bottom w:val="nil"/>
                        </w:tcBorders>
                        <w:shd w:val="clear" w:color="auto" w:fill="C9C9C9" w:themeFill="accent5" w:themeFillTint="99"/>
                        <w:vAlign w:val="center"/>
                      </w:tcPr>
                      <w:p w14:paraId="0918201B" w14:textId="77777777" w:rsidR="009F0031" w:rsidRPr="007A5F25" w:rsidRDefault="009F0031" w:rsidP="008614F5">
                        <w:pPr>
                          <w:pStyle w:val="PSTableheading"/>
                          <w:framePr w:hSpace="180" w:wrap="around" w:vAnchor="text" w:hAnchor="margin" w:y="7"/>
                          <w:ind w:left="-120" w:firstLine="120"/>
                          <w:rPr>
                            <w:rFonts w:ascii="Arial" w:hAnsi="Arial" w:cs="Arial"/>
                            <w:b w:val="0"/>
                            <w:caps w:val="0"/>
                            <w:color w:val="000000" w:themeColor="text1"/>
                          </w:rPr>
                        </w:pPr>
                        <w:r w:rsidRPr="007A5F25">
                          <w:rPr>
                            <w:rFonts w:ascii="Arial" w:hAnsi="Arial" w:cs="Arial"/>
                            <w:b w:val="0"/>
                            <w:caps w:val="0"/>
                            <w:color w:val="000000" w:themeColor="text1"/>
                          </w:rPr>
                          <w:t xml:space="preserve">Timing </w:t>
                        </w:r>
                      </w:p>
                    </w:tc>
                  </w:tr>
                  <w:tr w:rsidR="009F0031" w:rsidRPr="007A5F25" w14:paraId="2CF85168" w14:textId="77777777" w:rsidTr="00402760">
                    <w:trPr>
                      <w:cantSplit/>
                      <w:trHeight w:val="227"/>
                    </w:trPr>
                    <w:tc>
                      <w:tcPr>
                        <w:tcW w:w="1413" w:type="dxa"/>
                        <w:tcBorders>
                          <w:top w:val="nil"/>
                          <w:left w:val="nil"/>
                          <w:bottom w:val="single" w:sz="4" w:space="0" w:color="auto"/>
                          <w:right w:val="nil"/>
                        </w:tcBorders>
                        <w:vAlign w:val="center"/>
                      </w:tcPr>
                      <w:p w14:paraId="3FD3484C" w14:textId="77777777" w:rsidR="009F0031" w:rsidRDefault="009F0031" w:rsidP="008614F5">
                        <w:pPr>
                          <w:pStyle w:val="PSTabletext"/>
                          <w:framePr w:hSpace="180" w:wrap="around" w:vAnchor="text" w:hAnchor="margin" w:y="7"/>
                        </w:pPr>
                        <w:r>
                          <w:t>P</w:t>
                        </w:r>
                        <w:r w:rsidRPr="00B147A1">
                          <w:t>ricing entity amalgamation</w:t>
                        </w:r>
                      </w:p>
                    </w:tc>
                    <w:tc>
                      <w:tcPr>
                        <w:tcW w:w="1984" w:type="dxa"/>
                        <w:tcBorders>
                          <w:top w:val="nil"/>
                          <w:left w:val="nil"/>
                          <w:bottom w:val="single" w:sz="4" w:space="0" w:color="auto"/>
                          <w:right w:val="nil"/>
                        </w:tcBorders>
                        <w:vAlign w:val="center"/>
                      </w:tcPr>
                      <w:p w14:paraId="278954F7" w14:textId="0F693781" w:rsidR="009F0031" w:rsidRDefault="009F0031" w:rsidP="008614F5">
                        <w:pPr>
                          <w:pStyle w:val="PSTabletext"/>
                          <w:framePr w:hSpace="180" w:wrap="around" w:vAnchor="text" w:hAnchor="margin" w:y="7"/>
                        </w:pPr>
                        <w:r>
                          <w:t>Reduce the number of pricing entities to reflect current circumstances and needs</w:t>
                        </w:r>
                        <w:r w:rsidR="00FB4E9D">
                          <w:t>.</w:t>
                        </w:r>
                      </w:p>
                    </w:tc>
                    <w:tc>
                      <w:tcPr>
                        <w:tcW w:w="4820" w:type="dxa"/>
                        <w:tcBorders>
                          <w:top w:val="nil"/>
                          <w:left w:val="nil"/>
                          <w:bottom w:val="single" w:sz="4" w:space="0" w:color="auto"/>
                          <w:right w:val="nil"/>
                        </w:tcBorders>
                        <w:vAlign w:val="center"/>
                      </w:tcPr>
                      <w:p w14:paraId="5A8D5AE6" w14:textId="77777777" w:rsidR="009F0031" w:rsidRDefault="009F0031" w:rsidP="008614F5">
                        <w:pPr>
                          <w:pStyle w:val="PSTabletext"/>
                          <w:framePr w:hSpace="180" w:wrap="around" w:vAnchor="text" w:hAnchor="margin" w:y="7"/>
                          <w:numPr>
                            <w:ilvl w:val="0"/>
                            <w:numId w:val="17"/>
                          </w:numPr>
                          <w:ind w:left="179" w:hanging="142"/>
                        </w:pPr>
                        <w:r>
                          <w:t>Murray Valley and Shepparton amalgamated to East Subsurface Drainage</w:t>
                        </w:r>
                      </w:p>
                      <w:p w14:paraId="7BE51B38" w14:textId="77777777" w:rsidR="009F0031" w:rsidRDefault="009F0031" w:rsidP="008614F5">
                        <w:pPr>
                          <w:pStyle w:val="PSTabletext"/>
                          <w:framePr w:hSpace="180" w:wrap="around" w:vAnchor="text" w:hAnchor="margin" w:y="7"/>
                          <w:numPr>
                            <w:ilvl w:val="0"/>
                            <w:numId w:val="17"/>
                          </w:numPr>
                          <w:ind w:left="179" w:hanging="142"/>
                        </w:pPr>
                        <w:r>
                          <w:t>Central Goulburn and Rochester amalgamated to Central Subsurface Drainage</w:t>
                        </w:r>
                      </w:p>
                    </w:tc>
                    <w:tc>
                      <w:tcPr>
                        <w:tcW w:w="1559" w:type="dxa"/>
                        <w:tcBorders>
                          <w:top w:val="nil"/>
                          <w:left w:val="nil"/>
                          <w:bottom w:val="single" w:sz="4" w:space="0" w:color="auto"/>
                          <w:right w:val="nil"/>
                        </w:tcBorders>
                        <w:vAlign w:val="center"/>
                      </w:tcPr>
                      <w:p w14:paraId="1F52223D" w14:textId="77777777" w:rsidR="009F0031" w:rsidRDefault="009F0031" w:rsidP="008614F5">
                        <w:pPr>
                          <w:pStyle w:val="PSTabletext"/>
                          <w:framePr w:hSpace="180" w:wrap="around" w:vAnchor="text" w:hAnchor="margin" w:y="7"/>
                          <w:jc w:val="center"/>
                        </w:pPr>
                        <w:r>
                          <w:t>July 2024</w:t>
                        </w:r>
                      </w:p>
                    </w:tc>
                  </w:tr>
                  <w:tr w:rsidR="009F0031" w:rsidRPr="007A5F25" w14:paraId="407192CE" w14:textId="77777777" w:rsidTr="00402760">
                    <w:trPr>
                      <w:cantSplit/>
                      <w:trHeight w:val="825"/>
                    </w:trPr>
                    <w:tc>
                      <w:tcPr>
                        <w:tcW w:w="1413" w:type="dxa"/>
                        <w:tcBorders>
                          <w:top w:val="single" w:sz="4" w:space="0" w:color="auto"/>
                          <w:left w:val="nil"/>
                          <w:bottom w:val="single" w:sz="4" w:space="0" w:color="auto"/>
                          <w:right w:val="nil"/>
                        </w:tcBorders>
                        <w:vAlign w:val="center"/>
                      </w:tcPr>
                      <w:p w14:paraId="4D57D50D" w14:textId="77777777" w:rsidR="009F0031" w:rsidRDefault="009F0031" w:rsidP="008614F5">
                        <w:pPr>
                          <w:pStyle w:val="PSTabletext"/>
                          <w:framePr w:hSpace="180" w:wrap="around" w:vAnchor="text" w:hAnchor="margin" w:y="7"/>
                        </w:pPr>
                        <w:r>
                          <w:t>Tariff</w:t>
                        </w:r>
                      </w:p>
                    </w:tc>
                    <w:tc>
                      <w:tcPr>
                        <w:tcW w:w="1984" w:type="dxa"/>
                        <w:tcBorders>
                          <w:top w:val="single" w:sz="4" w:space="0" w:color="auto"/>
                          <w:left w:val="nil"/>
                          <w:bottom w:val="single" w:sz="4" w:space="0" w:color="auto"/>
                          <w:right w:val="nil"/>
                        </w:tcBorders>
                        <w:vAlign w:val="center"/>
                      </w:tcPr>
                      <w:p w14:paraId="3D953E7F" w14:textId="77777777" w:rsidR="009F0031" w:rsidRDefault="009F0031" w:rsidP="008614F5">
                        <w:pPr>
                          <w:pStyle w:val="PSTabletext"/>
                          <w:framePr w:hSpace="180" w:wrap="around" w:vAnchor="text" w:hAnchor="margin" w:y="7"/>
                        </w:pPr>
                        <w:r>
                          <w:t>Water Use Fee</w:t>
                        </w:r>
                      </w:p>
                    </w:tc>
                    <w:tc>
                      <w:tcPr>
                        <w:tcW w:w="4820" w:type="dxa"/>
                        <w:tcBorders>
                          <w:top w:val="single" w:sz="4" w:space="0" w:color="auto"/>
                          <w:left w:val="nil"/>
                          <w:bottom w:val="single" w:sz="4" w:space="0" w:color="auto"/>
                          <w:right w:val="nil"/>
                        </w:tcBorders>
                        <w:vAlign w:val="center"/>
                      </w:tcPr>
                      <w:p w14:paraId="218B61C2" w14:textId="0D002CE7" w:rsidR="009F0031" w:rsidRDefault="009F0031" w:rsidP="008614F5">
                        <w:pPr>
                          <w:pStyle w:val="PSTabletext"/>
                          <w:framePr w:hSpace="180" w:wrap="around" w:vAnchor="text" w:hAnchor="margin" w:y="7"/>
                          <w:numPr>
                            <w:ilvl w:val="0"/>
                            <w:numId w:val="17"/>
                          </w:numPr>
                          <w:ind w:left="179" w:hanging="142"/>
                        </w:pPr>
                        <w:r>
                          <w:t xml:space="preserve">Phase out the Water Use Fee over </w:t>
                        </w:r>
                        <w:r w:rsidR="00F056DF">
                          <w:t>Regulatory Periods 6 and 7</w:t>
                        </w:r>
                        <w:r>
                          <w:t xml:space="preserve">. </w:t>
                        </w:r>
                      </w:p>
                      <w:p w14:paraId="7B321E39" w14:textId="77777777" w:rsidR="009F0031" w:rsidRDefault="009F0031" w:rsidP="008614F5">
                        <w:pPr>
                          <w:pStyle w:val="PSTabletext"/>
                          <w:framePr w:hSpace="180" w:wrap="around" w:vAnchor="text" w:hAnchor="margin" w:y="7"/>
                          <w:numPr>
                            <w:ilvl w:val="0"/>
                            <w:numId w:val="17"/>
                          </w:numPr>
                          <w:ind w:left="179" w:hanging="142"/>
                        </w:pPr>
                        <w:r>
                          <w:t>The phase-out is intended to give those affected by the proposed change sufficient time to adjust.</w:t>
                        </w:r>
                      </w:p>
                    </w:tc>
                    <w:tc>
                      <w:tcPr>
                        <w:tcW w:w="1559" w:type="dxa"/>
                        <w:tcBorders>
                          <w:top w:val="single" w:sz="4" w:space="0" w:color="auto"/>
                          <w:left w:val="nil"/>
                          <w:bottom w:val="single" w:sz="4" w:space="0" w:color="auto"/>
                          <w:right w:val="nil"/>
                        </w:tcBorders>
                        <w:vAlign w:val="center"/>
                      </w:tcPr>
                      <w:p w14:paraId="4CBE6D3D" w14:textId="77777777" w:rsidR="009F0031" w:rsidRDefault="009F0031" w:rsidP="008614F5">
                        <w:pPr>
                          <w:pStyle w:val="PSTabletext"/>
                          <w:framePr w:hSpace="180" w:wrap="around" w:vAnchor="text" w:hAnchor="margin" w:y="7"/>
                        </w:pPr>
                        <w:r>
                          <w:t xml:space="preserve">Phase out over the period 2024 – 2032. </w:t>
                        </w:r>
                      </w:p>
                    </w:tc>
                  </w:tr>
                </w:tbl>
                <w:p w14:paraId="6019B3EA" w14:textId="77777777" w:rsidR="009F0031" w:rsidRPr="002A7A47" w:rsidRDefault="009F0031" w:rsidP="00402760">
                  <w:pPr>
                    <w:pStyle w:val="PSBodyCopy"/>
                    <w:jc w:val="left"/>
                    <w:rPr>
                      <w:rFonts w:eastAsia="Arial Narrow"/>
                      <w:sz w:val="18"/>
                      <w:szCs w:val="18"/>
                      <w:lang w:val="en-US"/>
                    </w:rPr>
                  </w:pPr>
                </w:p>
              </w:tc>
            </w:tr>
            <w:tr w:rsidR="009F0031" w:rsidRPr="00A31469" w14:paraId="52389C66" w14:textId="77777777" w:rsidTr="00402760">
              <w:trPr>
                <w:trHeight w:val="325"/>
              </w:trPr>
              <w:tc>
                <w:tcPr>
                  <w:tcW w:w="9720" w:type="dxa"/>
                  <w:tcBorders>
                    <w:top w:val="nil"/>
                    <w:left w:val="nil"/>
                    <w:right w:val="nil"/>
                  </w:tcBorders>
                  <w:vAlign w:val="center"/>
                </w:tcPr>
                <w:p w14:paraId="3253C1A5" w14:textId="22A4A8B0" w:rsidR="009F0031" w:rsidRPr="00E630FB" w:rsidRDefault="009F0031" w:rsidP="00E630FB">
                  <w:pPr>
                    <w:pStyle w:val="PSBodyCopy"/>
                    <w:rPr>
                      <w:b/>
                      <w:sz w:val="18"/>
                      <w:szCs w:val="18"/>
                    </w:rPr>
                  </w:pPr>
                  <w:r>
                    <w:rPr>
                      <w:b/>
                      <w:sz w:val="18"/>
                      <w:szCs w:val="18"/>
                    </w:rPr>
                    <w:t xml:space="preserve">PRICING PRINCIPLES: </w:t>
                  </w:r>
                  <w:r w:rsidR="0048638F" w:rsidRPr="005F4817">
                    <w:rPr>
                      <w:bCs/>
                      <w:sz w:val="18"/>
                      <w:szCs w:val="18"/>
                    </w:rPr>
                    <w:t xml:space="preserve">The key principles informing the proposal are </w:t>
                  </w:r>
                  <w:r w:rsidR="0048638F" w:rsidRPr="0048638F">
                    <w:rPr>
                      <w:rFonts w:eastAsia="Arial Narrow"/>
                      <w:bCs/>
                      <w:sz w:val="18"/>
                      <w:szCs w:val="18"/>
                      <w:lang w:val="en-US"/>
                    </w:rPr>
                    <w:t>cost-reflectiv</w:t>
                  </w:r>
                  <w:r w:rsidR="00FB117D">
                    <w:rPr>
                      <w:rFonts w:eastAsia="Arial Narrow"/>
                      <w:bCs/>
                      <w:sz w:val="18"/>
                      <w:szCs w:val="18"/>
                      <w:lang w:val="en-US"/>
                    </w:rPr>
                    <w:t>ity</w:t>
                  </w:r>
                  <w:r w:rsidR="0048638F" w:rsidRPr="0048638F">
                    <w:rPr>
                      <w:rFonts w:eastAsia="Arial Narrow"/>
                      <w:bCs/>
                      <w:sz w:val="18"/>
                      <w:szCs w:val="18"/>
                      <w:lang w:val="en-US"/>
                    </w:rPr>
                    <w:t xml:space="preserve">, </w:t>
                  </w:r>
                  <w:r w:rsidRPr="0048638F">
                    <w:rPr>
                      <w:rFonts w:eastAsia="Arial Narrow"/>
                      <w:bCs/>
                      <w:sz w:val="18"/>
                      <w:szCs w:val="18"/>
                      <w:lang w:val="en-US"/>
                    </w:rPr>
                    <w:t>administrative</w:t>
                  </w:r>
                  <w:r w:rsidR="00FB117D">
                    <w:rPr>
                      <w:rFonts w:eastAsia="Arial Narrow"/>
                      <w:bCs/>
                      <w:sz w:val="18"/>
                      <w:szCs w:val="18"/>
                      <w:lang w:val="en-US"/>
                    </w:rPr>
                    <w:t xml:space="preserve"> simplicity, ease of understanding and customer support</w:t>
                  </w:r>
                  <w:r w:rsidRPr="0048638F">
                    <w:rPr>
                      <w:rFonts w:eastAsia="Arial Narrow"/>
                      <w:bCs/>
                      <w:sz w:val="18"/>
                      <w:szCs w:val="18"/>
                      <w:lang w:val="en-US"/>
                    </w:rPr>
                    <w:t>.</w:t>
                  </w:r>
                </w:p>
              </w:tc>
            </w:tr>
            <w:tr w:rsidR="009F0031" w14:paraId="61427FA5" w14:textId="77777777" w:rsidTr="00402760">
              <w:trPr>
                <w:trHeight w:val="325"/>
              </w:trPr>
              <w:tc>
                <w:tcPr>
                  <w:tcW w:w="9720" w:type="dxa"/>
                  <w:tcBorders>
                    <w:left w:val="nil"/>
                    <w:bottom w:val="single" w:sz="6" w:space="0" w:color="7F7F7F"/>
                    <w:right w:val="nil"/>
                  </w:tcBorders>
                  <w:vAlign w:val="center"/>
                </w:tcPr>
                <w:p w14:paraId="60D4DD81" w14:textId="09F582C9" w:rsidR="009F0031" w:rsidRPr="00BC4796" w:rsidRDefault="009F0031" w:rsidP="00402760">
                  <w:pPr>
                    <w:pStyle w:val="PSBodyCopy"/>
                    <w:jc w:val="left"/>
                    <w:rPr>
                      <w:sz w:val="18"/>
                    </w:rPr>
                  </w:pPr>
                  <w:r>
                    <w:rPr>
                      <w:b/>
                      <w:sz w:val="18"/>
                      <w:szCs w:val="18"/>
                    </w:rPr>
                    <w:t xml:space="preserve">CUSTOMER IMPACT: </w:t>
                  </w:r>
                  <w:r w:rsidRPr="00A46331">
                    <w:rPr>
                      <w:bCs/>
                      <w:sz w:val="18"/>
                      <w:szCs w:val="18"/>
                    </w:rPr>
                    <w:t xml:space="preserve">Subsurface drainage is provided to approximately 1050 properties and makes up a small component of those </w:t>
                  </w:r>
                  <w:r w:rsidR="0090645C">
                    <w:rPr>
                      <w:bCs/>
                      <w:sz w:val="18"/>
                      <w:szCs w:val="18"/>
                    </w:rPr>
                    <w:t>customers</w:t>
                  </w:r>
                  <w:r w:rsidR="00AE729A">
                    <w:rPr>
                      <w:bCs/>
                      <w:sz w:val="18"/>
                      <w:szCs w:val="18"/>
                    </w:rPr>
                    <w:t>’</w:t>
                  </w:r>
                  <w:r w:rsidRPr="00A46331">
                    <w:rPr>
                      <w:bCs/>
                      <w:sz w:val="18"/>
                      <w:szCs w:val="18"/>
                    </w:rPr>
                    <w:t xml:space="preserve"> bills. There will be no impact for Murray Valley and Shepparton customers</w:t>
                  </w:r>
                  <w:r w:rsidR="00FB117D">
                    <w:rPr>
                      <w:bCs/>
                      <w:sz w:val="18"/>
                      <w:szCs w:val="18"/>
                    </w:rPr>
                    <w:t xml:space="preserve"> whose properties have </w:t>
                  </w:r>
                  <w:r>
                    <w:rPr>
                      <w:bCs/>
                      <w:sz w:val="18"/>
                      <w:szCs w:val="18"/>
                    </w:rPr>
                    <w:t>subsurface drainage</w:t>
                  </w:r>
                  <w:r w:rsidRPr="00A46331">
                    <w:rPr>
                      <w:bCs/>
                      <w:sz w:val="18"/>
                      <w:szCs w:val="18"/>
                    </w:rPr>
                    <w:t xml:space="preserve">. </w:t>
                  </w:r>
                  <w:r>
                    <w:rPr>
                      <w:bCs/>
                      <w:sz w:val="18"/>
                      <w:szCs w:val="18"/>
                    </w:rPr>
                    <w:t>The s</w:t>
                  </w:r>
                  <w:r w:rsidRPr="00A46331">
                    <w:rPr>
                      <w:bCs/>
                      <w:sz w:val="18"/>
                      <w:szCs w:val="18"/>
                    </w:rPr>
                    <w:t xml:space="preserve">ubsurface drainage </w:t>
                  </w:r>
                  <w:r>
                    <w:rPr>
                      <w:bCs/>
                      <w:sz w:val="18"/>
                      <w:szCs w:val="18"/>
                    </w:rPr>
                    <w:t xml:space="preserve">component of </w:t>
                  </w:r>
                  <w:r w:rsidRPr="00A46331">
                    <w:rPr>
                      <w:bCs/>
                      <w:sz w:val="18"/>
                      <w:szCs w:val="18"/>
                    </w:rPr>
                    <w:t>bills will decrease for Rochester customers</w:t>
                  </w:r>
                  <w:r>
                    <w:rPr>
                      <w:bCs/>
                      <w:sz w:val="18"/>
                      <w:szCs w:val="18"/>
                    </w:rPr>
                    <w:t xml:space="preserve"> and modelling </w:t>
                  </w:r>
                  <w:r w:rsidRPr="00A46331">
                    <w:rPr>
                      <w:bCs/>
                      <w:sz w:val="18"/>
                      <w:szCs w:val="18"/>
                    </w:rPr>
                    <w:t xml:space="preserve">indicates </w:t>
                  </w:r>
                  <w:r>
                    <w:rPr>
                      <w:bCs/>
                      <w:sz w:val="18"/>
                      <w:szCs w:val="18"/>
                    </w:rPr>
                    <w:t>the</w:t>
                  </w:r>
                  <w:r w:rsidR="00FB117D">
                    <w:rPr>
                      <w:bCs/>
                      <w:sz w:val="18"/>
                      <w:szCs w:val="18"/>
                    </w:rPr>
                    <w:t xml:space="preserve">re will be a reduction or an </w:t>
                  </w:r>
                  <w:r w:rsidR="005F4817">
                    <w:rPr>
                      <w:bCs/>
                      <w:sz w:val="18"/>
                      <w:szCs w:val="18"/>
                    </w:rPr>
                    <w:t>increase</w:t>
                  </w:r>
                  <w:r>
                    <w:rPr>
                      <w:bCs/>
                      <w:sz w:val="18"/>
                      <w:szCs w:val="18"/>
                    </w:rPr>
                    <w:t xml:space="preserve"> </w:t>
                  </w:r>
                  <w:r w:rsidR="00FB117D">
                    <w:rPr>
                      <w:bCs/>
                      <w:sz w:val="18"/>
                      <w:szCs w:val="18"/>
                    </w:rPr>
                    <w:t xml:space="preserve">of </w:t>
                  </w:r>
                  <w:r>
                    <w:rPr>
                      <w:bCs/>
                      <w:sz w:val="18"/>
                      <w:szCs w:val="18"/>
                    </w:rPr>
                    <w:t xml:space="preserve">less than $100 for </w:t>
                  </w:r>
                  <w:r w:rsidRPr="00A46331">
                    <w:rPr>
                      <w:bCs/>
                      <w:sz w:val="18"/>
                      <w:szCs w:val="18"/>
                    </w:rPr>
                    <w:t>99</w:t>
                  </w:r>
                  <w:r w:rsidR="00415A8A">
                    <w:rPr>
                      <w:bCs/>
                      <w:sz w:val="18"/>
                      <w:szCs w:val="18"/>
                    </w:rPr>
                    <w:t xml:space="preserve"> per cent</w:t>
                  </w:r>
                  <w:r w:rsidRPr="00A46331">
                    <w:rPr>
                      <w:bCs/>
                      <w:sz w:val="18"/>
                      <w:szCs w:val="18"/>
                    </w:rPr>
                    <w:t xml:space="preserve"> of Central Goulburn customers</w:t>
                  </w:r>
                  <w:r>
                    <w:rPr>
                      <w:bCs/>
                      <w:sz w:val="18"/>
                      <w:szCs w:val="18"/>
                    </w:rPr>
                    <w:t>.</w:t>
                  </w:r>
                  <w:r w:rsidRPr="00A46331">
                    <w:rPr>
                      <w:bCs/>
                      <w:sz w:val="18"/>
                      <w:szCs w:val="18"/>
                    </w:rPr>
                    <w:t xml:space="preserve"> </w:t>
                  </w:r>
                </w:p>
              </w:tc>
            </w:tr>
            <w:tr w:rsidR="009F0031" w14:paraId="20F3679C" w14:textId="77777777" w:rsidTr="00402760">
              <w:trPr>
                <w:trHeight w:val="325"/>
              </w:trPr>
              <w:tc>
                <w:tcPr>
                  <w:tcW w:w="9720" w:type="dxa"/>
                  <w:tcBorders>
                    <w:left w:val="nil"/>
                    <w:bottom w:val="nil"/>
                    <w:right w:val="nil"/>
                  </w:tcBorders>
                  <w:vAlign w:val="center"/>
                </w:tcPr>
                <w:p w14:paraId="4F27B85A" w14:textId="5E45D587" w:rsidR="009F0031" w:rsidRDefault="009F0031" w:rsidP="00402760">
                  <w:pPr>
                    <w:pStyle w:val="PSBodyCopy"/>
                    <w:rPr>
                      <w:rFonts w:eastAsia="Arial Narrow"/>
                      <w:sz w:val="18"/>
                      <w:szCs w:val="18"/>
                      <w:lang w:val="en-US"/>
                    </w:rPr>
                  </w:pPr>
                  <w:r>
                    <w:rPr>
                      <w:b/>
                      <w:sz w:val="18"/>
                      <w:szCs w:val="18"/>
                    </w:rPr>
                    <w:lastRenderedPageBreak/>
                    <w:t>CUSTOMER ENGAGEMENT:</w:t>
                  </w:r>
                  <w:r w:rsidR="00BA7662">
                    <w:rPr>
                      <w:b/>
                      <w:sz w:val="18"/>
                      <w:szCs w:val="18"/>
                    </w:rPr>
                    <w:t xml:space="preserve"> </w:t>
                  </w:r>
                  <w:r>
                    <w:rPr>
                      <w:rFonts w:eastAsia="Arial Narrow"/>
                      <w:sz w:val="18"/>
                      <w:szCs w:val="18"/>
                      <w:lang w:val="en-US"/>
                    </w:rPr>
                    <w:t xml:space="preserve">We have held extensive engagement sessions including various workshops and drop-in sessions with drainage customers to explore their views on the drainage service. </w:t>
                  </w:r>
                </w:p>
                <w:p w14:paraId="41D8459D" w14:textId="36D8B795" w:rsidR="009F0031" w:rsidRPr="00F55DBE" w:rsidRDefault="00F056DF" w:rsidP="00F056DF">
                  <w:pPr>
                    <w:pStyle w:val="PSBodyCopy"/>
                    <w:rPr>
                      <w:rFonts w:eastAsia="Arial Narrow"/>
                      <w:bCs/>
                      <w:sz w:val="18"/>
                      <w:szCs w:val="18"/>
                      <w:lang w:val="en-US"/>
                    </w:rPr>
                  </w:pPr>
                  <w:r>
                    <w:rPr>
                      <w:bCs/>
                      <w:sz w:val="18"/>
                      <w:szCs w:val="18"/>
                    </w:rPr>
                    <w:t xml:space="preserve">We </w:t>
                  </w:r>
                  <w:r w:rsidR="009F0031" w:rsidRPr="00F60409">
                    <w:rPr>
                      <w:bCs/>
                      <w:sz w:val="18"/>
                      <w:szCs w:val="18"/>
                    </w:rPr>
                    <w:t>received very limited feedback on the proposed changes</w:t>
                  </w:r>
                  <w:r w:rsidR="006B77E2">
                    <w:rPr>
                      <w:bCs/>
                      <w:sz w:val="18"/>
                      <w:szCs w:val="18"/>
                    </w:rPr>
                    <w:t>,</w:t>
                  </w:r>
                  <w:r w:rsidR="009F0031" w:rsidRPr="00F60409">
                    <w:rPr>
                      <w:bCs/>
                      <w:sz w:val="18"/>
                      <w:szCs w:val="18"/>
                    </w:rPr>
                    <w:t xml:space="preserve"> but those that did indicat</w:t>
                  </w:r>
                  <w:r w:rsidR="00FB117D" w:rsidRPr="00F60409">
                    <w:rPr>
                      <w:bCs/>
                      <w:sz w:val="18"/>
                      <w:szCs w:val="18"/>
                    </w:rPr>
                    <w:t>ed</w:t>
                  </w:r>
                  <w:r w:rsidR="009F0031" w:rsidRPr="00F60409">
                    <w:rPr>
                      <w:bCs/>
                      <w:sz w:val="18"/>
                      <w:szCs w:val="18"/>
                    </w:rPr>
                    <w:t xml:space="preserve"> support.</w:t>
                  </w:r>
                </w:p>
              </w:tc>
            </w:tr>
          </w:tbl>
          <w:p w14:paraId="34DAA1C4" w14:textId="77777777" w:rsidR="009F0031" w:rsidRDefault="009F0031" w:rsidP="00402760">
            <w:pPr>
              <w:pStyle w:val="PSBodyCopy"/>
              <w:rPr>
                <w:b/>
                <w:sz w:val="18"/>
                <w:szCs w:val="18"/>
              </w:rPr>
            </w:pPr>
          </w:p>
        </w:tc>
      </w:tr>
      <w:tr w:rsidR="009F0031" w:rsidRPr="00A31469" w14:paraId="19D22506" w14:textId="77777777" w:rsidTr="00402760">
        <w:trPr>
          <w:trHeight w:val="326"/>
        </w:trPr>
        <w:tc>
          <w:tcPr>
            <w:tcW w:w="9720" w:type="dxa"/>
            <w:tcBorders>
              <w:top w:val="nil"/>
              <w:left w:val="nil"/>
              <w:bottom w:val="nil"/>
              <w:right w:val="nil"/>
            </w:tcBorders>
            <w:shd w:val="clear" w:color="auto" w:fill="0E3D67" w:themeFill="accent2"/>
            <w:vAlign w:val="center"/>
          </w:tcPr>
          <w:p w14:paraId="43AE8932" w14:textId="77777777" w:rsidR="009F0031" w:rsidRPr="00A31469" w:rsidRDefault="009F0031" w:rsidP="00402760">
            <w:pPr>
              <w:pStyle w:val="PSTableheading"/>
              <w:ind w:left="142"/>
            </w:pPr>
            <w:r>
              <w:lastRenderedPageBreak/>
              <w:t>Bulk Water</w:t>
            </w:r>
          </w:p>
        </w:tc>
      </w:tr>
      <w:tr w:rsidR="009F0031" w14:paraId="7B6451F5" w14:textId="77777777" w:rsidTr="00402760">
        <w:trPr>
          <w:trHeight w:val="326"/>
        </w:trPr>
        <w:tc>
          <w:tcPr>
            <w:tcW w:w="9720" w:type="dxa"/>
            <w:tcBorders>
              <w:top w:val="nil"/>
              <w:left w:val="nil"/>
              <w:bottom w:val="nil"/>
              <w:right w:val="nil"/>
            </w:tcBorders>
            <w:shd w:val="clear" w:color="auto" w:fill="7B7B7B" w:themeFill="accent5" w:themeFillShade="BF"/>
            <w:vAlign w:val="center"/>
          </w:tcPr>
          <w:p w14:paraId="2DE31333" w14:textId="77777777" w:rsidR="009F0031" w:rsidRDefault="009F0031" w:rsidP="00402760">
            <w:pPr>
              <w:pStyle w:val="PSTableSubheading"/>
              <w:ind w:left="142"/>
              <w:rPr>
                <w:b w:val="0"/>
                <w:szCs w:val="18"/>
              </w:rPr>
            </w:pPr>
            <w:r>
              <w:t>Basin to System Pricing</w:t>
            </w:r>
          </w:p>
        </w:tc>
      </w:tr>
      <w:tr w:rsidR="009F0031" w:rsidRPr="0053787C" w14:paraId="266067C3" w14:textId="77777777" w:rsidTr="00402760">
        <w:trPr>
          <w:trHeight w:val="325"/>
        </w:trPr>
        <w:tc>
          <w:tcPr>
            <w:tcW w:w="9720" w:type="dxa"/>
            <w:tcBorders>
              <w:left w:val="nil"/>
              <w:right w:val="nil"/>
            </w:tcBorders>
            <w:vAlign w:val="center"/>
          </w:tcPr>
          <w:p w14:paraId="52A91A51" w14:textId="46484314" w:rsidR="009F0031" w:rsidRPr="009B7B57" w:rsidRDefault="009F0031" w:rsidP="00402760">
            <w:pPr>
              <w:pStyle w:val="PSBodyCopy"/>
              <w:jc w:val="left"/>
              <w:rPr>
                <w:rFonts w:eastAsia="Arial Narrow"/>
                <w:sz w:val="18"/>
                <w:szCs w:val="18"/>
                <w:lang w:val="en-US"/>
              </w:rPr>
            </w:pPr>
            <w:r>
              <w:rPr>
                <w:b/>
                <w:sz w:val="18"/>
                <w:szCs w:val="18"/>
              </w:rPr>
              <w:t>CURRENT STATE:</w:t>
            </w:r>
            <w:r w:rsidR="00BA7662">
              <w:rPr>
                <w:b/>
                <w:sz w:val="18"/>
                <w:szCs w:val="18"/>
              </w:rPr>
              <w:t xml:space="preserve"> </w:t>
            </w:r>
            <w:r w:rsidRPr="009B7B57">
              <w:rPr>
                <w:rFonts w:eastAsia="Arial Narrow"/>
                <w:sz w:val="18"/>
                <w:szCs w:val="18"/>
                <w:lang w:val="en-US"/>
              </w:rPr>
              <w:t>GMW is the Minister for Water’s curr</w:t>
            </w:r>
            <w:r w:rsidR="00FB4E9D">
              <w:rPr>
                <w:rFonts w:eastAsia="Arial Narrow"/>
                <w:sz w:val="18"/>
                <w:szCs w:val="18"/>
                <w:lang w:val="en-US"/>
              </w:rPr>
              <w:t>ent appointee for provision of storage manager and resource m</w:t>
            </w:r>
            <w:r w:rsidRPr="009B7B57">
              <w:rPr>
                <w:rFonts w:eastAsia="Arial Narrow"/>
                <w:sz w:val="18"/>
                <w:szCs w:val="18"/>
                <w:lang w:val="en-US"/>
              </w:rPr>
              <w:t xml:space="preserve">anager services in the Broken, Bullarook, Campaspe, Goulburn, Loddon, Murray and Ovens basins. </w:t>
            </w:r>
          </w:p>
          <w:p w14:paraId="3C636812" w14:textId="23F2D30F" w:rsidR="009F0031" w:rsidRDefault="009F0031" w:rsidP="00402760">
            <w:pPr>
              <w:pStyle w:val="PSBodyCopy"/>
              <w:jc w:val="left"/>
              <w:rPr>
                <w:rFonts w:eastAsia="Arial Narrow"/>
                <w:sz w:val="18"/>
                <w:szCs w:val="18"/>
                <w:lang w:val="en-US"/>
              </w:rPr>
            </w:pPr>
            <w:r w:rsidRPr="009B7B57">
              <w:rPr>
                <w:rFonts w:eastAsia="Arial Narrow"/>
                <w:sz w:val="18"/>
                <w:szCs w:val="18"/>
                <w:lang w:val="en-US"/>
              </w:rPr>
              <w:t xml:space="preserve">The bulk and environmental entitlement Ministerial orders held by water corporations and the VEWH set out their entitlements to water and their obligations in relation to payment for services provided to them by the </w:t>
            </w:r>
            <w:r w:rsidR="00FB4E9D">
              <w:rPr>
                <w:rFonts w:eastAsia="Arial Narrow"/>
                <w:sz w:val="18"/>
                <w:szCs w:val="18"/>
                <w:lang w:val="en-US"/>
              </w:rPr>
              <w:t>storage manager and resource m</w:t>
            </w:r>
            <w:r w:rsidR="00FB4E9D" w:rsidRPr="009B7B57">
              <w:rPr>
                <w:rFonts w:eastAsia="Arial Narrow"/>
                <w:sz w:val="18"/>
                <w:szCs w:val="18"/>
                <w:lang w:val="en-US"/>
              </w:rPr>
              <w:t xml:space="preserve">anager </w:t>
            </w:r>
            <w:r w:rsidRPr="009B7B57">
              <w:rPr>
                <w:rFonts w:eastAsia="Arial Narrow"/>
                <w:sz w:val="18"/>
                <w:szCs w:val="18"/>
                <w:lang w:val="en-US"/>
              </w:rPr>
              <w:t>.</w:t>
            </w:r>
          </w:p>
          <w:p w14:paraId="4C9C61CA" w14:textId="77777777" w:rsidR="009F0031" w:rsidRPr="0053787C" w:rsidRDefault="009F0031" w:rsidP="00402760">
            <w:pPr>
              <w:pStyle w:val="PSBodyCopy"/>
              <w:jc w:val="left"/>
              <w:rPr>
                <w:sz w:val="18"/>
              </w:rPr>
            </w:pPr>
            <w:r>
              <w:rPr>
                <w:rFonts w:eastAsia="Arial Narrow"/>
                <w:sz w:val="18"/>
                <w:szCs w:val="18"/>
                <w:lang w:val="en-US"/>
              </w:rPr>
              <w:t>Currently t</w:t>
            </w:r>
            <w:r w:rsidRPr="002A7A47">
              <w:rPr>
                <w:rFonts w:eastAsia="Arial Narrow"/>
                <w:sz w:val="18"/>
                <w:szCs w:val="18"/>
                <w:lang w:val="en-US"/>
              </w:rPr>
              <w:t>he costs of service provision, the range of storage services and reliability of entitlements vary considerably between individual basins</w:t>
            </w:r>
          </w:p>
        </w:tc>
      </w:tr>
      <w:tr w:rsidR="009F0031" w:rsidRPr="002A7A47" w14:paraId="5D75BDCA" w14:textId="77777777" w:rsidTr="00402760">
        <w:trPr>
          <w:trHeight w:val="328"/>
        </w:trPr>
        <w:tc>
          <w:tcPr>
            <w:tcW w:w="9720" w:type="dxa"/>
            <w:tcBorders>
              <w:left w:val="nil"/>
              <w:right w:val="nil"/>
            </w:tcBorders>
            <w:vAlign w:val="center"/>
          </w:tcPr>
          <w:p w14:paraId="5B797476" w14:textId="57965906" w:rsidR="009F0031" w:rsidRPr="002A7A47" w:rsidRDefault="009F0031" w:rsidP="00D25E7B">
            <w:pPr>
              <w:pStyle w:val="PSBodyCopy"/>
              <w:jc w:val="left"/>
              <w:rPr>
                <w:rFonts w:eastAsia="Arial Narrow"/>
                <w:sz w:val="18"/>
                <w:szCs w:val="18"/>
                <w:lang w:val="en-US"/>
              </w:rPr>
            </w:pPr>
            <w:r>
              <w:rPr>
                <w:b/>
                <w:sz w:val="18"/>
                <w:szCs w:val="18"/>
              </w:rPr>
              <w:t>DRIVER FOR CHANGE:</w:t>
            </w:r>
            <w:r w:rsidR="00BA7662">
              <w:rPr>
                <w:b/>
                <w:sz w:val="18"/>
                <w:szCs w:val="18"/>
              </w:rPr>
              <w:t xml:space="preserve"> </w:t>
            </w:r>
            <w:r w:rsidR="00F056DF">
              <w:rPr>
                <w:rFonts w:eastAsia="Arial Narrow"/>
                <w:sz w:val="18"/>
                <w:szCs w:val="18"/>
                <w:lang w:val="en-US"/>
              </w:rPr>
              <w:t xml:space="preserve">We </w:t>
            </w:r>
            <w:r w:rsidRPr="002A7A47">
              <w:rPr>
                <w:rFonts w:eastAsia="Arial Narrow"/>
                <w:sz w:val="18"/>
                <w:szCs w:val="18"/>
                <w:lang w:val="en-US"/>
              </w:rPr>
              <w:t>believe</w:t>
            </w:r>
            <w:r>
              <w:rPr>
                <w:rFonts w:eastAsia="Arial Narrow"/>
                <w:sz w:val="18"/>
                <w:szCs w:val="18"/>
                <w:lang w:val="en-US"/>
              </w:rPr>
              <w:t xml:space="preserve"> the proposed a</w:t>
            </w:r>
            <w:r w:rsidRPr="002A7A47">
              <w:rPr>
                <w:rFonts w:eastAsia="Arial Narrow"/>
                <w:sz w:val="18"/>
                <w:szCs w:val="18"/>
                <w:lang w:val="en-US"/>
              </w:rPr>
              <w:t>pproach results in a fairer outcome</w:t>
            </w:r>
            <w:r>
              <w:rPr>
                <w:rFonts w:eastAsia="Arial Narrow"/>
                <w:sz w:val="18"/>
                <w:szCs w:val="18"/>
                <w:lang w:val="en-US"/>
              </w:rPr>
              <w:t>. It</w:t>
            </w:r>
            <w:r w:rsidRPr="002A7A47">
              <w:rPr>
                <w:rFonts w:eastAsia="Arial Narrow"/>
                <w:sz w:val="18"/>
                <w:szCs w:val="18"/>
                <w:lang w:val="en-US"/>
              </w:rPr>
              <w:t xml:space="preserve"> would align </w:t>
            </w:r>
            <w:r>
              <w:rPr>
                <w:rFonts w:eastAsia="Arial Narrow"/>
                <w:sz w:val="18"/>
                <w:szCs w:val="18"/>
                <w:lang w:val="en-US"/>
              </w:rPr>
              <w:t xml:space="preserve">the </w:t>
            </w:r>
            <w:r w:rsidRPr="002A7A47">
              <w:rPr>
                <w:rFonts w:eastAsia="Arial Narrow"/>
                <w:sz w:val="18"/>
                <w:szCs w:val="18"/>
                <w:lang w:val="en-US"/>
              </w:rPr>
              <w:t xml:space="preserve">bulk water pricing method </w:t>
            </w:r>
            <w:r>
              <w:rPr>
                <w:rFonts w:eastAsia="Arial Narrow"/>
                <w:sz w:val="18"/>
                <w:szCs w:val="18"/>
                <w:lang w:val="en-US"/>
              </w:rPr>
              <w:t xml:space="preserve">with that </w:t>
            </w:r>
            <w:r w:rsidRPr="002A7A47">
              <w:rPr>
                <w:rFonts w:eastAsia="Arial Narrow"/>
                <w:sz w:val="18"/>
                <w:szCs w:val="18"/>
                <w:lang w:val="en-US"/>
              </w:rPr>
              <w:t xml:space="preserve">approved by the ESC for </w:t>
            </w:r>
            <w:r w:rsidR="00FB117D">
              <w:rPr>
                <w:rFonts w:eastAsia="Arial Narrow"/>
                <w:sz w:val="18"/>
                <w:szCs w:val="18"/>
                <w:lang w:val="en-US"/>
              </w:rPr>
              <w:t>E</w:t>
            </w:r>
            <w:r w:rsidRPr="002A7A47">
              <w:rPr>
                <w:rFonts w:eastAsia="Arial Narrow"/>
                <w:sz w:val="18"/>
                <w:szCs w:val="18"/>
                <w:lang w:val="en-US"/>
              </w:rPr>
              <w:t xml:space="preserve">ntitlement </w:t>
            </w:r>
            <w:r w:rsidR="00FB117D">
              <w:rPr>
                <w:rFonts w:eastAsia="Arial Narrow"/>
                <w:sz w:val="18"/>
                <w:szCs w:val="18"/>
                <w:lang w:val="en-US"/>
              </w:rPr>
              <w:t>S</w:t>
            </w:r>
            <w:r w:rsidRPr="002A7A47">
              <w:rPr>
                <w:rFonts w:eastAsia="Arial Narrow"/>
                <w:sz w:val="18"/>
                <w:szCs w:val="18"/>
                <w:lang w:val="en-US"/>
              </w:rPr>
              <w:t xml:space="preserve">torage </w:t>
            </w:r>
            <w:r w:rsidR="00D25E7B">
              <w:rPr>
                <w:rFonts w:eastAsia="Arial Narrow"/>
                <w:sz w:val="18"/>
                <w:szCs w:val="18"/>
                <w:lang w:val="en-US"/>
              </w:rPr>
              <w:t>f</w:t>
            </w:r>
            <w:r w:rsidRPr="002A7A47">
              <w:rPr>
                <w:rFonts w:eastAsia="Arial Narrow"/>
                <w:sz w:val="18"/>
                <w:szCs w:val="18"/>
                <w:lang w:val="en-US"/>
              </w:rPr>
              <w:t>ees, an outcome the ESC considers to be more cost</w:t>
            </w:r>
            <w:r>
              <w:rPr>
                <w:rFonts w:eastAsia="Arial Narrow"/>
                <w:sz w:val="18"/>
                <w:szCs w:val="18"/>
                <w:lang w:val="en-US"/>
              </w:rPr>
              <w:t>-</w:t>
            </w:r>
            <w:r w:rsidRPr="002A7A47">
              <w:rPr>
                <w:rFonts w:eastAsia="Arial Narrow"/>
                <w:sz w:val="18"/>
                <w:szCs w:val="18"/>
                <w:lang w:val="en-US"/>
              </w:rPr>
              <w:t>reflective</w:t>
            </w:r>
            <w:r>
              <w:rPr>
                <w:rFonts w:eastAsia="Arial Narrow"/>
                <w:sz w:val="18"/>
                <w:szCs w:val="18"/>
                <w:lang w:val="en-US"/>
              </w:rPr>
              <w:t xml:space="preserve"> (see </w:t>
            </w:r>
            <w:r w:rsidR="00FB4E9D">
              <w:rPr>
                <w:rFonts w:eastAsia="Arial Narrow"/>
                <w:sz w:val="18"/>
                <w:szCs w:val="18"/>
                <w:lang w:val="en-US"/>
              </w:rPr>
              <w:t>the ESC Guidance Paper</w:t>
            </w:r>
            <w:r>
              <w:rPr>
                <w:rFonts w:eastAsia="Arial Narrow"/>
                <w:sz w:val="18"/>
                <w:szCs w:val="18"/>
                <w:lang w:val="en-US"/>
              </w:rPr>
              <w:t>).</w:t>
            </w:r>
            <w:r w:rsidRPr="002A7A47">
              <w:rPr>
                <w:rFonts w:eastAsia="Arial Narrow"/>
                <w:sz w:val="18"/>
                <w:szCs w:val="18"/>
                <w:lang w:val="en-US"/>
              </w:rPr>
              <w:t xml:space="preserve"> </w:t>
            </w:r>
          </w:p>
        </w:tc>
      </w:tr>
      <w:tr w:rsidR="009F0031" w:rsidRPr="002A7A47" w14:paraId="1642F19A" w14:textId="77777777" w:rsidTr="00402760">
        <w:trPr>
          <w:trHeight w:val="328"/>
        </w:trPr>
        <w:tc>
          <w:tcPr>
            <w:tcW w:w="9720" w:type="dxa"/>
            <w:tcBorders>
              <w:left w:val="nil"/>
              <w:right w:val="nil"/>
            </w:tcBorders>
            <w:vAlign w:val="center"/>
          </w:tcPr>
          <w:p w14:paraId="08FECFF1" w14:textId="4E268CD2" w:rsidR="009F0031" w:rsidRPr="009B7B57" w:rsidRDefault="009F0031" w:rsidP="00402760">
            <w:pPr>
              <w:pStyle w:val="PSBodyCopy"/>
              <w:jc w:val="left"/>
              <w:rPr>
                <w:rFonts w:eastAsia="Arial Narrow"/>
                <w:sz w:val="18"/>
                <w:szCs w:val="18"/>
                <w:lang w:val="en-US"/>
              </w:rPr>
            </w:pPr>
            <w:r>
              <w:rPr>
                <w:b/>
                <w:sz w:val="18"/>
                <w:szCs w:val="18"/>
              </w:rPr>
              <w:t xml:space="preserve">PROPOSAL: </w:t>
            </w:r>
            <w:r w:rsidR="00F056DF">
              <w:rPr>
                <w:rFonts w:eastAsia="Arial Narrow"/>
                <w:sz w:val="18"/>
                <w:szCs w:val="18"/>
                <w:lang w:val="en-US"/>
              </w:rPr>
              <w:t>We are</w:t>
            </w:r>
            <w:r w:rsidRPr="009B7B57">
              <w:rPr>
                <w:rFonts w:eastAsia="Arial Narrow"/>
                <w:sz w:val="18"/>
                <w:szCs w:val="18"/>
                <w:lang w:val="en-US"/>
              </w:rPr>
              <w:t xml:space="preserve"> proposing </w:t>
            </w:r>
            <w:r>
              <w:rPr>
                <w:rFonts w:eastAsia="Arial Narrow"/>
                <w:sz w:val="18"/>
                <w:szCs w:val="18"/>
                <w:lang w:val="en-US"/>
              </w:rPr>
              <w:t>a cost sharing model so that</w:t>
            </w:r>
            <w:r w:rsidRPr="009B7B57">
              <w:rPr>
                <w:rFonts w:eastAsia="Arial Narrow"/>
                <w:sz w:val="18"/>
                <w:szCs w:val="18"/>
                <w:lang w:val="en-US"/>
              </w:rPr>
              <w:t xml:space="preserve"> rather than the costs of individual basins being shared only by holders of entitlements to water in that basin (known as basin pricing), the costs would instead be pooled across several basins and consequently across a wider number of entitlement holders (known as system pricing). </w:t>
            </w:r>
          </w:p>
          <w:p w14:paraId="5D8D715D" w14:textId="2CA0E2C4" w:rsidR="009F0031" w:rsidRPr="002A7A47" w:rsidRDefault="009F0031" w:rsidP="00F056DF">
            <w:pPr>
              <w:pStyle w:val="PSBodyCopy"/>
              <w:jc w:val="left"/>
              <w:rPr>
                <w:rFonts w:eastAsia="Arial Narrow"/>
                <w:sz w:val="18"/>
                <w:szCs w:val="18"/>
                <w:lang w:val="en-US"/>
              </w:rPr>
            </w:pPr>
            <w:r w:rsidRPr="00BC4796">
              <w:rPr>
                <w:rFonts w:eastAsia="Arial Narrow"/>
                <w:sz w:val="18"/>
                <w:szCs w:val="18"/>
                <w:lang w:val="en-US"/>
              </w:rPr>
              <w:t>The proposal is to remain with 2023</w:t>
            </w:r>
            <w:r w:rsidR="00F056DF">
              <w:rPr>
                <w:rFonts w:eastAsia="Arial Narrow"/>
                <w:sz w:val="18"/>
                <w:szCs w:val="18"/>
                <w:lang w:val="en-US"/>
              </w:rPr>
              <w:t>/</w:t>
            </w:r>
            <w:r w:rsidRPr="00BC4796">
              <w:rPr>
                <w:rFonts w:eastAsia="Arial Narrow"/>
                <w:sz w:val="18"/>
                <w:szCs w:val="18"/>
                <w:lang w:val="en-US"/>
              </w:rPr>
              <w:t>24 basin pricing in 2024</w:t>
            </w:r>
            <w:r w:rsidR="00F056DF">
              <w:rPr>
                <w:rFonts w:eastAsia="Arial Narrow"/>
                <w:sz w:val="18"/>
                <w:szCs w:val="18"/>
                <w:lang w:val="en-US"/>
              </w:rPr>
              <w:t>/</w:t>
            </w:r>
            <w:r w:rsidRPr="00BC4796">
              <w:rPr>
                <w:rFonts w:eastAsia="Arial Narrow"/>
                <w:sz w:val="18"/>
                <w:szCs w:val="18"/>
                <w:lang w:val="en-US"/>
              </w:rPr>
              <w:t xml:space="preserve">25, to allow time for the Bulk </w:t>
            </w:r>
            <w:r w:rsidR="00F056DF">
              <w:rPr>
                <w:rFonts w:eastAsia="Arial Narrow"/>
                <w:sz w:val="18"/>
                <w:szCs w:val="18"/>
                <w:lang w:val="en-US"/>
              </w:rPr>
              <w:t>and</w:t>
            </w:r>
            <w:r w:rsidRPr="00BC4796">
              <w:rPr>
                <w:rFonts w:eastAsia="Arial Narrow"/>
                <w:sz w:val="18"/>
                <w:szCs w:val="18"/>
                <w:lang w:val="en-US"/>
              </w:rPr>
              <w:t xml:space="preserve"> Environmental Entitlement</w:t>
            </w:r>
            <w:r>
              <w:rPr>
                <w:rFonts w:eastAsia="Arial Narrow"/>
                <w:sz w:val="18"/>
                <w:szCs w:val="18"/>
                <w:lang w:val="en-US"/>
              </w:rPr>
              <w:t xml:space="preserve"> Orders</w:t>
            </w:r>
            <w:r w:rsidRPr="00BC4796">
              <w:rPr>
                <w:rFonts w:eastAsia="Arial Narrow"/>
                <w:sz w:val="18"/>
                <w:szCs w:val="18"/>
                <w:lang w:val="en-US"/>
              </w:rPr>
              <w:t xml:space="preserve"> to be updated.</w:t>
            </w:r>
            <w:r>
              <w:rPr>
                <w:rFonts w:eastAsia="Arial Narrow"/>
                <w:sz w:val="18"/>
                <w:szCs w:val="18"/>
                <w:lang w:val="en-US"/>
              </w:rPr>
              <w:t xml:space="preserve"> </w:t>
            </w:r>
            <w:r w:rsidRPr="00BC4796">
              <w:rPr>
                <w:rFonts w:eastAsia="Arial Narrow"/>
                <w:sz w:val="18"/>
                <w:szCs w:val="18"/>
                <w:lang w:val="en-US"/>
              </w:rPr>
              <w:t xml:space="preserve">The new system </w:t>
            </w:r>
            <w:r>
              <w:rPr>
                <w:rFonts w:eastAsia="Arial Narrow"/>
                <w:sz w:val="18"/>
                <w:szCs w:val="18"/>
                <w:lang w:val="en-US"/>
              </w:rPr>
              <w:t>pricing method would commence</w:t>
            </w:r>
            <w:r w:rsidRPr="009B7B57">
              <w:rPr>
                <w:rFonts w:eastAsia="Arial Narrow"/>
                <w:sz w:val="18"/>
                <w:szCs w:val="18"/>
                <w:lang w:val="en-US"/>
              </w:rPr>
              <w:t xml:space="preserve"> from 1 July 2025. </w:t>
            </w:r>
          </w:p>
        </w:tc>
      </w:tr>
      <w:tr w:rsidR="009F0031" w:rsidRPr="00A31469" w14:paraId="7A27ABF2" w14:textId="77777777" w:rsidTr="00402760">
        <w:trPr>
          <w:trHeight w:val="325"/>
        </w:trPr>
        <w:tc>
          <w:tcPr>
            <w:tcW w:w="9720" w:type="dxa"/>
            <w:tcBorders>
              <w:left w:val="nil"/>
              <w:right w:val="nil"/>
            </w:tcBorders>
            <w:vAlign w:val="center"/>
          </w:tcPr>
          <w:p w14:paraId="136DE645" w14:textId="4A4BBBDD" w:rsidR="009F0031" w:rsidRPr="005F4817" w:rsidRDefault="009F0031" w:rsidP="005F4817">
            <w:pPr>
              <w:pStyle w:val="PSBodyCopy"/>
              <w:rPr>
                <w:bCs/>
                <w:sz w:val="18"/>
                <w:szCs w:val="18"/>
              </w:rPr>
            </w:pPr>
            <w:r>
              <w:rPr>
                <w:b/>
                <w:sz w:val="18"/>
                <w:szCs w:val="18"/>
              </w:rPr>
              <w:t xml:space="preserve">PRICING PRINCIPLES: </w:t>
            </w:r>
            <w:r w:rsidR="00FB117D" w:rsidRPr="00F60409">
              <w:rPr>
                <w:bCs/>
                <w:sz w:val="18"/>
                <w:szCs w:val="18"/>
              </w:rPr>
              <w:t>The key principles informing the proposal are cost-reflectivity, administrative simplicity, ease of understanding and customer support.</w:t>
            </w:r>
          </w:p>
        </w:tc>
      </w:tr>
      <w:tr w:rsidR="009F0031" w:rsidRPr="00BD448C" w14:paraId="127C12C5" w14:textId="77777777" w:rsidTr="00402760">
        <w:trPr>
          <w:trHeight w:val="325"/>
        </w:trPr>
        <w:tc>
          <w:tcPr>
            <w:tcW w:w="9720" w:type="dxa"/>
            <w:tcBorders>
              <w:left w:val="nil"/>
              <w:right w:val="nil"/>
            </w:tcBorders>
            <w:vAlign w:val="center"/>
          </w:tcPr>
          <w:p w14:paraId="5EFC5CAC" w14:textId="09466ED9" w:rsidR="009F0031" w:rsidRPr="007C53B5" w:rsidRDefault="009F0031" w:rsidP="00FB4E9D">
            <w:pPr>
              <w:pStyle w:val="PSBodyCopy"/>
              <w:jc w:val="left"/>
              <w:rPr>
                <w:rFonts w:eastAsia="Arial Narrow"/>
                <w:sz w:val="18"/>
                <w:szCs w:val="18"/>
                <w:lang w:val="en-US"/>
              </w:rPr>
            </w:pPr>
            <w:r>
              <w:rPr>
                <w:b/>
                <w:sz w:val="18"/>
                <w:szCs w:val="18"/>
              </w:rPr>
              <w:t xml:space="preserve">CUSTOMER IMPACT: </w:t>
            </w:r>
            <w:r w:rsidRPr="00BC4796">
              <w:rPr>
                <w:rFonts w:eastAsia="Arial Narrow"/>
                <w:sz w:val="18"/>
                <w:szCs w:val="18"/>
                <w:lang w:val="en-US"/>
              </w:rPr>
              <w:t xml:space="preserve"> This benefits</w:t>
            </w:r>
            <w:r>
              <w:rPr>
                <w:rFonts w:eastAsia="Arial Narrow"/>
                <w:sz w:val="18"/>
                <w:szCs w:val="18"/>
                <w:lang w:val="en-US"/>
              </w:rPr>
              <w:t xml:space="preserve"> bulk entitlement holders </w:t>
            </w:r>
            <w:r w:rsidRPr="00BC4796">
              <w:rPr>
                <w:rFonts w:eastAsia="Arial Narrow"/>
                <w:sz w:val="18"/>
                <w:szCs w:val="18"/>
                <w:lang w:val="en-US"/>
              </w:rPr>
              <w:t xml:space="preserve">by creating a more equitable </w:t>
            </w:r>
            <w:r>
              <w:rPr>
                <w:rFonts w:eastAsia="Arial Narrow"/>
                <w:sz w:val="18"/>
                <w:szCs w:val="18"/>
                <w:lang w:val="en-US"/>
              </w:rPr>
              <w:t xml:space="preserve">pricing </w:t>
            </w:r>
            <w:r w:rsidRPr="00BC4796">
              <w:rPr>
                <w:rFonts w:eastAsia="Arial Narrow"/>
                <w:sz w:val="18"/>
                <w:szCs w:val="18"/>
                <w:lang w:val="en-US"/>
              </w:rPr>
              <w:t>system.</w:t>
            </w:r>
            <w:r>
              <w:t xml:space="preserve"> </w:t>
            </w:r>
            <w:r w:rsidRPr="00BC4796">
              <w:rPr>
                <w:rFonts w:eastAsia="Arial Narrow"/>
                <w:sz w:val="18"/>
                <w:szCs w:val="18"/>
                <w:lang w:val="en-US"/>
              </w:rPr>
              <w:t xml:space="preserve">This change will result in all </w:t>
            </w:r>
            <w:r>
              <w:rPr>
                <w:rFonts w:eastAsia="Arial Narrow"/>
                <w:sz w:val="18"/>
                <w:szCs w:val="18"/>
                <w:lang w:val="en-US"/>
              </w:rPr>
              <w:t xml:space="preserve">bulk and retail entitlement holders having the </w:t>
            </w:r>
            <w:r w:rsidRPr="00BC4796">
              <w:rPr>
                <w:rFonts w:eastAsia="Arial Narrow"/>
                <w:sz w:val="18"/>
                <w:szCs w:val="18"/>
                <w:lang w:val="en-US"/>
              </w:rPr>
              <w:t xml:space="preserve">same pricing </w:t>
            </w:r>
            <w:r>
              <w:rPr>
                <w:rFonts w:eastAsia="Arial Narrow"/>
                <w:sz w:val="18"/>
                <w:szCs w:val="18"/>
                <w:lang w:val="en-US"/>
              </w:rPr>
              <w:t>method for storage services</w:t>
            </w:r>
            <w:r w:rsidRPr="00BC4796">
              <w:rPr>
                <w:rFonts w:eastAsia="Arial Narrow"/>
                <w:sz w:val="18"/>
                <w:szCs w:val="18"/>
                <w:lang w:val="en-US"/>
              </w:rPr>
              <w:t>.</w:t>
            </w:r>
            <w:r>
              <w:rPr>
                <w:rFonts w:eastAsia="Arial Narrow"/>
                <w:sz w:val="18"/>
                <w:szCs w:val="18"/>
                <w:lang w:val="en-US"/>
              </w:rPr>
              <w:t xml:space="preserve"> </w:t>
            </w:r>
            <w:r w:rsidRPr="00BD448C">
              <w:rPr>
                <w:rFonts w:eastAsia="Arial Narrow"/>
                <w:sz w:val="18"/>
                <w:szCs w:val="18"/>
                <w:lang w:val="en-US"/>
              </w:rPr>
              <w:t>Several water corporations and the VEWH hold entitlements from multiple basins, and in most cases the pooling arrangements have little impact on their total charges</w:t>
            </w:r>
            <w:r>
              <w:rPr>
                <w:rFonts w:eastAsia="Arial Narrow"/>
                <w:sz w:val="18"/>
                <w:szCs w:val="18"/>
                <w:lang w:val="en-US"/>
              </w:rPr>
              <w:t xml:space="preserve"> with most decreasing</w:t>
            </w:r>
            <w:r w:rsidRPr="00BD448C">
              <w:rPr>
                <w:rFonts w:eastAsia="Arial Narrow"/>
                <w:sz w:val="18"/>
                <w:szCs w:val="18"/>
                <w:lang w:val="en-US"/>
              </w:rPr>
              <w:t xml:space="preserve">. </w:t>
            </w:r>
            <w:r w:rsidR="005F4817">
              <w:rPr>
                <w:rFonts w:eastAsia="Arial Narrow"/>
                <w:sz w:val="18"/>
                <w:szCs w:val="18"/>
                <w:lang w:val="en-US"/>
              </w:rPr>
              <w:t>A</w:t>
            </w:r>
            <w:r w:rsidRPr="00BD448C">
              <w:rPr>
                <w:rFonts w:eastAsia="Arial Narrow"/>
                <w:sz w:val="18"/>
                <w:szCs w:val="18"/>
                <w:lang w:val="en-US"/>
              </w:rPr>
              <w:t>ll</w:t>
            </w:r>
            <w:r w:rsidR="005F4817">
              <w:rPr>
                <w:rFonts w:eastAsia="Arial Narrow"/>
                <w:sz w:val="18"/>
                <w:szCs w:val="18"/>
                <w:lang w:val="en-US"/>
              </w:rPr>
              <w:t xml:space="preserve"> customers</w:t>
            </w:r>
            <w:r w:rsidRPr="00BD448C">
              <w:rPr>
                <w:rFonts w:eastAsia="Arial Narrow"/>
                <w:sz w:val="18"/>
                <w:szCs w:val="18"/>
                <w:lang w:val="en-US"/>
              </w:rPr>
              <w:t xml:space="preserve"> support the proposed change and are confident they will be able to manage the change for their retail customers. This change has</w:t>
            </w:r>
            <w:r w:rsidR="00FB4E9D">
              <w:rPr>
                <w:rFonts w:eastAsia="Arial Narrow"/>
                <w:sz w:val="18"/>
                <w:szCs w:val="18"/>
                <w:lang w:val="en-US"/>
              </w:rPr>
              <w:t xml:space="preserve"> no major impact on our</w:t>
            </w:r>
            <w:r w:rsidRPr="00BD448C">
              <w:rPr>
                <w:rFonts w:eastAsia="Arial Narrow"/>
                <w:sz w:val="18"/>
                <w:szCs w:val="18"/>
                <w:lang w:val="en-US"/>
              </w:rPr>
              <w:t xml:space="preserve"> retail customers</w:t>
            </w:r>
            <w:r w:rsidR="005F4817">
              <w:rPr>
                <w:rFonts w:eastAsia="Arial Narrow"/>
                <w:sz w:val="18"/>
                <w:szCs w:val="18"/>
                <w:lang w:val="en-US"/>
              </w:rPr>
              <w:t>.</w:t>
            </w:r>
          </w:p>
        </w:tc>
      </w:tr>
      <w:tr w:rsidR="009F0031" w:rsidRPr="002A7A47" w14:paraId="5904CBCC" w14:textId="77777777" w:rsidTr="00402760">
        <w:trPr>
          <w:trHeight w:val="325"/>
        </w:trPr>
        <w:tc>
          <w:tcPr>
            <w:tcW w:w="9720" w:type="dxa"/>
            <w:tcBorders>
              <w:left w:val="nil"/>
              <w:right w:val="nil"/>
            </w:tcBorders>
            <w:vAlign w:val="center"/>
          </w:tcPr>
          <w:p w14:paraId="3CE8D2B4" w14:textId="2E5CAE3A" w:rsidR="009F0031" w:rsidRDefault="009F0031" w:rsidP="00402760">
            <w:pPr>
              <w:pStyle w:val="PSBodyCopy"/>
              <w:jc w:val="left"/>
              <w:rPr>
                <w:rFonts w:eastAsia="Arial Narrow"/>
                <w:sz w:val="18"/>
                <w:szCs w:val="18"/>
                <w:lang w:val="en-US"/>
              </w:rPr>
            </w:pPr>
            <w:r>
              <w:rPr>
                <w:b/>
                <w:sz w:val="18"/>
                <w:szCs w:val="18"/>
              </w:rPr>
              <w:t xml:space="preserve">CUSTOMER ENGAGEMENT: </w:t>
            </w:r>
            <w:r>
              <w:rPr>
                <w:rFonts w:eastAsia="Arial Narrow"/>
                <w:sz w:val="18"/>
                <w:szCs w:val="18"/>
                <w:lang w:val="en-US"/>
              </w:rPr>
              <w:t xml:space="preserve">We have held various workshops and forums with our bulk water customers during the development of the Bulk Water Service </w:t>
            </w:r>
            <w:r w:rsidR="00F056DF">
              <w:rPr>
                <w:rFonts w:eastAsia="Arial Narrow"/>
                <w:sz w:val="18"/>
                <w:szCs w:val="18"/>
                <w:lang w:val="en-US"/>
              </w:rPr>
              <w:t>P</w:t>
            </w:r>
            <w:r>
              <w:rPr>
                <w:rFonts w:eastAsia="Arial Narrow"/>
                <w:sz w:val="18"/>
                <w:szCs w:val="18"/>
                <w:lang w:val="en-US"/>
              </w:rPr>
              <w:t xml:space="preserve">lan which began in 2021.  </w:t>
            </w:r>
          </w:p>
          <w:p w14:paraId="4AE813A3" w14:textId="074E0F27" w:rsidR="009F0031" w:rsidRDefault="00F056DF" w:rsidP="00402760">
            <w:pPr>
              <w:pStyle w:val="PSBodyCopy"/>
              <w:jc w:val="left"/>
              <w:rPr>
                <w:rFonts w:eastAsia="Arial Narrow"/>
                <w:sz w:val="18"/>
                <w:szCs w:val="18"/>
                <w:lang w:val="en-US"/>
              </w:rPr>
            </w:pPr>
            <w:r>
              <w:rPr>
                <w:rFonts w:eastAsia="Arial Narrow"/>
                <w:sz w:val="18"/>
                <w:szCs w:val="18"/>
                <w:lang w:val="en-US"/>
              </w:rPr>
              <w:t>We</w:t>
            </w:r>
            <w:r w:rsidR="009F0031" w:rsidRPr="007944AB">
              <w:rPr>
                <w:rFonts w:eastAsia="Arial Narrow"/>
                <w:sz w:val="18"/>
                <w:szCs w:val="18"/>
                <w:lang w:val="en-US"/>
              </w:rPr>
              <w:t xml:space="preserve"> conducted briefing sessions with bulk water customers</w:t>
            </w:r>
            <w:r w:rsidR="009F0031">
              <w:rPr>
                <w:rFonts w:eastAsia="Arial Narrow"/>
                <w:sz w:val="18"/>
                <w:szCs w:val="18"/>
                <w:lang w:val="en-US"/>
              </w:rPr>
              <w:t xml:space="preserve"> collectively and then engaged i</w:t>
            </w:r>
            <w:r w:rsidR="009F0031" w:rsidRPr="007944AB">
              <w:rPr>
                <w:rFonts w:eastAsia="Arial Narrow"/>
                <w:sz w:val="18"/>
                <w:szCs w:val="18"/>
                <w:lang w:val="en-US"/>
              </w:rPr>
              <w:t>n a series of bilate</w:t>
            </w:r>
            <w:r w:rsidR="009F0031">
              <w:rPr>
                <w:rFonts w:eastAsia="Arial Narrow"/>
                <w:sz w:val="18"/>
                <w:szCs w:val="18"/>
                <w:lang w:val="en-US"/>
              </w:rPr>
              <w:t xml:space="preserve">ral face-to-face conversations about the proposed change to the pricing method. </w:t>
            </w:r>
          </w:p>
          <w:p w14:paraId="56781D31" w14:textId="77777777" w:rsidR="009F0031" w:rsidRPr="002A7A47" w:rsidRDefault="009F0031" w:rsidP="00402760">
            <w:pPr>
              <w:pStyle w:val="PSBodyCopy"/>
              <w:jc w:val="left"/>
              <w:rPr>
                <w:rFonts w:eastAsia="Arial Narrow"/>
                <w:sz w:val="18"/>
                <w:szCs w:val="18"/>
                <w:lang w:val="en-US"/>
              </w:rPr>
            </w:pPr>
            <w:r w:rsidRPr="00066D29">
              <w:rPr>
                <w:rFonts w:eastAsia="Arial Narrow"/>
                <w:sz w:val="18"/>
                <w:szCs w:val="18"/>
                <w:lang w:val="en-US"/>
              </w:rPr>
              <w:t>Consensus has been achieved for a move from Basin to System pricing with bulk water customers providing their support in writing.</w:t>
            </w:r>
          </w:p>
        </w:tc>
      </w:tr>
    </w:tbl>
    <w:p w14:paraId="51AEE49A" w14:textId="799A1E30" w:rsidR="009F0031" w:rsidRDefault="00D56F12" w:rsidP="00A205FB">
      <w:pPr>
        <w:pStyle w:val="PSHeadline2"/>
      </w:pPr>
      <w:bookmarkStart w:id="252" w:name="_Toc142297658"/>
      <w:bookmarkStart w:id="253" w:name="_Toc142300173"/>
      <w:bookmarkStart w:id="254" w:name="_Toc146786094"/>
      <w:r>
        <w:t>Price m</w:t>
      </w:r>
      <w:r w:rsidR="009F0031">
        <w:t>ovements</w:t>
      </w:r>
      <w:bookmarkEnd w:id="252"/>
      <w:bookmarkEnd w:id="253"/>
      <w:bookmarkEnd w:id="254"/>
    </w:p>
    <w:p w14:paraId="3D84BF3D" w14:textId="250ED082" w:rsidR="009F0031" w:rsidRDefault="009F0031" w:rsidP="009F0031">
      <w:pPr>
        <w:pStyle w:val="PSBodyCopy"/>
      </w:pPr>
      <w:r>
        <w:t>There are several price changes proposed which w</w:t>
      </w:r>
      <w:r w:rsidR="00410B03">
        <w:t>ill</w:t>
      </w:r>
      <w:r>
        <w:t xml:space="preserve"> result in increases of greater than 10</w:t>
      </w:r>
      <w:r w:rsidR="00415A8A">
        <w:t xml:space="preserve"> per cent</w:t>
      </w:r>
      <w:r>
        <w:t xml:space="preserve"> in a single year. These are</w:t>
      </w:r>
      <w:r w:rsidR="00BA7662">
        <w:t>:</w:t>
      </w:r>
      <w:r>
        <w:t xml:space="preserve"> </w:t>
      </w:r>
    </w:p>
    <w:p w14:paraId="28A95217" w14:textId="77777777" w:rsidR="009F0031" w:rsidRDefault="009F0031" w:rsidP="009F0031">
      <w:pPr>
        <w:pStyle w:val="PSBodybullet"/>
      </w:pPr>
      <w:r w:rsidRPr="00D443E5">
        <w:t>Woorinen Delivery Service – Service Point Fee Local Operate</w:t>
      </w:r>
    </w:p>
    <w:p w14:paraId="75B265A1" w14:textId="77777777" w:rsidR="009F0031" w:rsidRDefault="009F0031" w:rsidP="009F0031">
      <w:pPr>
        <w:pStyle w:val="PSBodybullet"/>
      </w:pPr>
      <w:r w:rsidRPr="00D443E5">
        <w:t>Torrumbarry Surface Drain</w:t>
      </w:r>
      <w:r>
        <w:t>age</w:t>
      </w:r>
      <w:r w:rsidRPr="00D443E5">
        <w:t xml:space="preserve"> service – Area Fee</w:t>
      </w:r>
    </w:p>
    <w:p w14:paraId="57F1C840" w14:textId="785ECFC6" w:rsidR="009F0031" w:rsidRDefault="009F0031" w:rsidP="009F0031">
      <w:pPr>
        <w:pStyle w:val="PSBodybullet"/>
      </w:pPr>
      <w:r w:rsidRPr="00D443E5">
        <w:t>Rochester Subsurface Drainage –Water Use Fee</w:t>
      </w:r>
    </w:p>
    <w:p w14:paraId="719C2C45" w14:textId="3DE2183E" w:rsidR="009F0031" w:rsidRDefault="009F0031" w:rsidP="009F0031">
      <w:pPr>
        <w:pStyle w:val="PSBodybullet"/>
      </w:pPr>
      <w:r w:rsidRPr="000B5019">
        <w:t xml:space="preserve">Goulburn Storage service – Entitlement Storage </w:t>
      </w:r>
      <w:r w:rsidR="00D25E7B">
        <w:t>f</w:t>
      </w:r>
      <w:r w:rsidRPr="000B5019">
        <w:t>ees</w:t>
      </w:r>
    </w:p>
    <w:p w14:paraId="0F5B37EC" w14:textId="77777777" w:rsidR="009F0031" w:rsidRPr="007F69A8" w:rsidRDefault="009F0031" w:rsidP="009F0031">
      <w:pPr>
        <w:pStyle w:val="PSBodybullet"/>
      </w:pPr>
      <w:r w:rsidRPr="007F69A8">
        <w:t>Water Supply service – Tungamah Capacity Shares</w:t>
      </w:r>
    </w:p>
    <w:p w14:paraId="101EA4B4" w14:textId="3EA9FD67" w:rsidR="009F0031" w:rsidRDefault="009F0031" w:rsidP="009F0031">
      <w:pPr>
        <w:pStyle w:val="PSBodyCopy"/>
      </w:pPr>
      <w:r>
        <w:t xml:space="preserve">The increases are a result of a number of factors which are discussed below. </w:t>
      </w:r>
      <w:r w:rsidR="00F056DF">
        <w:t>We are</w:t>
      </w:r>
      <w:r>
        <w:t xml:space="preserve"> conscious of the cost impost on customers and where appropriate ha</w:t>
      </w:r>
      <w:r w:rsidR="00F056DF">
        <w:t>ve</w:t>
      </w:r>
      <w:r>
        <w:t xml:space="preserve"> considered a staged transition to manage this impact. </w:t>
      </w:r>
    </w:p>
    <w:p w14:paraId="448ABB72" w14:textId="5BEE28ED" w:rsidR="00267027" w:rsidRDefault="00267027" w:rsidP="00267027">
      <w:pPr>
        <w:pStyle w:val="Caption"/>
        <w:keepNext/>
      </w:pPr>
      <w:r>
        <w:t xml:space="preserve">Table </w:t>
      </w:r>
      <w:fldSimple w:instr=" SEQ Table \* ARABIC ">
        <w:r w:rsidR="00D57E96">
          <w:rPr>
            <w:noProof/>
          </w:rPr>
          <w:t>64</w:t>
        </w:r>
      </w:fldSimple>
      <w:r>
        <w:t>: Proposed price movements</w:t>
      </w:r>
    </w:p>
    <w:tbl>
      <w:tblPr>
        <w:tblpPr w:leftFromText="180" w:rightFromText="180" w:vertAnchor="text" w:horzAnchor="margin" w:tblpY="7"/>
        <w:tblW w:w="9720" w:type="dxa"/>
        <w:tblBorders>
          <w:top w:val="single" w:sz="6" w:space="0" w:color="7F7F7F"/>
          <w:left w:val="single" w:sz="6" w:space="0" w:color="7F7F7F"/>
          <w:bottom w:val="single" w:sz="6" w:space="0" w:color="7F7F7F"/>
          <w:right w:val="single" w:sz="6" w:space="0" w:color="7F7F7F"/>
          <w:insideH w:val="single" w:sz="6" w:space="0" w:color="7F7F7F"/>
          <w:insideV w:val="single" w:sz="6" w:space="0" w:color="7F7F7F"/>
        </w:tblBorders>
        <w:tblLayout w:type="fixed"/>
        <w:tblCellMar>
          <w:left w:w="0" w:type="dxa"/>
          <w:right w:w="0" w:type="dxa"/>
        </w:tblCellMar>
        <w:tblLook w:val="01E0" w:firstRow="1" w:lastRow="1" w:firstColumn="1" w:lastColumn="1" w:noHBand="0" w:noVBand="0"/>
      </w:tblPr>
      <w:tblGrid>
        <w:gridCol w:w="9720"/>
      </w:tblGrid>
      <w:tr w:rsidR="009F0031" w:rsidRPr="00A31469" w14:paraId="7EC99BC0" w14:textId="77777777" w:rsidTr="00402760">
        <w:trPr>
          <w:trHeight w:val="326"/>
        </w:trPr>
        <w:tc>
          <w:tcPr>
            <w:tcW w:w="9720" w:type="dxa"/>
            <w:tcBorders>
              <w:top w:val="nil"/>
              <w:left w:val="nil"/>
              <w:bottom w:val="nil"/>
              <w:right w:val="nil"/>
            </w:tcBorders>
            <w:shd w:val="clear" w:color="auto" w:fill="0E3D67" w:themeFill="accent2"/>
            <w:vAlign w:val="center"/>
          </w:tcPr>
          <w:p w14:paraId="02A13DB9" w14:textId="77777777" w:rsidR="009F0031" w:rsidRPr="00A31469" w:rsidRDefault="009F0031" w:rsidP="00402760">
            <w:pPr>
              <w:pStyle w:val="PSTableheading"/>
              <w:ind w:firstLine="142"/>
            </w:pPr>
            <w:r w:rsidRPr="00C66590">
              <w:t>Woorinen Delivery Service</w:t>
            </w:r>
          </w:p>
        </w:tc>
      </w:tr>
      <w:tr w:rsidR="009F0031" w:rsidRPr="00A31469" w14:paraId="3275DE6D" w14:textId="77777777" w:rsidTr="00402760">
        <w:trPr>
          <w:trHeight w:val="326"/>
        </w:trPr>
        <w:tc>
          <w:tcPr>
            <w:tcW w:w="9720" w:type="dxa"/>
            <w:tcBorders>
              <w:top w:val="nil"/>
              <w:left w:val="nil"/>
              <w:bottom w:val="nil"/>
              <w:right w:val="nil"/>
            </w:tcBorders>
            <w:shd w:val="clear" w:color="auto" w:fill="7B7B7B" w:themeFill="accent5" w:themeFillShade="BF"/>
            <w:vAlign w:val="center"/>
          </w:tcPr>
          <w:p w14:paraId="176901C7" w14:textId="77777777" w:rsidR="009F0031" w:rsidRDefault="009F0031" w:rsidP="00402760">
            <w:pPr>
              <w:pStyle w:val="PSTableSubheading"/>
              <w:ind w:firstLine="142"/>
              <w:rPr>
                <w:b w:val="0"/>
                <w:szCs w:val="18"/>
              </w:rPr>
            </w:pPr>
            <w:r w:rsidRPr="00D443E5">
              <w:t>Service Point Fee Local Operate</w:t>
            </w:r>
          </w:p>
        </w:tc>
      </w:tr>
      <w:tr w:rsidR="009F0031" w:rsidRPr="0053787C" w14:paraId="0AD60CE5" w14:textId="77777777" w:rsidTr="00402760">
        <w:trPr>
          <w:trHeight w:val="325"/>
        </w:trPr>
        <w:tc>
          <w:tcPr>
            <w:tcW w:w="9720" w:type="dxa"/>
            <w:tcBorders>
              <w:top w:val="nil"/>
              <w:left w:val="nil"/>
              <w:right w:val="nil"/>
            </w:tcBorders>
            <w:vAlign w:val="center"/>
          </w:tcPr>
          <w:p w14:paraId="6EE2B8BD" w14:textId="1602853D" w:rsidR="009F0031" w:rsidRPr="00710105" w:rsidRDefault="009F0031" w:rsidP="00F056DF">
            <w:pPr>
              <w:pStyle w:val="PSBodyCopy"/>
              <w:rPr>
                <w:rFonts w:eastAsia="Arial Narrow"/>
                <w:sz w:val="18"/>
                <w:szCs w:val="18"/>
                <w:lang w:val="en-US"/>
              </w:rPr>
            </w:pPr>
            <w:r>
              <w:rPr>
                <w:b/>
                <w:sz w:val="18"/>
                <w:szCs w:val="18"/>
              </w:rPr>
              <w:lastRenderedPageBreak/>
              <w:t xml:space="preserve">CURRENT STATE: </w:t>
            </w:r>
            <w:r w:rsidRPr="00710105">
              <w:rPr>
                <w:rFonts w:eastAsia="Arial Narrow"/>
                <w:sz w:val="18"/>
                <w:szCs w:val="18"/>
                <w:lang w:val="en-US"/>
              </w:rPr>
              <w:t>The Woorinen delivery service was modernised in the early 2000s, with gravity channels replaced with a new pumped and piped system. As part of this, electronic meters were installed with an estimated 20</w:t>
            </w:r>
            <w:r w:rsidR="00665679">
              <w:rPr>
                <w:rFonts w:eastAsia="Arial Narrow"/>
                <w:sz w:val="18"/>
                <w:szCs w:val="18"/>
                <w:lang w:val="en-US"/>
              </w:rPr>
              <w:t>-</w:t>
            </w:r>
            <w:r w:rsidRPr="00710105">
              <w:rPr>
                <w:rFonts w:eastAsia="Arial Narrow"/>
                <w:sz w:val="18"/>
                <w:szCs w:val="18"/>
                <w:lang w:val="en-US"/>
              </w:rPr>
              <w:t xml:space="preserve"> to 30</w:t>
            </w:r>
            <w:r w:rsidR="00665679">
              <w:rPr>
                <w:rFonts w:eastAsia="Arial Narrow"/>
                <w:sz w:val="18"/>
                <w:szCs w:val="18"/>
                <w:lang w:val="en-US"/>
              </w:rPr>
              <w:t>-</w:t>
            </w:r>
            <w:r w:rsidRPr="00710105">
              <w:rPr>
                <w:rFonts w:eastAsia="Arial Narrow"/>
                <w:sz w:val="18"/>
                <w:szCs w:val="18"/>
                <w:lang w:val="en-US"/>
              </w:rPr>
              <w:t>year life</w:t>
            </w:r>
            <w:r>
              <w:rPr>
                <w:rFonts w:eastAsia="Arial Narrow"/>
                <w:sz w:val="18"/>
                <w:szCs w:val="18"/>
                <w:lang w:val="en-US"/>
              </w:rPr>
              <w:t>.</w:t>
            </w:r>
            <w:r w:rsidRPr="00710105">
              <w:rPr>
                <w:rFonts w:eastAsia="Arial Narrow"/>
                <w:sz w:val="18"/>
                <w:szCs w:val="18"/>
                <w:lang w:val="en-US"/>
              </w:rPr>
              <w:t xml:space="preserve"> </w:t>
            </w:r>
            <w:r>
              <w:rPr>
                <w:rFonts w:eastAsia="Arial Narrow"/>
                <w:sz w:val="18"/>
                <w:szCs w:val="18"/>
                <w:lang w:val="en-US"/>
              </w:rPr>
              <w:t>A</w:t>
            </w:r>
            <w:r w:rsidRPr="00710105">
              <w:rPr>
                <w:rFonts w:eastAsia="Arial Narrow"/>
                <w:sz w:val="18"/>
                <w:szCs w:val="18"/>
                <w:lang w:val="en-US"/>
              </w:rPr>
              <w:t xml:space="preserve">t the time, electronic irrigation meters were a relatively new technology. The modernisation of Woorinen resulted in water savings and </w:t>
            </w:r>
            <w:r w:rsidR="00F056DF">
              <w:rPr>
                <w:rFonts w:eastAsia="Arial Narrow"/>
                <w:sz w:val="18"/>
                <w:szCs w:val="18"/>
                <w:lang w:val="en-US"/>
              </w:rPr>
              <w:t xml:space="preserve">the </w:t>
            </w:r>
            <w:r w:rsidRPr="00710105">
              <w:rPr>
                <w:rFonts w:eastAsia="Arial Narrow"/>
                <w:sz w:val="18"/>
                <w:szCs w:val="18"/>
                <w:lang w:val="en-US"/>
              </w:rPr>
              <w:t>government made a signific</w:t>
            </w:r>
            <w:r>
              <w:rPr>
                <w:rFonts w:eastAsia="Arial Narrow"/>
                <w:sz w:val="18"/>
                <w:szCs w:val="18"/>
                <w:lang w:val="en-US"/>
              </w:rPr>
              <w:t>ant contribution to its cost.</w:t>
            </w:r>
          </w:p>
        </w:tc>
      </w:tr>
      <w:tr w:rsidR="009F0031" w:rsidRPr="0053787C" w14:paraId="7381C8FF" w14:textId="77777777" w:rsidTr="00402760">
        <w:trPr>
          <w:trHeight w:val="328"/>
        </w:trPr>
        <w:tc>
          <w:tcPr>
            <w:tcW w:w="9720" w:type="dxa"/>
            <w:tcBorders>
              <w:left w:val="nil"/>
              <w:right w:val="nil"/>
            </w:tcBorders>
            <w:vAlign w:val="center"/>
          </w:tcPr>
          <w:p w14:paraId="50B965C3" w14:textId="0DA28F7F" w:rsidR="009F0031" w:rsidRPr="002A7A47" w:rsidRDefault="009F0031" w:rsidP="00166485">
            <w:pPr>
              <w:pStyle w:val="PSBodyCopy"/>
              <w:rPr>
                <w:rFonts w:eastAsia="Arial Narrow"/>
                <w:sz w:val="18"/>
                <w:szCs w:val="18"/>
                <w:lang w:val="en-US"/>
              </w:rPr>
            </w:pPr>
            <w:r>
              <w:rPr>
                <w:b/>
                <w:sz w:val="18"/>
                <w:szCs w:val="18"/>
              </w:rPr>
              <w:t xml:space="preserve">DRIVER FOR CHANGE: </w:t>
            </w:r>
            <w:r w:rsidR="00166485">
              <w:rPr>
                <w:rFonts w:eastAsia="Arial Narrow"/>
                <w:sz w:val="18"/>
                <w:szCs w:val="18"/>
                <w:lang w:val="en-US"/>
              </w:rPr>
              <w:t xml:space="preserve"> GMW must meet national metering obligations. </w:t>
            </w:r>
            <w:r w:rsidRPr="00710105">
              <w:rPr>
                <w:sz w:val="18"/>
                <w:szCs w:val="18"/>
              </w:rPr>
              <w:t xml:space="preserve">The electronic </w:t>
            </w:r>
            <w:r w:rsidRPr="00710105">
              <w:rPr>
                <w:rFonts w:eastAsia="Arial Narrow"/>
                <w:sz w:val="18"/>
                <w:szCs w:val="18"/>
                <w:lang w:val="en-US"/>
              </w:rPr>
              <w:t>meters have now reached or are reaching end of useful life and their replacement has commenced, with forecast capital expenditure of $5</w:t>
            </w:r>
            <w:r w:rsidR="005F4817">
              <w:rPr>
                <w:rFonts w:eastAsia="Arial Narrow"/>
                <w:sz w:val="18"/>
                <w:szCs w:val="18"/>
                <w:lang w:val="en-US"/>
              </w:rPr>
              <w:t>.0</w:t>
            </w:r>
            <w:r w:rsidRPr="00710105">
              <w:rPr>
                <w:rFonts w:eastAsia="Arial Narrow"/>
                <w:sz w:val="18"/>
                <w:szCs w:val="18"/>
                <w:lang w:val="en-US"/>
              </w:rPr>
              <w:t xml:space="preserve"> million over the period 2020/21 to 2031/32. Recovery of this capex will need to be f</w:t>
            </w:r>
            <w:r>
              <w:rPr>
                <w:rFonts w:eastAsia="Arial Narrow"/>
                <w:sz w:val="18"/>
                <w:szCs w:val="18"/>
                <w:lang w:val="en-US"/>
              </w:rPr>
              <w:t xml:space="preserve">unded from customer prices. </w:t>
            </w:r>
          </w:p>
        </w:tc>
      </w:tr>
      <w:tr w:rsidR="009F0031" w:rsidRPr="0053787C" w14:paraId="4E8804CD" w14:textId="77777777" w:rsidTr="00402760">
        <w:trPr>
          <w:trHeight w:val="328"/>
        </w:trPr>
        <w:tc>
          <w:tcPr>
            <w:tcW w:w="9720" w:type="dxa"/>
            <w:tcBorders>
              <w:left w:val="nil"/>
              <w:right w:val="nil"/>
            </w:tcBorders>
            <w:vAlign w:val="center"/>
          </w:tcPr>
          <w:p w14:paraId="5508D2B3" w14:textId="759BE5F8" w:rsidR="009F0031" w:rsidRPr="002A7A47" w:rsidRDefault="009F0031" w:rsidP="005F4817">
            <w:pPr>
              <w:pStyle w:val="PSBodyCopy"/>
              <w:rPr>
                <w:rFonts w:eastAsia="Arial Narrow"/>
                <w:sz w:val="18"/>
                <w:szCs w:val="18"/>
                <w:lang w:val="en-US"/>
              </w:rPr>
            </w:pPr>
            <w:r>
              <w:rPr>
                <w:b/>
                <w:sz w:val="18"/>
                <w:szCs w:val="18"/>
              </w:rPr>
              <w:t xml:space="preserve">PROPOSAL: </w:t>
            </w:r>
            <w:r w:rsidRPr="00710105">
              <w:rPr>
                <w:rFonts w:eastAsia="Arial Narrow"/>
                <w:sz w:val="18"/>
                <w:szCs w:val="18"/>
                <w:lang w:val="en-US"/>
              </w:rPr>
              <w:t xml:space="preserve"> It is proposed that the</w:t>
            </w:r>
            <w:r>
              <w:rPr>
                <w:rFonts w:eastAsia="Arial Narrow"/>
                <w:sz w:val="18"/>
                <w:szCs w:val="18"/>
                <w:lang w:val="en-US"/>
              </w:rPr>
              <w:t xml:space="preserve"> recovery of </w:t>
            </w:r>
            <w:r w:rsidRPr="00710105">
              <w:rPr>
                <w:rFonts w:eastAsia="Arial Narrow"/>
                <w:sz w:val="18"/>
                <w:szCs w:val="18"/>
                <w:lang w:val="en-US"/>
              </w:rPr>
              <w:t xml:space="preserve">capex related to service point replacement form part of the building block for calculation of Woorinen </w:t>
            </w:r>
            <w:r w:rsidR="008E6FBA">
              <w:rPr>
                <w:rFonts w:eastAsia="Arial Narrow"/>
                <w:sz w:val="18"/>
                <w:szCs w:val="18"/>
                <w:lang w:val="en-US"/>
              </w:rPr>
              <w:t>S</w:t>
            </w:r>
            <w:r w:rsidRPr="00710105">
              <w:rPr>
                <w:rFonts w:eastAsia="Arial Narrow"/>
                <w:sz w:val="18"/>
                <w:szCs w:val="18"/>
                <w:lang w:val="en-US"/>
              </w:rPr>
              <w:t xml:space="preserve">ervice </w:t>
            </w:r>
            <w:r w:rsidR="008E6FBA">
              <w:rPr>
                <w:rFonts w:eastAsia="Arial Narrow"/>
                <w:sz w:val="18"/>
                <w:szCs w:val="18"/>
                <w:lang w:val="en-US"/>
              </w:rPr>
              <w:t>P</w:t>
            </w:r>
            <w:r w:rsidRPr="00710105">
              <w:rPr>
                <w:rFonts w:eastAsia="Arial Narrow"/>
                <w:sz w:val="18"/>
                <w:szCs w:val="18"/>
                <w:lang w:val="en-US"/>
              </w:rPr>
              <w:t xml:space="preserve">oint </w:t>
            </w:r>
            <w:r w:rsidR="00D25E7B">
              <w:rPr>
                <w:rFonts w:eastAsia="Arial Narrow"/>
                <w:sz w:val="18"/>
                <w:szCs w:val="18"/>
                <w:lang w:val="en-US"/>
              </w:rPr>
              <w:t>f</w:t>
            </w:r>
            <w:r w:rsidRPr="00710105">
              <w:rPr>
                <w:rFonts w:eastAsia="Arial Narrow"/>
                <w:sz w:val="18"/>
                <w:szCs w:val="18"/>
                <w:lang w:val="en-US"/>
              </w:rPr>
              <w:t xml:space="preserve">ees. This </w:t>
            </w:r>
            <w:r w:rsidR="008E6FBA">
              <w:rPr>
                <w:rFonts w:eastAsia="Arial Narrow"/>
                <w:sz w:val="18"/>
                <w:szCs w:val="18"/>
                <w:lang w:val="en-US"/>
              </w:rPr>
              <w:t>treatment of capex</w:t>
            </w:r>
            <w:r w:rsidRPr="00710105">
              <w:rPr>
                <w:rFonts w:eastAsia="Arial Narrow"/>
                <w:sz w:val="18"/>
                <w:szCs w:val="18"/>
                <w:lang w:val="en-US"/>
              </w:rPr>
              <w:t xml:space="preserve"> will be consistent with that in place for </w:t>
            </w:r>
            <w:r w:rsidR="008E6FBA">
              <w:rPr>
                <w:rFonts w:eastAsia="Arial Narrow"/>
                <w:sz w:val="18"/>
                <w:szCs w:val="18"/>
                <w:lang w:val="en-US"/>
              </w:rPr>
              <w:t>S</w:t>
            </w:r>
            <w:r w:rsidRPr="00710105">
              <w:rPr>
                <w:rFonts w:eastAsia="Arial Narrow"/>
                <w:sz w:val="18"/>
                <w:szCs w:val="18"/>
                <w:lang w:val="en-US"/>
              </w:rPr>
              <w:t xml:space="preserve">ervice </w:t>
            </w:r>
            <w:r w:rsidR="008E6FBA">
              <w:rPr>
                <w:rFonts w:eastAsia="Arial Narrow"/>
                <w:sz w:val="18"/>
                <w:szCs w:val="18"/>
                <w:lang w:val="en-US"/>
              </w:rPr>
              <w:t>P</w:t>
            </w:r>
            <w:r w:rsidRPr="00710105">
              <w:rPr>
                <w:rFonts w:eastAsia="Arial Narrow"/>
                <w:sz w:val="18"/>
                <w:szCs w:val="18"/>
                <w:lang w:val="en-US"/>
              </w:rPr>
              <w:t xml:space="preserve">oint </w:t>
            </w:r>
            <w:r w:rsidR="006B77E2">
              <w:rPr>
                <w:rFonts w:eastAsia="Arial Narrow"/>
                <w:sz w:val="18"/>
                <w:szCs w:val="18"/>
                <w:lang w:val="en-US"/>
              </w:rPr>
              <w:t>f</w:t>
            </w:r>
            <w:r w:rsidRPr="00710105">
              <w:rPr>
                <w:rFonts w:eastAsia="Arial Narrow"/>
                <w:sz w:val="18"/>
                <w:szCs w:val="18"/>
                <w:lang w:val="en-US"/>
              </w:rPr>
              <w:t>ees in other GMW pricing entities, will provide a cost-reflective signal about the on-going cost of providing service points, inform customer demand for the number and type of service points for their property, and will minimise cross-subsidies betw</w:t>
            </w:r>
            <w:r>
              <w:rPr>
                <w:rFonts w:eastAsia="Arial Narrow"/>
                <w:sz w:val="18"/>
                <w:szCs w:val="18"/>
                <w:lang w:val="en-US"/>
              </w:rPr>
              <w:t xml:space="preserve">een Woorinen customers. </w:t>
            </w:r>
          </w:p>
        </w:tc>
      </w:tr>
      <w:tr w:rsidR="009F0031" w14:paraId="045DB087" w14:textId="77777777" w:rsidTr="00402760">
        <w:trPr>
          <w:trHeight w:val="325"/>
        </w:trPr>
        <w:tc>
          <w:tcPr>
            <w:tcW w:w="9720" w:type="dxa"/>
            <w:tcBorders>
              <w:left w:val="nil"/>
              <w:right w:val="nil"/>
            </w:tcBorders>
            <w:vAlign w:val="center"/>
          </w:tcPr>
          <w:p w14:paraId="62DAF108" w14:textId="07979183" w:rsidR="009F0031" w:rsidRPr="00BC4796" w:rsidRDefault="009F0031" w:rsidP="00166485">
            <w:pPr>
              <w:pStyle w:val="PSBodyCopy"/>
              <w:rPr>
                <w:sz w:val="18"/>
              </w:rPr>
            </w:pPr>
            <w:r>
              <w:rPr>
                <w:rFonts w:eastAsia="Arial Narrow"/>
                <w:b/>
                <w:sz w:val="18"/>
                <w:szCs w:val="18"/>
                <w:lang w:val="en-US"/>
              </w:rPr>
              <w:t>CUSTOMER IMPACT</w:t>
            </w:r>
            <w:r w:rsidRPr="00710105">
              <w:rPr>
                <w:rFonts w:eastAsia="Arial Narrow"/>
                <w:b/>
                <w:sz w:val="18"/>
                <w:szCs w:val="18"/>
                <w:lang w:val="en-US"/>
              </w:rPr>
              <w:t>:</w:t>
            </w:r>
            <w:r>
              <w:rPr>
                <w:rFonts w:eastAsia="Arial Narrow"/>
                <w:b/>
                <w:sz w:val="18"/>
                <w:szCs w:val="18"/>
                <w:lang w:val="en-US"/>
              </w:rPr>
              <w:t xml:space="preserve"> </w:t>
            </w:r>
            <w:r w:rsidR="00166485">
              <w:rPr>
                <w:rFonts w:eastAsia="Arial Narrow"/>
                <w:sz w:val="18"/>
                <w:szCs w:val="18"/>
                <w:lang w:val="en-US"/>
              </w:rPr>
              <w:t>We have</w:t>
            </w:r>
            <w:r w:rsidRPr="00710105">
              <w:rPr>
                <w:rFonts w:eastAsia="Arial Narrow"/>
                <w:sz w:val="18"/>
                <w:szCs w:val="18"/>
                <w:lang w:val="en-US"/>
              </w:rPr>
              <w:t xml:space="preserve"> undertaken </w:t>
            </w:r>
            <w:r>
              <w:rPr>
                <w:rFonts w:eastAsia="Arial Narrow"/>
                <w:sz w:val="18"/>
                <w:szCs w:val="18"/>
                <w:lang w:val="en-US"/>
              </w:rPr>
              <w:t xml:space="preserve">an </w:t>
            </w:r>
            <w:r w:rsidRPr="00710105">
              <w:rPr>
                <w:rFonts w:eastAsia="Arial Narrow"/>
                <w:sz w:val="18"/>
                <w:szCs w:val="18"/>
                <w:lang w:val="en-US"/>
              </w:rPr>
              <w:t xml:space="preserve">impact analysis for each Woorinen customer and </w:t>
            </w:r>
            <w:r w:rsidR="00166485">
              <w:rPr>
                <w:rFonts w:eastAsia="Arial Narrow"/>
                <w:sz w:val="18"/>
                <w:szCs w:val="18"/>
                <w:lang w:val="en-US"/>
              </w:rPr>
              <w:t>are</w:t>
            </w:r>
            <w:r w:rsidR="00166485" w:rsidRPr="00710105">
              <w:rPr>
                <w:rFonts w:eastAsia="Arial Narrow"/>
                <w:sz w:val="18"/>
                <w:szCs w:val="18"/>
                <w:lang w:val="en-US"/>
              </w:rPr>
              <w:t xml:space="preserve"> </w:t>
            </w:r>
            <w:r w:rsidRPr="00710105">
              <w:rPr>
                <w:rFonts w:eastAsia="Arial Narrow"/>
                <w:sz w:val="18"/>
                <w:szCs w:val="18"/>
                <w:lang w:val="en-US"/>
              </w:rPr>
              <w:t xml:space="preserve">proposing an </w:t>
            </w:r>
            <w:r w:rsidR="00166485">
              <w:rPr>
                <w:rFonts w:eastAsia="Arial Narrow"/>
                <w:sz w:val="18"/>
                <w:szCs w:val="18"/>
                <w:lang w:val="en-US"/>
              </w:rPr>
              <w:t>eight</w:t>
            </w:r>
            <w:r w:rsidR="00FB4E9D">
              <w:rPr>
                <w:rFonts w:eastAsia="Arial Narrow"/>
                <w:sz w:val="18"/>
                <w:szCs w:val="18"/>
                <w:lang w:val="en-US"/>
              </w:rPr>
              <w:t>-</w:t>
            </w:r>
            <w:r w:rsidRPr="00710105">
              <w:rPr>
                <w:rFonts w:eastAsia="Arial Narrow"/>
                <w:sz w:val="18"/>
                <w:szCs w:val="18"/>
                <w:lang w:val="en-US"/>
              </w:rPr>
              <w:t>year transition</w:t>
            </w:r>
            <w:r>
              <w:rPr>
                <w:rFonts w:eastAsia="Arial Narrow"/>
                <w:sz w:val="18"/>
                <w:szCs w:val="18"/>
                <w:lang w:val="en-US"/>
              </w:rPr>
              <w:t>. I</w:t>
            </w:r>
            <w:r w:rsidRPr="00710105">
              <w:rPr>
                <w:rFonts w:eastAsia="Arial Narrow"/>
                <w:sz w:val="18"/>
                <w:szCs w:val="18"/>
                <w:lang w:val="en-US"/>
              </w:rPr>
              <w:t xml:space="preserve">t is proposed to increase the </w:t>
            </w:r>
            <w:r>
              <w:rPr>
                <w:rFonts w:eastAsia="Arial Narrow"/>
                <w:sz w:val="18"/>
                <w:szCs w:val="18"/>
                <w:lang w:val="en-US"/>
              </w:rPr>
              <w:t xml:space="preserve">price </w:t>
            </w:r>
            <w:r w:rsidRPr="00710105">
              <w:rPr>
                <w:rFonts w:eastAsia="Arial Narrow"/>
                <w:sz w:val="18"/>
                <w:szCs w:val="18"/>
                <w:lang w:val="en-US"/>
              </w:rPr>
              <w:t xml:space="preserve">annually to reflect the increase in the service point RAB – but with the resulting price in any year not being greater than that contained in this submission, which is based on forecast capex. </w:t>
            </w:r>
            <w:r w:rsidR="00166485">
              <w:rPr>
                <w:rFonts w:eastAsia="Arial Narrow"/>
                <w:sz w:val="18"/>
                <w:szCs w:val="18"/>
                <w:lang w:val="en-US"/>
              </w:rPr>
              <w:t>We have</w:t>
            </w:r>
            <w:r w:rsidRPr="00710105">
              <w:rPr>
                <w:rFonts w:eastAsia="Arial Narrow"/>
                <w:sz w:val="18"/>
                <w:szCs w:val="18"/>
                <w:lang w:val="en-US"/>
              </w:rPr>
              <w:t xml:space="preserve"> high confidence in the capex forecast for </w:t>
            </w:r>
            <w:r w:rsidR="00166485">
              <w:rPr>
                <w:rFonts w:eastAsia="Arial Narrow"/>
                <w:sz w:val="18"/>
                <w:szCs w:val="18"/>
                <w:lang w:val="en-US"/>
              </w:rPr>
              <w:t>Regulatory Period 6</w:t>
            </w:r>
            <w:r w:rsidRPr="00710105">
              <w:rPr>
                <w:rFonts w:eastAsia="Arial Narrow"/>
                <w:sz w:val="18"/>
                <w:szCs w:val="18"/>
                <w:lang w:val="en-US"/>
              </w:rPr>
              <w:t xml:space="preserve"> because it is based on meters that are known to have reached end of life and require replacement.</w:t>
            </w:r>
          </w:p>
        </w:tc>
      </w:tr>
      <w:tr w:rsidR="009F0031" w14:paraId="232AB1F9" w14:textId="77777777" w:rsidTr="00402760">
        <w:trPr>
          <w:trHeight w:val="325"/>
        </w:trPr>
        <w:tc>
          <w:tcPr>
            <w:tcW w:w="9720" w:type="dxa"/>
            <w:tcBorders>
              <w:left w:val="nil"/>
              <w:right w:val="nil"/>
            </w:tcBorders>
            <w:vAlign w:val="center"/>
          </w:tcPr>
          <w:p w14:paraId="1949DEBF" w14:textId="208EDF9B" w:rsidR="009F0031" w:rsidRDefault="009F0031" w:rsidP="00402760">
            <w:pPr>
              <w:pStyle w:val="PSBodyCopy"/>
              <w:rPr>
                <w:rFonts w:eastAsia="Arial Narrow"/>
                <w:sz w:val="18"/>
                <w:szCs w:val="18"/>
                <w:lang w:val="en-US"/>
              </w:rPr>
            </w:pPr>
            <w:r>
              <w:rPr>
                <w:b/>
                <w:sz w:val="18"/>
                <w:szCs w:val="18"/>
              </w:rPr>
              <w:t xml:space="preserve">CUSTOMER ENGAGEMENT: </w:t>
            </w:r>
            <w:r>
              <w:rPr>
                <w:rFonts w:eastAsia="Arial Narrow"/>
                <w:sz w:val="18"/>
                <w:szCs w:val="18"/>
                <w:lang w:val="en-US"/>
              </w:rPr>
              <w:t xml:space="preserve">We have held extensive engagement sessions including various workshops and drop-in sessions. </w:t>
            </w:r>
          </w:p>
          <w:p w14:paraId="41F3059A" w14:textId="571FA827" w:rsidR="009F0031" w:rsidRPr="002A7A47" w:rsidRDefault="00166485" w:rsidP="00402760">
            <w:pPr>
              <w:pStyle w:val="PSBodyCopy"/>
              <w:rPr>
                <w:rFonts w:eastAsia="Arial Narrow"/>
                <w:sz w:val="18"/>
                <w:szCs w:val="18"/>
                <w:lang w:val="en-US"/>
              </w:rPr>
            </w:pPr>
            <w:r>
              <w:rPr>
                <w:rFonts w:eastAsia="Arial Narrow"/>
                <w:sz w:val="18"/>
                <w:szCs w:val="18"/>
                <w:lang w:val="en-US"/>
              </w:rPr>
              <w:t>F</w:t>
            </w:r>
            <w:r w:rsidR="009F0031" w:rsidRPr="00066D29">
              <w:rPr>
                <w:rFonts w:eastAsia="Arial Narrow"/>
                <w:sz w:val="18"/>
                <w:szCs w:val="18"/>
                <w:lang w:val="en-US"/>
              </w:rPr>
              <w:t>eedback</w:t>
            </w:r>
            <w:r>
              <w:rPr>
                <w:rFonts w:eastAsia="Arial Narrow"/>
                <w:sz w:val="18"/>
                <w:szCs w:val="18"/>
                <w:lang w:val="en-US"/>
              </w:rPr>
              <w:t xml:space="preserve"> has not been received</w:t>
            </w:r>
            <w:r w:rsidR="009F0031" w:rsidRPr="00066D29">
              <w:rPr>
                <w:rFonts w:eastAsia="Arial Narrow"/>
                <w:sz w:val="18"/>
                <w:szCs w:val="18"/>
                <w:lang w:val="en-US"/>
              </w:rPr>
              <w:t xml:space="preserve"> on proposed </w:t>
            </w:r>
            <w:r w:rsidR="008E6FBA" w:rsidRPr="00066D29">
              <w:rPr>
                <w:rFonts w:eastAsia="Arial Narrow"/>
                <w:sz w:val="18"/>
                <w:szCs w:val="18"/>
                <w:lang w:val="en-US"/>
              </w:rPr>
              <w:t>Woorinen prices</w:t>
            </w:r>
            <w:r w:rsidR="009F0031" w:rsidRPr="00066D29">
              <w:rPr>
                <w:rFonts w:eastAsia="Arial Narrow"/>
                <w:sz w:val="18"/>
                <w:szCs w:val="18"/>
                <w:lang w:val="en-US"/>
              </w:rPr>
              <w:t>.</w:t>
            </w:r>
          </w:p>
        </w:tc>
      </w:tr>
      <w:tr w:rsidR="009F0031" w:rsidRPr="002A7A47" w14:paraId="7E760DBB" w14:textId="77777777" w:rsidTr="00402760">
        <w:trPr>
          <w:trHeight w:val="325"/>
        </w:trPr>
        <w:tc>
          <w:tcPr>
            <w:tcW w:w="9720" w:type="dxa"/>
            <w:tcBorders>
              <w:top w:val="nil"/>
              <w:left w:val="nil"/>
              <w:bottom w:val="nil"/>
              <w:right w:val="nil"/>
            </w:tcBorders>
            <w:vAlign w:val="center"/>
          </w:tcPr>
          <w:tbl>
            <w:tblPr>
              <w:tblpPr w:leftFromText="180" w:rightFromText="180" w:vertAnchor="text" w:horzAnchor="margin" w:tblpY="7"/>
              <w:tblW w:w="9720" w:type="dxa"/>
              <w:tblBorders>
                <w:top w:val="single" w:sz="6" w:space="0" w:color="7F7F7F"/>
                <w:left w:val="single" w:sz="6" w:space="0" w:color="7F7F7F"/>
                <w:bottom w:val="single" w:sz="6" w:space="0" w:color="7F7F7F"/>
                <w:right w:val="single" w:sz="6" w:space="0" w:color="7F7F7F"/>
                <w:insideH w:val="single" w:sz="6" w:space="0" w:color="7F7F7F"/>
                <w:insideV w:val="single" w:sz="6" w:space="0" w:color="7F7F7F"/>
              </w:tblBorders>
              <w:tblLayout w:type="fixed"/>
              <w:tblCellMar>
                <w:left w:w="0" w:type="dxa"/>
                <w:right w:w="0" w:type="dxa"/>
              </w:tblCellMar>
              <w:tblLook w:val="01E0" w:firstRow="1" w:lastRow="1" w:firstColumn="1" w:lastColumn="1" w:noHBand="0" w:noVBand="0"/>
            </w:tblPr>
            <w:tblGrid>
              <w:gridCol w:w="9720"/>
            </w:tblGrid>
            <w:tr w:rsidR="009F0031" w:rsidRPr="00A31469" w14:paraId="5292900A" w14:textId="77777777" w:rsidTr="00402760">
              <w:trPr>
                <w:trHeight w:val="326"/>
              </w:trPr>
              <w:tc>
                <w:tcPr>
                  <w:tcW w:w="9720" w:type="dxa"/>
                  <w:tcBorders>
                    <w:top w:val="nil"/>
                    <w:left w:val="nil"/>
                    <w:bottom w:val="nil"/>
                    <w:right w:val="nil"/>
                  </w:tcBorders>
                  <w:shd w:val="clear" w:color="auto" w:fill="0E3D67" w:themeFill="accent2"/>
                  <w:vAlign w:val="center"/>
                </w:tcPr>
                <w:p w14:paraId="0E6EFAA7" w14:textId="77777777" w:rsidR="009F0031" w:rsidRPr="00A31469" w:rsidRDefault="009F0031" w:rsidP="00402760">
                  <w:pPr>
                    <w:pStyle w:val="PSTableheading"/>
                    <w:ind w:firstLine="142"/>
                  </w:pPr>
                  <w:r>
                    <w:t xml:space="preserve"> TORRUMBARRY </w:t>
                  </w:r>
                  <w:r w:rsidRPr="00C66590">
                    <w:t xml:space="preserve">surface Drainage service </w:t>
                  </w:r>
                </w:p>
              </w:tc>
            </w:tr>
            <w:tr w:rsidR="009F0031" w14:paraId="0B44693E" w14:textId="77777777" w:rsidTr="00402760">
              <w:trPr>
                <w:trHeight w:val="326"/>
              </w:trPr>
              <w:tc>
                <w:tcPr>
                  <w:tcW w:w="9720" w:type="dxa"/>
                  <w:tcBorders>
                    <w:top w:val="nil"/>
                    <w:left w:val="nil"/>
                    <w:bottom w:val="nil"/>
                    <w:right w:val="nil"/>
                  </w:tcBorders>
                  <w:shd w:val="clear" w:color="auto" w:fill="7B7B7B" w:themeFill="accent5" w:themeFillShade="BF"/>
                  <w:vAlign w:val="center"/>
                </w:tcPr>
                <w:p w14:paraId="5BACB263" w14:textId="77777777" w:rsidR="009F0031" w:rsidRDefault="009F0031" w:rsidP="00402760">
                  <w:pPr>
                    <w:pStyle w:val="PSTableSubheading"/>
                    <w:ind w:firstLine="142"/>
                    <w:rPr>
                      <w:b w:val="0"/>
                      <w:szCs w:val="18"/>
                    </w:rPr>
                  </w:pPr>
                  <w:r>
                    <w:t xml:space="preserve"> </w:t>
                  </w:r>
                  <w:r w:rsidRPr="00C66590">
                    <w:t xml:space="preserve">Area Fee </w:t>
                  </w:r>
                </w:p>
              </w:tc>
            </w:tr>
            <w:tr w:rsidR="009F0031" w:rsidRPr="00710105" w14:paraId="1970CFE5" w14:textId="77777777" w:rsidTr="00402760">
              <w:trPr>
                <w:trHeight w:val="325"/>
              </w:trPr>
              <w:tc>
                <w:tcPr>
                  <w:tcW w:w="9720" w:type="dxa"/>
                  <w:tcBorders>
                    <w:top w:val="nil"/>
                    <w:left w:val="nil"/>
                    <w:right w:val="nil"/>
                  </w:tcBorders>
                  <w:vAlign w:val="center"/>
                </w:tcPr>
                <w:p w14:paraId="48DE7665" w14:textId="071CA767" w:rsidR="009F0031" w:rsidRPr="00710105" w:rsidRDefault="009F0031" w:rsidP="00166485">
                  <w:pPr>
                    <w:pStyle w:val="PSBodyCopy"/>
                    <w:rPr>
                      <w:rFonts w:eastAsia="Arial Narrow"/>
                      <w:sz w:val="18"/>
                      <w:szCs w:val="18"/>
                      <w:lang w:val="en-US"/>
                    </w:rPr>
                  </w:pPr>
                  <w:r>
                    <w:rPr>
                      <w:b/>
                      <w:sz w:val="18"/>
                      <w:szCs w:val="18"/>
                    </w:rPr>
                    <w:t xml:space="preserve">CURRENT STATE: </w:t>
                  </w:r>
                  <w:r w:rsidR="008E6FBA">
                    <w:rPr>
                      <w:rFonts w:eastAsia="Arial Narrow"/>
                      <w:sz w:val="18"/>
                      <w:szCs w:val="18"/>
                      <w:lang w:val="en-US"/>
                    </w:rPr>
                    <w:t xml:space="preserve">The surface drainage tariff proposal included </w:t>
                  </w:r>
                  <w:r w:rsidRPr="006D2198">
                    <w:rPr>
                      <w:rFonts w:eastAsia="Arial Narrow"/>
                      <w:sz w:val="18"/>
                      <w:szCs w:val="18"/>
                      <w:lang w:val="en-US"/>
                    </w:rPr>
                    <w:t>phase out of the Water Use Fee</w:t>
                  </w:r>
                  <w:r w:rsidR="008E6FBA">
                    <w:rPr>
                      <w:rFonts w:eastAsia="Arial Narrow"/>
                      <w:sz w:val="18"/>
                      <w:szCs w:val="18"/>
                      <w:lang w:val="en-US"/>
                    </w:rPr>
                    <w:t>. This</w:t>
                  </w:r>
                  <w:r w:rsidRPr="006D2198">
                    <w:rPr>
                      <w:rFonts w:eastAsia="Arial Narrow"/>
                      <w:sz w:val="18"/>
                      <w:szCs w:val="18"/>
                      <w:lang w:val="en-US"/>
                    </w:rPr>
                    <w:t xml:space="preserve"> is the largest contributor (approx. 2/3rds) to the Torrumbarry Area Fee price increase, with the balance resulting from the amalgamation with Loddon Valley. Extending the Water Use Fee phase out beyond </w:t>
                  </w:r>
                  <w:r w:rsidR="00166485">
                    <w:rPr>
                      <w:rFonts w:eastAsia="Arial Narrow"/>
                      <w:sz w:val="18"/>
                      <w:szCs w:val="18"/>
                      <w:lang w:val="en-US"/>
                    </w:rPr>
                    <w:t>eight</w:t>
                  </w:r>
                  <w:r w:rsidR="00166485" w:rsidRPr="006D2198">
                    <w:rPr>
                      <w:rFonts w:eastAsia="Arial Narrow"/>
                      <w:sz w:val="18"/>
                      <w:szCs w:val="18"/>
                      <w:lang w:val="en-US"/>
                    </w:rPr>
                    <w:t xml:space="preserve"> </w:t>
                  </w:r>
                  <w:r w:rsidRPr="006D2198">
                    <w:rPr>
                      <w:rFonts w:eastAsia="Arial Narrow"/>
                      <w:sz w:val="18"/>
                      <w:szCs w:val="18"/>
                      <w:lang w:val="en-US"/>
                    </w:rPr>
                    <w:t>years was considered but is not proposed because, while the Area Fee increases for Torrumbarry are higher in percentage terms, they are comparable in dollar amounts to increases proposed for Murray Valley and Tyntynder.</w:t>
                  </w:r>
                </w:p>
              </w:tc>
            </w:tr>
            <w:tr w:rsidR="009F0031" w:rsidRPr="002A7A47" w14:paraId="292FCD2F" w14:textId="77777777" w:rsidTr="00402760">
              <w:trPr>
                <w:trHeight w:val="328"/>
              </w:trPr>
              <w:tc>
                <w:tcPr>
                  <w:tcW w:w="9720" w:type="dxa"/>
                  <w:tcBorders>
                    <w:left w:val="nil"/>
                    <w:right w:val="nil"/>
                  </w:tcBorders>
                  <w:vAlign w:val="center"/>
                </w:tcPr>
                <w:p w14:paraId="17E43772" w14:textId="2164A12D" w:rsidR="009F0031" w:rsidRPr="002A7A47" w:rsidRDefault="009F0031" w:rsidP="00402760">
                  <w:pPr>
                    <w:pStyle w:val="PSBodyCopy"/>
                    <w:rPr>
                      <w:rFonts w:eastAsia="Arial Narrow"/>
                      <w:sz w:val="18"/>
                      <w:szCs w:val="18"/>
                      <w:lang w:val="en-US"/>
                    </w:rPr>
                  </w:pPr>
                  <w:r>
                    <w:rPr>
                      <w:b/>
                      <w:sz w:val="18"/>
                      <w:szCs w:val="18"/>
                    </w:rPr>
                    <w:t xml:space="preserve">DRIVER FOR CHANGE: </w:t>
                  </w:r>
                  <w:r>
                    <w:t xml:space="preserve"> </w:t>
                  </w:r>
                  <w:r w:rsidRPr="007C53B5">
                    <w:rPr>
                      <w:rFonts w:eastAsia="Arial Narrow"/>
                      <w:sz w:val="18"/>
                      <w:szCs w:val="18"/>
                      <w:lang w:val="en-US"/>
                    </w:rPr>
                    <w:t>The drive</w:t>
                  </w:r>
                  <w:r>
                    <w:rPr>
                      <w:rFonts w:eastAsia="Arial Narrow"/>
                      <w:sz w:val="18"/>
                      <w:szCs w:val="18"/>
                      <w:lang w:val="en-US"/>
                    </w:rPr>
                    <w:t xml:space="preserve">rs for change are described in Proposed </w:t>
                  </w:r>
                  <w:r w:rsidRPr="007C53B5">
                    <w:rPr>
                      <w:rFonts w:eastAsia="Arial Narrow"/>
                      <w:sz w:val="18"/>
                      <w:szCs w:val="18"/>
                      <w:lang w:val="en-US"/>
                    </w:rPr>
                    <w:t>Tariff Structure Changes</w:t>
                  </w:r>
                  <w:r>
                    <w:rPr>
                      <w:rFonts w:eastAsia="Arial Narrow"/>
                      <w:sz w:val="18"/>
                      <w:szCs w:val="18"/>
                      <w:lang w:val="en-US"/>
                    </w:rPr>
                    <w:t xml:space="preserve"> section.</w:t>
                  </w:r>
                </w:p>
              </w:tc>
            </w:tr>
            <w:tr w:rsidR="009F0031" w:rsidRPr="002A7A47" w14:paraId="33090833" w14:textId="77777777" w:rsidTr="00402760">
              <w:trPr>
                <w:trHeight w:val="328"/>
              </w:trPr>
              <w:tc>
                <w:tcPr>
                  <w:tcW w:w="9720" w:type="dxa"/>
                  <w:tcBorders>
                    <w:left w:val="nil"/>
                    <w:bottom w:val="single" w:sz="6" w:space="0" w:color="7F7F7F"/>
                    <w:right w:val="nil"/>
                  </w:tcBorders>
                  <w:vAlign w:val="center"/>
                </w:tcPr>
                <w:p w14:paraId="29DF4377" w14:textId="1F579C82" w:rsidR="009F0031" w:rsidRDefault="009F0031" w:rsidP="00402760">
                  <w:pPr>
                    <w:pStyle w:val="PSBodyCopy"/>
                    <w:rPr>
                      <w:rFonts w:eastAsia="Arial Narrow"/>
                      <w:sz w:val="18"/>
                      <w:szCs w:val="18"/>
                      <w:lang w:val="en-US"/>
                    </w:rPr>
                  </w:pPr>
                  <w:r>
                    <w:rPr>
                      <w:b/>
                      <w:sz w:val="18"/>
                      <w:szCs w:val="18"/>
                    </w:rPr>
                    <w:t xml:space="preserve">PROPOSAL: </w:t>
                  </w:r>
                  <w:r w:rsidR="00166485">
                    <w:rPr>
                      <w:rFonts w:eastAsia="Arial Narrow"/>
                      <w:sz w:val="18"/>
                      <w:szCs w:val="18"/>
                      <w:lang w:val="en-US"/>
                    </w:rPr>
                    <w:t>We are</w:t>
                  </w:r>
                  <w:r w:rsidRPr="006D2198">
                    <w:rPr>
                      <w:rFonts w:eastAsia="Arial Narrow"/>
                      <w:sz w:val="18"/>
                      <w:szCs w:val="18"/>
                      <w:lang w:val="en-US"/>
                    </w:rPr>
                    <w:t xml:space="preserve"> proposing to a</w:t>
                  </w:r>
                  <w:r w:rsidR="006B77E2">
                    <w:rPr>
                      <w:rFonts w:eastAsia="Arial Narrow"/>
                      <w:sz w:val="18"/>
                      <w:szCs w:val="18"/>
                      <w:lang w:val="en-US"/>
                    </w:rPr>
                    <w:t>malgamate surface d</w:t>
                  </w:r>
                  <w:r w:rsidRPr="006D2198">
                    <w:rPr>
                      <w:rFonts w:eastAsia="Arial Narrow"/>
                      <w:sz w:val="18"/>
                      <w:szCs w:val="18"/>
                      <w:lang w:val="en-US"/>
                    </w:rPr>
                    <w:t xml:space="preserve">rainage pricing entities over </w:t>
                  </w:r>
                  <w:r w:rsidR="00166485">
                    <w:rPr>
                      <w:rFonts w:eastAsia="Arial Narrow"/>
                      <w:sz w:val="18"/>
                      <w:szCs w:val="18"/>
                      <w:lang w:val="en-US"/>
                    </w:rPr>
                    <w:t>Regulatory Period 6</w:t>
                  </w:r>
                  <w:r w:rsidRPr="006D2198">
                    <w:rPr>
                      <w:rFonts w:eastAsia="Arial Narrow"/>
                      <w:sz w:val="18"/>
                      <w:szCs w:val="18"/>
                      <w:lang w:val="en-US"/>
                    </w:rPr>
                    <w:t xml:space="preserve">. With the exception of the amalgamation of Loddon Valley and Torrumbarry </w:t>
                  </w:r>
                  <w:r>
                    <w:rPr>
                      <w:rFonts w:eastAsia="Arial Narrow"/>
                      <w:sz w:val="18"/>
                      <w:szCs w:val="18"/>
                      <w:lang w:val="en-US"/>
                    </w:rPr>
                    <w:t xml:space="preserve">into </w:t>
                  </w:r>
                  <w:r w:rsidRPr="006D2198">
                    <w:rPr>
                      <w:rFonts w:eastAsia="Arial Narrow"/>
                      <w:sz w:val="18"/>
                      <w:szCs w:val="18"/>
                      <w:lang w:val="en-US"/>
                    </w:rPr>
                    <w:t>West Surface Drainage, this will not result in price increases of greater than 10</w:t>
                  </w:r>
                  <w:r w:rsidR="00415A8A">
                    <w:rPr>
                      <w:rFonts w:eastAsia="Arial Narrow"/>
                      <w:sz w:val="18"/>
                      <w:szCs w:val="18"/>
                      <w:lang w:val="en-US"/>
                    </w:rPr>
                    <w:t xml:space="preserve"> per cent</w:t>
                  </w:r>
                  <w:r>
                    <w:rPr>
                      <w:rFonts w:eastAsia="Arial Narrow"/>
                      <w:sz w:val="18"/>
                      <w:szCs w:val="18"/>
                      <w:lang w:val="en-US"/>
                    </w:rPr>
                    <w:t xml:space="preserve"> for any surface drainage fees. </w:t>
                  </w:r>
                </w:p>
                <w:p w14:paraId="752BF954" w14:textId="4313F6BB" w:rsidR="009F0031" w:rsidRPr="002A7A47" w:rsidRDefault="009F0031" w:rsidP="00166485">
                  <w:pPr>
                    <w:pStyle w:val="PSBodyCopy"/>
                    <w:rPr>
                      <w:rFonts w:eastAsia="Arial Narrow"/>
                      <w:sz w:val="18"/>
                      <w:szCs w:val="18"/>
                      <w:lang w:val="en-US"/>
                    </w:rPr>
                  </w:pPr>
                  <w:r w:rsidRPr="006D2198">
                    <w:rPr>
                      <w:rFonts w:eastAsia="Arial Narrow"/>
                      <w:sz w:val="18"/>
                      <w:szCs w:val="18"/>
                      <w:lang w:val="en-US"/>
                    </w:rPr>
                    <w:t xml:space="preserve">Torrumbarry and Loddon Valley currently have the lowest and second lowest surface drainage fees, respectively. </w:t>
                  </w:r>
                  <w:r w:rsidR="00166485">
                    <w:rPr>
                      <w:rFonts w:eastAsia="Arial Narrow"/>
                      <w:sz w:val="18"/>
                      <w:szCs w:val="18"/>
                      <w:lang w:val="en-US"/>
                    </w:rPr>
                    <w:t>We</w:t>
                  </w:r>
                  <w:r w:rsidR="00166485" w:rsidRPr="006D2198">
                    <w:rPr>
                      <w:rFonts w:eastAsia="Arial Narrow"/>
                      <w:sz w:val="18"/>
                      <w:szCs w:val="18"/>
                      <w:lang w:val="en-US"/>
                    </w:rPr>
                    <w:t xml:space="preserve"> </w:t>
                  </w:r>
                  <w:r w:rsidRPr="006D2198">
                    <w:rPr>
                      <w:rFonts w:eastAsia="Arial Narrow"/>
                      <w:sz w:val="18"/>
                      <w:szCs w:val="18"/>
                      <w:lang w:val="en-US"/>
                    </w:rPr>
                    <w:t>ha</w:t>
                  </w:r>
                  <w:r w:rsidR="00166485">
                    <w:rPr>
                      <w:rFonts w:eastAsia="Arial Narrow"/>
                      <w:sz w:val="18"/>
                      <w:szCs w:val="18"/>
                      <w:lang w:val="en-US"/>
                    </w:rPr>
                    <w:t>ve</w:t>
                  </w:r>
                  <w:r w:rsidRPr="006D2198">
                    <w:rPr>
                      <w:rFonts w:eastAsia="Arial Narrow"/>
                      <w:sz w:val="18"/>
                      <w:szCs w:val="18"/>
                      <w:lang w:val="en-US"/>
                    </w:rPr>
                    <w:t xml:space="preserve"> undertaken impact analysis for all surface drainage customers and ha</w:t>
                  </w:r>
                  <w:r w:rsidR="00166485">
                    <w:rPr>
                      <w:rFonts w:eastAsia="Arial Narrow"/>
                      <w:sz w:val="18"/>
                      <w:szCs w:val="18"/>
                      <w:lang w:val="en-US"/>
                    </w:rPr>
                    <w:t>ve</w:t>
                  </w:r>
                  <w:r w:rsidRPr="006D2198">
                    <w:rPr>
                      <w:rFonts w:eastAsia="Arial Narrow"/>
                      <w:sz w:val="18"/>
                      <w:szCs w:val="18"/>
                      <w:lang w:val="en-US"/>
                    </w:rPr>
                    <w:t xml:space="preserve"> considered a four</w:t>
                  </w:r>
                  <w:r w:rsidR="00665679">
                    <w:rPr>
                      <w:rFonts w:eastAsia="Arial Narrow"/>
                      <w:sz w:val="18"/>
                      <w:szCs w:val="18"/>
                      <w:lang w:val="en-US"/>
                    </w:rPr>
                    <w:t>-</w:t>
                  </w:r>
                  <w:r w:rsidRPr="006D2198">
                    <w:rPr>
                      <w:rFonts w:eastAsia="Arial Narrow"/>
                      <w:sz w:val="18"/>
                      <w:szCs w:val="18"/>
                      <w:lang w:val="en-US"/>
                    </w:rPr>
                    <w:t>year transition and an eight</w:t>
                  </w:r>
                  <w:r w:rsidR="00665679">
                    <w:rPr>
                      <w:rFonts w:eastAsia="Arial Narrow"/>
                      <w:sz w:val="18"/>
                      <w:szCs w:val="18"/>
                      <w:lang w:val="en-US"/>
                    </w:rPr>
                    <w:t>-</w:t>
                  </w:r>
                  <w:r w:rsidRPr="006D2198">
                    <w:rPr>
                      <w:rFonts w:eastAsia="Arial Narrow"/>
                      <w:sz w:val="18"/>
                      <w:szCs w:val="18"/>
                      <w:lang w:val="en-US"/>
                    </w:rPr>
                    <w:t xml:space="preserve">year transition for both the amalgamation of pricing entities and phase out of the </w:t>
                  </w:r>
                  <w:r w:rsidR="008E6FBA">
                    <w:rPr>
                      <w:rFonts w:eastAsia="Arial Narrow"/>
                      <w:sz w:val="18"/>
                      <w:szCs w:val="18"/>
                      <w:lang w:val="en-US"/>
                    </w:rPr>
                    <w:t>W</w:t>
                  </w:r>
                  <w:r w:rsidRPr="006D2198">
                    <w:rPr>
                      <w:rFonts w:eastAsia="Arial Narrow"/>
                      <w:sz w:val="18"/>
                      <w:szCs w:val="18"/>
                      <w:lang w:val="en-US"/>
                    </w:rPr>
                    <w:t xml:space="preserve">ater </w:t>
                  </w:r>
                  <w:r w:rsidR="008E6FBA">
                    <w:rPr>
                      <w:rFonts w:eastAsia="Arial Narrow"/>
                      <w:sz w:val="18"/>
                      <w:szCs w:val="18"/>
                      <w:lang w:val="en-US"/>
                    </w:rPr>
                    <w:t>U</w:t>
                  </w:r>
                  <w:r w:rsidRPr="006D2198">
                    <w:rPr>
                      <w:rFonts w:eastAsia="Arial Narrow"/>
                      <w:sz w:val="18"/>
                      <w:szCs w:val="18"/>
                      <w:lang w:val="en-US"/>
                    </w:rPr>
                    <w:t xml:space="preserve">se </w:t>
                  </w:r>
                  <w:r w:rsidR="008E6FBA">
                    <w:rPr>
                      <w:rFonts w:eastAsia="Arial Narrow"/>
                      <w:sz w:val="18"/>
                      <w:szCs w:val="18"/>
                      <w:lang w:val="en-US"/>
                    </w:rPr>
                    <w:t>F</w:t>
                  </w:r>
                  <w:r w:rsidR="009F47CB">
                    <w:rPr>
                      <w:rFonts w:eastAsia="Arial Narrow"/>
                      <w:sz w:val="18"/>
                      <w:szCs w:val="18"/>
                      <w:lang w:val="en-US"/>
                    </w:rPr>
                    <w:t>ee. A four-</w:t>
                  </w:r>
                  <w:r w:rsidRPr="006D2198">
                    <w:rPr>
                      <w:rFonts w:eastAsia="Arial Narrow"/>
                      <w:sz w:val="18"/>
                      <w:szCs w:val="18"/>
                      <w:lang w:val="en-US"/>
                    </w:rPr>
                    <w:t>year transition for the amalgamation o</w:t>
                  </w:r>
                  <w:r w:rsidR="009F47CB">
                    <w:rPr>
                      <w:rFonts w:eastAsia="Arial Narrow"/>
                      <w:sz w:val="18"/>
                      <w:szCs w:val="18"/>
                      <w:lang w:val="en-US"/>
                    </w:rPr>
                    <w:t>f pricing entities and an eight-</w:t>
                  </w:r>
                  <w:r w:rsidRPr="006D2198">
                    <w:rPr>
                      <w:rFonts w:eastAsia="Arial Narrow"/>
                      <w:sz w:val="18"/>
                      <w:szCs w:val="18"/>
                      <w:lang w:val="en-US"/>
                    </w:rPr>
                    <w:t>year trans</w:t>
                  </w:r>
                  <w:r w:rsidR="009F47CB">
                    <w:rPr>
                      <w:rFonts w:eastAsia="Arial Narrow"/>
                      <w:sz w:val="18"/>
                      <w:szCs w:val="18"/>
                      <w:lang w:val="en-US"/>
                    </w:rPr>
                    <w:t>ition for the phase out of the Water Use F</w:t>
                  </w:r>
                  <w:r w:rsidRPr="006D2198">
                    <w:rPr>
                      <w:rFonts w:eastAsia="Arial Narrow"/>
                      <w:sz w:val="18"/>
                      <w:szCs w:val="18"/>
                      <w:lang w:val="en-US"/>
                    </w:rPr>
                    <w:t xml:space="preserve">ee keeps annual price increases for </w:t>
                  </w:r>
                  <w:r w:rsidR="008E6FBA">
                    <w:rPr>
                      <w:rFonts w:eastAsia="Arial Narrow"/>
                      <w:sz w:val="18"/>
                      <w:szCs w:val="18"/>
                      <w:lang w:val="en-US"/>
                    </w:rPr>
                    <w:t xml:space="preserve">all </w:t>
                  </w:r>
                  <w:r w:rsidRPr="006D2198">
                    <w:rPr>
                      <w:rFonts w:eastAsia="Arial Narrow"/>
                      <w:sz w:val="18"/>
                      <w:szCs w:val="18"/>
                      <w:lang w:val="en-US"/>
                    </w:rPr>
                    <w:t>surface drainage prices below 10</w:t>
                  </w:r>
                  <w:r w:rsidR="00415A8A">
                    <w:rPr>
                      <w:rFonts w:eastAsia="Arial Narrow"/>
                      <w:sz w:val="18"/>
                      <w:szCs w:val="18"/>
                      <w:lang w:val="en-US"/>
                    </w:rPr>
                    <w:t xml:space="preserve"> per cent</w:t>
                  </w:r>
                  <w:r w:rsidRPr="006D2198">
                    <w:rPr>
                      <w:rFonts w:eastAsia="Arial Narrow"/>
                      <w:sz w:val="18"/>
                      <w:szCs w:val="18"/>
                      <w:lang w:val="en-US"/>
                    </w:rPr>
                    <w:t>, excep</w:t>
                  </w:r>
                  <w:r>
                    <w:rPr>
                      <w:rFonts w:eastAsia="Arial Narrow"/>
                      <w:sz w:val="18"/>
                      <w:szCs w:val="18"/>
                      <w:lang w:val="en-US"/>
                    </w:rPr>
                    <w:t xml:space="preserve">t for the Torrumbarry Area Fee. </w:t>
                  </w:r>
                </w:p>
              </w:tc>
            </w:tr>
            <w:tr w:rsidR="009F0031" w:rsidRPr="00BC4796" w14:paraId="77B362C4" w14:textId="77777777" w:rsidTr="00402760">
              <w:trPr>
                <w:trHeight w:val="325"/>
              </w:trPr>
              <w:tc>
                <w:tcPr>
                  <w:tcW w:w="9720" w:type="dxa"/>
                  <w:tcBorders>
                    <w:top w:val="single" w:sz="4" w:space="0" w:color="0E3D67" w:themeColor="accent3"/>
                    <w:left w:val="nil"/>
                    <w:right w:val="nil"/>
                  </w:tcBorders>
                  <w:vAlign w:val="center"/>
                </w:tcPr>
                <w:p w14:paraId="00DEA02C" w14:textId="73134DD0" w:rsidR="009F0031" w:rsidRPr="00BC4796" w:rsidRDefault="009F0031" w:rsidP="00402760">
                  <w:pPr>
                    <w:pStyle w:val="PSBodyCopy"/>
                    <w:rPr>
                      <w:sz w:val="18"/>
                    </w:rPr>
                  </w:pPr>
                  <w:r>
                    <w:rPr>
                      <w:rFonts w:eastAsia="Arial Narrow"/>
                      <w:b/>
                      <w:sz w:val="18"/>
                      <w:szCs w:val="18"/>
                      <w:lang w:val="en-US"/>
                    </w:rPr>
                    <w:t>CUSTOMER IMPACT</w:t>
                  </w:r>
                  <w:r w:rsidRPr="00710105">
                    <w:rPr>
                      <w:rFonts w:eastAsia="Arial Narrow"/>
                      <w:b/>
                      <w:sz w:val="18"/>
                      <w:szCs w:val="18"/>
                      <w:lang w:val="en-US"/>
                    </w:rPr>
                    <w:t>:</w:t>
                  </w:r>
                  <w:r>
                    <w:rPr>
                      <w:rFonts w:eastAsia="Arial Narrow"/>
                      <w:b/>
                      <w:sz w:val="18"/>
                      <w:szCs w:val="18"/>
                      <w:lang w:val="en-US"/>
                    </w:rPr>
                    <w:t xml:space="preserve"> </w:t>
                  </w:r>
                  <w:r>
                    <w:t xml:space="preserve"> </w:t>
                  </w:r>
                  <w:r w:rsidR="008E6FBA">
                    <w:rPr>
                      <w:rFonts w:eastAsia="Arial Narrow"/>
                      <w:sz w:val="18"/>
                      <w:szCs w:val="18"/>
                      <w:lang w:val="en-US"/>
                    </w:rPr>
                    <w:t xml:space="preserve"> S</w:t>
                  </w:r>
                  <w:r w:rsidR="008E6FBA" w:rsidRPr="006D2198">
                    <w:rPr>
                      <w:rFonts w:eastAsia="Arial Narrow"/>
                      <w:sz w:val="18"/>
                      <w:szCs w:val="18"/>
                      <w:lang w:val="en-US"/>
                    </w:rPr>
                    <w:t>urface drainage tariffs are one of the smaller components (typically in the order of 10</w:t>
                  </w:r>
                  <w:r w:rsidR="00415A8A">
                    <w:rPr>
                      <w:rFonts w:eastAsia="Arial Narrow"/>
                      <w:sz w:val="18"/>
                      <w:szCs w:val="18"/>
                      <w:lang w:val="en-US"/>
                    </w:rPr>
                    <w:t xml:space="preserve"> per cent</w:t>
                  </w:r>
                  <w:r w:rsidR="008E6FBA" w:rsidRPr="006D2198">
                    <w:rPr>
                      <w:rFonts w:eastAsia="Arial Narrow"/>
                      <w:sz w:val="18"/>
                      <w:szCs w:val="18"/>
                      <w:lang w:val="en-US"/>
                    </w:rPr>
                    <w:t xml:space="preserve">) of a GMID customer’s bill. This means that the impact on the total bill from changes in individual drainage prices is proportionately smaller. This can be seen in the gravity irrigation typical customer bills, which includes surface drainage fees for medium, large and </w:t>
                  </w:r>
                  <w:r w:rsidR="006212F4" w:rsidRPr="006D2198">
                    <w:rPr>
                      <w:rFonts w:eastAsia="Arial Narrow"/>
                      <w:sz w:val="18"/>
                      <w:szCs w:val="18"/>
                      <w:lang w:val="en-US"/>
                    </w:rPr>
                    <w:t>extra-large</w:t>
                  </w:r>
                  <w:r w:rsidR="008E6FBA" w:rsidRPr="006D2198">
                    <w:rPr>
                      <w:rFonts w:eastAsia="Arial Narrow"/>
                      <w:sz w:val="18"/>
                      <w:szCs w:val="18"/>
                      <w:lang w:val="en-US"/>
                    </w:rPr>
                    <w:t xml:space="preserve"> customers (small customer</w:t>
                  </w:r>
                  <w:r w:rsidR="00AE729A">
                    <w:rPr>
                      <w:rFonts w:eastAsia="Arial Narrow"/>
                      <w:sz w:val="18"/>
                      <w:szCs w:val="18"/>
                      <w:lang w:val="en-US"/>
                    </w:rPr>
                    <w:t>s</w:t>
                  </w:r>
                  <w:r w:rsidR="008E6FBA" w:rsidRPr="006D2198">
                    <w:rPr>
                      <w:rFonts w:eastAsia="Arial Narrow"/>
                      <w:sz w:val="18"/>
                      <w:szCs w:val="18"/>
                      <w:lang w:val="en-US"/>
                    </w:rPr>
                    <w:t xml:space="preserve"> typically do not have access to drainage).</w:t>
                  </w:r>
                </w:p>
              </w:tc>
            </w:tr>
            <w:tr w:rsidR="009F0031" w:rsidRPr="002A7A47" w14:paraId="1945A065" w14:textId="77777777" w:rsidTr="00402760">
              <w:trPr>
                <w:trHeight w:val="325"/>
              </w:trPr>
              <w:tc>
                <w:tcPr>
                  <w:tcW w:w="9720" w:type="dxa"/>
                  <w:tcBorders>
                    <w:left w:val="nil"/>
                    <w:bottom w:val="single" w:sz="4" w:space="0" w:color="0E3D67" w:themeColor="accent3"/>
                    <w:right w:val="nil"/>
                  </w:tcBorders>
                  <w:vAlign w:val="center"/>
                </w:tcPr>
                <w:p w14:paraId="37E0EE8B" w14:textId="10887F34" w:rsidR="009F0031" w:rsidRDefault="009F0031" w:rsidP="00402760">
                  <w:pPr>
                    <w:pStyle w:val="PSBodyCopy"/>
                    <w:rPr>
                      <w:rFonts w:eastAsia="Arial Narrow"/>
                      <w:sz w:val="18"/>
                      <w:szCs w:val="18"/>
                      <w:lang w:val="en-US"/>
                    </w:rPr>
                  </w:pPr>
                  <w:r>
                    <w:rPr>
                      <w:b/>
                      <w:sz w:val="18"/>
                      <w:szCs w:val="18"/>
                    </w:rPr>
                    <w:t xml:space="preserve">CUSTOMER ENGAGEMENT: </w:t>
                  </w:r>
                  <w:r>
                    <w:rPr>
                      <w:rFonts w:eastAsia="Arial Narrow"/>
                      <w:sz w:val="18"/>
                      <w:szCs w:val="18"/>
                      <w:lang w:val="en-US"/>
                    </w:rPr>
                    <w:t>We have held extensive engagement sessions including various workshops and drop-in sessions.</w:t>
                  </w:r>
                </w:p>
                <w:p w14:paraId="4B2C1ABE" w14:textId="7C02B2AC" w:rsidR="009F0031" w:rsidRDefault="009F0031" w:rsidP="00402760">
                  <w:pPr>
                    <w:pStyle w:val="PSBodyCopy"/>
                    <w:rPr>
                      <w:rFonts w:eastAsia="Arial Narrow"/>
                      <w:sz w:val="18"/>
                      <w:szCs w:val="18"/>
                      <w:lang w:val="en-US"/>
                    </w:rPr>
                  </w:pPr>
                  <w:r>
                    <w:rPr>
                      <w:rFonts w:eastAsia="Arial Narrow"/>
                      <w:sz w:val="18"/>
                      <w:szCs w:val="18"/>
                      <w:lang w:val="en-US"/>
                    </w:rPr>
                    <w:t xml:space="preserve">Torrumbarry customers that participated mostly did not support the proposed amalgamation with Loddon Valley. Their main concern </w:t>
                  </w:r>
                  <w:r w:rsidR="008E6FBA">
                    <w:rPr>
                      <w:rFonts w:eastAsia="Arial Narrow"/>
                      <w:sz w:val="18"/>
                      <w:szCs w:val="18"/>
                      <w:lang w:val="en-US"/>
                    </w:rPr>
                    <w:t>was</w:t>
                  </w:r>
                  <w:r>
                    <w:rPr>
                      <w:rFonts w:eastAsia="Arial Narrow"/>
                      <w:sz w:val="18"/>
                      <w:szCs w:val="18"/>
                      <w:lang w:val="en-US"/>
                    </w:rPr>
                    <w:t xml:space="preserve"> the potential for creation of cross-subsidy rather than the specific increase in the surface drainage component of their bill resulting from the amalgamation. </w:t>
                  </w:r>
                </w:p>
                <w:p w14:paraId="760AD977" w14:textId="0ADF8EF1" w:rsidR="009F0031" w:rsidRPr="002A7A47" w:rsidRDefault="00166485" w:rsidP="00166485">
                  <w:pPr>
                    <w:pStyle w:val="PSBodyCopy"/>
                    <w:rPr>
                      <w:rFonts w:eastAsia="Arial Narrow"/>
                      <w:sz w:val="18"/>
                      <w:szCs w:val="18"/>
                      <w:lang w:val="en-US"/>
                    </w:rPr>
                  </w:pPr>
                  <w:r>
                    <w:rPr>
                      <w:rFonts w:eastAsia="Arial Narrow"/>
                      <w:sz w:val="18"/>
                      <w:szCs w:val="18"/>
                      <w:lang w:val="en-US"/>
                    </w:rPr>
                    <w:t xml:space="preserve">We </w:t>
                  </w:r>
                  <w:r w:rsidR="009F0031">
                    <w:rPr>
                      <w:rFonts w:eastAsia="Arial Narrow"/>
                      <w:sz w:val="18"/>
                      <w:szCs w:val="18"/>
                      <w:lang w:val="en-US"/>
                    </w:rPr>
                    <w:t>believe that the service provided</w:t>
                  </w:r>
                  <w:r>
                    <w:rPr>
                      <w:rFonts w:eastAsia="Arial Narrow"/>
                      <w:sz w:val="18"/>
                      <w:szCs w:val="18"/>
                      <w:lang w:val="en-US"/>
                    </w:rPr>
                    <w:t>,</w:t>
                  </w:r>
                  <w:r w:rsidR="009F0031">
                    <w:rPr>
                      <w:rFonts w:eastAsia="Arial Narrow"/>
                      <w:sz w:val="18"/>
                      <w:szCs w:val="18"/>
                      <w:lang w:val="en-US"/>
                    </w:rPr>
                    <w:t xml:space="preserve"> and the circumstances and needs for surface drainage for Loddon Valley and Torrumbarry are similar and that current differences in prices are not linked to fundamental differences in costs of service provision. Because surface drainage is a small component of </w:t>
                  </w:r>
                  <w:r w:rsidR="0090645C">
                    <w:rPr>
                      <w:rFonts w:eastAsia="Arial Narrow"/>
                      <w:sz w:val="18"/>
                      <w:szCs w:val="18"/>
                      <w:lang w:val="en-US"/>
                    </w:rPr>
                    <w:t>customers</w:t>
                  </w:r>
                  <w:r w:rsidR="00AE729A">
                    <w:rPr>
                      <w:rFonts w:eastAsia="Arial Narrow"/>
                      <w:sz w:val="18"/>
                      <w:szCs w:val="18"/>
                      <w:lang w:val="en-US"/>
                    </w:rPr>
                    <w:t>’</w:t>
                  </w:r>
                  <w:r w:rsidR="009F0031">
                    <w:rPr>
                      <w:rFonts w:eastAsia="Arial Narrow"/>
                      <w:sz w:val="18"/>
                      <w:szCs w:val="18"/>
                      <w:lang w:val="en-US"/>
                    </w:rPr>
                    <w:t xml:space="preserve"> bills, </w:t>
                  </w:r>
                  <w:r>
                    <w:rPr>
                      <w:rFonts w:eastAsia="Arial Narrow"/>
                      <w:sz w:val="18"/>
                      <w:szCs w:val="18"/>
                      <w:lang w:val="en-US"/>
                    </w:rPr>
                    <w:t xml:space="preserve">we </w:t>
                  </w:r>
                  <w:r w:rsidR="009F0031">
                    <w:rPr>
                      <w:rFonts w:eastAsia="Arial Narrow"/>
                      <w:sz w:val="18"/>
                      <w:szCs w:val="18"/>
                      <w:lang w:val="en-US"/>
                    </w:rPr>
                    <w:t>believe the proposed four-year transition offers appropriate time to adjust.</w:t>
                  </w:r>
                </w:p>
              </w:tc>
            </w:tr>
            <w:tr w:rsidR="009F0031" w:rsidRPr="00A31469" w14:paraId="3753C38D" w14:textId="77777777" w:rsidTr="00402760">
              <w:trPr>
                <w:trHeight w:hRule="exact" w:val="329"/>
              </w:trPr>
              <w:tc>
                <w:tcPr>
                  <w:tcW w:w="9720" w:type="dxa"/>
                  <w:tcBorders>
                    <w:top w:val="single" w:sz="4" w:space="0" w:color="0E3D67" w:themeColor="accent3"/>
                    <w:left w:val="nil"/>
                    <w:bottom w:val="nil"/>
                    <w:right w:val="nil"/>
                  </w:tcBorders>
                  <w:shd w:val="clear" w:color="auto" w:fill="0E3D67" w:themeFill="accent2"/>
                  <w:vAlign w:val="center"/>
                </w:tcPr>
                <w:p w14:paraId="1F270767" w14:textId="77777777" w:rsidR="009F0031" w:rsidRPr="00A31469" w:rsidRDefault="009F0031" w:rsidP="00402760">
                  <w:pPr>
                    <w:pStyle w:val="PSTableheading"/>
                    <w:ind w:left="142"/>
                  </w:pPr>
                  <w:r>
                    <w:t>Rochester SUB</w:t>
                  </w:r>
                  <w:r w:rsidRPr="00C66590">
                    <w:t xml:space="preserve">surface Drainage service </w:t>
                  </w:r>
                </w:p>
              </w:tc>
            </w:tr>
            <w:tr w:rsidR="009F0031" w14:paraId="4242B114" w14:textId="77777777" w:rsidTr="00402760">
              <w:trPr>
                <w:trHeight w:val="326"/>
              </w:trPr>
              <w:tc>
                <w:tcPr>
                  <w:tcW w:w="9720" w:type="dxa"/>
                  <w:tcBorders>
                    <w:top w:val="nil"/>
                    <w:left w:val="nil"/>
                    <w:bottom w:val="nil"/>
                    <w:right w:val="nil"/>
                  </w:tcBorders>
                  <w:shd w:val="clear" w:color="auto" w:fill="7B7B7B" w:themeFill="accent5" w:themeFillShade="BF"/>
                  <w:vAlign w:val="center"/>
                </w:tcPr>
                <w:p w14:paraId="2381B67D" w14:textId="77777777" w:rsidR="009F0031" w:rsidRDefault="009F0031" w:rsidP="00402760">
                  <w:pPr>
                    <w:pStyle w:val="PSTableSubheading"/>
                    <w:ind w:firstLine="142"/>
                    <w:rPr>
                      <w:b w:val="0"/>
                      <w:szCs w:val="18"/>
                    </w:rPr>
                  </w:pPr>
                  <w:r>
                    <w:t xml:space="preserve">  </w:t>
                  </w:r>
                  <w:r w:rsidRPr="001B7030">
                    <w:t>Local Benefit Water Use Fee</w:t>
                  </w:r>
                </w:p>
              </w:tc>
            </w:tr>
            <w:tr w:rsidR="009F0031" w:rsidRPr="00710105" w14:paraId="194F8B4C" w14:textId="77777777" w:rsidTr="00402760">
              <w:trPr>
                <w:trHeight w:val="325"/>
              </w:trPr>
              <w:tc>
                <w:tcPr>
                  <w:tcW w:w="9720" w:type="dxa"/>
                  <w:tcBorders>
                    <w:top w:val="nil"/>
                    <w:left w:val="nil"/>
                    <w:right w:val="nil"/>
                  </w:tcBorders>
                  <w:vAlign w:val="center"/>
                </w:tcPr>
                <w:p w14:paraId="139013AD" w14:textId="53BA25E6" w:rsidR="009F0031" w:rsidRPr="00560EC1" w:rsidRDefault="009F0031" w:rsidP="00402760">
                  <w:pPr>
                    <w:pStyle w:val="PSBodyCopy"/>
                    <w:rPr>
                      <w:rFonts w:eastAsia="Arial Narrow"/>
                      <w:bCs/>
                      <w:sz w:val="18"/>
                      <w:szCs w:val="18"/>
                      <w:lang w:val="en-US"/>
                    </w:rPr>
                  </w:pPr>
                  <w:r>
                    <w:rPr>
                      <w:b/>
                      <w:sz w:val="18"/>
                      <w:szCs w:val="18"/>
                    </w:rPr>
                    <w:lastRenderedPageBreak/>
                    <w:t xml:space="preserve">CURRENT STATE: </w:t>
                  </w:r>
                  <w:r w:rsidR="006B77E2">
                    <w:rPr>
                      <w:bCs/>
                      <w:sz w:val="18"/>
                      <w:szCs w:val="18"/>
                    </w:rPr>
                    <w:t>The Rochester subsurface d</w:t>
                  </w:r>
                  <w:r w:rsidRPr="007C53B5">
                    <w:rPr>
                      <w:bCs/>
                      <w:sz w:val="18"/>
                      <w:szCs w:val="18"/>
                    </w:rPr>
                    <w:t xml:space="preserve">rainage service </w:t>
                  </w:r>
                  <w:r>
                    <w:rPr>
                      <w:bCs/>
                      <w:sz w:val="18"/>
                      <w:szCs w:val="18"/>
                    </w:rPr>
                    <w:t xml:space="preserve">is a small pricing entity and </w:t>
                  </w:r>
                  <w:r w:rsidRPr="007C53B5">
                    <w:rPr>
                      <w:bCs/>
                      <w:sz w:val="18"/>
                      <w:szCs w:val="18"/>
                    </w:rPr>
                    <w:t>currently has a relatively high Local Benefit Area Fee and relativel</w:t>
                  </w:r>
                  <w:r w:rsidR="008E6FBA">
                    <w:rPr>
                      <w:bCs/>
                      <w:sz w:val="18"/>
                      <w:szCs w:val="18"/>
                    </w:rPr>
                    <w:t xml:space="preserve">y smaller </w:t>
                  </w:r>
                  <w:r w:rsidRPr="007C53B5">
                    <w:rPr>
                      <w:bCs/>
                      <w:sz w:val="18"/>
                      <w:szCs w:val="18"/>
                    </w:rPr>
                    <w:t>Local Benefit Water Use Fee.</w:t>
                  </w:r>
                  <w:r>
                    <w:rPr>
                      <w:bCs/>
                      <w:sz w:val="18"/>
                      <w:szCs w:val="18"/>
                    </w:rPr>
                    <w:t xml:space="preserve"> </w:t>
                  </w:r>
                </w:p>
              </w:tc>
            </w:tr>
            <w:tr w:rsidR="009F0031" w:rsidRPr="002A7A47" w14:paraId="56AF003F" w14:textId="77777777" w:rsidTr="00402760">
              <w:trPr>
                <w:trHeight w:val="328"/>
              </w:trPr>
              <w:tc>
                <w:tcPr>
                  <w:tcW w:w="9720" w:type="dxa"/>
                  <w:tcBorders>
                    <w:left w:val="nil"/>
                    <w:right w:val="nil"/>
                  </w:tcBorders>
                  <w:vAlign w:val="center"/>
                </w:tcPr>
                <w:p w14:paraId="1B9FA5F9" w14:textId="7085F021" w:rsidR="009F0031" w:rsidRPr="002A7A47" w:rsidRDefault="009F0031" w:rsidP="00166485">
                  <w:pPr>
                    <w:pStyle w:val="PSBodyCopy"/>
                    <w:rPr>
                      <w:rFonts w:eastAsia="Arial Narrow"/>
                      <w:sz w:val="18"/>
                      <w:szCs w:val="18"/>
                      <w:lang w:val="en-US"/>
                    </w:rPr>
                  </w:pPr>
                  <w:r>
                    <w:rPr>
                      <w:b/>
                      <w:sz w:val="18"/>
                      <w:szCs w:val="18"/>
                    </w:rPr>
                    <w:t xml:space="preserve">DRIVER FOR CHANGE: </w:t>
                  </w:r>
                  <w:r w:rsidRPr="007C53B5">
                    <w:rPr>
                      <w:rFonts w:eastAsia="Arial Narrow"/>
                      <w:sz w:val="18"/>
                      <w:szCs w:val="18"/>
                      <w:lang w:val="en-US"/>
                    </w:rPr>
                    <w:t xml:space="preserve">The drivers for change are described in the </w:t>
                  </w:r>
                  <w:r w:rsidR="008E6FBA">
                    <w:rPr>
                      <w:rFonts w:eastAsia="Arial Narrow"/>
                      <w:sz w:val="18"/>
                      <w:szCs w:val="18"/>
                      <w:lang w:val="en-US"/>
                    </w:rPr>
                    <w:t>P</w:t>
                  </w:r>
                  <w:r w:rsidRPr="007C53B5">
                    <w:rPr>
                      <w:rFonts w:eastAsia="Arial Narrow"/>
                      <w:sz w:val="18"/>
                      <w:szCs w:val="18"/>
                      <w:lang w:val="en-US"/>
                    </w:rPr>
                    <w:t>roposed Tariff Structure Changes</w:t>
                  </w:r>
                  <w:r w:rsidR="008E6FBA">
                    <w:rPr>
                      <w:rFonts w:eastAsia="Arial Narrow"/>
                      <w:sz w:val="18"/>
                      <w:szCs w:val="18"/>
                      <w:lang w:val="en-US"/>
                    </w:rPr>
                    <w:t xml:space="preserve"> section</w:t>
                  </w:r>
                  <w:r w:rsidRPr="007C53B5">
                    <w:rPr>
                      <w:rFonts w:eastAsia="Arial Narrow"/>
                      <w:sz w:val="18"/>
                      <w:szCs w:val="18"/>
                      <w:lang w:val="en-US"/>
                    </w:rPr>
                    <w:t>.</w:t>
                  </w:r>
                </w:p>
              </w:tc>
            </w:tr>
            <w:tr w:rsidR="009F0031" w:rsidRPr="002A7A47" w14:paraId="3DF30AE3" w14:textId="77777777" w:rsidTr="00402760">
              <w:trPr>
                <w:trHeight w:val="328"/>
              </w:trPr>
              <w:tc>
                <w:tcPr>
                  <w:tcW w:w="9720" w:type="dxa"/>
                  <w:tcBorders>
                    <w:left w:val="nil"/>
                    <w:bottom w:val="single" w:sz="6" w:space="0" w:color="7F7F7F"/>
                    <w:right w:val="nil"/>
                  </w:tcBorders>
                  <w:vAlign w:val="center"/>
                </w:tcPr>
                <w:p w14:paraId="12A952F9" w14:textId="18297A0B" w:rsidR="009F0031" w:rsidRPr="001B7030" w:rsidRDefault="009F0031" w:rsidP="00402760">
                  <w:pPr>
                    <w:pStyle w:val="PSBodyCopy"/>
                    <w:rPr>
                      <w:rFonts w:eastAsia="Arial Narrow"/>
                      <w:sz w:val="18"/>
                      <w:szCs w:val="18"/>
                      <w:lang w:val="en-US"/>
                    </w:rPr>
                  </w:pPr>
                  <w:r>
                    <w:rPr>
                      <w:b/>
                      <w:sz w:val="18"/>
                      <w:szCs w:val="18"/>
                    </w:rPr>
                    <w:t xml:space="preserve">PROPOSAL: </w:t>
                  </w:r>
                  <w:r w:rsidR="00166485">
                    <w:rPr>
                      <w:rFonts w:eastAsia="Arial Narrow"/>
                      <w:sz w:val="18"/>
                      <w:szCs w:val="18"/>
                      <w:lang w:val="en-US"/>
                    </w:rPr>
                    <w:t>We are</w:t>
                  </w:r>
                  <w:r w:rsidR="006B77E2">
                    <w:rPr>
                      <w:rFonts w:eastAsia="Arial Narrow"/>
                      <w:sz w:val="18"/>
                      <w:szCs w:val="18"/>
                      <w:lang w:val="en-US"/>
                    </w:rPr>
                    <w:t xml:space="preserve"> proposing to amalgamate GMID s</w:t>
                  </w:r>
                  <w:r w:rsidRPr="001B7030">
                    <w:rPr>
                      <w:rFonts w:eastAsia="Arial Narrow"/>
                      <w:sz w:val="18"/>
                      <w:szCs w:val="18"/>
                      <w:lang w:val="en-US"/>
                    </w:rPr>
                    <w:t xml:space="preserve">ubsurface </w:t>
                  </w:r>
                  <w:r w:rsidR="006B77E2">
                    <w:rPr>
                      <w:rFonts w:eastAsia="Arial Narrow"/>
                      <w:sz w:val="18"/>
                      <w:szCs w:val="18"/>
                      <w:lang w:val="en-US"/>
                    </w:rPr>
                    <w:t>d</w:t>
                  </w:r>
                  <w:r w:rsidRPr="001B7030">
                    <w:rPr>
                      <w:rFonts w:eastAsia="Arial Narrow"/>
                      <w:sz w:val="18"/>
                      <w:szCs w:val="18"/>
                      <w:lang w:val="en-US"/>
                    </w:rPr>
                    <w:t xml:space="preserve">rainage pricing entities over </w:t>
                  </w:r>
                  <w:r w:rsidR="00166485">
                    <w:rPr>
                      <w:rFonts w:eastAsia="Arial Narrow"/>
                      <w:sz w:val="18"/>
                      <w:szCs w:val="18"/>
                      <w:lang w:val="en-US"/>
                    </w:rPr>
                    <w:t>Regulatory Period 6</w:t>
                  </w:r>
                  <w:r w:rsidRPr="001B7030">
                    <w:rPr>
                      <w:rFonts w:eastAsia="Arial Narrow"/>
                      <w:sz w:val="18"/>
                      <w:szCs w:val="18"/>
                      <w:lang w:val="en-US"/>
                    </w:rPr>
                    <w:t xml:space="preserve">. </w:t>
                  </w:r>
                  <w:r w:rsidR="00166485">
                    <w:rPr>
                      <w:rFonts w:eastAsia="Arial Narrow"/>
                      <w:sz w:val="18"/>
                      <w:szCs w:val="18"/>
                      <w:lang w:val="en-US"/>
                    </w:rPr>
                    <w:t>We have</w:t>
                  </w:r>
                  <w:r w:rsidRPr="001B7030">
                    <w:rPr>
                      <w:rFonts w:eastAsia="Arial Narrow"/>
                      <w:sz w:val="18"/>
                      <w:szCs w:val="18"/>
                      <w:lang w:val="en-US"/>
                    </w:rPr>
                    <w:t xml:space="preserve"> proposed that the merger of Murray Valley and Shepparton to form East Subsurface Drainage</w:t>
                  </w:r>
                  <w:r w:rsidR="00166485">
                    <w:rPr>
                      <w:rFonts w:eastAsia="Arial Narrow"/>
                      <w:sz w:val="18"/>
                      <w:szCs w:val="18"/>
                      <w:lang w:val="en-US"/>
                    </w:rPr>
                    <w:t>,</w:t>
                  </w:r>
                  <w:r w:rsidRPr="001B7030">
                    <w:rPr>
                      <w:rFonts w:eastAsia="Arial Narrow"/>
                      <w:sz w:val="18"/>
                      <w:szCs w:val="18"/>
                      <w:lang w:val="en-US"/>
                    </w:rPr>
                    <w:t xml:space="preserve"> and Central Goulburn and Rochester to form Central Subsurface Drainage</w:t>
                  </w:r>
                  <w:r w:rsidR="006B77E2">
                    <w:rPr>
                      <w:rFonts w:eastAsia="Arial Narrow"/>
                      <w:sz w:val="18"/>
                      <w:szCs w:val="18"/>
                      <w:lang w:val="en-US"/>
                    </w:rPr>
                    <w:t>,</w:t>
                  </w:r>
                  <w:r w:rsidRPr="001B7030">
                    <w:rPr>
                      <w:rFonts w:eastAsia="Arial Narrow"/>
                      <w:sz w:val="18"/>
                      <w:szCs w:val="18"/>
                      <w:lang w:val="en-US"/>
                    </w:rPr>
                    <w:t xml:space="preserve"> </w:t>
                  </w:r>
                  <w:r w:rsidR="008E6FBA">
                    <w:rPr>
                      <w:rFonts w:eastAsia="Arial Narrow"/>
                      <w:sz w:val="18"/>
                      <w:szCs w:val="18"/>
                      <w:lang w:val="en-US"/>
                    </w:rPr>
                    <w:t xml:space="preserve">both occur </w:t>
                  </w:r>
                  <w:r w:rsidRPr="001B7030">
                    <w:rPr>
                      <w:rFonts w:eastAsia="Arial Narrow"/>
                      <w:sz w:val="18"/>
                      <w:szCs w:val="18"/>
                      <w:lang w:val="en-US"/>
                    </w:rPr>
                    <w:t>in 2024/25.</w:t>
                  </w:r>
                </w:p>
                <w:p w14:paraId="04E0C505" w14:textId="6E04008B" w:rsidR="009F0031" w:rsidRPr="002A7A47" w:rsidRDefault="009F0031" w:rsidP="005922DB">
                  <w:pPr>
                    <w:pStyle w:val="PSBodyCopy"/>
                    <w:rPr>
                      <w:rFonts w:eastAsia="Arial Narrow"/>
                      <w:sz w:val="18"/>
                      <w:szCs w:val="18"/>
                      <w:lang w:val="en-US"/>
                    </w:rPr>
                  </w:pPr>
                  <w:r>
                    <w:rPr>
                      <w:rFonts w:eastAsia="Arial Narrow"/>
                      <w:sz w:val="18"/>
                      <w:szCs w:val="18"/>
                      <w:lang w:val="en-US"/>
                    </w:rPr>
                    <w:t>All Rochester customers will be better off. To enable the amalgamation to be completed in one year there will be</w:t>
                  </w:r>
                  <w:r w:rsidR="00166485">
                    <w:rPr>
                      <w:rFonts w:eastAsia="Arial Narrow"/>
                      <w:sz w:val="18"/>
                      <w:szCs w:val="18"/>
                      <w:lang w:val="en-US"/>
                    </w:rPr>
                    <w:t xml:space="preserve"> an</w:t>
                  </w:r>
                  <w:r>
                    <w:rPr>
                      <w:rFonts w:eastAsia="Arial Narrow"/>
                      <w:sz w:val="18"/>
                      <w:szCs w:val="18"/>
                      <w:lang w:val="en-US"/>
                    </w:rPr>
                    <w:t xml:space="preserve"> initial increase in their Water Use Fee and a more than offsetting reduction in their Area Fee. The Water Use Fee will then reduce for both Central Goulburn and Rochester customers as it is phased out over </w:t>
                  </w:r>
                  <w:r w:rsidR="00166485">
                    <w:rPr>
                      <w:rFonts w:eastAsia="Arial Narrow"/>
                      <w:sz w:val="18"/>
                      <w:szCs w:val="18"/>
                      <w:lang w:val="en-US"/>
                    </w:rPr>
                    <w:t xml:space="preserve">eight </w:t>
                  </w:r>
                  <w:r>
                    <w:rPr>
                      <w:rFonts w:eastAsia="Arial Narrow"/>
                      <w:sz w:val="18"/>
                      <w:szCs w:val="18"/>
                      <w:lang w:val="en-US"/>
                    </w:rPr>
                    <w:t>years.</w:t>
                  </w:r>
                </w:p>
              </w:tc>
            </w:tr>
            <w:tr w:rsidR="009F0031" w:rsidRPr="00BC4796" w14:paraId="2E5C6D54" w14:textId="77777777" w:rsidTr="00402760">
              <w:trPr>
                <w:trHeight w:val="325"/>
              </w:trPr>
              <w:tc>
                <w:tcPr>
                  <w:tcW w:w="9720" w:type="dxa"/>
                  <w:tcBorders>
                    <w:top w:val="single" w:sz="4" w:space="0" w:color="0E3D67" w:themeColor="accent3"/>
                    <w:left w:val="nil"/>
                    <w:bottom w:val="single" w:sz="6" w:space="0" w:color="7F7F7F"/>
                    <w:right w:val="nil"/>
                  </w:tcBorders>
                  <w:vAlign w:val="center"/>
                </w:tcPr>
                <w:p w14:paraId="7F6059A8" w14:textId="699840BC" w:rsidR="009F0031" w:rsidRPr="00BC4796" w:rsidRDefault="009F0031" w:rsidP="00166485">
                  <w:pPr>
                    <w:pStyle w:val="PSBodyCopy"/>
                    <w:rPr>
                      <w:sz w:val="18"/>
                    </w:rPr>
                  </w:pPr>
                  <w:r>
                    <w:rPr>
                      <w:rFonts w:eastAsia="Arial Narrow"/>
                      <w:b/>
                      <w:sz w:val="18"/>
                      <w:szCs w:val="18"/>
                      <w:lang w:val="en-US"/>
                    </w:rPr>
                    <w:t>CUSTOMER IMPACT</w:t>
                  </w:r>
                  <w:r w:rsidRPr="00710105">
                    <w:rPr>
                      <w:rFonts w:eastAsia="Arial Narrow"/>
                      <w:b/>
                      <w:sz w:val="18"/>
                      <w:szCs w:val="18"/>
                      <w:lang w:val="en-US"/>
                    </w:rPr>
                    <w:t>:</w:t>
                  </w:r>
                  <w:r>
                    <w:rPr>
                      <w:rFonts w:eastAsia="Arial Narrow"/>
                      <w:b/>
                      <w:sz w:val="18"/>
                      <w:szCs w:val="18"/>
                      <w:lang w:val="en-US"/>
                    </w:rPr>
                    <w:t xml:space="preserve"> </w:t>
                  </w:r>
                  <w:r w:rsidRPr="00E630FB">
                    <w:rPr>
                      <w:rFonts w:eastAsia="Arial Narrow"/>
                      <w:sz w:val="18"/>
                      <w:szCs w:val="18"/>
                      <w:lang w:val="en-US"/>
                    </w:rPr>
                    <w:t>All Rochester subsurface drainage customers will be benefit from the amalgamation.</w:t>
                  </w:r>
                </w:p>
              </w:tc>
            </w:tr>
            <w:tr w:rsidR="0004044D" w:rsidRPr="002A7A47" w14:paraId="31DA9A45" w14:textId="77777777" w:rsidTr="00402760">
              <w:trPr>
                <w:trHeight w:val="325"/>
              </w:trPr>
              <w:tc>
                <w:tcPr>
                  <w:tcW w:w="9720" w:type="dxa"/>
                  <w:tcBorders>
                    <w:left w:val="nil"/>
                    <w:bottom w:val="nil"/>
                    <w:right w:val="nil"/>
                  </w:tcBorders>
                  <w:vAlign w:val="center"/>
                </w:tcPr>
                <w:p w14:paraId="0112F4C1" w14:textId="39F9ACF9" w:rsidR="0004044D" w:rsidRPr="002A7A47" w:rsidRDefault="0004044D" w:rsidP="0004044D">
                  <w:pPr>
                    <w:pStyle w:val="PSBodyCopy"/>
                    <w:rPr>
                      <w:rFonts w:eastAsia="Arial Narrow"/>
                      <w:sz w:val="18"/>
                      <w:szCs w:val="18"/>
                      <w:lang w:val="en-US"/>
                    </w:rPr>
                  </w:pPr>
                  <w:r>
                    <w:rPr>
                      <w:b/>
                      <w:sz w:val="18"/>
                      <w:szCs w:val="18"/>
                    </w:rPr>
                    <w:t xml:space="preserve">CUSTOMER ENGAGEMENT: </w:t>
                  </w:r>
                  <w:r>
                    <w:rPr>
                      <w:bCs/>
                      <w:sz w:val="18"/>
                      <w:szCs w:val="18"/>
                    </w:rPr>
                    <w:t xml:space="preserve">There was positive but </w:t>
                  </w:r>
                  <w:r w:rsidR="008E6FBA">
                    <w:rPr>
                      <w:bCs/>
                      <w:sz w:val="18"/>
                      <w:szCs w:val="18"/>
                    </w:rPr>
                    <w:t xml:space="preserve">very </w:t>
                  </w:r>
                  <w:r>
                    <w:rPr>
                      <w:bCs/>
                      <w:sz w:val="18"/>
                      <w:szCs w:val="18"/>
                    </w:rPr>
                    <w:t>minimal f</w:t>
                  </w:r>
                  <w:r w:rsidRPr="007C53B5">
                    <w:rPr>
                      <w:bCs/>
                      <w:sz w:val="18"/>
                      <w:szCs w:val="18"/>
                    </w:rPr>
                    <w:t xml:space="preserve">eedback about the </w:t>
                  </w:r>
                  <w:r>
                    <w:rPr>
                      <w:bCs/>
                      <w:sz w:val="18"/>
                      <w:szCs w:val="18"/>
                    </w:rPr>
                    <w:t>proposed change.</w:t>
                  </w:r>
                </w:p>
                <w:tbl>
                  <w:tblPr>
                    <w:tblpPr w:leftFromText="180" w:rightFromText="180" w:vertAnchor="text" w:horzAnchor="margin" w:tblpY="7"/>
                    <w:tblW w:w="9720" w:type="dxa"/>
                    <w:tblBorders>
                      <w:top w:val="single" w:sz="6" w:space="0" w:color="7F7F7F"/>
                      <w:left w:val="single" w:sz="6" w:space="0" w:color="7F7F7F"/>
                      <w:bottom w:val="single" w:sz="6" w:space="0" w:color="7F7F7F"/>
                      <w:right w:val="single" w:sz="6" w:space="0" w:color="7F7F7F"/>
                      <w:insideH w:val="single" w:sz="6" w:space="0" w:color="7F7F7F"/>
                      <w:insideV w:val="single" w:sz="6" w:space="0" w:color="7F7F7F"/>
                    </w:tblBorders>
                    <w:tblLayout w:type="fixed"/>
                    <w:tblCellMar>
                      <w:left w:w="0" w:type="dxa"/>
                      <w:right w:w="0" w:type="dxa"/>
                    </w:tblCellMar>
                    <w:tblLook w:val="01E0" w:firstRow="1" w:lastRow="1" w:firstColumn="1" w:lastColumn="1" w:noHBand="0" w:noVBand="0"/>
                  </w:tblPr>
                  <w:tblGrid>
                    <w:gridCol w:w="9720"/>
                  </w:tblGrid>
                  <w:tr w:rsidR="0004044D" w:rsidRPr="00A31469" w14:paraId="062FE892" w14:textId="77777777" w:rsidTr="00C35F9A">
                    <w:trPr>
                      <w:trHeight w:val="326"/>
                    </w:trPr>
                    <w:tc>
                      <w:tcPr>
                        <w:tcW w:w="9720" w:type="dxa"/>
                        <w:tcBorders>
                          <w:top w:val="single" w:sz="4" w:space="0" w:color="0E3D67" w:themeColor="accent3"/>
                          <w:left w:val="nil"/>
                          <w:bottom w:val="nil"/>
                          <w:right w:val="nil"/>
                        </w:tcBorders>
                        <w:shd w:val="clear" w:color="auto" w:fill="0E3D67" w:themeFill="accent2"/>
                        <w:vAlign w:val="center"/>
                      </w:tcPr>
                      <w:p w14:paraId="4F44319B" w14:textId="77777777" w:rsidR="0004044D" w:rsidRPr="00A31469" w:rsidRDefault="0004044D" w:rsidP="0004044D">
                        <w:pPr>
                          <w:pStyle w:val="PSTableheading"/>
                          <w:ind w:firstLine="142"/>
                        </w:pPr>
                        <w:r>
                          <w:t>TUNGAMAH WATER SUPPLY</w:t>
                        </w:r>
                        <w:r w:rsidRPr="001B7030">
                          <w:t xml:space="preserve"> service</w:t>
                        </w:r>
                      </w:p>
                    </w:tc>
                  </w:tr>
                  <w:tr w:rsidR="0004044D" w14:paraId="6AF22119" w14:textId="77777777" w:rsidTr="00C35F9A">
                    <w:trPr>
                      <w:trHeight w:val="326"/>
                    </w:trPr>
                    <w:tc>
                      <w:tcPr>
                        <w:tcW w:w="9720" w:type="dxa"/>
                        <w:tcBorders>
                          <w:top w:val="nil"/>
                          <w:left w:val="nil"/>
                          <w:bottom w:val="nil"/>
                          <w:right w:val="nil"/>
                        </w:tcBorders>
                        <w:shd w:val="clear" w:color="auto" w:fill="7B7B7B" w:themeFill="accent5" w:themeFillShade="BF"/>
                        <w:vAlign w:val="center"/>
                      </w:tcPr>
                      <w:p w14:paraId="76F9DF22" w14:textId="77777777" w:rsidR="0004044D" w:rsidRDefault="0004044D" w:rsidP="0004044D">
                        <w:pPr>
                          <w:pStyle w:val="PSTableSubheading"/>
                          <w:ind w:firstLine="142"/>
                          <w:rPr>
                            <w:b w:val="0"/>
                            <w:szCs w:val="18"/>
                          </w:rPr>
                        </w:pPr>
                        <w:r>
                          <w:t>Capacity Shares</w:t>
                        </w:r>
                      </w:p>
                    </w:tc>
                  </w:tr>
                  <w:tr w:rsidR="0004044D" w:rsidRPr="00710105" w14:paraId="41938139" w14:textId="77777777" w:rsidTr="00C35F9A">
                    <w:trPr>
                      <w:trHeight w:val="325"/>
                    </w:trPr>
                    <w:tc>
                      <w:tcPr>
                        <w:tcW w:w="9720" w:type="dxa"/>
                        <w:tcBorders>
                          <w:top w:val="nil"/>
                          <w:left w:val="nil"/>
                          <w:right w:val="nil"/>
                        </w:tcBorders>
                        <w:vAlign w:val="center"/>
                      </w:tcPr>
                      <w:p w14:paraId="65EC9EC3" w14:textId="21B80B67" w:rsidR="0004044D" w:rsidRPr="00710105" w:rsidRDefault="0004044D" w:rsidP="0004044D">
                        <w:pPr>
                          <w:pStyle w:val="PSBodyCopy"/>
                          <w:rPr>
                            <w:rFonts w:eastAsia="Arial Narrow"/>
                            <w:sz w:val="18"/>
                            <w:szCs w:val="18"/>
                            <w:lang w:val="en-US"/>
                          </w:rPr>
                        </w:pPr>
                        <w:r>
                          <w:rPr>
                            <w:b/>
                            <w:sz w:val="18"/>
                            <w:szCs w:val="18"/>
                          </w:rPr>
                          <w:t xml:space="preserve">CURRENT STATE: </w:t>
                        </w:r>
                        <w:r w:rsidRPr="007D253F">
                          <w:rPr>
                            <w:bCs/>
                            <w:sz w:val="18"/>
                            <w:szCs w:val="18"/>
                          </w:rPr>
                          <w:t>In 2014, the</w:t>
                        </w:r>
                        <w:r>
                          <w:rPr>
                            <w:bCs/>
                            <w:sz w:val="18"/>
                            <w:szCs w:val="18"/>
                          </w:rPr>
                          <w:t xml:space="preserve"> Tungamah Water Supply District was extended by about 11,000 hectares to service Cosgrove customers who were formerly supplied from the Broken River by the East Shepparton </w:t>
                        </w:r>
                        <w:r w:rsidR="00665679">
                          <w:rPr>
                            <w:bCs/>
                            <w:sz w:val="18"/>
                            <w:szCs w:val="18"/>
                          </w:rPr>
                          <w:t xml:space="preserve">Community </w:t>
                        </w:r>
                        <w:r>
                          <w:rPr>
                            <w:bCs/>
                            <w:sz w:val="18"/>
                            <w:szCs w:val="18"/>
                          </w:rPr>
                          <w:t>Water Supply dam fill scheme. The pipeline has provided Cosgrove customers with year-round access to more reliable and higher quality water from the Goulburn River.</w:t>
                        </w:r>
                      </w:p>
                    </w:tc>
                  </w:tr>
                  <w:tr w:rsidR="0004044D" w:rsidRPr="002A7A47" w14:paraId="51504180" w14:textId="77777777" w:rsidTr="00C35F9A">
                    <w:trPr>
                      <w:trHeight w:val="328"/>
                    </w:trPr>
                    <w:tc>
                      <w:tcPr>
                        <w:tcW w:w="9720" w:type="dxa"/>
                        <w:tcBorders>
                          <w:left w:val="nil"/>
                          <w:right w:val="nil"/>
                        </w:tcBorders>
                        <w:vAlign w:val="center"/>
                      </w:tcPr>
                      <w:p w14:paraId="52D12E24" w14:textId="4AB5A051" w:rsidR="0004044D" w:rsidRPr="008C744D" w:rsidRDefault="0004044D" w:rsidP="0004044D">
                        <w:pPr>
                          <w:pStyle w:val="PSBodyCopy"/>
                          <w:jc w:val="left"/>
                          <w:rPr>
                            <w:sz w:val="18"/>
                            <w:szCs w:val="18"/>
                          </w:rPr>
                        </w:pPr>
                        <w:r>
                          <w:rPr>
                            <w:b/>
                            <w:sz w:val="18"/>
                            <w:szCs w:val="18"/>
                          </w:rPr>
                          <w:t xml:space="preserve">DRIVER FOR CHANGE: </w:t>
                        </w:r>
                        <w:r w:rsidRPr="008C744D">
                          <w:rPr>
                            <w:rFonts w:eastAsia="Arial Narrow"/>
                            <w:sz w:val="18"/>
                            <w:szCs w:val="18"/>
                            <w:lang w:val="en-US"/>
                          </w:rPr>
                          <w:t xml:space="preserve">Tungamah and Cosgrove customers all receive the same level of service but </w:t>
                        </w:r>
                        <w:r w:rsidR="006B77E2">
                          <w:rPr>
                            <w:sz w:val="18"/>
                            <w:szCs w:val="18"/>
                          </w:rPr>
                          <w:t>it</w:t>
                        </w:r>
                        <w:r w:rsidRPr="008C744D">
                          <w:rPr>
                            <w:sz w:val="18"/>
                            <w:szCs w:val="18"/>
                          </w:rPr>
                          <w:t xml:space="preserve"> has identified that the capacity share issued to customers on the Cosgrove section of the Tungamah Water Supply District does not reflect the level of service their property is entitled to and receives. </w:t>
                        </w:r>
                      </w:p>
                      <w:p w14:paraId="3DE3EB07" w14:textId="25C5BF11" w:rsidR="0004044D" w:rsidRPr="008C744D" w:rsidRDefault="000F6612" w:rsidP="0004044D">
                        <w:pPr>
                          <w:pStyle w:val="PSBodyCopy"/>
                          <w:jc w:val="left"/>
                          <w:rPr>
                            <w:sz w:val="18"/>
                            <w:szCs w:val="18"/>
                          </w:rPr>
                        </w:pPr>
                        <w:r>
                          <w:rPr>
                            <w:sz w:val="18"/>
                            <w:szCs w:val="18"/>
                          </w:rPr>
                          <w:t>Because of this t</w:t>
                        </w:r>
                        <w:r w:rsidR="0004044D" w:rsidRPr="008C744D">
                          <w:rPr>
                            <w:sz w:val="18"/>
                            <w:szCs w:val="18"/>
                          </w:rPr>
                          <w:t>he Infrastructure Access Fee element of the tariff is currently applied on a different basis between the two groups, resulting in Cosgrove customers paying less for the same service (meaning other customers in the district pay more in order to generate the district’s revenue requirement).</w:t>
                        </w:r>
                      </w:p>
                      <w:p w14:paraId="6BBC3E1D" w14:textId="23A589FB" w:rsidR="0004044D" w:rsidRPr="008C744D" w:rsidRDefault="0004044D" w:rsidP="0004044D">
                        <w:pPr>
                          <w:pStyle w:val="PSBodyCopy"/>
                          <w:jc w:val="left"/>
                          <w:rPr>
                            <w:sz w:val="18"/>
                            <w:szCs w:val="18"/>
                          </w:rPr>
                        </w:pPr>
                        <w:r w:rsidRPr="008C744D">
                          <w:rPr>
                            <w:sz w:val="18"/>
                            <w:szCs w:val="18"/>
                          </w:rPr>
                          <w:t xml:space="preserve">To address this, capacity shares for properties in the Cosgrove section of the Tungamah Water Supply District will be updated to reflect the level of service their property receives. </w:t>
                        </w:r>
                        <w:r>
                          <w:rPr>
                            <w:sz w:val="18"/>
                            <w:szCs w:val="18"/>
                          </w:rPr>
                          <w:t xml:space="preserve">Overall, </w:t>
                        </w:r>
                        <w:r w:rsidRPr="008C744D">
                          <w:rPr>
                            <w:sz w:val="18"/>
                            <w:szCs w:val="18"/>
                          </w:rPr>
                          <w:t xml:space="preserve">Cosgrove customers will receive </w:t>
                        </w:r>
                        <w:r>
                          <w:rPr>
                            <w:sz w:val="18"/>
                            <w:szCs w:val="18"/>
                          </w:rPr>
                          <w:t xml:space="preserve">bill </w:t>
                        </w:r>
                        <w:r w:rsidRPr="008C744D">
                          <w:rPr>
                            <w:sz w:val="18"/>
                            <w:szCs w:val="18"/>
                          </w:rPr>
                          <w:t xml:space="preserve">increases and Tungamah </w:t>
                        </w:r>
                        <w:r>
                          <w:rPr>
                            <w:sz w:val="18"/>
                            <w:szCs w:val="18"/>
                          </w:rPr>
                          <w:t xml:space="preserve">customers </w:t>
                        </w:r>
                        <w:r w:rsidRPr="008C744D">
                          <w:rPr>
                            <w:sz w:val="18"/>
                            <w:szCs w:val="18"/>
                          </w:rPr>
                          <w:t xml:space="preserve">will receive </w:t>
                        </w:r>
                        <w:r>
                          <w:rPr>
                            <w:sz w:val="18"/>
                            <w:szCs w:val="18"/>
                          </w:rPr>
                          <w:t>bill</w:t>
                        </w:r>
                        <w:r w:rsidR="000F6612">
                          <w:rPr>
                            <w:sz w:val="18"/>
                            <w:szCs w:val="18"/>
                          </w:rPr>
                          <w:t xml:space="preserve"> </w:t>
                        </w:r>
                        <w:r w:rsidRPr="008C744D">
                          <w:rPr>
                            <w:sz w:val="18"/>
                            <w:szCs w:val="18"/>
                          </w:rPr>
                          <w:t xml:space="preserve">decreases.  </w:t>
                        </w:r>
                      </w:p>
                      <w:p w14:paraId="2FA7BED2" w14:textId="19D9BBB0" w:rsidR="0004044D" w:rsidRPr="002A7A47" w:rsidRDefault="0004044D" w:rsidP="0004044D">
                        <w:pPr>
                          <w:pStyle w:val="PSBodyCopy"/>
                          <w:rPr>
                            <w:rFonts w:eastAsia="Arial Narrow"/>
                            <w:sz w:val="18"/>
                            <w:szCs w:val="18"/>
                            <w:lang w:val="en-US"/>
                          </w:rPr>
                        </w:pPr>
                        <w:r w:rsidRPr="008C744D">
                          <w:rPr>
                            <w:sz w:val="18"/>
                            <w:szCs w:val="18"/>
                          </w:rPr>
                          <w:t>To avoid price shock for Cosgrove customers, they will be provided with a rebate on a portion of the I</w:t>
                        </w:r>
                        <w:r>
                          <w:rPr>
                            <w:sz w:val="18"/>
                            <w:szCs w:val="18"/>
                          </w:rPr>
                          <w:t xml:space="preserve">nfrastructure </w:t>
                        </w:r>
                        <w:r w:rsidRPr="008C744D">
                          <w:rPr>
                            <w:sz w:val="18"/>
                            <w:szCs w:val="18"/>
                          </w:rPr>
                          <w:t>A</w:t>
                        </w:r>
                        <w:r>
                          <w:rPr>
                            <w:sz w:val="18"/>
                            <w:szCs w:val="18"/>
                          </w:rPr>
                          <w:t xml:space="preserve">ccess </w:t>
                        </w:r>
                        <w:r w:rsidRPr="008C744D">
                          <w:rPr>
                            <w:sz w:val="18"/>
                            <w:szCs w:val="18"/>
                          </w:rPr>
                          <w:t>F</w:t>
                        </w:r>
                        <w:r w:rsidR="009F47CB">
                          <w:rPr>
                            <w:sz w:val="18"/>
                            <w:szCs w:val="18"/>
                          </w:rPr>
                          <w:t>ee</w:t>
                        </w:r>
                        <w:r w:rsidRPr="008C744D">
                          <w:rPr>
                            <w:sz w:val="18"/>
                            <w:szCs w:val="18"/>
                          </w:rPr>
                          <w:t>. The rebate will be progressively reduced so that by 2027</w:t>
                        </w:r>
                        <w:r w:rsidR="00166485">
                          <w:rPr>
                            <w:sz w:val="18"/>
                            <w:szCs w:val="18"/>
                          </w:rPr>
                          <w:t>/</w:t>
                        </w:r>
                        <w:r w:rsidRPr="008C744D">
                          <w:rPr>
                            <w:sz w:val="18"/>
                            <w:szCs w:val="18"/>
                          </w:rPr>
                          <w:t xml:space="preserve">28 Cosgrove customers will pay the </w:t>
                        </w:r>
                        <w:r w:rsidR="00312D41" w:rsidRPr="008C744D">
                          <w:rPr>
                            <w:sz w:val="18"/>
                            <w:szCs w:val="18"/>
                          </w:rPr>
                          <w:t xml:space="preserve">standard </w:t>
                        </w:r>
                        <w:r w:rsidR="00312D41" w:rsidRPr="008C744D">
                          <w:rPr>
                            <w:rFonts w:eastAsia="Arial Narrow"/>
                            <w:sz w:val="18"/>
                            <w:szCs w:val="18"/>
                            <w:lang w:val="en-US"/>
                          </w:rPr>
                          <w:t>Infrastructure</w:t>
                        </w:r>
                        <w:r w:rsidR="00166485" w:rsidRPr="008C744D">
                          <w:rPr>
                            <w:rFonts w:eastAsia="Arial Narrow"/>
                            <w:sz w:val="18"/>
                            <w:szCs w:val="18"/>
                            <w:lang w:val="en-US"/>
                          </w:rPr>
                          <w:t xml:space="preserve"> Access Fee</w:t>
                        </w:r>
                        <w:r w:rsidRPr="008C744D">
                          <w:rPr>
                            <w:sz w:val="18"/>
                            <w:szCs w:val="18"/>
                          </w:rPr>
                          <w:t>, along with all other customers.</w:t>
                        </w:r>
                      </w:p>
                    </w:tc>
                  </w:tr>
                  <w:tr w:rsidR="0004044D" w:rsidRPr="002A7A47" w14:paraId="4D8830CE" w14:textId="77777777" w:rsidTr="00C35F9A">
                    <w:trPr>
                      <w:trHeight w:val="328"/>
                    </w:trPr>
                    <w:tc>
                      <w:tcPr>
                        <w:tcW w:w="9720" w:type="dxa"/>
                        <w:tcBorders>
                          <w:left w:val="nil"/>
                          <w:bottom w:val="single" w:sz="6" w:space="0" w:color="7F7F7F"/>
                          <w:right w:val="nil"/>
                        </w:tcBorders>
                        <w:vAlign w:val="center"/>
                      </w:tcPr>
                      <w:p w14:paraId="0EEDA2B8" w14:textId="619B2156" w:rsidR="0004044D" w:rsidRPr="002A7A47" w:rsidRDefault="0004044D" w:rsidP="00166485">
                        <w:pPr>
                          <w:pStyle w:val="PSBodyCopy"/>
                          <w:rPr>
                            <w:rFonts w:eastAsia="Arial Narrow"/>
                            <w:sz w:val="18"/>
                            <w:szCs w:val="18"/>
                            <w:lang w:val="en-US"/>
                          </w:rPr>
                        </w:pPr>
                        <w:r>
                          <w:rPr>
                            <w:b/>
                            <w:sz w:val="18"/>
                            <w:szCs w:val="18"/>
                          </w:rPr>
                          <w:t xml:space="preserve">PROPOSAL: </w:t>
                        </w:r>
                        <w:r w:rsidRPr="008C744D">
                          <w:rPr>
                            <w:rFonts w:eastAsia="Arial Narrow"/>
                            <w:sz w:val="18"/>
                            <w:szCs w:val="18"/>
                            <w:lang w:val="en-US"/>
                          </w:rPr>
                          <w:t>To update the capacity shares for properties in the Cosgrove section of the Tungamah Water Supply District to reflect the level of service their property receives and to transition customers to the appropriate application of the Infrastructure Access Fee</w:t>
                        </w:r>
                        <w:r>
                          <w:rPr>
                            <w:rFonts w:eastAsia="Arial Narrow"/>
                            <w:sz w:val="18"/>
                            <w:szCs w:val="18"/>
                            <w:lang w:val="en-US"/>
                          </w:rPr>
                          <w:t>; and, to provide a rebate on the Infrastructure Access Fee to them as transition assistance.</w:t>
                        </w:r>
                      </w:p>
                    </w:tc>
                  </w:tr>
                  <w:tr w:rsidR="0004044D" w:rsidRPr="00BC4796" w14:paraId="454CC142" w14:textId="77777777" w:rsidTr="006E1407">
                    <w:trPr>
                      <w:trHeight w:val="325"/>
                    </w:trPr>
                    <w:tc>
                      <w:tcPr>
                        <w:tcW w:w="9720" w:type="dxa"/>
                        <w:tcBorders>
                          <w:top w:val="single" w:sz="4" w:space="0" w:color="0E3D67" w:themeColor="accent3"/>
                          <w:left w:val="nil"/>
                          <w:bottom w:val="single" w:sz="6" w:space="0" w:color="7F7F7F"/>
                          <w:right w:val="nil"/>
                        </w:tcBorders>
                        <w:vAlign w:val="center"/>
                      </w:tcPr>
                      <w:p w14:paraId="2A068CD2" w14:textId="468C9EB4" w:rsidR="0004044D" w:rsidRPr="008C744D" w:rsidRDefault="0004044D" w:rsidP="0004044D">
                        <w:pPr>
                          <w:pStyle w:val="PSBodyCopy"/>
                          <w:rPr>
                            <w:sz w:val="18"/>
                            <w:szCs w:val="18"/>
                          </w:rPr>
                        </w:pPr>
                        <w:r>
                          <w:rPr>
                            <w:rFonts w:eastAsia="Arial Narrow"/>
                            <w:b/>
                            <w:sz w:val="18"/>
                            <w:szCs w:val="18"/>
                            <w:lang w:val="en-US"/>
                          </w:rPr>
                          <w:t>CUSTOMER IMPACT</w:t>
                        </w:r>
                        <w:r w:rsidRPr="00710105">
                          <w:rPr>
                            <w:rFonts w:eastAsia="Arial Narrow"/>
                            <w:b/>
                            <w:sz w:val="18"/>
                            <w:szCs w:val="18"/>
                            <w:lang w:val="en-US"/>
                          </w:rPr>
                          <w:t>:</w:t>
                        </w:r>
                        <w:r>
                          <w:rPr>
                            <w:rFonts w:eastAsia="Arial Narrow"/>
                            <w:b/>
                            <w:sz w:val="18"/>
                            <w:szCs w:val="18"/>
                            <w:lang w:val="en-US"/>
                          </w:rPr>
                          <w:t xml:space="preserve"> </w:t>
                        </w:r>
                        <w:r w:rsidRPr="008C744D">
                          <w:rPr>
                            <w:sz w:val="18"/>
                            <w:szCs w:val="18"/>
                          </w:rPr>
                          <w:t>A number of customers will see an increase or a decrease in their bills to align with all customer</w:t>
                        </w:r>
                        <w:r w:rsidR="006B77E2">
                          <w:rPr>
                            <w:sz w:val="18"/>
                            <w:szCs w:val="18"/>
                          </w:rPr>
                          <w:t>s in the Tungamah Water Supply D</w:t>
                        </w:r>
                        <w:r w:rsidRPr="008C744D">
                          <w:rPr>
                            <w:sz w:val="18"/>
                            <w:szCs w:val="18"/>
                          </w:rPr>
                          <w:t xml:space="preserve">istrict which will make the application of tariff more equitable. </w:t>
                        </w:r>
                      </w:p>
                      <w:p w14:paraId="58551CAB" w14:textId="5DC6E977" w:rsidR="0004044D" w:rsidRPr="008C744D" w:rsidRDefault="0004044D" w:rsidP="0004044D">
                        <w:pPr>
                          <w:pStyle w:val="PSBodyCopy"/>
                          <w:rPr>
                            <w:sz w:val="18"/>
                            <w:szCs w:val="18"/>
                          </w:rPr>
                        </w:pPr>
                        <w:r w:rsidRPr="008C744D">
                          <w:rPr>
                            <w:sz w:val="18"/>
                            <w:szCs w:val="18"/>
                          </w:rPr>
                          <w:t xml:space="preserve">Tungamah customers can expect up to a </w:t>
                        </w:r>
                        <w:r w:rsidR="00166485">
                          <w:rPr>
                            <w:sz w:val="18"/>
                            <w:szCs w:val="18"/>
                          </w:rPr>
                          <w:t>nine</w:t>
                        </w:r>
                        <w:r w:rsidR="00166485" w:rsidRPr="008C744D">
                          <w:rPr>
                            <w:sz w:val="18"/>
                            <w:szCs w:val="18"/>
                          </w:rPr>
                          <w:t xml:space="preserve"> </w:t>
                        </w:r>
                        <w:r w:rsidRPr="008C744D">
                          <w:rPr>
                            <w:sz w:val="18"/>
                            <w:szCs w:val="18"/>
                          </w:rPr>
                          <w:t xml:space="preserve">per cent average bill decrease in 2024/25, with price stability expected for the remaining three years. The initial reduction is to support the alignment of Cosgrove customers with Tungamah prices by 2027/28. </w:t>
                        </w:r>
                      </w:p>
                      <w:p w14:paraId="5439B7CB" w14:textId="15538D00" w:rsidR="0004044D" w:rsidRPr="00BC4796" w:rsidRDefault="0004044D" w:rsidP="0004044D">
                        <w:pPr>
                          <w:pStyle w:val="PSBodyCopy"/>
                          <w:rPr>
                            <w:sz w:val="18"/>
                          </w:rPr>
                        </w:pPr>
                        <w:r w:rsidRPr="008C744D">
                          <w:rPr>
                            <w:sz w:val="18"/>
                            <w:szCs w:val="18"/>
                          </w:rPr>
                          <w:t>Cosgrove customers have been contacted directly in relation to their individual price impacts.</w:t>
                        </w:r>
                      </w:p>
                    </w:tc>
                  </w:tr>
                  <w:tr w:rsidR="0004044D" w:rsidRPr="002A7A47" w14:paraId="0873005C" w14:textId="77777777" w:rsidTr="006E1407">
                    <w:trPr>
                      <w:trHeight w:val="325"/>
                    </w:trPr>
                    <w:tc>
                      <w:tcPr>
                        <w:tcW w:w="9720" w:type="dxa"/>
                        <w:tcBorders>
                          <w:left w:val="nil"/>
                          <w:bottom w:val="single" w:sz="4" w:space="0" w:color="auto"/>
                          <w:right w:val="nil"/>
                        </w:tcBorders>
                        <w:vAlign w:val="center"/>
                      </w:tcPr>
                      <w:p w14:paraId="2C9EEB00" w14:textId="76F2CF71" w:rsidR="0004044D" w:rsidRDefault="0004044D" w:rsidP="0004044D">
                        <w:pPr>
                          <w:pStyle w:val="PSBodyCopy"/>
                          <w:rPr>
                            <w:rFonts w:eastAsia="Arial Narrow"/>
                            <w:sz w:val="18"/>
                            <w:szCs w:val="18"/>
                            <w:lang w:val="en-US"/>
                          </w:rPr>
                        </w:pPr>
                        <w:r>
                          <w:rPr>
                            <w:b/>
                            <w:sz w:val="18"/>
                            <w:szCs w:val="18"/>
                          </w:rPr>
                          <w:t xml:space="preserve">CUSTOMER ENGAGEMENT: </w:t>
                        </w:r>
                        <w:r w:rsidR="00312D41" w:rsidRPr="00312D41">
                          <w:rPr>
                            <w:sz w:val="18"/>
                            <w:szCs w:val="18"/>
                          </w:rPr>
                          <w:t>C</w:t>
                        </w:r>
                        <w:r>
                          <w:rPr>
                            <w:rFonts w:eastAsia="Arial Narrow"/>
                            <w:sz w:val="18"/>
                            <w:szCs w:val="18"/>
                            <w:lang w:val="en-US"/>
                          </w:rPr>
                          <w:t>osgrove customers were written to individually in relation to the</w:t>
                        </w:r>
                        <w:r w:rsidR="009F47CB">
                          <w:rPr>
                            <w:rFonts w:eastAsia="Arial Narrow"/>
                            <w:sz w:val="18"/>
                            <w:szCs w:val="18"/>
                            <w:lang w:val="en-US"/>
                          </w:rPr>
                          <w:t>ir</w:t>
                        </w:r>
                        <w:r>
                          <w:rPr>
                            <w:rFonts w:eastAsia="Arial Narrow"/>
                            <w:sz w:val="18"/>
                            <w:szCs w:val="18"/>
                            <w:lang w:val="en-US"/>
                          </w:rPr>
                          <w:t xml:space="preserve"> price impacts and subsequently </w:t>
                        </w:r>
                        <w:r w:rsidR="003C3530">
                          <w:rPr>
                            <w:rFonts w:eastAsia="Arial Narrow"/>
                            <w:sz w:val="18"/>
                            <w:szCs w:val="18"/>
                            <w:lang w:val="en-US"/>
                          </w:rPr>
                          <w:t xml:space="preserve">we </w:t>
                        </w:r>
                        <w:r>
                          <w:rPr>
                            <w:rFonts w:eastAsia="Arial Narrow"/>
                            <w:sz w:val="18"/>
                            <w:szCs w:val="18"/>
                            <w:lang w:val="en-US"/>
                          </w:rPr>
                          <w:t>ha</w:t>
                        </w:r>
                        <w:r w:rsidR="003C3530">
                          <w:rPr>
                            <w:rFonts w:eastAsia="Arial Narrow"/>
                            <w:sz w:val="18"/>
                            <w:szCs w:val="18"/>
                            <w:lang w:val="en-US"/>
                          </w:rPr>
                          <w:t>ve</w:t>
                        </w:r>
                        <w:r>
                          <w:rPr>
                            <w:rFonts w:eastAsia="Arial Narrow"/>
                            <w:sz w:val="18"/>
                            <w:szCs w:val="18"/>
                            <w:lang w:val="en-US"/>
                          </w:rPr>
                          <w:t xml:space="preserve"> held several drop-in sessions and made ourselves available for one-to-one discussions.</w:t>
                        </w:r>
                      </w:p>
                      <w:p w14:paraId="67AA39A9" w14:textId="134C147A" w:rsidR="0004044D" w:rsidRPr="002A7A47" w:rsidRDefault="0004044D" w:rsidP="009F47CB">
                        <w:pPr>
                          <w:pStyle w:val="PSBodyCopy"/>
                          <w:rPr>
                            <w:rFonts w:eastAsia="Arial Narrow"/>
                            <w:sz w:val="18"/>
                            <w:szCs w:val="18"/>
                            <w:lang w:val="en-US"/>
                          </w:rPr>
                        </w:pPr>
                        <w:r>
                          <w:rPr>
                            <w:rFonts w:eastAsia="Arial Narrow"/>
                            <w:sz w:val="18"/>
                            <w:szCs w:val="18"/>
                            <w:lang w:val="en-US"/>
                          </w:rPr>
                          <w:t xml:space="preserve">Relatively few customers have contacted </w:t>
                        </w:r>
                        <w:r w:rsidR="003C3530">
                          <w:rPr>
                            <w:rFonts w:eastAsia="Arial Narrow"/>
                            <w:sz w:val="18"/>
                            <w:szCs w:val="18"/>
                            <w:lang w:val="en-US"/>
                          </w:rPr>
                          <w:t xml:space="preserve">us </w:t>
                        </w:r>
                        <w:r>
                          <w:rPr>
                            <w:rFonts w:eastAsia="Arial Narrow"/>
                            <w:sz w:val="18"/>
                            <w:szCs w:val="18"/>
                            <w:lang w:val="en-US"/>
                          </w:rPr>
                          <w:t xml:space="preserve">at the drop-in session or separately. Those that have were mainly seeking to ensure they understood the letters. They were satisfied with the rationale for the change and </w:t>
                        </w:r>
                        <w:r w:rsidR="009F47CB">
                          <w:rPr>
                            <w:rFonts w:eastAsia="Arial Narrow"/>
                            <w:sz w:val="18"/>
                            <w:szCs w:val="18"/>
                            <w:lang w:val="en-US"/>
                          </w:rPr>
                          <w:t>our</w:t>
                        </w:r>
                        <w:r>
                          <w:rPr>
                            <w:rFonts w:eastAsia="Arial Narrow"/>
                            <w:sz w:val="18"/>
                            <w:szCs w:val="18"/>
                            <w:lang w:val="en-US"/>
                          </w:rPr>
                          <w:t xml:space="preserve"> proposed implementation approach.</w:t>
                        </w:r>
                      </w:p>
                    </w:tc>
                  </w:tr>
                </w:tbl>
                <w:p w14:paraId="2C14B7C4" w14:textId="77777777" w:rsidR="0004044D" w:rsidRPr="007C53B5" w:rsidRDefault="0004044D" w:rsidP="0004044D">
                  <w:pPr>
                    <w:pStyle w:val="PSBodyCopy"/>
                    <w:rPr>
                      <w:rFonts w:eastAsia="Arial Narrow"/>
                      <w:b/>
                      <w:sz w:val="18"/>
                      <w:szCs w:val="18"/>
                      <w:lang w:val="en-US"/>
                    </w:rPr>
                  </w:pPr>
                </w:p>
              </w:tc>
            </w:tr>
          </w:tbl>
          <w:p w14:paraId="13033E34" w14:textId="77777777" w:rsidR="009F0031" w:rsidRDefault="009F0031" w:rsidP="00402760">
            <w:pPr>
              <w:pStyle w:val="PSBodyCopy"/>
              <w:rPr>
                <w:b/>
                <w:sz w:val="18"/>
                <w:szCs w:val="18"/>
              </w:rPr>
            </w:pPr>
          </w:p>
        </w:tc>
      </w:tr>
    </w:tbl>
    <w:p w14:paraId="36BBCC2E" w14:textId="77777777" w:rsidR="009F0031" w:rsidRPr="0012454A" w:rsidRDefault="009F0031" w:rsidP="00A205FB">
      <w:pPr>
        <w:pStyle w:val="PSHeadline2"/>
      </w:pPr>
      <w:bookmarkStart w:id="255" w:name="_Toc146786095"/>
      <w:r w:rsidRPr="0012454A">
        <w:lastRenderedPageBreak/>
        <w:t>Unregulated domestic and stock users</w:t>
      </w:r>
      <w:bookmarkEnd w:id="255"/>
    </w:p>
    <w:p w14:paraId="5D94E377" w14:textId="672B738E" w:rsidR="009F0031" w:rsidRPr="005B6967" w:rsidRDefault="009F0031" w:rsidP="009F0031">
      <w:pPr>
        <w:pStyle w:val="PSBodyCopy"/>
      </w:pPr>
      <w:r w:rsidRPr="00FD3988">
        <w:t xml:space="preserve">The ESC consulted on the draft </w:t>
      </w:r>
      <w:r w:rsidR="000A7B59">
        <w:t>G</w:t>
      </w:r>
      <w:r w:rsidRPr="00FD3988">
        <w:t xml:space="preserve">uidance with </w:t>
      </w:r>
      <w:r w:rsidR="00F97E7F">
        <w:t>GMW</w:t>
      </w:r>
      <w:r w:rsidRPr="00FD3988">
        <w:t xml:space="preserve"> and interested stakeholders over June to July 2022</w:t>
      </w:r>
      <w:r w:rsidR="003C3530">
        <w:t>,</w:t>
      </w:r>
      <w:r w:rsidRPr="00FD3988">
        <w:t xml:space="preserve"> and amended the </w:t>
      </w:r>
      <w:r w:rsidR="000A7B59">
        <w:t>G</w:t>
      </w:r>
      <w:r w:rsidRPr="00FD3988">
        <w:t xml:space="preserve">uidance </w:t>
      </w:r>
      <w:r w:rsidR="000A7B59">
        <w:t>P</w:t>
      </w:r>
      <w:r w:rsidRPr="00FD3988">
        <w:t>aper to address the issues raised in the submissions</w:t>
      </w:r>
      <w:r>
        <w:t xml:space="preserve"> received particularly </w:t>
      </w:r>
      <w:r w:rsidRPr="00FD3988">
        <w:t xml:space="preserve">from </w:t>
      </w:r>
      <w:r w:rsidR="000A7B59">
        <w:t xml:space="preserve">a small group of </w:t>
      </w:r>
      <w:r w:rsidRPr="00FD3988">
        <w:t>unreg</w:t>
      </w:r>
      <w:r>
        <w:t>ulated domestic and stock users.</w:t>
      </w:r>
      <w:r w:rsidRPr="00FD3988">
        <w:t xml:space="preserve"> </w:t>
      </w:r>
      <w:r>
        <w:t>T</w:t>
      </w:r>
      <w:r w:rsidRPr="00FD3988">
        <w:t xml:space="preserve">he ESC </w:t>
      </w:r>
      <w:r w:rsidR="00BA7662" w:rsidRPr="00FD3988">
        <w:t>requires</w:t>
      </w:r>
      <w:r w:rsidRPr="00FD3988">
        <w:t xml:space="preserve"> specific information to assess </w:t>
      </w:r>
      <w:r w:rsidR="009F47CB">
        <w:t>our</w:t>
      </w:r>
      <w:r w:rsidRPr="00FD3988">
        <w:t xml:space="preserve"> p</w:t>
      </w:r>
      <w:r>
        <w:t xml:space="preserve">roposed diversion tariff </w:t>
      </w:r>
      <w:r w:rsidRPr="00FD3988">
        <w:t>structure appropriately accounts for the circumstances of unreg</w:t>
      </w:r>
      <w:r>
        <w:t xml:space="preserve">ulated domestic and </w:t>
      </w:r>
      <w:r>
        <w:lastRenderedPageBreak/>
        <w:t xml:space="preserve">stock users. </w:t>
      </w:r>
      <w:r w:rsidRPr="005B6967">
        <w:t>Unregulated domestic and stock users are a sub-set of diversion customers, who receive water from unregulated catchments (</w:t>
      </w:r>
      <w:r w:rsidR="006212F4">
        <w:t>e.g.</w:t>
      </w:r>
      <w:r w:rsidRPr="005B6967">
        <w:t xml:space="preserve"> rivers, creeks and small waterways) through </w:t>
      </w:r>
      <w:r w:rsidR="00A91275">
        <w:t>licence</w:t>
      </w:r>
      <w:r w:rsidRPr="005B6967">
        <w:t xml:space="preserve">s managed by </w:t>
      </w:r>
      <w:r w:rsidR="002264DD">
        <w:t>GMW</w:t>
      </w:r>
      <w:r w:rsidRPr="005B6967">
        <w:t>.</w:t>
      </w:r>
    </w:p>
    <w:p w14:paraId="33E73581" w14:textId="77777777" w:rsidR="009F0031" w:rsidRPr="00FD3988" w:rsidRDefault="009F0031" w:rsidP="009F0031">
      <w:pPr>
        <w:pStyle w:val="PSBodyCopy"/>
      </w:pPr>
      <w:r>
        <w:t xml:space="preserve">The </w:t>
      </w:r>
      <w:r w:rsidRPr="00FD3988">
        <w:t>Water Industry Regulatory Order 2014 (WIRO</w:t>
      </w:r>
      <w:r>
        <w:t>)</w:t>
      </w:r>
      <w:r w:rsidRPr="00FD3988">
        <w:t xml:space="preserve"> defines a diversion service as a service provided by a regulated entity in connection with the management, extraction or use o</w:t>
      </w:r>
      <w:r>
        <w:t xml:space="preserve">f groundwater or surface water. </w:t>
      </w:r>
      <w:r w:rsidRPr="00FD3988">
        <w:t xml:space="preserve">The </w:t>
      </w:r>
      <w:r>
        <w:t>ESC</w:t>
      </w:r>
      <w:r w:rsidRPr="00FD3988">
        <w:t xml:space="preserve"> considers that this service definition encompasses diversion services provided to customers who receive water from both regulated and unregulated catchments.</w:t>
      </w:r>
    </w:p>
    <w:p w14:paraId="05A33C87" w14:textId="064D0E5C" w:rsidR="00267027" w:rsidRDefault="00267027" w:rsidP="00267027">
      <w:pPr>
        <w:pStyle w:val="Caption"/>
        <w:keepNext/>
      </w:pPr>
      <w:r>
        <w:t xml:space="preserve">Table </w:t>
      </w:r>
      <w:fldSimple w:instr=" SEQ Table \* ARABIC ">
        <w:r w:rsidR="00D57E96">
          <w:rPr>
            <w:noProof/>
          </w:rPr>
          <w:t>65</w:t>
        </w:r>
      </w:fldSimple>
      <w:r>
        <w:t>: R</w:t>
      </w:r>
      <w:r w:rsidRPr="00940B7D">
        <w:t>eview</w:t>
      </w:r>
      <w:r>
        <w:t xml:space="preserve"> of </w:t>
      </w:r>
      <w:r w:rsidR="003C3530">
        <w:t>u</w:t>
      </w:r>
      <w:r>
        <w:t xml:space="preserve">nregulated domestic and stock </w:t>
      </w:r>
      <w:r w:rsidR="00485AF5">
        <w:t>users’</w:t>
      </w:r>
      <w:r w:rsidRPr="00940B7D">
        <w:t xml:space="preserve"> tariff and prices</w:t>
      </w:r>
    </w:p>
    <w:tbl>
      <w:tblPr>
        <w:tblpPr w:leftFromText="180" w:rightFromText="180" w:vertAnchor="text" w:horzAnchor="margin" w:tblpY="152"/>
        <w:tblW w:w="9720" w:type="dxa"/>
        <w:tblBorders>
          <w:top w:val="single" w:sz="6" w:space="0" w:color="7F7F7F"/>
          <w:left w:val="single" w:sz="6" w:space="0" w:color="7F7F7F"/>
          <w:bottom w:val="single" w:sz="6" w:space="0" w:color="7F7F7F"/>
          <w:right w:val="single" w:sz="6" w:space="0" w:color="7F7F7F"/>
          <w:insideH w:val="single" w:sz="6" w:space="0" w:color="7F7F7F"/>
          <w:insideV w:val="single" w:sz="6" w:space="0" w:color="7F7F7F"/>
        </w:tblBorders>
        <w:tblLayout w:type="fixed"/>
        <w:tblCellMar>
          <w:left w:w="0" w:type="dxa"/>
          <w:right w:w="0" w:type="dxa"/>
        </w:tblCellMar>
        <w:tblLook w:val="01E0" w:firstRow="1" w:lastRow="1" w:firstColumn="1" w:lastColumn="1" w:noHBand="0" w:noVBand="0"/>
      </w:tblPr>
      <w:tblGrid>
        <w:gridCol w:w="9720"/>
      </w:tblGrid>
      <w:tr w:rsidR="009F0031" w:rsidRPr="00A31469" w14:paraId="3B83F07C" w14:textId="77777777" w:rsidTr="00402760">
        <w:trPr>
          <w:trHeight w:val="326"/>
        </w:trPr>
        <w:tc>
          <w:tcPr>
            <w:tcW w:w="9720" w:type="dxa"/>
            <w:tcBorders>
              <w:top w:val="nil"/>
              <w:left w:val="nil"/>
              <w:bottom w:val="nil"/>
              <w:right w:val="nil"/>
            </w:tcBorders>
            <w:shd w:val="clear" w:color="auto" w:fill="0E3D67" w:themeFill="accent2"/>
            <w:vAlign w:val="center"/>
          </w:tcPr>
          <w:p w14:paraId="47FC7792" w14:textId="77777777" w:rsidR="009F0031" w:rsidRPr="00A31469" w:rsidRDefault="009F0031" w:rsidP="00402760">
            <w:pPr>
              <w:pStyle w:val="PSTableheading"/>
              <w:ind w:firstLine="142"/>
            </w:pPr>
            <w:r>
              <w:t>UNregulated diversion servIce</w:t>
            </w:r>
          </w:p>
        </w:tc>
      </w:tr>
      <w:tr w:rsidR="009F0031" w14:paraId="5108EF68" w14:textId="77777777" w:rsidTr="00402760">
        <w:trPr>
          <w:trHeight w:val="326"/>
        </w:trPr>
        <w:tc>
          <w:tcPr>
            <w:tcW w:w="9720" w:type="dxa"/>
            <w:tcBorders>
              <w:top w:val="nil"/>
              <w:left w:val="nil"/>
              <w:bottom w:val="nil"/>
              <w:right w:val="nil"/>
            </w:tcBorders>
            <w:shd w:val="clear" w:color="auto" w:fill="7B7B7B" w:themeFill="accent5" w:themeFillShade="BF"/>
            <w:vAlign w:val="center"/>
          </w:tcPr>
          <w:p w14:paraId="4FAD93B9" w14:textId="7C106C5F" w:rsidR="009F0031" w:rsidRDefault="009F0031" w:rsidP="00402760">
            <w:pPr>
              <w:pStyle w:val="PSTableSubheading"/>
              <w:ind w:left="142"/>
            </w:pPr>
            <w:r>
              <w:t xml:space="preserve">Customer Fee and Service Point </w:t>
            </w:r>
            <w:r w:rsidR="00D25E7B">
              <w:t>f</w:t>
            </w:r>
            <w:r>
              <w:t>ees</w:t>
            </w:r>
          </w:p>
        </w:tc>
      </w:tr>
      <w:tr w:rsidR="009F0031" w:rsidRPr="008C744D" w14:paraId="14247950" w14:textId="77777777" w:rsidTr="00402760">
        <w:trPr>
          <w:trHeight w:val="325"/>
        </w:trPr>
        <w:tc>
          <w:tcPr>
            <w:tcW w:w="9720" w:type="dxa"/>
            <w:tcBorders>
              <w:top w:val="nil"/>
              <w:left w:val="nil"/>
              <w:right w:val="nil"/>
            </w:tcBorders>
            <w:vAlign w:val="center"/>
          </w:tcPr>
          <w:p w14:paraId="5ED54265" w14:textId="293059F2" w:rsidR="009F0031" w:rsidRPr="008C744D" w:rsidRDefault="009F0031" w:rsidP="00402760">
            <w:pPr>
              <w:pStyle w:val="PSBodyCopy"/>
              <w:rPr>
                <w:rFonts w:eastAsia="Arial Narrow"/>
                <w:sz w:val="18"/>
                <w:szCs w:val="18"/>
                <w:lang w:val="en-US"/>
              </w:rPr>
            </w:pPr>
            <w:r>
              <w:rPr>
                <w:b/>
                <w:sz w:val="18"/>
                <w:szCs w:val="18"/>
              </w:rPr>
              <w:t xml:space="preserve">CURRENT STATE: </w:t>
            </w:r>
            <w:r w:rsidRPr="008C744D">
              <w:rPr>
                <w:rFonts w:eastAsia="Arial Narrow"/>
                <w:sz w:val="18"/>
                <w:szCs w:val="18"/>
                <w:lang w:val="en-US"/>
              </w:rPr>
              <w:t xml:space="preserve">Following extensive customer engagement, on 1 July </w:t>
            </w:r>
            <w:r w:rsidR="00940A1C">
              <w:rPr>
                <w:rFonts w:eastAsia="Arial Narrow"/>
                <w:sz w:val="18"/>
                <w:szCs w:val="18"/>
                <w:lang w:val="en-US"/>
              </w:rPr>
              <w:t>2014</w:t>
            </w:r>
            <w:r w:rsidRPr="008C744D">
              <w:rPr>
                <w:rFonts w:eastAsia="Arial Narrow"/>
                <w:sz w:val="18"/>
                <w:szCs w:val="18"/>
                <w:lang w:val="en-US"/>
              </w:rPr>
              <w:t xml:space="preserve"> </w:t>
            </w:r>
            <w:r w:rsidR="009F47CB">
              <w:rPr>
                <w:rFonts w:eastAsia="Arial Narrow"/>
                <w:sz w:val="18"/>
                <w:szCs w:val="18"/>
                <w:lang w:val="en-US"/>
              </w:rPr>
              <w:t>GMW</w:t>
            </w:r>
            <w:r w:rsidRPr="008C744D">
              <w:rPr>
                <w:rFonts w:eastAsia="Arial Narrow"/>
                <w:sz w:val="18"/>
                <w:szCs w:val="18"/>
                <w:lang w:val="en-US"/>
              </w:rPr>
              <w:t xml:space="preserve"> commenced implementation of significant reforms to tariffs for regulated and unregulated surface water and groundwater diversion customers. The main impact of the changes was a re-distribution between small and larger users to better reflect the costs of servi</w:t>
            </w:r>
            <w:r w:rsidR="009F47CB">
              <w:rPr>
                <w:rFonts w:eastAsia="Arial Narrow"/>
                <w:sz w:val="18"/>
                <w:szCs w:val="18"/>
                <w:lang w:val="en-US"/>
              </w:rPr>
              <w:t>ce provision. Initially, a four-</w:t>
            </w:r>
            <w:r w:rsidRPr="008C744D">
              <w:rPr>
                <w:rFonts w:eastAsia="Arial Narrow"/>
                <w:sz w:val="18"/>
                <w:szCs w:val="18"/>
                <w:lang w:val="en-US"/>
              </w:rPr>
              <w:t xml:space="preserve">year transition was proposed by </w:t>
            </w:r>
            <w:r w:rsidR="009F47CB">
              <w:rPr>
                <w:rFonts w:eastAsia="Arial Narrow"/>
                <w:sz w:val="18"/>
                <w:szCs w:val="18"/>
                <w:lang w:val="en-US"/>
              </w:rPr>
              <w:t>us</w:t>
            </w:r>
            <w:r w:rsidRPr="008C744D">
              <w:rPr>
                <w:rFonts w:eastAsia="Arial Narrow"/>
                <w:sz w:val="18"/>
                <w:szCs w:val="18"/>
                <w:lang w:val="en-US"/>
              </w:rPr>
              <w:t xml:space="preserve"> and approved by</w:t>
            </w:r>
            <w:r w:rsidR="003C3530">
              <w:rPr>
                <w:rFonts w:eastAsia="Arial Narrow"/>
                <w:sz w:val="18"/>
                <w:szCs w:val="18"/>
                <w:lang w:val="en-US"/>
              </w:rPr>
              <w:t xml:space="preserve"> the</w:t>
            </w:r>
            <w:r w:rsidRPr="008C744D">
              <w:rPr>
                <w:rFonts w:eastAsia="Arial Narrow"/>
                <w:sz w:val="18"/>
                <w:szCs w:val="18"/>
                <w:lang w:val="en-US"/>
              </w:rPr>
              <w:t xml:space="preserve"> ESC. This was later extended to </w:t>
            </w:r>
            <w:r w:rsidR="00940A1C">
              <w:rPr>
                <w:rFonts w:eastAsia="Arial Narrow"/>
                <w:sz w:val="18"/>
                <w:szCs w:val="18"/>
                <w:lang w:val="en-US"/>
              </w:rPr>
              <w:t>six</w:t>
            </w:r>
            <w:r w:rsidRPr="008C744D">
              <w:rPr>
                <w:rFonts w:eastAsia="Arial Narrow"/>
                <w:sz w:val="18"/>
                <w:szCs w:val="18"/>
                <w:lang w:val="en-US"/>
              </w:rPr>
              <w:t xml:space="preserve"> years and completed in </w:t>
            </w:r>
            <w:r w:rsidR="00940A1C">
              <w:rPr>
                <w:rFonts w:eastAsia="Arial Narrow"/>
                <w:sz w:val="18"/>
                <w:szCs w:val="18"/>
                <w:lang w:val="en-US"/>
              </w:rPr>
              <w:t>2019/20</w:t>
            </w:r>
            <w:r w:rsidRPr="008C744D">
              <w:rPr>
                <w:rFonts w:eastAsia="Arial Narrow"/>
                <w:sz w:val="18"/>
                <w:szCs w:val="18"/>
                <w:lang w:val="en-US"/>
              </w:rPr>
              <w:t>.</w:t>
            </w:r>
          </w:p>
          <w:p w14:paraId="3660FFD3" w14:textId="72E27A74" w:rsidR="009F0031" w:rsidRPr="008C744D" w:rsidRDefault="009F0031" w:rsidP="00402760">
            <w:pPr>
              <w:pStyle w:val="PSBodyCopy"/>
              <w:jc w:val="left"/>
              <w:rPr>
                <w:sz w:val="18"/>
                <w:szCs w:val="18"/>
              </w:rPr>
            </w:pPr>
            <w:r>
              <w:rPr>
                <w:sz w:val="18"/>
                <w:szCs w:val="18"/>
              </w:rPr>
              <w:t xml:space="preserve">During development of </w:t>
            </w:r>
            <w:r w:rsidR="00136F5E">
              <w:rPr>
                <w:sz w:val="18"/>
                <w:szCs w:val="18"/>
              </w:rPr>
              <w:t>Price Submission</w:t>
            </w:r>
            <w:r>
              <w:rPr>
                <w:sz w:val="18"/>
                <w:szCs w:val="18"/>
              </w:rPr>
              <w:t xml:space="preserve"> 2020</w:t>
            </w:r>
            <w:r w:rsidR="003C3530">
              <w:rPr>
                <w:sz w:val="18"/>
                <w:szCs w:val="18"/>
              </w:rPr>
              <w:t>, the</w:t>
            </w:r>
            <w:r>
              <w:rPr>
                <w:sz w:val="18"/>
                <w:szCs w:val="18"/>
              </w:rPr>
              <w:t xml:space="preserve"> </w:t>
            </w:r>
            <w:r w:rsidRPr="008C744D">
              <w:rPr>
                <w:sz w:val="18"/>
                <w:szCs w:val="18"/>
              </w:rPr>
              <w:t xml:space="preserve">ESC received representation from a small group of unregulated diverters. In response, </w:t>
            </w:r>
            <w:r w:rsidR="003C3530">
              <w:rPr>
                <w:sz w:val="18"/>
                <w:szCs w:val="18"/>
              </w:rPr>
              <w:t xml:space="preserve">the </w:t>
            </w:r>
            <w:r w:rsidRPr="008C744D">
              <w:rPr>
                <w:sz w:val="18"/>
                <w:szCs w:val="18"/>
              </w:rPr>
              <w:t xml:space="preserve">ESC appointed auditors to review </w:t>
            </w:r>
            <w:r w:rsidR="002264DD">
              <w:rPr>
                <w:sz w:val="18"/>
                <w:szCs w:val="18"/>
              </w:rPr>
              <w:t>our</w:t>
            </w:r>
            <w:r w:rsidRPr="008C744D">
              <w:rPr>
                <w:sz w:val="18"/>
                <w:szCs w:val="18"/>
              </w:rPr>
              <w:t xml:space="preserve"> proposal, which was</w:t>
            </w:r>
            <w:r w:rsidR="00B6380D">
              <w:rPr>
                <w:sz w:val="18"/>
                <w:szCs w:val="18"/>
              </w:rPr>
              <w:t xml:space="preserve"> then</w:t>
            </w:r>
            <w:r w:rsidRPr="008C744D">
              <w:rPr>
                <w:sz w:val="18"/>
                <w:szCs w:val="18"/>
              </w:rPr>
              <w:t xml:space="preserve"> approved.</w:t>
            </w:r>
          </w:p>
          <w:p w14:paraId="4243010B" w14:textId="72467572" w:rsidR="009F0031" w:rsidRPr="008C744D" w:rsidRDefault="009F0031" w:rsidP="00402760">
            <w:pPr>
              <w:pStyle w:val="PSBodyCopy"/>
              <w:jc w:val="left"/>
              <w:rPr>
                <w:sz w:val="18"/>
                <w:szCs w:val="18"/>
              </w:rPr>
            </w:pPr>
            <w:r w:rsidRPr="008C744D">
              <w:rPr>
                <w:sz w:val="18"/>
                <w:szCs w:val="18"/>
              </w:rPr>
              <w:t xml:space="preserve">Since then, the same customers have requested </w:t>
            </w:r>
            <w:r w:rsidR="009F47CB">
              <w:rPr>
                <w:sz w:val="18"/>
                <w:szCs w:val="18"/>
              </w:rPr>
              <w:t>we</w:t>
            </w:r>
            <w:r w:rsidRPr="008C744D">
              <w:rPr>
                <w:sz w:val="18"/>
                <w:szCs w:val="18"/>
              </w:rPr>
              <w:t xml:space="preserve"> review the terms of their licences. </w:t>
            </w:r>
            <w:r w:rsidR="009F47CB">
              <w:rPr>
                <w:sz w:val="18"/>
                <w:szCs w:val="18"/>
              </w:rPr>
              <w:t>We</w:t>
            </w:r>
            <w:r w:rsidRPr="008C744D">
              <w:rPr>
                <w:sz w:val="18"/>
                <w:szCs w:val="18"/>
              </w:rPr>
              <w:t xml:space="preserve"> did so with the </w:t>
            </w:r>
            <w:r>
              <w:rPr>
                <w:sz w:val="18"/>
                <w:szCs w:val="18"/>
              </w:rPr>
              <w:t>result being an extension from five</w:t>
            </w:r>
            <w:r w:rsidRPr="008C744D">
              <w:rPr>
                <w:sz w:val="18"/>
                <w:szCs w:val="18"/>
              </w:rPr>
              <w:t xml:space="preserve"> years to 15 years, resulting in savings of approximately $1400 per customer over the 15</w:t>
            </w:r>
            <w:r w:rsidR="00665679">
              <w:rPr>
                <w:sz w:val="18"/>
                <w:szCs w:val="18"/>
              </w:rPr>
              <w:t>-</w:t>
            </w:r>
            <w:r w:rsidRPr="008C744D">
              <w:rPr>
                <w:sz w:val="18"/>
                <w:szCs w:val="18"/>
              </w:rPr>
              <w:t>year period. As part of</w:t>
            </w:r>
            <w:r>
              <w:rPr>
                <w:sz w:val="18"/>
                <w:szCs w:val="18"/>
              </w:rPr>
              <w:t xml:space="preserve"> that process, </w:t>
            </w:r>
            <w:r w:rsidR="009F47CB">
              <w:rPr>
                <w:sz w:val="18"/>
                <w:szCs w:val="18"/>
              </w:rPr>
              <w:t>we</w:t>
            </w:r>
            <w:r>
              <w:rPr>
                <w:sz w:val="18"/>
                <w:szCs w:val="18"/>
              </w:rPr>
              <w:t xml:space="preserve"> undertook </w:t>
            </w:r>
            <w:r w:rsidR="00BA6F2C">
              <w:rPr>
                <w:sz w:val="18"/>
                <w:szCs w:val="18"/>
              </w:rPr>
              <w:t>a</w:t>
            </w:r>
            <w:r>
              <w:rPr>
                <w:sz w:val="18"/>
                <w:szCs w:val="18"/>
              </w:rPr>
              <w:t xml:space="preserve"> </w:t>
            </w:r>
            <w:r w:rsidRPr="008C744D">
              <w:rPr>
                <w:sz w:val="18"/>
                <w:szCs w:val="18"/>
              </w:rPr>
              <w:t xml:space="preserve">review their </w:t>
            </w:r>
            <w:r w:rsidR="0092156C">
              <w:rPr>
                <w:sz w:val="18"/>
                <w:szCs w:val="18"/>
              </w:rPr>
              <w:t xml:space="preserve">tariffs </w:t>
            </w:r>
            <w:r w:rsidR="009F47CB">
              <w:rPr>
                <w:sz w:val="18"/>
                <w:szCs w:val="18"/>
              </w:rPr>
              <w:t>as part of</w:t>
            </w:r>
            <w:r w:rsidR="00BA6F2C">
              <w:rPr>
                <w:sz w:val="18"/>
                <w:szCs w:val="18"/>
              </w:rPr>
              <w:t xml:space="preserve"> this </w:t>
            </w:r>
            <w:r w:rsidRPr="008C744D">
              <w:rPr>
                <w:sz w:val="18"/>
                <w:szCs w:val="18"/>
              </w:rPr>
              <w:t>price submission. The customers subsequently and separately approached the ESC, and the ESC responded by includi</w:t>
            </w:r>
            <w:r>
              <w:rPr>
                <w:sz w:val="18"/>
                <w:szCs w:val="18"/>
              </w:rPr>
              <w:t>ng requirements in its Guidance</w:t>
            </w:r>
            <w:r w:rsidR="003C3530">
              <w:rPr>
                <w:sz w:val="18"/>
                <w:szCs w:val="18"/>
              </w:rPr>
              <w:t xml:space="preserve"> Paper</w:t>
            </w:r>
            <w:r>
              <w:rPr>
                <w:sz w:val="18"/>
                <w:szCs w:val="18"/>
              </w:rPr>
              <w:t xml:space="preserve"> as discussed above.</w:t>
            </w:r>
          </w:p>
          <w:p w14:paraId="1F8BD01A" w14:textId="22BFA541" w:rsidR="009F0031" w:rsidRDefault="009F47CB" w:rsidP="00402760">
            <w:pPr>
              <w:pStyle w:val="PSBodyCopy"/>
              <w:jc w:val="left"/>
              <w:rPr>
                <w:sz w:val="18"/>
                <w:szCs w:val="18"/>
              </w:rPr>
            </w:pPr>
            <w:r>
              <w:rPr>
                <w:sz w:val="18"/>
                <w:szCs w:val="18"/>
              </w:rPr>
              <w:t>We</w:t>
            </w:r>
            <w:r w:rsidR="009F0031" w:rsidRPr="008C744D">
              <w:rPr>
                <w:sz w:val="18"/>
                <w:szCs w:val="18"/>
              </w:rPr>
              <w:t xml:space="preserve"> appointed external consultants to bring independence to the process. The review found that </w:t>
            </w:r>
            <w:r>
              <w:rPr>
                <w:sz w:val="18"/>
                <w:szCs w:val="18"/>
              </w:rPr>
              <w:t>our</w:t>
            </w:r>
            <w:r w:rsidR="009F0031" w:rsidRPr="008C744D">
              <w:rPr>
                <w:sz w:val="18"/>
                <w:szCs w:val="18"/>
              </w:rPr>
              <w:t xml:space="preserve"> </w:t>
            </w:r>
            <w:r w:rsidR="0092156C">
              <w:rPr>
                <w:sz w:val="18"/>
                <w:szCs w:val="18"/>
              </w:rPr>
              <w:t xml:space="preserve">tariffs and </w:t>
            </w:r>
            <w:r w:rsidR="009F0031" w:rsidRPr="008C744D">
              <w:rPr>
                <w:sz w:val="18"/>
                <w:szCs w:val="18"/>
              </w:rPr>
              <w:t>pricing method for service point fees is currently fit-for-purpose, however it is noted that the process does rely on a range of assumptions to derive each process. It was suggested that fees should be separated out and separately priced (for</w:t>
            </w:r>
            <w:r w:rsidR="003C3530">
              <w:rPr>
                <w:sz w:val="18"/>
                <w:szCs w:val="18"/>
              </w:rPr>
              <w:t xml:space="preserve"> d</w:t>
            </w:r>
            <w:r w:rsidR="009F0031" w:rsidRPr="008C744D">
              <w:rPr>
                <w:sz w:val="18"/>
                <w:szCs w:val="18"/>
              </w:rPr>
              <w:t xml:space="preserve">iversion and </w:t>
            </w:r>
            <w:r w:rsidR="003C3530">
              <w:rPr>
                <w:sz w:val="18"/>
                <w:szCs w:val="18"/>
              </w:rPr>
              <w:t>i</w:t>
            </w:r>
            <w:r w:rsidR="009F0031" w:rsidRPr="008C744D">
              <w:rPr>
                <w:sz w:val="18"/>
                <w:szCs w:val="18"/>
              </w:rPr>
              <w:t xml:space="preserve">rrigation </w:t>
            </w:r>
            <w:r w:rsidR="003C3530">
              <w:rPr>
                <w:sz w:val="18"/>
                <w:szCs w:val="18"/>
              </w:rPr>
              <w:t>d</w:t>
            </w:r>
            <w:r w:rsidR="009F0031" w:rsidRPr="008C744D">
              <w:rPr>
                <w:sz w:val="18"/>
                <w:szCs w:val="18"/>
              </w:rPr>
              <w:t xml:space="preserve">istrict customers), though noted that separately priced doesn’t mean different prices. Separate fees for diversions and irrigation district customer groups would allow for flexibility of cost drivers for each group change in future. </w:t>
            </w:r>
          </w:p>
          <w:p w14:paraId="51BB2566" w14:textId="29FB5A6F" w:rsidR="009F0031" w:rsidRDefault="009F0031" w:rsidP="00402760">
            <w:pPr>
              <w:pStyle w:val="PSBodyCopy"/>
              <w:jc w:val="left"/>
              <w:rPr>
                <w:sz w:val="18"/>
                <w:szCs w:val="18"/>
              </w:rPr>
            </w:pPr>
            <w:r w:rsidRPr="008C744D">
              <w:rPr>
                <w:sz w:val="18"/>
                <w:szCs w:val="18"/>
              </w:rPr>
              <w:t>The review heard suggestions that diversions domestic and stock</w:t>
            </w:r>
            <w:r>
              <w:rPr>
                <w:sz w:val="18"/>
                <w:szCs w:val="18"/>
              </w:rPr>
              <w:t xml:space="preserve"> (D&amp;S)</w:t>
            </w:r>
            <w:r w:rsidRPr="008C744D">
              <w:rPr>
                <w:sz w:val="18"/>
                <w:szCs w:val="18"/>
              </w:rPr>
              <w:t xml:space="preserve"> customers should be treated differently to diversions unmetered irrigation customers in relation to Service Point fees, however it was determined that separating D&amp;S from unmetered irrigation in diversions is not considered to have any intrinsic merit.</w:t>
            </w:r>
          </w:p>
          <w:p w14:paraId="13969D7D" w14:textId="1D1A7D83" w:rsidR="009F0031" w:rsidRPr="008C744D" w:rsidRDefault="009F0031" w:rsidP="00402760">
            <w:pPr>
              <w:pStyle w:val="PSBodyCopy"/>
              <w:jc w:val="left"/>
              <w:rPr>
                <w:rFonts w:eastAsia="Arial Narrow"/>
                <w:sz w:val="18"/>
                <w:szCs w:val="18"/>
                <w:lang w:val="en-US"/>
              </w:rPr>
            </w:pPr>
            <w:r w:rsidRPr="00E345F2">
              <w:rPr>
                <w:sz w:val="18"/>
                <w:szCs w:val="18"/>
              </w:rPr>
              <w:t>The review</w:t>
            </w:r>
            <w:r>
              <w:rPr>
                <w:sz w:val="18"/>
                <w:szCs w:val="18"/>
              </w:rPr>
              <w:t xml:space="preserve"> also found that </w:t>
            </w:r>
            <w:r w:rsidRPr="00E345F2">
              <w:rPr>
                <w:sz w:val="18"/>
                <w:szCs w:val="18"/>
              </w:rPr>
              <w:t xml:space="preserve">the underlying costs and assumptions associated with determining the </w:t>
            </w:r>
            <w:r w:rsidR="0092156C">
              <w:rPr>
                <w:sz w:val="18"/>
                <w:szCs w:val="18"/>
              </w:rPr>
              <w:t>C</w:t>
            </w:r>
            <w:r w:rsidRPr="00E345F2">
              <w:rPr>
                <w:sz w:val="18"/>
                <w:szCs w:val="18"/>
              </w:rPr>
              <w:t xml:space="preserve">ustomer </w:t>
            </w:r>
            <w:r w:rsidR="00D25E7B">
              <w:rPr>
                <w:sz w:val="18"/>
                <w:szCs w:val="18"/>
              </w:rPr>
              <w:t>F</w:t>
            </w:r>
            <w:r w:rsidRPr="00E345F2">
              <w:rPr>
                <w:sz w:val="18"/>
                <w:szCs w:val="18"/>
              </w:rPr>
              <w:t>ee are considered reasonable and aligned to t</w:t>
            </w:r>
            <w:r>
              <w:rPr>
                <w:sz w:val="18"/>
                <w:szCs w:val="18"/>
              </w:rPr>
              <w:t>he fee being levied</w:t>
            </w:r>
            <w:r w:rsidRPr="00E345F2">
              <w:rPr>
                <w:sz w:val="18"/>
                <w:szCs w:val="18"/>
              </w:rPr>
              <w:t>.</w:t>
            </w:r>
          </w:p>
        </w:tc>
      </w:tr>
      <w:tr w:rsidR="009F0031" w:rsidRPr="008C744D" w14:paraId="23902107" w14:textId="77777777" w:rsidTr="00402760">
        <w:trPr>
          <w:trHeight w:val="328"/>
        </w:trPr>
        <w:tc>
          <w:tcPr>
            <w:tcW w:w="9720" w:type="dxa"/>
            <w:tcBorders>
              <w:left w:val="nil"/>
              <w:right w:val="nil"/>
            </w:tcBorders>
            <w:vAlign w:val="center"/>
          </w:tcPr>
          <w:p w14:paraId="564EAEAE" w14:textId="64D4A3EC" w:rsidR="009F0031" w:rsidRPr="008C744D" w:rsidRDefault="009F0031" w:rsidP="00402760">
            <w:pPr>
              <w:pStyle w:val="PSBodyCopy"/>
              <w:rPr>
                <w:sz w:val="18"/>
                <w:szCs w:val="18"/>
              </w:rPr>
            </w:pPr>
            <w:r>
              <w:rPr>
                <w:b/>
                <w:sz w:val="18"/>
                <w:szCs w:val="18"/>
              </w:rPr>
              <w:t>PROPOSAL</w:t>
            </w:r>
            <w:r w:rsidRPr="008C744D">
              <w:rPr>
                <w:b/>
                <w:sz w:val="18"/>
                <w:szCs w:val="18"/>
              </w:rPr>
              <w:t xml:space="preserve">: </w:t>
            </w:r>
            <w:r>
              <w:rPr>
                <w:sz w:val="18"/>
                <w:szCs w:val="18"/>
              </w:rPr>
              <w:t>No change proposed</w:t>
            </w:r>
            <w:r w:rsidR="009F47CB">
              <w:rPr>
                <w:sz w:val="18"/>
                <w:szCs w:val="18"/>
              </w:rPr>
              <w:t>.</w:t>
            </w:r>
          </w:p>
        </w:tc>
      </w:tr>
      <w:tr w:rsidR="009F0031" w:rsidRPr="008C744D" w14:paraId="72268008" w14:textId="77777777" w:rsidTr="00402760">
        <w:trPr>
          <w:trHeight w:val="325"/>
        </w:trPr>
        <w:tc>
          <w:tcPr>
            <w:tcW w:w="9720" w:type="dxa"/>
            <w:tcBorders>
              <w:left w:val="nil"/>
              <w:right w:val="nil"/>
            </w:tcBorders>
            <w:vAlign w:val="center"/>
          </w:tcPr>
          <w:p w14:paraId="6B4FDEE2" w14:textId="3F45C094" w:rsidR="009F0031" w:rsidRPr="008C744D" w:rsidRDefault="009F0031" w:rsidP="00402760">
            <w:pPr>
              <w:pStyle w:val="PSBodyCopy"/>
              <w:jc w:val="left"/>
              <w:rPr>
                <w:sz w:val="18"/>
                <w:szCs w:val="18"/>
              </w:rPr>
            </w:pPr>
            <w:r>
              <w:rPr>
                <w:b/>
                <w:sz w:val="18"/>
                <w:szCs w:val="18"/>
              </w:rPr>
              <w:t>PRICING PRINCIPLES</w:t>
            </w:r>
            <w:r w:rsidRPr="00E345F2">
              <w:rPr>
                <w:b/>
                <w:sz w:val="18"/>
                <w:szCs w:val="18"/>
              </w:rPr>
              <w:t>:</w:t>
            </w:r>
            <w:r w:rsidRPr="00E345F2">
              <w:rPr>
                <w:sz w:val="18"/>
                <w:szCs w:val="18"/>
              </w:rPr>
              <w:t xml:space="preserve"> This tariff is consistent with pricing principles of sustainable revenue and customer focus. The current tariff </w:t>
            </w:r>
            <w:r>
              <w:rPr>
                <w:sz w:val="18"/>
                <w:szCs w:val="18"/>
              </w:rPr>
              <w:t>and service offering</w:t>
            </w:r>
            <w:r w:rsidRPr="00E345F2">
              <w:rPr>
                <w:sz w:val="18"/>
                <w:szCs w:val="18"/>
              </w:rPr>
              <w:t xml:space="preserve"> </w:t>
            </w:r>
            <w:r>
              <w:rPr>
                <w:sz w:val="18"/>
                <w:szCs w:val="18"/>
              </w:rPr>
              <w:t>ensures an</w:t>
            </w:r>
            <w:r w:rsidRPr="00E345F2">
              <w:rPr>
                <w:sz w:val="18"/>
                <w:szCs w:val="18"/>
              </w:rPr>
              <w:t xml:space="preserve"> economically sustainable revenue str</w:t>
            </w:r>
            <w:r>
              <w:rPr>
                <w:sz w:val="18"/>
                <w:szCs w:val="18"/>
              </w:rPr>
              <w:t xml:space="preserve">eam over </w:t>
            </w:r>
            <w:r w:rsidR="003C3530">
              <w:rPr>
                <w:sz w:val="18"/>
                <w:szCs w:val="18"/>
              </w:rPr>
              <w:t>R</w:t>
            </w:r>
            <w:r>
              <w:rPr>
                <w:sz w:val="18"/>
                <w:szCs w:val="18"/>
              </w:rPr>
              <w:t xml:space="preserve">egulatory </w:t>
            </w:r>
            <w:r w:rsidR="003C3530">
              <w:rPr>
                <w:sz w:val="18"/>
                <w:szCs w:val="18"/>
              </w:rPr>
              <w:t>P</w:t>
            </w:r>
            <w:r>
              <w:rPr>
                <w:sz w:val="18"/>
                <w:szCs w:val="18"/>
              </w:rPr>
              <w:t>eriod</w:t>
            </w:r>
            <w:r w:rsidR="003C3530">
              <w:rPr>
                <w:sz w:val="18"/>
                <w:szCs w:val="18"/>
              </w:rPr>
              <w:t xml:space="preserve"> 6</w:t>
            </w:r>
            <w:r>
              <w:rPr>
                <w:sz w:val="18"/>
                <w:szCs w:val="18"/>
              </w:rPr>
              <w:t xml:space="preserve"> and takes into consideration </w:t>
            </w:r>
            <w:r w:rsidRPr="00E345F2">
              <w:rPr>
                <w:sz w:val="18"/>
                <w:szCs w:val="18"/>
              </w:rPr>
              <w:t xml:space="preserve">customer preferences and needs in relation to service standards </w:t>
            </w:r>
            <w:r>
              <w:rPr>
                <w:sz w:val="18"/>
                <w:szCs w:val="18"/>
              </w:rPr>
              <w:t xml:space="preserve">and </w:t>
            </w:r>
            <w:r w:rsidRPr="00E345F2">
              <w:rPr>
                <w:sz w:val="18"/>
                <w:szCs w:val="18"/>
              </w:rPr>
              <w:t>services</w:t>
            </w:r>
            <w:r>
              <w:rPr>
                <w:sz w:val="18"/>
                <w:szCs w:val="18"/>
              </w:rPr>
              <w:t xml:space="preserve"> levels</w:t>
            </w:r>
            <w:r w:rsidRPr="00E345F2">
              <w:rPr>
                <w:sz w:val="18"/>
                <w:szCs w:val="18"/>
              </w:rPr>
              <w:t>,</w:t>
            </w:r>
            <w:r>
              <w:rPr>
                <w:sz w:val="18"/>
                <w:szCs w:val="18"/>
              </w:rPr>
              <w:t xml:space="preserve"> price path stability and </w:t>
            </w:r>
            <w:r w:rsidRPr="00E345F2">
              <w:rPr>
                <w:sz w:val="18"/>
                <w:szCs w:val="18"/>
              </w:rPr>
              <w:t xml:space="preserve">the costs of implementing the tariff offering, including administration </w:t>
            </w:r>
            <w:r>
              <w:rPr>
                <w:sz w:val="18"/>
                <w:szCs w:val="18"/>
              </w:rPr>
              <w:t>costs.</w:t>
            </w:r>
          </w:p>
        </w:tc>
      </w:tr>
      <w:tr w:rsidR="009F0031" w:rsidRPr="008C744D" w14:paraId="144A302B" w14:textId="77777777" w:rsidTr="00402760">
        <w:trPr>
          <w:trHeight w:val="325"/>
        </w:trPr>
        <w:tc>
          <w:tcPr>
            <w:tcW w:w="9720" w:type="dxa"/>
            <w:tcBorders>
              <w:left w:val="nil"/>
              <w:right w:val="nil"/>
            </w:tcBorders>
            <w:vAlign w:val="center"/>
          </w:tcPr>
          <w:p w14:paraId="4A0A9D87" w14:textId="38145CFA" w:rsidR="009F0031" w:rsidRPr="008C744D" w:rsidRDefault="009F0031" w:rsidP="003C3530">
            <w:pPr>
              <w:pStyle w:val="PSBodyCopy"/>
              <w:rPr>
                <w:b/>
                <w:sz w:val="18"/>
                <w:szCs w:val="18"/>
              </w:rPr>
            </w:pPr>
            <w:r>
              <w:rPr>
                <w:b/>
                <w:sz w:val="18"/>
                <w:szCs w:val="18"/>
              </w:rPr>
              <w:t>CUSTOMER IMPACT</w:t>
            </w:r>
            <w:r w:rsidRPr="008C744D">
              <w:rPr>
                <w:b/>
                <w:sz w:val="18"/>
                <w:szCs w:val="18"/>
              </w:rPr>
              <w:t>:</w:t>
            </w:r>
            <w:r>
              <w:rPr>
                <w:b/>
                <w:sz w:val="18"/>
                <w:szCs w:val="18"/>
              </w:rPr>
              <w:t xml:space="preserve"> </w:t>
            </w:r>
            <w:r w:rsidRPr="003C3530">
              <w:rPr>
                <w:sz w:val="18"/>
                <w:szCs w:val="18"/>
              </w:rPr>
              <w:t>A small number of customers predominantly from the Upper Ovens</w:t>
            </w:r>
            <w:r w:rsidRPr="00E345F2">
              <w:rPr>
                <w:sz w:val="18"/>
                <w:szCs w:val="18"/>
              </w:rPr>
              <w:t xml:space="preserve"> and nearby streams</w:t>
            </w:r>
            <w:r>
              <w:rPr>
                <w:sz w:val="18"/>
                <w:szCs w:val="18"/>
              </w:rPr>
              <w:t xml:space="preserve"> will be dissatisfied with the no change proposal but there is no foreseen impact on other customers.  </w:t>
            </w:r>
          </w:p>
        </w:tc>
      </w:tr>
      <w:tr w:rsidR="009F0031" w:rsidRPr="008C744D" w14:paraId="4CD0CAA4" w14:textId="77777777" w:rsidTr="00402760">
        <w:trPr>
          <w:trHeight w:val="325"/>
        </w:trPr>
        <w:tc>
          <w:tcPr>
            <w:tcW w:w="9720" w:type="dxa"/>
            <w:tcBorders>
              <w:left w:val="nil"/>
              <w:right w:val="nil"/>
            </w:tcBorders>
            <w:vAlign w:val="center"/>
          </w:tcPr>
          <w:p w14:paraId="7D269937" w14:textId="22A1D619" w:rsidR="009F0031" w:rsidRDefault="009F0031" w:rsidP="009F47CB">
            <w:pPr>
              <w:pStyle w:val="PSBodyCopy"/>
              <w:rPr>
                <w:b/>
                <w:sz w:val="18"/>
                <w:szCs w:val="18"/>
              </w:rPr>
            </w:pPr>
            <w:r>
              <w:rPr>
                <w:b/>
                <w:sz w:val="18"/>
                <w:szCs w:val="18"/>
              </w:rPr>
              <w:t xml:space="preserve">CUSTOMER ENGAGEMENT: </w:t>
            </w:r>
            <w:r w:rsidR="009F47CB">
              <w:rPr>
                <w:bCs/>
                <w:sz w:val="18"/>
                <w:szCs w:val="18"/>
              </w:rPr>
              <w:t>We have</w:t>
            </w:r>
            <w:r w:rsidR="0092156C" w:rsidRPr="00F60409">
              <w:rPr>
                <w:bCs/>
                <w:sz w:val="18"/>
                <w:szCs w:val="18"/>
              </w:rPr>
              <w:t xml:space="preserve"> engaged extensively with Upper Ovens customers and with </w:t>
            </w:r>
            <w:r w:rsidR="003C3530">
              <w:rPr>
                <w:bCs/>
                <w:sz w:val="18"/>
                <w:szCs w:val="18"/>
              </w:rPr>
              <w:t>Water Services Committees</w:t>
            </w:r>
            <w:r w:rsidR="0092156C" w:rsidRPr="00F60409">
              <w:rPr>
                <w:bCs/>
                <w:sz w:val="18"/>
                <w:szCs w:val="18"/>
              </w:rPr>
              <w:t xml:space="preserve">. </w:t>
            </w:r>
            <w:r w:rsidR="003C3530">
              <w:rPr>
                <w:bCs/>
                <w:sz w:val="18"/>
                <w:szCs w:val="18"/>
              </w:rPr>
              <w:t>L</w:t>
            </w:r>
            <w:r w:rsidR="0092156C" w:rsidRPr="00F60409">
              <w:rPr>
                <w:bCs/>
                <w:sz w:val="18"/>
                <w:szCs w:val="18"/>
              </w:rPr>
              <w:t>ittle feedback</w:t>
            </w:r>
            <w:r w:rsidR="003C3530">
              <w:rPr>
                <w:bCs/>
                <w:sz w:val="18"/>
                <w:szCs w:val="18"/>
              </w:rPr>
              <w:t xml:space="preserve"> has been received</w:t>
            </w:r>
            <w:r w:rsidR="009F47CB">
              <w:rPr>
                <w:bCs/>
                <w:sz w:val="18"/>
                <w:szCs w:val="18"/>
              </w:rPr>
              <w:t xml:space="preserve"> from the wider d</w:t>
            </w:r>
            <w:r w:rsidR="0092156C" w:rsidRPr="00F60409">
              <w:rPr>
                <w:bCs/>
                <w:sz w:val="18"/>
                <w:szCs w:val="18"/>
              </w:rPr>
              <w:t>iversions customer base.</w:t>
            </w:r>
            <w:r w:rsidR="0092156C">
              <w:rPr>
                <w:b/>
                <w:sz w:val="18"/>
                <w:szCs w:val="18"/>
              </w:rPr>
              <w:t xml:space="preserve"> </w:t>
            </w:r>
          </w:p>
        </w:tc>
      </w:tr>
    </w:tbl>
    <w:p w14:paraId="00FAD291" w14:textId="77777777" w:rsidR="009F0031" w:rsidRDefault="009F0031" w:rsidP="009F0031">
      <w:pPr>
        <w:spacing w:before="0" w:after="200" w:line="276" w:lineRule="auto"/>
        <w:rPr>
          <w:sz w:val="10"/>
          <w:u w:val="single"/>
        </w:rPr>
      </w:pPr>
    </w:p>
    <w:p w14:paraId="46C14F70" w14:textId="77777777" w:rsidR="00DD5BBA" w:rsidRDefault="00DD5BBA" w:rsidP="009F0031">
      <w:pPr>
        <w:spacing w:before="0" w:after="200" w:line="276" w:lineRule="auto"/>
        <w:rPr>
          <w:sz w:val="10"/>
          <w:u w:val="single"/>
        </w:rPr>
      </w:pPr>
    </w:p>
    <w:p w14:paraId="09F8E6E1" w14:textId="23B9667D" w:rsidR="005D16C4" w:rsidRDefault="00D56F12" w:rsidP="00A205FB">
      <w:pPr>
        <w:pStyle w:val="PSHeadline2"/>
      </w:pPr>
      <w:bookmarkStart w:id="256" w:name="_Toc146786096"/>
      <w:r>
        <w:t>Customer Service Point d</w:t>
      </w:r>
      <w:r w:rsidR="005D16C4">
        <w:t>eactivation</w:t>
      </w:r>
      <w:bookmarkEnd w:id="256"/>
    </w:p>
    <w:p w14:paraId="253F4C80" w14:textId="51F59A13" w:rsidR="005D16C4" w:rsidRDefault="005D16C4" w:rsidP="005D16C4">
      <w:pPr>
        <w:pStyle w:val="PSBodyCopy"/>
      </w:pPr>
      <w:r>
        <w:t xml:space="preserve">The Customer Service Point </w:t>
      </w:r>
      <w:r w:rsidR="00D143F1">
        <w:t xml:space="preserve">(CSP) </w:t>
      </w:r>
      <w:r w:rsidR="00D56F12">
        <w:t>d</w:t>
      </w:r>
      <w:r>
        <w:t xml:space="preserve">eactivation </w:t>
      </w:r>
      <w:r w:rsidR="00D143F1">
        <w:t>initiative</w:t>
      </w:r>
      <w:r w:rsidRPr="005D16C4">
        <w:t xml:space="preserve"> </w:t>
      </w:r>
      <w:r w:rsidR="00D143F1">
        <w:t xml:space="preserve">to </w:t>
      </w:r>
      <w:r w:rsidRPr="005D16C4">
        <w:t xml:space="preserve">allow </w:t>
      </w:r>
      <w:r w:rsidR="00D143F1">
        <w:t>customers to deactivate their service points that have little to no usage</w:t>
      </w:r>
      <w:r w:rsidRPr="005D16C4">
        <w:t xml:space="preserve"> is being investigated and may be introduced during Regulatory Period 6</w:t>
      </w:r>
      <w:r w:rsidR="00D143F1">
        <w:t>. There is strong customer support for this initiative to go ahead</w:t>
      </w:r>
      <w:r w:rsidR="009F47CB">
        <w:t>,</w:t>
      </w:r>
      <w:r w:rsidR="00D143F1">
        <w:t xml:space="preserve"> so </w:t>
      </w:r>
      <w:r w:rsidR="009F47CB">
        <w:t>we would</w:t>
      </w:r>
      <w:r w:rsidR="00D143F1">
        <w:t xml:space="preserve"> like to continue investigating the ability to deactivate CSP’s and implementing</w:t>
      </w:r>
      <w:r w:rsidR="00D17C06">
        <w:t>,</w:t>
      </w:r>
      <w:r w:rsidR="00D143F1">
        <w:t xml:space="preserve"> if </w:t>
      </w:r>
      <w:r w:rsidR="00FA6747">
        <w:t>successful</w:t>
      </w:r>
      <w:r w:rsidR="00D17C06">
        <w:t>,</w:t>
      </w:r>
      <w:r w:rsidR="00FA6747">
        <w:t xml:space="preserve"> during Regulatory Period 6.</w:t>
      </w:r>
    </w:p>
    <w:tbl>
      <w:tblPr>
        <w:tblpPr w:leftFromText="180" w:rightFromText="180" w:vertAnchor="text" w:horzAnchor="margin" w:tblpY="7"/>
        <w:tblW w:w="9720" w:type="dxa"/>
        <w:tblBorders>
          <w:top w:val="single" w:sz="6" w:space="0" w:color="7F7F7F"/>
          <w:left w:val="single" w:sz="6" w:space="0" w:color="7F7F7F"/>
          <w:bottom w:val="single" w:sz="6" w:space="0" w:color="7F7F7F"/>
          <w:right w:val="single" w:sz="6" w:space="0" w:color="7F7F7F"/>
          <w:insideH w:val="single" w:sz="6" w:space="0" w:color="7F7F7F"/>
          <w:insideV w:val="single" w:sz="6" w:space="0" w:color="7F7F7F"/>
        </w:tblBorders>
        <w:tblLayout w:type="fixed"/>
        <w:tblCellMar>
          <w:left w:w="0" w:type="dxa"/>
          <w:right w:w="0" w:type="dxa"/>
        </w:tblCellMar>
        <w:tblLook w:val="01E0" w:firstRow="1" w:lastRow="1" w:firstColumn="1" w:lastColumn="1" w:noHBand="0" w:noVBand="0"/>
      </w:tblPr>
      <w:tblGrid>
        <w:gridCol w:w="9720"/>
      </w:tblGrid>
      <w:tr w:rsidR="005D16C4" w:rsidRPr="00745810" w14:paraId="1F509029" w14:textId="77777777" w:rsidTr="007E2C9B">
        <w:trPr>
          <w:trHeight w:val="326"/>
        </w:trPr>
        <w:tc>
          <w:tcPr>
            <w:tcW w:w="9720" w:type="dxa"/>
            <w:tcBorders>
              <w:top w:val="nil"/>
              <w:left w:val="nil"/>
              <w:bottom w:val="nil"/>
              <w:right w:val="nil"/>
            </w:tcBorders>
            <w:shd w:val="clear" w:color="auto" w:fill="0E3D67" w:themeFill="accent2"/>
            <w:vAlign w:val="center"/>
          </w:tcPr>
          <w:p w14:paraId="1B8D85BE" w14:textId="77777777" w:rsidR="005D16C4" w:rsidRPr="00745810" w:rsidRDefault="005D16C4" w:rsidP="007E2C9B">
            <w:pPr>
              <w:spacing w:before="0" w:after="0"/>
              <w:jc w:val="center"/>
              <w:rPr>
                <w:rFonts w:ascii="Arial Bold" w:hAnsi="Arial Bold"/>
                <w:b/>
                <w:caps/>
                <w:color w:val="FFFFFF" w:themeColor="background1"/>
                <w:sz w:val="18"/>
              </w:rPr>
            </w:pPr>
            <w:r w:rsidRPr="00745810">
              <w:rPr>
                <w:rFonts w:ascii="Arial Bold" w:hAnsi="Arial Bold"/>
                <w:b/>
                <w:caps/>
                <w:color w:val="FFFFFF" w:themeColor="background1"/>
                <w:sz w:val="18"/>
              </w:rPr>
              <w:t>Water Delivery</w:t>
            </w:r>
          </w:p>
        </w:tc>
      </w:tr>
      <w:tr w:rsidR="005D16C4" w:rsidRPr="00745810" w14:paraId="3DAB9526" w14:textId="77777777" w:rsidTr="007E2C9B">
        <w:trPr>
          <w:trHeight w:val="326"/>
        </w:trPr>
        <w:tc>
          <w:tcPr>
            <w:tcW w:w="9720" w:type="dxa"/>
            <w:tcBorders>
              <w:top w:val="nil"/>
              <w:left w:val="nil"/>
              <w:bottom w:val="nil"/>
              <w:right w:val="nil"/>
            </w:tcBorders>
            <w:shd w:val="clear" w:color="auto" w:fill="7B7B7B" w:themeFill="accent5" w:themeFillShade="BF"/>
            <w:vAlign w:val="center"/>
          </w:tcPr>
          <w:p w14:paraId="70B728F8" w14:textId="77777777" w:rsidR="005D16C4" w:rsidRPr="00745810" w:rsidRDefault="005D16C4" w:rsidP="007E2C9B">
            <w:pPr>
              <w:pStyle w:val="PSTableSubheading"/>
              <w:rPr>
                <w:szCs w:val="18"/>
              </w:rPr>
            </w:pPr>
            <w:r w:rsidRPr="00745810">
              <w:t>Service Point Fee</w:t>
            </w:r>
          </w:p>
        </w:tc>
      </w:tr>
      <w:tr w:rsidR="005D16C4" w:rsidRPr="00745810" w14:paraId="76007ED1" w14:textId="77777777" w:rsidTr="007E2C9B">
        <w:trPr>
          <w:trHeight w:val="325"/>
        </w:trPr>
        <w:tc>
          <w:tcPr>
            <w:tcW w:w="9720" w:type="dxa"/>
            <w:tcBorders>
              <w:top w:val="nil"/>
              <w:left w:val="nil"/>
              <w:right w:val="nil"/>
            </w:tcBorders>
            <w:vAlign w:val="center"/>
          </w:tcPr>
          <w:p w14:paraId="7A85B1BC" w14:textId="009A8DE5" w:rsidR="005D16C4" w:rsidRPr="00745810" w:rsidRDefault="005D16C4" w:rsidP="00933F10">
            <w:pPr>
              <w:jc w:val="both"/>
              <w:rPr>
                <w:rFonts w:eastAsia="Arial Narrow" w:cs="Arial"/>
                <w:sz w:val="18"/>
                <w:szCs w:val="18"/>
                <w:lang w:val="en-US"/>
              </w:rPr>
            </w:pPr>
            <w:r w:rsidRPr="00745810">
              <w:rPr>
                <w:rFonts w:cs="Arial"/>
                <w:b/>
                <w:sz w:val="18"/>
                <w:szCs w:val="18"/>
              </w:rPr>
              <w:t>CURRENT STATE:</w:t>
            </w:r>
            <w:r w:rsidRPr="00745810">
              <w:rPr>
                <w:rFonts w:cs="Arial"/>
                <w:sz w:val="20"/>
              </w:rPr>
              <w:t xml:space="preserve"> </w:t>
            </w:r>
            <w:r>
              <w:rPr>
                <w:rFonts w:eastAsia="Arial Narrow" w:cs="Arial"/>
                <w:sz w:val="18"/>
                <w:szCs w:val="18"/>
                <w:lang w:val="en-US"/>
              </w:rPr>
              <w:t xml:space="preserve"> </w:t>
            </w:r>
            <w:r w:rsidR="00933F10">
              <w:rPr>
                <w:rFonts w:eastAsia="Arial Narrow" w:cs="Arial"/>
                <w:sz w:val="18"/>
                <w:szCs w:val="18"/>
                <w:lang w:val="en-US"/>
              </w:rPr>
              <w:t>GMW has</w:t>
            </w:r>
            <w:r w:rsidRPr="00745810">
              <w:rPr>
                <w:rFonts w:eastAsia="Arial Narrow" w:cs="Arial"/>
                <w:sz w:val="18"/>
                <w:szCs w:val="18"/>
                <w:lang w:val="en-US"/>
              </w:rPr>
              <w:t xml:space="preserve"> modernised </w:t>
            </w:r>
            <w:r w:rsidR="00D143F1">
              <w:rPr>
                <w:rFonts w:eastAsia="Arial Narrow" w:cs="Arial"/>
                <w:sz w:val="18"/>
                <w:szCs w:val="18"/>
                <w:lang w:val="en-US"/>
              </w:rPr>
              <w:t>CSP’s</w:t>
            </w:r>
            <w:r w:rsidRPr="00745810">
              <w:rPr>
                <w:rFonts w:eastAsia="Arial Narrow" w:cs="Arial"/>
                <w:sz w:val="18"/>
                <w:szCs w:val="18"/>
                <w:lang w:val="en-US"/>
              </w:rPr>
              <w:t xml:space="preserve"> that have had limited or no use over many years.</w:t>
            </w:r>
          </w:p>
        </w:tc>
      </w:tr>
      <w:tr w:rsidR="005D16C4" w:rsidRPr="00745810" w14:paraId="11F4906E" w14:textId="77777777" w:rsidTr="007E2C9B">
        <w:trPr>
          <w:trHeight w:val="328"/>
        </w:trPr>
        <w:tc>
          <w:tcPr>
            <w:tcW w:w="9720" w:type="dxa"/>
            <w:tcBorders>
              <w:left w:val="nil"/>
              <w:bottom w:val="single" w:sz="6" w:space="0" w:color="7F7F7F"/>
              <w:right w:val="nil"/>
            </w:tcBorders>
            <w:vAlign w:val="center"/>
          </w:tcPr>
          <w:p w14:paraId="0C0E0C25" w14:textId="7143A299" w:rsidR="005D16C4" w:rsidRPr="00745810" w:rsidRDefault="005D16C4" w:rsidP="00933F10">
            <w:pPr>
              <w:jc w:val="both"/>
              <w:rPr>
                <w:rFonts w:eastAsia="Arial Narrow" w:cs="Arial"/>
                <w:sz w:val="18"/>
                <w:szCs w:val="18"/>
                <w:lang w:val="en-US"/>
              </w:rPr>
            </w:pPr>
            <w:r w:rsidRPr="00745810">
              <w:rPr>
                <w:rFonts w:cs="Arial"/>
                <w:b/>
                <w:sz w:val="18"/>
                <w:szCs w:val="18"/>
              </w:rPr>
              <w:lastRenderedPageBreak/>
              <w:t xml:space="preserve">DRIVER FOR CHANGE: </w:t>
            </w:r>
            <w:r>
              <w:rPr>
                <w:rFonts w:eastAsia="Arial Narrow" w:cs="Arial"/>
                <w:sz w:val="18"/>
                <w:szCs w:val="18"/>
                <w:lang w:val="en-US"/>
              </w:rPr>
              <w:t xml:space="preserve"> </w:t>
            </w:r>
            <w:r w:rsidR="00933F10">
              <w:rPr>
                <w:rFonts w:eastAsia="Arial Narrow" w:cs="Arial"/>
                <w:sz w:val="18"/>
                <w:szCs w:val="18"/>
                <w:lang w:val="en-US"/>
              </w:rPr>
              <w:t>We are</w:t>
            </w:r>
            <w:r w:rsidRPr="00745810">
              <w:rPr>
                <w:rFonts w:eastAsia="Arial Narrow" w:cs="Arial"/>
                <w:sz w:val="18"/>
                <w:szCs w:val="18"/>
                <w:lang w:val="en-US"/>
              </w:rPr>
              <w:t xml:space="preserve"> considering the mutual benefits of reducing </w:t>
            </w:r>
            <w:r w:rsidR="00933F10">
              <w:rPr>
                <w:rFonts w:eastAsia="Arial Narrow" w:cs="Arial"/>
                <w:sz w:val="18"/>
                <w:szCs w:val="18"/>
                <w:lang w:val="en-US"/>
              </w:rPr>
              <w:t>are</w:t>
            </w:r>
            <w:r w:rsidRPr="00745810">
              <w:rPr>
                <w:rFonts w:eastAsia="Arial Narrow" w:cs="Arial"/>
                <w:sz w:val="18"/>
                <w:szCs w:val="18"/>
                <w:lang w:val="en-US"/>
              </w:rPr>
              <w:t xml:space="preserve"> active asset fleet by offering customers the opportunity </w:t>
            </w:r>
            <w:r>
              <w:rPr>
                <w:rFonts w:eastAsia="Arial Narrow" w:cs="Arial"/>
                <w:sz w:val="18"/>
                <w:szCs w:val="18"/>
                <w:lang w:val="en-US"/>
              </w:rPr>
              <w:t>to</w:t>
            </w:r>
            <w:r w:rsidRPr="00745810">
              <w:rPr>
                <w:rFonts w:eastAsia="Arial Narrow" w:cs="Arial"/>
                <w:sz w:val="18"/>
                <w:szCs w:val="18"/>
                <w:lang w:val="en-US"/>
              </w:rPr>
              <w:t xml:space="preserve"> temporarily deactivat</w:t>
            </w:r>
            <w:r>
              <w:rPr>
                <w:rFonts w:eastAsia="Arial Narrow" w:cs="Arial"/>
                <w:sz w:val="18"/>
                <w:szCs w:val="18"/>
                <w:lang w:val="en-US"/>
              </w:rPr>
              <w:t>e</w:t>
            </w:r>
            <w:r w:rsidRPr="00745810">
              <w:rPr>
                <w:rFonts w:eastAsia="Arial Narrow" w:cs="Arial"/>
                <w:sz w:val="18"/>
                <w:szCs w:val="18"/>
                <w:lang w:val="en-US"/>
              </w:rPr>
              <w:t xml:space="preserve"> their ability to have water delivered through </w:t>
            </w:r>
            <w:r>
              <w:rPr>
                <w:rFonts w:eastAsia="Arial Narrow" w:cs="Arial"/>
                <w:sz w:val="18"/>
                <w:szCs w:val="18"/>
                <w:lang w:val="en-US"/>
              </w:rPr>
              <w:t>CSPs</w:t>
            </w:r>
            <w:r w:rsidRPr="00745810">
              <w:rPr>
                <w:rFonts w:eastAsia="Arial Narrow" w:cs="Arial"/>
                <w:sz w:val="18"/>
                <w:szCs w:val="18"/>
                <w:lang w:val="en-US"/>
              </w:rPr>
              <w:t xml:space="preserve">. </w:t>
            </w:r>
          </w:p>
        </w:tc>
      </w:tr>
      <w:tr w:rsidR="005D16C4" w:rsidRPr="00745810" w14:paraId="6314C5B1" w14:textId="77777777" w:rsidTr="007E2C9B">
        <w:trPr>
          <w:trHeight w:val="328"/>
        </w:trPr>
        <w:tc>
          <w:tcPr>
            <w:tcW w:w="9720" w:type="dxa"/>
            <w:tcBorders>
              <w:left w:val="nil"/>
              <w:bottom w:val="single" w:sz="4" w:space="0" w:color="auto"/>
              <w:right w:val="nil"/>
            </w:tcBorders>
            <w:vAlign w:val="center"/>
          </w:tcPr>
          <w:p w14:paraId="6E558D25" w14:textId="54035AE8" w:rsidR="005D16C4" w:rsidRPr="00745810" w:rsidRDefault="005D16C4" w:rsidP="00D17C06">
            <w:pPr>
              <w:rPr>
                <w:rFonts w:eastAsia="Arial Narrow" w:cs="Arial"/>
                <w:sz w:val="18"/>
                <w:szCs w:val="18"/>
                <w:lang w:val="en-US"/>
              </w:rPr>
            </w:pPr>
            <w:r w:rsidRPr="00745810">
              <w:rPr>
                <w:rFonts w:cs="Arial"/>
                <w:b/>
                <w:sz w:val="18"/>
                <w:szCs w:val="18"/>
              </w:rPr>
              <w:t>PROPOSAL:</w:t>
            </w:r>
            <w:r w:rsidRPr="00745810">
              <w:rPr>
                <w:rFonts w:eastAsia="Arial Narrow" w:cs="Arial"/>
                <w:sz w:val="18"/>
                <w:szCs w:val="18"/>
                <w:lang w:val="en-US"/>
              </w:rPr>
              <w:t xml:space="preserve"> </w:t>
            </w:r>
            <w:r w:rsidR="00D17C06">
              <w:rPr>
                <w:rFonts w:eastAsia="Arial Narrow" w:cs="Arial"/>
                <w:sz w:val="18"/>
                <w:szCs w:val="18"/>
                <w:lang w:val="en-US"/>
              </w:rPr>
              <w:t>We are</w:t>
            </w:r>
            <w:r w:rsidRPr="00745810">
              <w:rPr>
                <w:rFonts w:eastAsia="Arial Narrow" w:cs="Arial"/>
                <w:sz w:val="18"/>
                <w:szCs w:val="18"/>
                <w:lang w:val="en-US"/>
              </w:rPr>
              <w:t xml:space="preserve"> </w:t>
            </w:r>
            <w:r>
              <w:rPr>
                <w:rFonts w:eastAsia="Arial Narrow" w:cs="Arial"/>
                <w:sz w:val="18"/>
                <w:szCs w:val="18"/>
                <w:lang w:val="en-US"/>
              </w:rPr>
              <w:t>investigating</w:t>
            </w:r>
            <w:r w:rsidRPr="00745810">
              <w:rPr>
                <w:rFonts w:eastAsia="Arial Narrow" w:cs="Arial"/>
                <w:sz w:val="18"/>
                <w:szCs w:val="18"/>
                <w:lang w:val="en-US"/>
              </w:rPr>
              <w:t xml:space="preserve"> the feasibility of deactivating these assets to minimise costs associated with maintenance and component replacement </w:t>
            </w:r>
            <w:r>
              <w:rPr>
                <w:rFonts w:eastAsia="Arial Narrow" w:cs="Arial"/>
                <w:sz w:val="18"/>
                <w:szCs w:val="18"/>
                <w:lang w:val="en-US"/>
              </w:rPr>
              <w:t xml:space="preserve">by agreement with customers </w:t>
            </w:r>
            <w:r w:rsidRPr="00745810">
              <w:rPr>
                <w:rFonts w:eastAsia="Arial Narrow" w:cs="Arial"/>
                <w:sz w:val="18"/>
                <w:szCs w:val="18"/>
                <w:lang w:val="en-US"/>
              </w:rPr>
              <w:t xml:space="preserve">where the </w:t>
            </w:r>
            <w:r>
              <w:rPr>
                <w:rFonts w:eastAsia="Arial Narrow" w:cs="Arial"/>
                <w:sz w:val="18"/>
                <w:szCs w:val="18"/>
                <w:lang w:val="en-US"/>
              </w:rPr>
              <w:t>CSP</w:t>
            </w:r>
            <w:r w:rsidRPr="00745810">
              <w:rPr>
                <w:rFonts w:eastAsia="Arial Narrow" w:cs="Arial"/>
                <w:sz w:val="18"/>
                <w:szCs w:val="18"/>
                <w:lang w:val="en-US"/>
              </w:rPr>
              <w:t xml:space="preserve"> is not being actively used.</w:t>
            </w:r>
            <w:r w:rsidR="00FA6747">
              <w:rPr>
                <w:rFonts w:eastAsia="Arial Narrow" w:cs="Arial"/>
                <w:sz w:val="18"/>
                <w:szCs w:val="18"/>
                <w:lang w:val="en-US"/>
              </w:rPr>
              <w:t xml:space="preserve"> </w:t>
            </w:r>
            <w:r w:rsidRPr="00745810">
              <w:rPr>
                <w:rFonts w:eastAsia="Arial Narrow" w:cs="Arial"/>
                <w:sz w:val="18"/>
                <w:szCs w:val="18"/>
                <w:lang w:val="en-US"/>
              </w:rPr>
              <w:t xml:space="preserve">This would support the business and customer outcomes and offer greater choice and flexibility of service. </w:t>
            </w:r>
            <w:r>
              <w:rPr>
                <w:rFonts w:eastAsia="Arial Narrow" w:cs="Arial"/>
                <w:sz w:val="18"/>
                <w:szCs w:val="18"/>
                <w:lang w:val="en-US"/>
              </w:rPr>
              <w:t xml:space="preserve">Consultation about </w:t>
            </w:r>
            <w:r w:rsidRPr="00745810">
              <w:rPr>
                <w:rFonts w:eastAsia="Arial Narrow" w:cs="Arial"/>
                <w:sz w:val="18"/>
                <w:szCs w:val="18"/>
                <w:lang w:val="en-US"/>
              </w:rPr>
              <w:t xml:space="preserve">options </w:t>
            </w:r>
            <w:r>
              <w:rPr>
                <w:rFonts w:eastAsia="Arial Narrow" w:cs="Arial"/>
                <w:sz w:val="18"/>
                <w:szCs w:val="18"/>
                <w:lang w:val="en-US"/>
              </w:rPr>
              <w:t>will be progressed,</w:t>
            </w:r>
            <w:r w:rsidRPr="00745810">
              <w:rPr>
                <w:rFonts w:eastAsia="Arial Narrow" w:cs="Arial"/>
                <w:sz w:val="18"/>
                <w:szCs w:val="18"/>
                <w:lang w:val="en-US"/>
              </w:rPr>
              <w:t xml:space="preserve"> with a view to being made available for trial and then broader application if </w:t>
            </w:r>
            <w:r>
              <w:rPr>
                <w:rFonts w:eastAsia="Arial Narrow" w:cs="Arial"/>
                <w:sz w:val="18"/>
                <w:szCs w:val="18"/>
                <w:lang w:val="en-US"/>
              </w:rPr>
              <w:t>supported</w:t>
            </w:r>
            <w:r w:rsidRPr="00745810">
              <w:rPr>
                <w:rFonts w:eastAsia="Arial Narrow" w:cs="Arial"/>
                <w:sz w:val="18"/>
                <w:szCs w:val="18"/>
                <w:lang w:val="en-US"/>
              </w:rPr>
              <w:t>.</w:t>
            </w:r>
            <w:r>
              <w:rPr>
                <w:rFonts w:eastAsia="Arial Narrow" w:cs="Arial"/>
                <w:sz w:val="18"/>
                <w:szCs w:val="18"/>
                <w:lang w:val="en-US"/>
              </w:rPr>
              <w:t xml:space="preserve"> </w:t>
            </w:r>
            <w:r w:rsidRPr="00745810">
              <w:rPr>
                <w:rFonts w:eastAsia="Arial Narrow" w:cs="Arial"/>
                <w:sz w:val="18"/>
                <w:szCs w:val="18"/>
                <w:lang w:val="en-US"/>
              </w:rPr>
              <w:t>CSPs c</w:t>
            </w:r>
            <w:r>
              <w:rPr>
                <w:rFonts w:eastAsia="Arial Narrow" w:cs="Arial"/>
                <w:sz w:val="18"/>
                <w:szCs w:val="18"/>
                <w:lang w:val="en-US"/>
              </w:rPr>
              <w:t xml:space="preserve">an already </w:t>
            </w:r>
            <w:r w:rsidRPr="00745810">
              <w:rPr>
                <w:rFonts w:eastAsia="Arial Narrow" w:cs="Arial"/>
                <w:sz w:val="18"/>
                <w:szCs w:val="18"/>
                <w:lang w:val="en-US"/>
              </w:rPr>
              <w:t xml:space="preserve">be assessed </w:t>
            </w:r>
            <w:r>
              <w:rPr>
                <w:rFonts w:eastAsia="Arial Narrow" w:cs="Arial"/>
                <w:sz w:val="18"/>
                <w:szCs w:val="18"/>
                <w:lang w:val="en-US"/>
              </w:rPr>
              <w:t xml:space="preserve">for permanent </w:t>
            </w:r>
            <w:r w:rsidRPr="00745810">
              <w:rPr>
                <w:rFonts w:eastAsia="Arial Narrow" w:cs="Arial"/>
                <w:sz w:val="18"/>
                <w:szCs w:val="18"/>
                <w:lang w:val="en-US"/>
              </w:rPr>
              <w:t>remov</w:t>
            </w:r>
            <w:r>
              <w:rPr>
                <w:rFonts w:eastAsia="Arial Narrow" w:cs="Arial"/>
                <w:sz w:val="18"/>
                <w:szCs w:val="18"/>
                <w:lang w:val="en-US"/>
              </w:rPr>
              <w:t xml:space="preserve">al upon </w:t>
            </w:r>
            <w:r w:rsidRPr="00745810">
              <w:rPr>
                <w:rFonts w:eastAsia="Arial Narrow" w:cs="Arial"/>
                <w:sz w:val="18"/>
                <w:szCs w:val="18"/>
                <w:lang w:val="en-US"/>
              </w:rPr>
              <w:t>request by customer</w:t>
            </w:r>
            <w:r>
              <w:rPr>
                <w:rFonts w:eastAsia="Arial Narrow" w:cs="Arial"/>
                <w:sz w:val="18"/>
                <w:szCs w:val="18"/>
                <w:lang w:val="en-US"/>
              </w:rPr>
              <w:t>s and subject to conditions (delivery share assigned to the service point must be re-assigned, transferred or terminated).</w:t>
            </w:r>
          </w:p>
        </w:tc>
      </w:tr>
      <w:tr w:rsidR="005D16C4" w:rsidRPr="00745810" w14:paraId="6E486DC3" w14:textId="77777777" w:rsidTr="007E2C9B">
        <w:trPr>
          <w:trHeight w:val="325"/>
        </w:trPr>
        <w:tc>
          <w:tcPr>
            <w:tcW w:w="9720" w:type="dxa"/>
            <w:tcBorders>
              <w:top w:val="single" w:sz="4" w:space="0" w:color="auto"/>
              <w:left w:val="nil"/>
              <w:right w:val="nil"/>
            </w:tcBorders>
            <w:vAlign w:val="center"/>
          </w:tcPr>
          <w:p w14:paraId="2EF0FDE1" w14:textId="501FDEB2" w:rsidR="005D16C4" w:rsidRPr="00745810" w:rsidRDefault="005D16C4" w:rsidP="007E2C9B">
            <w:pPr>
              <w:spacing w:before="60" w:after="60"/>
              <w:rPr>
                <w:rFonts w:eastAsia="Times New Roman" w:cs="Arial"/>
                <w:sz w:val="18"/>
                <w:szCs w:val="18"/>
              </w:rPr>
            </w:pPr>
            <w:r w:rsidRPr="00745810">
              <w:rPr>
                <w:rFonts w:cs="Arial"/>
                <w:b/>
                <w:sz w:val="18"/>
                <w:szCs w:val="18"/>
              </w:rPr>
              <w:t xml:space="preserve">PRICING PRINCIPLES: </w:t>
            </w:r>
            <w:r w:rsidRPr="00F60409">
              <w:rPr>
                <w:rFonts w:eastAsia="Times New Roman" w:cs="Arial"/>
                <w:sz w:val="18"/>
                <w:szCs w:val="52"/>
              </w:rPr>
              <w:t>The key principle informing the initiative is customer focus. To proceed</w:t>
            </w:r>
            <w:r>
              <w:rPr>
                <w:rFonts w:eastAsia="Times New Roman" w:cs="Arial"/>
                <w:sz w:val="18"/>
                <w:szCs w:val="52"/>
              </w:rPr>
              <w:t xml:space="preserve">, </w:t>
            </w:r>
            <w:r w:rsidRPr="00F60409">
              <w:rPr>
                <w:rFonts w:eastAsia="Times New Roman" w:cs="Arial"/>
                <w:sz w:val="18"/>
                <w:szCs w:val="52"/>
              </w:rPr>
              <w:t xml:space="preserve">the product will need to be cost-reflective and appropriately share risk between participating customers and GMW </w:t>
            </w:r>
            <w:r w:rsidR="00665679">
              <w:rPr>
                <w:rFonts w:eastAsia="Times New Roman" w:cs="Arial"/>
                <w:sz w:val="18"/>
                <w:szCs w:val="52"/>
              </w:rPr>
              <w:t>if</w:t>
            </w:r>
            <w:r w:rsidRPr="00F60409">
              <w:rPr>
                <w:rFonts w:eastAsia="Times New Roman" w:cs="Arial"/>
                <w:sz w:val="18"/>
                <w:szCs w:val="52"/>
              </w:rPr>
              <w:t xml:space="preserve"> a customer</w:t>
            </w:r>
            <w:r w:rsidR="00665679">
              <w:rPr>
                <w:rFonts w:eastAsia="Times New Roman" w:cs="Arial"/>
                <w:sz w:val="18"/>
                <w:szCs w:val="52"/>
              </w:rPr>
              <w:t>’</w:t>
            </w:r>
            <w:r w:rsidRPr="00F60409">
              <w:rPr>
                <w:rFonts w:eastAsia="Times New Roman" w:cs="Arial"/>
                <w:sz w:val="18"/>
                <w:szCs w:val="52"/>
              </w:rPr>
              <w:t>s requirements for water delivery change.</w:t>
            </w:r>
          </w:p>
        </w:tc>
      </w:tr>
      <w:tr w:rsidR="005D16C4" w:rsidRPr="00745810" w14:paraId="1E9F53DA" w14:textId="77777777" w:rsidTr="007E2C9B">
        <w:trPr>
          <w:trHeight w:val="325"/>
        </w:trPr>
        <w:tc>
          <w:tcPr>
            <w:tcW w:w="9720" w:type="dxa"/>
            <w:tcBorders>
              <w:left w:val="nil"/>
              <w:bottom w:val="single" w:sz="6" w:space="0" w:color="7F7F7F"/>
              <w:right w:val="nil"/>
            </w:tcBorders>
            <w:vAlign w:val="center"/>
          </w:tcPr>
          <w:p w14:paraId="6BA7C78D" w14:textId="554C78FC" w:rsidR="005D16C4" w:rsidRPr="00745810" w:rsidRDefault="005D16C4" w:rsidP="00D17C06">
            <w:pPr>
              <w:spacing w:before="60" w:after="60"/>
              <w:rPr>
                <w:rFonts w:eastAsia="Times New Roman" w:cs="Arial"/>
                <w:sz w:val="18"/>
                <w:szCs w:val="52"/>
              </w:rPr>
            </w:pPr>
            <w:r w:rsidRPr="00745810">
              <w:rPr>
                <w:rFonts w:eastAsia="Times New Roman" w:cs="Arial"/>
                <w:b/>
                <w:sz w:val="18"/>
                <w:szCs w:val="18"/>
              </w:rPr>
              <w:t xml:space="preserve">CUSTOMER IMPACT: </w:t>
            </w:r>
            <w:r w:rsidR="00D17C06">
              <w:rPr>
                <w:rFonts w:eastAsia="Arial Narrow" w:cs="Arial"/>
                <w:sz w:val="18"/>
                <w:szCs w:val="18"/>
                <w:lang w:val="en-US"/>
              </w:rPr>
              <w:t>We</w:t>
            </w:r>
            <w:r w:rsidR="00D17C06" w:rsidRPr="00745810">
              <w:rPr>
                <w:rFonts w:eastAsia="Arial Narrow" w:cs="Arial"/>
                <w:sz w:val="18"/>
                <w:szCs w:val="18"/>
                <w:lang w:val="en-US"/>
              </w:rPr>
              <w:t xml:space="preserve"> </w:t>
            </w:r>
            <w:r w:rsidR="00933F10">
              <w:rPr>
                <w:rFonts w:eastAsia="Arial Narrow" w:cs="Arial"/>
                <w:sz w:val="18"/>
                <w:szCs w:val="18"/>
                <w:lang w:val="en-US"/>
              </w:rPr>
              <w:t>acknowledge</w:t>
            </w:r>
            <w:r w:rsidRPr="00745810">
              <w:rPr>
                <w:rFonts w:eastAsia="Arial Narrow" w:cs="Arial"/>
                <w:sz w:val="18"/>
                <w:szCs w:val="18"/>
                <w:lang w:val="en-US"/>
              </w:rPr>
              <w:t xml:space="preserve"> that customer goals vary, and the ability to deactivate CSPs provides greater choice and flexibility to customers. CSP deactivation for a fixed term would reduce </w:t>
            </w:r>
            <w:r w:rsidR="00933F10">
              <w:rPr>
                <w:rFonts w:eastAsia="Arial Narrow" w:cs="Arial"/>
                <w:sz w:val="18"/>
                <w:szCs w:val="18"/>
                <w:lang w:val="en-US"/>
              </w:rPr>
              <w:t>Service Point f</w:t>
            </w:r>
            <w:r>
              <w:rPr>
                <w:rFonts w:eastAsia="Arial Narrow" w:cs="Arial"/>
                <w:sz w:val="18"/>
                <w:szCs w:val="18"/>
                <w:lang w:val="en-US"/>
              </w:rPr>
              <w:t>ees</w:t>
            </w:r>
            <w:r w:rsidRPr="00745810">
              <w:rPr>
                <w:rFonts w:eastAsia="Arial Narrow" w:cs="Arial"/>
                <w:sz w:val="18"/>
                <w:szCs w:val="18"/>
                <w:lang w:val="en-US"/>
              </w:rPr>
              <w:t xml:space="preserve"> payable by customers </w:t>
            </w:r>
            <w:r>
              <w:rPr>
                <w:rFonts w:eastAsia="Arial Narrow" w:cs="Arial"/>
                <w:sz w:val="18"/>
                <w:szCs w:val="18"/>
                <w:lang w:val="en-US"/>
              </w:rPr>
              <w:t>during the period of deactivation</w:t>
            </w:r>
            <w:r w:rsidRPr="00745810">
              <w:rPr>
                <w:rFonts w:eastAsia="Arial Narrow" w:cs="Arial"/>
                <w:sz w:val="18"/>
                <w:szCs w:val="18"/>
                <w:lang w:val="en-US"/>
              </w:rPr>
              <w:t>.</w:t>
            </w:r>
          </w:p>
        </w:tc>
      </w:tr>
      <w:tr w:rsidR="005D16C4" w:rsidRPr="00745810" w14:paraId="2A56291D" w14:textId="77777777" w:rsidTr="007E2C9B">
        <w:trPr>
          <w:trHeight w:val="325"/>
        </w:trPr>
        <w:tc>
          <w:tcPr>
            <w:tcW w:w="9720" w:type="dxa"/>
            <w:tcBorders>
              <w:left w:val="nil"/>
              <w:bottom w:val="nil"/>
              <w:right w:val="nil"/>
            </w:tcBorders>
            <w:vAlign w:val="center"/>
          </w:tcPr>
          <w:p w14:paraId="502B5B30" w14:textId="246B002E" w:rsidR="005D16C4" w:rsidRPr="00745810" w:rsidRDefault="005D16C4" w:rsidP="00D17C06">
            <w:pPr>
              <w:jc w:val="both"/>
              <w:rPr>
                <w:rFonts w:eastAsia="Arial Narrow" w:cs="Arial"/>
                <w:sz w:val="18"/>
                <w:szCs w:val="18"/>
                <w:lang w:val="en-US"/>
              </w:rPr>
            </w:pPr>
            <w:r w:rsidRPr="00745810">
              <w:rPr>
                <w:rFonts w:cs="Arial"/>
                <w:b/>
                <w:sz w:val="18"/>
                <w:szCs w:val="18"/>
              </w:rPr>
              <w:t xml:space="preserve">CUSTOMER ENGAGEMENT: </w:t>
            </w:r>
            <w:r>
              <w:rPr>
                <w:rFonts w:eastAsia="Arial Narrow" w:cs="Arial"/>
                <w:sz w:val="18"/>
                <w:szCs w:val="18"/>
                <w:lang w:val="en-US"/>
              </w:rPr>
              <w:t>As described in Section 5.4, an investigation paper</w:t>
            </w:r>
            <w:r w:rsidR="00D17C06">
              <w:rPr>
                <w:rFonts w:eastAsia="Arial Narrow" w:cs="Arial"/>
                <w:sz w:val="18"/>
                <w:szCs w:val="18"/>
                <w:lang w:val="en-US"/>
              </w:rPr>
              <w:t xml:space="preserve"> was prepared</w:t>
            </w:r>
            <w:r>
              <w:rPr>
                <w:rFonts w:eastAsia="Arial Narrow" w:cs="Arial"/>
                <w:sz w:val="18"/>
                <w:szCs w:val="18"/>
                <w:lang w:val="en-US"/>
              </w:rPr>
              <w:t xml:space="preserve"> for CSP deactivation and </w:t>
            </w:r>
            <w:r w:rsidRPr="00745810">
              <w:rPr>
                <w:rFonts w:eastAsia="Arial Narrow" w:cs="Arial"/>
                <w:sz w:val="18"/>
                <w:szCs w:val="18"/>
                <w:lang w:val="en-US"/>
              </w:rPr>
              <w:t xml:space="preserve">73 per cent of </w:t>
            </w:r>
            <w:r>
              <w:rPr>
                <w:rFonts w:eastAsia="Arial Narrow" w:cs="Arial"/>
                <w:sz w:val="18"/>
                <w:szCs w:val="18"/>
                <w:lang w:val="en-US"/>
              </w:rPr>
              <w:t xml:space="preserve">responding </w:t>
            </w:r>
            <w:r w:rsidRPr="00745810">
              <w:rPr>
                <w:rFonts w:eastAsia="Arial Narrow" w:cs="Arial"/>
                <w:sz w:val="18"/>
                <w:szCs w:val="18"/>
                <w:lang w:val="en-US"/>
              </w:rPr>
              <w:t>customers</w:t>
            </w:r>
            <w:r w:rsidR="00D17C06">
              <w:rPr>
                <w:rFonts w:eastAsia="Arial Narrow" w:cs="Arial"/>
                <w:sz w:val="18"/>
                <w:szCs w:val="18"/>
                <w:lang w:val="en-US"/>
              </w:rPr>
              <w:t xml:space="preserve"> indicated</w:t>
            </w:r>
            <w:r w:rsidRPr="00745810">
              <w:rPr>
                <w:rFonts w:eastAsia="Arial Narrow" w:cs="Arial"/>
                <w:sz w:val="18"/>
                <w:szCs w:val="18"/>
                <w:lang w:val="en-US"/>
              </w:rPr>
              <w:t xml:space="preserve"> would be likely to deactivate one or more of their CSPs if they didn’t plan to use it across multiple years.</w:t>
            </w:r>
          </w:p>
        </w:tc>
      </w:tr>
    </w:tbl>
    <w:p w14:paraId="198843B4" w14:textId="6AA86057" w:rsidR="009F0031" w:rsidRDefault="00D56F12" w:rsidP="00A205FB">
      <w:pPr>
        <w:pStyle w:val="PSHeadline2"/>
      </w:pPr>
      <w:bookmarkStart w:id="257" w:name="_Toc142297659"/>
      <w:bookmarkStart w:id="258" w:name="_Toc142300174"/>
      <w:bookmarkStart w:id="259" w:name="_Toc146786097"/>
      <w:r>
        <w:t>Tariff name c</w:t>
      </w:r>
      <w:r w:rsidR="009F0031">
        <w:t>hanges</w:t>
      </w:r>
      <w:bookmarkEnd w:id="257"/>
      <w:bookmarkEnd w:id="258"/>
      <w:bookmarkEnd w:id="259"/>
    </w:p>
    <w:p w14:paraId="1B9A0764" w14:textId="55F54E44" w:rsidR="009F0031" w:rsidRDefault="002264DD" w:rsidP="009F0031">
      <w:pPr>
        <w:pStyle w:val="PSBodyCopy"/>
        <w:rPr>
          <w:color w:val="000000" w:themeColor="text1"/>
          <w:szCs w:val="20"/>
        </w:rPr>
      </w:pPr>
      <w:r>
        <w:rPr>
          <w:color w:val="000000" w:themeColor="text1"/>
          <w:szCs w:val="20"/>
        </w:rPr>
        <w:t>We</w:t>
      </w:r>
      <w:r w:rsidR="009F0031">
        <w:rPr>
          <w:color w:val="000000" w:themeColor="text1"/>
          <w:szCs w:val="20"/>
        </w:rPr>
        <w:t xml:space="preserve"> will implement the following changes to pricing entity and fee descriptions during </w:t>
      </w:r>
      <w:r w:rsidR="00D93BD9">
        <w:rPr>
          <w:color w:val="000000" w:themeColor="text1"/>
          <w:szCs w:val="20"/>
        </w:rPr>
        <w:t>Regulatory Period 6</w:t>
      </w:r>
      <w:r w:rsidR="009F0031">
        <w:rPr>
          <w:color w:val="000000" w:themeColor="text1"/>
          <w:szCs w:val="20"/>
        </w:rPr>
        <w:t>, as a complement to the changes to tariff structures.</w:t>
      </w:r>
    </w:p>
    <w:p w14:paraId="7F1A473D" w14:textId="1BE5688E" w:rsidR="009F0031" w:rsidRDefault="00D56F12" w:rsidP="00B06895">
      <w:pPr>
        <w:pStyle w:val="PSHeadline3"/>
      </w:pPr>
      <w:r>
        <w:t>Pricing e</w:t>
      </w:r>
      <w:r w:rsidR="009F0031" w:rsidRPr="00584ECD">
        <w:t xml:space="preserve">ntities </w:t>
      </w:r>
    </w:p>
    <w:tbl>
      <w:tblPr>
        <w:tblpPr w:leftFromText="180" w:rightFromText="180" w:vertAnchor="text" w:horzAnchor="margin" w:tblpY="447"/>
        <w:tblW w:w="9720" w:type="dxa"/>
        <w:tblBorders>
          <w:top w:val="single" w:sz="6" w:space="0" w:color="7F7F7F"/>
          <w:left w:val="single" w:sz="6" w:space="0" w:color="7F7F7F"/>
          <w:bottom w:val="single" w:sz="6" w:space="0" w:color="7F7F7F"/>
          <w:right w:val="single" w:sz="6" w:space="0" w:color="7F7F7F"/>
          <w:insideH w:val="single" w:sz="6" w:space="0" w:color="7F7F7F"/>
          <w:insideV w:val="single" w:sz="6" w:space="0" w:color="7F7F7F"/>
        </w:tblBorders>
        <w:tblLayout w:type="fixed"/>
        <w:tblCellMar>
          <w:left w:w="0" w:type="dxa"/>
          <w:right w:w="0" w:type="dxa"/>
        </w:tblCellMar>
        <w:tblLook w:val="01E0" w:firstRow="1" w:lastRow="1" w:firstColumn="1" w:lastColumn="1" w:noHBand="0" w:noVBand="0"/>
      </w:tblPr>
      <w:tblGrid>
        <w:gridCol w:w="3240"/>
        <w:gridCol w:w="3240"/>
        <w:gridCol w:w="3240"/>
      </w:tblGrid>
      <w:tr w:rsidR="00F36267" w:rsidRPr="00A31469" w14:paraId="456C54CE" w14:textId="77777777" w:rsidTr="00F36267">
        <w:trPr>
          <w:trHeight w:val="326"/>
        </w:trPr>
        <w:tc>
          <w:tcPr>
            <w:tcW w:w="9720" w:type="dxa"/>
            <w:gridSpan w:val="3"/>
            <w:tcBorders>
              <w:top w:val="nil"/>
              <w:left w:val="nil"/>
              <w:bottom w:val="nil"/>
              <w:right w:val="nil"/>
            </w:tcBorders>
            <w:shd w:val="clear" w:color="auto" w:fill="0E3D67" w:themeFill="accent2"/>
            <w:vAlign w:val="center"/>
          </w:tcPr>
          <w:p w14:paraId="566A41D4" w14:textId="77777777" w:rsidR="00F36267" w:rsidRPr="00A31469" w:rsidRDefault="00F36267" w:rsidP="00F36267">
            <w:pPr>
              <w:pStyle w:val="PSTableheading"/>
              <w:ind w:firstLine="142"/>
            </w:pPr>
            <w:r>
              <w:t>SURFACE Drainage</w:t>
            </w:r>
          </w:p>
        </w:tc>
      </w:tr>
      <w:tr w:rsidR="00F36267" w:rsidRPr="008C744D" w14:paraId="69DE6F5D" w14:textId="77777777" w:rsidTr="00F36267">
        <w:trPr>
          <w:trHeight w:hRule="exact" w:val="329"/>
        </w:trPr>
        <w:tc>
          <w:tcPr>
            <w:tcW w:w="3240" w:type="dxa"/>
            <w:tcBorders>
              <w:top w:val="nil"/>
              <w:left w:val="nil"/>
              <w:bottom w:val="nil"/>
              <w:right w:val="nil"/>
            </w:tcBorders>
            <w:shd w:val="clear" w:color="auto" w:fill="7B7B7B" w:themeFill="accent5" w:themeFillShade="BF"/>
            <w:vAlign w:val="center"/>
          </w:tcPr>
          <w:p w14:paraId="67FE472A" w14:textId="77777777" w:rsidR="00F36267" w:rsidRPr="008C744D" w:rsidRDefault="00F36267" w:rsidP="00F36267">
            <w:pPr>
              <w:pStyle w:val="PSTableheading"/>
            </w:pPr>
            <w:r>
              <w:t>2023/24</w:t>
            </w:r>
          </w:p>
        </w:tc>
        <w:tc>
          <w:tcPr>
            <w:tcW w:w="3240" w:type="dxa"/>
            <w:tcBorders>
              <w:top w:val="nil"/>
              <w:left w:val="nil"/>
              <w:bottom w:val="nil"/>
              <w:right w:val="nil"/>
            </w:tcBorders>
            <w:shd w:val="clear" w:color="auto" w:fill="7B7B7B" w:themeFill="accent5" w:themeFillShade="BF"/>
            <w:vAlign w:val="center"/>
          </w:tcPr>
          <w:p w14:paraId="20FCF86B" w14:textId="77777777" w:rsidR="00F36267" w:rsidRPr="00214209" w:rsidRDefault="00F36267" w:rsidP="00F36267">
            <w:pPr>
              <w:pStyle w:val="PSTableheading"/>
            </w:pPr>
            <w:r>
              <w:t>2024-2028</w:t>
            </w:r>
          </w:p>
        </w:tc>
        <w:tc>
          <w:tcPr>
            <w:tcW w:w="3240" w:type="dxa"/>
            <w:tcBorders>
              <w:top w:val="nil"/>
              <w:left w:val="nil"/>
              <w:bottom w:val="nil"/>
              <w:right w:val="nil"/>
            </w:tcBorders>
            <w:shd w:val="clear" w:color="auto" w:fill="7B7B7B" w:themeFill="accent5" w:themeFillShade="BF"/>
            <w:vAlign w:val="center"/>
          </w:tcPr>
          <w:p w14:paraId="23D2D267" w14:textId="77777777" w:rsidR="00F36267" w:rsidRPr="00214209" w:rsidRDefault="00F36267" w:rsidP="00F36267">
            <w:pPr>
              <w:pStyle w:val="PSTableheading"/>
            </w:pPr>
            <w:r w:rsidRPr="00214209">
              <w:t>202</w:t>
            </w:r>
            <w:r>
              <w:t>8/</w:t>
            </w:r>
            <w:r w:rsidRPr="00214209">
              <w:t>2</w:t>
            </w:r>
            <w:r>
              <w:t>9</w:t>
            </w:r>
          </w:p>
        </w:tc>
      </w:tr>
      <w:tr w:rsidR="00F36267" w:rsidRPr="008C744D" w14:paraId="4F5CB65C" w14:textId="77777777" w:rsidTr="00F36267">
        <w:trPr>
          <w:trHeight w:val="5437"/>
        </w:trPr>
        <w:tc>
          <w:tcPr>
            <w:tcW w:w="3240" w:type="dxa"/>
            <w:tcBorders>
              <w:top w:val="nil"/>
              <w:left w:val="nil"/>
              <w:bottom w:val="nil"/>
              <w:right w:val="nil"/>
            </w:tcBorders>
            <w:vAlign w:val="center"/>
          </w:tcPr>
          <w:p w14:paraId="15633A99" w14:textId="6F502164" w:rsidR="00F36267" w:rsidRPr="008C744D" w:rsidRDefault="00F36267" w:rsidP="00F36267">
            <w:pPr>
              <w:pStyle w:val="PSBodyCopy"/>
              <w:jc w:val="left"/>
              <w:rPr>
                <w:sz w:val="18"/>
                <w:szCs w:val="18"/>
              </w:rPr>
            </w:pPr>
          </w:p>
        </w:tc>
        <w:tc>
          <w:tcPr>
            <w:tcW w:w="3240" w:type="dxa"/>
            <w:tcBorders>
              <w:top w:val="nil"/>
              <w:left w:val="nil"/>
              <w:bottom w:val="nil"/>
              <w:right w:val="nil"/>
            </w:tcBorders>
            <w:vAlign w:val="center"/>
          </w:tcPr>
          <w:p w14:paraId="1ACBC412" w14:textId="76CA0DD9" w:rsidR="00F36267" w:rsidRDefault="00696FC5" w:rsidP="00F36267">
            <w:pPr>
              <w:pStyle w:val="PSBodyCopy"/>
              <w:rPr>
                <w:sz w:val="18"/>
                <w:szCs w:val="18"/>
              </w:rPr>
            </w:pPr>
            <w:r>
              <w:rPr>
                <w:noProof/>
                <w:lang w:eastAsia="en-AU"/>
              </w:rPr>
              <w:drawing>
                <wp:anchor distT="0" distB="0" distL="114300" distR="114300" simplePos="0" relativeHeight="251908096" behindDoc="1" locked="0" layoutInCell="1" allowOverlap="1" wp14:anchorId="4BF23BC3" wp14:editId="72501BDB">
                  <wp:simplePos x="0" y="0"/>
                  <wp:positionH relativeFrom="column">
                    <wp:posOffset>422910</wp:posOffset>
                  </wp:positionH>
                  <wp:positionV relativeFrom="paragraph">
                    <wp:posOffset>1464310</wp:posOffset>
                  </wp:positionV>
                  <wp:extent cx="1188720" cy="365760"/>
                  <wp:effectExtent l="0" t="0" r="0" b="0"/>
                  <wp:wrapThrough wrapText="bothSides">
                    <wp:wrapPolygon edited="0">
                      <wp:start x="0" y="0"/>
                      <wp:lineTo x="0" y="20250"/>
                      <wp:lineTo x="21115" y="20250"/>
                      <wp:lineTo x="21115" y="0"/>
                      <wp:lineTo x="0" y="0"/>
                    </wp:wrapPolygon>
                  </wp:wrapThrough>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extLst>
                              <a:ext uri="{28A0092B-C50C-407E-A947-70E740481C1C}">
                                <a14:useLocalDpi xmlns:a14="http://schemas.microsoft.com/office/drawing/2010/main" val="0"/>
                              </a:ext>
                            </a:extLst>
                          </a:blip>
                          <a:srcRect t="1" b="5418"/>
                          <a:stretch/>
                        </pic:blipFill>
                        <pic:spPr bwMode="auto">
                          <a:xfrm>
                            <a:off x="0" y="0"/>
                            <a:ext cx="1188720" cy="365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36267">
              <w:rPr>
                <w:noProof/>
                <w:sz w:val="18"/>
                <w:szCs w:val="18"/>
                <w:lang w:eastAsia="en-AU"/>
              </w:rPr>
              <w:drawing>
                <wp:anchor distT="0" distB="0" distL="114300" distR="114300" simplePos="0" relativeHeight="251892736" behindDoc="1" locked="0" layoutInCell="1" allowOverlap="1" wp14:anchorId="478BA200" wp14:editId="3188400D">
                  <wp:simplePos x="0" y="0"/>
                  <wp:positionH relativeFrom="column">
                    <wp:posOffset>-1678305</wp:posOffset>
                  </wp:positionH>
                  <wp:positionV relativeFrom="paragraph">
                    <wp:posOffset>-148590</wp:posOffset>
                  </wp:positionV>
                  <wp:extent cx="5417820" cy="3093085"/>
                  <wp:effectExtent l="0" t="0" r="0" b="3175"/>
                  <wp:wrapNone/>
                  <wp:docPr id="49" name="Picture 49" descr="A diagram of a surface drainage 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diagram of a surface drainage system&#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17820" cy="3093085"/>
                          </a:xfrm>
                          <a:prstGeom prst="rect">
                            <a:avLst/>
                          </a:prstGeom>
                          <a:noFill/>
                        </pic:spPr>
                      </pic:pic>
                    </a:graphicData>
                  </a:graphic>
                  <wp14:sizeRelH relativeFrom="margin">
                    <wp14:pctWidth>0</wp14:pctWidth>
                  </wp14:sizeRelH>
                  <wp14:sizeRelV relativeFrom="margin">
                    <wp14:pctHeight>0</wp14:pctHeight>
                  </wp14:sizeRelV>
                </wp:anchor>
              </w:drawing>
            </w:r>
          </w:p>
        </w:tc>
        <w:tc>
          <w:tcPr>
            <w:tcW w:w="3240" w:type="dxa"/>
            <w:tcBorders>
              <w:top w:val="nil"/>
              <w:left w:val="nil"/>
              <w:bottom w:val="nil"/>
              <w:right w:val="nil"/>
            </w:tcBorders>
            <w:vAlign w:val="center"/>
          </w:tcPr>
          <w:p w14:paraId="6EB5CBEA" w14:textId="77777777" w:rsidR="00F36267" w:rsidRPr="008C744D" w:rsidRDefault="00F36267" w:rsidP="00F36267">
            <w:pPr>
              <w:pStyle w:val="PSBodyCopy"/>
              <w:jc w:val="left"/>
              <w:rPr>
                <w:rFonts w:eastAsia="Arial Narrow"/>
                <w:sz w:val="18"/>
                <w:szCs w:val="18"/>
                <w:lang w:val="en-US"/>
              </w:rPr>
            </w:pPr>
          </w:p>
        </w:tc>
      </w:tr>
      <w:tr w:rsidR="00F36267" w:rsidRPr="00214209" w14:paraId="7467A757" w14:textId="77777777" w:rsidTr="00F36267">
        <w:trPr>
          <w:trHeight w:hRule="exact" w:val="329"/>
        </w:trPr>
        <w:tc>
          <w:tcPr>
            <w:tcW w:w="3240" w:type="dxa"/>
            <w:tcBorders>
              <w:top w:val="nil"/>
              <w:left w:val="nil"/>
              <w:bottom w:val="nil"/>
              <w:right w:val="nil"/>
            </w:tcBorders>
            <w:shd w:val="clear" w:color="auto" w:fill="auto"/>
          </w:tcPr>
          <w:p w14:paraId="016A1BC5" w14:textId="77777777" w:rsidR="00F36267" w:rsidRDefault="00F36267" w:rsidP="00F36267">
            <w:pPr>
              <w:pStyle w:val="PSTableheading"/>
            </w:pPr>
            <w:r w:rsidRPr="00EF3DB2">
              <w:rPr>
                <w:noProof/>
                <w:szCs w:val="18"/>
                <w:lang w:eastAsia="en-AU"/>
              </w:rPr>
              <w:drawing>
                <wp:anchor distT="0" distB="0" distL="114300" distR="114300" simplePos="0" relativeHeight="251893760" behindDoc="0" locked="0" layoutInCell="1" allowOverlap="1" wp14:anchorId="796983D7" wp14:editId="5FF3D8BF">
                  <wp:simplePos x="0" y="0"/>
                  <wp:positionH relativeFrom="column">
                    <wp:posOffset>914400</wp:posOffset>
                  </wp:positionH>
                  <wp:positionV relativeFrom="page">
                    <wp:posOffset>6072505</wp:posOffset>
                  </wp:positionV>
                  <wp:extent cx="6176645" cy="3441700"/>
                  <wp:effectExtent l="0" t="0" r="0" b="6350"/>
                  <wp:wrapNone/>
                  <wp:docPr id="50" name="Picture 50" descr="A diagram of a surface drainage 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diagram of a surface drainage system&#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76645" cy="3441700"/>
                          </a:xfrm>
                          <a:prstGeom prst="rect">
                            <a:avLst/>
                          </a:prstGeom>
                          <a:noFill/>
                        </pic:spPr>
                      </pic:pic>
                    </a:graphicData>
                  </a:graphic>
                  <wp14:sizeRelH relativeFrom="margin">
                    <wp14:pctWidth>0</wp14:pctWidth>
                  </wp14:sizeRelH>
                  <wp14:sizeRelV relativeFrom="margin">
                    <wp14:pctHeight>0</wp14:pctHeight>
                  </wp14:sizeRelV>
                </wp:anchor>
              </w:drawing>
            </w:r>
          </w:p>
        </w:tc>
        <w:tc>
          <w:tcPr>
            <w:tcW w:w="3240" w:type="dxa"/>
            <w:tcBorders>
              <w:top w:val="nil"/>
              <w:left w:val="nil"/>
              <w:bottom w:val="nil"/>
              <w:right w:val="nil"/>
            </w:tcBorders>
            <w:shd w:val="clear" w:color="auto" w:fill="auto"/>
          </w:tcPr>
          <w:p w14:paraId="5EB8178D" w14:textId="24E13B37" w:rsidR="00F36267" w:rsidRDefault="00F36267" w:rsidP="00F36267">
            <w:pPr>
              <w:pStyle w:val="PSTableheading"/>
            </w:pPr>
            <w:r w:rsidRPr="00EF3DB2">
              <w:rPr>
                <w:noProof/>
                <w:szCs w:val="18"/>
                <w:lang w:eastAsia="en-AU"/>
              </w:rPr>
              <w:drawing>
                <wp:anchor distT="0" distB="0" distL="114300" distR="114300" simplePos="0" relativeHeight="251894784" behindDoc="0" locked="0" layoutInCell="1" allowOverlap="1" wp14:anchorId="28CF0B27" wp14:editId="51DD438B">
                  <wp:simplePos x="0" y="0"/>
                  <wp:positionH relativeFrom="column">
                    <wp:posOffset>914400</wp:posOffset>
                  </wp:positionH>
                  <wp:positionV relativeFrom="page">
                    <wp:posOffset>6072505</wp:posOffset>
                  </wp:positionV>
                  <wp:extent cx="6176645" cy="3441700"/>
                  <wp:effectExtent l="0" t="0" r="0" b="6350"/>
                  <wp:wrapNone/>
                  <wp:docPr id="14" name="Picture 14" descr="A diagram of a surface drainage 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diagram of a surface drainage system&#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76645" cy="3441700"/>
                          </a:xfrm>
                          <a:prstGeom prst="rect">
                            <a:avLst/>
                          </a:prstGeom>
                          <a:noFill/>
                        </pic:spPr>
                      </pic:pic>
                    </a:graphicData>
                  </a:graphic>
                  <wp14:sizeRelH relativeFrom="margin">
                    <wp14:pctWidth>0</wp14:pctWidth>
                  </wp14:sizeRelH>
                  <wp14:sizeRelV relativeFrom="margin">
                    <wp14:pctHeight>0</wp14:pctHeight>
                  </wp14:sizeRelV>
                </wp:anchor>
              </w:drawing>
            </w:r>
          </w:p>
        </w:tc>
        <w:tc>
          <w:tcPr>
            <w:tcW w:w="3240" w:type="dxa"/>
            <w:tcBorders>
              <w:top w:val="nil"/>
              <w:left w:val="nil"/>
              <w:bottom w:val="nil"/>
              <w:right w:val="nil"/>
            </w:tcBorders>
            <w:shd w:val="clear" w:color="auto" w:fill="auto"/>
          </w:tcPr>
          <w:p w14:paraId="576C64E6" w14:textId="77777777" w:rsidR="00F36267" w:rsidRPr="00214209" w:rsidRDefault="00F36267" w:rsidP="00F36267">
            <w:pPr>
              <w:pStyle w:val="PSTableheading"/>
            </w:pPr>
            <w:r w:rsidRPr="00EF3DB2">
              <w:rPr>
                <w:noProof/>
                <w:szCs w:val="18"/>
                <w:lang w:eastAsia="en-AU"/>
              </w:rPr>
              <w:drawing>
                <wp:anchor distT="0" distB="0" distL="114300" distR="114300" simplePos="0" relativeHeight="251895808" behindDoc="0" locked="0" layoutInCell="1" allowOverlap="1" wp14:anchorId="4FD8E395" wp14:editId="4E9FA7E4">
                  <wp:simplePos x="0" y="0"/>
                  <wp:positionH relativeFrom="column">
                    <wp:posOffset>914400</wp:posOffset>
                  </wp:positionH>
                  <wp:positionV relativeFrom="page">
                    <wp:posOffset>6072505</wp:posOffset>
                  </wp:positionV>
                  <wp:extent cx="6176645" cy="3441700"/>
                  <wp:effectExtent l="0" t="0" r="0" b="6350"/>
                  <wp:wrapNone/>
                  <wp:docPr id="18" name="Picture 18" descr="A diagram of a surface drainage 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diagram of a surface drainage system&#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76645" cy="3441700"/>
                          </a:xfrm>
                          <a:prstGeom prst="rect">
                            <a:avLst/>
                          </a:prstGeom>
                          <a:noFill/>
                        </pic:spPr>
                      </pic:pic>
                    </a:graphicData>
                  </a:graphic>
                  <wp14:sizeRelH relativeFrom="margin">
                    <wp14:pctWidth>0</wp14:pctWidth>
                  </wp14:sizeRelH>
                  <wp14:sizeRelV relativeFrom="margin">
                    <wp14:pctHeight>0</wp14:pctHeight>
                  </wp14:sizeRelV>
                </wp:anchor>
              </w:drawing>
            </w:r>
          </w:p>
        </w:tc>
      </w:tr>
    </w:tbl>
    <w:p w14:paraId="2E2BED0B" w14:textId="68F3FD2B" w:rsidR="009F0031" w:rsidRDefault="00F36267" w:rsidP="009F0031">
      <w:pPr>
        <w:pStyle w:val="PSBodyCopy"/>
      </w:pPr>
      <w:r>
        <w:t xml:space="preserve"> </w:t>
      </w:r>
      <w:r w:rsidR="00D93BD9">
        <w:t xml:space="preserve">Table </w:t>
      </w:r>
      <w:fldSimple w:instr=" SEQ Table \* ARABIC ">
        <w:r w:rsidR="00D57E96">
          <w:rPr>
            <w:noProof/>
          </w:rPr>
          <w:t>66</w:t>
        </w:r>
      </w:fldSimple>
      <w:r w:rsidR="00D93BD9">
        <w:t xml:space="preserve">: </w:t>
      </w:r>
      <w:r w:rsidR="00862946">
        <w:t>P</w:t>
      </w:r>
      <w:r w:rsidR="00D93BD9">
        <w:t>ricing entity changes</w:t>
      </w:r>
    </w:p>
    <w:p w14:paraId="68126F65" w14:textId="1C5EAAC5" w:rsidR="00D93BD9" w:rsidRDefault="00F36267" w:rsidP="00D93BD9">
      <w:pPr>
        <w:pStyle w:val="Caption"/>
        <w:keepNext/>
      </w:pPr>
      <w:r>
        <w:rPr>
          <w:noProof/>
          <w:lang w:eastAsia="en-AU"/>
        </w:rPr>
        <w:t xml:space="preserve"> </w:t>
      </w:r>
    </w:p>
    <w:p w14:paraId="0C9029D0" w14:textId="01D2B722" w:rsidR="00F36267" w:rsidRDefault="00F36267">
      <w:pPr>
        <w:spacing w:before="0" w:after="200" w:line="276" w:lineRule="auto"/>
      </w:pPr>
      <w:r>
        <w:br w:type="page"/>
      </w:r>
    </w:p>
    <w:tbl>
      <w:tblPr>
        <w:tblpPr w:leftFromText="180" w:rightFromText="180" w:vertAnchor="text" w:horzAnchor="margin" w:tblpY="187"/>
        <w:tblW w:w="9720" w:type="dxa"/>
        <w:tblBorders>
          <w:top w:val="single" w:sz="6" w:space="0" w:color="7F7F7F"/>
          <w:left w:val="single" w:sz="6" w:space="0" w:color="7F7F7F"/>
          <w:bottom w:val="single" w:sz="6" w:space="0" w:color="7F7F7F"/>
          <w:right w:val="single" w:sz="6" w:space="0" w:color="7F7F7F"/>
          <w:insideH w:val="single" w:sz="6" w:space="0" w:color="7F7F7F"/>
          <w:insideV w:val="single" w:sz="6" w:space="0" w:color="7F7F7F"/>
        </w:tblBorders>
        <w:tblLayout w:type="fixed"/>
        <w:tblCellMar>
          <w:left w:w="0" w:type="dxa"/>
          <w:right w:w="0" w:type="dxa"/>
        </w:tblCellMar>
        <w:tblLook w:val="01E0" w:firstRow="1" w:lastRow="1" w:firstColumn="1" w:lastColumn="1" w:noHBand="0" w:noVBand="0"/>
      </w:tblPr>
      <w:tblGrid>
        <w:gridCol w:w="4860"/>
        <w:gridCol w:w="4860"/>
      </w:tblGrid>
      <w:tr w:rsidR="00F36267" w:rsidRPr="00D94CDF" w14:paraId="4969C87C" w14:textId="77777777" w:rsidTr="00F36267">
        <w:trPr>
          <w:trHeight w:val="329"/>
        </w:trPr>
        <w:tc>
          <w:tcPr>
            <w:tcW w:w="9720" w:type="dxa"/>
            <w:gridSpan w:val="2"/>
            <w:tcBorders>
              <w:top w:val="nil"/>
              <w:left w:val="nil"/>
              <w:bottom w:val="nil"/>
              <w:right w:val="nil"/>
            </w:tcBorders>
            <w:shd w:val="clear" w:color="auto" w:fill="0E3D67" w:themeFill="accent2"/>
            <w:vAlign w:val="center"/>
          </w:tcPr>
          <w:p w14:paraId="01483018" w14:textId="77777777" w:rsidR="00F36267" w:rsidRPr="00D94CDF" w:rsidRDefault="00F36267" w:rsidP="00F36267">
            <w:pPr>
              <w:pStyle w:val="PSTableheading"/>
              <w:ind w:firstLine="142"/>
            </w:pPr>
            <w:r>
              <w:lastRenderedPageBreak/>
              <w:t>SUBSURFACE Drainage</w:t>
            </w:r>
          </w:p>
        </w:tc>
      </w:tr>
      <w:tr w:rsidR="00B823D2" w:rsidRPr="00214209" w14:paraId="10C4130D" w14:textId="77777777" w:rsidTr="00EB249A">
        <w:trPr>
          <w:trHeight w:hRule="exact" w:val="329"/>
        </w:trPr>
        <w:tc>
          <w:tcPr>
            <w:tcW w:w="4860" w:type="dxa"/>
            <w:tcBorders>
              <w:top w:val="nil"/>
              <w:left w:val="nil"/>
              <w:bottom w:val="nil"/>
              <w:right w:val="nil"/>
            </w:tcBorders>
            <w:shd w:val="clear" w:color="auto" w:fill="7B7B7B" w:themeFill="accent5" w:themeFillShade="BF"/>
            <w:vAlign w:val="center"/>
          </w:tcPr>
          <w:p w14:paraId="3B65D34A" w14:textId="45CCBBD5" w:rsidR="00B823D2" w:rsidRDefault="00B823D2" w:rsidP="00B823D2">
            <w:pPr>
              <w:pStyle w:val="PSTableheading"/>
            </w:pPr>
            <w:r>
              <w:t>2023/24</w:t>
            </w:r>
          </w:p>
        </w:tc>
        <w:tc>
          <w:tcPr>
            <w:tcW w:w="4860" w:type="dxa"/>
            <w:tcBorders>
              <w:top w:val="nil"/>
              <w:left w:val="nil"/>
              <w:bottom w:val="nil"/>
              <w:right w:val="nil"/>
            </w:tcBorders>
            <w:shd w:val="clear" w:color="auto" w:fill="7B7B7B" w:themeFill="accent5" w:themeFillShade="BF"/>
            <w:vAlign w:val="center"/>
          </w:tcPr>
          <w:p w14:paraId="74162631" w14:textId="18871877" w:rsidR="00B823D2" w:rsidRPr="00214209" w:rsidRDefault="00B823D2" w:rsidP="00B823D2">
            <w:pPr>
              <w:pStyle w:val="PSTableheading"/>
            </w:pPr>
            <w:r>
              <w:t>2024/25</w:t>
            </w:r>
          </w:p>
        </w:tc>
      </w:tr>
    </w:tbl>
    <w:p w14:paraId="52CF9F19" w14:textId="76DDA5A2" w:rsidR="00F36267" w:rsidRDefault="00B823D2">
      <w:r>
        <w:rPr>
          <w:noProof/>
          <w:lang w:eastAsia="en-AU"/>
        </w:rPr>
        <w:drawing>
          <wp:anchor distT="0" distB="0" distL="114300" distR="114300" simplePos="0" relativeHeight="251896832" behindDoc="1" locked="0" layoutInCell="1" allowOverlap="1" wp14:anchorId="185D4FCF" wp14:editId="3D6921F6">
            <wp:simplePos x="0" y="0"/>
            <wp:positionH relativeFrom="column">
              <wp:posOffset>574675</wp:posOffset>
            </wp:positionH>
            <wp:positionV relativeFrom="paragraph">
              <wp:posOffset>650875</wp:posOffset>
            </wp:positionV>
            <wp:extent cx="5248275" cy="1971675"/>
            <wp:effectExtent l="0" t="0" r="9525" b="9525"/>
            <wp:wrapNone/>
            <wp:docPr id="662812041" name="Picture 662812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48275" cy="1971675"/>
                    </a:xfrm>
                    <a:prstGeom prst="rect">
                      <a:avLst/>
                    </a:prstGeom>
                    <a:noFill/>
                  </pic:spPr>
                </pic:pic>
              </a:graphicData>
            </a:graphic>
            <wp14:sizeRelH relativeFrom="margin">
              <wp14:pctWidth>0</wp14:pctWidth>
            </wp14:sizeRelH>
          </wp:anchor>
        </w:drawing>
      </w:r>
    </w:p>
    <w:p w14:paraId="669787FF" w14:textId="613D9C37" w:rsidR="00F36267" w:rsidRDefault="00F36267" w:rsidP="009F0031">
      <w:pPr>
        <w:spacing w:before="0" w:after="200" w:line="276" w:lineRule="auto"/>
        <w:rPr>
          <w:noProof/>
          <w:lang w:eastAsia="en-AU"/>
        </w:rPr>
      </w:pPr>
      <w:r>
        <w:rPr>
          <w:noProof/>
          <w:lang w:eastAsia="en-AU"/>
        </w:rPr>
        <w:t xml:space="preserve"> </w:t>
      </w:r>
    </w:p>
    <w:p w14:paraId="70F0B94F" w14:textId="68E69FEB" w:rsidR="00B823D2" w:rsidRDefault="00B823D2" w:rsidP="00B06895">
      <w:pPr>
        <w:pStyle w:val="PSHeadline3"/>
      </w:pPr>
    </w:p>
    <w:p w14:paraId="0B98BC65" w14:textId="26E2724D" w:rsidR="00B823D2" w:rsidRDefault="00B823D2" w:rsidP="00B06895">
      <w:pPr>
        <w:pStyle w:val="PSHeadline3"/>
      </w:pPr>
    </w:p>
    <w:p w14:paraId="393B2B51" w14:textId="7A4652A6" w:rsidR="00B823D2" w:rsidRDefault="00B823D2" w:rsidP="00B06895">
      <w:pPr>
        <w:pStyle w:val="PSHeadline3"/>
      </w:pPr>
    </w:p>
    <w:p w14:paraId="5C42EA7E" w14:textId="77777777" w:rsidR="00B823D2" w:rsidRDefault="00B823D2" w:rsidP="00B06895">
      <w:pPr>
        <w:pStyle w:val="PSHeadline3"/>
      </w:pPr>
    </w:p>
    <w:p w14:paraId="1D1FCF04" w14:textId="24C0CE4A" w:rsidR="00B823D2" w:rsidRDefault="00B823D2" w:rsidP="00B06895">
      <w:pPr>
        <w:pStyle w:val="PSHeadline3"/>
      </w:pPr>
    </w:p>
    <w:p w14:paraId="6515AAD1" w14:textId="36B1717B" w:rsidR="009F0031" w:rsidRDefault="00AA0493" w:rsidP="00B06895">
      <w:pPr>
        <w:pStyle w:val="PSHeadline3"/>
      </w:pPr>
      <w:r>
        <w:t>F</w:t>
      </w:r>
      <w:r w:rsidR="009F0031">
        <w:t>e</w:t>
      </w:r>
      <w:r w:rsidR="00F36267">
        <w:t>e descriptions</w:t>
      </w:r>
    </w:p>
    <w:p w14:paraId="297D9C22" w14:textId="1A87EFD8" w:rsidR="00D93BD9" w:rsidRDefault="00D93BD9" w:rsidP="00D93BD9">
      <w:pPr>
        <w:pStyle w:val="Caption"/>
        <w:keepNext/>
      </w:pPr>
      <w:r>
        <w:t xml:space="preserve">Table </w:t>
      </w:r>
      <w:fldSimple w:instr=" SEQ Table \* ARABIC ">
        <w:r w:rsidR="00D57E96">
          <w:rPr>
            <w:noProof/>
          </w:rPr>
          <w:t>67</w:t>
        </w:r>
      </w:fldSimple>
      <w:r>
        <w:t xml:space="preserve">: Fee </w:t>
      </w:r>
      <w:r w:rsidR="00F36267">
        <w:t>description</w:t>
      </w:r>
      <w:r>
        <w:t xml:space="preserve"> changes</w:t>
      </w:r>
    </w:p>
    <w:tbl>
      <w:tblPr>
        <w:tblpPr w:leftFromText="180" w:rightFromText="180" w:vertAnchor="text" w:horzAnchor="margin" w:tblpY="67"/>
        <w:tblW w:w="9720" w:type="dxa"/>
        <w:tblBorders>
          <w:top w:val="single" w:sz="6" w:space="0" w:color="7F7F7F"/>
          <w:left w:val="single" w:sz="6" w:space="0" w:color="7F7F7F"/>
          <w:bottom w:val="single" w:sz="6" w:space="0" w:color="7F7F7F"/>
          <w:right w:val="single" w:sz="6" w:space="0" w:color="7F7F7F"/>
          <w:insideH w:val="single" w:sz="6" w:space="0" w:color="7F7F7F"/>
          <w:insideV w:val="single" w:sz="6" w:space="0" w:color="7F7F7F"/>
        </w:tblBorders>
        <w:tblLayout w:type="fixed"/>
        <w:tblCellMar>
          <w:left w:w="0" w:type="dxa"/>
          <w:right w:w="0" w:type="dxa"/>
        </w:tblCellMar>
        <w:tblLook w:val="01E0" w:firstRow="1" w:lastRow="1" w:firstColumn="1" w:lastColumn="1" w:noHBand="0" w:noVBand="0"/>
      </w:tblPr>
      <w:tblGrid>
        <w:gridCol w:w="4860"/>
        <w:gridCol w:w="4860"/>
      </w:tblGrid>
      <w:tr w:rsidR="00391C13" w:rsidRPr="00D94CDF" w14:paraId="5BC0350F" w14:textId="77777777" w:rsidTr="00391C13">
        <w:trPr>
          <w:trHeight w:val="283"/>
        </w:trPr>
        <w:tc>
          <w:tcPr>
            <w:tcW w:w="9720" w:type="dxa"/>
            <w:gridSpan w:val="2"/>
            <w:tcBorders>
              <w:top w:val="nil"/>
              <w:left w:val="nil"/>
              <w:bottom w:val="nil"/>
              <w:right w:val="nil"/>
            </w:tcBorders>
            <w:shd w:val="clear" w:color="auto" w:fill="0E3D67" w:themeFill="accent2"/>
            <w:vAlign w:val="center"/>
          </w:tcPr>
          <w:p w14:paraId="656E83B9" w14:textId="615EB6F1" w:rsidR="00391C13" w:rsidRPr="00D94CDF" w:rsidRDefault="00391C13" w:rsidP="00391C13">
            <w:pPr>
              <w:pStyle w:val="PSTableheading"/>
              <w:ind w:firstLine="142"/>
            </w:pPr>
            <w:bookmarkStart w:id="260" w:name="_Hlk143010102"/>
            <w:bookmarkStart w:id="261" w:name="_Toc24459538"/>
            <w:bookmarkStart w:id="262" w:name="_Toc24555694"/>
            <w:bookmarkStart w:id="263" w:name="_Toc24556011"/>
            <w:bookmarkStart w:id="264" w:name="_Toc24722667"/>
            <w:bookmarkStart w:id="265" w:name="_Toc142297660"/>
            <w:bookmarkStart w:id="266" w:name="_Toc142300175"/>
            <w:r>
              <w:t>WATER DELIVERY</w:t>
            </w:r>
          </w:p>
        </w:tc>
      </w:tr>
      <w:tr w:rsidR="00391C13" w:rsidRPr="00214209" w14:paraId="5E7D7BA4" w14:textId="77777777" w:rsidTr="00391C13">
        <w:trPr>
          <w:trHeight w:hRule="exact" w:val="329"/>
        </w:trPr>
        <w:tc>
          <w:tcPr>
            <w:tcW w:w="4860" w:type="dxa"/>
            <w:tcBorders>
              <w:top w:val="nil"/>
              <w:left w:val="nil"/>
              <w:bottom w:val="nil"/>
              <w:right w:val="nil"/>
            </w:tcBorders>
            <w:shd w:val="clear" w:color="auto" w:fill="7B7B7B" w:themeFill="accent5" w:themeFillShade="BF"/>
            <w:vAlign w:val="center"/>
          </w:tcPr>
          <w:p w14:paraId="77C06D04" w14:textId="77777777" w:rsidR="00391C13" w:rsidRPr="00214209" w:rsidRDefault="00391C13" w:rsidP="00391C13">
            <w:pPr>
              <w:pStyle w:val="PSTableheading"/>
            </w:pPr>
            <w:r>
              <w:t>2023/24</w:t>
            </w:r>
          </w:p>
        </w:tc>
        <w:tc>
          <w:tcPr>
            <w:tcW w:w="4860" w:type="dxa"/>
            <w:tcBorders>
              <w:top w:val="nil"/>
              <w:left w:val="nil"/>
              <w:bottom w:val="nil"/>
              <w:right w:val="nil"/>
            </w:tcBorders>
            <w:shd w:val="clear" w:color="auto" w:fill="7B7B7B" w:themeFill="accent5" w:themeFillShade="BF"/>
            <w:vAlign w:val="center"/>
          </w:tcPr>
          <w:p w14:paraId="2C233A3A" w14:textId="2BD8C25E" w:rsidR="00391C13" w:rsidRPr="00214209" w:rsidRDefault="00391C13" w:rsidP="00391C13">
            <w:pPr>
              <w:pStyle w:val="PSTableheading"/>
            </w:pPr>
            <w:r>
              <w:t>2024/25</w:t>
            </w:r>
          </w:p>
        </w:tc>
      </w:tr>
      <w:bookmarkEnd w:id="260"/>
      <w:tr w:rsidR="00391C13" w:rsidRPr="00D94CDF" w14:paraId="20041D5D" w14:textId="77777777" w:rsidTr="00391C13">
        <w:trPr>
          <w:trHeight w:val="1655"/>
        </w:trPr>
        <w:tc>
          <w:tcPr>
            <w:tcW w:w="9720" w:type="dxa"/>
            <w:gridSpan w:val="2"/>
            <w:tcBorders>
              <w:top w:val="nil"/>
              <w:left w:val="nil"/>
              <w:bottom w:val="nil"/>
              <w:right w:val="nil"/>
            </w:tcBorders>
            <w:shd w:val="clear" w:color="auto" w:fill="auto"/>
            <w:vAlign w:val="center"/>
          </w:tcPr>
          <w:p w14:paraId="0EFD21BE" w14:textId="13B6AAA0" w:rsidR="00391C13" w:rsidRDefault="00316F72" w:rsidP="00391C13">
            <w:pPr>
              <w:pStyle w:val="PSTableheading"/>
              <w:ind w:firstLine="142"/>
            </w:pPr>
            <w:r>
              <w:rPr>
                <w:noProof/>
                <w:lang w:eastAsia="en-AU"/>
              </w:rPr>
              <w:drawing>
                <wp:anchor distT="0" distB="0" distL="114300" distR="114300" simplePos="0" relativeHeight="251911168" behindDoc="1" locked="0" layoutInCell="1" allowOverlap="1" wp14:anchorId="60E1D7BA" wp14:editId="1EBFA69C">
                  <wp:simplePos x="0" y="0"/>
                  <wp:positionH relativeFrom="margin">
                    <wp:posOffset>3712210</wp:posOffset>
                  </wp:positionH>
                  <wp:positionV relativeFrom="paragraph">
                    <wp:posOffset>282575</wp:posOffset>
                  </wp:positionV>
                  <wp:extent cx="949960" cy="221615"/>
                  <wp:effectExtent l="0" t="0" r="2540" b="6985"/>
                  <wp:wrapTight wrapText="bothSides">
                    <wp:wrapPolygon edited="0">
                      <wp:start x="0" y="0"/>
                      <wp:lineTo x="0" y="20424"/>
                      <wp:lineTo x="21225" y="20424"/>
                      <wp:lineTo x="21225"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extLst>
                              <a:ext uri="{28A0092B-C50C-407E-A947-70E740481C1C}">
                                <a14:useLocalDpi xmlns:a14="http://schemas.microsoft.com/office/drawing/2010/main" val="0"/>
                              </a:ext>
                            </a:extLst>
                          </a:blip>
                          <a:srcRect r="5003" b="31139"/>
                          <a:stretch/>
                        </pic:blipFill>
                        <pic:spPr bwMode="auto">
                          <a:xfrm>
                            <a:off x="0" y="0"/>
                            <a:ext cx="949960" cy="2216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91C13">
              <w:rPr>
                <w:noProof/>
                <w:lang w:eastAsia="en-AU"/>
              </w:rPr>
              <w:drawing>
                <wp:anchor distT="0" distB="0" distL="114300" distR="114300" simplePos="0" relativeHeight="251884544" behindDoc="1" locked="0" layoutInCell="1" allowOverlap="1" wp14:anchorId="1666528D" wp14:editId="0697174B">
                  <wp:simplePos x="0" y="0"/>
                  <wp:positionH relativeFrom="column">
                    <wp:posOffset>458470</wp:posOffset>
                  </wp:positionH>
                  <wp:positionV relativeFrom="paragraph">
                    <wp:posOffset>-20955</wp:posOffset>
                  </wp:positionV>
                  <wp:extent cx="5428615" cy="933450"/>
                  <wp:effectExtent l="0" t="0" r="635" b="0"/>
                  <wp:wrapNone/>
                  <wp:docPr id="52" name="Picture 52" descr="A diagram of a networ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diagram of a network&#10;&#10;Description automatically generated with medium confidence"/>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28615" cy="933450"/>
                          </a:xfrm>
                          <a:prstGeom prst="rect">
                            <a:avLst/>
                          </a:prstGeom>
                          <a:noFill/>
                        </pic:spPr>
                      </pic:pic>
                    </a:graphicData>
                  </a:graphic>
                  <wp14:sizeRelH relativeFrom="margin">
                    <wp14:pctWidth>0</wp14:pctWidth>
                  </wp14:sizeRelH>
                  <wp14:sizeRelV relativeFrom="margin">
                    <wp14:pctHeight>0</wp14:pctHeight>
                  </wp14:sizeRelV>
                </wp:anchor>
              </w:drawing>
            </w:r>
          </w:p>
        </w:tc>
      </w:tr>
      <w:tr w:rsidR="00391C13" w:rsidRPr="00D94CDF" w14:paraId="39ADA016" w14:textId="77777777" w:rsidTr="00391C13">
        <w:trPr>
          <w:trHeight w:val="283"/>
        </w:trPr>
        <w:tc>
          <w:tcPr>
            <w:tcW w:w="9720" w:type="dxa"/>
            <w:gridSpan w:val="2"/>
            <w:tcBorders>
              <w:top w:val="nil"/>
              <w:left w:val="nil"/>
              <w:bottom w:val="nil"/>
              <w:right w:val="nil"/>
            </w:tcBorders>
            <w:shd w:val="clear" w:color="auto" w:fill="0E3D67" w:themeFill="accent2"/>
            <w:vAlign w:val="center"/>
          </w:tcPr>
          <w:p w14:paraId="58E73A1F" w14:textId="77777777" w:rsidR="00391C13" w:rsidRPr="00D94CDF" w:rsidRDefault="00391C13" w:rsidP="00391C13">
            <w:pPr>
              <w:pStyle w:val="PSTableheading"/>
              <w:ind w:firstLine="142"/>
            </w:pPr>
            <w:r>
              <w:t>DRAINAGE DIVERSION</w:t>
            </w:r>
          </w:p>
        </w:tc>
      </w:tr>
      <w:tr w:rsidR="00391C13" w:rsidRPr="00214209" w14:paraId="73FA09A9" w14:textId="77777777" w:rsidTr="00391C13">
        <w:trPr>
          <w:trHeight w:hRule="exact" w:val="329"/>
        </w:trPr>
        <w:tc>
          <w:tcPr>
            <w:tcW w:w="4860" w:type="dxa"/>
            <w:tcBorders>
              <w:top w:val="nil"/>
              <w:left w:val="nil"/>
              <w:bottom w:val="nil"/>
              <w:right w:val="nil"/>
            </w:tcBorders>
            <w:shd w:val="clear" w:color="auto" w:fill="7B7B7B" w:themeFill="accent5" w:themeFillShade="BF"/>
            <w:vAlign w:val="center"/>
          </w:tcPr>
          <w:p w14:paraId="54E34A40" w14:textId="77777777" w:rsidR="00391C13" w:rsidRPr="00214209" w:rsidRDefault="00391C13" w:rsidP="00391C13">
            <w:pPr>
              <w:pStyle w:val="PSTableheading"/>
            </w:pPr>
            <w:r>
              <w:t>2023/24</w:t>
            </w:r>
          </w:p>
        </w:tc>
        <w:tc>
          <w:tcPr>
            <w:tcW w:w="4860" w:type="dxa"/>
            <w:tcBorders>
              <w:top w:val="nil"/>
              <w:left w:val="nil"/>
              <w:bottom w:val="nil"/>
              <w:right w:val="nil"/>
            </w:tcBorders>
            <w:shd w:val="clear" w:color="auto" w:fill="7B7B7B" w:themeFill="accent5" w:themeFillShade="BF"/>
            <w:vAlign w:val="center"/>
          </w:tcPr>
          <w:p w14:paraId="2EA4666C" w14:textId="77777777" w:rsidR="00391C13" w:rsidRPr="00214209" w:rsidRDefault="00391C13" w:rsidP="00391C13">
            <w:pPr>
              <w:pStyle w:val="PSTableheading"/>
            </w:pPr>
            <w:r>
              <w:t>2024/25</w:t>
            </w:r>
          </w:p>
        </w:tc>
      </w:tr>
      <w:tr w:rsidR="00391C13" w:rsidRPr="00D94CDF" w14:paraId="032AA771" w14:textId="77777777" w:rsidTr="00391C13">
        <w:trPr>
          <w:trHeight w:val="933"/>
        </w:trPr>
        <w:tc>
          <w:tcPr>
            <w:tcW w:w="9720" w:type="dxa"/>
            <w:gridSpan w:val="2"/>
            <w:tcBorders>
              <w:top w:val="nil"/>
              <w:left w:val="nil"/>
              <w:bottom w:val="nil"/>
              <w:right w:val="nil"/>
            </w:tcBorders>
            <w:shd w:val="clear" w:color="auto" w:fill="auto"/>
            <w:vAlign w:val="center"/>
          </w:tcPr>
          <w:p w14:paraId="5A517CB9" w14:textId="64E88B42" w:rsidR="00391C13" w:rsidRDefault="00391C13" w:rsidP="00391C13">
            <w:pPr>
              <w:pStyle w:val="PSTableheading"/>
              <w:ind w:firstLine="142"/>
            </w:pPr>
            <w:r>
              <w:rPr>
                <w:noProof/>
                <w:lang w:eastAsia="en-AU"/>
              </w:rPr>
              <w:drawing>
                <wp:anchor distT="0" distB="0" distL="114300" distR="114300" simplePos="0" relativeHeight="251885568" behindDoc="1" locked="0" layoutInCell="1" allowOverlap="1" wp14:anchorId="4A8AE48C" wp14:editId="042C5E05">
                  <wp:simplePos x="0" y="0"/>
                  <wp:positionH relativeFrom="column">
                    <wp:posOffset>458470</wp:posOffset>
                  </wp:positionH>
                  <wp:positionV relativeFrom="paragraph">
                    <wp:posOffset>4445</wp:posOffset>
                  </wp:positionV>
                  <wp:extent cx="5428615" cy="427355"/>
                  <wp:effectExtent l="0" t="0" r="635" b="0"/>
                  <wp:wrapNone/>
                  <wp:docPr id="19" name="Picture 19" descr="A blue arrow pointing to the lef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blue arrow pointing to the left&#10;&#10;Description automatically generat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28615" cy="427355"/>
                          </a:xfrm>
                          <a:prstGeom prst="rect">
                            <a:avLst/>
                          </a:prstGeom>
                          <a:noFill/>
                        </pic:spPr>
                      </pic:pic>
                    </a:graphicData>
                  </a:graphic>
                  <wp14:sizeRelH relativeFrom="margin">
                    <wp14:pctWidth>0</wp14:pctWidth>
                  </wp14:sizeRelH>
                  <wp14:sizeRelV relativeFrom="margin">
                    <wp14:pctHeight>0</wp14:pctHeight>
                  </wp14:sizeRelV>
                </wp:anchor>
              </w:drawing>
            </w:r>
          </w:p>
        </w:tc>
      </w:tr>
      <w:tr w:rsidR="00391C13" w:rsidRPr="00D94CDF" w14:paraId="028E2B44" w14:textId="77777777" w:rsidTr="00391C13">
        <w:trPr>
          <w:trHeight w:val="283"/>
        </w:trPr>
        <w:tc>
          <w:tcPr>
            <w:tcW w:w="9720" w:type="dxa"/>
            <w:gridSpan w:val="2"/>
            <w:tcBorders>
              <w:top w:val="nil"/>
              <w:left w:val="nil"/>
              <w:bottom w:val="nil"/>
              <w:right w:val="nil"/>
            </w:tcBorders>
            <w:shd w:val="clear" w:color="auto" w:fill="0E3D67" w:themeFill="accent2"/>
            <w:vAlign w:val="center"/>
          </w:tcPr>
          <w:p w14:paraId="0950F9DC" w14:textId="13751D11" w:rsidR="00391C13" w:rsidRDefault="00391C13" w:rsidP="00391C13">
            <w:pPr>
              <w:pStyle w:val="PSTableheading"/>
              <w:ind w:firstLine="142"/>
              <w:rPr>
                <w:noProof/>
                <w:lang w:eastAsia="en-AU"/>
              </w:rPr>
            </w:pPr>
            <w:r>
              <w:t>SUBSURFACE DRAINAGE</w:t>
            </w:r>
          </w:p>
        </w:tc>
      </w:tr>
      <w:tr w:rsidR="00391C13" w:rsidRPr="00214209" w14:paraId="1B464553" w14:textId="77777777" w:rsidTr="00391C13">
        <w:trPr>
          <w:trHeight w:hRule="exact" w:val="329"/>
        </w:trPr>
        <w:tc>
          <w:tcPr>
            <w:tcW w:w="4860" w:type="dxa"/>
            <w:tcBorders>
              <w:top w:val="nil"/>
              <w:left w:val="nil"/>
              <w:bottom w:val="nil"/>
              <w:right w:val="nil"/>
            </w:tcBorders>
            <w:shd w:val="clear" w:color="auto" w:fill="7B7B7B" w:themeFill="accent5" w:themeFillShade="BF"/>
            <w:vAlign w:val="center"/>
          </w:tcPr>
          <w:p w14:paraId="7FCDB9DE" w14:textId="71DE4A6E" w:rsidR="00391C13" w:rsidRDefault="00391C13" w:rsidP="00391C13">
            <w:pPr>
              <w:pStyle w:val="PSTableheading"/>
            </w:pPr>
            <w:r>
              <w:t>2023/24</w:t>
            </w:r>
          </w:p>
        </w:tc>
        <w:tc>
          <w:tcPr>
            <w:tcW w:w="4860" w:type="dxa"/>
            <w:tcBorders>
              <w:top w:val="nil"/>
              <w:left w:val="nil"/>
              <w:bottom w:val="nil"/>
              <w:right w:val="nil"/>
            </w:tcBorders>
            <w:shd w:val="clear" w:color="auto" w:fill="7B7B7B" w:themeFill="accent5" w:themeFillShade="BF"/>
            <w:vAlign w:val="center"/>
          </w:tcPr>
          <w:p w14:paraId="1260811F" w14:textId="29021C46" w:rsidR="00391C13" w:rsidRDefault="00391C13" w:rsidP="00391C13">
            <w:pPr>
              <w:pStyle w:val="PSTableheading"/>
            </w:pPr>
            <w:r>
              <w:t>2024/25</w:t>
            </w:r>
          </w:p>
        </w:tc>
      </w:tr>
      <w:tr w:rsidR="00D93BD9" w:rsidRPr="00D94CDF" w14:paraId="25DD1303" w14:textId="77777777" w:rsidTr="00D93BD9">
        <w:trPr>
          <w:trHeight w:val="283"/>
        </w:trPr>
        <w:tc>
          <w:tcPr>
            <w:tcW w:w="9720" w:type="dxa"/>
            <w:gridSpan w:val="2"/>
            <w:tcBorders>
              <w:top w:val="nil"/>
              <w:left w:val="nil"/>
              <w:bottom w:val="nil"/>
              <w:right w:val="nil"/>
            </w:tcBorders>
            <w:shd w:val="clear" w:color="auto" w:fill="FFFFFF" w:themeFill="background1"/>
            <w:vAlign w:val="center"/>
          </w:tcPr>
          <w:p w14:paraId="4062B596" w14:textId="57C5D884" w:rsidR="00D93BD9" w:rsidRDefault="00D93BD9" w:rsidP="00D93BD9">
            <w:pPr>
              <w:pStyle w:val="PSTableheading"/>
              <w:ind w:firstLine="142"/>
            </w:pPr>
          </w:p>
        </w:tc>
      </w:tr>
      <w:tr w:rsidR="00D93BD9" w:rsidRPr="00D94CDF" w14:paraId="576D8B4B" w14:textId="77777777" w:rsidTr="00D93BD9">
        <w:trPr>
          <w:trHeight w:val="283"/>
        </w:trPr>
        <w:tc>
          <w:tcPr>
            <w:tcW w:w="9720" w:type="dxa"/>
            <w:gridSpan w:val="2"/>
            <w:tcBorders>
              <w:top w:val="nil"/>
              <w:left w:val="nil"/>
              <w:bottom w:val="nil"/>
              <w:right w:val="nil"/>
            </w:tcBorders>
            <w:shd w:val="clear" w:color="auto" w:fill="FFFFFF" w:themeFill="background1"/>
            <w:vAlign w:val="center"/>
          </w:tcPr>
          <w:p w14:paraId="423DC9A5" w14:textId="77777777" w:rsidR="00D93BD9" w:rsidRDefault="00D93BD9" w:rsidP="00D93BD9">
            <w:pPr>
              <w:pStyle w:val="PSTableheading"/>
              <w:ind w:firstLine="142"/>
            </w:pPr>
          </w:p>
        </w:tc>
      </w:tr>
      <w:tr w:rsidR="00D93BD9" w:rsidRPr="00D94CDF" w14:paraId="2F0C8491" w14:textId="77777777" w:rsidTr="00D93BD9">
        <w:trPr>
          <w:trHeight w:val="283"/>
        </w:trPr>
        <w:tc>
          <w:tcPr>
            <w:tcW w:w="9720" w:type="dxa"/>
            <w:gridSpan w:val="2"/>
            <w:tcBorders>
              <w:top w:val="nil"/>
              <w:left w:val="nil"/>
              <w:bottom w:val="nil"/>
              <w:right w:val="nil"/>
            </w:tcBorders>
            <w:shd w:val="clear" w:color="auto" w:fill="FFFFFF" w:themeFill="background1"/>
            <w:vAlign w:val="center"/>
          </w:tcPr>
          <w:p w14:paraId="2A3E31E2" w14:textId="77777777" w:rsidR="00D93BD9" w:rsidRDefault="00D93BD9" w:rsidP="00D93BD9">
            <w:pPr>
              <w:pStyle w:val="PSTableheading"/>
              <w:ind w:firstLine="142"/>
            </w:pPr>
          </w:p>
        </w:tc>
      </w:tr>
      <w:tr w:rsidR="00D93BD9" w:rsidRPr="00D94CDF" w14:paraId="6495B939" w14:textId="77777777" w:rsidTr="00D93BD9">
        <w:trPr>
          <w:trHeight w:val="283"/>
        </w:trPr>
        <w:tc>
          <w:tcPr>
            <w:tcW w:w="9720" w:type="dxa"/>
            <w:gridSpan w:val="2"/>
            <w:tcBorders>
              <w:top w:val="nil"/>
              <w:left w:val="nil"/>
              <w:bottom w:val="nil"/>
              <w:right w:val="nil"/>
            </w:tcBorders>
            <w:shd w:val="clear" w:color="auto" w:fill="FFFFFF" w:themeFill="background1"/>
            <w:vAlign w:val="center"/>
          </w:tcPr>
          <w:p w14:paraId="3BA5D97F" w14:textId="77777777" w:rsidR="00D93BD9" w:rsidRDefault="00D93BD9" w:rsidP="00D93BD9">
            <w:pPr>
              <w:pStyle w:val="PSTableheading"/>
              <w:ind w:firstLine="142"/>
            </w:pPr>
          </w:p>
        </w:tc>
      </w:tr>
      <w:tr w:rsidR="00D93BD9" w:rsidRPr="00D94CDF" w14:paraId="13A70599" w14:textId="77777777" w:rsidTr="00D93BD9">
        <w:trPr>
          <w:trHeight w:val="283"/>
        </w:trPr>
        <w:tc>
          <w:tcPr>
            <w:tcW w:w="9720" w:type="dxa"/>
            <w:gridSpan w:val="2"/>
            <w:tcBorders>
              <w:top w:val="nil"/>
              <w:left w:val="nil"/>
              <w:bottom w:val="nil"/>
              <w:right w:val="nil"/>
            </w:tcBorders>
            <w:shd w:val="clear" w:color="auto" w:fill="FFFFFF" w:themeFill="background1"/>
            <w:vAlign w:val="center"/>
          </w:tcPr>
          <w:p w14:paraId="7412E34D" w14:textId="77777777" w:rsidR="00D93BD9" w:rsidRDefault="00D93BD9" w:rsidP="00D93BD9">
            <w:pPr>
              <w:pStyle w:val="PSTableheading"/>
              <w:ind w:firstLine="142"/>
            </w:pPr>
          </w:p>
        </w:tc>
      </w:tr>
      <w:tr w:rsidR="00D93BD9" w:rsidRPr="00D94CDF" w14:paraId="6F8882D4" w14:textId="77777777" w:rsidTr="00D93BD9">
        <w:trPr>
          <w:trHeight w:val="283"/>
        </w:trPr>
        <w:tc>
          <w:tcPr>
            <w:tcW w:w="9720" w:type="dxa"/>
            <w:gridSpan w:val="2"/>
            <w:tcBorders>
              <w:top w:val="nil"/>
              <w:left w:val="nil"/>
              <w:bottom w:val="nil"/>
              <w:right w:val="nil"/>
            </w:tcBorders>
            <w:shd w:val="clear" w:color="auto" w:fill="FFFFFF" w:themeFill="background1"/>
            <w:vAlign w:val="center"/>
          </w:tcPr>
          <w:p w14:paraId="0AC2D596" w14:textId="5C102FD2" w:rsidR="00D93BD9" w:rsidRDefault="00B823D2" w:rsidP="00D93BD9">
            <w:pPr>
              <w:pStyle w:val="PSTableheading"/>
              <w:ind w:firstLine="142"/>
            </w:pPr>
            <w:r>
              <w:rPr>
                <w:noProof/>
                <w:lang w:eastAsia="en-AU"/>
              </w:rPr>
              <w:drawing>
                <wp:anchor distT="0" distB="0" distL="114300" distR="114300" simplePos="0" relativeHeight="251886592" behindDoc="0" locked="0" layoutInCell="1" allowOverlap="1" wp14:anchorId="5C04C2F8" wp14:editId="34E7074C">
                  <wp:simplePos x="0" y="0"/>
                  <wp:positionH relativeFrom="column">
                    <wp:posOffset>461010</wp:posOffset>
                  </wp:positionH>
                  <wp:positionV relativeFrom="paragraph">
                    <wp:posOffset>-824230</wp:posOffset>
                  </wp:positionV>
                  <wp:extent cx="5457825" cy="1838325"/>
                  <wp:effectExtent l="0" t="0" r="9525" b="9525"/>
                  <wp:wrapNone/>
                  <wp:docPr id="662812046" name="Picture 662812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57825" cy="1838325"/>
                          </a:xfrm>
                          <a:prstGeom prst="rect">
                            <a:avLst/>
                          </a:prstGeom>
                          <a:noFill/>
                        </pic:spPr>
                      </pic:pic>
                    </a:graphicData>
                  </a:graphic>
                  <wp14:sizeRelH relativeFrom="page">
                    <wp14:pctWidth>0</wp14:pctWidth>
                  </wp14:sizeRelH>
                  <wp14:sizeRelV relativeFrom="page">
                    <wp14:pctHeight>0</wp14:pctHeight>
                  </wp14:sizeRelV>
                </wp:anchor>
              </w:drawing>
            </w:r>
          </w:p>
        </w:tc>
      </w:tr>
      <w:tr w:rsidR="00D93BD9" w:rsidRPr="00D94CDF" w14:paraId="1A505B52" w14:textId="77777777" w:rsidTr="00D93BD9">
        <w:trPr>
          <w:trHeight w:val="283"/>
        </w:trPr>
        <w:tc>
          <w:tcPr>
            <w:tcW w:w="9720" w:type="dxa"/>
            <w:gridSpan w:val="2"/>
            <w:tcBorders>
              <w:top w:val="nil"/>
              <w:left w:val="nil"/>
              <w:bottom w:val="nil"/>
              <w:right w:val="nil"/>
            </w:tcBorders>
            <w:shd w:val="clear" w:color="auto" w:fill="FFFFFF" w:themeFill="background1"/>
            <w:vAlign w:val="center"/>
          </w:tcPr>
          <w:p w14:paraId="7646EF1E" w14:textId="0B938199" w:rsidR="00D93BD9" w:rsidRDefault="00D93BD9" w:rsidP="00D93BD9">
            <w:pPr>
              <w:pStyle w:val="PSTableheading"/>
              <w:ind w:firstLine="142"/>
            </w:pPr>
          </w:p>
        </w:tc>
      </w:tr>
      <w:tr w:rsidR="00D93BD9" w:rsidRPr="00D94CDF" w14:paraId="71D0404E" w14:textId="77777777" w:rsidTr="00D93BD9">
        <w:trPr>
          <w:trHeight w:val="283"/>
        </w:trPr>
        <w:tc>
          <w:tcPr>
            <w:tcW w:w="9720" w:type="dxa"/>
            <w:gridSpan w:val="2"/>
            <w:tcBorders>
              <w:top w:val="nil"/>
              <w:left w:val="nil"/>
              <w:bottom w:val="nil"/>
              <w:right w:val="nil"/>
            </w:tcBorders>
            <w:shd w:val="clear" w:color="auto" w:fill="FFFFFF" w:themeFill="background1"/>
            <w:vAlign w:val="center"/>
          </w:tcPr>
          <w:p w14:paraId="0E4E6DA0" w14:textId="352723F5" w:rsidR="00D93BD9" w:rsidRDefault="00D93BD9" w:rsidP="00D93BD9">
            <w:pPr>
              <w:pStyle w:val="PSTableheading"/>
              <w:ind w:firstLine="142"/>
            </w:pPr>
          </w:p>
        </w:tc>
      </w:tr>
      <w:tr w:rsidR="00D93BD9" w:rsidRPr="00D94CDF" w14:paraId="1CCD8A12" w14:textId="77777777" w:rsidTr="00D93BD9">
        <w:trPr>
          <w:trHeight w:val="283"/>
        </w:trPr>
        <w:tc>
          <w:tcPr>
            <w:tcW w:w="9720" w:type="dxa"/>
            <w:gridSpan w:val="2"/>
            <w:tcBorders>
              <w:top w:val="nil"/>
              <w:left w:val="nil"/>
              <w:bottom w:val="nil"/>
              <w:right w:val="nil"/>
            </w:tcBorders>
            <w:shd w:val="clear" w:color="auto" w:fill="FFFFFF" w:themeFill="background1"/>
            <w:vAlign w:val="center"/>
          </w:tcPr>
          <w:p w14:paraId="5BD6481D" w14:textId="77777777" w:rsidR="00D93BD9" w:rsidRDefault="00D93BD9" w:rsidP="00D93BD9">
            <w:pPr>
              <w:pStyle w:val="PSTableheading"/>
              <w:ind w:firstLine="142"/>
            </w:pPr>
          </w:p>
          <w:p w14:paraId="077440CA" w14:textId="77777777" w:rsidR="00B823D2" w:rsidRDefault="00B823D2" w:rsidP="00D93BD9">
            <w:pPr>
              <w:pStyle w:val="PSTableheading"/>
              <w:ind w:firstLine="142"/>
            </w:pPr>
          </w:p>
          <w:p w14:paraId="04E33DFB" w14:textId="58797D8A" w:rsidR="00B823D2" w:rsidRDefault="00B823D2" w:rsidP="00D93BD9">
            <w:pPr>
              <w:pStyle w:val="PSTableheading"/>
              <w:ind w:firstLine="142"/>
            </w:pPr>
          </w:p>
        </w:tc>
      </w:tr>
      <w:tr w:rsidR="00D93BD9" w:rsidRPr="00D94CDF" w14:paraId="7A206716" w14:textId="77777777" w:rsidTr="00D93BD9">
        <w:trPr>
          <w:trHeight w:val="283"/>
        </w:trPr>
        <w:tc>
          <w:tcPr>
            <w:tcW w:w="9720" w:type="dxa"/>
            <w:gridSpan w:val="2"/>
            <w:tcBorders>
              <w:top w:val="nil"/>
              <w:left w:val="nil"/>
              <w:bottom w:val="nil"/>
              <w:right w:val="nil"/>
            </w:tcBorders>
            <w:shd w:val="clear" w:color="auto" w:fill="FFFFFF" w:themeFill="background1"/>
            <w:vAlign w:val="center"/>
          </w:tcPr>
          <w:p w14:paraId="7924215A" w14:textId="77777777" w:rsidR="00D93BD9" w:rsidRDefault="00D93BD9" w:rsidP="00D93BD9">
            <w:pPr>
              <w:pStyle w:val="PSTableheading"/>
              <w:ind w:firstLine="142"/>
            </w:pPr>
          </w:p>
        </w:tc>
      </w:tr>
      <w:tr w:rsidR="00D93BD9" w:rsidRPr="00D94CDF" w14:paraId="77860DC9" w14:textId="77777777" w:rsidTr="00892FE2">
        <w:trPr>
          <w:trHeight w:val="283"/>
        </w:trPr>
        <w:tc>
          <w:tcPr>
            <w:tcW w:w="9720" w:type="dxa"/>
            <w:gridSpan w:val="2"/>
            <w:tcBorders>
              <w:top w:val="nil"/>
              <w:left w:val="nil"/>
              <w:bottom w:val="nil"/>
              <w:right w:val="nil"/>
            </w:tcBorders>
            <w:shd w:val="clear" w:color="auto" w:fill="0E3D67" w:themeFill="accent2"/>
            <w:vAlign w:val="center"/>
          </w:tcPr>
          <w:p w14:paraId="06AB5FC7" w14:textId="3AA607A4" w:rsidR="00D93BD9" w:rsidRPr="00D94CDF" w:rsidRDefault="00D93BD9" w:rsidP="00D93BD9">
            <w:pPr>
              <w:pStyle w:val="PSTableheading"/>
              <w:ind w:firstLine="142"/>
            </w:pPr>
            <w:r>
              <w:t>WATER SUPPLY DISTRICTS</w:t>
            </w:r>
          </w:p>
        </w:tc>
      </w:tr>
      <w:tr w:rsidR="00D93BD9" w:rsidRPr="00214209" w14:paraId="36002CFB" w14:textId="77777777" w:rsidTr="00892FE2">
        <w:trPr>
          <w:trHeight w:hRule="exact" w:val="329"/>
        </w:trPr>
        <w:tc>
          <w:tcPr>
            <w:tcW w:w="4860" w:type="dxa"/>
            <w:tcBorders>
              <w:top w:val="nil"/>
              <w:left w:val="nil"/>
              <w:bottom w:val="nil"/>
              <w:right w:val="nil"/>
            </w:tcBorders>
            <w:shd w:val="clear" w:color="auto" w:fill="7B7B7B" w:themeFill="accent5" w:themeFillShade="BF"/>
            <w:vAlign w:val="center"/>
          </w:tcPr>
          <w:p w14:paraId="6CCBD692" w14:textId="6E9338A9" w:rsidR="00D93BD9" w:rsidRPr="00214209" w:rsidRDefault="00D93BD9" w:rsidP="00D93BD9">
            <w:pPr>
              <w:pStyle w:val="PSTableheading"/>
            </w:pPr>
            <w:r>
              <w:t>2023/24</w:t>
            </w:r>
          </w:p>
        </w:tc>
        <w:tc>
          <w:tcPr>
            <w:tcW w:w="4860" w:type="dxa"/>
            <w:tcBorders>
              <w:top w:val="nil"/>
              <w:left w:val="nil"/>
              <w:bottom w:val="nil"/>
              <w:right w:val="nil"/>
            </w:tcBorders>
            <w:shd w:val="clear" w:color="auto" w:fill="7B7B7B" w:themeFill="accent5" w:themeFillShade="BF"/>
            <w:vAlign w:val="center"/>
          </w:tcPr>
          <w:p w14:paraId="62F3974C" w14:textId="427473E0" w:rsidR="00D93BD9" w:rsidRPr="00214209" w:rsidRDefault="00D93BD9" w:rsidP="00D93BD9">
            <w:pPr>
              <w:pStyle w:val="PSTableheading"/>
            </w:pPr>
            <w:r>
              <w:t>2024/25</w:t>
            </w:r>
          </w:p>
        </w:tc>
      </w:tr>
      <w:tr w:rsidR="00D93BD9" w14:paraId="3B4D4E62" w14:textId="77777777" w:rsidTr="00391C13">
        <w:trPr>
          <w:trHeight w:val="933"/>
        </w:trPr>
        <w:tc>
          <w:tcPr>
            <w:tcW w:w="9720" w:type="dxa"/>
            <w:gridSpan w:val="2"/>
            <w:tcBorders>
              <w:top w:val="nil"/>
              <w:left w:val="nil"/>
              <w:bottom w:val="nil"/>
              <w:right w:val="nil"/>
            </w:tcBorders>
            <w:shd w:val="clear" w:color="auto" w:fill="auto"/>
            <w:vAlign w:val="center"/>
          </w:tcPr>
          <w:p w14:paraId="5A3B9844" w14:textId="66AC7874" w:rsidR="00D93BD9" w:rsidRDefault="00D93BD9" w:rsidP="00391C13">
            <w:pPr>
              <w:pStyle w:val="PSTableheading"/>
              <w:ind w:firstLine="142"/>
              <w:rPr>
                <w:noProof/>
                <w:lang w:eastAsia="en-AU"/>
              </w:rPr>
            </w:pPr>
            <w:r w:rsidRPr="00D93BD9">
              <w:rPr>
                <w:noProof/>
                <w:color w:val="000000" w:themeColor="text1"/>
                <w:lang w:eastAsia="en-AU"/>
              </w:rPr>
              <w:drawing>
                <wp:anchor distT="0" distB="0" distL="114300" distR="114300" simplePos="0" relativeHeight="251890688" behindDoc="0" locked="0" layoutInCell="1" allowOverlap="1" wp14:anchorId="38219089" wp14:editId="59FE75CA">
                  <wp:simplePos x="0" y="0"/>
                  <wp:positionH relativeFrom="column">
                    <wp:posOffset>432435</wp:posOffset>
                  </wp:positionH>
                  <wp:positionV relativeFrom="paragraph">
                    <wp:posOffset>-26670</wp:posOffset>
                  </wp:positionV>
                  <wp:extent cx="5457190" cy="372745"/>
                  <wp:effectExtent l="0" t="0" r="0" b="8255"/>
                  <wp:wrapNone/>
                  <wp:docPr id="662812068" name="Picture 662812068" descr="A blue arrow pointing to the r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812068" name="Picture 662812068" descr="A blue arrow pointing to the right&#10;&#10;Description automatically generated"/>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57190" cy="372745"/>
                          </a:xfrm>
                          <a:prstGeom prst="rect">
                            <a:avLst/>
                          </a:prstGeom>
                          <a:noFill/>
                        </pic:spPr>
                      </pic:pic>
                    </a:graphicData>
                  </a:graphic>
                  <wp14:sizeRelH relativeFrom="page">
                    <wp14:pctWidth>0</wp14:pctWidth>
                  </wp14:sizeRelH>
                  <wp14:sizeRelV relativeFrom="page">
                    <wp14:pctHeight>0</wp14:pctHeight>
                  </wp14:sizeRelV>
                </wp:anchor>
              </w:drawing>
            </w:r>
          </w:p>
        </w:tc>
      </w:tr>
    </w:tbl>
    <w:p w14:paraId="130DE939" w14:textId="2E78ADB3" w:rsidR="009F0031" w:rsidRPr="006F554C" w:rsidRDefault="009F0031" w:rsidP="00A205FB">
      <w:pPr>
        <w:pStyle w:val="PSHeadline2"/>
      </w:pPr>
      <w:bookmarkStart w:id="267" w:name="_Toc146786098"/>
      <w:r w:rsidRPr="006F554C">
        <w:lastRenderedPageBreak/>
        <w:t>Cost allocation</w:t>
      </w:r>
      <w:bookmarkEnd w:id="261"/>
      <w:bookmarkEnd w:id="262"/>
      <w:bookmarkEnd w:id="263"/>
      <w:bookmarkEnd w:id="264"/>
      <w:bookmarkEnd w:id="265"/>
      <w:bookmarkEnd w:id="266"/>
      <w:bookmarkEnd w:id="267"/>
    </w:p>
    <w:p w14:paraId="17B8FA30" w14:textId="0DE48285" w:rsidR="009F0031" w:rsidRPr="00AA0493" w:rsidRDefault="009F0031" w:rsidP="00AA0493">
      <w:pPr>
        <w:pStyle w:val="PSBodyCopy"/>
      </w:pPr>
      <w:r w:rsidRPr="00AA0493">
        <w:t xml:space="preserve">Costs are allocated within GMW across both the prescribed and non-prescribed business. In the first instance, all costs that are directly attributable to providing one particular service, either prescribed or non-prescribed, are costed directly to that service through </w:t>
      </w:r>
      <w:r w:rsidR="00933F10">
        <w:t>our</w:t>
      </w:r>
      <w:r w:rsidRPr="00AA0493">
        <w:t xml:space="preserve"> job costing system.</w:t>
      </w:r>
    </w:p>
    <w:p w14:paraId="2E62CC0B" w14:textId="20E5ABB1" w:rsidR="009F0031" w:rsidRPr="00AA0493" w:rsidRDefault="009F0031" w:rsidP="00AA0493">
      <w:pPr>
        <w:pStyle w:val="PSBodyCopy"/>
      </w:pPr>
      <w:r w:rsidRPr="00AA0493">
        <w:t xml:space="preserve">Where costs are not directly attributable to one particular service, costs need to be allocated. There are different tiers of allocation depending on the nature of the cost. Shared costs are allocated between a limited number of services based on legal agreements or long-standing allocation shares. Examples of these are allocations of operating and maintenance costs for bulk water assets also used for hydro electricity generation.  </w:t>
      </w:r>
    </w:p>
    <w:p w14:paraId="1F3A9C36" w14:textId="77777777" w:rsidR="009F0031" w:rsidRPr="00AA0493" w:rsidRDefault="009F0031" w:rsidP="00AA0493">
      <w:pPr>
        <w:pStyle w:val="PSBodyCopy"/>
      </w:pPr>
      <w:r w:rsidRPr="00AA0493">
        <w:t xml:space="preserve">All other costs are classified as overheads. Overheads are broken into two categories, management overheads and corporate overheads. Management overheads are identified as costs that have a direct managerial relationship to staff who are direct charging their time to one particular service. Management overheads are therefore allocated using the causal relationship of the direct charged time.  </w:t>
      </w:r>
    </w:p>
    <w:p w14:paraId="268791C5" w14:textId="4B9D5530" w:rsidR="009F0031" w:rsidRPr="00AA0493" w:rsidRDefault="00B6380D" w:rsidP="00AA0493">
      <w:pPr>
        <w:pStyle w:val="PSBodyCopy"/>
      </w:pPr>
      <w:r w:rsidRPr="00751EE5">
        <w:rPr>
          <w:rFonts w:eastAsia="Calibri"/>
          <w:noProof/>
          <w:lang w:eastAsia="en-AU"/>
        </w:rPr>
        <mc:AlternateContent>
          <mc:Choice Requires="wps">
            <w:drawing>
              <wp:anchor distT="45720" distB="45720" distL="114300" distR="114300" simplePos="0" relativeHeight="251905024" behindDoc="0" locked="0" layoutInCell="1" allowOverlap="1" wp14:anchorId="54AE2E40" wp14:editId="60563DD9">
                <wp:simplePos x="0" y="0"/>
                <wp:positionH relativeFrom="margin">
                  <wp:posOffset>-24765</wp:posOffset>
                </wp:positionH>
                <wp:positionV relativeFrom="paragraph">
                  <wp:posOffset>1130300</wp:posOffset>
                </wp:positionV>
                <wp:extent cx="6213475" cy="1123950"/>
                <wp:effectExtent l="0" t="0" r="15875" b="19050"/>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3475" cy="1123950"/>
                        </a:xfrm>
                        <a:prstGeom prst="rect">
                          <a:avLst/>
                        </a:prstGeom>
                        <a:solidFill>
                          <a:srgbClr val="FFFFFF"/>
                        </a:solidFill>
                        <a:ln w="9525">
                          <a:solidFill>
                            <a:srgbClr val="000000"/>
                          </a:solidFill>
                          <a:miter lim="800000"/>
                          <a:headEnd/>
                          <a:tailEnd/>
                        </a:ln>
                      </wps:spPr>
                      <wps:txbx>
                        <w:txbxContent>
                          <w:p w14:paraId="563AF773" w14:textId="77777777" w:rsidR="00F274A2" w:rsidRDefault="00F274A2" w:rsidP="00DA7FD1">
                            <w:pPr>
                              <w:rPr>
                                <w:b/>
                              </w:rPr>
                            </w:pPr>
                            <w:r w:rsidRPr="008E027C">
                              <w:rPr>
                                <w:b/>
                                <w:sz w:val="20"/>
                                <w:szCs w:val="20"/>
                              </w:rPr>
                              <w:t>Key References</w:t>
                            </w:r>
                            <w:r>
                              <w:rPr>
                                <w:b/>
                              </w:rPr>
                              <w:t>:</w:t>
                            </w:r>
                          </w:p>
                          <w:p w14:paraId="6B70C568" w14:textId="02ADF5D5" w:rsidR="00F274A2" w:rsidRDefault="00F274A2" w:rsidP="00D01E33">
                            <w:pPr>
                              <w:pStyle w:val="ListParagraph"/>
                              <w:numPr>
                                <w:ilvl w:val="0"/>
                                <w:numId w:val="30"/>
                              </w:numPr>
                              <w:jc w:val="both"/>
                            </w:pPr>
                            <w:r>
                              <w:t>Tariff and Pricing Information Paper – A4531951</w:t>
                            </w:r>
                          </w:p>
                          <w:p w14:paraId="60E2560C" w14:textId="51AB3F47" w:rsidR="00F274A2" w:rsidRPr="008E1959" w:rsidRDefault="00F274A2" w:rsidP="00D01E33">
                            <w:pPr>
                              <w:pStyle w:val="ListParagraph"/>
                              <w:numPr>
                                <w:ilvl w:val="0"/>
                                <w:numId w:val="30"/>
                              </w:numPr>
                              <w:jc w:val="both"/>
                            </w:pPr>
                            <w:r>
                              <w:rPr>
                                <w:rFonts w:eastAsia="Times New Roman"/>
                              </w:rPr>
                              <w:t>Unregulated D&amp;S – Information Paper – A4701476</w:t>
                            </w:r>
                          </w:p>
                          <w:p w14:paraId="02A70DF9" w14:textId="2F478884" w:rsidR="00F274A2" w:rsidRPr="00876C0D" w:rsidRDefault="00F274A2" w:rsidP="00D01E33">
                            <w:pPr>
                              <w:pStyle w:val="ListParagraph"/>
                              <w:numPr>
                                <w:ilvl w:val="0"/>
                                <w:numId w:val="30"/>
                              </w:numPr>
                              <w:jc w:val="both"/>
                            </w:pPr>
                            <w:r>
                              <w:rPr>
                                <w:rFonts w:eastAsia="Times New Roman"/>
                              </w:rPr>
                              <w:t xml:space="preserve">Aither / DG review Customer and Service Point Fee review – </w:t>
                            </w:r>
                            <w:r w:rsidRPr="00585B91">
                              <w:rPr>
                                <w:rFonts w:eastAsia="Times New Roman"/>
                              </w:rPr>
                              <w:t>A461771</w:t>
                            </w:r>
                            <w:r>
                              <w:rPr>
                                <w:rFonts w:eastAsia="Times New Roman"/>
                              </w:rPr>
                              <w:t xml:space="preserve">4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AE2E40" id="_x0000_s1057" type="#_x0000_t202" style="position:absolute;left:0;text-align:left;margin-left:-1.95pt;margin-top:89pt;width:489.25pt;height:88.5pt;z-index:251905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">
                <v:textbox>
                  <w:txbxContent>
                    <w:p w14:paraId="563AF773" w14:textId="77777777" w:rsidR="00F274A2" w:rsidRDefault="00F274A2" w:rsidP="00DA7FD1">
                      <w:pPr>
                        <w:rPr>
                          <w:b/>
                        </w:rPr>
                      </w:pPr>
                      <w:r w:rsidRPr="008E027C">
                        <w:rPr>
                          <w:b/>
                          <w:sz w:val="20"/>
                          <w:szCs w:val="20"/>
                        </w:rPr>
                        <w:t>Key References</w:t>
                      </w:r>
                      <w:r>
                        <w:rPr>
                          <w:b/>
                        </w:rPr>
                        <w:t>:</w:t>
                      </w:r>
                    </w:p>
                    <w:p w14:paraId="6B70C568" w14:textId="02ADF5D5" w:rsidR="00F274A2" w:rsidRDefault="00F274A2" w:rsidP="00D01E33">
                      <w:pPr>
                        <w:pStyle w:val="ListParagraph"/>
                        <w:numPr>
                          <w:ilvl w:val="0"/>
                          <w:numId w:val="30"/>
                        </w:numPr>
                        <w:jc w:val="both"/>
                      </w:pPr>
                      <w:r>
                        <w:t>Tariff and Pricing Information Paper – A4531951</w:t>
                      </w:r>
                    </w:p>
                    <w:p w14:paraId="60E2560C" w14:textId="51AB3F47" w:rsidR="00F274A2" w:rsidRPr="008E1959" w:rsidRDefault="00F274A2" w:rsidP="00D01E33">
                      <w:pPr>
                        <w:pStyle w:val="ListParagraph"/>
                        <w:numPr>
                          <w:ilvl w:val="0"/>
                          <w:numId w:val="30"/>
                        </w:numPr>
                        <w:jc w:val="both"/>
                      </w:pPr>
                      <w:r>
                        <w:rPr>
                          <w:rFonts w:eastAsia="Times New Roman"/>
                        </w:rPr>
                        <w:t>Unregulated D&amp;S – Information Paper – A4701476</w:t>
                      </w:r>
                    </w:p>
                    <w:p w14:paraId="02A70DF9" w14:textId="2F478884" w:rsidR="00F274A2" w:rsidRPr="00876C0D" w:rsidRDefault="00F274A2" w:rsidP="00D01E33">
                      <w:pPr>
                        <w:pStyle w:val="ListParagraph"/>
                        <w:numPr>
                          <w:ilvl w:val="0"/>
                          <w:numId w:val="30"/>
                        </w:numPr>
                        <w:jc w:val="both"/>
                      </w:pPr>
                      <w:r>
                        <w:rPr>
                          <w:rFonts w:eastAsia="Times New Roman"/>
                        </w:rPr>
                        <w:t xml:space="preserve">Aither / DG review Customer and Service Point Fee review – </w:t>
                      </w:r>
                      <w:r w:rsidRPr="00585B91">
                        <w:rPr>
                          <w:rFonts w:eastAsia="Times New Roman"/>
                        </w:rPr>
                        <w:t>A461771</w:t>
                      </w:r>
                      <w:r>
                        <w:rPr>
                          <w:rFonts w:eastAsia="Times New Roman"/>
                        </w:rPr>
                        <w:t xml:space="preserve">4 </w:t>
                      </w:r>
                    </w:p>
                  </w:txbxContent>
                </v:textbox>
                <w10:wrap type="square" anchorx="margin"/>
              </v:shape>
            </w:pict>
          </mc:Fallback>
        </mc:AlternateContent>
      </w:r>
      <w:r w:rsidR="009F0031" w:rsidRPr="00AA0493">
        <w:t>Corporate overheads are the final allocation to occur. Predominantly corporate overheads are allocated based on total expenditure, with a cap on capital projects in excess of $1 million, due to the distortionary impact of these projects which are generally outsourced and therefore not overhead intensive. Where possible, overheads are allocated on a more appropriate base (</w:t>
      </w:r>
      <w:r w:rsidR="00485AF5" w:rsidRPr="00AA0493">
        <w:t>i.e.,</w:t>
      </w:r>
      <w:r w:rsidR="009F0031" w:rsidRPr="00AA0493">
        <w:t xml:space="preserve"> total employee costs for HR and </w:t>
      </w:r>
      <w:r w:rsidR="00D17C06">
        <w:t>s</w:t>
      </w:r>
      <w:r w:rsidR="009F0031" w:rsidRPr="00AA0493">
        <w:t xml:space="preserve">afety overheads), however the majority are allocated on total expenditure. </w:t>
      </w:r>
      <w:r w:rsidR="00C126FC">
        <w:t>C</w:t>
      </w:r>
      <w:r w:rsidR="009F0031" w:rsidRPr="00AA0493">
        <w:t xml:space="preserve">osts </w:t>
      </w:r>
      <w:r w:rsidR="00C126FC">
        <w:t xml:space="preserve">are </w:t>
      </w:r>
      <w:r w:rsidR="009F0031" w:rsidRPr="00AA0493">
        <w:t>allocated between prescribed and non-prescribed services on a consistent basis.</w:t>
      </w:r>
    </w:p>
    <w:p w14:paraId="793AC0B6" w14:textId="7AF399A3" w:rsidR="00D421CF" w:rsidRDefault="00D421CF">
      <w:pPr>
        <w:spacing w:before="0" w:after="200" w:line="276" w:lineRule="auto"/>
        <w:rPr>
          <w:b/>
          <w:color w:val="004996"/>
          <w:sz w:val="56"/>
          <w:szCs w:val="56"/>
        </w:rPr>
      </w:pPr>
    </w:p>
    <w:p w14:paraId="247157B6" w14:textId="6FCAA3FB" w:rsidR="00DA7FD1" w:rsidRDefault="00DA7FD1">
      <w:pPr>
        <w:spacing w:before="0" w:after="200" w:line="276" w:lineRule="auto"/>
        <w:rPr>
          <w:b/>
          <w:color w:val="004996"/>
          <w:sz w:val="56"/>
          <w:szCs w:val="56"/>
        </w:rPr>
        <w:sectPr w:rsidR="00DA7FD1" w:rsidSect="00C37310">
          <w:footnotePr>
            <w:pos w:val="beneathText"/>
          </w:footnotePr>
          <w:pgSz w:w="11906" w:h="16838"/>
          <w:pgMar w:top="1135" w:right="1133" w:bottom="993" w:left="1134" w:header="708" w:footer="57" w:gutter="0"/>
          <w:cols w:space="708"/>
          <w:docGrid w:linePitch="360"/>
        </w:sectPr>
      </w:pPr>
    </w:p>
    <w:p w14:paraId="7DAFD20E" w14:textId="77777777" w:rsidR="005524A3" w:rsidRDefault="005957A4" w:rsidP="00CB1607">
      <w:pPr>
        <w:pStyle w:val="PSHeadline1"/>
      </w:pPr>
      <w:bookmarkStart w:id="268" w:name="_Toc24459539"/>
      <w:bookmarkStart w:id="269" w:name="_Toc24555695"/>
      <w:bookmarkStart w:id="270" w:name="_Toc24556012"/>
      <w:bookmarkStart w:id="271" w:name="_Toc24683315"/>
      <w:bookmarkStart w:id="272" w:name="_Toc24722668"/>
      <w:bookmarkStart w:id="273" w:name="_Toc146786099"/>
      <w:r w:rsidRPr="00440003">
        <w:lastRenderedPageBreak/>
        <w:t>Appendices</w:t>
      </w:r>
      <w:bookmarkEnd w:id="268"/>
      <w:bookmarkEnd w:id="269"/>
      <w:bookmarkEnd w:id="270"/>
      <w:bookmarkEnd w:id="271"/>
      <w:bookmarkEnd w:id="272"/>
      <w:bookmarkEnd w:id="273"/>
      <w:r w:rsidRPr="00440003">
        <w:t xml:space="preserve"> </w:t>
      </w:r>
    </w:p>
    <w:p w14:paraId="5D1A5F64" w14:textId="5F3FDC71" w:rsidR="005524A3" w:rsidRDefault="00D56F12" w:rsidP="00A205FB">
      <w:pPr>
        <w:pStyle w:val="PSHeadline2"/>
      </w:pPr>
      <w:bookmarkStart w:id="274" w:name="_Toc146786100"/>
      <w:r>
        <w:t>Appendix 1. Typical customer b</w:t>
      </w:r>
      <w:r w:rsidR="005524A3">
        <w:t>ills</w:t>
      </w:r>
      <w:bookmarkEnd w:id="274"/>
    </w:p>
    <w:p w14:paraId="62C7F3B4" w14:textId="2D509789" w:rsidR="00BE02E7" w:rsidRDefault="00BE02E7" w:rsidP="00BE02E7">
      <w:pPr>
        <w:pStyle w:val="Caption"/>
        <w:keepNext/>
      </w:pPr>
      <w:r>
        <w:t xml:space="preserve">Table </w:t>
      </w:r>
      <w:fldSimple w:instr=" SEQ Table \* ARABIC ">
        <w:r w:rsidR="00D57E96">
          <w:rPr>
            <w:noProof/>
          </w:rPr>
          <w:t>68</w:t>
        </w:r>
      </w:fldSimple>
      <w:r>
        <w:t xml:space="preserve">: </w:t>
      </w:r>
      <w:r w:rsidR="00D56F12">
        <w:t>Typical c</w:t>
      </w:r>
      <w:r w:rsidRPr="001A1CAB">
        <w:t>usto</w:t>
      </w:r>
      <w:r w:rsidR="00D56F12">
        <w:t xml:space="preserve">mer bills - Gravity Irrigation </w:t>
      </w:r>
      <w:r w:rsidRPr="001A1CAB">
        <w:t>(23/24$)</w:t>
      </w:r>
    </w:p>
    <w:tbl>
      <w:tblPr>
        <w:tblpPr w:leftFromText="181" w:rightFromText="181" w:vertAnchor="text" w:tblpY="1"/>
        <w:tblW w:w="15019" w:type="dxa"/>
        <w:tblBorders>
          <w:top w:val="single" w:sz="8" w:space="0" w:color="auto"/>
          <w:insideH w:val="single" w:sz="4" w:space="0" w:color="auto"/>
        </w:tblBorders>
        <w:tblLayout w:type="fixed"/>
        <w:tblLook w:val="04A0" w:firstRow="1" w:lastRow="0" w:firstColumn="1" w:lastColumn="0" w:noHBand="0" w:noVBand="1"/>
      </w:tblPr>
      <w:tblGrid>
        <w:gridCol w:w="2127"/>
        <w:gridCol w:w="1053"/>
        <w:gridCol w:w="1053"/>
        <w:gridCol w:w="1052"/>
        <w:gridCol w:w="1052"/>
        <w:gridCol w:w="1052"/>
        <w:gridCol w:w="237"/>
        <w:gridCol w:w="2134"/>
        <w:gridCol w:w="1051"/>
        <w:gridCol w:w="1052"/>
        <w:gridCol w:w="1052"/>
        <w:gridCol w:w="1052"/>
        <w:gridCol w:w="1052"/>
      </w:tblGrid>
      <w:tr w:rsidR="00723F02" w:rsidRPr="000D74E8" w14:paraId="4D47AC30" w14:textId="1428217C" w:rsidTr="009A306E">
        <w:trPr>
          <w:trHeight w:hRule="exact" w:val="340"/>
          <w:tblHeader/>
        </w:trPr>
        <w:tc>
          <w:tcPr>
            <w:tcW w:w="2127" w:type="dxa"/>
            <w:tcBorders>
              <w:top w:val="single" w:sz="4" w:space="0" w:color="auto"/>
              <w:left w:val="single" w:sz="4" w:space="0" w:color="auto"/>
              <w:bottom w:val="single" w:sz="4" w:space="0" w:color="auto"/>
              <w:right w:val="single" w:sz="4" w:space="0" w:color="auto"/>
            </w:tcBorders>
            <w:shd w:val="clear" w:color="auto" w:fill="0E3D67" w:themeFill="accent2"/>
            <w:vAlign w:val="center"/>
            <w:hideMark/>
          </w:tcPr>
          <w:p w14:paraId="6225BD30" w14:textId="0E7A74BF" w:rsidR="00723F02" w:rsidRPr="00092E21" w:rsidRDefault="00723F02" w:rsidP="009A306E">
            <w:pPr>
              <w:pStyle w:val="PSTableheading"/>
            </w:pPr>
            <w:bookmarkStart w:id="275" w:name="_Hlk142509353"/>
            <w:r w:rsidRPr="00092E21">
              <w:t>GRAVITY IRRIGATION</w:t>
            </w:r>
          </w:p>
        </w:tc>
        <w:tc>
          <w:tcPr>
            <w:tcW w:w="5262" w:type="dxa"/>
            <w:gridSpan w:val="5"/>
            <w:tcBorders>
              <w:top w:val="single" w:sz="4" w:space="0" w:color="auto"/>
              <w:left w:val="single" w:sz="4" w:space="0" w:color="auto"/>
              <w:bottom w:val="single" w:sz="4" w:space="0" w:color="auto"/>
              <w:right w:val="single" w:sz="4" w:space="0" w:color="auto"/>
            </w:tcBorders>
            <w:shd w:val="clear" w:color="auto" w:fill="0E3D67" w:themeFill="accent3"/>
            <w:vAlign w:val="center"/>
            <w:hideMark/>
          </w:tcPr>
          <w:p w14:paraId="2709D98B" w14:textId="4E1FF17F" w:rsidR="00723F02" w:rsidRPr="00092E21" w:rsidRDefault="00723F02" w:rsidP="009A306E">
            <w:pPr>
              <w:pStyle w:val="PSTableheading"/>
            </w:pPr>
            <w:r w:rsidRPr="00092E21">
              <w:t>SMALL</w:t>
            </w:r>
          </w:p>
        </w:tc>
        <w:tc>
          <w:tcPr>
            <w:tcW w:w="237" w:type="dxa"/>
            <w:tcBorders>
              <w:top w:val="nil"/>
              <w:left w:val="single" w:sz="4" w:space="0" w:color="auto"/>
              <w:bottom w:val="nil"/>
              <w:right w:val="single" w:sz="4" w:space="0" w:color="auto"/>
            </w:tcBorders>
            <w:shd w:val="clear" w:color="auto" w:fill="auto"/>
          </w:tcPr>
          <w:p w14:paraId="345FD746" w14:textId="77777777" w:rsidR="00723F02" w:rsidRPr="00092E21" w:rsidRDefault="00723F02" w:rsidP="009A306E">
            <w:pPr>
              <w:pStyle w:val="PSTableheading"/>
              <w:jc w:val="left"/>
            </w:pPr>
          </w:p>
        </w:tc>
        <w:tc>
          <w:tcPr>
            <w:tcW w:w="2134" w:type="dxa"/>
            <w:tcBorders>
              <w:top w:val="single" w:sz="4" w:space="0" w:color="auto"/>
              <w:left w:val="single" w:sz="4" w:space="0" w:color="auto"/>
              <w:bottom w:val="single" w:sz="4" w:space="0" w:color="auto"/>
              <w:right w:val="single" w:sz="4" w:space="0" w:color="auto"/>
            </w:tcBorders>
            <w:shd w:val="clear" w:color="auto" w:fill="0E3D67" w:themeFill="accent2"/>
            <w:vAlign w:val="center"/>
          </w:tcPr>
          <w:p w14:paraId="53B4287D" w14:textId="7856C8BC" w:rsidR="00723F02" w:rsidRPr="00092E21" w:rsidRDefault="00723F02" w:rsidP="009A306E">
            <w:pPr>
              <w:pStyle w:val="PSTableheading"/>
              <w:jc w:val="left"/>
            </w:pPr>
            <w:r w:rsidRPr="00092E21">
              <w:t>GRAVITY IRRIGATION</w:t>
            </w:r>
          </w:p>
        </w:tc>
        <w:tc>
          <w:tcPr>
            <w:tcW w:w="5259" w:type="dxa"/>
            <w:gridSpan w:val="5"/>
            <w:tcBorders>
              <w:top w:val="single" w:sz="4" w:space="0" w:color="auto"/>
              <w:left w:val="single" w:sz="4" w:space="0" w:color="auto"/>
              <w:bottom w:val="single" w:sz="4" w:space="0" w:color="auto"/>
              <w:right w:val="single" w:sz="4" w:space="0" w:color="auto"/>
            </w:tcBorders>
            <w:shd w:val="clear" w:color="auto" w:fill="0E3D67" w:themeFill="accent2"/>
            <w:vAlign w:val="center"/>
          </w:tcPr>
          <w:p w14:paraId="1D6943C6" w14:textId="1F43A232" w:rsidR="00723F02" w:rsidRPr="00092E21" w:rsidRDefault="00723F02" w:rsidP="009A306E">
            <w:pPr>
              <w:pStyle w:val="PSTableheading"/>
            </w:pPr>
            <w:r>
              <w:t>Medium</w:t>
            </w:r>
          </w:p>
        </w:tc>
      </w:tr>
      <w:tr w:rsidR="00723F02" w:rsidRPr="000D74E8" w14:paraId="094585F8" w14:textId="612FD487" w:rsidTr="009A306E">
        <w:trPr>
          <w:trHeight w:hRule="exact" w:val="340"/>
        </w:trPr>
        <w:tc>
          <w:tcPr>
            <w:tcW w:w="2127" w:type="dxa"/>
            <w:tcBorders>
              <w:top w:val="single" w:sz="4" w:space="0" w:color="auto"/>
              <w:left w:val="single" w:sz="4" w:space="0" w:color="auto"/>
              <w:bottom w:val="single" w:sz="4" w:space="0" w:color="auto"/>
              <w:right w:val="single" w:sz="4" w:space="0" w:color="auto"/>
            </w:tcBorders>
            <w:shd w:val="clear" w:color="auto" w:fill="7B7B7B" w:themeFill="accent5" w:themeFillShade="BF"/>
            <w:noWrap/>
            <w:vAlign w:val="center"/>
          </w:tcPr>
          <w:p w14:paraId="51A592D1" w14:textId="6F59951B" w:rsidR="00723F02" w:rsidRPr="000D74E8" w:rsidRDefault="00723F02" w:rsidP="009A306E">
            <w:pPr>
              <w:pStyle w:val="PSTableSubheading"/>
              <w:jc w:val="left"/>
              <w:rPr>
                <w:rFonts w:eastAsia="Times New Roman" w:cs="Arial"/>
                <w:szCs w:val="18"/>
                <w:lang w:eastAsia="en-AU"/>
              </w:rPr>
            </w:pPr>
          </w:p>
        </w:tc>
        <w:tc>
          <w:tcPr>
            <w:tcW w:w="1053" w:type="dxa"/>
            <w:tcBorders>
              <w:top w:val="single" w:sz="4" w:space="0" w:color="auto"/>
              <w:left w:val="single" w:sz="4" w:space="0" w:color="auto"/>
              <w:bottom w:val="single" w:sz="4" w:space="0" w:color="auto"/>
            </w:tcBorders>
            <w:shd w:val="clear" w:color="auto" w:fill="7B7B7B" w:themeFill="accent5" w:themeFillShade="BF"/>
            <w:noWrap/>
            <w:vAlign w:val="center"/>
          </w:tcPr>
          <w:p w14:paraId="57FE2C8C" w14:textId="09D2246A" w:rsidR="00723F02" w:rsidRPr="00092E21" w:rsidRDefault="00723F02" w:rsidP="009A306E">
            <w:pPr>
              <w:pStyle w:val="PSTableSubheading"/>
            </w:pPr>
            <w:r w:rsidRPr="00092E21">
              <w:t>2023/24</w:t>
            </w:r>
          </w:p>
        </w:tc>
        <w:tc>
          <w:tcPr>
            <w:tcW w:w="1053" w:type="dxa"/>
            <w:tcBorders>
              <w:top w:val="single" w:sz="4" w:space="0" w:color="auto"/>
              <w:bottom w:val="single" w:sz="4" w:space="0" w:color="auto"/>
            </w:tcBorders>
            <w:shd w:val="clear" w:color="auto" w:fill="7B7B7B" w:themeFill="accent5" w:themeFillShade="BF"/>
            <w:noWrap/>
            <w:vAlign w:val="center"/>
          </w:tcPr>
          <w:p w14:paraId="4CFFE1C8" w14:textId="5DCB9B4C" w:rsidR="00723F02" w:rsidRPr="00092E21" w:rsidRDefault="00723F02" w:rsidP="009A306E">
            <w:pPr>
              <w:pStyle w:val="PSTableSubheading"/>
            </w:pPr>
            <w:r w:rsidRPr="00092E21">
              <w:t>2024/25</w:t>
            </w:r>
          </w:p>
        </w:tc>
        <w:tc>
          <w:tcPr>
            <w:tcW w:w="1052" w:type="dxa"/>
            <w:tcBorders>
              <w:top w:val="single" w:sz="4" w:space="0" w:color="auto"/>
              <w:bottom w:val="single" w:sz="4" w:space="0" w:color="auto"/>
            </w:tcBorders>
            <w:shd w:val="clear" w:color="auto" w:fill="7B7B7B" w:themeFill="accent5" w:themeFillShade="BF"/>
            <w:noWrap/>
            <w:vAlign w:val="center"/>
          </w:tcPr>
          <w:p w14:paraId="0F859737" w14:textId="67119391" w:rsidR="00723F02" w:rsidRPr="00092E21" w:rsidRDefault="00723F02" w:rsidP="009A306E">
            <w:pPr>
              <w:pStyle w:val="PSTableSubheading"/>
            </w:pPr>
            <w:r w:rsidRPr="00092E21">
              <w:t>2025/26</w:t>
            </w:r>
          </w:p>
        </w:tc>
        <w:tc>
          <w:tcPr>
            <w:tcW w:w="1052" w:type="dxa"/>
            <w:tcBorders>
              <w:top w:val="single" w:sz="4" w:space="0" w:color="auto"/>
              <w:bottom w:val="single" w:sz="4" w:space="0" w:color="auto"/>
            </w:tcBorders>
            <w:shd w:val="clear" w:color="auto" w:fill="7B7B7B" w:themeFill="accent5" w:themeFillShade="BF"/>
            <w:noWrap/>
            <w:vAlign w:val="center"/>
          </w:tcPr>
          <w:p w14:paraId="1306DF7E" w14:textId="2856FD2A" w:rsidR="00723F02" w:rsidRPr="00092E21" w:rsidRDefault="00723F02" w:rsidP="009A306E">
            <w:pPr>
              <w:pStyle w:val="PSTableSubheading"/>
            </w:pPr>
            <w:r w:rsidRPr="00092E21">
              <w:t>2026/27</w:t>
            </w:r>
          </w:p>
        </w:tc>
        <w:tc>
          <w:tcPr>
            <w:tcW w:w="1052" w:type="dxa"/>
            <w:tcBorders>
              <w:top w:val="single" w:sz="4" w:space="0" w:color="auto"/>
              <w:bottom w:val="single" w:sz="4" w:space="0" w:color="auto"/>
              <w:right w:val="single" w:sz="4" w:space="0" w:color="auto"/>
            </w:tcBorders>
            <w:shd w:val="clear" w:color="auto" w:fill="7B7B7B" w:themeFill="accent5" w:themeFillShade="BF"/>
            <w:vAlign w:val="center"/>
          </w:tcPr>
          <w:p w14:paraId="47683F71" w14:textId="55E6B3F1" w:rsidR="00723F02" w:rsidRPr="00092E21" w:rsidRDefault="00723F02" w:rsidP="009A306E">
            <w:pPr>
              <w:pStyle w:val="PSTableSubheading"/>
            </w:pPr>
            <w:r w:rsidRPr="00092E21">
              <w:t>2027/28</w:t>
            </w:r>
          </w:p>
        </w:tc>
        <w:tc>
          <w:tcPr>
            <w:tcW w:w="237" w:type="dxa"/>
            <w:tcBorders>
              <w:top w:val="nil"/>
              <w:left w:val="single" w:sz="4" w:space="0" w:color="auto"/>
              <w:bottom w:val="nil"/>
              <w:right w:val="single" w:sz="4" w:space="0" w:color="auto"/>
            </w:tcBorders>
            <w:shd w:val="clear" w:color="auto" w:fill="auto"/>
          </w:tcPr>
          <w:p w14:paraId="30A23354" w14:textId="77777777" w:rsidR="00723F02" w:rsidRPr="00092E21" w:rsidRDefault="00723F02" w:rsidP="009A306E">
            <w:pPr>
              <w:pStyle w:val="PSTableSubheading"/>
            </w:pPr>
          </w:p>
        </w:tc>
        <w:tc>
          <w:tcPr>
            <w:tcW w:w="2134" w:type="dxa"/>
            <w:tcBorders>
              <w:top w:val="single" w:sz="4" w:space="0" w:color="auto"/>
              <w:left w:val="single" w:sz="4" w:space="0" w:color="auto"/>
              <w:bottom w:val="single" w:sz="4" w:space="0" w:color="auto"/>
              <w:right w:val="single" w:sz="4" w:space="0" w:color="auto"/>
            </w:tcBorders>
            <w:shd w:val="clear" w:color="auto" w:fill="7B7B7B" w:themeFill="accent5" w:themeFillShade="BF"/>
          </w:tcPr>
          <w:p w14:paraId="37CB705F" w14:textId="5BD25F63" w:rsidR="00723F02" w:rsidRPr="00092E21" w:rsidRDefault="00723F02" w:rsidP="009A306E">
            <w:pPr>
              <w:pStyle w:val="PSTableSubheading"/>
            </w:pPr>
          </w:p>
        </w:tc>
        <w:tc>
          <w:tcPr>
            <w:tcW w:w="1051" w:type="dxa"/>
            <w:tcBorders>
              <w:top w:val="single" w:sz="4" w:space="0" w:color="auto"/>
              <w:left w:val="single" w:sz="4" w:space="0" w:color="auto"/>
              <w:bottom w:val="single" w:sz="4" w:space="0" w:color="auto"/>
            </w:tcBorders>
            <w:shd w:val="clear" w:color="auto" w:fill="7B7B7B" w:themeFill="accent5" w:themeFillShade="BF"/>
            <w:vAlign w:val="center"/>
          </w:tcPr>
          <w:p w14:paraId="11A8D6F7" w14:textId="41821E26" w:rsidR="00723F02" w:rsidRPr="00092E21" w:rsidRDefault="00723F02" w:rsidP="009A306E">
            <w:pPr>
              <w:pStyle w:val="PSTableSubheading"/>
            </w:pPr>
            <w:r w:rsidRPr="00092E21">
              <w:t>2023/24</w:t>
            </w:r>
          </w:p>
        </w:tc>
        <w:tc>
          <w:tcPr>
            <w:tcW w:w="1052" w:type="dxa"/>
            <w:tcBorders>
              <w:top w:val="single" w:sz="4" w:space="0" w:color="auto"/>
              <w:bottom w:val="single" w:sz="4" w:space="0" w:color="auto"/>
            </w:tcBorders>
            <w:shd w:val="clear" w:color="auto" w:fill="7B7B7B" w:themeFill="accent5" w:themeFillShade="BF"/>
            <w:vAlign w:val="center"/>
          </w:tcPr>
          <w:p w14:paraId="371F4A84" w14:textId="09060414" w:rsidR="00723F02" w:rsidRPr="00092E21" w:rsidRDefault="00723F02" w:rsidP="009A306E">
            <w:pPr>
              <w:pStyle w:val="PSTableSubheading"/>
            </w:pPr>
            <w:r w:rsidRPr="00092E21">
              <w:t>2024/25</w:t>
            </w:r>
          </w:p>
        </w:tc>
        <w:tc>
          <w:tcPr>
            <w:tcW w:w="1052" w:type="dxa"/>
            <w:tcBorders>
              <w:top w:val="single" w:sz="4" w:space="0" w:color="auto"/>
              <w:bottom w:val="single" w:sz="4" w:space="0" w:color="auto"/>
            </w:tcBorders>
            <w:shd w:val="clear" w:color="auto" w:fill="7B7B7B" w:themeFill="accent5" w:themeFillShade="BF"/>
            <w:vAlign w:val="center"/>
          </w:tcPr>
          <w:p w14:paraId="72231333" w14:textId="46D71A01" w:rsidR="00723F02" w:rsidRPr="00092E21" w:rsidRDefault="00723F02" w:rsidP="009A306E">
            <w:pPr>
              <w:pStyle w:val="PSTableSubheading"/>
            </w:pPr>
            <w:r w:rsidRPr="00092E21">
              <w:t>2025/26</w:t>
            </w:r>
          </w:p>
        </w:tc>
        <w:tc>
          <w:tcPr>
            <w:tcW w:w="1052" w:type="dxa"/>
            <w:tcBorders>
              <w:top w:val="single" w:sz="4" w:space="0" w:color="auto"/>
              <w:bottom w:val="single" w:sz="4" w:space="0" w:color="auto"/>
            </w:tcBorders>
            <w:shd w:val="clear" w:color="auto" w:fill="7B7B7B" w:themeFill="accent5" w:themeFillShade="BF"/>
            <w:vAlign w:val="center"/>
          </w:tcPr>
          <w:p w14:paraId="16BA52C5" w14:textId="450D6EAE" w:rsidR="00723F02" w:rsidRPr="00092E21" w:rsidRDefault="00723F02" w:rsidP="009A306E">
            <w:pPr>
              <w:pStyle w:val="PSTableSubheading"/>
            </w:pPr>
            <w:r w:rsidRPr="00092E21">
              <w:t>2026/27</w:t>
            </w:r>
          </w:p>
        </w:tc>
        <w:tc>
          <w:tcPr>
            <w:tcW w:w="1052" w:type="dxa"/>
            <w:tcBorders>
              <w:top w:val="single" w:sz="4" w:space="0" w:color="auto"/>
              <w:bottom w:val="single" w:sz="4" w:space="0" w:color="auto"/>
              <w:right w:val="single" w:sz="4" w:space="0" w:color="auto"/>
            </w:tcBorders>
            <w:shd w:val="clear" w:color="auto" w:fill="7B7B7B" w:themeFill="accent5" w:themeFillShade="BF"/>
            <w:vAlign w:val="center"/>
          </w:tcPr>
          <w:p w14:paraId="12101EEB" w14:textId="2F5BECA4" w:rsidR="00723F02" w:rsidRPr="00092E21" w:rsidRDefault="00723F02" w:rsidP="009A306E">
            <w:pPr>
              <w:pStyle w:val="PSTableSubheading"/>
            </w:pPr>
            <w:r w:rsidRPr="00092E21">
              <w:t>2027/28</w:t>
            </w:r>
          </w:p>
        </w:tc>
      </w:tr>
      <w:tr w:rsidR="00723F02" w:rsidRPr="000D74E8" w14:paraId="31F7EC9A" w14:textId="267CDC79" w:rsidTr="009A306E">
        <w:trPr>
          <w:trHeight w:hRule="exact" w:val="227"/>
        </w:trPr>
        <w:tc>
          <w:tcPr>
            <w:tcW w:w="2127" w:type="dxa"/>
            <w:tcBorders>
              <w:top w:val="single" w:sz="4" w:space="0" w:color="auto"/>
              <w:left w:val="single" w:sz="4" w:space="0" w:color="auto"/>
              <w:bottom w:val="single" w:sz="4" w:space="0" w:color="auto"/>
              <w:right w:val="single" w:sz="4" w:space="0" w:color="auto"/>
            </w:tcBorders>
            <w:shd w:val="clear" w:color="000000" w:fill="FFFFFF"/>
            <w:noWrap/>
            <w:hideMark/>
          </w:tcPr>
          <w:p w14:paraId="4B313563" w14:textId="0FFD4C27" w:rsidR="00723F02" w:rsidRPr="000D74E8" w:rsidRDefault="00723F02" w:rsidP="009A306E">
            <w:pPr>
              <w:spacing w:before="0" w:after="0"/>
              <w:rPr>
                <w:rFonts w:eastAsia="Times New Roman" w:cs="Arial"/>
                <w:sz w:val="18"/>
                <w:szCs w:val="18"/>
                <w:lang w:eastAsia="en-AU"/>
              </w:rPr>
            </w:pPr>
            <w:r w:rsidRPr="00092E21">
              <w:rPr>
                <w:rFonts w:eastAsia="Times New Roman" w:cs="Arial"/>
                <w:sz w:val="18"/>
                <w:szCs w:val="18"/>
                <w:lang w:eastAsia="en-AU"/>
              </w:rPr>
              <w:t>Shepparton</w:t>
            </w:r>
          </w:p>
        </w:tc>
        <w:tc>
          <w:tcPr>
            <w:tcW w:w="1053" w:type="dxa"/>
            <w:tcBorders>
              <w:top w:val="single" w:sz="4" w:space="0" w:color="auto"/>
              <w:left w:val="single" w:sz="4" w:space="0" w:color="auto"/>
              <w:bottom w:val="single" w:sz="4" w:space="0" w:color="auto"/>
            </w:tcBorders>
            <w:shd w:val="clear" w:color="000000" w:fill="FFFFFF"/>
            <w:noWrap/>
            <w:vAlign w:val="center"/>
            <w:hideMark/>
          </w:tcPr>
          <w:p w14:paraId="39D9FCF1" w14:textId="75EDC630" w:rsidR="00723F02" w:rsidRPr="000D74E8" w:rsidRDefault="00723F02" w:rsidP="009A306E">
            <w:pPr>
              <w:spacing w:before="0" w:after="0"/>
              <w:jc w:val="right"/>
              <w:rPr>
                <w:rFonts w:eastAsia="Times New Roman" w:cs="Arial"/>
                <w:sz w:val="18"/>
                <w:szCs w:val="18"/>
                <w:lang w:eastAsia="en-AU"/>
              </w:rPr>
            </w:pPr>
            <w:r w:rsidRPr="00092E21">
              <w:rPr>
                <w:rFonts w:eastAsia="Times New Roman" w:cs="Arial"/>
                <w:sz w:val="18"/>
                <w:szCs w:val="18"/>
                <w:lang w:eastAsia="en-AU"/>
              </w:rPr>
              <w:t>$418</w:t>
            </w:r>
          </w:p>
        </w:tc>
        <w:tc>
          <w:tcPr>
            <w:tcW w:w="1053" w:type="dxa"/>
            <w:tcBorders>
              <w:top w:val="single" w:sz="4" w:space="0" w:color="auto"/>
              <w:bottom w:val="single" w:sz="4" w:space="0" w:color="auto"/>
            </w:tcBorders>
            <w:shd w:val="clear" w:color="000000" w:fill="FFFFFF"/>
            <w:noWrap/>
            <w:vAlign w:val="center"/>
            <w:hideMark/>
          </w:tcPr>
          <w:p w14:paraId="7AC98B8E" w14:textId="49DCB393" w:rsidR="00723F02" w:rsidRPr="000D74E8" w:rsidRDefault="00723F02" w:rsidP="009A306E">
            <w:pPr>
              <w:spacing w:before="0" w:after="0"/>
              <w:jc w:val="right"/>
              <w:rPr>
                <w:rFonts w:eastAsia="Times New Roman" w:cs="Arial"/>
                <w:sz w:val="18"/>
                <w:szCs w:val="18"/>
                <w:lang w:eastAsia="en-AU"/>
              </w:rPr>
            </w:pPr>
            <w:r w:rsidRPr="00092E21">
              <w:rPr>
                <w:rFonts w:eastAsia="Times New Roman" w:cs="Arial"/>
                <w:sz w:val="18"/>
                <w:szCs w:val="18"/>
                <w:lang w:eastAsia="en-AU"/>
              </w:rPr>
              <w:t>$418</w:t>
            </w:r>
          </w:p>
        </w:tc>
        <w:tc>
          <w:tcPr>
            <w:tcW w:w="1052" w:type="dxa"/>
            <w:tcBorders>
              <w:top w:val="single" w:sz="4" w:space="0" w:color="auto"/>
              <w:bottom w:val="single" w:sz="4" w:space="0" w:color="auto"/>
            </w:tcBorders>
            <w:shd w:val="clear" w:color="000000" w:fill="FFFFFF"/>
            <w:noWrap/>
            <w:vAlign w:val="center"/>
            <w:hideMark/>
          </w:tcPr>
          <w:p w14:paraId="20FBB6E8" w14:textId="1F7205E1" w:rsidR="00723F02" w:rsidRPr="000D74E8" w:rsidRDefault="00723F02" w:rsidP="009A306E">
            <w:pPr>
              <w:spacing w:before="0" w:after="0"/>
              <w:jc w:val="right"/>
              <w:rPr>
                <w:rFonts w:eastAsia="Times New Roman" w:cs="Arial"/>
                <w:sz w:val="18"/>
                <w:szCs w:val="18"/>
                <w:lang w:eastAsia="en-AU"/>
              </w:rPr>
            </w:pPr>
            <w:r w:rsidRPr="00092E21">
              <w:rPr>
                <w:rFonts w:eastAsia="Times New Roman" w:cs="Arial"/>
                <w:sz w:val="18"/>
                <w:szCs w:val="18"/>
                <w:lang w:eastAsia="en-AU"/>
              </w:rPr>
              <w:t>$413</w:t>
            </w:r>
          </w:p>
        </w:tc>
        <w:tc>
          <w:tcPr>
            <w:tcW w:w="1052" w:type="dxa"/>
            <w:tcBorders>
              <w:top w:val="single" w:sz="4" w:space="0" w:color="auto"/>
              <w:bottom w:val="single" w:sz="4" w:space="0" w:color="auto"/>
            </w:tcBorders>
            <w:shd w:val="clear" w:color="000000" w:fill="FFFFFF"/>
            <w:noWrap/>
            <w:vAlign w:val="center"/>
            <w:hideMark/>
          </w:tcPr>
          <w:p w14:paraId="73A4A08B" w14:textId="7A41222C" w:rsidR="00723F02" w:rsidRPr="000D74E8" w:rsidRDefault="00723F02" w:rsidP="009A306E">
            <w:pPr>
              <w:spacing w:before="0" w:after="0"/>
              <w:jc w:val="right"/>
              <w:rPr>
                <w:rFonts w:eastAsia="Times New Roman" w:cs="Arial"/>
                <w:sz w:val="18"/>
                <w:szCs w:val="18"/>
                <w:lang w:eastAsia="en-AU"/>
              </w:rPr>
            </w:pPr>
            <w:r w:rsidRPr="00092E21">
              <w:rPr>
                <w:rFonts w:eastAsia="Times New Roman" w:cs="Arial"/>
                <w:sz w:val="18"/>
                <w:szCs w:val="18"/>
                <w:lang w:eastAsia="en-AU"/>
              </w:rPr>
              <w:t>$414</w:t>
            </w:r>
          </w:p>
        </w:tc>
        <w:tc>
          <w:tcPr>
            <w:tcW w:w="1052" w:type="dxa"/>
            <w:tcBorders>
              <w:top w:val="single" w:sz="4" w:space="0" w:color="auto"/>
              <w:bottom w:val="single" w:sz="4" w:space="0" w:color="auto"/>
              <w:right w:val="single" w:sz="4" w:space="0" w:color="auto"/>
            </w:tcBorders>
            <w:shd w:val="clear" w:color="000000" w:fill="FFFFFF"/>
            <w:vAlign w:val="center"/>
          </w:tcPr>
          <w:p w14:paraId="6A40ADA9" w14:textId="0E91F540" w:rsidR="00723F02" w:rsidRPr="00092E21" w:rsidRDefault="00723F02" w:rsidP="009A306E">
            <w:pPr>
              <w:spacing w:before="0" w:after="0"/>
              <w:jc w:val="right"/>
              <w:rPr>
                <w:rFonts w:eastAsia="Times New Roman" w:cs="Arial"/>
                <w:sz w:val="18"/>
                <w:szCs w:val="18"/>
                <w:lang w:eastAsia="en-AU"/>
              </w:rPr>
            </w:pPr>
            <w:r w:rsidRPr="00092E21">
              <w:rPr>
                <w:rFonts w:eastAsia="Times New Roman" w:cs="Arial"/>
                <w:sz w:val="18"/>
                <w:szCs w:val="18"/>
                <w:lang w:eastAsia="en-AU"/>
              </w:rPr>
              <w:t>$416</w:t>
            </w:r>
          </w:p>
        </w:tc>
        <w:tc>
          <w:tcPr>
            <w:tcW w:w="237" w:type="dxa"/>
            <w:tcBorders>
              <w:top w:val="nil"/>
              <w:left w:val="single" w:sz="4" w:space="0" w:color="auto"/>
              <w:bottom w:val="nil"/>
              <w:right w:val="single" w:sz="4" w:space="0" w:color="auto"/>
            </w:tcBorders>
            <w:shd w:val="clear" w:color="auto" w:fill="auto"/>
          </w:tcPr>
          <w:p w14:paraId="364F6BDA" w14:textId="77777777" w:rsidR="00723F02" w:rsidRPr="00092E21" w:rsidRDefault="00723F02" w:rsidP="009A306E">
            <w:pPr>
              <w:spacing w:before="0" w:after="0"/>
              <w:rPr>
                <w:rFonts w:eastAsia="Times New Roman" w:cs="Arial"/>
                <w:sz w:val="18"/>
                <w:szCs w:val="18"/>
                <w:lang w:eastAsia="en-AU"/>
              </w:rPr>
            </w:pPr>
          </w:p>
        </w:tc>
        <w:tc>
          <w:tcPr>
            <w:tcW w:w="2134" w:type="dxa"/>
            <w:tcBorders>
              <w:top w:val="single" w:sz="4" w:space="0" w:color="auto"/>
              <w:left w:val="single" w:sz="4" w:space="0" w:color="auto"/>
              <w:bottom w:val="single" w:sz="4" w:space="0" w:color="auto"/>
              <w:right w:val="single" w:sz="4" w:space="0" w:color="auto"/>
            </w:tcBorders>
            <w:shd w:val="clear" w:color="auto" w:fill="auto"/>
          </w:tcPr>
          <w:p w14:paraId="07E59049" w14:textId="5997F99A" w:rsidR="00723F02" w:rsidRPr="00092E21" w:rsidRDefault="00723F02" w:rsidP="009A306E">
            <w:pPr>
              <w:spacing w:before="0" w:after="0"/>
              <w:rPr>
                <w:rFonts w:eastAsia="Times New Roman" w:cs="Arial"/>
                <w:sz w:val="18"/>
                <w:szCs w:val="18"/>
                <w:lang w:eastAsia="en-AU"/>
              </w:rPr>
            </w:pPr>
            <w:r w:rsidRPr="00092E21">
              <w:rPr>
                <w:rFonts w:eastAsia="Times New Roman" w:cs="Arial"/>
                <w:sz w:val="18"/>
                <w:szCs w:val="18"/>
                <w:lang w:eastAsia="en-AU"/>
              </w:rPr>
              <w:t>Shepparton</w:t>
            </w:r>
          </w:p>
        </w:tc>
        <w:tc>
          <w:tcPr>
            <w:tcW w:w="1051" w:type="dxa"/>
            <w:tcBorders>
              <w:top w:val="single" w:sz="4" w:space="0" w:color="auto"/>
              <w:left w:val="single" w:sz="4" w:space="0" w:color="auto"/>
              <w:bottom w:val="single" w:sz="4" w:space="0" w:color="auto"/>
            </w:tcBorders>
            <w:shd w:val="clear" w:color="000000" w:fill="FFFFFF"/>
            <w:vAlign w:val="center"/>
          </w:tcPr>
          <w:p w14:paraId="098BF30F" w14:textId="79E44AF3" w:rsidR="00723F02" w:rsidRPr="00092E21" w:rsidRDefault="00723F02" w:rsidP="009A306E">
            <w:pPr>
              <w:spacing w:before="0" w:after="0"/>
              <w:jc w:val="right"/>
              <w:rPr>
                <w:rFonts w:eastAsia="Times New Roman" w:cs="Arial"/>
                <w:sz w:val="18"/>
                <w:szCs w:val="18"/>
                <w:lang w:eastAsia="en-AU"/>
              </w:rPr>
            </w:pPr>
            <w:r w:rsidRPr="00CF25DA">
              <w:rPr>
                <w:rFonts w:eastAsia="Times New Roman" w:cs="Arial"/>
                <w:sz w:val="18"/>
                <w:szCs w:val="18"/>
                <w:lang w:eastAsia="en-AU"/>
              </w:rPr>
              <w:t>$7,801</w:t>
            </w:r>
          </w:p>
        </w:tc>
        <w:tc>
          <w:tcPr>
            <w:tcW w:w="1052" w:type="dxa"/>
            <w:tcBorders>
              <w:top w:val="single" w:sz="4" w:space="0" w:color="auto"/>
              <w:bottom w:val="single" w:sz="4" w:space="0" w:color="auto"/>
            </w:tcBorders>
            <w:shd w:val="clear" w:color="000000" w:fill="FFFFFF"/>
            <w:vAlign w:val="center"/>
          </w:tcPr>
          <w:p w14:paraId="63CE838C" w14:textId="461C35A0" w:rsidR="00723F02" w:rsidRPr="00092E21" w:rsidRDefault="00723F02" w:rsidP="009A306E">
            <w:pPr>
              <w:spacing w:before="0" w:after="0"/>
              <w:jc w:val="right"/>
              <w:rPr>
                <w:rFonts w:eastAsia="Times New Roman" w:cs="Arial"/>
                <w:sz w:val="18"/>
                <w:szCs w:val="18"/>
                <w:lang w:eastAsia="en-AU"/>
              </w:rPr>
            </w:pPr>
            <w:r w:rsidRPr="00CF25DA">
              <w:rPr>
                <w:rFonts w:eastAsia="Times New Roman" w:cs="Arial"/>
                <w:sz w:val="18"/>
                <w:szCs w:val="18"/>
                <w:lang w:eastAsia="en-AU"/>
              </w:rPr>
              <w:t>$7,833</w:t>
            </w:r>
          </w:p>
        </w:tc>
        <w:tc>
          <w:tcPr>
            <w:tcW w:w="1052" w:type="dxa"/>
            <w:tcBorders>
              <w:top w:val="single" w:sz="4" w:space="0" w:color="auto"/>
              <w:bottom w:val="single" w:sz="4" w:space="0" w:color="auto"/>
            </w:tcBorders>
            <w:shd w:val="clear" w:color="000000" w:fill="FFFFFF"/>
            <w:vAlign w:val="center"/>
          </w:tcPr>
          <w:p w14:paraId="32438EAA" w14:textId="434223F3" w:rsidR="00723F02" w:rsidRPr="00092E21" w:rsidRDefault="00723F02" w:rsidP="009A306E">
            <w:pPr>
              <w:spacing w:before="0" w:after="0"/>
              <w:jc w:val="right"/>
              <w:rPr>
                <w:rFonts w:eastAsia="Times New Roman" w:cs="Arial"/>
                <w:sz w:val="18"/>
                <w:szCs w:val="18"/>
                <w:lang w:eastAsia="en-AU"/>
              </w:rPr>
            </w:pPr>
            <w:r w:rsidRPr="00CF25DA">
              <w:rPr>
                <w:rFonts w:eastAsia="Times New Roman" w:cs="Arial"/>
                <w:sz w:val="18"/>
                <w:szCs w:val="18"/>
                <w:lang w:eastAsia="en-AU"/>
              </w:rPr>
              <w:t>$7,663</w:t>
            </w:r>
          </w:p>
        </w:tc>
        <w:tc>
          <w:tcPr>
            <w:tcW w:w="1052" w:type="dxa"/>
            <w:tcBorders>
              <w:top w:val="single" w:sz="4" w:space="0" w:color="auto"/>
              <w:bottom w:val="single" w:sz="4" w:space="0" w:color="auto"/>
            </w:tcBorders>
            <w:shd w:val="clear" w:color="000000" w:fill="FFFFFF"/>
            <w:vAlign w:val="center"/>
          </w:tcPr>
          <w:p w14:paraId="535C06E8" w14:textId="5B69FF89" w:rsidR="00723F02" w:rsidRPr="00092E21" w:rsidRDefault="00723F02" w:rsidP="009A306E">
            <w:pPr>
              <w:spacing w:before="0" w:after="0"/>
              <w:jc w:val="right"/>
              <w:rPr>
                <w:rFonts w:eastAsia="Times New Roman" w:cs="Arial"/>
                <w:sz w:val="18"/>
                <w:szCs w:val="18"/>
                <w:lang w:eastAsia="en-AU"/>
              </w:rPr>
            </w:pPr>
            <w:r w:rsidRPr="00CF25DA">
              <w:rPr>
                <w:rFonts w:eastAsia="Times New Roman" w:cs="Arial"/>
                <w:sz w:val="18"/>
                <w:szCs w:val="18"/>
                <w:lang w:eastAsia="en-AU"/>
              </w:rPr>
              <w:t>$7,703</w:t>
            </w:r>
          </w:p>
        </w:tc>
        <w:tc>
          <w:tcPr>
            <w:tcW w:w="1052" w:type="dxa"/>
            <w:tcBorders>
              <w:top w:val="single" w:sz="4" w:space="0" w:color="auto"/>
              <w:bottom w:val="single" w:sz="4" w:space="0" w:color="auto"/>
              <w:right w:val="single" w:sz="4" w:space="0" w:color="auto"/>
            </w:tcBorders>
            <w:shd w:val="clear" w:color="000000" w:fill="FFFFFF"/>
            <w:vAlign w:val="center"/>
          </w:tcPr>
          <w:p w14:paraId="0EFC680F" w14:textId="0C7D17F2" w:rsidR="00723F02" w:rsidRPr="00092E21" w:rsidRDefault="00723F02" w:rsidP="009A306E">
            <w:pPr>
              <w:spacing w:before="0" w:after="0"/>
              <w:jc w:val="right"/>
              <w:rPr>
                <w:rFonts w:eastAsia="Times New Roman" w:cs="Arial"/>
                <w:sz w:val="18"/>
                <w:szCs w:val="18"/>
                <w:lang w:eastAsia="en-AU"/>
              </w:rPr>
            </w:pPr>
            <w:r w:rsidRPr="00CF25DA">
              <w:rPr>
                <w:rFonts w:eastAsia="Times New Roman" w:cs="Arial"/>
                <w:sz w:val="18"/>
                <w:szCs w:val="18"/>
                <w:lang w:eastAsia="en-AU"/>
              </w:rPr>
              <w:t>$7,741</w:t>
            </w:r>
          </w:p>
        </w:tc>
      </w:tr>
      <w:tr w:rsidR="00723F02" w:rsidRPr="000D74E8" w14:paraId="12FF02B6" w14:textId="4B584C1F" w:rsidTr="009A306E">
        <w:trPr>
          <w:trHeight w:hRule="exact" w:val="227"/>
        </w:trPr>
        <w:tc>
          <w:tcPr>
            <w:tcW w:w="2127" w:type="dxa"/>
            <w:tcBorders>
              <w:top w:val="single" w:sz="4" w:space="0" w:color="auto"/>
              <w:left w:val="single" w:sz="4" w:space="0" w:color="auto"/>
              <w:bottom w:val="single" w:sz="4" w:space="0" w:color="auto"/>
              <w:right w:val="single" w:sz="4" w:space="0" w:color="auto"/>
            </w:tcBorders>
            <w:shd w:val="clear" w:color="auto" w:fill="auto"/>
            <w:noWrap/>
            <w:hideMark/>
          </w:tcPr>
          <w:p w14:paraId="0F3C9555" w14:textId="6BEA4E95" w:rsidR="00723F02" w:rsidRPr="000D74E8" w:rsidRDefault="00723F02" w:rsidP="009A306E">
            <w:pPr>
              <w:spacing w:before="0" w:after="0"/>
              <w:rPr>
                <w:rFonts w:eastAsia="Times New Roman" w:cs="Arial"/>
                <w:sz w:val="18"/>
                <w:szCs w:val="18"/>
                <w:lang w:eastAsia="en-AU"/>
              </w:rPr>
            </w:pPr>
            <w:r w:rsidRPr="00092E21">
              <w:rPr>
                <w:rFonts w:eastAsia="Times New Roman" w:cs="Arial"/>
                <w:sz w:val="18"/>
                <w:szCs w:val="18"/>
                <w:lang w:eastAsia="en-AU"/>
              </w:rPr>
              <w:t>Central Goulburn</w:t>
            </w:r>
          </w:p>
        </w:tc>
        <w:tc>
          <w:tcPr>
            <w:tcW w:w="1053" w:type="dxa"/>
            <w:tcBorders>
              <w:top w:val="single" w:sz="4" w:space="0" w:color="auto"/>
              <w:left w:val="single" w:sz="4" w:space="0" w:color="auto"/>
              <w:bottom w:val="single" w:sz="4" w:space="0" w:color="auto"/>
            </w:tcBorders>
            <w:shd w:val="clear" w:color="000000" w:fill="FFFFFF"/>
            <w:noWrap/>
            <w:vAlign w:val="center"/>
            <w:hideMark/>
          </w:tcPr>
          <w:p w14:paraId="22399900" w14:textId="1C5C22FE" w:rsidR="00723F02" w:rsidRPr="000D74E8" w:rsidRDefault="00723F02" w:rsidP="009A306E">
            <w:pPr>
              <w:spacing w:before="0" w:after="0"/>
              <w:jc w:val="right"/>
              <w:rPr>
                <w:rFonts w:eastAsia="Times New Roman" w:cs="Arial"/>
                <w:sz w:val="18"/>
                <w:szCs w:val="18"/>
                <w:lang w:eastAsia="en-AU"/>
              </w:rPr>
            </w:pPr>
            <w:r w:rsidRPr="00092E21">
              <w:rPr>
                <w:rFonts w:eastAsia="Times New Roman" w:cs="Arial"/>
                <w:sz w:val="18"/>
                <w:szCs w:val="18"/>
                <w:lang w:eastAsia="en-AU"/>
              </w:rPr>
              <w:t>$418</w:t>
            </w:r>
          </w:p>
        </w:tc>
        <w:tc>
          <w:tcPr>
            <w:tcW w:w="1053" w:type="dxa"/>
            <w:tcBorders>
              <w:top w:val="single" w:sz="4" w:space="0" w:color="auto"/>
              <w:bottom w:val="single" w:sz="4" w:space="0" w:color="auto"/>
            </w:tcBorders>
            <w:shd w:val="clear" w:color="000000" w:fill="FFFFFF"/>
            <w:noWrap/>
            <w:vAlign w:val="center"/>
            <w:hideMark/>
          </w:tcPr>
          <w:p w14:paraId="16AF548B" w14:textId="2F6CE45C" w:rsidR="00723F02" w:rsidRPr="000D74E8" w:rsidRDefault="00723F02" w:rsidP="009A306E">
            <w:pPr>
              <w:spacing w:before="0" w:after="0"/>
              <w:jc w:val="right"/>
              <w:rPr>
                <w:rFonts w:eastAsia="Times New Roman" w:cs="Arial"/>
                <w:sz w:val="18"/>
                <w:szCs w:val="18"/>
                <w:lang w:eastAsia="en-AU"/>
              </w:rPr>
            </w:pPr>
            <w:r w:rsidRPr="00092E21">
              <w:rPr>
                <w:rFonts w:eastAsia="Times New Roman" w:cs="Arial"/>
                <w:sz w:val="18"/>
                <w:szCs w:val="18"/>
                <w:lang w:eastAsia="en-AU"/>
              </w:rPr>
              <w:t>$418</w:t>
            </w:r>
          </w:p>
        </w:tc>
        <w:tc>
          <w:tcPr>
            <w:tcW w:w="1052" w:type="dxa"/>
            <w:tcBorders>
              <w:top w:val="single" w:sz="4" w:space="0" w:color="auto"/>
              <w:bottom w:val="single" w:sz="4" w:space="0" w:color="auto"/>
            </w:tcBorders>
            <w:shd w:val="clear" w:color="000000" w:fill="FFFFFF"/>
            <w:noWrap/>
            <w:vAlign w:val="center"/>
            <w:hideMark/>
          </w:tcPr>
          <w:p w14:paraId="5F4B0D2B" w14:textId="22EECC5A" w:rsidR="00723F02" w:rsidRPr="000D74E8" w:rsidRDefault="00723F02" w:rsidP="009A306E">
            <w:pPr>
              <w:spacing w:before="0" w:after="0"/>
              <w:jc w:val="right"/>
              <w:rPr>
                <w:rFonts w:eastAsia="Times New Roman" w:cs="Arial"/>
                <w:sz w:val="18"/>
                <w:szCs w:val="18"/>
                <w:lang w:eastAsia="en-AU"/>
              </w:rPr>
            </w:pPr>
            <w:r w:rsidRPr="00092E21">
              <w:rPr>
                <w:rFonts w:eastAsia="Times New Roman" w:cs="Arial"/>
                <w:sz w:val="18"/>
                <w:szCs w:val="18"/>
                <w:lang w:eastAsia="en-AU"/>
              </w:rPr>
              <w:t>$413</w:t>
            </w:r>
          </w:p>
        </w:tc>
        <w:tc>
          <w:tcPr>
            <w:tcW w:w="1052" w:type="dxa"/>
            <w:tcBorders>
              <w:top w:val="single" w:sz="4" w:space="0" w:color="auto"/>
              <w:bottom w:val="single" w:sz="4" w:space="0" w:color="auto"/>
            </w:tcBorders>
            <w:shd w:val="clear" w:color="000000" w:fill="FFFFFF"/>
            <w:noWrap/>
            <w:vAlign w:val="center"/>
            <w:hideMark/>
          </w:tcPr>
          <w:p w14:paraId="5D451F0F" w14:textId="48ED1653" w:rsidR="00723F02" w:rsidRPr="000D74E8" w:rsidRDefault="00723F02" w:rsidP="009A306E">
            <w:pPr>
              <w:spacing w:before="0" w:after="0"/>
              <w:jc w:val="right"/>
              <w:rPr>
                <w:rFonts w:eastAsia="Times New Roman" w:cs="Arial"/>
                <w:sz w:val="18"/>
                <w:szCs w:val="18"/>
                <w:lang w:eastAsia="en-AU"/>
              </w:rPr>
            </w:pPr>
            <w:r w:rsidRPr="00092E21">
              <w:rPr>
                <w:rFonts w:eastAsia="Times New Roman" w:cs="Arial"/>
                <w:sz w:val="18"/>
                <w:szCs w:val="18"/>
                <w:lang w:eastAsia="en-AU"/>
              </w:rPr>
              <w:t>$414</w:t>
            </w:r>
          </w:p>
        </w:tc>
        <w:tc>
          <w:tcPr>
            <w:tcW w:w="1052" w:type="dxa"/>
            <w:tcBorders>
              <w:top w:val="single" w:sz="4" w:space="0" w:color="auto"/>
              <w:bottom w:val="single" w:sz="4" w:space="0" w:color="auto"/>
              <w:right w:val="single" w:sz="4" w:space="0" w:color="auto"/>
            </w:tcBorders>
            <w:shd w:val="clear" w:color="000000" w:fill="FFFFFF"/>
            <w:vAlign w:val="center"/>
          </w:tcPr>
          <w:p w14:paraId="64FA3CBF" w14:textId="107A63C8" w:rsidR="00723F02" w:rsidRPr="00092E21" w:rsidRDefault="00723F02" w:rsidP="009A306E">
            <w:pPr>
              <w:spacing w:before="0" w:after="0"/>
              <w:jc w:val="right"/>
              <w:rPr>
                <w:rFonts w:eastAsia="Times New Roman" w:cs="Arial"/>
                <w:sz w:val="18"/>
                <w:szCs w:val="18"/>
                <w:lang w:eastAsia="en-AU"/>
              </w:rPr>
            </w:pPr>
            <w:r w:rsidRPr="00092E21">
              <w:rPr>
                <w:rFonts w:eastAsia="Times New Roman" w:cs="Arial"/>
                <w:sz w:val="18"/>
                <w:szCs w:val="18"/>
                <w:lang w:eastAsia="en-AU"/>
              </w:rPr>
              <w:t>$416</w:t>
            </w:r>
          </w:p>
        </w:tc>
        <w:tc>
          <w:tcPr>
            <w:tcW w:w="237" w:type="dxa"/>
            <w:tcBorders>
              <w:top w:val="nil"/>
              <w:left w:val="single" w:sz="4" w:space="0" w:color="auto"/>
              <w:bottom w:val="nil"/>
              <w:right w:val="single" w:sz="4" w:space="0" w:color="auto"/>
            </w:tcBorders>
            <w:shd w:val="clear" w:color="auto" w:fill="auto"/>
          </w:tcPr>
          <w:p w14:paraId="56568E76" w14:textId="77777777" w:rsidR="00723F02" w:rsidRPr="00092E21" w:rsidRDefault="00723F02" w:rsidP="009A306E">
            <w:pPr>
              <w:spacing w:before="0" w:after="0"/>
              <w:rPr>
                <w:rFonts w:eastAsia="Times New Roman" w:cs="Arial"/>
                <w:sz w:val="18"/>
                <w:szCs w:val="18"/>
                <w:lang w:eastAsia="en-AU"/>
              </w:rPr>
            </w:pPr>
          </w:p>
        </w:tc>
        <w:tc>
          <w:tcPr>
            <w:tcW w:w="2134" w:type="dxa"/>
            <w:tcBorders>
              <w:top w:val="single" w:sz="4" w:space="0" w:color="auto"/>
              <w:left w:val="single" w:sz="4" w:space="0" w:color="auto"/>
              <w:bottom w:val="single" w:sz="4" w:space="0" w:color="auto"/>
              <w:right w:val="single" w:sz="4" w:space="0" w:color="auto"/>
            </w:tcBorders>
            <w:shd w:val="clear" w:color="auto" w:fill="auto"/>
          </w:tcPr>
          <w:p w14:paraId="16972C23" w14:textId="1FE95B0C" w:rsidR="00723F02" w:rsidRPr="00092E21" w:rsidRDefault="00723F02" w:rsidP="009A306E">
            <w:pPr>
              <w:spacing w:before="0" w:after="0"/>
              <w:rPr>
                <w:rFonts w:eastAsia="Times New Roman" w:cs="Arial"/>
                <w:sz w:val="18"/>
                <w:szCs w:val="18"/>
                <w:lang w:eastAsia="en-AU"/>
              </w:rPr>
            </w:pPr>
            <w:r w:rsidRPr="00092E21">
              <w:rPr>
                <w:rFonts w:eastAsia="Times New Roman" w:cs="Arial"/>
                <w:sz w:val="18"/>
                <w:szCs w:val="18"/>
                <w:lang w:eastAsia="en-AU"/>
              </w:rPr>
              <w:t>Central Goulburn</w:t>
            </w:r>
          </w:p>
        </w:tc>
        <w:tc>
          <w:tcPr>
            <w:tcW w:w="1051" w:type="dxa"/>
            <w:tcBorders>
              <w:top w:val="single" w:sz="4" w:space="0" w:color="auto"/>
              <w:left w:val="single" w:sz="4" w:space="0" w:color="auto"/>
              <w:bottom w:val="single" w:sz="4" w:space="0" w:color="auto"/>
            </w:tcBorders>
            <w:shd w:val="clear" w:color="000000" w:fill="FFFFFF"/>
            <w:vAlign w:val="center"/>
          </w:tcPr>
          <w:p w14:paraId="490645E9" w14:textId="360C44FB" w:rsidR="00723F02" w:rsidRPr="00092E21" w:rsidRDefault="00723F02" w:rsidP="009A306E">
            <w:pPr>
              <w:spacing w:before="0" w:after="0"/>
              <w:jc w:val="right"/>
              <w:rPr>
                <w:rFonts w:eastAsia="Times New Roman" w:cs="Arial"/>
                <w:sz w:val="18"/>
                <w:szCs w:val="18"/>
                <w:lang w:eastAsia="en-AU"/>
              </w:rPr>
            </w:pPr>
            <w:r w:rsidRPr="00CF25DA">
              <w:rPr>
                <w:rFonts w:eastAsia="Times New Roman" w:cs="Arial"/>
                <w:sz w:val="18"/>
                <w:szCs w:val="18"/>
                <w:lang w:eastAsia="en-AU"/>
              </w:rPr>
              <w:t>$7,585</w:t>
            </w:r>
          </w:p>
        </w:tc>
        <w:tc>
          <w:tcPr>
            <w:tcW w:w="1052" w:type="dxa"/>
            <w:tcBorders>
              <w:top w:val="single" w:sz="4" w:space="0" w:color="auto"/>
              <w:bottom w:val="single" w:sz="4" w:space="0" w:color="auto"/>
            </w:tcBorders>
            <w:shd w:val="clear" w:color="000000" w:fill="FFFFFF"/>
            <w:vAlign w:val="center"/>
          </w:tcPr>
          <w:p w14:paraId="0FF8BED8" w14:textId="0FBF0F27" w:rsidR="00723F02" w:rsidRPr="00092E21" w:rsidRDefault="00723F02" w:rsidP="009A306E">
            <w:pPr>
              <w:spacing w:before="0" w:after="0"/>
              <w:jc w:val="right"/>
              <w:rPr>
                <w:rFonts w:eastAsia="Times New Roman" w:cs="Arial"/>
                <w:sz w:val="18"/>
                <w:szCs w:val="18"/>
                <w:lang w:eastAsia="en-AU"/>
              </w:rPr>
            </w:pPr>
            <w:r w:rsidRPr="00CF25DA">
              <w:rPr>
                <w:rFonts w:eastAsia="Times New Roman" w:cs="Arial"/>
                <w:sz w:val="18"/>
                <w:szCs w:val="18"/>
                <w:lang w:eastAsia="en-AU"/>
              </w:rPr>
              <w:t>$7,624</w:t>
            </w:r>
          </w:p>
        </w:tc>
        <w:tc>
          <w:tcPr>
            <w:tcW w:w="1052" w:type="dxa"/>
            <w:tcBorders>
              <w:top w:val="single" w:sz="4" w:space="0" w:color="auto"/>
              <w:bottom w:val="single" w:sz="4" w:space="0" w:color="auto"/>
            </w:tcBorders>
            <w:shd w:val="clear" w:color="000000" w:fill="FFFFFF"/>
            <w:vAlign w:val="center"/>
          </w:tcPr>
          <w:p w14:paraId="6E70E4B6" w14:textId="2FB506F6" w:rsidR="00723F02" w:rsidRPr="00092E21" w:rsidRDefault="00723F02" w:rsidP="009A306E">
            <w:pPr>
              <w:spacing w:before="0" w:after="0"/>
              <w:jc w:val="right"/>
              <w:rPr>
                <w:rFonts w:eastAsia="Times New Roman" w:cs="Arial"/>
                <w:sz w:val="18"/>
                <w:szCs w:val="18"/>
                <w:lang w:eastAsia="en-AU"/>
              </w:rPr>
            </w:pPr>
            <w:r w:rsidRPr="00CF25DA">
              <w:rPr>
                <w:rFonts w:eastAsia="Times New Roman" w:cs="Arial"/>
                <w:sz w:val="18"/>
                <w:szCs w:val="18"/>
                <w:lang w:eastAsia="en-AU"/>
              </w:rPr>
              <w:t>$7,470</w:t>
            </w:r>
          </w:p>
        </w:tc>
        <w:tc>
          <w:tcPr>
            <w:tcW w:w="1052" w:type="dxa"/>
            <w:tcBorders>
              <w:top w:val="single" w:sz="4" w:space="0" w:color="auto"/>
              <w:bottom w:val="single" w:sz="4" w:space="0" w:color="auto"/>
            </w:tcBorders>
            <w:shd w:val="clear" w:color="000000" w:fill="FFFFFF"/>
            <w:vAlign w:val="center"/>
          </w:tcPr>
          <w:p w14:paraId="6D9FAEFA" w14:textId="4ED8E342" w:rsidR="00723F02" w:rsidRPr="00092E21" w:rsidRDefault="00723F02" w:rsidP="009A306E">
            <w:pPr>
              <w:spacing w:before="0" w:after="0"/>
              <w:jc w:val="right"/>
              <w:rPr>
                <w:rFonts w:eastAsia="Times New Roman" w:cs="Arial"/>
                <w:sz w:val="18"/>
                <w:szCs w:val="18"/>
                <w:lang w:eastAsia="en-AU"/>
              </w:rPr>
            </w:pPr>
            <w:r w:rsidRPr="00CF25DA">
              <w:rPr>
                <w:rFonts w:eastAsia="Times New Roman" w:cs="Arial"/>
                <w:sz w:val="18"/>
                <w:szCs w:val="18"/>
                <w:lang w:eastAsia="en-AU"/>
              </w:rPr>
              <w:t>$7,528</w:t>
            </w:r>
          </w:p>
        </w:tc>
        <w:tc>
          <w:tcPr>
            <w:tcW w:w="1052" w:type="dxa"/>
            <w:tcBorders>
              <w:top w:val="single" w:sz="4" w:space="0" w:color="auto"/>
              <w:bottom w:val="single" w:sz="4" w:space="0" w:color="auto"/>
              <w:right w:val="single" w:sz="4" w:space="0" w:color="auto"/>
            </w:tcBorders>
            <w:shd w:val="clear" w:color="000000" w:fill="FFFFFF"/>
            <w:vAlign w:val="center"/>
          </w:tcPr>
          <w:p w14:paraId="5E181567" w14:textId="71933749" w:rsidR="00723F02" w:rsidRPr="00092E21" w:rsidRDefault="00723F02" w:rsidP="009A306E">
            <w:pPr>
              <w:spacing w:before="0" w:after="0"/>
              <w:jc w:val="right"/>
              <w:rPr>
                <w:rFonts w:eastAsia="Times New Roman" w:cs="Arial"/>
                <w:sz w:val="18"/>
                <w:szCs w:val="18"/>
                <w:lang w:eastAsia="en-AU"/>
              </w:rPr>
            </w:pPr>
            <w:r w:rsidRPr="00CF25DA">
              <w:rPr>
                <w:rFonts w:eastAsia="Times New Roman" w:cs="Arial"/>
                <w:sz w:val="18"/>
                <w:szCs w:val="18"/>
                <w:lang w:eastAsia="en-AU"/>
              </w:rPr>
              <w:t>$7,583</w:t>
            </w:r>
          </w:p>
        </w:tc>
      </w:tr>
      <w:tr w:rsidR="00723F02" w:rsidRPr="000D74E8" w14:paraId="1307F59E" w14:textId="4BF765A4" w:rsidTr="009A306E">
        <w:trPr>
          <w:trHeight w:hRule="exact" w:val="227"/>
        </w:trPr>
        <w:tc>
          <w:tcPr>
            <w:tcW w:w="2127" w:type="dxa"/>
            <w:tcBorders>
              <w:top w:val="single" w:sz="4" w:space="0" w:color="auto"/>
              <w:left w:val="single" w:sz="4" w:space="0" w:color="auto"/>
              <w:bottom w:val="single" w:sz="4" w:space="0" w:color="auto"/>
              <w:right w:val="single" w:sz="4" w:space="0" w:color="auto"/>
            </w:tcBorders>
            <w:shd w:val="clear" w:color="auto" w:fill="auto"/>
            <w:noWrap/>
          </w:tcPr>
          <w:p w14:paraId="311E67D2" w14:textId="5C6E1BAC" w:rsidR="00723F02" w:rsidRPr="00092E21" w:rsidRDefault="00723F02" w:rsidP="009A306E">
            <w:pPr>
              <w:spacing w:before="0" w:after="0"/>
              <w:rPr>
                <w:rFonts w:eastAsia="Times New Roman" w:cs="Arial"/>
                <w:sz w:val="18"/>
                <w:szCs w:val="18"/>
                <w:lang w:eastAsia="en-AU"/>
              </w:rPr>
            </w:pPr>
            <w:r w:rsidRPr="00092E21">
              <w:rPr>
                <w:rFonts w:eastAsia="Times New Roman" w:cs="Arial"/>
                <w:sz w:val="18"/>
                <w:szCs w:val="18"/>
                <w:lang w:eastAsia="en-AU"/>
              </w:rPr>
              <w:t>Rochester</w:t>
            </w:r>
          </w:p>
        </w:tc>
        <w:tc>
          <w:tcPr>
            <w:tcW w:w="1053" w:type="dxa"/>
            <w:tcBorders>
              <w:top w:val="single" w:sz="4" w:space="0" w:color="auto"/>
              <w:left w:val="single" w:sz="4" w:space="0" w:color="auto"/>
              <w:bottom w:val="single" w:sz="4" w:space="0" w:color="auto"/>
            </w:tcBorders>
            <w:shd w:val="clear" w:color="000000" w:fill="FFFFFF"/>
            <w:noWrap/>
            <w:vAlign w:val="center"/>
          </w:tcPr>
          <w:p w14:paraId="7681C152" w14:textId="07287180" w:rsidR="00723F02" w:rsidRPr="00092E21" w:rsidRDefault="00723F02" w:rsidP="009A306E">
            <w:pPr>
              <w:spacing w:before="0" w:after="0"/>
              <w:jc w:val="right"/>
              <w:rPr>
                <w:rFonts w:eastAsia="Times New Roman" w:cs="Arial"/>
                <w:sz w:val="18"/>
                <w:szCs w:val="18"/>
                <w:lang w:eastAsia="en-AU"/>
              </w:rPr>
            </w:pPr>
            <w:r w:rsidRPr="00092E21">
              <w:rPr>
                <w:rFonts w:eastAsia="Times New Roman" w:cs="Arial"/>
                <w:sz w:val="18"/>
                <w:szCs w:val="18"/>
                <w:lang w:eastAsia="en-AU"/>
              </w:rPr>
              <w:t>$418</w:t>
            </w:r>
          </w:p>
        </w:tc>
        <w:tc>
          <w:tcPr>
            <w:tcW w:w="1053" w:type="dxa"/>
            <w:tcBorders>
              <w:top w:val="single" w:sz="4" w:space="0" w:color="auto"/>
              <w:bottom w:val="single" w:sz="4" w:space="0" w:color="auto"/>
            </w:tcBorders>
            <w:shd w:val="clear" w:color="000000" w:fill="FFFFFF"/>
            <w:noWrap/>
            <w:vAlign w:val="center"/>
          </w:tcPr>
          <w:p w14:paraId="6AE2656A" w14:textId="3596F113" w:rsidR="00723F02" w:rsidRPr="00092E21" w:rsidRDefault="00723F02" w:rsidP="009A306E">
            <w:pPr>
              <w:spacing w:before="0" w:after="0"/>
              <w:jc w:val="right"/>
              <w:rPr>
                <w:rFonts w:eastAsia="Times New Roman" w:cs="Arial"/>
                <w:sz w:val="18"/>
                <w:szCs w:val="18"/>
                <w:lang w:eastAsia="en-AU"/>
              </w:rPr>
            </w:pPr>
            <w:r w:rsidRPr="00092E21">
              <w:rPr>
                <w:rFonts w:eastAsia="Times New Roman" w:cs="Arial"/>
                <w:sz w:val="18"/>
                <w:szCs w:val="18"/>
                <w:lang w:eastAsia="en-AU"/>
              </w:rPr>
              <w:t>$418</w:t>
            </w:r>
          </w:p>
        </w:tc>
        <w:tc>
          <w:tcPr>
            <w:tcW w:w="1052" w:type="dxa"/>
            <w:tcBorders>
              <w:top w:val="single" w:sz="4" w:space="0" w:color="auto"/>
              <w:bottom w:val="single" w:sz="4" w:space="0" w:color="auto"/>
            </w:tcBorders>
            <w:shd w:val="clear" w:color="000000" w:fill="FFFFFF"/>
            <w:noWrap/>
            <w:vAlign w:val="center"/>
          </w:tcPr>
          <w:p w14:paraId="0A5992D1" w14:textId="7AAB3ADE" w:rsidR="00723F02" w:rsidRPr="00092E21" w:rsidRDefault="00723F02" w:rsidP="009A306E">
            <w:pPr>
              <w:spacing w:before="0" w:after="0"/>
              <w:jc w:val="right"/>
              <w:rPr>
                <w:rFonts w:eastAsia="Times New Roman" w:cs="Arial"/>
                <w:sz w:val="18"/>
                <w:szCs w:val="18"/>
                <w:lang w:eastAsia="en-AU"/>
              </w:rPr>
            </w:pPr>
            <w:r w:rsidRPr="00092E21">
              <w:rPr>
                <w:rFonts w:eastAsia="Times New Roman" w:cs="Arial"/>
                <w:sz w:val="18"/>
                <w:szCs w:val="18"/>
                <w:lang w:eastAsia="en-AU"/>
              </w:rPr>
              <w:t>$413</w:t>
            </w:r>
          </w:p>
        </w:tc>
        <w:tc>
          <w:tcPr>
            <w:tcW w:w="1052" w:type="dxa"/>
            <w:tcBorders>
              <w:top w:val="single" w:sz="4" w:space="0" w:color="auto"/>
              <w:bottom w:val="single" w:sz="4" w:space="0" w:color="auto"/>
            </w:tcBorders>
            <w:shd w:val="clear" w:color="000000" w:fill="FFFFFF"/>
            <w:noWrap/>
            <w:vAlign w:val="center"/>
          </w:tcPr>
          <w:p w14:paraId="2962006B" w14:textId="15FE561B" w:rsidR="00723F02" w:rsidRPr="00092E21" w:rsidRDefault="00723F02" w:rsidP="009A306E">
            <w:pPr>
              <w:spacing w:before="0" w:after="0"/>
              <w:jc w:val="right"/>
              <w:rPr>
                <w:rFonts w:eastAsia="Times New Roman" w:cs="Arial"/>
                <w:sz w:val="18"/>
                <w:szCs w:val="18"/>
                <w:lang w:eastAsia="en-AU"/>
              </w:rPr>
            </w:pPr>
            <w:r w:rsidRPr="00092E21">
              <w:rPr>
                <w:rFonts w:eastAsia="Times New Roman" w:cs="Arial"/>
                <w:sz w:val="18"/>
                <w:szCs w:val="18"/>
                <w:lang w:eastAsia="en-AU"/>
              </w:rPr>
              <w:t>$414</w:t>
            </w:r>
          </w:p>
        </w:tc>
        <w:tc>
          <w:tcPr>
            <w:tcW w:w="1052" w:type="dxa"/>
            <w:tcBorders>
              <w:top w:val="single" w:sz="4" w:space="0" w:color="auto"/>
              <w:bottom w:val="single" w:sz="4" w:space="0" w:color="auto"/>
              <w:right w:val="single" w:sz="4" w:space="0" w:color="auto"/>
            </w:tcBorders>
            <w:shd w:val="clear" w:color="000000" w:fill="FFFFFF"/>
            <w:vAlign w:val="center"/>
          </w:tcPr>
          <w:p w14:paraId="708A7E12" w14:textId="4252A6BB" w:rsidR="00723F02" w:rsidRPr="00092E21" w:rsidRDefault="00723F02" w:rsidP="009A306E">
            <w:pPr>
              <w:spacing w:before="0" w:after="0"/>
              <w:jc w:val="right"/>
              <w:rPr>
                <w:rFonts w:eastAsia="Times New Roman" w:cs="Arial"/>
                <w:sz w:val="18"/>
                <w:szCs w:val="18"/>
                <w:lang w:eastAsia="en-AU"/>
              </w:rPr>
            </w:pPr>
            <w:r w:rsidRPr="00092E21">
              <w:rPr>
                <w:rFonts w:eastAsia="Times New Roman" w:cs="Arial"/>
                <w:sz w:val="18"/>
                <w:szCs w:val="18"/>
                <w:lang w:eastAsia="en-AU"/>
              </w:rPr>
              <w:t>$416</w:t>
            </w:r>
          </w:p>
        </w:tc>
        <w:tc>
          <w:tcPr>
            <w:tcW w:w="237" w:type="dxa"/>
            <w:tcBorders>
              <w:top w:val="nil"/>
              <w:left w:val="single" w:sz="4" w:space="0" w:color="auto"/>
              <w:bottom w:val="nil"/>
              <w:right w:val="single" w:sz="4" w:space="0" w:color="auto"/>
            </w:tcBorders>
            <w:shd w:val="clear" w:color="auto" w:fill="auto"/>
          </w:tcPr>
          <w:p w14:paraId="1F889F72" w14:textId="77777777" w:rsidR="00723F02" w:rsidRPr="00092E21" w:rsidRDefault="00723F02" w:rsidP="009A306E">
            <w:pPr>
              <w:spacing w:before="0" w:after="0"/>
              <w:rPr>
                <w:rFonts w:eastAsia="Times New Roman" w:cs="Arial"/>
                <w:sz w:val="18"/>
                <w:szCs w:val="18"/>
                <w:lang w:eastAsia="en-AU"/>
              </w:rPr>
            </w:pPr>
          </w:p>
        </w:tc>
        <w:tc>
          <w:tcPr>
            <w:tcW w:w="2134" w:type="dxa"/>
            <w:tcBorders>
              <w:top w:val="single" w:sz="4" w:space="0" w:color="auto"/>
              <w:left w:val="single" w:sz="4" w:space="0" w:color="auto"/>
              <w:bottom w:val="single" w:sz="4" w:space="0" w:color="auto"/>
              <w:right w:val="single" w:sz="4" w:space="0" w:color="auto"/>
            </w:tcBorders>
            <w:shd w:val="clear" w:color="auto" w:fill="auto"/>
          </w:tcPr>
          <w:p w14:paraId="455F6EBC" w14:textId="51A41A0F" w:rsidR="00723F02" w:rsidRPr="00092E21" w:rsidRDefault="00723F02" w:rsidP="009A306E">
            <w:pPr>
              <w:spacing w:before="0" w:after="0"/>
              <w:rPr>
                <w:rFonts w:eastAsia="Times New Roman" w:cs="Arial"/>
                <w:sz w:val="18"/>
                <w:szCs w:val="18"/>
                <w:lang w:eastAsia="en-AU"/>
              </w:rPr>
            </w:pPr>
            <w:r w:rsidRPr="00092E21">
              <w:rPr>
                <w:rFonts w:eastAsia="Times New Roman" w:cs="Arial"/>
                <w:sz w:val="18"/>
                <w:szCs w:val="18"/>
                <w:lang w:eastAsia="en-AU"/>
              </w:rPr>
              <w:t>Rochester</w:t>
            </w:r>
          </w:p>
        </w:tc>
        <w:tc>
          <w:tcPr>
            <w:tcW w:w="1051" w:type="dxa"/>
            <w:tcBorders>
              <w:top w:val="single" w:sz="4" w:space="0" w:color="auto"/>
              <w:left w:val="single" w:sz="4" w:space="0" w:color="auto"/>
              <w:bottom w:val="single" w:sz="4" w:space="0" w:color="auto"/>
            </w:tcBorders>
            <w:shd w:val="clear" w:color="000000" w:fill="FFFFFF"/>
            <w:vAlign w:val="center"/>
          </w:tcPr>
          <w:p w14:paraId="0693CF05" w14:textId="37BCE355" w:rsidR="00723F02" w:rsidRPr="00092E21" w:rsidRDefault="00723F02" w:rsidP="009A306E">
            <w:pPr>
              <w:spacing w:before="0" w:after="0"/>
              <w:jc w:val="right"/>
              <w:rPr>
                <w:rFonts w:eastAsia="Times New Roman" w:cs="Arial"/>
                <w:sz w:val="18"/>
                <w:szCs w:val="18"/>
                <w:lang w:eastAsia="en-AU"/>
              </w:rPr>
            </w:pPr>
            <w:r w:rsidRPr="00CF25DA">
              <w:rPr>
                <w:rFonts w:eastAsia="Times New Roman" w:cs="Arial"/>
                <w:sz w:val="18"/>
                <w:szCs w:val="18"/>
                <w:lang w:eastAsia="en-AU"/>
              </w:rPr>
              <w:t>$7,525</w:t>
            </w:r>
          </w:p>
        </w:tc>
        <w:tc>
          <w:tcPr>
            <w:tcW w:w="1052" w:type="dxa"/>
            <w:tcBorders>
              <w:top w:val="single" w:sz="4" w:space="0" w:color="auto"/>
              <w:bottom w:val="single" w:sz="4" w:space="0" w:color="auto"/>
            </w:tcBorders>
            <w:shd w:val="clear" w:color="000000" w:fill="FFFFFF"/>
            <w:vAlign w:val="center"/>
          </w:tcPr>
          <w:p w14:paraId="1DCE77E3" w14:textId="6469F870" w:rsidR="00723F02" w:rsidRPr="00092E21" w:rsidRDefault="00723F02" w:rsidP="009A306E">
            <w:pPr>
              <w:spacing w:before="0" w:after="0"/>
              <w:jc w:val="right"/>
              <w:rPr>
                <w:rFonts w:eastAsia="Times New Roman" w:cs="Arial"/>
                <w:sz w:val="18"/>
                <w:szCs w:val="18"/>
                <w:lang w:eastAsia="en-AU"/>
              </w:rPr>
            </w:pPr>
            <w:r w:rsidRPr="00CF25DA">
              <w:rPr>
                <w:rFonts w:eastAsia="Times New Roman" w:cs="Arial"/>
                <w:sz w:val="18"/>
                <w:szCs w:val="18"/>
                <w:lang w:eastAsia="en-AU"/>
              </w:rPr>
              <w:t>$7,579</w:t>
            </w:r>
          </w:p>
        </w:tc>
        <w:tc>
          <w:tcPr>
            <w:tcW w:w="1052" w:type="dxa"/>
            <w:tcBorders>
              <w:top w:val="single" w:sz="4" w:space="0" w:color="auto"/>
              <w:bottom w:val="single" w:sz="4" w:space="0" w:color="auto"/>
            </w:tcBorders>
            <w:shd w:val="clear" w:color="000000" w:fill="FFFFFF"/>
            <w:vAlign w:val="center"/>
          </w:tcPr>
          <w:p w14:paraId="1DCDB0D9" w14:textId="506CC23E" w:rsidR="00723F02" w:rsidRPr="00092E21" w:rsidRDefault="00723F02" w:rsidP="009A306E">
            <w:pPr>
              <w:spacing w:before="0" w:after="0"/>
              <w:jc w:val="right"/>
              <w:rPr>
                <w:rFonts w:eastAsia="Times New Roman" w:cs="Arial"/>
                <w:sz w:val="18"/>
                <w:szCs w:val="18"/>
                <w:lang w:eastAsia="en-AU"/>
              </w:rPr>
            </w:pPr>
            <w:r w:rsidRPr="00CF25DA">
              <w:rPr>
                <w:rFonts w:eastAsia="Times New Roman" w:cs="Arial"/>
                <w:sz w:val="18"/>
                <w:szCs w:val="18"/>
                <w:lang w:eastAsia="en-AU"/>
              </w:rPr>
              <w:t>$7,441</w:t>
            </w:r>
          </w:p>
        </w:tc>
        <w:tc>
          <w:tcPr>
            <w:tcW w:w="1052" w:type="dxa"/>
            <w:tcBorders>
              <w:top w:val="single" w:sz="4" w:space="0" w:color="auto"/>
              <w:bottom w:val="single" w:sz="4" w:space="0" w:color="auto"/>
            </w:tcBorders>
            <w:shd w:val="clear" w:color="000000" w:fill="FFFFFF"/>
            <w:vAlign w:val="center"/>
          </w:tcPr>
          <w:p w14:paraId="429A88A6" w14:textId="7764B164" w:rsidR="00723F02" w:rsidRPr="00092E21" w:rsidRDefault="00723F02" w:rsidP="009A306E">
            <w:pPr>
              <w:spacing w:before="0" w:after="0"/>
              <w:jc w:val="right"/>
              <w:rPr>
                <w:rFonts w:eastAsia="Times New Roman" w:cs="Arial"/>
                <w:sz w:val="18"/>
                <w:szCs w:val="18"/>
                <w:lang w:eastAsia="en-AU"/>
              </w:rPr>
            </w:pPr>
            <w:r w:rsidRPr="00CF25DA">
              <w:rPr>
                <w:rFonts w:eastAsia="Times New Roman" w:cs="Arial"/>
                <w:sz w:val="18"/>
                <w:szCs w:val="18"/>
                <w:lang w:eastAsia="en-AU"/>
              </w:rPr>
              <w:t>$7,514</w:t>
            </w:r>
          </w:p>
        </w:tc>
        <w:tc>
          <w:tcPr>
            <w:tcW w:w="1052" w:type="dxa"/>
            <w:tcBorders>
              <w:top w:val="single" w:sz="4" w:space="0" w:color="auto"/>
              <w:bottom w:val="single" w:sz="4" w:space="0" w:color="auto"/>
              <w:right w:val="single" w:sz="4" w:space="0" w:color="auto"/>
            </w:tcBorders>
            <w:shd w:val="clear" w:color="000000" w:fill="FFFFFF"/>
            <w:vAlign w:val="center"/>
          </w:tcPr>
          <w:p w14:paraId="7ED58705" w14:textId="6CF6469B" w:rsidR="00723F02" w:rsidRPr="00092E21" w:rsidRDefault="00723F02" w:rsidP="009A306E">
            <w:pPr>
              <w:spacing w:before="0" w:after="0"/>
              <w:jc w:val="right"/>
              <w:rPr>
                <w:rFonts w:eastAsia="Times New Roman" w:cs="Arial"/>
                <w:sz w:val="18"/>
                <w:szCs w:val="18"/>
                <w:lang w:eastAsia="en-AU"/>
              </w:rPr>
            </w:pPr>
            <w:r w:rsidRPr="00CF25DA">
              <w:rPr>
                <w:rFonts w:eastAsia="Times New Roman" w:cs="Arial"/>
                <w:sz w:val="18"/>
                <w:szCs w:val="18"/>
                <w:lang w:eastAsia="en-AU"/>
              </w:rPr>
              <w:t>$7,583</w:t>
            </w:r>
          </w:p>
        </w:tc>
      </w:tr>
      <w:tr w:rsidR="00723F02" w:rsidRPr="000D74E8" w14:paraId="1F8784BB" w14:textId="71999DA2" w:rsidTr="009A306E">
        <w:trPr>
          <w:trHeight w:hRule="exact" w:val="227"/>
        </w:trPr>
        <w:tc>
          <w:tcPr>
            <w:tcW w:w="2127" w:type="dxa"/>
            <w:tcBorders>
              <w:top w:val="single" w:sz="4" w:space="0" w:color="auto"/>
              <w:left w:val="single" w:sz="4" w:space="0" w:color="auto"/>
              <w:bottom w:val="single" w:sz="4" w:space="0" w:color="auto"/>
              <w:right w:val="single" w:sz="4" w:space="0" w:color="auto"/>
            </w:tcBorders>
            <w:shd w:val="clear" w:color="auto" w:fill="auto"/>
            <w:noWrap/>
          </w:tcPr>
          <w:p w14:paraId="44B2E34B" w14:textId="208E6D01" w:rsidR="00723F02" w:rsidRPr="00092E21" w:rsidRDefault="00723F02" w:rsidP="009A306E">
            <w:pPr>
              <w:spacing w:before="0" w:after="0"/>
              <w:rPr>
                <w:rFonts w:eastAsia="Times New Roman" w:cs="Arial"/>
                <w:sz w:val="18"/>
                <w:szCs w:val="18"/>
                <w:lang w:eastAsia="en-AU"/>
              </w:rPr>
            </w:pPr>
            <w:r w:rsidRPr="00092E21">
              <w:rPr>
                <w:rFonts w:eastAsia="Times New Roman" w:cs="Arial"/>
                <w:sz w:val="18"/>
                <w:szCs w:val="18"/>
                <w:lang w:eastAsia="en-AU"/>
              </w:rPr>
              <w:t>Loddon Valley</w:t>
            </w:r>
          </w:p>
        </w:tc>
        <w:tc>
          <w:tcPr>
            <w:tcW w:w="1053" w:type="dxa"/>
            <w:tcBorders>
              <w:top w:val="single" w:sz="4" w:space="0" w:color="auto"/>
              <w:left w:val="single" w:sz="4" w:space="0" w:color="auto"/>
              <w:bottom w:val="single" w:sz="4" w:space="0" w:color="auto"/>
            </w:tcBorders>
            <w:shd w:val="clear" w:color="000000" w:fill="FFFFFF"/>
            <w:noWrap/>
            <w:vAlign w:val="center"/>
          </w:tcPr>
          <w:p w14:paraId="1DC68698" w14:textId="12F885B9" w:rsidR="00723F02" w:rsidRPr="00092E21" w:rsidRDefault="00723F02" w:rsidP="009A306E">
            <w:pPr>
              <w:spacing w:before="0" w:after="0"/>
              <w:jc w:val="right"/>
              <w:rPr>
                <w:rFonts w:eastAsia="Times New Roman" w:cs="Arial"/>
                <w:sz w:val="18"/>
                <w:szCs w:val="18"/>
                <w:lang w:eastAsia="en-AU"/>
              </w:rPr>
            </w:pPr>
            <w:r w:rsidRPr="00092E21">
              <w:rPr>
                <w:rFonts w:eastAsia="Times New Roman" w:cs="Arial"/>
                <w:sz w:val="18"/>
                <w:szCs w:val="18"/>
                <w:lang w:eastAsia="en-AU"/>
              </w:rPr>
              <w:t>$418</w:t>
            </w:r>
          </w:p>
        </w:tc>
        <w:tc>
          <w:tcPr>
            <w:tcW w:w="1053" w:type="dxa"/>
            <w:tcBorders>
              <w:top w:val="single" w:sz="4" w:space="0" w:color="auto"/>
              <w:bottom w:val="single" w:sz="4" w:space="0" w:color="auto"/>
            </w:tcBorders>
            <w:shd w:val="clear" w:color="000000" w:fill="FFFFFF"/>
            <w:noWrap/>
            <w:vAlign w:val="center"/>
          </w:tcPr>
          <w:p w14:paraId="64264098" w14:textId="632ED32F" w:rsidR="00723F02" w:rsidRPr="00092E21" w:rsidRDefault="00723F02" w:rsidP="009A306E">
            <w:pPr>
              <w:spacing w:before="0" w:after="0"/>
              <w:jc w:val="right"/>
              <w:rPr>
                <w:rFonts w:eastAsia="Times New Roman" w:cs="Arial"/>
                <w:sz w:val="18"/>
                <w:szCs w:val="18"/>
                <w:lang w:eastAsia="en-AU"/>
              </w:rPr>
            </w:pPr>
            <w:r w:rsidRPr="00092E21">
              <w:rPr>
                <w:rFonts w:eastAsia="Times New Roman" w:cs="Arial"/>
                <w:sz w:val="18"/>
                <w:szCs w:val="18"/>
                <w:lang w:eastAsia="en-AU"/>
              </w:rPr>
              <w:t>$418</w:t>
            </w:r>
          </w:p>
        </w:tc>
        <w:tc>
          <w:tcPr>
            <w:tcW w:w="1052" w:type="dxa"/>
            <w:tcBorders>
              <w:top w:val="single" w:sz="4" w:space="0" w:color="auto"/>
              <w:bottom w:val="single" w:sz="4" w:space="0" w:color="auto"/>
            </w:tcBorders>
            <w:shd w:val="clear" w:color="000000" w:fill="FFFFFF"/>
            <w:noWrap/>
            <w:vAlign w:val="center"/>
          </w:tcPr>
          <w:p w14:paraId="2A88FD15" w14:textId="1668AF22" w:rsidR="00723F02" w:rsidRPr="00092E21" w:rsidRDefault="00723F02" w:rsidP="009A306E">
            <w:pPr>
              <w:spacing w:before="0" w:after="0"/>
              <w:jc w:val="right"/>
              <w:rPr>
                <w:rFonts w:eastAsia="Times New Roman" w:cs="Arial"/>
                <w:sz w:val="18"/>
                <w:szCs w:val="18"/>
                <w:lang w:eastAsia="en-AU"/>
              </w:rPr>
            </w:pPr>
            <w:r w:rsidRPr="00092E21">
              <w:rPr>
                <w:rFonts w:eastAsia="Times New Roman" w:cs="Arial"/>
                <w:sz w:val="18"/>
                <w:szCs w:val="18"/>
                <w:lang w:eastAsia="en-AU"/>
              </w:rPr>
              <w:t>$413</w:t>
            </w:r>
          </w:p>
        </w:tc>
        <w:tc>
          <w:tcPr>
            <w:tcW w:w="1052" w:type="dxa"/>
            <w:tcBorders>
              <w:top w:val="single" w:sz="4" w:space="0" w:color="auto"/>
              <w:bottom w:val="single" w:sz="4" w:space="0" w:color="auto"/>
            </w:tcBorders>
            <w:shd w:val="clear" w:color="000000" w:fill="FFFFFF"/>
            <w:noWrap/>
            <w:vAlign w:val="center"/>
          </w:tcPr>
          <w:p w14:paraId="6461DDC0" w14:textId="491364E5" w:rsidR="00723F02" w:rsidRPr="00092E21" w:rsidRDefault="00723F02" w:rsidP="009A306E">
            <w:pPr>
              <w:spacing w:before="0" w:after="0"/>
              <w:jc w:val="right"/>
              <w:rPr>
                <w:rFonts w:eastAsia="Times New Roman" w:cs="Arial"/>
                <w:sz w:val="18"/>
                <w:szCs w:val="18"/>
                <w:lang w:eastAsia="en-AU"/>
              </w:rPr>
            </w:pPr>
            <w:r w:rsidRPr="00092E21">
              <w:rPr>
                <w:rFonts w:eastAsia="Times New Roman" w:cs="Arial"/>
                <w:sz w:val="18"/>
                <w:szCs w:val="18"/>
                <w:lang w:eastAsia="en-AU"/>
              </w:rPr>
              <w:t>$414</w:t>
            </w:r>
          </w:p>
        </w:tc>
        <w:tc>
          <w:tcPr>
            <w:tcW w:w="1052" w:type="dxa"/>
            <w:tcBorders>
              <w:top w:val="single" w:sz="4" w:space="0" w:color="auto"/>
              <w:bottom w:val="single" w:sz="4" w:space="0" w:color="auto"/>
              <w:right w:val="single" w:sz="4" w:space="0" w:color="auto"/>
            </w:tcBorders>
            <w:shd w:val="clear" w:color="000000" w:fill="FFFFFF"/>
            <w:vAlign w:val="center"/>
          </w:tcPr>
          <w:p w14:paraId="5EA7C9D3" w14:textId="77D31AD0" w:rsidR="00723F02" w:rsidRPr="00092E21" w:rsidRDefault="00723F02" w:rsidP="009A306E">
            <w:pPr>
              <w:spacing w:before="0" w:after="0"/>
              <w:jc w:val="right"/>
              <w:rPr>
                <w:rFonts w:eastAsia="Times New Roman" w:cs="Arial"/>
                <w:sz w:val="18"/>
                <w:szCs w:val="18"/>
                <w:lang w:eastAsia="en-AU"/>
              </w:rPr>
            </w:pPr>
            <w:r w:rsidRPr="00092E21">
              <w:rPr>
                <w:rFonts w:eastAsia="Times New Roman" w:cs="Arial"/>
                <w:sz w:val="18"/>
                <w:szCs w:val="18"/>
                <w:lang w:eastAsia="en-AU"/>
              </w:rPr>
              <w:t>$416</w:t>
            </w:r>
          </w:p>
        </w:tc>
        <w:tc>
          <w:tcPr>
            <w:tcW w:w="237" w:type="dxa"/>
            <w:tcBorders>
              <w:top w:val="nil"/>
              <w:left w:val="single" w:sz="4" w:space="0" w:color="auto"/>
              <w:bottom w:val="nil"/>
              <w:right w:val="single" w:sz="4" w:space="0" w:color="auto"/>
            </w:tcBorders>
            <w:shd w:val="clear" w:color="auto" w:fill="auto"/>
          </w:tcPr>
          <w:p w14:paraId="2512D091" w14:textId="77777777" w:rsidR="00723F02" w:rsidRPr="00092E21" w:rsidRDefault="00723F02" w:rsidP="009A306E">
            <w:pPr>
              <w:spacing w:before="0" w:after="0"/>
              <w:rPr>
                <w:rFonts w:eastAsia="Times New Roman" w:cs="Arial"/>
                <w:sz w:val="18"/>
                <w:szCs w:val="18"/>
                <w:lang w:eastAsia="en-AU"/>
              </w:rPr>
            </w:pPr>
          </w:p>
        </w:tc>
        <w:tc>
          <w:tcPr>
            <w:tcW w:w="2134" w:type="dxa"/>
            <w:tcBorders>
              <w:top w:val="single" w:sz="4" w:space="0" w:color="auto"/>
              <w:left w:val="single" w:sz="4" w:space="0" w:color="auto"/>
              <w:bottom w:val="single" w:sz="4" w:space="0" w:color="auto"/>
              <w:right w:val="single" w:sz="4" w:space="0" w:color="auto"/>
            </w:tcBorders>
            <w:shd w:val="clear" w:color="auto" w:fill="auto"/>
          </w:tcPr>
          <w:p w14:paraId="0C1232A2" w14:textId="5759A4C4" w:rsidR="00723F02" w:rsidRPr="00092E21" w:rsidRDefault="00723F02" w:rsidP="009A306E">
            <w:pPr>
              <w:spacing w:before="0" w:after="0"/>
              <w:rPr>
                <w:rFonts w:eastAsia="Times New Roman" w:cs="Arial"/>
                <w:sz w:val="18"/>
                <w:szCs w:val="18"/>
                <w:lang w:eastAsia="en-AU"/>
              </w:rPr>
            </w:pPr>
            <w:r w:rsidRPr="00092E21">
              <w:rPr>
                <w:rFonts w:eastAsia="Times New Roman" w:cs="Arial"/>
                <w:sz w:val="18"/>
                <w:szCs w:val="18"/>
                <w:lang w:eastAsia="en-AU"/>
              </w:rPr>
              <w:t>Loddon Valley</w:t>
            </w:r>
          </w:p>
        </w:tc>
        <w:tc>
          <w:tcPr>
            <w:tcW w:w="1051" w:type="dxa"/>
            <w:tcBorders>
              <w:top w:val="single" w:sz="4" w:space="0" w:color="auto"/>
              <w:left w:val="single" w:sz="4" w:space="0" w:color="auto"/>
              <w:bottom w:val="single" w:sz="4" w:space="0" w:color="auto"/>
            </w:tcBorders>
            <w:shd w:val="clear" w:color="000000" w:fill="FFFFFF"/>
            <w:vAlign w:val="center"/>
          </w:tcPr>
          <w:p w14:paraId="2BA21DC1" w14:textId="3EFF9D1F" w:rsidR="00723F02" w:rsidRPr="00092E21" w:rsidRDefault="00723F02" w:rsidP="009A306E">
            <w:pPr>
              <w:spacing w:before="0" w:after="0"/>
              <w:jc w:val="right"/>
              <w:rPr>
                <w:rFonts w:eastAsia="Times New Roman" w:cs="Arial"/>
                <w:sz w:val="18"/>
                <w:szCs w:val="18"/>
                <w:lang w:eastAsia="en-AU"/>
              </w:rPr>
            </w:pPr>
            <w:r w:rsidRPr="00CF25DA">
              <w:rPr>
                <w:rFonts w:eastAsia="Times New Roman" w:cs="Arial"/>
                <w:sz w:val="18"/>
                <w:szCs w:val="18"/>
                <w:lang w:eastAsia="en-AU"/>
              </w:rPr>
              <w:t>$7,699</w:t>
            </w:r>
          </w:p>
        </w:tc>
        <w:tc>
          <w:tcPr>
            <w:tcW w:w="1052" w:type="dxa"/>
            <w:tcBorders>
              <w:top w:val="single" w:sz="4" w:space="0" w:color="auto"/>
              <w:bottom w:val="single" w:sz="4" w:space="0" w:color="auto"/>
            </w:tcBorders>
            <w:shd w:val="clear" w:color="000000" w:fill="FFFFFF"/>
            <w:vAlign w:val="center"/>
          </w:tcPr>
          <w:p w14:paraId="0AFE9A0F" w14:textId="6F3B8EFE" w:rsidR="00723F02" w:rsidRPr="00092E21" w:rsidRDefault="00723F02" w:rsidP="009A306E">
            <w:pPr>
              <w:spacing w:before="0" w:after="0"/>
              <w:jc w:val="right"/>
              <w:rPr>
                <w:rFonts w:eastAsia="Times New Roman" w:cs="Arial"/>
                <w:sz w:val="18"/>
                <w:szCs w:val="18"/>
                <w:lang w:eastAsia="en-AU"/>
              </w:rPr>
            </w:pPr>
            <w:r w:rsidRPr="00CF25DA">
              <w:rPr>
                <w:rFonts w:eastAsia="Times New Roman" w:cs="Arial"/>
                <w:sz w:val="18"/>
                <w:szCs w:val="18"/>
                <w:lang w:eastAsia="en-AU"/>
              </w:rPr>
              <w:t>$7,693</w:t>
            </w:r>
          </w:p>
        </w:tc>
        <w:tc>
          <w:tcPr>
            <w:tcW w:w="1052" w:type="dxa"/>
            <w:tcBorders>
              <w:top w:val="single" w:sz="4" w:space="0" w:color="auto"/>
              <w:bottom w:val="single" w:sz="4" w:space="0" w:color="auto"/>
            </w:tcBorders>
            <w:shd w:val="clear" w:color="000000" w:fill="FFFFFF"/>
            <w:vAlign w:val="center"/>
          </w:tcPr>
          <w:p w14:paraId="427EADC9" w14:textId="5AE99338" w:rsidR="00723F02" w:rsidRPr="00092E21" w:rsidRDefault="00723F02" w:rsidP="009A306E">
            <w:pPr>
              <w:spacing w:before="0" w:after="0"/>
              <w:jc w:val="right"/>
              <w:rPr>
                <w:rFonts w:eastAsia="Times New Roman" w:cs="Arial"/>
                <w:sz w:val="18"/>
                <w:szCs w:val="18"/>
                <w:lang w:eastAsia="en-AU"/>
              </w:rPr>
            </w:pPr>
            <w:r w:rsidRPr="00CF25DA">
              <w:rPr>
                <w:rFonts w:eastAsia="Times New Roman" w:cs="Arial"/>
                <w:sz w:val="18"/>
                <w:szCs w:val="18"/>
                <w:lang w:eastAsia="en-AU"/>
              </w:rPr>
              <w:t>$7,506</w:t>
            </w:r>
          </w:p>
        </w:tc>
        <w:tc>
          <w:tcPr>
            <w:tcW w:w="1052" w:type="dxa"/>
            <w:tcBorders>
              <w:top w:val="single" w:sz="4" w:space="0" w:color="auto"/>
              <w:bottom w:val="single" w:sz="4" w:space="0" w:color="auto"/>
            </w:tcBorders>
            <w:shd w:val="clear" w:color="000000" w:fill="FFFFFF"/>
            <w:vAlign w:val="center"/>
          </w:tcPr>
          <w:p w14:paraId="6CD1C395" w14:textId="4DC1A961" w:rsidR="00723F02" w:rsidRPr="00092E21" w:rsidRDefault="00723F02" w:rsidP="009A306E">
            <w:pPr>
              <w:spacing w:before="0" w:after="0"/>
              <w:jc w:val="right"/>
              <w:rPr>
                <w:rFonts w:eastAsia="Times New Roman" w:cs="Arial"/>
                <w:sz w:val="18"/>
                <w:szCs w:val="18"/>
                <w:lang w:eastAsia="en-AU"/>
              </w:rPr>
            </w:pPr>
            <w:r w:rsidRPr="00CF25DA">
              <w:rPr>
                <w:rFonts w:eastAsia="Times New Roman" w:cs="Arial"/>
                <w:sz w:val="18"/>
                <w:szCs w:val="18"/>
                <w:lang w:eastAsia="en-AU"/>
              </w:rPr>
              <w:t>$7,538</w:t>
            </w:r>
          </w:p>
        </w:tc>
        <w:tc>
          <w:tcPr>
            <w:tcW w:w="1052" w:type="dxa"/>
            <w:tcBorders>
              <w:top w:val="single" w:sz="4" w:space="0" w:color="auto"/>
              <w:bottom w:val="single" w:sz="4" w:space="0" w:color="auto"/>
              <w:right w:val="single" w:sz="4" w:space="0" w:color="auto"/>
            </w:tcBorders>
            <w:shd w:val="clear" w:color="000000" w:fill="FFFFFF"/>
            <w:vAlign w:val="center"/>
          </w:tcPr>
          <w:p w14:paraId="6A8E2B34" w14:textId="198BC682" w:rsidR="00723F02" w:rsidRPr="00092E21" w:rsidRDefault="00723F02" w:rsidP="009A306E">
            <w:pPr>
              <w:spacing w:before="0" w:after="0"/>
              <w:jc w:val="right"/>
              <w:rPr>
                <w:rFonts w:eastAsia="Times New Roman" w:cs="Arial"/>
                <w:sz w:val="18"/>
                <w:szCs w:val="18"/>
                <w:lang w:eastAsia="en-AU"/>
              </w:rPr>
            </w:pPr>
            <w:r w:rsidRPr="00CF25DA">
              <w:rPr>
                <w:rFonts w:eastAsia="Times New Roman" w:cs="Arial"/>
                <w:sz w:val="18"/>
                <w:szCs w:val="18"/>
                <w:lang w:eastAsia="en-AU"/>
              </w:rPr>
              <w:t>$7,441</w:t>
            </w:r>
          </w:p>
        </w:tc>
      </w:tr>
      <w:tr w:rsidR="00723F02" w:rsidRPr="000D74E8" w14:paraId="49596BAA" w14:textId="7AF03F02" w:rsidTr="009A306E">
        <w:trPr>
          <w:trHeight w:hRule="exact" w:val="227"/>
        </w:trPr>
        <w:tc>
          <w:tcPr>
            <w:tcW w:w="2127" w:type="dxa"/>
            <w:tcBorders>
              <w:top w:val="single" w:sz="4" w:space="0" w:color="auto"/>
              <w:left w:val="single" w:sz="4" w:space="0" w:color="auto"/>
              <w:bottom w:val="single" w:sz="4" w:space="0" w:color="auto"/>
              <w:right w:val="single" w:sz="4" w:space="0" w:color="auto"/>
            </w:tcBorders>
            <w:shd w:val="clear" w:color="auto" w:fill="auto"/>
            <w:noWrap/>
          </w:tcPr>
          <w:p w14:paraId="5B54DF49" w14:textId="4B800678" w:rsidR="00723F02" w:rsidRPr="00092E21" w:rsidRDefault="00723F02" w:rsidP="009A306E">
            <w:pPr>
              <w:spacing w:before="0" w:after="0"/>
              <w:rPr>
                <w:rFonts w:eastAsia="Times New Roman" w:cs="Arial"/>
                <w:sz w:val="18"/>
                <w:szCs w:val="18"/>
                <w:lang w:eastAsia="en-AU"/>
              </w:rPr>
            </w:pPr>
            <w:r w:rsidRPr="00092E21">
              <w:rPr>
                <w:rFonts w:eastAsia="Times New Roman" w:cs="Arial"/>
                <w:sz w:val="18"/>
                <w:szCs w:val="18"/>
                <w:lang w:eastAsia="en-AU"/>
              </w:rPr>
              <w:t>Murray Valley</w:t>
            </w:r>
          </w:p>
        </w:tc>
        <w:tc>
          <w:tcPr>
            <w:tcW w:w="1053" w:type="dxa"/>
            <w:tcBorders>
              <w:top w:val="single" w:sz="4" w:space="0" w:color="auto"/>
              <w:left w:val="single" w:sz="4" w:space="0" w:color="auto"/>
              <w:bottom w:val="single" w:sz="4" w:space="0" w:color="auto"/>
            </w:tcBorders>
            <w:shd w:val="clear" w:color="000000" w:fill="FFFFFF"/>
            <w:noWrap/>
            <w:vAlign w:val="center"/>
          </w:tcPr>
          <w:p w14:paraId="6206D42D" w14:textId="0985162B" w:rsidR="00723F02" w:rsidRPr="00092E21" w:rsidRDefault="00723F02" w:rsidP="009A306E">
            <w:pPr>
              <w:spacing w:before="0" w:after="0"/>
              <w:jc w:val="right"/>
              <w:rPr>
                <w:rFonts w:eastAsia="Times New Roman" w:cs="Arial"/>
                <w:sz w:val="18"/>
                <w:szCs w:val="18"/>
                <w:lang w:eastAsia="en-AU"/>
              </w:rPr>
            </w:pPr>
            <w:r w:rsidRPr="00092E21">
              <w:rPr>
                <w:rFonts w:eastAsia="Times New Roman" w:cs="Arial"/>
                <w:sz w:val="18"/>
                <w:szCs w:val="18"/>
                <w:lang w:eastAsia="en-AU"/>
              </w:rPr>
              <w:t>$422</w:t>
            </w:r>
          </w:p>
        </w:tc>
        <w:tc>
          <w:tcPr>
            <w:tcW w:w="1053" w:type="dxa"/>
            <w:tcBorders>
              <w:top w:val="single" w:sz="4" w:space="0" w:color="auto"/>
              <w:bottom w:val="single" w:sz="4" w:space="0" w:color="auto"/>
            </w:tcBorders>
            <w:shd w:val="clear" w:color="000000" w:fill="FFFFFF"/>
            <w:noWrap/>
            <w:vAlign w:val="center"/>
          </w:tcPr>
          <w:p w14:paraId="3B06A853" w14:textId="51B02AAA" w:rsidR="00723F02" w:rsidRPr="00092E21" w:rsidRDefault="00723F02" w:rsidP="009A306E">
            <w:pPr>
              <w:spacing w:before="0" w:after="0"/>
              <w:jc w:val="right"/>
              <w:rPr>
                <w:rFonts w:eastAsia="Times New Roman" w:cs="Arial"/>
                <w:sz w:val="18"/>
                <w:szCs w:val="18"/>
                <w:lang w:eastAsia="en-AU"/>
              </w:rPr>
            </w:pPr>
            <w:r w:rsidRPr="00092E21">
              <w:rPr>
                <w:rFonts w:eastAsia="Times New Roman" w:cs="Arial"/>
                <w:sz w:val="18"/>
                <w:szCs w:val="18"/>
                <w:lang w:eastAsia="en-AU"/>
              </w:rPr>
              <w:t>$422</w:t>
            </w:r>
          </w:p>
        </w:tc>
        <w:tc>
          <w:tcPr>
            <w:tcW w:w="1052" w:type="dxa"/>
            <w:tcBorders>
              <w:top w:val="single" w:sz="4" w:space="0" w:color="auto"/>
              <w:bottom w:val="single" w:sz="4" w:space="0" w:color="auto"/>
            </w:tcBorders>
            <w:shd w:val="clear" w:color="000000" w:fill="FFFFFF"/>
            <w:noWrap/>
            <w:vAlign w:val="center"/>
          </w:tcPr>
          <w:p w14:paraId="09745A2A" w14:textId="6E619AB0" w:rsidR="00723F02" w:rsidRPr="00092E21" w:rsidRDefault="00723F02" w:rsidP="009A306E">
            <w:pPr>
              <w:spacing w:before="0" w:after="0"/>
              <w:jc w:val="right"/>
              <w:rPr>
                <w:rFonts w:eastAsia="Times New Roman" w:cs="Arial"/>
                <w:sz w:val="18"/>
                <w:szCs w:val="18"/>
                <w:lang w:eastAsia="en-AU"/>
              </w:rPr>
            </w:pPr>
            <w:r w:rsidRPr="00092E21">
              <w:rPr>
                <w:rFonts w:eastAsia="Times New Roman" w:cs="Arial"/>
                <w:sz w:val="18"/>
                <w:szCs w:val="18"/>
                <w:lang w:eastAsia="en-AU"/>
              </w:rPr>
              <w:t>$417</w:t>
            </w:r>
          </w:p>
        </w:tc>
        <w:tc>
          <w:tcPr>
            <w:tcW w:w="1052" w:type="dxa"/>
            <w:tcBorders>
              <w:top w:val="single" w:sz="4" w:space="0" w:color="auto"/>
              <w:bottom w:val="single" w:sz="4" w:space="0" w:color="auto"/>
            </w:tcBorders>
            <w:shd w:val="clear" w:color="000000" w:fill="FFFFFF"/>
            <w:noWrap/>
            <w:vAlign w:val="center"/>
          </w:tcPr>
          <w:p w14:paraId="4FB3A0D9" w14:textId="31785776" w:rsidR="00723F02" w:rsidRPr="00092E21" w:rsidRDefault="00723F02" w:rsidP="009A306E">
            <w:pPr>
              <w:spacing w:before="0" w:after="0"/>
              <w:jc w:val="right"/>
              <w:rPr>
                <w:rFonts w:eastAsia="Times New Roman" w:cs="Arial"/>
                <w:sz w:val="18"/>
                <w:szCs w:val="18"/>
                <w:lang w:eastAsia="en-AU"/>
              </w:rPr>
            </w:pPr>
            <w:r w:rsidRPr="00092E21">
              <w:rPr>
                <w:rFonts w:eastAsia="Times New Roman" w:cs="Arial"/>
                <w:sz w:val="18"/>
                <w:szCs w:val="18"/>
                <w:lang w:eastAsia="en-AU"/>
              </w:rPr>
              <w:t>$418</w:t>
            </w:r>
          </w:p>
        </w:tc>
        <w:tc>
          <w:tcPr>
            <w:tcW w:w="1052" w:type="dxa"/>
            <w:tcBorders>
              <w:top w:val="single" w:sz="4" w:space="0" w:color="auto"/>
              <w:bottom w:val="single" w:sz="4" w:space="0" w:color="auto"/>
              <w:right w:val="single" w:sz="4" w:space="0" w:color="auto"/>
            </w:tcBorders>
            <w:shd w:val="clear" w:color="000000" w:fill="FFFFFF"/>
            <w:vAlign w:val="center"/>
          </w:tcPr>
          <w:p w14:paraId="3FBCD3F7" w14:textId="78B89751" w:rsidR="00723F02" w:rsidRPr="00092E21" w:rsidRDefault="00723F02" w:rsidP="009A306E">
            <w:pPr>
              <w:spacing w:before="0" w:after="0"/>
              <w:jc w:val="right"/>
              <w:rPr>
                <w:rFonts w:eastAsia="Times New Roman" w:cs="Arial"/>
                <w:sz w:val="18"/>
                <w:szCs w:val="18"/>
                <w:lang w:eastAsia="en-AU"/>
              </w:rPr>
            </w:pPr>
            <w:r w:rsidRPr="00092E21">
              <w:rPr>
                <w:rFonts w:eastAsia="Times New Roman" w:cs="Arial"/>
                <w:sz w:val="18"/>
                <w:szCs w:val="18"/>
                <w:lang w:eastAsia="en-AU"/>
              </w:rPr>
              <w:t>$419</w:t>
            </w:r>
          </w:p>
        </w:tc>
        <w:tc>
          <w:tcPr>
            <w:tcW w:w="237" w:type="dxa"/>
            <w:tcBorders>
              <w:top w:val="nil"/>
              <w:left w:val="single" w:sz="4" w:space="0" w:color="auto"/>
              <w:bottom w:val="nil"/>
              <w:right w:val="single" w:sz="4" w:space="0" w:color="auto"/>
            </w:tcBorders>
            <w:shd w:val="clear" w:color="auto" w:fill="auto"/>
          </w:tcPr>
          <w:p w14:paraId="441B1A5F" w14:textId="77777777" w:rsidR="00723F02" w:rsidRPr="00092E21" w:rsidRDefault="00723F02" w:rsidP="009A306E">
            <w:pPr>
              <w:spacing w:before="0" w:after="0"/>
              <w:rPr>
                <w:rFonts w:eastAsia="Times New Roman" w:cs="Arial"/>
                <w:sz w:val="18"/>
                <w:szCs w:val="18"/>
                <w:lang w:eastAsia="en-AU"/>
              </w:rPr>
            </w:pPr>
          </w:p>
        </w:tc>
        <w:tc>
          <w:tcPr>
            <w:tcW w:w="2134" w:type="dxa"/>
            <w:tcBorders>
              <w:top w:val="single" w:sz="4" w:space="0" w:color="auto"/>
              <w:left w:val="single" w:sz="4" w:space="0" w:color="auto"/>
              <w:bottom w:val="single" w:sz="4" w:space="0" w:color="auto"/>
              <w:right w:val="single" w:sz="4" w:space="0" w:color="auto"/>
            </w:tcBorders>
            <w:shd w:val="clear" w:color="auto" w:fill="auto"/>
          </w:tcPr>
          <w:p w14:paraId="2E895D27" w14:textId="5DD80A97" w:rsidR="00723F02" w:rsidRPr="00092E21" w:rsidRDefault="00723F02" w:rsidP="009A306E">
            <w:pPr>
              <w:spacing w:before="0" w:after="0"/>
              <w:rPr>
                <w:rFonts w:eastAsia="Times New Roman" w:cs="Arial"/>
                <w:sz w:val="18"/>
                <w:szCs w:val="18"/>
                <w:lang w:eastAsia="en-AU"/>
              </w:rPr>
            </w:pPr>
            <w:r w:rsidRPr="00092E21">
              <w:rPr>
                <w:rFonts w:eastAsia="Times New Roman" w:cs="Arial"/>
                <w:sz w:val="18"/>
                <w:szCs w:val="18"/>
                <w:lang w:eastAsia="en-AU"/>
              </w:rPr>
              <w:t>Murray Valley</w:t>
            </w:r>
          </w:p>
        </w:tc>
        <w:tc>
          <w:tcPr>
            <w:tcW w:w="1051" w:type="dxa"/>
            <w:tcBorders>
              <w:top w:val="single" w:sz="4" w:space="0" w:color="auto"/>
              <w:left w:val="single" w:sz="4" w:space="0" w:color="auto"/>
              <w:bottom w:val="single" w:sz="4" w:space="0" w:color="auto"/>
            </w:tcBorders>
            <w:shd w:val="clear" w:color="000000" w:fill="FFFFFF"/>
            <w:vAlign w:val="center"/>
          </w:tcPr>
          <w:p w14:paraId="3C2373CE" w14:textId="224B1BA8" w:rsidR="00723F02" w:rsidRPr="00092E21" w:rsidRDefault="00723F02" w:rsidP="009A306E">
            <w:pPr>
              <w:spacing w:before="0" w:after="0"/>
              <w:jc w:val="right"/>
              <w:rPr>
                <w:rFonts w:eastAsia="Times New Roman" w:cs="Arial"/>
                <w:sz w:val="18"/>
                <w:szCs w:val="18"/>
                <w:lang w:eastAsia="en-AU"/>
              </w:rPr>
            </w:pPr>
            <w:r w:rsidRPr="00CF25DA">
              <w:rPr>
                <w:rFonts w:eastAsia="Times New Roman" w:cs="Arial"/>
                <w:sz w:val="18"/>
                <w:szCs w:val="18"/>
                <w:lang w:eastAsia="en-AU"/>
              </w:rPr>
              <w:t>$7,773</w:t>
            </w:r>
          </w:p>
        </w:tc>
        <w:tc>
          <w:tcPr>
            <w:tcW w:w="1052" w:type="dxa"/>
            <w:tcBorders>
              <w:top w:val="single" w:sz="4" w:space="0" w:color="auto"/>
              <w:bottom w:val="single" w:sz="4" w:space="0" w:color="auto"/>
            </w:tcBorders>
            <w:shd w:val="clear" w:color="000000" w:fill="FFFFFF"/>
            <w:vAlign w:val="center"/>
          </w:tcPr>
          <w:p w14:paraId="27B5C32D" w14:textId="3670B8E0" w:rsidR="00723F02" w:rsidRPr="00092E21" w:rsidRDefault="00723F02" w:rsidP="009A306E">
            <w:pPr>
              <w:spacing w:before="0" w:after="0"/>
              <w:jc w:val="right"/>
              <w:rPr>
                <w:rFonts w:eastAsia="Times New Roman" w:cs="Arial"/>
                <w:sz w:val="18"/>
                <w:szCs w:val="18"/>
                <w:lang w:eastAsia="en-AU"/>
              </w:rPr>
            </w:pPr>
            <w:r w:rsidRPr="00CF25DA">
              <w:rPr>
                <w:rFonts w:eastAsia="Times New Roman" w:cs="Arial"/>
                <w:sz w:val="18"/>
                <w:szCs w:val="18"/>
                <w:lang w:eastAsia="en-AU"/>
              </w:rPr>
              <w:t>$7,830</w:t>
            </w:r>
          </w:p>
        </w:tc>
        <w:tc>
          <w:tcPr>
            <w:tcW w:w="1052" w:type="dxa"/>
            <w:tcBorders>
              <w:top w:val="single" w:sz="4" w:space="0" w:color="auto"/>
              <w:bottom w:val="single" w:sz="4" w:space="0" w:color="auto"/>
            </w:tcBorders>
            <w:shd w:val="clear" w:color="000000" w:fill="FFFFFF"/>
            <w:vAlign w:val="center"/>
          </w:tcPr>
          <w:p w14:paraId="27E2C0F1" w14:textId="1D712FBC" w:rsidR="00723F02" w:rsidRPr="00092E21" w:rsidRDefault="00723F02" w:rsidP="009A306E">
            <w:pPr>
              <w:spacing w:before="0" w:after="0"/>
              <w:jc w:val="right"/>
              <w:rPr>
                <w:rFonts w:eastAsia="Times New Roman" w:cs="Arial"/>
                <w:sz w:val="18"/>
                <w:szCs w:val="18"/>
                <w:lang w:eastAsia="en-AU"/>
              </w:rPr>
            </w:pPr>
            <w:r w:rsidRPr="00CF25DA">
              <w:rPr>
                <w:rFonts w:eastAsia="Times New Roman" w:cs="Arial"/>
                <w:sz w:val="18"/>
                <w:szCs w:val="18"/>
                <w:lang w:eastAsia="en-AU"/>
              </w:rPr>
              <w:t>$7,729</w:t>
            </w:r>
          </w:p>
        </w:tc>
        <w:tc>
          <w:tcPr>
            <w:tcW w:w="1052" w:type="dxa"/>
            <w:tcBorders>
              <w:top w:val="single" w:sz="4" w:space="0" w:color="auto"/>
              <w:bottom w:val="single" w:sz="4" w:space="0" w:color="auto"/>
            </w:tcBorders>
            <w:shd w:val="clear" w:color="000000" w:fill="FFFFFF"/>
            <w:vAlign w:val="center"/>
          </w:tcPr>
          <w:p w14:paraId="7EBA1CF0" w14:textId="1A410848" w:rsidR="00723F02" w:rsidRPr="00092E21" w:rsidRDefault="00723F02" w:rsidP="009A306E">
            <w:pPr>
              <w:spacing w:before="0" w:after="0"/>
              <w:jc w:val="right"/>
              <w:rPr>
                <w:rFonts w:eastAsia="Times New Roman" w:cs="Arial"/>
                <w:sz w:val="18"/>
                <w:szCs w:val="18"/>
                <w:lang w:eastAsia="en-AU"/>
              </w:rPr>
            </w:pPr>
            <w:r w:rsidRPr="00CF25DA">
              <w:rPr>
                <w:rFonts w:eastAsia="Times New Roman" w:cs="Arial"/>
                <w:sz w:val="18"/>
                <w:szCs w:val="18"/>
                <w:lang w:eastAsia="en-AU"/>
              </w:rPr>
              <w:t>$7,787</w:t>
            </w:r>
          </w:p>
        </w:tc>
        <w:tc>
          <w:tcPr>
            <w:tcW w:w="1052" w:type="dxa"/>
            <w:tcBorders>
              <w:top w:val="single" w:sz="4" w:space="0" w:color="auto"/>
              <w:bottom w:val="single" w:sz="4" w:space="0" w:color="auto"/>
              <w:right w:val="single" w:sz="4" w:space="0" w:color="auto"/>
            </w:tcBorders>
            <w:shd w:val="clear" w:color="000000" w:fill="FFFFFF"/>
            <w:vAlign w:val="center"/>
          </w:tcPr>
          <w:p w14:paraId="3816FAD2" w14:textId="4BE7627C" w:rsidR="00723F02" w:rsidRPr="00092E21" w:rsidRDefault="00723F02" w:rsidP="009A306E">
            <w:pPr>
              <w:spacing w:before="0" w:after="0"/>
              <w:jc w:val="right"/>
              <w:rPr>
                <w:rFonts w:eastAsia="Times New Roman" w:cs="Arial"/>
                <w:sz w:val="18"/>
                <w:szCs w:val="18"/>
                <w:lang w:eastAsia="en-AU"/>
              </w:rPr>
            </w:pPr>
            <w:r w:rsidRPr="00CF25DA">
              <w:rPr>
                <w:rFonts w:eastAsia="Times New Roman" w:cs="Arial"/>
                <w:sz w:val="18"/>
                <w:szCs w:val="18"/>
                <w:lang w:eastAsia="en-AU"/>
              </w:rPr>
              <w:t>$7,847</w:t>
            </w:r>
          </w:p>
        </w:tc>
      </w:tr>
      <w:tr w:rsidR="009A306E" w:rsidRPr="000D74E8" w14:paraId="415BC22C" w14:textId="197F6556" w:rsidTr="009A306E">
        <w:trPr>
          <w:trHeight w:hRule="exact" w:val="227"/>
        </w:trPr>
        <w:tc>
          <w:tcPr>
            <w:tcW w:w="2127" w:type="dxa"/>
            <w:tcBorders>
              <w:top w:val="single" w:sz="4" w:space="0" w:color="auto"/>
              <w:left w:val="single" w:sz="4" w:space="0" w:color="auto"/>
              <w:bottom w:val="single" w:sz="4" w:space="0" w:color="auto"/>
              <w:right w:val="single" w:sz="4" w:space="0" w:color="auto"/>
            </w:tcBorders>
            <w:shd w:val="clear" w:color="auto" w:fill="auto"/>
            <w:noWrap/>
          </w:tcPr>
          <w:p w14:paraId="18D9EBB0" w14:textId="145ABD1F" w:rsidR="00723F02" w:rsidRPr="00092E21" w:rsidRDefault="00723F02" w:rsidP="009A306E">
            <w:pPr>
              <w:spacing w:before="0" w:after="0"/>
              <w:rPr>
                <w:rFonts w:eastAsia="Times New Roman" w:cs="Arial"/>
                <w:sz w:val="18"/>
                <w:szCs w:val="18"/>
                <w:lang w:eastAsia="en-AU"/>
              </w:rPr>
            </w:pPr>
            <w:r w:rsidRPr="00092E21">
              <w:rPr>
                <w:rFonts w:eastAsia="Times New Roman" w:cs="Arial"/>
                <w:sz w:val="18"/>
                <w:szCs w:val="18"/>
                <w:lang w:eastAsia="en-AU"/>
              </w:rPr>
              <w:t>Torrumbarry</w:t>
            </w:r>
          </w:p>
        </w:tc>
        <w:tc>
          <w:tcPr>
            <w:tcW w:w="1053" w:type="dxa"/>
            <w:tcBorders>
              <w:top w:val="single" w:sz="4" w:space="0" w:color="auto"/>
              <w:left w:val="single" w:sz="4" w:space="0" w:color="auto"/>
              <w:bottom w:val="single" w:sz="4" w:space="0" w:color="auto"/>
            </w:tcBorders>
            <w:shd w:val="clear" w:color="000000" w:fill="FFFFFF"/>
            <w:noWrap/>
            <w:vAlign w:val="center"/>
          </w:tcPr>
          <w:p w14:paraId="7B3386A4" w14:textId="781608A1" w:rsidR="00723F02" w:rsidRPr="00092E21" w:rsidRDefault="00723F02" w:rsidP="009A306E">
            <w:pPr>
              <w:spacing w:before="0" w:after="0"/>
              <w:jc w:val="right"/>
              <w:rPr>
                <w:rFonts w:eastAsia="Times New Roman" w:cs="Arial"/>
                <w:sz w:val="18"/>
                <w:szCs w:val="18"/>
                <w:lang w:eastAsia="en-AU"/>
              </w:rPr>
            </w:pPr>
            <w:r w:rsidRPr="00092E21">
              <w:rPr>
                <w:rFonts w:eastAsia="Times New Roman" w:cs="Arial"/>
                <w:sz w:val="18"/>
                <w:szCs w:val="18"/>
                <w:lang w:eastAsia="en-AU"/>
              </w:rPr>
              <w:t>$422</w:t>
            </w:r>
          </w:p>
        </w:tc>
        <w:tc>
          <w:tcPr>
            <w:tcW w:w="1053" w:type="dxa"/>
            <w:tcBorders>
              <w:top w:val="single" w:sz="4" w:space="0" w:color="auto"/>
              <w:bottom w:val="single" w:sz="4" w:space="0" w:color="auto"/>
            </w:tcBorders>
            <w:shd w:val="clear" w:color="000000" w:fill="FFFFFF"/>
            <w:noWrap/>
            <w:vAlign w:val="center"/>
          </w:tcPr>
          <w:p w14:paraId="02C13B44" w14:textId="0055F570" w:rsidR="00723F02" w:rsidRPr="00092E21" w:rsidRDefault="00723F02" w:rsidP="009A306E">
            <w:pPr>
              <w:spacing w:before="0" w:after="0"/>
              <w:jc w:val="right"/>
              <w:rPr>
                <w:rFonts w:eastAsia="Times New Roman" w:cs="Arial"/>
                <w:sz w:val="18"/>
                <w:szCs w:val="18"/>
                <w:lang w:eastAsia="en-AU"/>
              </w:rPr>
            </w:pPr>
            <w:r w:rsidRPr="00092E21">
              <w:rPr>
                <w:rFonts w:eastAsia="Times New Roman" w:cs="Arial"/>
                <w:sz w:val="18"/>
                <w:szCs w:val="18"/>
                <w:lang w:eastAsia="en-AU"/>
              </w:rPr>
              <w:t>$422</w:t>
            </w:r>
          </w:p>
        </w:tc>
        <w:tc>
          <w:tcPr>
            <w:tcW w:w="1052" w:type="dxa"/>
            <w:tcBorders>
              <w:top w:val="single" w:sz="4" w:space="0" w:color="auto"/>
              <w:bottom w:val="single" w:sz="4" w:space="0" w:color="auto"/>
            </w:tcBorders>
            <w:shd w:val="clear" w:color="000000" w:fill="FFFFFF"/>
            <w:noWrap/>
            <w:vAlign w:val="center"/>
          </w:tcPr>
          <w:p w14:paraId="4A0B5294" w14:textId="7CB5815B" w:rsidR="00723F02" w:rsidRPr="00092E21" w:rsidRDefault="00723F02" w:rsidP="009A306E">
            <w:pPr>
              <w:spacing w:before="0" w:after="0"/>
              <w:jc w:val="right"/>
              <w:rPr>
                <w:rFonts w:eastAsia="Times New Roman" w:cs="Arial"/>
                <w:sz w:val="18"/>
                <w:szCs w:val="18"/>
                <w:lang w:eastAsia="en-AU"/>
              </w:rPr>
            </w:pPr>
            <w:r w:rsidRPr="00092E21">
              <w:rPr>
                <w:rFonts w:eastAsia="Times New Roman" w:cs="Arial"/>
                <w:sz w:val="18"/>
                <w:szCs w:val="18"/>
                <w:lang w:eastAsia="en-AU"/>
              </w:rPr>
              <w:t>$417</w:t>
            </w:r>
          </w:p>
        </w:tc>
        <w:tc>
          <w:tcPr>
            <w:tcW w:w="1052" w:type="dxa"/>
            <w:tcBorders>
              <w:top w:val="single" w:sz="4" w:space="0" w:color="auto"/>
              <w:bottom w:val="single" w:sz="4" w:space="0" w:color="auto"/>
            </w:tcBorders>
            <w:shd w:val="clear" w:color="000000" w:fill="FFFFFF"/>
            <w:noWrap/>
            <w:vAlign w:val="center"/>
          </w:tcPr>
          <w:p w14:paraId="2F6BDE6C" w14:textId="5A307EB0" w:rsidR="00723F02" w:rsidRPr="00092E21" w:rsidRDefault="00723F02" w:rsidP="009A306E">
            <w:pPr>
              <w:spacing w:before="0" w:after="0"/>
              <w:jc w:val="right"/>
              <w:rPr>
                <w:rFonts w:eastAsia="Times New Roman" w:cs="Arial"/>
                <w:sz w:val="18"/>
                <w:szCs w:val="18"/>
                <w:lang w:eastAsia="en-AU"/>
              </w:rPr>
            </w:pPr>
            <w:r w:rsidRPr="00092E21">
              <w:rPr>
                <w:rFonts w:eastAsia="Times New Roman" w:cs="Arial"/>
                <w:sz w:val="18"/>
                <w:szCs w:val="18"/>
                <w:lang w:eastAsia="en-AU"/>
              </w:rPr>
              <w:t>$418</w:t>
            </w:r>
          </w:p>
        </w:tc>
        <w:tc>
          <w:tcPr>
            <w:tcW w:w="1052" w:type="dxa"/>
            <w:tcBorders>
              <w:top w:val="single" w:sz="4" w:space="0" w:color="auto"/>
              <w:bottom w:val="single" w:sz="4" w:space="0" w:color="auto"/>
              <w:right w:val="single" w:sz="4" w:space="0" w:color="auto"/>
            </w:tcBorders>
            <w:shd w:val="clear" w:color="000000" w:fill="FFFFFF"/>
            <w:vAlign w:val="center"/>
          </w:tcPr>
          <w:p w14:paraId="45302E87" w14:textId="5C920512" w:rsidR="00723F02" w:rsidRPr="00092E21" w:rsidRDefault="00723F02" w:rsidP="009A306E">
            <w:pPr>
              <w:spacing w:before="0" w:after="0"/>
              <w:jc w:val="right"/>
              <w:rPr>
                <w:rFonts w:eastAsia="Times New Roman" w:cs="Arial"/>
                <w:sz w:val="18"/>
                <w:szCs w:val="18"/>
                <w:lang w:eastAsia="en-AU"/>
              </w:rPr>
            </w:pPr>
            <w:r w:rsidRPr="00092E21">
              <w:rPr>
                <w:rFonts w:eastAsia="Times New Roman" w:cs="Arial"/>
                <w:sz w:val="18"/>
                <w:szCs w:val="18"/>
                <w:lang w:eastAsia="en-AU"/>
              </w:rPr>
              <w:t>$419</w:t>
            </w:r>
          </w:p>
        </w:tc>
        <w:tc>
          <w:tcPr>
            <w:tcW w:w="237" w:type="dxa"/>
            <w:tcBorders>
              <w:top w:val="nil"/>
              <w:left w:val="single" w:sz="4" w:space="0" w:color="auto"/>
              <w:bottom w:val="nil"/>
              <w:right w:val="single" w:sz="4" w:space="0" w:color="auto"/>
            </w:tcBorders>
            <w:shd w:val="clear" w:color="auto" w:fill="auto"/>
          </w:tcPr>
          <w:p w14:paraId="5B94AC05" w14:textId="77777777" w:rsidR="00723F02" w:rsidRPr="00092E21" w:rsidRDefault="00723F02" w:rsidP="009A306E">
            <w:pPr>
              <w:spacing w:before="0" w:after="0"/>
              <w:rPr>
                <w:rFonts w:eastAsia="Times New Roman" w:cs="Arial"/>
                <w:sz w:val="18"/>
                <w:szCs w:val="18"/>
                <w:lang w:eastAsia="en-AU"/>
              </w:rPr>
            </w:pPr>
          </w:p>
        </w:tc>
        <w:tc>
          <w:tcPr>
            <w:tcW w:w="2134" w:type="dxa"/>
            <w:tcBorders>
              <w:top w:val="single" w:sz="4" w:space="0" w:color="auto"/>
              <w:left w:val="single" w:sz="4" w:space="0" w:color="auto"/>
              <w:bottom w:val="single" w:sz="4" w:space="0" w:color="auto"/>
              <w:right w:val="single" w:sz="4" w:space="0" w:color="auto"/>
            </w:tcBorders>
            <w:shd w:val="clear" w:color="auto" w:fill="auto"/>
          </w:tcPr>
          <w:p w14:paraId="0937C1E9" w14:textId="5ECF8E58" w:rsidR="00723F02" w:rsidRPr="00092E21" w:rsidRDefault="00723F02" w:rsidP="009A306E">
            <w:pPr>
              <w:spacing w:before="0" w:after="0"/>
              <w:rPr>
                <w:rFonts w:eastAsia="Times New Roman" w:cs="Arial"/>
                <w:sz w:val="18"/>
                <w:szCs w:val="18"/>
                <w:lang w:eastAsia="en-AU"/>
              </w:rPr>
            </w:pPr>
            <w:r w:rsidRPr="00092E21">
              <w:rPr>
                <w:rFonts w:eastAsia="Times New Roman" w:cs="Arial"/>
                <w:sz w:val="18"/>
                <w:szCs w:val="18"/>
                <w:lang w:eastAsia="en-AU"/>
              </w:rPr>
              <w:t>Torrumbarry</w:t>
            </w:r>
          </w:p>
        </w:tc>
        <w:tc>
          <w:tcPr>
            <w:tcW w:w="1051" w:type="dxa"/>
            <w:tcBorders>
              <w:top w:val="single" w:sz="4" w:space="0" w:color="auto"/>
              <w:left w:val="single" w:sz="4" w:space="0" w:color="auto"/>
              <w:bottom w:val="single" w:sz="4" w:space="0" w:color="auto"/>
            </w:tcBorders>
            <w:shd w:val="clear" w:color="000000" w:fill="FFFFFF"/>
            <w:vAlign w:val="center"/>
          </w:tcPr>
          <w:p w14:paraId="24A54918" w14:textId="06BA0EF5" w:rsidR="00723F02" w:rsidRPr="00092E21" w:rsidRDefault="00723F02" w:rsidP="009A306E">
            <w:pPr>
              <w:spacing w:before="0" w:after="0"/>
              <w:jc w:val="right"/>
              <w:rPr>
                <w:rFonts w:eastAsia="Times New Roman" w:cs="Arial"/>
                <w:sz w:val="18"/>
                <w:szCs w:val="18"/>
                <w:lang w:eastAsia="en-AU"/>
              </w:rPr>
            </w:pPr>
            <w:r w:rsidRPr="00CF25DA">
              <w:rPr>
                <w:rFonts w:eastAsia="Times New Roman" w:cs="Arial"/>
                <w:sz w:val="18"/>
                <w:szCs w:val="18"/>
                <w:lang w:eastAsia="en-AU"/>
              </w:rPr>
              <w:t>$7,428</w:t>
            </w:r>
          </w:p>
        </w:tc>
        <w:tc>
          <w:tcPr>
            <w:tcW w:w="1052" w:type="dxa"/>
            <w:tcBorders>
              <w:top w:val="single" w:sz="4" w:space="0" w:color="auto"/>
              <w:bottom w:val="single" w:sz="4" w:space="0" w:color="auto"/>
            </w:tcBorders>
            <w:shd w:val="clear" w:color="000000" w:fill="FFFFFF"/>
            <w:vAlign w:val="center"/>
          </w:tcPr>
          <w:p w14:paraId="329DD692" w14:textId="2ADC93AA" w:rsidR="00723F02" w:rsidRPr="00092E21" w:rsidRDefault="00723F02" w:rsidP="009A306E">
            <w:pPr>
              <w:spacing w:before="0" w:after="0"/>
              <w:jc w:val="right"/>
              <w:rPr>
                <w:rFonts w:eastAsia="Times New Roman" w:cs="Arial"/>
                <w:sz w:val="18"/>
                <w:szCs w:val="18"/>
                <w:lang w:eastAsia="en-AU"/>
              </w:rPr>
            </w:pPr>
            <w:r w:rsidRPr="00CF25DA">
              <w:rPr>
                <w:rFonts w:eastAsia="Times New Roman" w:cs="Arial"/>
                <w:sz w:val="18"/>
                <w:szCs w:val="18"/>
                <w:lang w:eastAsia="en-AU"/>
              </w:rPr>
              <w:t>$7,499</w:t>
            </w:r>
          </w:p>
        </w:tc>
        <w:tc>
          <w:tcPr>
            <w:tcW w:w="1052" w:type="dxa"/>
            <w:tcBorders>
              <w:top w:val="single" w:sz="4" w:space="0" w:color="auto"/>
              <w:bottom w:val="single" w:sz="4" w:space="0" w:color="auto"/>
            </w:tcBorders>
            <w:shd w:val="clear" w:color="000000" w:fill="FFFFFF"/>
            <w:vAlign w:val="center"/>
          </w:tcPr>
          <w:p w14:paraId="36F124AD" w14:textId="6B199F3F" w:rsidR="00723F02" w:rsidRPr="00092E21" w:rsidRDefault="00723F02" w:rsidP="009A306E">
            <w:pPr>
              <w:spacing w:before="0" w:after="0"/>
              <w:jc w:val="right"/>
              <w:rPr>
                <w:rFonts w:eastAsia="Times New Roman" w:cs="Arial"/>
                <w:sz w:val="18"/>
                <w:szCs w:val="18"/>
                <w:lang w:eastAsia="en-AU"/>
              </w:rPr>
            </w:pPr>
            <w:r w:rsidRPr="00CF25DA">
              <w:rPr>
                <w:rFonts w:eastAsia="Times New Roman" w:cs="Arial"/>
                <w:sz w:val="18"/>
                <w:szCs w:val="18"/>
                <w:lang w:eastAsia="en-AU"/>
              </w:rPr>
              <w:t>$7,410</w:t>
            </w:r>
          </w:p>
        </w:tc>
        <w:tc>
          <w:tcPr>
            <w:tcW w:w="1052" w:type="dxa"/>
            <w:tcBorders>
              <w:top w:val="single" w:sz="4" w:space="0" w:color="auto"/>
              <w:bottom w:val="single" w:sz="4" w:space="0" w:color="auto"/>
            </w:tcBorders>
            <w:shd w:val="clear" w:color="000000" w:fill="FFFFFF"/>
            <w:vAlign w:val="center"/>
          </w:tcPr>
          <w:p w14:paraId="0A0B3449" w14:textId="50FF2075" w:rsidR="00723F02" w:rsidRPr="00092E21" w:rsidRDefault="00723F02" w:rsidP="009A306E">
            <w:pPr>
              <w:spacing w:before="0" w:after="0"/>
              <w:jc w:val="right"/>
              <w:rPr>
                <w:rFonts w:eastAsia="Times New Roman" w:cs="Arial"/>
                <w:sz w:val="18"/>
                <w:szCs w:val="18"/>
                <w:lang w:eastAsia="en-AU"/>
              </w:rPr>
            </w:pPr>
            <w:r w:rsidRPr="00CF25DA">
              <w:rPr>
                <w:rFonts w:eastAsia="Times New Roman" w:cs="Arial"/>
                <w:sz w:val="18"/>
                <w:szCs w:val="18"/>
                <w:lang w:eastAsia="en-AU"/>
              </w:rPr>
              <w:t>$7,480</w:t>
            </w:r>
          </w:p>
        </w:tc>
        <w:tc>
          <w:tcPr>
            <w:tcW w:w="1052" w:type="dxa"/>
            <w:tcBorders>
              <w:top w:val="single" w:sz="4" w:space="0" w:color="auto"/>
              <w:bottom w:val="single" w:sz="4" w:space="0" w:color="auto"/>
              <w:right w:val="single" w:sz="4" w:space="0" w:color="auto"/>
            </w:tcBorders>
            <w:shd w:val="clear" w:color="000000" w:fill="FFFFFF"/>
            <w:vAlign w:val="center"/>
          </w:tcPr>
          <w:p w14:paraId="12647526" w14:textId="668D09FC" w:rsidR="00723F02" w:rsidRPr="00092E21" w:rsidRDefault="00723F02" w:rsidP="009A306E">
            <w:pPr>
              <w:spacing w:before="0" w:after="0"/>
              <w:jc w:val="right"/>
              <w:rPr>
                <w:rFonts w:eastAsia="Times New Roman" w:cs="Arial"/>
                <w:sz w:val="18"/>
                <w:szCs w:val="18"/>
                <w:lang w:eastAsia="en-AU"/>
              </w:rPr>
            </w:pPr>
            <w:r w:rsidRPr="00CF25DA">
              <w:rPr>
                <w:rFonts w:eastAsia="Times New Roman" w:cs="Arial"/>
                <w:sz w:val="18"/>
                <w:szCs w:val="18"/>
                <w:lang w:eastAsia="en-AU"/>
              </w:rPr>
              <w:t>$7,547</w:t>
            </w:r>
          </w:p>
        </w:tc>
      </w:tr>
      <w:tr w:rsidR="00275A38" w:rsidRPr="000D74E8" w14:paraId="0978D6A6" w14:textId="77777777" w:rsidTr="009A306E">
        <w:trPr>
          <w:trHeight w:hRule="exact" w:val="113"/>
        </w:trPr>
        <w:tc>
          <w:tcPr>
            <w:tcW w:w="2127" w:type="dxa"/>
            <w:tcBorders>
              <w:top w:val="single" w:sz="4" w:space="0" w:color="auto"/>
              <w:left w:val="nil"/>
              <w:bottom w:val="single" w:sz="4" w:space="0" w:color="auto"/>
              <w:right w:val="nil"/>
            </w:tcBorders>
            <w:shd w:val="clear" w:color="auto" w:fill="auto"/>
            <w:noWrap/>
          </w:tcPr>
          <w:p w14:paraId="7BE0C42A" w14:textId="77777777" w:rsidR="00275A38" w:rsidRPr="00092E21" w:rsidRDefault="00275A38" w:rsidP="009A306E">
            <w:pPr>
              <w:spacing w:before="0" w:after="0"/>
              <w:rPr>
                <w:rFonts w:eastAsia="Times New Roman" w:cs="Arial"/>
                <w:sz w:val="18"/>
                <w:szCs w:val="18"/>
                <w:lang w:eastAsia="en-AU"/>
              </w:rPr>
            </w:pPr>
          </w:p>
        </w:tc>
        <w:tc>
          <w:tcPr>
            <w:tcW w:w="1053" w:type="dxa"/>
            <w:tcBorders>
              <w:top w:val="single" w:sz="4" w:space="0" w:color="auto"/>
              <w:left w:val="nil"/>
              <w:bottom w:val="single" w:sz="4" w:space="0" w:color="auto"/>
              <w:right w:val="nil"/>
            </w:tcBorders>
            <w:shd w:val="clear" w:color="000000" w:fill="FFFFFF"/>
            <w:noWrap/>
            <w:vAlign w:val="center"/>
          </w:tcPr>
          <w:p w14:paraId="78D27B90" w14:textId="77777777" w:rsidR="00275A38" w:rsidRPr="00092E21" w:rsidRDefault="00275A38" w:rsidP="009A306E">
            <w:pPr>
              <w:spacing w:before="0" w:after="0"/>
              <w:jc w:val="center"/>
              <w:rPr>
                <w:rFonts w:eastAsia="Times New Roman" w:cs="Arial"/>
                <w:sz w:val="18"/>
                <w:szCs w:val="18"/>
                <w:lang w:eastAsia="en-AU"/>
              </w:rPr>
            </w:pPr>
          </w:p>
        </w:tc>
        <w:tc>
          <w:tcPr>
            <w:tcW w:w="1053" w:type="dxa"/>
            <w:tcBorders>
              <w:top w:val="single" w:sz="4" w:space="0" w:color="auto"/>
              <w:left w:val="nil"/>
              <w:bottom w:val="single" w:sz="4" w:space="0" w:color="auto"/>
              <w:right w:val="nil"/>
            </w:tcBorders>
            <w:shd w:val="clear" w:color="000000" w:fill="FFFFFF"/>
            <w:noWrap/>
            <w:vAlign w:val="center"/>
          </w:tcPr>
          <w:p w14:paraId="3DDB2A57" w14:textId="77777777" w:rsidR="00275A38" w:rsidRPr="00092E21" w:rsidRDefault="00275A38" w:rsidP="009A306E">
            <w:pPr>
              <w:spacing w:before="0" w:after="0"/>
              <w:jc w:val="center"/>
              <w:rPr>
                <w:rFonts w:eastAsia="Times New Roman" w:cs="Arial"/>
                <w:sz w:val="18"/>
                <w:szCs w:val="18"/>
                <w:lang w:eastAsia="en-AU"/>
              </w:rPr>
            </w:pPr>
          </w:p>
        </w:tc>
        <w:tc>
          <w:tcPr>
            <w:tcW w:w="1052" w:type="dxa"/>
            <w:tcBorders>
              <w:top w:val="single" w:sz="4" w:space="0" w:color="auto"/>
              <w:left w:val="nil"/>
              <w:bottom w:val="single" w:sz="4" w:space="0" w:color="auto"/>
              <w:right w:val="nil"/>
            </w:tcBorders>
            <w:shd w:val="clear" w:color="000000" w:fill="FFFFFF"/>
            <w:noWrap/>
            <w:vAlign w:val="center"/>
          </w:tcPr>
          <w:p w14:paraId="1BF41C28" w14:textId="77777777" w:rsidR="00275A38" w:rsidRPr="00092E21" w:rsidRDefault="00275A38" w:rsidP="009A306E">
            <w:pPr>
              <w:spacing w:before="0" w:after="0"/>
              <w:jc w:val="center"/>
              <w:rPr>
                <w:rFonts w:eastAsia="Times New Roman" w:cs="Arial"/>
                <w:sz w:val="18"/>
                <w:szCs w:val="18"/>
                <w:lang w:eastAsia="en-AU"/>
              </w:rPr>
            </w:pPr>
          </w:p>
        </w:tc>
        <w:tc>
          <w:tcPr>
            <w:tcW w:w="1052" w:type="dxa"/>
            <w:tcBorders>
              <w:top w:val="single" w:sz="4" w:space="0" w:color="auto"/>
              <w:left w:val="nil"/>
              <w:bottom w:val="single" w:sz="4" w:space="0" w:color="auto"/>
              <w:right w:val="nil"/>
            </w:tcBorders>
            <w:shd w:val="clear" w:color="000000" w:fill="FFFFFF"/>
            <w:noWrap/>
            <w:vAlign w:val="center"/>
          </w:tcPr>
          <w:p w14:paraId="7EE8E81E" w14:textId="77777777" w:rsidR="00275A38" w:rsidRPr="00092E21" w:rsidRDefault="00275A38" w:rsidP="009A306E">
            <w:pPr>
              <w:spacing w:before="0" w:after="0"/>
              <w:jc w:val="center"/>
              <w:rPr>
                <w:rFonts w:eastAsia="Times New Roman" w:cs="Arial"/>
                <w:sz w:val="18"/>
                <w:szCs w:val="18"/>
                <w:lang w:eastAsia="en-AU"/>
              </w:rPr>
            </w:pPr>
          </w:p>
        </w:tc>
        <w:tc>
          <w:tcPr>
            <w:tcW w:w="1052" w:type="dxa"/>
            <w:tcBorders>
              <w:top w:val="single" w:sz="4" w:space="0" w:color="auto"/>
              <w:left w:val="nil"/>
              <w:bottom w:val="single" w:sz="4" w:space="0" w:color="auto"/>
              <w:right w:val="nil"/>
            </w:tcBorders>
            <w:shd w:val="clear" w:color="000000" w:fill="FFFFFF"/>
            <w:vAlign w:val="center"/>
          </w:tcPr>
          <w:p w14:paraId="481DD2F0" w14:textId="77777777" w:rsidR="00275A38" w:rsidRPr="00092E21" w:rsidRDefault="00275A38" w:rsidP="009A306E">
            <w:pPr>
              <w:spacing w:before="0" w:after="0"/>
              <w:jc w:val="center"/>
              <w:rPr>
                <w:rFonts w:eastAsia="Times New Roman" w:cs="Arial"/>
                <w:sz w:val="18"/>
                <w:szCs w:val="18"/>
                <w:lang w:eastAsia="en-AU"/>
              </w:rPr>
            </w:pPr>
          </w:p>
        </w:tc>
        <w:tc>
          <w:tcPr>
            <w:tcW w:w="237" w:type="dxa"/>
            <w:tcBorders>
              <w:top w:val="nil"/>
              <w:left w:val="nil"/>
              <w:bottom w:val="nil"/>
              <w:right w:val="nil"/>
            </w:tcBorders>
            <w:shd w:val="clear" w:color="auto" w:fill="auto"/>
          </w:tcPr>
          <w:p w14:paraId="3B322DC2" w14:textId="77777777" w:rsidR="00275A38" w:rsidRPr="00092E21" w:rsidRDefault="00275A38" w:rsidP="009A306E">
            <w:pPr>
              <w:spacing w:before="0" w:after="0"/>
              <w:rPr>
                <w:rFonts w:eastAsia="Times New Roman" w:cs="Arial"/>
                <w:sz w:val="18"/>
                <w:szCs w:val="18"/>
                <w:lang w:eastAsia="en-AU"/>
              </w:rPr>
            </w:pPr>
          </w:p>
        </w:tc>
        <w:tc>
          <w:tcPr>
            <w:tcW w:w="2134" w:type="dxa"/>
            <w:tcBorders>
              <w:top w:val="single" w:sz="4" w:space="0" w:color="auto"/>
              <w:left w:val="nil"/>
              <w:bottom w:val="single" w:sz="4" w:space="0" w:color="auto"/>
              <w:right w:val="nil"/>
            </w:tcBorders>
            <w:shd w:val="clear" w:color="auto" w:fill="auto"/>
          </w:tcPr>
          <w:p w14:paraId="0F124CE3" w14:textId="77777777" w:rsidR="00275A38" w:rsidRPr="00092E21" w:rsidRDefault="00275A38" w:rsidP="009A306E">
            <w:pPr>
              <w:spacing w:before="0" w:after="0"/>
              <w:rPr>
                <w:rFonts w:eastAsia="Times New Roman" w:cs="Arial"/>
                <w:sz w:val="18"/>
                <w:szCs w:val="18"/>
                <w:lang w:eastAsia="en-AU"/>
              </w:rPr>
            </w:pPr>
          </w:p>
        </w:tc>
        <w:tc>
          <w:tcPr>
            <w:tcW w:w="1051" w:type="dxa"/>
            <w:tcBorders>
              <w:top w:val="single" w:sz="4" w:space="0" w:color="auto"/>
              <w:left w:val="nil"/>
              <w:bottom w:val="single" w:sz="4" w:space="0" w:color="auto"/>
              <w:right w:val="nil"/>
            </w:tcBorders>
            <w:shd w:val="clear" w:color="000000" w:fill="FFFFFF"/>
          </w:tcPr>
          <w:p w14:paraId="4C1C5909" w14:textId="77777777" w:rsidR="00275A38" w:rsidRPr="00CF25DA" w:rsidRDefault="00275A38" w:rsidP="009A306E">
            <w:pPr>
              <w:spacing w:before="0" w:after="0"/>
              <w:jc w:val="center"/>
              <w:rPr>
                <w:rFonts w:eastAsia="Times New Roman" w:cs="Arial"/>
                <w:sz w:val="18"/>
                <w:szCs w:val="18"/>
                <w:lang w:eastAsia="en-AU"/>
              </w:rPr>
            </w:pPr>
          </w:p>
        </w:tc>
        <w:tc>
          <w:tcPr>
            <w:tcW w:w="1052" w:type="dxa"/>
            <w:tcBorders>
              <w:top w:val="single" w:sz="4" w:space="0" w:color="auto"/>
              <w:left w:val="nil"/>
              <w:bottom w:val="single" w:sz="4" w:space="0" w:color="auto"/>
              <w:right w:val="nil"/>
            </w:tcBorders>
            <w:shd w:val="clear" w:color="000000" w:fill="FFFFFF"/>
          </w:tcPr>
          <w:p w14:paraId="76908D6D" w14:textId="77777777" w:rsidR="00275A38" w:rsidRPr="00CF25DA" w:rsidRDefault="00275A38" w:rsidP="009A306E">
            <w:pPr>
              <w:spacing w:before="0" w:after="0"/>
              <w:jc w:val="center"/>
              <w:rPr>
                <w:rFonts w:eastAsia="Times New Roman" w:cs="Arial"/>
                <w:sz w:val="18"/>
                <w:szCs w:val="18"/>
                <w:lang w:eastAsia="en-AU"/>
              </w:rPr>
            </w:pPr>
          </w:p>
        </w:tc>
        <w:tc>
          <w:tcPr>
            <w:tcW w:w="1052" w:type="dxa"/>
            <w:tcBorders>
              <w:top w:val="single" w:sz="4" w:space="0" w:color="auto"/>
              <w:left w:val="nil"/>
              <w:bottom w:val="single" w:sz="4" w:space="0" w:color="auto"/>
              <w:right w:val="nil"/>
            </w:tcBorders>
            <w:shd w:val="clear" w:color="000000" w:fill="FFFFFF"/>
          </w:tcPr>
          <w:p w14:paraId="228E82AA" w14:textId="77777777" w:rsidR="00275A38" w:rsidRPr="00CF25DA" w:rsidRDefault="00275A38" w:rsidP="009A306E">
            <w:pPr>
              <w:spacing w:before="0" w:after="0"/>
              <w:jc w:val="center"/>
              <w:rPr>
                <w:rFonts w:eastAsia="Times New Roman" w:cs="Arial"/>
                <w:sz w:val="18"/>
                <w:szCs w:val="18"/>
                <w:lang w:eastAsia="en-AU"/>
              </w:rPr>
            </w:pPr>
          </w:p>
        </w:tc>
        <w:tc>
          <w:tcPr>
            <w:tcW w:w="1052" w:type="dxa"/>
            <w:tcBorders>
              <w:top w:val="single" w:sz="4" w:space="0" w:color="auto"/>
              <w:left w:val="nil"/>
              <w:bottom w:val="single" w:sz="4" w:space="0" w:color="auto"/>
              <w:right w:val="nil"/>
            </w:tcBorders>
            <w:shd w:val="clear" w:color="000000" w:fill="FFFFFF"/>
          </w:tcPr>
          <w:p w14:paraId="5037752B" w14:textId="77777777" w:rsidR="00275A38" w:rsidRPr="00CF25DA" w:rsidRDefault="00275A38" w:rsidP="009A306E">
            <w:pPr>
              <w:spacing w:before="0" w:after="0"/>
              <w:jc w:val="center"/>
              <w:rPr>
                <w:rFonts w:eastAsia="Times New Roman" w:cs="Arial"/>
                <w:sz w:val="18"/>
                <w:szCs w:val="18"/>
                <w:lang w:eastAsia="en-AU"/>
              </w:rPr>
            </w:pPr>
          </w:p>
        </w:tc>
        <w:tc>
          <w:tcPr>
            <w:tcW w:w="1052" w:type="dxa"/>
            <w:tcBorders>
              <w:top w:val="single" w:sz="4" w:space="0" w:color="auto"/>
              <w:left w:val="nil"/>
              <w:bottom w:val="single" w:sz="4" w:space="0" w:color="auto"/>
              <w:right w:val="nil"/>
            </w:tcBorders>
            <w:shd w:val="clear" w:color="000000" w:fill="FFFFFF"/>
          </w:tcPr>
          <w:p w14:paraId="7A96E269" w14:textId="77777777" w:rsidR="00275A38" w:rsidRPr="00CF25DA" w:rsidRDefault="00275A38" w:rsidP="009A306E">
            <w:pPr>
              <w:spacing w:before="0" w:after="0"/>
              <w:jc w:val="center"/>
              <w:rPr>
                <w:rFonts w:eastAsia="Times New Roman" w:cs="Arial"/>
                <w:sz w:val="18"/>
                <w:szCs w:val="18"/>
                <w:lang w:eastAsia="en-AU"/>
              </w:rPr>
            </w:pPr>
          </w:p>
        </w:tc>
      </w:tr>
      <w:tr w:rsidR="00275A38" w:rsidRPr="000D74E8" w14:paraId="3F807BA2" w14:textId="77777777" w:rsidTr="009A306E">
        <w:trPr>
          <w:trHeight w:hRule="exact" w:val="340"/>
        </w:trPr>
        <w:tc>
          <w:tcPr>
            <w:tcW w:w="2127" w:type="dxa"/>
            <w:tcBorders>
              <w:top w:val="single" w:sz="4" w:space="0" w:color="auto"/>
              <w:left w:val="single" w:sz="4" w:space="0" w:color="auto"/>
              <w:bottom w:val="single" w:sz="4" w:space="0" w:color="auto"/>
              <w:right w:val="single" w:sz="4" w:space="0" w:color="auto"/>
            </w:tcBorders>
            <w:shd w:val="clear" w:color="auto" w:fill="0E3D67" w:themeFill="accent2"/>
            <w:noWrap/>
            <w:vAlign w:val="center"/>
          </w:tcPr>
          <w:p w14:paraId="0E74D70B" w14:textId="32231E70" w:rsidR="00275A38" w:rsidRPr="00275A38" w:rsidRDefault="00275A38" w:rsidP="009A306E">
            <w:pPr>
              <w:pStyle w:val="PSTableheading"/>
            </w:pPr>
            <w:r w:rsidRPr="00092E21">
              <w:t>GRAVITY IRRIGATION</w:t>
            </w:r>
          </w:p>
        </w:tc>
        <w:tc>
          <w:tcPr>
            <w:tcW w:w="5262" w:type="dxa"/>
            <w:gridSpan w:val="5"/>
            <w:tcBorders>
              <w:top w:val="single" w:sz="4" w:space="0" w:color="auto"/>
              <w:left w:val="single" w:sz="4" w:space="0" w:color="auto"/>
              <w:bottom w:val="single" w:sz="4" w:space="0" w:color="auto"/>
              <w:right w:val="single" w:sz="4" w:space="0" w:color="auto"/>
            </w:tcBorders>
            <w:shd w:val="clear" w:color="auto" w:fill="0E3D67" w:themeFill="accent2"/>
            <w:noWrap/>
            <w:vAlign w:val="center"/>
          </w:tcPr>
          <w:p w14:paraId="35A176F0" w14:textId="038C2B33" w:rsidR="00275A38" w:rsidRPr="00275A38" w:rsidRDefault="00275A38" w:rsidP="009A306E">
            <w:pPr>
              <w:pStyle w:val="PSTableheading"/>
            </w:pPr>
            <w:r>
              <w:t>LARGE</w:t>
            </w:r>
          </w:p>
        </w:tc>
        <w:tc>
          <w:tcPr>
            <w:tcW w:w="237" w:type="dxa"/>
            <w:tcBorders>
              <w:top w:val="nil"/>
              <w:left w:val="single" w:sz="4" w:space="0" w:color="auto"/>
              <w:bottom w:val="nil"/>
              <w:right w:val="single" w:sz="4" w:space="0" w:color="auto"/>
            </w:tcBorders>
            <w:shd w:val="clear" w:color="auto" w:fill="auto"/>
          </w:tcPr>
          <w:p w14:paraId="0E5C95DB" w14:textId="77777777" w:rsidR="00275A38" w:rsidRPr="00092E21" w:rsidRDefault="00275A38" w:rsidP="009A306E">
            <w:pPr>
              <w:spacing w:before="0" w:after="0"/>
              <w:rPr>
                <w:rFonts w:eastAsia="Times New Roman" w:cs="Arial"/>
                <w:sz w:val="18"/>
                <w:szCs w:val="18"/>
                <w:lang w:eastAsia="en-AU"/>
              </w:rPr>
            </w:pPr>
          </w:p>
        </w:tc>
        <w:tc>
          <w:tcPr>
            <w:tcW w:w="2134" w:type="dxa"/>
            <w:tcBorders>
              <w:top w:val="single" w:sz="4" w:space="0" w:color="auto"/>
              <w:left w:val="single" w:sz="4" w:space="0" w:color="auto"/>
              <w:bottom w:val="single" w:sz="4" w:space="0" w:color="auto"/>
              <w:right w:val="single" w:sz="4" w:space="0" w:color="auto"/>
            </w:tcBorders>
            <w:shd w:val="clear" w:color="auto" w:fill="0E3D67" w:themeFill="accent3"/>
            <w:vAlign w:val="center"/>
          </w:tcPr>
          <w:p w14:paraId="10ED9CAC" w14:textId="080EAA8F" w:rsidR="00275A38" w:rsidRPr="00092E21" w:rsidRDefault="00275A38" w:rsidP="009A306E">
            <w:pPr>
              <w:spacing w:before="0" w:after="0"/>
              <w:rPr>
                <w:rFonts w:eastAsia="Times New Roman" w:cs="Arial"/>
                <w:sz w:val="18"/>
                <w:szCs w:val="18"/>
                <w:lang w:eastAsia="en-AU"/>
              </w:rPr>
            </w:pPr>
            <w:r w:rsidRPr="00275A38">
              <w:rPr>
                <w:rFonts w:ascii="Arial Bold" w:hAnsi="Arial Bold"/>
                <w:b/>
                <w:caps/>
                <w:color w:val="FFFFFF" w:themeColor="background1"/>
                <w:sz w:val="18"/>
              </w:rPr>
              <w:t xml:space="preserve">GRAVITY </w:t>
            </w:r>
            <w:r>
              <w:rPr>
                <w:rFonts w:ascii="Arial Bold" w:hAnsi="Arial Bold"/>
                <w:b/>
                <w:caps/>
                <w:color w:val="FFFFFF" w:themeColor="background1"/>
                <w:sz w:val="18"/>
              </w:rPr>
              <w:t>IRR</w:t>
            </w:r>
            <w:r w:rsidRPr="00275A38">
              <w:rPr>
                <w:rFonts w:ascii="Arial Bold" w:hAnsi="Arial Bold"/>
                <w:b/>
                <w:caps/>
                <w:color w:val="FFFFFF" w:themeColor="background1"/>
                <w:sz w:val="18"/>
              </w:rPr>
              <w:t>IGATION</w:t>
            </w:r>
          </w:p>
        </w:tc>
        <w:tc>
          <w:tcPr>
            <w:tcW w:w="5259" w:type="dxa"/>
            <w:gridSpan w:val="5"/>
            <w:tcBorders>
              <w:top w:val="single" w:sz="4" w:space="0" w:color="auto"/>
              <w:left w:val="single" w:sz="4" w:space="0" w:color="auto"/>
              <w:bottom w:val="single" w:sz="4" w:space="0" w:color="auto"/>
              <w:right w:val="single" w:sz="4" w:space="0" w:color="auto"/>
            </w:tcBorders>
            <w:shd w:val="clear" w:color="auto" w:fill="0E3D67" w:themeFill="accent3"/>
            <w:vAlign w:val="center"/>
          </w:tcPr>
          <w:p w14:paraId="587C9C2E" w14:textId="739953AE" w:rsidR="00275A38" w:rsidRPr="009A306E" w:rsidRDefault="00275A38" w:rsidP="009A306E">
            <w:pPr>
              <w:pStyle w:val="PSTableheading"/>
            </w:pPr>
            <w:r>
              <w:t>EXTRA LARGE</w:t>
            </w:r>
          </w:p>
        </w:tc>
      </w:tr>
      <w:tr w:rsidR="00275A38" w:rsidRPr="000D74E8" w14:paraId="6A694D51" w14:textId="77777777" w:rsidTr="009A306E">
        <w:trPr>
          <w:trHeight w:hRule="exact" w:val="340"/>
        </w:trPr>
        <w:tc>
          <w:tcPr>
            <w:tcW w:w="2127" w:type="dxa"/>
            <w:tcBorders>
              <w:top w:val="single" w:sz="4" w:space="0" w:color="auto"/>
              <w:left w:val="single" w:sz="4" w:space="0" w:color="auto"/>
              <w:bottom w:val="single" w:sz="4" w:space="0" w:color="auto"/>
              <w:right w:val="single" w:sz="4" w:space="0" w:color="auto"/>
            </w:tcBorders>
            <w:shd w:val="clear" w:color="auto" w:fill="7B7B7B" w:themeFill="accent5" w:themeFillShade="BF"/>
            <w:noWrap/>
            <w:vAlign w:val="center"/>
          </w:tcPr>
          <w:p w14:paraId="52E2F5C4" w14:textId="77777777" w:rsidR="00275A38" w:rsidRPr="00092E21" w:rsidRDefault="00275A38" w:rsidP="009A306E">
            <w:pPr>
              <w:pStyle w:val="PSTableSubheading"/>
              <w:rPr>
                <w:lang w:eastAsia="en-AU"/>
              </w:rPr>
            </w:pPr>
          </w:p>
        </w:tc>
        <w:tc>
          <w:tcPr>
            <w:tcW w:w="1053" w:type="dxa"/>
            <w:tcBorders>
              <w:top w:val="single" w:sz="4" w:space="0" w:color="auto"/>
              <w:left w:val="single" w:sz="4" w:space="0" w:color="auto"/>
              <w:bottom w:val="single" w:sz="4" w:space="0" w:color="auto"/>
            </w:tcBorders>
            <w:shd w:val="clear" w:color="auto" w:fill="7B7B7B" w:themeFill="accent5" w:themeFillShade="BF"/>
            <w:noWrap/>
            <w:vAlign w:val="center"/>
          </w:tcPr>
          <w:p w14:paraId="67FB4069" w14:textId="02A193EE" w:rsidR="00275A38" w:rsidRPr="00092E21" w:rsidRDefault="00275A38" w:rsidP="009A306E">
            <w:pPr>
              <w:pStyle w:val="PSTableSubheading"/>
              <w:rPr>
                <w:lang w:eastAsia="en-AU"/>
              </w:rPr>
            </w:pPr>
            <w:r w:rsidRPr="00092E21">
              <w:t>2023/24</w:t>
            </w:r>
          </w:p>
        </w:tc>
        <w:tc>
          <w:tcPr>
            <w:tcW w:w="1053" w:type="dxa"/>
            <w:tcBorders>
              <w:top w:val="single" w:sz="4" w:space="0" w:color="auto"/>
              <w:bottom w:val="single" w:sz="4" w:space="0" w:color="auto"/>
            </w:tcBorders>
            <w:shd w:val="clear" w:color="auto" w:fill="7B7B7B" w:themeFill="accent5" w:themeFillShade="BF"/>
            <w:noWrap/>
            <w:vAlign w:val="center"/>
          </w:tcPr>
          <w:p w14:paraId="2CE2DEAD" w14:textId="0BB4B8F4" w:rsidR="00275A38" w:rsidRPr="00092E21" w:rsidRDefault="00275A38" w:rsidP="009A306E">
            <w:pPr>
              <w:pStyle w:val="PSTableSubheading"/>
              <w:rPr>
                <w:lang w:eastAsia="en-AU"/>
              </w:rPr>
            </w:pPr>
            <w:r w:rsidRPr="00092E21">
              <w:t>2024/25</w:t>
            </w:r>
          </w:p>
        </w:tc>
        <w:tc>
          <w:tcPr>
            <w:tcW w:w="1052" w:type="dxa"/>
            <w:tcBorders>
              <w:top w:val="single" w:sz="4" w:space="0" w:color="auto"/>
              <w:bottom w:val="single" w:sz="4" w:space="0" w:color="auto"/>
            </w:tcBorders>
            <w:shd w:val="clear" w:color="auto" w:fill="7B7B7B" w:themeFill="accent5" w:themeFillShade="BF"/>
            <w:noWrap/>
            <w:vAlign w:val="center"/>
          </w:tcPr>
          <w:p w14:paraId="16856738" w14:textId="2F28118E" w:rsidR="00275A38" w:rsidRPr="00092E21" w:rsidRDefault="00275A38" w:rsidP="009A306E">
            <w:pPr>
              <w:pStyle w:val="PSTableSubheading"/>
              <w:rPr>
                <w:lang w:eastAsia="en-AU"/>
              </w:rPr>
            </w:pPr>
            <w:r w:rsidRPr="00092E21">
              <w:t>2025/26</w:t>
            </w:r>
          </w:p>
        </w:tc>
        <w:tc>
          <w:tcPr>
            <w:tcW w:w="1052" w:type="dxa"/>
            <w:tcBorders>
              <w:top w:val="single" w:sz="4" w:space="0" w:color="auto"/>
              <w:bottom w:val="single" w:sz="4" w:space="0" w:color="auto"/>
            </w:tcBorders>
            <w:shd w:val="clear" w:color="auto" w:fill="7B7B7B" w:themeFill="accent5" w:themeFillShade="BF"/>
            <w:noWrap/>
            <w:vAlign w:val="center"/>
          </w:tcPr>
          <w:p w14:paraId="16D5970E" w14:textId="2F3645CD" w:rsidR="00275A38" w:rsidRPr="00092E21" w:rsidRDefault="00275A38" w:rsidP="009A306E">
            <w:pPr>
              <w:pStyle w:val="PSTableSubheading"/>
              <w:rPr>
                <w:lang w:eastAsia="en-AU"/>
              </w:rPr>
            </w:pPr>
            <w:r w:rsidRPr="00092E21">
              <w:t>2026/27</w:t>
            </w:r>
          </w:p>
        </w:tc>
        <w:tc>
          <w:tcPr>
            <w:tcW w:w="1052" w:type="dxa"/>
            <w:tcBorders>
              <w:top w:val="single" w:sz="4" w:space="0" w:color="auto"/>
              <w:bottom w:val="single" w:sz="4" w:space="0" w:color="auto"/>
              <w:right w:val="single" w:sz="4" w:space="0" w:color="auto"/>
            </w:tcBorders>
            <w:shd w:val="clear" w:color="auto" w:fill="7B7B7B" w:themeFill="accent5" w:themeFillShade="BF"/>
            <w:vAlign w:val="center"/>
          </w:tcPr>
          <w:p w14:paraId="1B10A10C" w14:textId="5020902B" w:rsidR="00275A38" w:rsidRPr="00092E21" w:rsidRDefault="00275A38" w:rsidP="009A306E">
            <w:pPr>
              <w:pStyle w:val="PSTableSubheading"/>
              <w:rPr>
                <w:lang w:eastAsia="en-AU"/>
              </w:rPr>
            </w:pPr>
            <w:r w:rsidRPr="00092E21">
              <w:t>2027/28</w:t>
            </w:r>
          </w:p>
        </w:tc>
        <w:tc>
          <w:tcPr>
            <w:tcW w:w="237" w:type="dxa"/>
            <w:tcBorders>
              <w:top w:val="nil"/>
              <w:left w:val="single" w:sz="4" w:space="0" w:color="auto"/>
              <w:bottom w:val="nil"/>
              <w:right w:val="single" w:sz="4" w:space="0" w:color="auto"/>
            </w:tcBorders>
            <w:shd w:val="clear" w:color="auto" w:fill="auto"/>
          </w:tcPr>
          <w:p w14:paraId="67FEFC3C" w14:textId="77777777" w:rsidR="00275A38" w:rsidRPr="00092E21" w:rsidRDefault="00275A38" w:rsidP="009A306E">
            <w:pPr>
              <w:spacing w:before="0" w:after="0"/>
              <w:rPr>
                <w:rFonts w:eastAsia="Times New Roman" w:cs="Arial"/>
                <w:sz w:val="18"/>
                <w:szCs w:val="18"/>
                <w:lang w:eastAsia="en-AU"/>
              </w:rPr>
            </w:pPr>
          </w:p>
        </w:tc>
        <w:tc>
          <w:tcPr>
            <w:tcW w:w="2134" w:type="dxa"/>
            <w:tcBorders>
              <w:top w:val="single" w:sz="4" w:space="0" w:color="auto"/>
              <w:left w:val="single" w:sz="4" w:space="0" w:color="auto"/>
              <w:bottom w:val="single" w:sz="4" w:space="0" w:color="auto"/>
              <w:right w:val="single" w:sz="4" w:space="0" w:color="auto"/>
            </w:tcBorders>
            <w:shd w:val="clear" w:color="auto" w:fill="7B7B7B" w:themeFill="accent5" w:themeFillShade="BF"/>
          </w:tcPr>
          <w:p w14:paraId="3C1F7073" w14:textId="77777777" w:rsidR="00275A38" w:rsidRPr="00092E21" w:rsidRDefault="00275A38" w:rsidP="009A306E">
            <w:pPr>
              <w:spacing w:before="0" w:after="0"/>
              <w:rPr>
                <w:rFonts w:eastAsia="Times New Roman" w:cs="Arial"/>
                <w:sz w:val="18"/>
                <w:szCs w:val="18"/>
                <w:lang w:eastAsia="en-AU"/>
              </w:rPr>
            </w:pPr>
          </w:p>
        </w:tc>
        <w:tc>
          <w:tcPr>
            <w:tcW w:w="1051" w:type="dxa"/>
            <w:tcBorders>
              <w:top w:val="single" w:sz="4" w:space="0" w:color="auto"/>
              <w:left w:val="single" w:sz="4" w:space="0" w:color="auto"/>
              <w:bottom w:val="single" w:sz="4" w:space="0" w:color="auto"/>
            </w:tcBorders>
            <w:shd w:val="clear" w:color="auto" w:fill="7B7B7B" w:themeFill="accent5" w:themeFillShade="BF"/>
            <w:vAlign w:val="center"/>
          </w:tcPr>
          <w:p w14:paraId="1D29BFC6" w14:textId="0C4796C8" w:rsidR="00275A38" w:rsidRPr="00275A38" w:rsidRDefault="00275A38" w:rsidP="009A306E">
            <w:pPr>
              <w:pStyle w:val="PSTableSubheading"/>
            </w:pPr>
            <w:r w:rsidRPr="00092E21">
              <w:t>2023/24</w:t>
            </w:r>
          </w:p>
        </w:tc>
        <w:tc>
          <w:tcPr>
            <w:tcW w:w="1052" w:type="dxa"/>
            <w:tcBorders>
              <w:top w:val="single" w:sz="4" w:space="0" w:color="auto"/>
              <w:bottom w:val="single" w:sz="4" w:space="0" w:color="auto"/>
            </w:tcBorders>
            <w:shd w:val="clear" w:color="auto" w:fill="7B7B7B" w:themeFill="accent5" w:themeFillShade="BF"/>
            <w:vAlign w:val="center"/>
          </w:tcPr>
          <w:p w14:paraId="65AEDA28" w14:textId="317027A9" w:rsidR="00275A38" w:rsidRPr="00275A38" w:rsidRDefault="00275A38" w:rsidP="009A306E">
            <w:pPr>
              <w:pStyle w:val="PSTableSubheading"/>
            </w:pPr>
            <w:r w:rsidRPr="00092E21">
              <w:t>2024/25</w:t>
            </w:r>
          </w:p>
        </w:tc>
        <w:tc>
          <w:tcPr>
            <w:tcW w:w="1052" w:type="dxa"/>
            <w:tcBorders>
              <w:top w:val="single" w:sz="4" w:space="0" w:color="auto"/>
              <w:bottom w:val="single" w:sz="4" w:space="0" w:color="auto"/>
            </w:tcBorders>
            <w:shd w:val="clear" w:color="auto" w:fill="7B7B7B" w:themeFill="accent5" w:themeFillShade="BF"/>
            <w:vAlign w:val="center"/>
          </w:tcPr>
          <w:p w14:paraId="7FF41874" w14:textId="36AE504B" w:rsidR="00275A38" w:rsidRPr="00275A38" w:rsidRDefault="00275A38" w:rsidP="009A306E">
            <w:pPr>
              <w:pStyle w:val="PSTableSubheading"/>
            </w:pPr>
            <w:r w:rsidRPr="00092E21">
              <w:t>2025/26</w:t>
            </w:r>
          </w:p>
        </w:tc>
        <w:tc>
          <w:tcPr>
            <w:tcW w:w="1052" w:type="dxa"/>
            <w:tcBorders>
              <w:top w:val="single" w:sz="4" w:space="0" w:color="auto"/>
              <w:bottom w:val="single" w:sz="4" w:space="0" w:color="auto"/>
            </w:tcBorders>
            <w:shd w:val="clear" w:color="auto" w:fill="7B7B7B" w:themeFill="accent5" w:themeFillShade="BF"/>
            <w:vAlign w:val="center"/>
          </w:tcPr>
          <w:p w14:paraId="525B17DF" w14:textId="584B152D" w:rsidR="00275A38" w:rsidRPr="00275A38" w:rsidRDefault="00275A38" w:rsidP="009A306E">
            <w:pPr>
              <w:pStyle w:val="PSTableSubheading"/>
            </w:pPr>
            <w:r w:rsidRPr="00092E21">
              <w:t>2026/27</w:t>
            </w:r>
          </w:p>
        </w:tc>
        <w:tc>
          <w:tcPr>
            <w:tcW w:w="1052" w:type="dxa"/>
            <w:tcBorders>
              <w:top w:val="single" w:sz="4" w:space="0" w:color="auto"/>
              <w:bottom w:val="single" w:sz="4" w:space="0" w:color="auto"/>
              <w:right w:val="single" w:sz="4" w:space="0" w:color="auto"/>
            </w:tcBorders>
            <w:shd w:val="clear" w:color="auto" w:fill="7B7B7B" w:themeFill="accent5" w:themeFillShade="BF"/>
            <w:vAlign w:val="center"/>
          </w:tcPr>
          <w:p w14:paraId="0BAF9810" w14:textId="53784792" w:rsidR="00275A38" w:rsidRPr="00275A38" w:rsidRDefault="00275A38" w:rsidP="009A306E">
            <w:pPr>
              <w:pStyle w:val="PSTableSubheading"/>
            </w:pPr>
            <w:r w:rsidRPr="00092E21">
              <w:t>2027/28</w:t>
            </w:r>
          </w:p>
        </w:tc>
      </w:tr>
      <w:tr w:rsidR="00275A38" w:rsidRPr="000D74E8" w14:paraId="1CC17D82" w14:textId="77777777" w:rsidTr="009A306E">
        <w:trPr>
          <w:trHeight w:hRule="exact" w:val="227"/>
        </w:trPr>
        <w:tc>
          <w:tcPr>
            <w:tcW w:w="2127" w:type="dxa"/>
            <w:tcBorders>
              <w:top w:val="single" w:sz="4" w:space="0" w:color="auto"/>
              <w:left w:val="single" w:sz="4" w:space="0" w:color="auto"/>
              <w:bottom w:val="single" w:sz="4" w:space="0" w:color="auto"/>
              <w:right w:val="single" w:sz="4" w:space="0" w:color="auto"/>
            </w:tcBorders>
            <w:shd w:val="clear" w:color="auto" w:fill="auto"/>
            <w:noWrap/>
          </w:tcPr>
          <w:p w14:paraId="774FC3E3" w14:textId="485E9F47" w:rsidR="00275A38" w:rsidRPr="00092E21" w:rsidRDefault="00275A38" w:rsidP="009A306E">
            <w:pPr>
              <w:spacing w:before="0" w:after="0"/>
              <w:rPr>
                <w:rFonts w:eastAsia="Times New Roman" w:cs="Arial"/>
                <w:sz w:val="18"/>
                <w:szCs w:val="18"/>
                <w:lang w:eastAsia="en-AU"/>
              </w:rPr>
            </w:pPr>
            <w:r w:rsidRPr="00092E21">
              <w:rPr>
                <w:rFonts w:eastAsia="Times New Roman" w:cs="Arial"/>
                <w:sz w:val="18"/>
                <w:szCs w:val="18"/>
                <w:lang w:eastAsia="en-AU"/>
              </w:rPr>
              <w:t>Shepparton</w:t>
            </w:r>
          </w:p>
        </w:tc>
        <w:tc>
          <w:tcPr>
            <w:tcW w:w="1053" w:type="dxa"/>
            <w:tcBorders>
              <w:top w:val="single" w:sz="4" w:space="0" w:color="auto"/>
              <w:left w:val="single" w:sz="4" w:space="0" w:color="auto"/>
              <w:bottom w:val="single" w:sz="4" w:space="0" w:color="auto"/>
            </w:tcBorders>
            <w:shd w:val="clear" w:color="000000" w:fill="FFFFFF"/>
            <w:noWrap/>
            <w:vAlign w:val="center"/>
          </w:tcPr>
          <w:p w14:paraId="4A1AD9CB" w14:textId="5ED64234" w:rsidR="00275A38" w:rsidRPr="00092E21"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$25,006</w:t>
            </w:r>
          </w:p>
        </w:tc>
        <w:tc>
          <w:tcPr>
            <w:tcW w:w="1053" w:type="dxa"/>
            <w:tcBorders>
              <w:top w:val="single" w:sz="4" w:space="0" w:color="auto"/>
              <w:bottom w:val="single" w:sz="4" w:space="0" w:color="auto"/>
            </w:tcBorders>
            <w:shd w:val="clear" w:color="000000" w:fill="FFFFFF"/>
            <w:noWrap/>
            <w:vAlign w:val="center"/>
          </w:tcPr>
          <w:p w14:paraId="0322242E" w14:textId="6986375B" w:rsidR="00275A38" w:rsidRPr="00092E21"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$25,062</w:t>
            </w:r>
          </w:p>
        </w:tc>
        <w:tc>
          <w:tcPr>
            <w:tcW w:w="1052" w:type="dxa"/>
            <w:tcBorders>
              <w:top w:val="single" w:sz="4" w:space="0" w:color="auto"/>
              <w:bottom w:val="single" w:sz="4" w:space="0" w:color="auto"/>
            </w:tcBorders>
            <w:shd w:val="clear" w:color="000000" w:fill="FFFFFF"/>
            <w:noWrap/>
            <w:vAlign w:val="center"/>
          </w:tcPr>
          <w:p w14:paraId="4FD2AD9C" w14:textId="5D045AC9" w:rsidR="00275A38" w:rsidRPr="00092E21"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$24,272</w:t>
            </w:r>
          </w:p>
        </w:tc>
        <w:tc>
          <w:tcPr>
            <w:tcW w:w="1052" w:type="dxa"/>
            <w:tcBorders>
              <w:top w:val="single" w:sz="4" w:space="0" w:color="auto"/>
              <w:bottom w:val="single" w:sz="4" w:space="0" w:color="auto"/>
            </w:tcBorders>
            <w:shd w:val="clear" w:color="000000" w:fill="FFFFFF"/>
            <w:noWrap/>
            <w:vAlign w:val="center"/>
          </w:tcPr>
          <w:p w14:paraId="605B1CA7" w14:textId="404E21E5" w:rsidR="00275A38" w:rsidRPr="00092E21"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$24,358</w:t>
            </w:r>
          </w:p>
        </w:tc>
        <w:tc>
          <w:tcPr>
            <w:tcW w:w="1052" w:type="dxa"/>
            <w:tcBorders>
              <w:top w:val="single" w:sz="4" w:space="0" w:color="auto"/>
              <w:bottom w:val="single" w:sz="4" w:space="0" w:color="auto"/>
              <w:right w:val="single" w:sz="4" w:space="0" w:color="auto"/>
            </w:tcBorders>
            <w:shd w:val="clear" w:color="000000" w:fill="FFFFFF"/>
            <w:vAlign w:val="center"/>
          </w:tcPr>
          <w:p w14:paraId="2267217D" w14:textId="45E2F11B" w:rsidR="00275A38" w:rsidRPr="00092E21"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$24,440</w:t>
            </w:r>
          </w:p>
        </w:tc>
        <w:tc>
          <w:tcPr>
            <w:tcW w:w="237" w:type="dxa"/>
            <w:tcBorders>
              <w:top w:val="nil"/>
              <w:left w:val="single" w:sz="4" w:space="0" w:color="auto"/>
              <w:bottom w:val="nil"/>
              <w:right w:val="single" w:sz="4" w:space="0" w:color="auto"/>
            </w:tcBorders>
            <w:shd w:val="clear" w:color="auto" w:fill="auto"/>
          </w:tcPr>
          <w:p w14:paraId="697C84AF" w14:textId="77777777" w:rsidR="00275A38" w:rsidRPr="00092E21" w:rsidRDefault="00275A38" w:rsidP="009A306E">
            <w:pPr>
              <w:spacing w:before="0" w:after="0"/>
              <w:rPr>
                <w:rFonts w:eastAsia="Times New Roman" w:cs="Arial"/>
                <w:sz w:val="18"/>
                <w:szCs w:val="18"/>
                <w:lang w:eastAsia="en-AU"/>
              </w:rPr>
            </w:pPr>
          </w:p>
        </w:tc>
        <w:tc>
          <w:tcPr>
            <w:tcW w:w="2134" w:type="dxa"/>
            <w:tcBorders>
              <w:top w:val="single" w:sz="4" w:space="0" w:color="auto"/>
              <w:left w:val="single" w:sz="4" w:space="0" w:color="auto"/>
              <w:bottom w:val="single" w:sz="4" w:space="0" w:color="auto"/>
              <w:right w:val="single" w:sz="4" w:space="0" w:color="auto"/>
            </w:tcBorders>
            <w:shd w:val="clear" w:color="auto" w:fill="auto"/>
          </w:tcPr>
          <w:p w14:paraId="68FB2A54" w14:textId="60345F94" w:rsidR="00275A38" w:rsidRPr="00092E21" w:rsidRDefault="00275A38" w:rsidP="009A306E">
            <w:pPr>
              <w:spacing w:before="0" w:after="0"/>
              <w:rPr>
                <w:rFonts w:eastAsia="Times New Roman" w:cs="Arial"/>
                <w:sz w:val="18"/>
                <w:szCs w:val="18"/>
                <w:lang w:eastAsia="en-AU"/>
              </w:rPr>
            </w:pPr>
            <w:r w:rsidRPr="00092E21">
              <w:rPr>
                <w:rFonts w:eastAsia="Times New Roman" w:cs="Arial"/>
                <w:sz w:val="18"/>
                <w:szCs w:val="18"/>
                <w:lang w:eastAsia="en-AU"/>
              </w:rPr>
              <w:t>Shepparton</w:t>
            </w:r>
          </w:p>
        </w:tc>
        <w:tc>
          <w:tcPr>
            <w:tcW w:w="1051" w:type="dxa"/>
            <w:tcBorders>
              <w:top w:val="single" w:sz="4" w:space="0" w:color="auto"/>
              <w:left w:val="single" w:sz="4" w:space="0" w:color="auto"/>
              <w:bottom w:val="single" w:sz="4" w:space="0" w:color="auto"/>
            </w:tcBorders>
            <w:shd w:val="clear" w:color="000000" w:fill="FFFFFF"/>
            <w:vAlign w:val="center"/>
          </w:tcPr>
          <w:p w14:paraId="0693C2EB" w14:textId="752D7C2C" w:rsidR="00275A38" w:rsidRPr="00CF25DA"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$50,574</w:t>
            </w:r>
          </w:p>
        </w:tc>
        <w:tc>
          <w:tcPr>
            <w:tcW w:w="1052" w:type="dxa"/>
            <w:tcBorders>
              <w:top w:val="single" w:sz="4" w:space="0" w:color="auto"/>
              <w:bottom w:val="single" w:sz="4" w:space="0" w:color="auto"/>
            </w:tcBorders>
            <w:shd w:val="clear" w:color="000000" w:fill="FFFFFF"/>
            <w:vAlign w:val="center"/>
          </w:tcPr>
          <w:p w14:paraId="6DA96226" w14:textId="72F637E7" w:rsidR="00275A38" w:rsidRPr="00CF25DA"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$50,548</w:t>
            </w:r>
          </w:p>
        </w:tc>
        <w:tc>
          <w:tcPr>
            <w:tcW w:w="1052" w:type="dxa"/>
            <w:tcBorders>
              <w:top w:val="single" w:sz="4" w:space="0" w:color="auto"/>
              <w:bottom w:val="single" w:sz="4" w:space="0" w:color="auto"/>
            </w:tcBorders>
            <w:shd w:val="clear" w:color="000000" w:fill="FFFFFF"/>
            <w:vAlign w:val="center"/>
          </w:tcPr>
          <w:p w14:paraId="16272F2A" w14:textId="1F1D1341" w:rsidR="00275A38" w:rsidRPr="00CF25DA"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$48,512</w:t>
            </w:r>
          </w:p>
        </w:tc>
        <w:tc>
          <w:tcPr>
            <w:tcW w:w="1052" w:type="dxa"/>
            <w:tcBorders>
              <w:top w:val="single" w:sz="4" w:space="0" w:color="auto"/>
              <w:bottom w:val="single" w:sz="4" w:space="0" w:color="auto"/>
            </w:tcBorders>
            <w:shd w:val="clear" w:color="000000" w:fill="FFFFFF"/>
            <w:vAlign w:val="center"/>
          </w:tcPr>
          <w:p w14:paraId="78490C56" w14:textId="59EC2F9C" w:rsidR="00275A38" w:rsidRPr="00CF25DA"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$48,624</w:t>
            </w:r>
          </w:p>
        </w:tc>
        <w:tc>
          <w:tcPr>
            <w:tcW w:w="1052" w:type="dxa"/>
            <w:tcBorders>
              <w:top w:val="single" w:sz="4" w:space="0" w:color="auto"/>
              <w:bottom w:val="single" w:sz="4" w:space="0" w:color="auto"/>
              <w:right w:val="single" w:sz="4" w:space="0" w:color="auto"/>
            </w:tcBorders>
            <w:shd w:val="clear" w:color="000000" w:fill="FFFFFF"/>
            <w:vAlign w:val="center"/>
          </w:tcPr>
          <w:p w14:paraId="256B3448" w14:textId="65EBFF83" w:rsidR="00275A38" w:rsidRPr="00CF25DA"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$48,739</w:t>
            </w:r>
          </w:p>
        </w:tc>
      </w:tr>
      <w:tr w:rsidR="00275A38" w:rsidRPr="000D74E8" w14:paraId="60813FD9" w14:textId="77777777" w:rsidTr="009A306E">
        <w:trPr>
          <w:trHeight w:hRule="exact" w:val="227"/>
        </w:trPr>
        <w:tc>
          <w:tcPr>
            <w:tcW w:w="2127" w:type="dxa"/>
            <w:tcBorders>
              <w:top w:val="single" w:sz="4" w:space="0" w:color="auto"/>
              <w:left w:val="single" w:sz="4" w:space="0" w:color="auto"/>
              <w:bottom w:val="single" w:sz="4" w:space="0" w:color="auto"/>
              <w:right w:val="single" w:sz="4" w:space="0" w:color="auto"/>
            </w:tcBorders>
            <w:shd w:val="clear" w:color="auto" w:fill="auto"/>
            <w:noWrap/>
          </w:tcPr>
          <w:p w14:paraId="70C7A79F" w14:textId="005AA5C9" w:rsidR="00275A38" w:rsidRPr="00092E21" w:rsidRDefault="00275A38" w:rsidP="009A306E">
            <w:pPr>
              <w:spacing w:before="0" w:after="0"/>
              <w:rPr>
                <w:rFonts w:eastAsia="Times New Roman" w:cs="Arial"/>
                <w:sz w:val="18"/>
                <w:szCs w:val="18"/>
                <w:lang w:eastAsia="en-AU"/>
              </w:rPr>
            </w:pPr>
            <w:r w:rsidRPr="00092E21">
              <w:rPr>
                <w:rFonts w:eastAsia="Times New Roman" w:cs="Arial"/>
                <w:sz w:val="18"/>
                <w:szCs w:val="18"/>
                <w:lang w:eastAsia="en-AU"/>
              </w:rPr>
              <w:t>Central Goulburn</w:t>
            </w:r>
          </w:p>
        </w:tc>
        <w:tc>
          <w:tcPr>
            <w:tcW w:w="1053" w:type="dxa"/>
            <w:tcBorders>
              <w:top w:val="single" w:sz="4" w:space="0" w:color="auto"/>
              <w:left w:val="single" w:sz="4" w:space="0" w:color="auto"/>
              <w:bottom w:val="single" w:sz="4" w:space="0" w:color="auto"/>
            </w:tcBorders>
            <w:shd w:val="clear" w:color="000000" w:fill="FFFFFF"/>
            <w:noWrap/>
            <w:vAlign w:val="center"/>
          </w:tcPr>
          <w:p w14:paraId="367681BD" w14:textId="2AF04CA9" w:rsidR="00275A38" w:rsidRPr="00092E21"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$24,088</w:t>
            </w:r>
          </w:p>
        </w:tc>
        <w:tc>
          <w:tcPr>
            <w:tcW w:w="1053" w:type="dxa"/>
            <w:tcBorders>
              <w:top w:val="single" w:sz="4" w:space="0" w:color="auto"/>
              <w:bottom w:val="single" w:sz="4" w:space="0" w:color="auto"/>
            </w:tcBorders>
            <w:shd w:val="clear" w:color="000000" w:fill="FFFFFF"/>
            <w:noWrap/>
            <w:vAlign w:val="center"/>
          </w:tcPr>
          <w:p w14:paraId="7B5BF69D" w14:textId="7486BEAF" w:rsidR="00275A38" w:rsidRPr="00092E21"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$24,169</w:t>
            </w:r>
          </w:p>
        </w:tc>
        <w:tc>
          <w:tcPr>
            <w:tcW w:w="1052" w:type="dxa"/>
            <w:tcBorders>
              <w:top w:val="single" w:sz="4" w:space="0" w:color="auto"/>
              <w:bottom w:val="single" w:sz="4" w:space="0" w:color="auto"/>
            </w:tcBorders>
            <w:shd w:val="clear" w:color="000000" w:fill="FFFFFF"/>
            <w:noWrap/>
            <w:vAlign w:val="center"/>
          </w:tcPr>
          <w:p w14:paraId="1210E5C4" w14:textId="01EC49E8" w:rsidR="00275A38" w:rsidRPr="00092E21"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$23,451</w:t>
            </w:r>
          </w:p>
        </w:tc>
        <w:tc>
          <w:tcPr>
            <w:tcW w:w="1052" w:type="dxa"/>
            <w:tcBorders>
              <w:top w:val="single" w:sz="4" w:space="0" w:color="auto"/>
              <w:bottom w:val="single" w:sz="4" w:space="0" w:color="auto"/>
            </w:tcBorders>
            <w:shd w:val="clear" w:color="000000" w:fill="FFFFFF"/>
            <w:noWrap/>
            <w:vAlign w:val="center"/>
          </w:tcPr>
          <w:p w14:paraId="2D4B4614" w14:textId="73EC5F98" w:rsidR="00275A38" w:rsidRPr="00092E21"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$23,607</w:t>
            </w:r>
          </w:p>
        </w:tc>
        <w:tc>
          <w:tcPr>
            <w:tcW w:w="1052" w:type="dxa"/>
            <w:tcBorders>
              <w:top w:val="single" w:sz="4" w:space="0" w:color="auto"/>
              <w:bottom w:val="single" w:sz="4" w:space="0" w:color="auto"/>
              <w:right w:val="single" w:sz="4" w:space="0" w:color="auto"/>
            </w:tcBorders>
            <w:shd w:val="clear" w:color="000000" w:fill="FFFFFF"/>
            <w:vAlign w:val="center"/>
          </w:tcPr>
          <w:p w14:paraId="3BCC37BF" w14:textId="2D714DA4" w:rsidR="00275A38" w:rsidRPr="00092E21"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$23,763</w:t>
            </w:r>
          </w:p>
        </w:tc>
        <w:tc>
          <w:tcPr>
            <w:tcW w:w="237" w:type="dxa"/>
            <w:tcBorders>
              <w:top w:val="nil"/>
              <w:left w:val="single" w:sz="4" w:space="0" w:color="auto"/>
              <w:bottom w:val="nil"/>
              <w:right w:val="single" w:sz="4" w:space="0" w:color="auto"/>
            </w:tcBorders>
            <w:shd w:val="clear" w:color="auto" w:fill="auto"/>
          </w:tcPr>
          <w:p w14:paraId="248362FF" w14:textId="77777777" w:rsidR="00275A38" w:rsidRPr="00092E21" w:rsidRDefault="00275A38" w:rsidP="009A306E">
            <w:pPr>
              <w:spacing w:before="0" w:after="0"/>
              <w:rPr>
                <w:rFonts w:eastAsia="Times New Roman" w:cs="Arial"/>
                <w:sz w:val="18"/>
                <w:szCs w:val="18"/>
                <w:lang w:eastAsia="en-AU"/>
              </w:rPr>
            </w:pPr>
          </w:p>
        </w:tc>
        <w:tc>
          <w:tcPr>
            <w:tcW w:w="2134" w:type="dxa"/>
            <w:tcBorders>
              <w:top w:val="single" w:sz="4" w:space="0" w:color="auto"/>
              <w:left w:val="single" w:sz="4" w:space="0" w:color="auto"/>
              <w:bottom w:val="single" w:sz="4" w:space="0" w:color="auto"/>
              <w:right w:val="single" w:sz="4" w:space="0" w:color="auto"/>
            </w:tcBorders>
            <w:shd w:val="clear" w:color="auto" w:fill="auto"/>
          </w:tcPr>
          <w:p w14:paraId="5F79847C" w14:textId="3B37431C" w:rsidR="00275A38" w:rsidRPr="00092E21" w:rsidRDefault="00275A38" w:rsidP="009A306E">
            <w:pPr>
              <w:spacing w:before="0" w:after="0"/>
              <w:rPr>
                <w:rFonts w:eastAsia="Times New Roman" w:cs="Arial"/>
                <w:sz w:val="18"/>
                <w:szCs w:val="18"/>
                <w:lang w:eastAsia="en-AU"/>
              </w:rPr>
            </w:pPr>
            <w:r w:rsidRPr="00092E21">
              <w:rPr>
                <w:rFonts w:eastAsia="Times New Roman" w:cs="Arial"/>
                <w:sz w:val="18"/>
                <w:szCs w:val="18"/>
                <w:lang w:eastAsia="en-AU"/>
              </w:rPr>
              <w:t>Central Goulburn</w:t>
            </w:r>
          </w:p>
        </w:tc>
        <w:tc>
          <w:tcPr>
            <w:tcW w:w="1051" w:type="dxa"/>
            <w:tcBorders>
              <w:top w:val="single" w:sz="4" w:space="0" w:color="auto"/>
              <w:left w:val="single" w:sz="4" w:space="0" w:color="auto"/>
              <w:bottom w:val="single" w:sz="4" w:space="0" w:color="auto"/>
            </w:tcBorders>
            <w:shd w:val="clear" w:color="000000" w:fill="FFFFFF"/>
            <w:vAlign w:val="center"/>
          </w:tcPr>
          <w:p w14:paraId="53DC7D8F" w14:textId="4F717D51" w:rsidR="00275A38" w:rsidRPr="00CF25DA"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$49,236</w:t>
            </w:r>
          </w:p>
        </w:tc>
        <w:tc>
          <w:tcPr>
            <w:tcW w:w="1052" w:type="dxa"/>
            <w:tcBorders>
              <w:top w:val="single" w:sz="4" w:space="0" w:color="auto"/>
              <w:bottom w:val="single" w:sz="4" w:space="0" w:color="auto"/>
            </w:tcBorders>
            <w:shd w:val="clear" w:color="000000" w:fill="FFFFFF"/>
            <w:vAlign w:val="center"/>
          </w:tcPr>
          <w:p w14:paraId="4CC9C219" w14:textId="145F58EA" w:rsidR="00275A38" w:rsidRPr="00CF25DA"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$49,301</w:t>
            </w:r>
          </w:p>
        </w:tc>
        <w:tc>
          <w:tcPr>
            <w:tcW w:w="1052" w:type="dxa"/>
            <w:tcBorders>
              <w:top w:val="single" w:sz="4" w:space="0" w:color="auto"/>
              <w:bottom w:val="single" w:sz="4" w:space="0" w:color="auto"/>
            </w:tcBorders>
            <w:shd w:val="clear" w:color="000000" w:fill="FFFFFF"/>
            <w:vAlign w:val="center"/>
          </w:tcPr>
          <w:p w14:paraId="7328092D" w14:textId="1DD8AD8C" w:rsidR="00275A38" w:rsidRPr="00CF25DA"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$47,401</w:t>
            </w:r>
          </w:p>
        </w:tc>
        <w:tc>
          <w:tcPr>
            <w:tcW w:w="1052" w:type="dxa"/>
            <w:tcBorders>
              <w:top w:val="single" w:sz="4" w:space="0" w:color="auto"/>
              <w:bottom w:val="single" w:sz="4" w:space="0" w:color="auto"/>
            </w:tcBorders>
            <w:shd w:val="clear" w:color="000000" w:fill="FFFFFF"/>
            <w:vAlign w:val="center"/>
          </w:tcPr>
          <w:p w14:paraId="61F50A38" w14:textId="73FC5221" w:rsidR="00275A38" w:rsidRPr="00CF25DA"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$47,649</w:t>
            </w:r>
          </w:p>
        </w:tc>
        <w:tc>
          <w:tcPr>
            <w:tcW w:w="1052" w:type="dxa"/>
            <w:tcBorders>
              <w:top w:val="single" w:sz="4" w:space="0" w:color="auto"/>
              <w:bottom w:val="single" w:sz="4" w:space="0" w:color="auto"/>
              <w:right w:val="single" w:sz="4" w:space="0" w:color="auto"/>
            </w:tcBorders>
            <w:shd w:val="clear" w:color="000000" w:fill="FFFFFF"/>
            <w:vAlign w:val="center"/>
          </w:tcPr>
          <w:p w14:paraId="1095DE63" w14:textId="21F1F823" w:rsidR="00275A38" w:rsidRPr="00CF25DA"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$47,911</w:t>
            </w:r>
          </w:p>
        </w:tc>
      </w:tr>
      <w:tr w:rsidR="00275A38" w:rsidRPr="000D74E8" w14:paraId="4FB7A9B3" w14:textId="77777777" w:rsidTr="009A306E">
        <w:trPr>
          <w:trHeight w:hRule="exact" w:val="227"/>
        </w:trPr>
        <w:tc>
          <w:tcPr>
            <w:tcW w:w="2127" w:type="dxa"/>
            <w:tcBorders>
              <w:top w:val="single" w:sz="4" w:space="0" w:color="auto"/>
              <w:left w:val="single" w:sz="4" w:space="0" w:color="auto"/>
              <w:bottom w:val="single" w:sz="4" w:space="0" w:color="auto"/>
              <w:right w:val="single" w:sz="4" w:space="0" w:color="auto"/>
            </w:tcBorders>
            <w:shd w:val="clear" w:color="auto" w:fill="auto"/>
            <w:noWrap/>
          </w:tcPr>
          <w:p w14:paraId="5718165A" w14:textId="33647864" w:rsidR="00275A38" w:rsidRPr="00092E21" w:rsidRDefault="00275A38" w:rsidP="009A306E">
            <w:pPr>
              <w:spacing w:before="0" w:after="0"/>
              <w:rPr>
                <w:rFonts w:eastAsia="Times New Roman" w:cs="Arial"/>
                <w:sz w:val="18"/>
                <w:szCs w:val="18"/>
                <w:lang w:eastAsia="en-AU"/>
              </w:rPr>
            </w:pPr>
            <w:r w:rsidRPr="00092E21">
              <w:rPr>
                <w:rFonts w:eastAsia="Times New Roman" w:cs="Arial"/>
                <w:sz w:val="18"/>
                <w:szCs w:val="18"/>
                <w:lang w:eastAsia="en-AU"/>
              </w:rPr>
              <w:t>Rochester</w:t>
            </w:r>
          </w:p>
        </w:tc>
        <w:tc>
          <w:tcPr>
            <w:tcW w:w="1053" w:type="dxa"/>
            <w:tcBorders>
              <w:top w:val="single" w:sz="4" w:space="0" w:color="auto"/>
              <w:left w:val="single" w:sz="4" w:space="0" w:color="auto"/>
              <w:bottom w:val="single" w:sz="4" w:space="0" w:color="auto"/>
            </w:tcBorders>
            <w:shd w:val="clear" w:color="000000" w:fill="FFFFFF"/>
            <w:noWrap/>
            <w:vAlign w:val="center"/>
          </w:tcPr>
          <w:p w14:paraId="521E6EAF" w14:textId="4C250EE1" w:rsidR="00275A38" w:rsidRPr="00092E21"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$23,831</w:t>
            </w:r>
          </w:p>
        </w:tc>
        <w:tc>
          <w:tcPr>
            <w:tcW w:w="1053" w:type="dxa"/>
            <w:tcBorders>
              <w:top w:val="single" w:sz="4" w:space="0" w:color="auto"/>
              <w:bottom w:val="single" w:sz="4" w:space="0" w:color="auto"/>
            </w:tcBorders>
            <w:shd w:val="clear" w:color="000000" w:fill="FFFFFF"/>
            <w:noWrap/>
            <w:vAlign w:val="center"/>
          </w:tcPr>
          <w:p w14:paraId="7489104E" w14:textId="7C77599F" w:rsidR="00275A38" w:rsidRPr="00092E21"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$23,978</w:t>
            </w:r>
          </w:p>
        </w:tc>
        <w:tc>
          <w:tcPr>
            <w:tcW w:w="1052" w:type="dxa"/>
            <w:tcBorders>
              <w:top w:val="single" w:sz="4" w:space="0" w:color="auto"/>
              <w:bottom w:val="single" w:sz="4" w:space="0" w:color="auto"/>
            </w:tcBorders>
            <w:shd w:val="clear" w:color="000000" w:fill="FFFFFF"/>
            <w:noWrap/>
            <w:vAlign w:val="center"/>
          </w:tcPr>
          <w:p w14:paraId="49436D48" w14:textId="2C70DBED" w:rsidR="00275A38" w:rsidRPr="00092E21"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$23,325</w:t>
            </w:r>
          </w:p>
        </w:tc>
        <w:tc>
          <w:tcPr>
            <w:tcW w:w="1052" w:type="dxa"/>
            <w:tcBorders>
              <w:top w:val="single" w:sz="4" w:space="0" w:color="auto"/>
              <w:bottom w:val="single" w:sz="4" w:space="0" w:color="auto"/>
            </w:tcBorders>
            <w:shd w:val="clear" w:color="000000" w:fill="FFFFFF"/>
            <w:noWrap/>
            <w:vAlign w:val="center"/>
          </w:tcPr>
          <w:p w14:paraId="3AC44131" w14:textId="442C2CC0" w:rsidR="00275A38" w:rsidRPr="00092E21"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$23,547</w:t>
            </w:r>
          </w:p>
        </w:tc>
        <w:tc>
          <w:tcPr>
            <w:tcW w:w="1052" w:type="dxa"/>
            <w:tcBorders>
              <w:top w:val="single" w:sz="4" w:space="0" w:color="auto"/>
              <w:bottom w:val="single" w:sz="4" w:space="0" w:color="auto"/>
              <w:right w:val="single" w:sz="4" w:space="0" w:color="auto"/>
            </w:tcBorders>
            <w:shd w:val="clear" w:color="000000" w:fill="FFFFFF"/>
            <w:vAlign w:val="center"/>
          </w:tcPr>
          <w:p w14:paraId="1605CD12" w14:textId="1B634B63" w:rsidR="00275A38" w:rsidRPr="00092E21"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$23,763</w:t>
            </w:r>
          </w:p>
        </w:tc>
        <w:tc>
          <w:tcPr>
            <w:tcW w:w="237" w:type="dxa"/>
            <w:tcBorders>
              <w:top w:val="nil"/>
              <w:left w:val="single" w:sz="4" w:space="0" w:color="auto"/>
              <w:bottom w:val="nil"/>
              <w:right w:val="single" w:sz="4" w:space="0" w:color="auto"/>
            </w:tcBorders>
            <w:shd w:val="clear" w:color="auto" w:fill="auto"/>
          </w:tcPr>
          <w:p w14:paraId="7798DDF6" w14:textId="77777777" w:rsidR="00275A38" w:rsidRPr="00092E21" w:rsidRDefault="00275A38" w:rsidP="009A306E">
            <w:pPr>
              <w:spacing w:before="0" w:after="0"/>
              <w:rPr>
                <w:rFonts w:eastAsia="Times New Roman" w:cs="Arial"/>
                <w:sz w:val="18"/>
                <w:szCs w:val="18"/>
                <w:lang w:eastAsia="en-AU"/>
              </w:rPr>
            </w:pPr>
          </w:p>
        </w:tc>
        <w:tc>
          <w:tcPr>
            <w:tcW w:w="2134" w:type="dxa"/>
            <w:tcBorders>
              <w:top w:val="single" w:sz="4" w:space="0" w:color="auto"/>
              <w:left w:val="single" w:sz="4" w:space="0" w:color="auto"/>
              <w:bottom w:val="single" w:sz="4" w:space="0" w:color="auto"/>
              <w:right w:val="single" w:sz="4" w:space="0" w:color="auto"/>
            </w:tcBorders>
            <w:shd w:val="clear" w:color="auto" w:fill="auto"/>
          </w:tcPr>
          <w:p w14:paraId="3E882FF0" w14:textId="525603D9" w:rsidR="00275A38" w:rsidRPr="00092E21" w:rsidRDefault="00275A38" w:rsidP="009A306E">
            <w:pPr>
              <w:spacing w:before="0" w:after="0"/>
              <w:rPr>
                <w:rFonts w:eastAsia="Times New Roman" w:cs="Arial"/>
                <w:sz w:val="18"/>
                <w:szCs w:val="18"/>
                <w:lang w:eastAsia="en-AU"/>
              </w:rPr>
            </w:pPr>
            <w:r w:rsidRPr="00092E21">
              <w:rPr>
                <w:rFonts w:eastAsia="Times New Roman" w:cs="Arial"/>
                <w:sz w:val="18"/>
                <w:szCs w:val="18"/>
                <w:lang w:eastAsia="en-AU"/>
              </w:rPr>
              <w:t>Rochester</w:t>
            </w:r>
          </w:p>
        </w:tc>
        <w:tc>
          <w:tcPr>
            <w:tcW w:w="1051" w:type="dxa"/>
            <w:tcBorders>
              <w:top w:val="single" w:sz="4" w:space="0" w:color="auto"/>
              <w:left w:val="single" w:sz="4" w:space="0" w:color="auto"/>
              <w:bottom w:val="single" w:sz="4" w:space="0" w:color="auto"/>
            </w:tcBorders>
            <w:shd w:val="clear" w:color="000000" w:fill="FFFFFF"/>
            <w:vAlign w:val="center"/>
          </w:tcPr>
          <w:p w14:paraId="09A3D08C" w14:textId="6F6D5664" w:rsidR="00275A38" w:rsidRPr="00CF25DA"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$48,803</w:t>
            </w:r>
          </w:p>
        </w:tc>
        <w:tc>
          <w:tcPr>
            <w:tcW w:w="1052" w:type="dxa"/>
            <w:tcBorders>
              <w:top w:val="single" w:sz="4" w:space="0" w:color="auto"/>
              <w:bottom w:val="single" w:sz="4" w:space="0" w:color="auto"/>
            </w:tcBorders>
            <w:shd w:val="clear" w:color="000000" w:fill="FFFFFF"/>
            <w:vAlign w:val="center"/>
          </w:tcPr>
          <w:p w14:paraId="6C8453D6" w14:textId="780AC79B" w:rsidR="00275A38" w:rsidRPr="00CF25DA"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$48,980</w:t>
            </w:r>
          </w:p>
        </w:tc>
        <w:tc>
          <w:tcPr>
            <w:tcW w:w="1052" w:type="dxa"/>
            <w:tcBorders>
              <w:top w:val="single" w:sz="4" w:space="0" w:color="auto"/>
              <w:bottom w:val="single" w:sz="4" w:space="0" w:color="auto"/>
            </w:tcBorders>
            <w:shd w:val="clear" w:color="000000" w:fill="FFFFFF"/>
            <w:vAlign w:val="center"/>
          </w:tcPr>
          <w:p w14:paraId="2B9135CD" w14:textId="0460FA46" w:rsidR="00275A38" w:rsidRPr="00CF25DA"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$47,193</w:t>
            </w:r>
          </w:p>
        </w:tc>
        <w:tc>
          <w:tcPr>
            <w:tcW w:w="1052" w:type="dxa"/>
            <w:tcBorders>
              <w:top w:val="single" w:sz="4" w:space="0" w:color="auto"/>
              <w:bottom w:val="single" w:sz="4" w:space="0" w:color="auto"/>
            </w:tcBorders>
            <w:shd w:val="clear" w:color="000000" w:fill="FFFFFF"/>
            <w:vAlign w:val="center"/>
          </w:tcPr>
          <w:p w14:paraId="7CC9B317" w14:textId="6F9B10AC" w:rsidR="00275A38" w:rsidRPr="00CF25DA"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$47,553</w:t>
            </w:r>
          </w:p>
        </w:tc>
        <w:tc>
          <w:tcPr>
            <w:tcW w:w="1052" w:type="dxa"/>
            <w:tcBorders>
              <w:top w:val="single" w:sz="4" w:space="0" w:color="auto"/>
              <w:bottom w:val="single" w:sz="4" w:space="0" w:color="auto"/>
              <w:right w:val="single" w:sz="4" w:space="0" w:color="auto"/>
            </w:tcBorders>
            <w:shd w:val="clear" w:color="000000" w:fill="FFFFFF"/>
            <w:vAlign w:val="center"/>
          </w:tcPr>
          <w:p w14:paraId="60E86D58" w14:textId="406546D5" w:rsidR="00275A38" w:rsidRPr="00CF25DA"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$47,911</w:t>
            </w:r>
          </w:p>
        </w:tc>
      </w:tr>
      <w:tr w:rsidR="00275A38" w:rsidRPr="000D74E8" w14:paraId="508B0A4A" w14:textId="77777777" w:rsidTr="009A306E">
        <w:trPr>
          <w:trHeight w:hRule="exact" w:val="227"/>
        </w:trPr>
        <w:tc>
          <w:tcPr>
            <w:tcW w:w="2127" w:type="dxa"/>
            <w:tcBorders>
              <w:top w:val="single" w:sz="4" w:space="0" w:color="auto"/>
              <w:left w:val="single" w:sz="4" w:space="0" w:color="auto"/>
              <w:bottom w:val="single" w:sz="4" w:space="0" w:color="auto"/>
              <w:right w:val="single" w:sz="4" w:space="0" w:color="auto"/>
            </w:tcBorders>
            <w:shd w:val="clear" w:color="auto" w:fill="auto"/>
            <w:noWrap/>
          </w:tcPr>
          <w:p w14:paraId="5417D939" w14:textId="1B5F2C61" w:rsidR="00275A38" w:rsidRPr="00092E21" w:rsidRDefault="00275A38" w:rsidP="009A306E">
            <w:pPr>
              <w:spacing w:before="0" w:after="0"/>
              <w:rPr>
                <w:rFonts w:eastAsia="Times New Roman" w:cs="Arial"/>
                <w:sz w:val="18"/>
                <w:szCs w:val="18"/>
                <w:lang w:eastAsia="en-AU"/>
              </w:rPr>
            </w:pPr>
            <w:r w:rsidRPr="00092E21">
              <w:rPr>
                <w:rFonts w:eastAsia="Times New Roman" w:cs="Arial"/>
                <w:sz w:val="18"/>
                <w:szCs w:val="18"/>
                <w:lang w:eastAsia="en-AU"/>
              </w:rPr>
              <w:t>Loddon Valley</w:t>
            </w:r>
          </w:p>
        </w:tc>
        <w:tc>
          <w:tcPr>
            <w:tcW w:w="1053" w:type="dxa"/>
            <w:tcBorders>
              <w:top w:val="single" w:sz="4" w:space="0" w:color="auto"/>
              <w:left w:val="single" w:sz="4" w:space="0" w:color="auto"/>
              <w:bottom w:val="single" w:sz="4" w:space="0" w:color="auto"/>
            </w:tcBorders>
            <w:shd w:val="clear" w:color="000000" w:fill="FFFFFF"/>
            <w:noWrap/>
            <w:vAlign w:val="center"/>
          </w:tcPr>
          <w:p w14:paraId="31F5465C" w14:textId="4EEBE72C" w:rsidR="00275A38" w:rsidRPr="00092E21"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$24,534</w:t>
            </w:r>
          </w:p>
        </w:tc>
        <w:tc>
          <w:tcPr>
            <w:tcW w:w="1053" w:type="dxa"/>
            <w:tcBorders>
              <w:top w:val="single" w:sz="4" w:space="0" w:color="auto"/>
              <w:bottom w:val="single" w:sz="4" w:space="0" w:color="auto"/>
            </w:tcBorders>
            <w:shd w:val="clear" w:color="000000" w:fill="FFFFFF"/>
            <w:noWrap/>
            <w:vAlign w:val="center"/>
          </w:tcPr>
          <w:p w14:paraId="29990B6B" w14:textId="4C0B303D" w:rsidR="00275A38" w:rsidRPr="00092E21"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$24,433</w:t>
            </w:r>
          </w:p>
        </w:tc>
        <w:tc>
          <w:tcPr>
            <w:tcW w:w="1052" w:type="dxa"/>
            <w:tcBorders>
              <w:top w:val="single" w:sz="4" w:space="0" w:color="auto"/>
              <w:bottom w:val="single" w:sz="4" w:space="0" w:color="auto"/>
            </w:tcBorders>
            <w:shd w:val="clear" w:color="000000" w:fill="FFFFFF"/>
            <w:noWrap/>
            <w:vAlign w:val="center"/>
          </w:tcPr>
          <w:p w14:paraId="6F57D319" w14:textId="0004A480" w:rsidR="00275A38" w:rsidRPr="00092E21"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$23,573</w:t>
            </w:r>
          </w:p>
        </w:tc>
        <w:tc>
          <w:tcPr>
            <w:tcW w:w="1052" w:type="dxa"/>
            <w:tcBorders>
              <w:top w:val="single" w:sz="4" w:space="0" w:color="auto"/>
              <w:bottom w:val="single" w:sz="4" w:space="0" w:color="auto"/>
            </w:tcBorders>
            <w:shd w:val="clear" w:color="000000" w:fill="FFFFFF"/>
            <w:noWrap/>
            <w:vAlign w:val="center"/>
          </w:tcPr>
          <w:p w14:paraId="174A4E03" w14:textId="7C9298C0" w:rsidR="00275A38" w:rsidRPr="00092E21"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$23,622</w:t>
            </w:r>
          </w:p>
        </w:tc>
        <w:tc>
          <w:tcPr>
            <w:tcW w:w="1052" w:type="dxa"/>
            <w:tcBorders>
              <w:top w:val="single" w:sz="4" w:space="0" w:color="auto"/>
              <w:bottom w:val="single" w:sz="4" w:space="0" w:color="auto"/>
              <w:right w:val="single" w:sz="4" w:space="0" w:color="auto"/>
            </w:tcBorders>
            <w:shd w:val="clear" w:color="000000" w:fill="FFFFFF"/>
            <w:vAlign w:val="center"/>
          </w:tcPr>
          <w:p w14:paraId="189F7A2C" w14:textId="1E12A9A2" w:rsidR="00275A38" w:rsidRPr="00092E21"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$23,151</w:t>
            </w:r>
          </w:p>
        </w:tc>
        <w:tc>
          <w:tcPr>
            <w:tcW w:w="237" w:type="dxa"/>
            <w:tcBorders>
              <w:top w:val="nil"/>
              <w:left w:val="single" w:sz="4" w:space="0" w:color="auto"/>
              <w:bottom w:val="nil"/>
              <w:right w:val="single" w:sz="4" w:space="0" w:color="auto"/>
            </w:tcBorders>
            <w:shd w:val="clear" w:color="auto" w:fill="auto"/>
          </w:tcPr>
          <w:p w14:paraId="391E9C7D" w14:textId="77777777" w:rsidR="00275A38" w:rsidRPr="00092E21" w:rsidRDefault="00275A38" w:rsidP="009A306E">
            <w:pPr>
              <w:spacing w:before="0" w:after="0"/>
              <w:rPr>
                <w:rFonts w:eastAsia="Times New Roman" w:cs="Arial"/>
                <w:sz w:val="18"/>
                <w:szCs w:val="18"/>
                <w:lang w:eastAsia="en-AU"/>
              </w:rPr>
            </w:pPr>
          </w:p>
        </w:tc>
        <w:tc>
          <w:tcPr>
            <w:tcW w:w="2134" w:type="dxa"/>
            <w:tcBorders>
              <w:top w:val="single" w:sz="4" w:space="0" w:color="auto"/>
              <w:left w:val="single" w:sz="4" w:space="0" w:color="auto"/>
              <w:bottom w:val="single" w:sz="4" w:space="0" w:color="auto"/>
              <w:right w:val="single" w:sz="4" w:space="0" w:color="auto"/>
            </w:tcBorders>
            <w:shd w:val="clear" w:color="auto" w:fill="auto"/>
          </w:tcPr>
          <w:p w14:paraId="66662B38" w14:textId="4360169E" w:rsidR="00275A38" w:rsidRPr="00092E21" w:rsidRDefault="00275A38" w:rsidP="009A306E">
            <w:pPr>
              <w:spacing w:before="0" w:after="0"/>
              <w:rPr>
                <w:rFonts w:eastAsia="Times New Roman" w:cs="Arial"/>
                <w:sz w:val="18"/>
                <w:szCs w:val="18"/>
                <w:lang w:eastAsia="en-AU"/>
              </w:rPr>
            </w:pPr>
            <w:r w:rsidRPr="00092E21">
              <w:rPr>
                <w:rFonts w:eastAsia="Times New Roman" w:cs="Arial"/>
                <w:sz w:val="18"/>
                <w:szCs w:val="18"/>
                <w:lang w:eastAsia="en-AU"/>
              </w:rPr>
              <w:t>Loddon Valley</w:t>
            </w:r>
          </w:p>
        </w:tc>
        <w:tc>
          <w:tcPr>
            <w:tcW w:w="1051" w:type="dxa"/>
            <w:tcBorders>
              <w:top w:val="single" w:sz="4" w:space="0" w:color="auto"/>
              <w:left w:val="single" w:sz="4" w:space="0" w:color="auto"/>
              <w:bottom w:val="single" w:sz="4" w:space="0" w:color="auto"/>
            </w:tcBorders>
            <w:shd w:val="clear" w:color="000000" w:fill="FFFFFF"/>
            <w:vAlign w:val="center"/>
          </w:tcPr>
          <w:p w14:paraId="7894EBF1" w14:textId="2CF6E675" w:rsidR="00275A38" w:rsidRPr="00CF25DA"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$50,791</w:t>
            </w:r>
          </w:p>
        </w:tc>
        <w:tc>
          <w:tcPr>
            <w:tcW w:w="1052" w:type="dxa"/>
            <w:tcBorders>
              <w:top w:val="single" w:sz="4" w:space="0" w:color="auto"/>
              <w:bottom w:val="single" w:sz="4" w:space="0" w:color="auto"/>
            </w:tcBorders>
            <w:shd w:val="clear" w:color="000000" w:fill="FFFFFF"/>
            <w:vAlign w:val="center"/>
          </w:tcPr>
          <w:p w14:paraId="042C6C46" w14:textId="265E1CE5" w:rsidR="00275A38" w:rsidRPr="00CF25DA"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$50,482</w:t>
            </w:r>
          </w:p>
        </w:tc>
        <w:tc>
          <w:tcPr>
            <w:tcW w:w="1052" w:type="dxa"/>
            <w:tcBorders>
              <w:top w:val="single" w:sz="4" w:space="0" w:color="auto"/>
              <w:bottom w:val="single" w:sz="4" w:space="0" w:color="auto"/>
            </w:tcBorders>
            <w:shd w:val="clear" w:color="000000" w:fill="FFFFFF"/>
            <w:vAlign w:val="center"/>
          </w:tcPr>
          <w:p w14:paraId="37426650" w14:textId="764E6BAD" w:rsidR="00275A38" w:rsidRPr="00CF25DA"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$48,305</w:t>
            </w:r>
          </w:p>
        </w:tc>
        <w:tc>
          <w:tcPr>
            <w:tcW w:w="1052" w:type="dxa"/>
            <w:tcBorders>
              <w:top w:val="single" w:sz="4" w:space="0" w:color="auto"/>
              <w:bottom w:val="single" w:sz="4" w:space="0" w:color="auto"/>
            </w:tcBorders>
            <w:shd w:val="clear" w:color="000000" w:fill="FFFFFF"/>
            <w:vAlign w:val="center"/>
          </w:tcPr>
          <w:p w14:paraId="095BDD56" w14:textId="5AC1599D" w:rsidR="00275A38" w:rsidRPr="00CF25DA"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$48,358</w:t>
            </w:r>
          </w:p>
        </w:tc>
        <w:tc>
          <w:tcPr>
            <w:tcW w:w="1052" w:type="dxa"/>
            <w:tcBorders>
              <w:top w:val="single" w:sz="4" w:space="0" w:color="auto"/>
              <w:bottom w:val="single" w:sz="4" w:space="0" w:color="auto"/>
              <w:right w:val="single" w:sz="4" w:space="0" w:color="auto"/>
            </w:tcBorders>
            <w:shd w:val="clear" w:color="000000" w:fill="FFFFFF"/>
            <w:vAlign w:val="center"/>
          </w:tcPr>
          <w:p w14:paraId="2446F0A7" w14:textId="44CA4851" w:rsidR="00275A38" w:rsidRPr="00CF25DA"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$47,203</w:t>
            </w:r>
          </w:p>
        </w:tc>
      </w:tr>
      <w:tr w:rsidR="00275A38" w:rsidRPr="000D74E8" w14:paraId="2B5E4C37" w14:textId="77777777" w:rsidTr="009A306E">
        <w:trPr>
          <w:trHeight w:hRule="exact" w:val="227"/>
        </w:trPr>
        <w:tc>
          <w:tcPr>
            <w:tcW w:w="2127" w:type="dxa"/>
            <w:tcBorders>
              <w:top w:val="single" w:sz="4" w:space="0" w:color="auto"/>
              <w:left w:val="single" w:sz="4" w:space="0" w:color="auto"/>
              <w:bottom w:val="single" w:sz="4" w:space="0" w:color="auto"/>
              <w:right w:val="single" w:sz="4" w:space="0" w:color="auto"/>
            </w:tcBorders>
            <w:shd w:val="clear" w:color="auto" w:fill="auto"/>
            <w:noWrap/>
          </w:tcPr>
          <w:p w14:paraId="7EF8C1F3" w14:textId="4441E36E" w:rsidR="00275A38" w:rsidRPr="00092E21" w:rsidRDefault="00275A38" w:rsidP="009A306E">
            <w:pPr>
              <w:spacing w:before="0" w:after="0"/>
              <w:rPr>
                <w:rFonts w:eastAsia="Times New Roman" w:cs="Arial"/>
                <w:sz w:val="18"/>
                <w:szCs w:val="18"/>
                <w:lang w:eastAsia="en-AU"/>
              </w:rPr>
            </w:pPr>
            <w:r w:rsidRPr="00092E21">
              <w:rPr>
                <w:rFonts w:eastAsia="Times New Roman" w:cs="Arial"/>
                <w:sz w:val="18"/>
                <w:szCs w:val="18"/>
                <w:lang w:eastAsia="en-AU"/>
              </w:rPr>
              <w:t>Murray Valley</w:t>
            </w:r>
          </w:p>
        </w:tc>
        <w:tc>
          <w:tcPr>
            <w:tcW w:w="1053" w:type="dxa"/>
            <w:tcBorders>
              <w:top w:val="single" w:sz="4" w:space="0" w:color="auto"/>
              <w:left w:val="single" w:sz="4" w:space="0" w:color="auto"/>
              <w:bottom w:val="single" w:sz="4" w:space="0" w:color="auto"/>
            </w:tcBorders>
            <w:shd w:val="clear" w:color="000000" w:fill="FFFFFF"/>
            <w:noWrap/>
            <w:vAlign w:val="center"/>
          </w:tcPr>
          <w:p w14:paraId="2835763F" w14:textId="7276E400" w:rsidR="00275A38" w:rsidRPr="00092E21"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$24,867</w:t>
            </w:r>
          </w:p>
        </w:tc>
        <w:tc>
          <w:tcPr>
            <w:tcW w:w="1053" w:type="dxa"/>
            <w:tcBorders>
              <w:top w:val="single" w:sz="4" w:space="0" w:color="auto"/>
              <w:bottom w:val="single" w:sz="4" w:space="0" w:color="auto"/>
            </w:tcBorders>
            <w:shd w:val="clear" w:color="000000" w:fill="FFFFFF"/>
            <w:noWrap/>
            <w:vAlign w:val="center"/>
          </w:tcPr>
          <w:p w14:paraId="2606292D" w14:textId="1B41A5AE" w:rsidR="00275A38" w:rsidRPr="00092E21"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$25,030</w:t>
            </w:r>
          </w:p>
        </w:tc>
        <w:tc>
          <w:tcPr>
            <w:tcW w:w="1052" w:type="dxa"/>
            <w:tcBorders>
              <w:top w:val="single" w:sz="4" w:space="0" w:color="auto"/>
              <w:bottom w:val="single" w:sz="4" w:space="0" w:color="auto"/>
            </w:tcBorders>
            <w:shd w:val="clear" w:color="000000" w:fill="FFFFFF"/>
            <w:noWrap/>
            <w:vAlign w:val="center"/>
          </w:tcPr>
          <w:p w14:paraId="55667877" w14:textId="36B1166C" w:rsidR="00275A38" w:rsidRPr="00092E21"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$24,529</w:t>
            </w:r>
          </w:p>
        </w:tc>
        <w:tc>
          <w:tcPr>
            <w:tcW w:w="1052" w:type="dxa"/>
            <w:tcBorders>
              <w:top w:val="single" w:sz="4" w:space="0" w:color="auto"/>
              <w:bottom w:val="single" w:sz="4" w:space="0" w:color="auto"/>
            </w:tcBorders>
            <w:shd w:val="clear" w:color="000000" w:fill="FFFFFF"/>
            <w:noWrap/>
            <w:vAlign w:val="center"/>
          </w:tcPr>
          <w:p w14:paraId="57285441" w14:textId="5C1A96FF" w:rsidR="00275A38" w:rsidRPr="00092E21"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$24,695</w:t>
            </w:r>
          </w:p>
        </w:tc>
        <w:tc>
          <w:tcPr>
            <w:tcW w:w="1052" w:type="dxa"/>
            <w:tcBorders>
              <w:top w:val="single" w:sz="4" w:space="0" w:color="auto"/>
              <w:bottom w:val="single" w:sz="4" w:space="0" w:color="auto"/>
              <w:right w:val="single" w:sz="4" w:space="0" w:color="auto"/>
            </w:tcBorders>
            <w:shd w:val="clear" w:color="000000" w:fill="FFFFFF"/>
            <w:vAlign w:val="center"/>
          </w:tcPr>
          <w:p w14:paraId="41353873" w14:textId="6DA3C4BD" w:rsidR="00275A38" w:rsidRPr="00092E21"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$24,876</w:t>
            </w:r>
          </w:p>
        </w:tc>
        <w:tc>
          <w:tcPr>
            <w:tcW w:w="237" w:type="dxa"/>
            <w:tcBorders>
              <w:top w:val="nil"/>
              <w:left w:val="single" w:sz="4" w:space="0" w:color="auto"/>
              <w:bottom w:val="nil"/>
              <w:right w:val="single" w:sz="4" w:space="0" w:color="auto"/>
            </w:tcBorders>
            <w:shd w:val="clear" w:color="auto" w:fill="auto"/>
          </w:tcPr>
          <w:p w14:paraId="31C370C4" w14:textId="77777777" w:rsidR="00275A38" w:rsidRPr="00092E21" w:rsidRDefault="00275A38" w:rsidP="009A306E">
            <w:pPr>
              <w:spacing w:before="0" w:after="0"/>
              <w:rPr>
                <w:rFonts w:eastAsia="Times New Roman" w:cs="Arial"/>
                <w:sz w:val="18"/>
                <w:szCs w:val="18"/>
                <w:lang w:eastAsia="en-AU"/>
              </w:rPr>
            </w:pPr>
          </w:p>
        </w:tc>
        <w:tc>
          <w:tcPr>
            <w:tcW w:w="2134" w:type="dxa"/>
            <w:tcBorders>
              <w:top w:val="single" w:sz="4" w:space="0" w:color="auto"/>
              <w:left w:val="single" w:sz="4" w:space="0" w:color="auto"/>
              <w:bottom w:val="single" w:sz="4" w:space="0" w:color="auto"/>
              <w:right w:val="single" w:sz="4" w:space="0" w:color="auto"/>
            </w:tcBorders>
            <w:shd w:val="clear" w:color="auto" w:fill="auto"/>
          </w:tcPr>
          <w:p w14:paraId="31C9D2A4" w14:textId="51868C33" w:rsidR="00275A38" w:rsidRPr="00092E21" w:rsidRDefault="00275A38" w:rsidP="009A306E">
            <w:pPr>
              <w:spacing w:before="0" w:after="0"/>
              <w:rPr>
                <w:rFonts w:eastAsia="Times New Roman" w:cs="Arial"/>
                <w:sz w:val="18"/>
                <w:szCs w:val="18"/>
                <w:lang w:eastAsia="en-AU"/>
              </w:rPr>
            </w:pPr>
            <w:r w:rsidRPr="00092E21">
              <w:rPr>
                <w:rFonts w:eastAsia="Times New Roman" w:cs="Arial"/>
                <w:sz w:val="18"/>
                <w:szCs w:val="18"/>
                <w:lang w:eastAsia="en-AU"/>
              </w:rPr>
              <w:t>Murray Valley</w:t>
            </w:r>
          </w:p>
        </w:tc>
        <w:tc>
          <w:tcPr>
            <w:tcW w:w="1051" w:type="dxa"/>
            <w:tcBorders>
              <w:top w:val="single" w:sz="4" w:space="0" w:color="auto"/>
              <w:left w:val="single" w:sz="4" w:space="0" w:color="auto"/>
              <w:bottom w:val="single" w:sz="4" w:space="0" w:color="auto"/>
            </w:tcBorders>
            <w:shd w:val="clear" w:color="000000" w:fill="FFFFFF"/>
            <w:vAlign w:val="center"/>
          </w:tcPr>
          <w:p w14:paraId="26A2A357" w14:textId="38047249" w:rsidR="00275A38" w:rsidRPr="00CF25DA"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$50,818</w:t>
            </w:r>
          </w:p>
        </w:tc>
        <w:tc>
          <w:tcPr>
            <w:tcW w:w="1052" w:type="dxa"/>
            <w:tcBorders>
              <w:top w:val="single" w:sz="4" w:space="0" w:color="auto"/>
              <w:bottom w:val="single" w:sz="4" w:space="0" w:color="auto"/>
            </w:tcBorders>
            <w:shd w:val="clear" w:color="000000" w:fill="FFFFFF"/>
            <w:vAlign w:val="center"/>
          </w:tcPr>
          <w:p w14:paraId="4860F834" w14:textId="4A713577" w:rsidR="00275A38" w:rsidRPr="00CF25DA"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$50,976</w:t>
            </w:r>
          </w:p>
        </w:tc>
        <w:tc>
          <w:tcPr>
            <w:tcW w:w="1052" w:type="dxa"/>
            <w:tcBorders>
              <w:top w:val="single" w:sz="4" w:space="0" w:color="auto"/>
              <w:bottom w:val="single" w:sz="4" w:space="0" w:color="auto"/>
            </w:tcBorders>
            <w:shd w:val="clear" w:color="000000" w:fill="FFFFFF"/>
            <w:vAlign w:val="center"/>
          </w:tcPr>
          <w:p w14:paraId="4B1EB430" w14:textId="187CEE52" w:rsidR="00275A38" w:rsidRPr="00CF25DA"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$49,494</w:t>
            </w:r>
          </w:p>
        </w:tc>
        <w:tc>
          <w:tcPr>
            <w:tcW w:w="1052" w:type="dxa"/>
            <w:tcBorders>
              <w:top w:val="single" w:sz="4" w:space="0" w:color="auto"/>
              <w:bottom w:val="single" w:sz="4" w:space="0" w:color="auto"/>
            </w:tcBorders>
            <w:shd w:val="clear" w:color="000000" w:fill="FFFFFF"/>
            <w:vAlign w:val="center"/>
          </w:tcPr>
          <w:p w14:paraId="73F37259" w14:textId="337CA73C" w:rsidR="00275A38" w:rsidRPr="00CF25DA"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$49,640</w:t>
            </w:r>
          </w:p>
        </w:tc>
        <w:tc>
          <w:tcPr>
            <w:tcW w:w="1052" w:type="dxa"/>
            <w:tcBorders>
              <w:top w:val="single" w:sz="4" w:space="0" w:color="auto"/>
              <w:bottom w:val="single" w:sz="4" w:space="0" w:color="auto"/>
              <w:right w:val="single" w:sz="4" w:space="0" w:color="auto"/>
            </w:tcBorders>
            <w:shd w:val="clear" w:color="000000" w:fill="FFFFFF"/>
            <w:vAlign w:val="center"/>
          </w:tcPr>
          <w:p w14:paraId="5D76A329" w14:textId="3B065176" w:rsidR="00275A38" w:rsidRPr="00CF25DA"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$49,804</w:t>
            </w:r>
          </w:p>
        </w:tc>
      </w:tr>
      <w:tr w:rsidR="00275A38" w:rsidRPr="000D74E8" w14:paraId="46DAB0B7" w14:textId="77777777" w:rsidTr="009A306E">
        <w:trPr>
          <w:trHeight w:hRule="exact" w:val="227"/>
        </w:trPr>
        <w:tc>
          <w:tcPr>
            <w:tcW w:w="2127" w:type="dxa"/>
            <w:tcBorders>
              <w:top w:val="single" w:sz="4" w:space="0" w:color="auto"/>
              <w:left w:val="single" w:sz="4" w:space="0" w:color="auto"/>
              <w:bottom w:val="single" w:sz="4" w:space="0" w:color="auto"/>
              <w:right w:val="single" w:sz="4" w:space="0" w:color="auto"/>
            </w:tcBorders>
            <w:shd w:val="clear" w:color="auto" w:fill="auto"/>
            <w:noWrap/>
          </w:tcPr>
          <w:p w14:paraId="49BD3C2C" w14:textId="4EBA31AC" w:rsidR="00275A38" w:rsidRPr="00092E21" w:rsidRDefault="00275A38" w:rsidP="009A306E">
            <w:pPr>
              <w:spacing w:before="0" w:after="0"/>
              <w:rPr>
                <w:rFonts w:eastAsia="Times New Roman" w:cs="Arial"/>
                <w:sz w:val="18"/>
                <w:szCs w:val="18"/>
                <w:lang w:eastAsia="en-AU"/>
              </w:rPr>
            </w:pPr>
            <w:r w:rsidRPr="00092E21">
              <w:rPr>
                <w:rFonts w:eastAsia="Times New Roman" w:cs="Arial"/>
                <w:sz w:val="18"/>
                <w:szCs w:val="18"/>
                <w:lang w:eastAsia="en-AU"/>
              </w:rPr>
              <w:t>Torrumbarry</w:t>
            </w:r>
          </w:p>
        </w:tc>
        <w:tc>
          <w:tcPr>
            <w:tcW w:w="1053" w:type="dxa"/>
            <w:tcBorders>
              <w:top w:val="single" w:sz="4" w:space="0" w:color="auto"/>
              <w:left w:val="single" w:sz="4" w:space="0" w:color="auto"/>
              <w:bottom w:val="single" w:sz="4" w:space="0" w:color="auto"/>
            </w:tcBorders>
            <w:shd w:val="clear" w:color="000000" w:fill="FFFFFF"/>
            <w:noWrap/>
            <w:vAlign w:val="center"/>
          </w:tcPr>
          <w:p w14:paraId="7BBA52F3" w14:textId="5297ACB3" w:rsidR="00275A38" w:rsidRPr="00092E21"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$23,399</w:t>
            </w:r>
          </w:p>
        </w:tc>
        <w:tc>
          <w:tcPr>
            <w:tcW w:w="1053" w:type="dxa"/>
            <w:tcBorders>
              <w:top w:val="single" w:sz="4" w:space="0" w:color="auto"/>
              <w:bottom w:val="single" w:sz="4" w:space="0" w:color="auto"/>
            </w:tcBorders>
            <w:shd w:val="clear" w:color="000000" w:fill="FFFFFF"/>
            <w:noWrap/>
            <w:vAlign w:val="center"/>
          </w:tcPr>
          <w:p w14:paraId="360D34DB" w14:textId="06989723" w:rsidR="00275A38" w:rsidRPr="00092E21"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$23,617</w:t>
            </w:r>
          </w:p>
        </w:tc>
        <w:tc>
          <w:tcPr>
            <w:tcW w:w="1052" w:type="dxa"/>
            <w:tcBorders>
              <w:top w:val="single" w:sz="4" w:space="0" w:color="auto"/>
              <w:bottom w:val="single" w:sz="4" w:space="0" w:color="auto"/>
            </w:tcBorders>
            <w:shd w:val="clear" w:color="000000" w:fill="FFFFFF"/>
            <w:noWrap/>
            <w:vAlign w:val="center"/>
          </w:tcPr>
          <w:p w14:paraId="33B183B6" w14:textId="1B556560" w:rsidR="00275A38" w:rsidRPr="00092E21"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$23,167</w:t>
            </w:r>
          </w:p>
        </w:tc>
        <w:tc>
          <w:tcPr>
            <w:tcW w:w="1052" w:type="dxa"/>
            <w:tcBorders>
              <w:top w:val="single" w:sz="4" w:space="0" w:color="auto"/>
              <w:bottom w:val="single" w:sz="4" w:space="0" w:color="auto"/>
            </w:tcBorders>
            <w:shd w:val="clear" w:color="000000" w:fill="FFFFFF"/>
            <w:noWrap/>
            <w:vAlign w:val="center"/>
          </w:tcPr>
          <w:p w14:paraId="3C16A1E7" w14:textId="5A87032E" w:rsidR="00275A38" w:rsidRPr="00092E21"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$23,376</w:t>
            </w:r>
          </w:p>
        </w:tc>
        <w:tc>
          <w:tcPr>
            <w:tcW w:w="1052" w:type="dxa"/>
            <w:tcBorders>
              <w:top w:val="single" w:sz="4" w:space="0" w:color="auto"/>
              <w:bottom w:val="single" w:sz="4" w:space="0" w:color="auto"/>
              <w:right w:val="single" w:sz="4" w:space="0" w:color="auto"/>
            </w:tcBorders>
            <w:shd w:val="clear" w:color="000000" w:fill="FFFFFF"/>
            <w:vAlign w:val="center"/>
          </w:tcPr>
          <w:p w14:paraId="4B4DEB04" w14:textId="5D9AB551" w:rsidR="00275A38" w:rsidRPr="00092E21"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$23,587</w:t>
            </w:r>
          </w:p>
        </w:tc>
        <w:tc>
          <w:tcPr>
            <w:tcW w:w="237" w:type="dxa"/>
            <w:tcBorders>
              <w:top w:val="nil"/>
              <w:left w:val="single" w:sz="4" w:space="0" w:color="auto"/>
              <w:bottom w:val="nil"/>
              <w:right w:val="single" w:sz="4" w:space="0" w:color="auto"/>
            </w:tcBorders>
            <w:shd w:val="clear" w:color="auto" w:fill="auto"/>
          </w:tcPr>
          <w:p w14:paraId="073DD8F7" w14:textId="77777777" w:rsidR="00275A38" w:rsidRPr="00092E21" w:rsidRDefault="00275A38" w:rsidP="009A306E">
            <w:pPr>
              <w:spacing w:before="0" w:after="0"/>
              <w:rPr>
                <w:rFonts w:eastAsia="Times New Roman" w:cs="Arial"/>
                <w:sz w:val="18"/>
                <w:szCs w:val="18"/>
                <w:lang w:eastAsia="en-AU"/>
              </w:rPr>
            </w:pPr>
          </w:p>
        </w:tc>
        <w:tc>
          <w:tcPr>
            <w:tcW w:w="2134" w:type="dxa"/>
            <w:tcBorders>
              <w:top w:val="single" w:sz="4" w:space="0" w:color="auto"/>
              <w:left w:val="single" w:sz="4" w:space="0" w:color="auto"/>
              <w:bottom w:val="single" w:sz="4" w:space="0" w:color="auto"/>
              <w:right w:val="single" w:sz="4" w:space="0" w:color="auto"/>
            </w:tcBorders>
            <w:shd w:val="clear" w:color="auto" w:fill="auto"/>
          </w:tcPr>
          <w:p w14:paraId="6AB92D68" w14:textId="69B86CAD" w:rsidR="00275A38" w:rsidRPr="00092E21" w:rsidRDefault="00275A38" w:rsidP="009A306E">
            <w:pPr>
              <w:spacing w:before="0" w:after="0"/>
              <w:rPr>
                <w:rFonts w:eastAsia="Times New Roman" w:cs="Arial"/>
                <w:sz w:val="18"/>
                <w:szCs w:val="18"/>
                <w:lang w:eastAsia="en-AU"/>
              </w:rPr>
            </w:pPr>
            <w:r w:rsidRPr="00092E21">
              <w:rPr>
                <w:rFonts w:eastAsia="Times New Roman" w:cs="Arial"/>
                <w:sz w:val="18"/>
                <w:szCs w:val="18"/>
                <w:lang w:eastAsia="en-AU"/>
              </w:rPr>
              <w:t>Torrumbarry</w:t>
            </w:r>
          </w:p>
        </w:tc>
        <w:tc>
          <w:tcPr>
            <w:tcW w:w="1051" w:type="dxa"/>
            <w:tcBorders>
              <w:top w:val="single" w:sz="4" w:space="0" w:color="auto"/>
              <w:left w:val="single" w:sz="4" w:space="0" w:color="auto"/>
              <w:bottom w:val="single" w:sz="4" w:space="0" w:color="auto"/>
            </w:tcBorders>
            <w:shd w:val="clear" w:color="000000" w:fill="FFFFFF"/>
            <w:vAlign w:val="center"/>
          </w:tcPr>
          <w:p w14:paraId="5D0FD907" w14:textId="6ABC9A41" w:rsidR="00275A38" w:rsidRPr="00CF25DA"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$48,736</w:t>
            </w:r>
          </w:p>
        </w:tc>
        <w:tc>
          <w:tcPr>
            <w:tcW w:w="1052" w:type="dxa"/>
            <w:tcBorders>
              <w:top w:val="single" w:sz="4" w:space="0" w:color="auto"/>
              <w:bottom w:val="single" w:sz="4" w:space="0" w:color="auto"/>
            </w:tcBorders>
            <w:shd w:val="clear" w:color="000000" w:fill="FFFFFF"/>
            <w:vAlign w:val="center"/>
          </w:tcPr>
          <w:p w14:paraId="4405D11C" w14:textId="44B6B16D" w:rsidR="00275A38" w:rsidRPr="00CF25DA"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$49,039</w:t>
            </w:r>
          </w:p>
        </w:tc>
        <w:tc>
          <w:tcPr>
            <w:tcW w:w="1052" w:type="dxa"/>
            <w:tcBorders>
              <w:top w:val="single" w:sz="4" w:space="0" w:color="auto"/>
              <w:bottom w:val="single" w:sz="4" w:space="0" w:color="auto"/>
            </w:tcBorders>
            <w:shd w:val="clear" w:color="000000" w:fill="FFFFFF"/>
            <w:vAlign w:val="center"/>
          </w:tcPr>
          <w:p w14:paraId="2E340AC5" w14:textId="2B097ACB" w:rsidR="00275A38" w:rsidRPr="00CF25DA"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$47,695</w:t>
            </w:r>
          </w:p>
        </w:tc>
        <w:tc>
          <w:tcPr>
            <w:tcW w:w="1052" w:type="dxa"/>
            <w:tcBorders>
              <w:top w:val="single" w:sz="4" w:space="0" w:color="auto"/>
              <w:bottom w:val="single" w:sz="4" w:space="0" w:color="auto"/>
            </w:tcBorders>
            <w:shd w:val="clear" w:color="000000" w:fill="FFFFFF"/>
            <w:vAlign w:val="center"/>
          </w:tcPr>
          <w:p w14:paraId="1D8DFB1D" w14:textId="3562A9C0" w:rsidR="00275A38" w:rsidRPr="00CF25DA"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$47,973</w:t>
            </w:r>
          </w:p>
        </w:tc>
        <w:tc>
          <w:tcPr>
            <w:tcW w:w="1052" w:type="dxa"/>
            <w:tcBorders>
              <w:top w:val="single" w:sz="4" w:space="0" w:color="auto"/>
              <w:bottom w:val="single" w:sz="4" w:space="0" w:color="auto"/>
              <w:right w:val="single" w:sz="4" w:space="0" w:color="auto"/>
            </w:tcBorders>
            <w:shd w:val="clear" w:color="000000" w:fill="FFFFFF"/>
            <w:vAlign w:val="center"/>
          </w:tcPr>
          <w:p w14:paraId="6AE74F50" w14:textId="7FE11D79" w:rsidR="00275A38" w:rsidRPr="00CF25DA" w:rsidRDefault="00275A38" w:rsidP="009A306E">
            <w:pPr>
              <w:spacing w:before="0" w:after="0"/>
              <w:jc w:val="right"/>
              <w:rPr>
                <w:rFonts w:eastAsia="Times New Roman" w:cs="Arial"/>
                <w:sz w:val="18"/>
                <w:szCs w:val="18"/>
                <w:lang w:eastAsia="en-AU"/>
              </w:rPr>
            </w:pPr>
            <w:r w:rsidRPr="00275A38">
              <w:rPr>
                <w:rFonts w:eastAsia="Times New Roman" w:cs="Arial"/>
                <w:sz w:val="18"/>
                <w:szCs w:val="18"/>
                <w:lang w:eastAsia="en-AU"/>
              </w:rPr>
              <w:t>$48,267</w:t>
            </w:r>
          </w:p>
        </w:tc>
      </w:tr>
      <w:bookmarkEnd w:id="275"/>
    </w:tbl>
    <w:p w14:paraId="1A57E6B0" w14:textId="77777777" w:rsidR="0093622C" w:rsidRPr="0093622C" w:rsidRDefault="0093622C" w:rsidP="0093622C"/>
    <w:p w14:paraId="627DEFD8" w14:textId="66FF01B0" w:rsidR="00BE02E7" w:rsidRDefault="00BE02E7" w:rsidP="00BE02E7">
      <w:pPr>
        <w:pStyle w:val="Caption"/>
        <w:keepNext/>
      </w:pPr>
      <w:r>
        <w:t xml:space="preserve">Table </w:t>
      </w:r>
      <w:fldSimple w:instr=" SEQ Table \* ARABIC ">
        <w:r w:rsidR="00D57E96">
          <w:rPr>
            <w:noProof/>
          </w:rPr>
          <w:t>69</w:t>
        </w:r>
      </w:fldSimple>
      <w:r>
        <w:t xml:space="preserve">: </w:t>
      </w:r>
      <w:r w:rsidRPr="004A270B">
        <w:t xml:space="preserve">Typical </w:t>
      </w:r>
      <w:r w:rsidR="00D56F12">
        <w:t>c</w:t>
      </w:r>
      <w:r w:rsidR="00D56F12" w:rsidRPr="001A1CAB">
        <w:t>usto</w:t>
      </w:r>
      <w:r w:rsidR="00D56F12">
        <w:t xml:space="preserve">mer bills </w:t>
      </w:r>
      <w:r w:rsidRPr="004A270B">
        <w:t>- Diversions (23/24$)</w:t>
      </w:r>
    </w:p>
    <w:tbl>
      <w:tblPr>
        <w:tblpPr w:leftFromText="181" w:rightFromText="181" w:vertAnchor="text" w:tblpY="1"/>
        <w:tblW w:w="15019" w:type="dxa"/>
        <w:tblBorders>
          <w:top w:val="single" w:sz="8" w:space="0" w:color="auto"/>
          <w:insideH w:val="single" w:sz="4" w:space="0" w:color="auto"/>
        </w:tblBorders>
        <w:tblLayout w:type="fixed"/>
        <w:tblLook w:val="04A0" w:firstRow="1" w:lastRow="0" w:firstColumn="1" w:lastColumn="0" w:noHBand="0" w:noVBand="1"/>
      </w:tblPr>
      <w:tblGrid>
        <w:gridCol w:w="2689"/>
        <w:gridCol w:w="491"/>
        <w:gridCol w:w="449"/>
        <w:gridCol w:w="604"/>
        <w:gridCol w:w="336"/>
        <w:gridCol w:w="716"/>
        <w:gridCol w:w="224"/>
        <w:gridCol w:w="828"/>
        <w:gridCol w:w="112"/>
        <w:gridCol w:w="940"/>
        <w:gridCol w:w="237"/>
        <w:gridCol w:w="2717"/>
        <w:gridCol w:w="468"/>
        <w:gridCol w:w="467"/>
        <w:gridCol w:w="585"/>
        <w:gridCol w:w="350"/>
        <w:gridCol w:w="702"/>
        <w:gridCol w:w="233"/>
        <w:gridCol w:w="819"/>
        <w:gridCol w:w="116"/>
        <w:gridCol w:w="936"/>
      </w:tblGrid>
      <w:tr w:rsidR="009A306E" w:rsidRPr="004C07EB" w14:paraId="54B5C2C1" w14:textId="77777777" w:rsidTr="00410B03">
        <w:trPr>
          <w:trHeight w:hRule="exact" w:val="340"/>
        </w:trPr>
        <w:tc>
          <w:tcPr>
            <w:tcW w:w="2689" w:type="dxa"/>
            <w:tcBorders>
              <w:top w:val="single" w:sz="4" w:space="0" w:color="auto"/>
              <w:left w:val="single" w:sz="4" w:space="0" w:color="auto"/>
              <w:bottom w:val="single" w:sz="4" w:space="0" w:color="auto"/>
              <w:right w:val="single" w:sz="4" w:space="0" w:color="auto"/>
            </w:tcBorders>
            <w:shd w:val="clear" w:color="auto" w:fill="0E3D67" w:themeFill="accent2"/>
            <w:vAlign w:val="center"/>
            <w:hideMark/>
          </w:tcPr>
          <w:p w14:paraId="078306D1" w14:textId="384C4A60" w:rsidR="009A306E" w:rsidRPr="004C07EB" w:rsidRDefault="009A306E" w:rsidP="00C35F9A">
            <w:pPr>
              <w:pStyle w:val="PSTableheading"/>
            </w:pPr>
            <w:r w:rsidRPr="004C07EB">
              <w:t>DIVERSIONS</w:t>
            </w:r>
          </w:p>
        </w:tc>
        <w:tc>
          <w:tcPr>
            <w:tcW w:w="4700" w:type="dxa"/>
            <w:gridSpan w:val="9"/>
            <w:tcBorders>
              <w:top w:val="single" w:sz="4" w:space="0" w:color="auto"/>
              <w:left w:val="single" w:sz="4" w:space="0" w:color="auto"/>
              <w:bottom w:val="single" w:sz="4" w:space="0" w:color="auto"/>
              <w:right w:val="single" w:sz="4" w:space="0" w:color="auto"/>
            </w:tcBorders>
            <w:shd w:val="clear" w:color="auto" w:fill="0E3D67" w:themeFill="accent3"/>
            <w:vAlign w:val="center"/>
            <w:hideMark/>
          </w:tcPr>
          <w:p w14:paraId="48A92F21" w14:textId="77777777" w:rsidR="009A306E" w:rsidRPr="004C07EB" w:rsidRDefault="009A306E" w:rsidP="00C35F9A">
            <w:pPr>
              <w:pStyle w:val="PSTableheading"/>
            </w:pPr>
            <w:r w:rsidRPr="004C07EB">
              <w:t>SMALL</w:t>
            </w:r>
          </w:p>
        </w:tc>
        <w:tc>
          <w:tcPr>
            <w:tcW w:w="237" w:type="dxa"/>
            <w:tcBorders>
              <w:top w:val="nil"/>
              <w:left w:val="single" w:sz="4" w:space="0" w:color="auto"/>
              <w:bottom w:val="nil"/>
              <w:right w:val="single" w:sz="4" w:space="0" w:color="auto"/>
            </w:tcBorders>
            <w:shd w:val="clear" w:color="auto" w:fill="auto"/>
          </w:tcPr>
          <w:p w14:paraId="1D81EF77" w14:textId="77777777" w:rsidR="009A306E" w:rsidRPr="004C07EB" w:rsidRDefault="009A306E" w:rsidP="00C35F9A">
            <w:pPr>
              <w:pStyle w:val="PSTableheading"/>
              <w:jc w:val="left"/>
            </w:pPr>
          </w:p>
        </w:tc>
        <w:tc>
          <w:tcPr>
            <w:tcW w:w="2717" w:type="dxa"/>
            <w:tcBorders>
              <w:top w:val="single" w:sz="4" w:space="0" w:color="auto"/>
              <w:left w:val="single" w:sz="4" w:space="0" w:color="auto"/>
              <w:bottom w:val="single" w:sz="4" w:space="0" w:color="auto"/>
              <w:right w:val="single" w:sz="4" w:space="0" w:color="auto"/>
            </w:tcBorders>
            <w:shd w:val="clear" w:color="auto" w:fill="0E3D67" w:themeFill="accent2"/>
            <w:vAlign w:val="center"/>
          </w:tcPr>
          <w:p w14:paraId="1CCC5FFB" w14:textId="55776974" w:rsidR="009A306E" w:rsidRPr="004C07EB" w:rsidRDefault="009A306E" w:rsidP="00C35F9A">
            <w:pPr>
              <w:pStyle w:val="PSTableheading"/>
              <w:jc w:val="left"/>
            </w:pPr>
            <w:r w:rsidRPr="004C07EB">
              <w:t>DIVERSIONS</w:t>
            </w:r>
          </w:p>
        </w:tc>
        <w:tc>
          <w:tcPr>
            <w:tcW w:w="4676" w:type="dxa"/>
            <w:gridSpan w:val="9"/>
            <w:tcBorders>
              <w:top w:val="single" w:sz="4" w:space="0" w:color="auto"/>
              <w:left w:val="single" w:sz="4" w:space="0" w:color="auto"/>
              <w:bottom w:val="single" w:sz="4" w:space="0" w:color="auto"/>
              <w:right w:val="single" w:sz="4" w:space="0" w:color="auto"/>
            </w:tcBorders>
            <w:shd w:val="clear" w:color="auto" w:fill="0E3D67" w:themeFill="accent2"/>
            <w:vAlign w:val="center"/>
          </w:tcPr>
          <w:p w14:paraId="678AD90D" w14:textId="77777777" w:rsidR="009A306E" w:rsidRPr="004C07EB" w:rsidRDefault="009A306E" w:rsidP="00C35F9A">
            <w:pPr>
              <w:pStyle w:val="PSTableheading"/>
            </w:pPr>
            <w:r w:rsidRPr="004C07EB">
              <w:t>Medium</w:t>
            </w:r>
          </w:p>
        </w:tc>
      </w:tr>
      <w:tr w:rsidR="009A306E" w:rsidRPr="004C07EB" w14:paraId="055124AB" w14:textId="77777777" w:rsidTr="00410B03">
        <w:trPr>
          <w:trHeight w:hRule="exact" w:val="340"/>
        </w:trPr>
        <w:tc>
          <w:tcPr>
            <w:tcW w:w="2689" w:type="dxa"/>
            <w:tcBorders>
              <w:top w:val="single" w:sz="4" w:space="0" w:color="auto"/>
              <w:left w:val="single" w:sz="4" w:space="0" w:color="auto"/>
              <w:bottom w:val="single" w:sz="4" w:space="0" w:color="auto"/>
              <w:right w:val="single" w:sz="4" w:space="0" w:color="auto"/>
            </w:tcBorders>
            <w:shd w:val="clear" w:color="auto" w:fill="7B7B7B" w:themeFill="accent5" w:themeFillShade="BF"/>
            <w:noWrap/>
            <w:vAlign w:val="center"/>
          </w:tcPr>
          <w:p w14:paraId="5BFD49B1" w14:textId="77777777" w:rsidR="009A306E" w:rsidRPr="004C07EB" w:rsidRDefault="009A306E" w:rsidP="00C35F9A">
            <w:pPr>
              <w:pStyle w:val="PSTableSubheading"/>
              <w:jc w:val="left"/>
              <w:rPr>
                <w:rFonts w:eastAsia="Times New Roman" w:cs="Arial"/>
                <w:szCs w:val="18"/>
                <w:lang w:eastAsia="en-AU"/>
              </w:rPr>
            </w:pPr>
          </w:p>
        </w:tc>
        <w:tc>
          <w:tcPr>
            <w:tcW w:w="940" w:type="dxa"/>
            <w:gridSpan w:val="2"/>
            <w:tcBorders>
              <w:top w:val="single" w:sz="4" w:space="0" w:color="auto"/>
              <w:left w:val="single" w:sz="4" w:space="0" w:color="auto"/>
              <w:bottom w:val="single" w:sz="4" w:space="0" w:color="auto"/>
            </w:tcBorders>
            <w:shd w:val="clear" w:color="auto" w:fill="7B7B7B" w:themeFill="accent5" w:themeFillShade="BF"/>
            <w:noWrap/>
            <w:vAlign w:val="center"/>
          </w:tcPr>
          <w:p w14:paraId="1F00F481" w14:textId="77777777" w:rsidR="009A306E" w:rsidRPr="004C07EB" w:rsidRDefault="009A306E" w:rsidP="00C35F9A">
            <w:pPr>
              <w:pStyle w:val="PSTableSubheading"/>
            </w:pPr>
            <w:r w:rsidRPr="004C07EB">
              <w:t>2023/24</w:t>
            </w:r>
          </w:p>
        </w:tc>
        <w:tc>
          <w:tcPr>
            <w:tcW w:w="940" w:type="dxa"/>
            <w:gridSpan w:val="2"/>
            <w:tcBorders>
              <w:top w:val="single" w:sz="4" w:space="0" w:color="auto"/>
              <w:bottom w:val="single" w:sz="4" w:space="0" w:color="auto"/>
            </w:tcBorders>
            <w:shd w:val="clear" w:color="auto" w:fill="7B7B7B" w:themeFill="accent5" w:themeFillShade="BF"/>
            <w:noWrap/>
            <w:vAlign w:val="center"/>
          </w:tcPr>
          <w:p w14:paraId="02B0AD3E" w14:textId="77777777" w:rsidR="009A306E" w:rsidRPr="004C07EB" w:rsidRDefault="009A306E" w:rsidP="00C35F9A">
            <w:pPr>
              <w:pStyle w:val="PSTableSubheading"/>
            </w:pPr>
            <w:r w:rsidRPr="004C07EB">
              <w:t>2024/25</w:t>
            </w:r>
          </w:p>
        </w:tc>
        <w:tc>
          <w:tcPr>
            <w:tcW w:w="940" w:type="dxa"/>
            <w:gridSpan w:val="2"/>
            <w:tcBorders>
              <w:top w:val="single" w:sz="4" w:space="0" w:color="auto"/>
              <w:bottom w:val="single" w:sz="4" w:space="0" w:color="auto"/>
            </w:tcBorders>
            <w:shd w:val="clear" w:color="auto" w:fill="7B7B7B" w:themeFill="accent5" w:themeFillShade="BF"/>
            <w:noWrap/>
            <w:vAlign w:val="center"/>
          </w:tcPr>
          <w:p w14:paraId="4EF2D5BA" w14:textId="77777777" w:rsidR="009A306E" w:rsidRPr="004C07EB" w:rsidRDefault="009A306E" w:rsidP="00C35F9A">
            <w:pPr>
              <w:pStyle w:val="PSTableSubheading"/>
            </w:pPr>
            <w:r w:rsidRPr="004C07EB">
              <w:t>2025/26</w:t>
            </w:r>
          </w:p>
        </w:tc>
        <w:tc>
          <w:tcPr>
            <w:tcW w:w="940" w:type="dxa"/>
            <w:gridSpan w:val="2"/>
            <w:tcBorders>
              <w:top w:val="single" w:sz="4" w:space="0" w:color="auto"/>
              <w:bottom w:val="single" w:sz="4" w:space="0" w:color="auto"/>
            </w:tcBorders>
            <w:shd w:val="clear" w:color="auto" w:fill="7B7B7B" w:themeFill="accent5" w:themeFillShade="BF"/>
            <w:noWrap/>
            <w:vAlign w:val="center"/>
          </w:tcPr>
          <w:p w14:paraId="54FE0EDF" w14:textId="77777777" w:rsidR="009A306E" w:rsidRPr="004C07EB" w:rsidRDefault="009A306E" w:rsidP="00C35F9A">
            <w:pPr>
              <w:pStyle w:val="PSTableSubheading"/>
            </w:pPr>
            <w:r w:rsidRPr="004C07EB">
              <w:t>2026/27</w:t>
            </w:r>
          </w:p>
        </w:tc>
        <w:tc>
          <w:tcPr>
            <w:tcW w:w="940" w:type="dxa"/>
            <w:tcBorders>
              <w:top w:val="single" w:sz="4" w:space="0" w:color="auto"/>
              <w:bottom w:val="single" w:sz="4" w:space="0" w:color="auto"/>
              <w:right w:val="single" w:sz="4" w:space="0" w:color="auto"/>
            </w:tcBorders>
            <w:shd w:val="clear" w:color="auto" w:fill="7B7B7B" w:themeFill="accent5" w:themeFillShade="BF"/>
            <w:vAlign w:val="center"/>
          </w:tcPr>
          <w:p w14:paraId="318D6ABD" w14:textId="77777777" w:rsidR="009A306E" w:rsidRPr="004C07EB" w:rsidRDefault="009A306E" w:rsidP="00C35F9A">
            <w:pPr>
              <w:pStyle w:val="PSTableSubheading"/>
            </w:pPr>
            <w:r w:rsidRPr="004C07EB">
              <w:t>2027/28</w:t>
            </w:r>
          </w:p>
        </w:tc>
        <w:tc>
          <w:tcPr>
            <w:tcW w:w="237" w:type="dxa"/>
            <w:tcBorders>
              <w:top w:val="nil"/>
              <w:left w:val="single" w:sz="4" w:space="0" w:color="auto"/>
              <w:bottom w:val="nil"/>
              <w:right w:val="single" w:sz="4" w:space="0" w:color="auto"/>
            </w:tcBorders>
            <w:shd w:val="clear" w:color="auto" w:fill="auto"/>
          </w:tcPr>
          <w:p w14:paraId="19449374" w14:textId="77777777" w:rsidR="009A306E" w:rsidRPr="004C07EB" w:rsidRDefault="009A306E" w:rsidP="00C35F9A">
            <w:pPr>
              <w:pStyle w:val="PSTableSubheading"/>
            </w:pPr>
          </w:p>
        </w:tc>
        <w:tc>
          <w:tcPr>
            <w:tcW w:w="2717" w:type="dxa"/>
            <w:tcBorders>
              <w:top w:val="single" w:sz="4" w:space="0" w:color="auto"/>
              <w:left w:val="single" w:sz="4" w:space="0" w:color="auto"/>
              <w:bottom w:val="single" w:sz="4" w:space="0" w:color="auto"/>
              <w:right w:val="single" w:sz="4" w:space="0" w:color="auto"/>
            </w:tcBorders>
            <w:shd w:val="clear" w:color="auto" w:fill="7B7B7B" w:themeFill="accent5" w:themeFillShade="BF"/>
          </w:tcPr>
          <w:p w14:paraId="76D984DB" w14:textId="77777777" w:rsidR="009A306E" w:rsidRPr="004C07EB" w:rsidRDefault="009A306E" w:rsidP="00C35F9A">
            <w:pPr>
              <w:pStyle w:val="PSTableSubheading"/>
            </w:pPr>
          </w:p>
        </w:tc>
        <w:tc>
          <w:tcPr>
            <w:tcW w:w="935" w:type="dxa"/>
            <w:gridSpan w:val="2"/>
            <w:tcBorders>
              <w:top w:val="single" w:sz="4" w:space="0" w:color="auto"/>
              <w:left w:val="single" w:sz="4" w:space="0" w:color="auto"/>
              <w:bottom w:val="single" w:sz="4" w:space="0" w:color="auto"/>
            </w:tcBorders>
            <w:shd w:val="clear" w:color="auto" w:fill="7B7B7B" w:themeFill="accent5" w:themeFillShade="BF"/>
            <w:vAlign w:val="center"/>
          </w:tcPr>
          <w:p w14:paraId="11CABCD9" w14:textId="77777777" w:rsidR="009A306E" w:rsidRPr="004C07EB" w:rsidRDefault="009A306E" w:rsidP="00C35F9A">
            <w:pPr>
              <w:pStyle w:val="PSTableSubheading"/>
            </w:pPr>
            <w:r w:rsidRPr="004C07EB">
              <w:t>2023/24</w:t>
            </w:r>
          </w:p>
        </w:tc>
        <w:tc>
          <w:tcPr>
            <w:tcW w:w="935" w:type="dxa"/>
            <w:gridSpan w:val="2"/>
            <w:tcBorders>
              <w:top w:val="single" w:sz="4" w:space="0" w:color="auto"/>
              <w:bottom w:val="single" w:sz="4" w:space="0" w:color="auto"/>
            </w:tcBorders>
            <w:shd w:val="clear" w:color="auto" w:fill="7B7B7B" w:themeFill="accent5" w:themeFillShade="BF"/>
            <w:vAlign w:val="center"/>
          </w:tcPr>
          <w:p w14:paraId="29BB8AE7" w14:textId="77777777" w:rsidR="009A306E" w:rsidRPr="004C07EB" w:rsidRDefault="009A306E" w:rsidP="00C35F9A">
            <w:pPr>
              <w:pStyle w:val="PSTableSubheading"/>
            </w:pPr>
            <w:r w:rsidRPr="004C07EB">
              <w:t>2024/25</w:t>
            </w:r>
          </w:p>
        </w:tc>
        <w:tc>
          <w:tcPr>
            <w:tcW w:w="935" w:type="dxa"/>
            <w:gridSpan w:val="2"/>
            <w:tcBorders>
              <w:top w:val="single" w:sz="4" w:space="0" w:color="auto"/>
              <w:bottom w:val="single" w:sz="4" w:space="0" w:color="auto"/>
            </w:tcBorders>
            <w:shd w:val="clear" w:color="auto" w:fill="7B7B7B" w:themeFill="accent5" w:themeFillShade="BF"/>
            <w:vAlign w:val="center"/>
          </w:tcPr>
          <w:p w14:paraId="1ACC90FE" w14:textId="77777777" w:rsidR="009A306E" w:rsidRPr="004C07EB" w:rsidRDefault="009A306E" w:rsidP="00C35F9A">
            <w:pPr>
              <w:pStyle w:val="PSTableSubheading"/>
            </w:pPr>
            <w:r w:rsidRPr="004C07EB">
              <w:t>2025/26</w:t>
            </w:r>
          </w:p>
        </w:tc>
        <w:tc>
          <w:tcPr>
            <w:tcW w:w="935" w:type="dxa"/>
            <w:gridSpan w:val="2"/>
            <w:tcBorders>
              <w:top w:val="single" w:sz="4" w:space="0" w:color="auto"/>
              <w:bottom w:val="single" w:sz="4" w:space="0" w:color="auto"/>
            </w:tcBorders>
            <w:shd w:val="clear" w:color="auto" w:fill="7B7B7B" w:themeFill="accent5" w:themeFillShade="BF"/>
            <w:vAlign w:val="center"/>
          </w:tcPr>
          <w:p w14:paraId="34E32848" w14:textId="77777777" w:rsidR="009A306E" w:rsidRPr="004C07EB" w:rsidRDefault="009A306E" w:rsidP="00C35F9A">
            <w:pPr>
              <w:pStyle w:val="PSTableSubheading"/>
            </w:pPr>
            <w:r w:rsidRPr="004C07EB">
              <w:t>2026/27</w:t>
            </w:r>
          </w:p>
        </w:tc>
        <w:tc>
          <w:tcPr>
            <w:tcW w:w="936" w:type="dxa"/>
            <w:tcBorders>
              <w:top w:val="single" w:sz="4" w:space="0" w:color="auto"/>
              <w:bottom w:val="single" w:sz="4" w:space="0" w:color="auto"/>
              <w:right w:val="single" w:sz="4" w:space="0" w:color="auto"/>
            </w:tcBorders>
            <w:shd w:val="clear" w:color="auto" w:fill="7B7B7B" w:themeFill="accent5" w:themeFillShade="BF"/>
            <w:vAlign w:val="center"/>
          </w:tcPr>
          <w:p w14:paraId="098D1AFD" w14:textId="77777777" w:rsidR="009A306E" w:rsidRPr="004C07EB" w:rsidRDefault="009A306E" w:rsidP="00C35F9A">
            <w:pPr>
              <w:pStyle w:val="PSTableSubheading"/>
            </w:pPr>
            <w:r w:rsidRPr="004C07EB">
              <w:t>2027/28</w:t>
            </w:r>
          </w:p>
        </w:tc>
      </w:tr>
      <w:tr w:rsidR="009A306E" w:rsidRPr="004C07EB" w14:paraId="493F0B54" w14:textId="77777777" w:rsidTr="00410B03">
        <w:trPr>
          <w:trHeight w:hRule="exact" w:val="227"/>
        </w:trPr>
        <w:tc>
          <w:tcPr>
            <w:tcW w:w="268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4F875E9" w14:textId="36B573E9" w:rsidR="009A306E" w:rsidRPr="004C07EB" w:rsidRDefault="009A306E" w:rsidP="009A306E">
            <w:pPr>
              <w:spacing w:before="0" w:after="0"/>
              <w:rPr>
                <w:rFonts w:eastAsia="Times New Roman" w:cs="Arial"/>
                <w:sz w:val="18"/>
                <w:szCs w:val="18"/>
                <w:lang w:eastAsia="en-AU"/>
              </w:rPr>
            </w:pPr>
            <w:r w:rsidRPr="004C07EB">
              <w:rPr>
                <w:rFonts w:eastAsia="Times New Roman" w:cs="Arial"/>
                <w:sz w:val="18"/>
                <w:szCs w:val="18"/>
                <w:lang w:eastAsia="en-AU"/>
              </w:rPr>
              <w:t>Regulated Surface (Murray)</w:t>
            </w:r>
          </w:p>
        </w:tc>
        <w:tc>
          <w:tcPr>
            <w:tcW w:w="940" w:type="dxa"/>
            <w:gridSpan w:val="2"/>
            <w:tcBorders>
              <w:top w:val="single" w:sz="4" w:space="0" w:color="auto"/>
              <w:left w:val="single" w:sz="4" w:space="0" w:color="auto"/>
              <w:bottom w:val="single" w:sz="4" w:space="0" w:color="auto"/>
            </w:tcBorders>
            <w:shd w:val="clear" w:color="000000" w:fill="FFFFFF"/>
            <w:noWrap/>
            <w:vAlign w:val="center"/>
            <w:hideMark/>
          </w:tcPr>
          <w:p w14:paraId="1AD0318E" w14:textId="33966C81"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$531</w:t>
            </w:r>
          </w:p>
        </w:tc>
        <w:tc>
          <w:tcPr>
            <w:tcW w:w="940" w:type="dxa"/>
            <w:gridSpan w:val="2"/>
            <w:tcBorders>
              <w:top w:val="single" w:sz="4" w:space="0" w:color="auto"/>
              <w:bottom w:val="single" w:sz="4" w:space="0" w:color="auto"/>
            </w:tcBorders>
            <w:shd w:val="clear" w:color="000000" w:fill="FFFFFF"/>
            <w:noWrap/>
            <w:vAlign w:val="center"/>
            <w:hideMark/>
          </w:tcPr>
          <w:p w14:paraId="4009DA1F" w14:textId="5B4A7DB0"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$508</w:t>
            </w:r>
          </w:p>
        </w:tc>
        <w:tc>
          <w:tcPr>
            <w:tcW w:w="940" w:type="dxa"/>
            <w:gridSpan w:val="2"/>
            <w:tcBorders>
              <w:top w:val="single" w:sz="4" w:space="0" w:color="auto"/>
              <w:bottom w:val="single" w:sz="4" w:space="0" w:color="auto"/>
            </w:tcBorders>
            <w:shd w:val="clear" w:color="000000" w:fill="FFFFFF"/>
            <w:noWrap/>
            <w:vAlign w:val="center"/>
            <w:hideMark/>
          </w:tcPr>
          <w:p w14:paraId="5501A051" w14:textId="3BD324E0"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$485</w:t>
            </w:r>
          </w:p>
        </w:tc>
        <w:tc>
          <w:tcPr>
            <w:tcW w:w="940" w:type="dxa"/>
            <w:gridSpan w:val="2"/>
            <w:tcBorders>
              <w:top w:val="single" w:sz="4" w:space="0" w:color="auto"/>
              <w:bottom w:val="single" w:sz="4" w:space="0" w:color="auto"/>
            </w:tcBorders>
            <w:shd w:val="clear" w:color="000000" w:fill="FFFFFF"/>
            <w:noWrap/>
            <w:vAlign w:val="center"/>
            <w:hideMark/>
          </w:tcPr>
          <w:p w14:paraId="3A702116" w14:textId="1609A8D4"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$467</w:t>
            </w:r>
          </w:p>
        </w:tc>
        <w:tc>
          <w:tcPr>
            <w:tcW w:w="940" w:type="dxa"/>
            <w:tcBorders>
              <w:top w:val="single" w:sz="4" w:space="0" w:color="auto"/>
              <w:bottom w:val="single" w:sz="4" w:space="0" w:color="auto"/>
              <w:right w:val="single" w:sz="4" w:space="0" w:color="auto"/>
            </w:tcBorders>
            <w:shd w:val="clear" w:color="000000" w:fill="FFFFFF"/>
            <w:vAlign w:val="center"/>
          </w:tcPr>
          <w:p w14:paraId="7AB224C7" w14:textId="59B17F15"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$451</w:t>
            </w:r>
          </w:p>
        </w:tc>
        <w:tc>
          <w:tcPr>
            <w:tcW w:w="237" w:type="dxa"/>
            <w:tcBorders>
              <w:top w:val="nil"/>
              <w:left w:val="single" w:sz="4" w:space="0" w:color="auto"/>
              <w:bottom w:val="nil"/>
              <w:right w:val="single" w:sz="4" w:space="0" w:color="auto"/>
            </w:tcBorders>
            <w:shd w:val="clear" w:color="auto" w:fill="auto"/>
          </w:tcPr>
          <w:p w14:paraId="1F39D3B1" w14:textId="77777777" w:rsidR="009A306E" w:rsidRPr="004C07EB" w:rsidRDefault="009A306E" w:rsidP="009A306E">
            <w:pPr>
              <w:spacing w:before="0" w:after="0"/>
              <w:rPr>
                <w:rFonts w:eastAsia="Times New Roman" w:cs="Arial"/>
                <w:sz w:val="18"/>
                <w:szCs w:val="18"/>
                <w:lang w:eastAsia="en-AU"/>
              </w:rPr>
            </w:pPr>
          </w:p>
        </w:tc>
        <w:tc>
          <w:tcPr>
            <w:tcW w:w="2717" w:type="dxa"/>
            <w:tcBorders>
              <w:top w:val="single" w:sz="4" w:space="0" w:color="auto"/>
              <w:left w:val="single" w:sz="4" w:space="0" w:color="auto"/>
              <w:bottom w:val="single" w:sz="4" w:space="0" w:color="auto"/>
              <w:right w:val="single" w:sz="4" w:space="0" w:color="auto"/>
            </w:tcBorders>
            <w:shd w:val="clear" w:color="auto" w:fill="auto"/>
            <w:vAlign w:val="center"/>
          </w:tcPr>
          <w:p w14:paraId="087AE846" w14:textId="38E22FEB" w:rsidR="009A306E" w:rsidRPr="004C07EB" w:rsidRDefault="009A306E" w:rsidP="009A306E">
            <w:pPr>
              <w:spacing w:before="0" w:after="0"/>
              <w:rPr>
                <w:rFonts w:eastAsia="Times New Roman" w:cs="Arial"/>
                <w:sz w:val="18"/>
                <w:szCs w:val="18"/>
                <w:lang w:eastAsia="en-AU"/>
              </w:rPr>
            </w:pPr>
            <w:r w:rsidRPr="004C07EB">
              <w:rPr>
                <w:rFonts w:eastAsia="Times New Roman" w:cs="Arial"/>
                <w:sz w:val="18"/>
                <w:szCs w:val="18"/>
                <w:lang w:eastAsia="en-AU"/>
              </w:rPr>
              <w:t>Regulated Surface (Murray)</w:t>
            </w:r>
          </w:p>
        </w:tc>
        <w:tc>
          <w:tcPr>
            <w:tcW w:w="935" w:type="dxa"/>
            <w:gridSpan w:val="2"/>
            <w:tcBorders>
              <w:top w:val="single" w:sz="4" w:space="0" w:color="auto"/>
              <w:left w:val="single" w:sz="4" w:space="0" w:color="auto"/>
              <w:bottom w:val="single" w:sz="4" w:space="0" w:color="auto"/>
            </w:tcBorders>
            <w:shd w:val="clear" w:color="000000" w:fill="FFFFFF"/>
            <w:vAlign w:val="center"/>
          </w:tcPr>
          <w:p w14:paraId="6E2D7708" w14:textId="554D9792"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$1,654</w:t>
            </w:r>
          </w:p>
        </w:tc>
        <w:tc>
          <w:tcPr>
            <w:tcW w:w="935" w:type="dxa"/>
            <w:gridSpan w:val="2"/>
            <w:tcBorders>
              <w:top w:val="single" w:sz="4" w:space="0" w:color="auto"/>
              <w:bottom w:val="single" w:sz="4" w:space="0" w:color="auto"/>
            </w:tcBorders>
            <w:shd w:val="clear" w:color="000000" w:fill="FFFFFF"/>
            <w:vAlign w:val="center"/>
          </w:tcPr>
          <w:p w14:paraId="613C512F" w14:textId="0B753767"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$1,662</w:t>
            </w:r>
          </w:p>
        </w:tc>
        <w:tc>
          <w:tcPr>
            <w:tcW w:w="935" w:type="dxa"/>
            <w:gridSpan w:val="2"/>
            <w:tcBorders>
              <w:top w:val="single" w:sz="4" w:space="0" w:color="auto"/>
              <w:bottom w:val="single" w:sz="4" w:space="0" w:color="auto"/>
            </w:tcBorders>
            <w:shd w:val="clear" w:color="000000" w:fill="FFFFFF"/>
            <w:vAlign w:val="center"/>
          </w:tcPr>
          <w:p w14:paraId="62036BD6" w14:textId="3438FECD"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$1,550</w:t>
            </w:r>
          </w:p>
        </w:tc>
        <w:tc>
          <w:tcPr>
            <w:tcW w:w="935" w:type="dxa"/>
            <w:gridSpan w:val="2"/>
            <w:tcBorders>
              <w:top w:val="single" w:sz="4" w:space="0" w:color="auto"/>
              <w:bottom w:val="single" w:sz="4" w:space="0" w:color="auto"/>
            </w:tcBorders>
            <w:shd w:val="clear" w:color="000000" w:fill="FFFFFF"/>
            <w:vAlign w:val="center"/>
          </w:tcPr>
          <w:p w14:paraId="384CE2EF" w14:textId="08AA5D8E"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$1,564</w:t>
            </w:r>
          </w:p>
        </w:tc>
        <w:tc>
          <w:tcPr>
            <w:tcW w:w="936" w:type="dxa"/>
            <w:tcBorders>
              <w:top w:val="single" w:sz="4" w:space="0" w:color="auto"/>
              <w:bottom w:val="single" w:sz="4" w:space="0" w:color="auto"/>
              <w:right w:val="single" w:sz="4" w:space="0" w:color="auto"/>
            </w:tcBorders>
            <w:shd w:val="clear" w:color="000000" w:fill="FFFFFF"/>
            <w:vAlign w:val="center"/>
          </w:tcPr>
          <w:p w14:paraId="78AABDC4" w14:textId="7B29338E"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$1,571</w:t>
            </w:r>
          </w:p>
        </w:tc>
      </w:tr>
      <w:tr w:rsidR="009A306E" w:rsidRPr="004C07EB" w14:paraId="363E861B" w14:textId="77777777" w:rsidTr="00410B03">
        <w:trPr>
          <w:trHeight w:hRule="exact" w:val="227"/>
        </w:trPr>
        <w:tc>
          <w:tcPr>
            <w:tcW w:w="268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A26A90" w14:textId="4604B2DA" w:rsidR="009A306E" w:rsidRPr="004C07EB" w:rsidRDefault="009A306E" w:rsidP="009A306E">
            <w:pPr>
              <w:spacing w:before="0" w:after="0"/>
              <w:rPr>
                <w:rFonts w:eastAsia="Times New Roman" w:cs="Arial"/>
                <w:sz w:val="18"/>
                <w:szCs w:val="18"/>
                <w:lang w:eastAsia="en-AU"/>
              </w:rPr>
            </w:pPr>
            <w:r w:rsidRPr="004C07EB">
              <w:rPr>
                <w:rFonts w:eastAsia="Times New Roman" w:cs="Arial"/>
                <w:sz w:val="18"/>
                <w:szCs w:val="18"/>
                <w:lang w:eastAsia="en-AU"/>
              </w:rPr>
              <w:t>Regulated Surface (Goulburn)</w:t>
            </w:r>
          </w:p>
        </w:tc>
        <w:tc>
          <w:tcPr>
            <w:tcW w:w="940" w:type="dxa"/>
            <w:gridSpan w:val="2"/>
            <w:tcBorders>
              <w:top w:val="single" w:sz="4" w:space="0" w:color="auto"/>
              <w:left w:val="single" w:sz="4" w:space="0" w:color="auto"/>
              <w:bottom w:val="single" w:sz="4" w:space="0" w:color="auto"/>
            </w:tcBorders>
            <w:shd w:val="clear" w:color="000000" w:fill="FFFFFF"/>
            <w:noWrap/>
            <w:vAlign w:val="center"/>
            <w:hideMark/>
          </w:tcPr>
          <w:p w14:paraId="7BDED001" w14:textId="0BADFBD1"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$529</w:t>
            </w:r>
          </w:p>
        </w:tc>
        <w:tc>
          <w:tcPr>
            <w:tcW w:w="940" w:type="dxa"/>
            <w:gridSpan w:val="2"/>
            <w:tcBorders>
              <w:top w:val="single" w:sz="4" w:space="0" w:color="auto"/>
              <w:bottom w:val="single" w:sz="4" w:space="0" w:color="auto"/>
            </w:tcBorders>
            <w:shd w:val="clear" w:color="000000" w:fill="FFFFFF"/>
            <w:noWrap/>
            <w:vAlign w:val="center"/>
            <w:hideMark/>
          </w:tcPr>
          <w:p w14:paraId="2DDEB152" w14:textId="6525EC12"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$506</w:t>
            </w:r>
          </w:p>
        </w:tc>
        <w:tc>
          <w:tcPr>
            <w:tcW w:w="940" w:type="dxa"/>
            <w:gridSpan w:val="2"/>
            <w:tcBorders>
              <w:top w:val="single" w:sz="4" w:space="0" w:color="auto"/>
              <w:bottom w:val="single" w:sz="4" w:space="0" w:color="auto"/>
            </w:tcBorders>
            <w:shd w:val="clear" w:color="000000" w:fill="FFFFFF"/>
            <w:noWrap/>
            <w:vAlign w:val="center"/>
            <w:hideMark/>
          </w:tcPr>
          <w:p w14:paraId="53457379" w14:textId="4114CEAA"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$482</w:t>
            </w:r>
          </w:p>
        </w:tc>
        <w:tc>
          <w:tcPr>
            <w:tcW w:w="940" w:type="dxa"/>
            <w:gridSpan w:val="2"/>
            <w:tcBorders>
              <w:top w:val="single" w:sz="4" w:space="0" w:color="auto"/>
              <w:bottom w:val="single" w:sz="4" w:space="0" w:color="auto"/>
            </w:tcBorders>
            <w:shd w:val="clear" w:color="000000" w:fill="FFFFFF"/>
            <w:noWrap/>
            <w:vAlign w:val="center"/>
            <w:hideMark/>
          </w:tcPr>
          <w:p w14:paraId="2A6BDD3F" w14:textId="4D77BF27"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$464</w:t>
            </w:r>
          </w:p>
        </w:tc>
        <w:tc>
          <w:tcPr>
            <w:tcW w:w="940" w:type="dxa"/>
            <w:tcBorders>
              <w:top w:val="single" w:sz="4" w:space="0" w:color="auto"/>
              <w:bottom w:val="single" w:sz="4" w:space="0" w:color="auto"/>
              <w:right w:val="single" w:sz="4" w:space="0" w:color="auto"/>
            </w:tcBorders>
            <w:shd w:val="clear" w:color="000000" w:fill="FFFFFF"/>
            <w:vAlign w:val="center"/>
          </w:tcPr>
          <w:p w14:paraId="07139022" w14:textId="75346969"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$449</w:t>
            </w:r>
          </w:p>
        </w:tc>
        <w:tc>
          <w:tcPr>
            <w:tcW w:w="237" w:type="dxa"/>
            <w:tcBorders>
              <w:top w:val="nil"/>
              <w:left w:val="single" w:sz="4" w:space="0" w:color="auto"/>
              <w:bottom w:val="nil"/>
              <w:right w:val="single" w:sz="4" w:space="0" w:color="auto"/>
            </w:tcBorders>
            <w:shd w:val="clear" w:color="auto" w:fill="auto"/>
          </w:tcPr>
          <w:p w14:paraId="148D1E74" w14:textId="77777777" w:rsidR="009A306E" w:rsidRPr="004C07EB" w:rsidRDefault="009A306E" w:rsidP="009A306E">
            <w:pPr>
              <w:spacing w:before="0" w:after="0"/>
              <w:rPr>
                <w:rFonts w:eastAsia="Times New Roman" w:cs="Arial"/>
                <w:sz w:val="18"/>
                <w:szCs w:val="18"/>
                <w:lang w:eastAsia="en-AU"/>
              </w:rPr>
            </w:pPr>
          </w:p>
        </w:tc>
        <w:tc>
          <w:tcPr>
            <w:tcW w:w="2717" w:type="dxa"/>
            <w:tcBorders>
              <w:top w:val="single" w:sz="4" w:space="0" w:color="auto"/>
              <w:left w:val="single" w:sz="4" w:space="0" w:color="auto"/>
              <w:bottom w:val="single" w:sz="4" w:space="0" w:color="auto"/>
              <w:right w:val="single" w:sz="4" w:space="0" w:color="auto"/>
            </w:tcBorders>
            <w:shd w:val="clear" w:color="auto" w:fill="auto"/>
            <w:vAlign w:val="center"/>
          </w:tcPr>
          <w:p w14:paraId="04D6012A" w14:textId="53D12F01" w:rsidR="009A306E" w:rsidRPr="004C07EB" w:rsidRDefault="009A306E" w:rsidP="009A306E">
            <w:pPr>
              <w:spacing w:before="0" w:after="0"/>
              <w:rPr>
                <w:rFonts w:eastAsia="Times New Roman" w:cs="Arial"/>
                <w:sz w:val="18"/>
                <w:szCs w:val="18"/>
                <w:lang w:eastAsia="en-AU"/>
              </w:rPr>
            </w:pPr>
            <w:r w:rsidRPr="004C07EB">
              <w:rPr>
                <w:rFonts w:eastAsia="Times New Roman" w:cs="Arial"/>
                <w:sz w:val="18"/>
                <w:szCs w:val="18"/>
                <w:lang w:eastAsia="en-AU"/>
              </w:rPr>
              <w:t>Regulated Surface (Goulburn)</w:t>
            </w:r>
          </w:p>
        </w:tc>
        <w:tc>
          <w:tcPr>
            <w:tcW w:w="935" w:type="dxa"/>
            <w:gridSpan w:val="2"/>
            <w:tcBorders>
              <w:top w:val="single" w:sz="4" w:space="0" w:color="auto"/>
              <w:left w:val="single" w:sz="4" w:space="0" w:color="auto"/>
              <w:bottom w:val="single" w:sz="4" w:space="0" w:color="auto"/>
            </w:tcBorders>
            <w:shd w:val="clear" w:color="000000" w:fill="FFFFFF"/>
            <w:vAlign w:val="center"/>
          </w:tcPr>
          <w:p w14:paraId="20F76481" w14:textId="38D28593"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$1,573</w:t>
            </w:r>
          </w:p>
        </w:tc>
        <w:tc>
          <w:tcPr>
            <w:tcW w:w="935" w:type="dxa"/>
            <w:gridSpan w:val="2"/>
            <w:tcBorders>
              <w:top w:val="single" w:sz="4" w:space="0" w:color="auto"/>
              <w:bottom w:val="single" w:sz="4" w:space="0" w:color="auto"/>
            </w:tcBorders>
            <w:shd w:val="clear" w:color="000000" w:fill="FFFFFF"/>
            <w:vAlign w:val="center"/>
          </w:tcPr>
          <w:p w14:paraId="4DD75DD6" w14:textId="68BA4529"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$1,580</w:t>
            </w:r>
          </w:p>
        </w:tc>
        <w:tc>
          <w:tcPr>
            <w:tcW w:w="935" w:type="dxa"/>
            <w:gridSpan w:val="2"/>
            <w:tcBorders>
              <w:top w:val="single" w:sz="4" w:space="0" w:color="auto"/>
              <w:bottom w:val="single" w:sz="4" w:space="0" w:color="auto"/>
            </w:tcBorders>
            <w:shd w:val="clear" w:color="000000" w:fill="FFFFFF"/>
            <w:vAlign w:val="center"/>
          </w:tcPr>
          <w:p w14:paraId="5A37C4B1" w14:textId="7DB7E82C"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$1,447</w:t>
            </w:r>
          </w:p>
        </w:tc>
        <w:tc>
          <w:tcPr>
            <w:tcW w:w="935" w:type="dxa"/>
            <w:gridSpan w:val="2"/>
            <w:tcBorders>
              <w:top w:val="single" w:sz="4" w:space="0" w:color="auto"/>
              <w:bottom w:val="single" w:sz="4" w:space="0" w:color="auto"/>
            </w:tcBorders>
            <w:shd w:val="clear" w:color="000000" w:fill="FFFFFF"/>
            <w:vAlign w:val="center"/>
          </w:tcPr>
          <w:p w14:paraId="28818DFF" w14:textId="6B9DB822"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$1,475</w:t>
            </w:r>
          </w:p>
        </w:tc>
        <w:tc>
          <w:tcPr>
            <w:tcW w:w="936" w:type="dxa"/>
            <w:tcBorders>
              <w:top w:val="single" w:sz="4" w:space="0" w:color="auto"/>
              <w:bottom w:val="single" w:sz="4" w:space="0" w:color="auto"/>
              <w:right w:val="single" w:sz="4" w:space="0" w:color="auto"/>
            </w:tcBorders>
            <w:shd w:val="clear" w:color="000000" w:fill="FFFFFF"/>
            <w:vAlign w:val="center"/>
          </w:tcPr>
          <w:p w14:paraId="0D31455C" w14:textId="557CC594"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$1,496</w:t>
            </w:r>
          </w:p>
        </w:tc>
      </w:tr>
      <w:tr w:rsidR="009A306E" w:rsidRPr="004C07EB" w14:paraId="756471A6" w14:textId="77777777" w:rsidTr="00410B03">
        <w:trPr>
          <w:trHeight w:hRule="exact" w:val="227"/>
        </w:trPr>
        <w:tc>
          <w:tcPr>
            <w:tcW w:w="268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AB8FAE" w14:textId="7E2F7E41" w:rsidR="009A306E" w:rsidRPr="004C07EB" w:rsidRDefault="009A306E" w:rsidP="009A306E">
            <w:pPr>
              <w:spacing w:before="0" w:after="0"/>
              <w:rPr>
                <w:rFonts w:eastAsia="Times New Roman" w:cs="Arial"/>
                <w:sz w:val="18"/>
                <w:szCs w:val="18"/>
                <w:lang w:eastAsia="en-AU"/>
              </w:rPr>
            </w:pPr>
            <w:r w:rsidRPr="004C07EB">
              <w:rPr>
                <w:rFonts w:eastAsia="Times New Roman" w:cs="Arial"/>
                <w:sz w:val="18"/>
                <w:szCs w:val="18"/>
                <w:lang w:eastAsia="en-AU"/>
              </w:rPr>
              <w:t>Unregulated Surface</w:t>
            </w:r>
          </w:p>
        </w:tc>
        <w:tc>
          <w:tcPr>
            <w:tcW w:w="940" w:type="dxa"/>
            <w:gridSpan w:val="2"/>
            <w:tcBorders>
              <w:top w:val="single" w:sz="4" w:space="0" w:color="auto"/>
              <w:left w:val="single" w:sz="4" w:space="0" w:color="auto"/>
              <w:bottom w:val="single" w:sz="4" w:space="0" w:color="auto"/>
            </w:tcBorders>
            <w:shd w:val="clear" w:color="000000" w:fill="FFFFFF"/>
            <w:noWrap/>
            <w:vAlign w:val="center"/>
          </w:tcPr>
          <w:p w14:paraId="2BB3BFD5" w14:textId="458B772F"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$379</w:t>
            </w:r>
          </w:p>
        </w:tc>
        <w:tc>
          <w:tcPr>
            <w:tcW w:w="940" w:type="dxa"/>
            <w:gridSpan w:val="2"/>
            <w:tcBorders>
              <w:top w:val="single" w:sz="4" w:space="0" w:color="auto"/>
              <w:bottom w:val="single" w:sz="4" w:space="0" w:color="auto"/>
            </w:tcBorders>
            <w:shd w:val="clear" w:color="000000" w:fill="FFFFFF"/>
            <w:noWrap/>
            <w:vAlign w:val="center"/>
          </w:tcPr>
          <w:p w14:paraId="29D31C02" w14:textId="40D397B6"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$370</w:t>
            </w:r>
          </w:p>
        </w:tc>
        <w:tc>
          <w:tcPr>
            <w:tcW w:w="940" w:type="dxa"/>
            <w:gridSpan w:val="2"/>
            <w:tcBorders>
              <w:top w:val="single" w:sz="4" w:space="0" w:color="auto"/>
              <w:bottom w:val="single" w:sz="4" w:space="0" w:color="auto"/>
            </w:tcBorders>
            <w:shd w:val="clear" w:color="000000" w:fill="FFFFFF"/>
            <w:noWrap/>
            <w:vAlign w:val="center"/>
          </w:tcPr>
          <w:p w14:paraId="22E63319" w14:textId="35348112"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$362</w:t>
            </w:r>
          </w:p>
        </w:tc>
        <w:tc>
          <w:tcPr>
            <w:tcW w:w="940" w:type="dxa"/>
            <w:gridSpan w:val="2"/>
            <w:tcBorders>
              <w:top w:val="single" w:sz="4" w:space="0" w:color="auto"/>
              <w:bottom w:val="single" w:sz="4" w:space="0" w:color="auto"/>
            </w:tcBorders>
            <w:shd w:val="clear" w:color="000000" w:fill="FFFFFF"/>
            <w:noWrap/>
            <w:vAlign w:val="center"/>
          </w:tcPr>
          <w:p w14:paraId="74430CA9" w14:textId="05619289"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$355</w:t>
            </w:r>
          </w:p>
        </w:tc>
        <w:tc>
          <w:tcPr>
            <w:tcW w:w="940" w:type="dxa"/>
            <w:tcBorders>
              <w:top w:val="single" w:sz="4" w:space="0" w:color="auto"/>
              <w:bottom w:val="single" w:sz="4" w:space="0" w:color="auto"/>
              <w:right w:val="single" w:sz="4" w:space="0" w:color="auto"/>
            </w:tcBorders>
            <w:shd w:val="clear" w:color="000000" w:fill="FFFFFF"/>
            <w:vAlign w:val="center"/>
          </w:tcPr>
          <w:p w14:paraId="4B49B3A5" w14:textId="17F0F54D"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$349</w:t>
            </w:r>
          </w:p>
        </w:tc>
        <w:tc>
          <w:tcPr>
            <w:tcW w:w="237" w:type="dxa"/>
            <w:tcBorders>
              <w:top w:val="nil"/>
              <w:left w:val="single" w:sz="4" w:space="0" w:color="auto"/>
              <w:bottom w:val="nil"/>
              <w:right w:val="single" w:sz="4" w:space="0" w:color="auto"/>
            </w:tcBorders>
            <w:shd w:val="clear" w:color="auto" w:fill="auto"/>
          </w:tcPr>
          <w:p w14:paraId="657D8B58" w14:textId="77777777" w:rsidR="009A306E" w:rsidRPr="004C07EB" w:rsidRDefault="009A306E" w:rsidP="009A306E">
            <w:pPr>
              <w:spacing w:before="0" w:after="0"/>
              <w:rPr>
                <w:rFonts w:eastAsia="Times New Roman" w:cs="Arial"/>
                <w:sz w:val="18"/>
                <w:szCs w:val="18"/>
                <w:lang w:eastAsia="en-AU"/>
              </w:rPr>
            </w:pPr>
          </w:p>
        </w:tc>
        <w:tc>
          <w:tcPr>
            <w:tcW w:w="2717" w:type="dxa"/>
            <w:tcBorders>
              <w:top w:val="single" w:sz="4" w:space="0" w:color="auto"/>
              <w:left w:val="single" w:sz="4" w:space="0" w:color="auto"/>
              <w:bottom w:val="single" w:sz="4" w:space="0" w:color="auto"/>
              <w:right w:val="single" w:sz="4" w:space="0" w:color="auto"/>
            </w:tcBorders>
            <w:shd w:val="clear" w:color="auto" w:fill="auto"/>
            <w:vAlign w:val="center"/>
          </w:tcPr>
          <w:p w14:paraId="1C5796F9" w14:textId="30CC34E1" w:rsidR="009A306E" w:rsidRPr="004C07EB" w:rsidRDefault="009A306E" w:rsidP="009A306E">
            <w:pPr>
              <w:spacing w:before="0" w:after="0"/>
              <w:rPr>
                <w:rFonts w:eastAsia="Times New Roman" w:cs="Arial"/>
                <w:sz w:val="18"/>
                <w:szCs w:val="18"/>
                <w:lang w:eastAsia="en-AU"/>
              </w:rPr>
            </w:pPr>
            <w:r w:rsidRPr="004C07EB">
              <w:rPr>
                <w:rFonts w:eastAsia="Times New Roman" w:cs="Arial"/>
                <w:sz w:val="18"/>
                <w:szCs w:val="18"/>
                <w:lang w:eastAsia="en-AU"/>
              </w:rPr>
              <w:t>Unregulated Surface</w:t>
            </w:r>
          </w:p>
        </w:tc>
        <w:tc>
          <w:tcPr>
            <w:tcW w:w="935" w:type="dxa"/>
            <w:gridSpan w:val="2"/>
            <w:tcBorders>
              <w:top w:val="single" w:sz="4" w:space="0" w:color="auto"/>
              <w:left w:val="single" w:sz="4" w:space="0" w:color="auto"/>
              <w:bottom w:val="single" w:sz="4" w:space="0" w:color="auto"/>
            </w:tcBorders>
            <w:shd w:val="clear" w:color="000000" w:fill="FFFFFF"/>
            <w:vAlign w:val="center"/>
          </w:tcPr>
          <w:p w14:paraId="6747866D" w14:textId="644341F7"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$812</w:t>
            </w:r>
          </w:p>
        </w:tc>
        <w:tc>
          <w:tcPr>
            <w:tcW w:w="935" w:type="dxa"/>
            <w:gridSpan w:val="2"/>
            <w:tcBorders>
              <w:top w:val="single" w:sz="4" w:space="0" w:color="auto"/>
              <w:bottom w:val="single" w:sz="4" w:space="0" w:color="auto"/>
            </w:tcBorders>
            <w:shd w:val="clear" w:color="000000" w:fill="FFFFFF"/>
            <w:vAlign w:val="center"/>
          </w:tcPr>
          <w:p w14:paraId="3DFCF7BD" w14:textId="4614B3F4"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$832</w:t>
            </w:r>
          </w:p>
        </w:tc>
        <w:tc>
          <w:tcPr>
            <w:tcW w:w="935" w:type="dxa"/>
            <w:gridSpan w:val="2"/>
            <w:tcBorders>
              <w:top w:val="single" w:sz="4" w:space="0" w:color="auto"/>
              <w:bottom w:val="single" w:sz="4" w:space="0" w:color="auto"/>
            </w:tcBorders>
            <w:shd w:val="clear" w:color="000000" w:fill="FFFFFF"/>
            <w:vAlign w:val="center"/>
          </w:tcPr>
          <w:p w14:paraId="2CB8D5F8" w14:textId="3007E3E6"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$849</w:t>
            </w:r>
          </w:p>
        </w:tc>
        <w:tc>
          <w:tcPr>
            <w:tcW w:w="935" w:type="dxa"/>
            <w:gridSpan w:val="2"/>
            <w:tcBorders>
              <w:top w:val="single" w:sz="4" w:space="0" w:color="auto"/>
              <w:bottom w:val="single" w:sz="4" w:space="0" w:color="auto"/>
            </w:tcBorders>
            <w:shd w:val="clear" w:color="000000" w:fill="FFFFFF"/>
            <w:vAlign w:val="center"/>
          </w:tcPr>
          <w:p w14:paraId="49F5496F" w14:textId="65E42A54"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$877</w:t>
            </w:r>
          </w:p>
        </w:tc>
        <w:tc>
          <w:tcPr>
            <w:tcW w:w="936" w:type="dxa"/>
            <w:tcBorders>
              <w:top w:val="single" w:sz="4" w:space="0" w:color="auto"/>
              <w:bottom w:val="single" w:sz="4" w:space="0" w:color="auto"/>
              <w:right w:val="single" w:sz="4" w:space="0" w:color="auto"/>
            </w:tcBorders>
            <w:shd w:val="clear" w:color="000000" w:fill="FFFFFF"/>
            <w:vAlign w:val="center"/>
          </w:tcPr>
          <w:p w14:paraId="620F05F5" w14:textId="068337AE"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$895</w:t>
            </w:r>
          </w:p>
        </w:tc>
      </w:tr>
      <w:tr w:rsidR="009A306E" w:rsidRPr="004C07EB" w14:paraId="1C5B20DF" w14:textId="77777777" w:rsidTr="00410B03">
        <w:trPr>
          <w:trHeight w:hRule="exact" w:val="227"/>
        </w:trPr>
        <w:tc>
          <w:tcPr>
            <w:tcW w:w="268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68F1DB" w14:textId="75E6F09A" w:rsidR="009A306E" w:rsidRPr="004C07EB" w:rsidRDefault="009A306E" w:rsidP="009A306E">
            <w:pPr>
              <w:spacing w:before="0" w:after="0"/>
              <w:rPr>
                <w:rFonts w:eastAsia="Times New Roman" w:cs="Arial"/>
                <w:sz w:val="18"/>
                <w:szCs w:val="18"/>
                <w:lang w:eastAsia="en-AU"/>
              </w:rPr>
            </w:pPr>
            <w:r w:rsidRPr="004C07EB">
              <w:rPr>
                <w:rFonts w:eastAsia="Times New Roman" w:cs="Arial"/>
                <w:sz w:val="18"/>
                <w:szCs w:val="18"/>
                <w:lang w:eastAsia="en-AU"/>
              </w:rPr>
              <w:t>Shepparton Groundwater</w:t>
            </w:r>
          </w:p>
        </w:tc>
        <w:tc>
          <w:tcPr>
            <w:tcW w:w="940" w:type="dxa"/>
            <w:gridSpan w:val="2"/>
            <w:tcBorders>
              <w:top w:val="single" w:sz="4" w:space="0" w:color="auto"/>
              <w:left w:val="single" w:sz="4" w:space="0" w:color="auto"/>
              <w:bottom w:val="single" w:sz="4" w:space="0" w:color="auto"/>
            </w:tcBorders>
            <w:shd w:val="clear" w:color="000000" w:fill="FFFFFF"/>
            <w:noWrap/>
            <w:vAlign w:val="center"/>
          </w:tcPr>
          <w:p w14:paraId="3A131E79" w14:textId="07311D48"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$225</w:t>
            </w:r>
          </w:p>
        </w:tc>
        <w:tc>
          <w:tcPr>
            <w:tcW w:w="940" w:type="dxa"/>
            <w:gridSpan w:val="2"/>
            <w:tcBorders>
              <w:top w:val="single" w:sz="4" w:space="0" w:color="auto"/>
              <w:bottom w:val="single" w:sz="4" w:space="0" w:color="auto"/>
            </w:tcBorders>
            <w:shd w:val="clear" w:color="000000" w:fill="FFFFFF"/>
            <w:noWrap/>
            <w:vAlign w:val="center"/>
          </w:tcPr>
          <w:p w14:paraId="0A84DF7A" w14:textId="7B147C6F"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$227</w:t>
            </w:r>
          </w:p>
        </w:tc>
        <w:tc>
          <w:tcPr>
            <w:tcW w:w="940" w:type="dxa"/>
            <w:gridSpan w:val="2"/>
            <w:tcBorders>
              <w:top w:val="single" w:sz="4" w:space="0" w:color="auto"/>
              <w:bottom w:val="single" w:sz="4" w:space="0" w:color="auto"/>
            </w:tcBorders>
            <w:shd w:val="clear" w:color="000000" w:fill="FFFFFF"/>
            <w:noWrap/>
            <w:vAlign w:val="center"/>
          </w:tcPr>
          <w:p w14:paraId="267E04CB" w14:textId="1F537396"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$228</w:t>
            </w:r>
          </w:p>
        </w:tc>
        <w:tc>
          <w:tcPr>
            <w:tcW w:w="940" w:type="dxa"/>
            <w:gridSpan w:val="2"/>
            <w:tcBorders>
              <w:top w:val="single" w:sz="4" w:space="0" w:color="auto"/>
              <w:bottom w:val="single" w:sz="4" w:space="0" w:color="auto"/>
            </w:tcBorders>
            <w:shd w:val="clear" w:color="000000" w:fill="FFFFFF"/>
            <w:noWrap/>
            <w:vAlign w:val="center"/>
          </w:tcPr>
          <w:p w14:paraId="4B8A9F6F" w14:textId="326F701E"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$229</w:t>
            </w:r>
          </w:p>
        </w:tc>
        <w:tc>
          <w:tcPr>
            <w:tcW w:w="940" w:type="dxa"/>
            <w:tcBorders>
              <w:top w:val="single" w:sz="4" w:space="0" w:color="auto"/>
              <w:bottom w:val="single" w:sz="4" w:space="0" w:color="auto"/>
              <w:right w:val="single" w:sz="4" w:space="0" w:color="auto"/>
            </w:tcBorders>
            <w:shd w:val="clear" w:color="000000" w:fill="FFFFFF"/>
            <w:vAlign w:val="center"/>
          </w:tcPr>
          <w:p w14:paraId="20134E4D" w14:textId="72A6ACFA"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$230</w:t>
            </w:r>
          </w:p>
        </w:tc>
        <w:tc>
          <w:tcPr>
            <w:tcW w:w="237" w:type="dxa"/>
            <w:tcBorders>
              <w:top w:val="nil"/>
              <w:left w:val="single" w:sz="4" w:space="0" w:color="auto"/>
              <w:bottom w:val="nil"/>
              <w:right w:val="single" w:sz="4" w:space="0" w:color="auto"/>
            </w:tcBorders>
            <w:shd w:val="clear" w:color="auto" w:fill="auto"/>
          </w:tcPr>
          <w:p w14:paraId="1FAFA5CF" w14:textId="77777777" w:rsidR="009A306E" w:rsidRPr="004C07EB" w:rsidRDefault="009A306E" w:rsidP="009A306E">
            <w:pPr>
              <w:spacing w:before="0" w:after="0"/>
              <w:rPr>
                <w:rFonts w:eastAsia="Times New Roman" w:cs="Arial"/>
                <w:sz w:val="18"/>
                <w:szCs w:val="18"/>
                <w:lang w:eastAsia="en-AU"/>
              </w:rPr>
            </w:pPr>
          </w:p>
        </w:tc>
        <w:tc>
          <w:tcPr>
            <w:tcW w:w="2717" w:type="dxa"/>
            <w:tcBorders>
              <w:top w:val="single" w:sz="4" w:space="0" w:color="auto"/>
              <w:left w:val="single" w:sz="4" w:space="0" w:color="auto"/>
              <w:bottom w:val="single" w:sz="4" w:space="0" w:color="auto"/>
              <w:right w:val="single" w:sz="4" w:space="0" w:color="auto"/>
            </w:tcBorders>
            <w:shd w:val="clear" w:color="auto" w:fill="auto"/>
            <w:vAlign w:val="center"/>
          </w:tcPr>
          <w:p w14:paraId="3078B4C4" w14:textId="3EC054D1" w:rsidR="009A306E" w:rsidRPr="004C07EB" w:rsidRDefault="009A306E" w:rsidP="009A306E">
            <w:pPr>
              <w:spacing w:before="0" w:after="0"/>
              <w:rPr>
                <w:rFonts w:eastAsia="Times New Roman" w:cs="Arial"/>
                <w:sz w:val="18"/>
                <w:szCs w:val="18"/>
                <w:lang w:eastAsia="en-AU"/>
              </w:rPr>
            </w:pPr>
            <w:r w:rsidRPr="004C07EB">
              <w:rPr>
                <w:rFonts w:eastAsia="Times New Roman" w:cs="Arial"/>
                <w:sz w:val="18"/>
                <w:szCs w:val="18"/>
                <w:lang w:eastAsia="en-AU"/>
              </w:rPr>
              <w:t>Shepparton Groundwater</w:t>
            </w:r>
          </w:p>
        </w:tc>
        <w:tc>
          <w:tcPr>
            <w:tcW w:w="935" w:type="dxa"/>
            <w:gridSpan w:val="2"/>
            <w:tcBorders>
              <w:top w:val="single" w:sz="4" w:space="0" w:color="auto"/>
              <w:left w:val="single" w:sz="4" w:space="0" w:color="auto"/>
              <w:bottom w:val="single" w:sz="4" w:space="0" w:color="auto"/>
            </w:tcBorders>
            <w:shd w:val="clear" w:color="000000" w:fill="FFFFFF"/>
            <w:vAlign w:val="center"/>
          </w:tcPr>
          <w:p w14:paraId="21BB9062" w14:textId="3CA76C9D"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$340</w:t>
            </w:r>
          </w:p>
        </w:tc>
        <w:tc>
          <w:tcPr>
            <w:tcW w:w="935" w:type="dxa"/>
            <w:gridSpan w:val="2"/>
            <w:tcBorders>
              <w:top w:val="single" w:sz="4" w:space="0" w:color="auto"/>
              <w:bottom w:val="single" w:sz="4" w:space="0" w:color="auto"/>
            </w:tcBorders>
            <w:shd w:val="clear" w:color="000000" w:fill="FFFFFF"/>
            <w:vAlign w:val="center"/>
          </w:tcPr>
          <w:p w14:paraId="339EB686" w14:textId="2B5694BD"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$339</w:t>
            </w:r>
          </w:p>
        </w:tc>
        <w:tc>
          <w:tcPr>
            <w:tcW w:w="935" w:type="dxa"/>
            <w:gridSpan w:val="2"/>
            <w:tcBorders>
              <w:top w:val="single" w:sz="4" w:space="0" w:color="auto"/>
              <w:bottom w:val="single" w:sz="4" w:space="0" w:color="auto"/>
            </w:tcBorders>
            <w:shd w:val="clear" w:color="000000" w:fill="FFFFFF"/>
            <w:vAlign w:val="center"/>
          </w:tcPr>
          <w:p w14:paraId="6ACD11FC" w14:textId="723D42CB"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$338</w:t>
            </w:r>
          </w:p>
        </w:tc>
        <w:tc>
          <w:tcPr>
            <w:tcW w:w="935" w:type="dxa"/>
            <w:gridSpan w:val="2"/>
            <w:tcBorders>
              <w:top w:val="single" w:sz="4" w:space="0" w:color="auto"/>
              <w:bottom w:val="single" w:sz="4" w:space="0" w:color="auto"/>
            </w:tcBorders>
            <w:shd w:val="clear" w:color="000000" w:fill="FFFFFF"/>
            <w:vAlign w:val="center"/>
          </w:tcPr>
          <w:p w14:paraId="5837F28C" w14:textId="128CD0FB"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$336</w:t>
            </w:r>
          </w:p>
        </w:tc>
        <w:tc>
          <w:tcPr>
            <w:tcW w:w="936" w:type="dxa"/>
            <w:tcBorders>
              <w:top w:val="single" w:sz="4" w:space="0" w:color="auto"/>
              <w:bottom w:val="single" w:sz="4" w:space="0" w:color="auto"/>
              <w:right w:val="single" w:sz="4" w:space="0" w:color="auto"/>
            </w:tcBorders>
            <w:shd w:val="clear" w:color="000000" w:fill="FFFFFF"/>
            <w:vAlign w:val="center"/>
          </w:tcPr>
          <w:p w14:paraId="7560C464" w14:textId="2A9D62DF"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$334</w:t>
            </w:r>
          </w:p>
        </w:tc>
      </w:tr>
      <w:tr w:rsidR="009A306E" w:rsidRPr="004C07EB" w14:paraId="7977409C" w14:textId="77777777" w:rsidTr="00410B03">
        <w:trPr>
          <w:trHeight w:hRule="exact" w:val="227"/>
        </w:trPr>
        <w:tc>
          <w:tcPr>
            <w:tcW w:w="268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08DE41" w14:textId="70D3D824" w:rsidR="009A306E" w:rsidRPr="004C07EB" w:rsidRDefault="009A306E" w:rsidP="009A306E">
            <w:pPr>
              <w:spacing w:before="0" w:after="0"/>
              <w:rPr>
                <w:rFonts w:eastAsia="Times New Roman" w:cs="Arial"/>
                <w:sz w:val="18"/>
                <w:szCs w:val="18"/>
                <w:lang w:eastAsia="en-AU"/>
              </w:rPr>
            </w:pPr>
            <w:r w:rsidRPr="004C07EB">
              <w:rPr>
                <w:rFonts w:eastAsia="Times New Roman" w:cs="Arial"/>
                <w:sz w:val="18"/>
                <w:szCs w:val="18"/>
                <w:lang w:eastAsia="en-AU"/>
              </w:rPr>
              <w:t>Groundwater</w:t>
            </w:r>
          </w:p>
        </w:tc>
        <w:tc>
          <w:tcPr>
            <w:tcW w:w="940" w:type="dxa"/>
            <w:gridSpan w:val="2"/>
            <w:tcBorders>
              <w:top w:val="single" w:sz="4" w:space="0" w:color="auto"/>
              <w:left w:val="single" w:sz="4" w:space="0" w:color="auto"/>
              <w:bottom w:val="single" w:sz="4" w:space="0" w:color="auto"/>
            </w:tcBorders>
            <w:shd w:val="clear" w:color="000000" w:fill="FFFFFF"/>
            <w:noWrap/>
            <w:vAlign w:val="center"/>
          </w:tcPr>
          <w:p w14:paraId="42435C3F" w14:textId="5D2E5E39"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$524</w:t>
            </w:r>
          </w:p>
        </w:tc>
        <w:tc>
          <w:tcPr>
            <w:tcW w:w="940" w:type="dxa"/>
            <w:gridSpan w:val="2"/>
            <w:tcBorders>
              <w:top w:val="single" w:sz="4" w:space="0" w:color="auto"/>
              <w:bottom w:val="single" w:sz="4" w:space="0" w:color="auto"/>
            </w:tcBorders>
            <w:shd w:val="clear" w:color="000000" w:fill="FFFFFF"/>
            <w:noWrap/>
            <w:vAlign w:val="center"/>
          </w:tcPr>
          <w:p w14:paraId="2D36C7D0" w14:textId="26842369"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$508</w:t>
            </w:r>
          </w:p>
        </w:tc>
        <w:tc>
          <w:tcPr>
            <w:tcW w:w="940" w:type="dxa"/>
            <w:gridSpan w:val="2"/>
            <w:tcBorders>
              <w:top w:val="single" w:sz="4" w:space="0" w:color="auto"/>
              <w:bottom w:val="single" w:sz="4" w:space="0" w:color="auto"/>
            </w:tcBorders>
            <w:shd w:val="clear" w:color="000000" w:fill="FFFFFF"/>
            <w:noWrap/>
            <w:vAlign w:val="center"/>
          </w:tcPr>
          <w:p w14:paraId="299C31C2" w14:textId="19D941C6"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$495</w:t>
            </w:r>
          </w:p>
        </w:tc>
        <w:tc>
          <w:tcPr>
            <w:tcW w:w="940" w:type="dxa"/>
            <w:gridSpan w:val="2"/>
            <w:tcBorders>
              <w:top w:val="single" w:sz="4" w:space="0" w:color="auto"/>
              <w:bottom w:val="single" w:sz="4" w:space="0" w:color="auto"/>
            </w:tcBorders>
            <w:shd w:val="clear" w:color="000000" w:fill="FFFFFF"/>
            <w:noWrap/>
            <w:vAlign w:val="center"/>
          </w:tcPr>
          <w:p w14:paraId="682DA5FB" w14:textId="776A8291"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$483</w:t>
            </w:r>
          </w:p>
        </w:tc>
        <w:tc>
          <w:tcPr>
            <w:tcW w:w="940" w:type="dxa"/>
            <w:tcBorders>
              <w:top w:val="single" w:sz="4" w:space="0" w:color="auto"/>
              <w:bottom w:val="single" w:sz="4" w:space="0" w:color="auto"/>
              <w:right w:val="single" w:sz="4" w:space="0" w:color="auto"/>
            </w:tcBorders>
            <w:shd w:val="clear" w:color="000000" w:fill="FFFFFF"/>
            <w:vAlign w:val="center"/>
          </w:tcPr>
          <w:p w14:paraId="3A458B77" w14:textId="7D75D659"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$472</w:t>
            </w:r>
          </w:p>
        </w:tc>
        <w:tc>
          <w:tcPr>
            <w:tcW w:w="237" w:type="dxa"/>
            <w:tcBorders>
              <w:top w:val="nil"/>
              <w:left w:val="single" w:sz="4" w:space="0" w:color="auto"/>
              <w:bottom w:val="nil"/>
              <w:right w:val="single" w:sz="4" w:space="0" w:color="auto"/>
            </w:tcBorders>
            <w:shd w:val="clear" w:color="auto" w:fill="auto"/>
          </w:tcPr>
          <w:p w14:paraId="190422AF" w14:textId="77777777" w:rsidR="009A306E" w:rsidRPr="004C07EB" w:rsidRDefault="009A306E" w:rsidP="009A306E">
            <w:pPr>
              <w:spacing w:before="0" w:after="0"/>
              <w:rPr>
                <w:rFonts w:eastAsia="Times New Roman" w:cs="Arial"/>
                <w:sz w:val="18"/>
                <w:szCs w:val="18"/>
                <w:lang w:eastAsia="en-AU"/>
              </w:rPr>
            </w:pPr>
          </w:p>
        </w:tc>
        <w:tc>
          <w:tcPr>
            <w:tcW w:w="2717" w:type="dxa"/>
            <w:tcBorders>
              <w:top w:val="single" w:sz="4" w:space="0" w:color="auto"/>
              <w:left w:val="single" w:sz="4" w:space="0" w:color="auto"/>
              <w:bottom w:val="single" w:sz="4" w:space="0" w:color="auto"/>
              <w:right w:val="single" w:sz="4" w:space="0" w:color="auto"/>
            </w:tcBorders>
            <w:shd w:val="clear" w:color="auto" w:fill="auto"/>
            <w:vAlign w:val="center"/>
          </w:tcPr>
          <w:p w14:paraId="4EB34DDE" w14:textId="74B5455E" w:rsidR="009A306E" w:rsidRPr="004C07EB" w:rsidRDefault="009A306E" w:rsidP="009A306E">
            <w:pPr>
              <w:spacing w:before="0" w:after="0"/>
              <w:rPr>
                <w:rFonts w:eastAsia="Times New Roman" w:cs="Arial"/>
                <w:sz w:val="18"/>
                <w:szCs w:val="18"/>
                <w:lang w:eastAsia="en-AU"/>
              </w:rPr>
            </w:pPr>
            <w:r w:rsidRPr="004C07EB">
              <w:rPr>
                <w:rFonts w:eastAsia="Times New Roman" w:cs="Arial"/>
                <w:sz w:val="18"/>
                <w:szCs w:val="18"/>
                <w:lang w:eastAsia="en-AU"/>
              </w:rPr>
              <w:t>Groundwater</w:t>
            </w:r>
          </w:p>
        </w:tc>
        <w:tc>
          <w:tcPr>
            <w:tcW w:w="935" w:type="dxa"/>
            <w:gridSpan w:val="2"/>
            <w:tcBorders>
              <w:top w:val="single" w:sz="4" w:space="0" w:color="auto"/>
              <w:left w:val="single" w:sz="4" w:space="0" w:color="auto"/>
              <w:bottom w:val="single" w:sz="4" w:space="0" w:color="auto"/>
            </w:tcBorders>
            <w:shd w:val="clear" w:color="000000" w:fill="FFFFFF"/>
            <w:vAlign w:val="center"/>
          </w:tcPr>
          <w:p w14:paraId="4FBF23A0" w14:textId="192EFA5A"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$1,497</w:t>
            </w:r>
          </w:p>
        </w:tc>
        <w:tc>
          <w:tcPr>
            <w:tcW w:w="935" w:type="dxa"/>
            <w:gridSpan w:val="2"/>
            <w:tcBorders>
              <w:top w:val="single" w:sz="4" w:space="0" w:color="auto"/>
              <w:bottom w:val="single" w:sz="4" w:space="0" w:color="auto"/>
            </w:tcBorders>
            <w:shd w:val="clear" w:color="000000" w:fill="FFFFFF"/>
            <w:vAlign w:val="center"/>
          </w:tcPr>
          <w:p w14:paraId="72C69321" w14:textId="51985EBE"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$1,511</w:t>
            </w:r>
          </w:p>
        </w:tc>
        <w:tc>
          <w:tcPr>
            <w:tcW w:w="935" w:type="dxa"/>
            <w:gridSpan w:val="2"/>
            <w:tcBorders>
              <w:top w:val="single" w:sz="4" w:space="0" w:color="auto"/>
              <w:bottom w:val="single" w:sz="4" w:space="0" w:color="auto"/>
            </w:tcBorders>
            <w:shd w:val="clear" w:color="000000" w:fill="FFFFFF"/>
            <w:vAlign w:val="center"/>
          </w:tcPr>
          <w:p w14:paraId="4707494E" w14:textId="4ADA8E2A"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$1,522</w:t>
            </w:r>
          </w:p>
        </w:tc>
        <w:tc>
          <w:tcPr>
            <w:tcW w:w="935" w:type="dxa"/>
            <w:gridSpan w:val="2"/>
            <w:tcBorders>
              <w:top w:val="single" w:sz="4" w:space="0" w:color="auto"/>
              <w:bottom w:val="single" w:sz="4" w:space="0" w:color="auto"/>
            </w:tcBorders>
            <w:shd w:val="clear" w:color="000000" w:fill="FFFFFF"/>
            <w:vAlign w:val="center"/>
          </w:tcPr>
          <w:p w14:paraId="7D9419F6" w14:textId="5BC7362F"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$1,545</w:t>
            </w:r>
          </w:p>
        </w:tc>
        <w:tc>
          <w:tcPr>
            <w:tcW w:w="936" w:type="dxa"/>
            <w:tcBorders>
              <w:top w:val="single" w:sz="4" w:space="0" w:color="auto"/>
              <w:bottom w:val="single" w:sz="4" w:space="0" w:color="auto"/>
              <w:right w:val="single" w:sz="4" w:space="0" w:color="auto"/>
            </w:tcBorders>
            <w:shd w:val="clear" w:color="000000" w:fill="FFFFFF"/>
            <w:vAlign w:val="center"/>
          </w:tcPr>
          <w:p w14:paraId="35B4F066" w14:textId="51C29A18"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$1,559</w:t>
            </w:r>
          </w:p>
        </w:tc>
      </w:tr>
      <w:tr w:rsidR="009A306E" w:rsidRPr="004C07EB" w14:paraId="49C28EF9" w14:textId="77777777" w:rsidTr="00410B03">
        <w:trPr>
          <w:trHeight w:hRule="exact" w:val="227"/>
        </w:trPr>
        <w:tc>
          <w:tcPr>
            <w:tcW w:w="2689" w:type="dxa"/>
            <w:tcBorders>
              <w:top w:val="single" w:sz="4" w:space="0" w:color="auto"/>
              <w:left w:val="nil"/>
              <w:bottom w:val="nil"/>
              <w:right w:val="nil"/>
            </w:tcBorders>
            <w:shd w:val="clear" w:color="auto" w:fill="auto"/>
            <w:noWrap/>
          </w:tcPr>
          <w:p w14:paraId="4ADF4CBE" w14:textId="77777777" w:rsidR="009A306E" w:rsidRDefault="009A306E" w:rsidP="00C35F9A">
            <w:pPr>
              <w:spacing w:before="0" w:after="0"/>
              <w:rPr>
                <w:rFonts w:eastAsia="Times New Roman" w:cs="Arial"/>
                <w:sz w:val="18"/>
                <w:szCs w:val="18"/>
                <w:lang w:eastAsia="en-AU"/>
              </w:rPr>
            </w:pPr>
          </w:p>
          <w:p w14:paraId="1C10FA40" w14:textId="77777777" w:rsidR="0093622C" w:rsidRDefault="0093622C" w:rsidP="00C35F9A">
            <w:pPr>
              <w:spacing w:before="0" w:after="0"/>
              <w:rPr>
                <w:rFonts w:eastAsia="Times New Roman" w:cs="Arial"/>
                <w:sz w:val="18"/>
                <w:szCs w:val="18"/>
                <w:lang w:eastAsia="en-AU"/>
              </w:rPr>
            </w:pPr>
          </w:p>
          <w:p w14:paraId="597FD91A" w14:textId="77777777" w:rsidR="0093622C" w:rsidRDefault="0093622C" w:rsidP="00C35F9A">
            <w:pPr>
              <w:spacing w:before="0" w:after="0"/>
              <w:rPr>
                <w:rFonts w:eastAsia="Times New Roman" w:cs="Arial"/>
                <w:sz w:val="18"/>
                <w:szCs w:val="18"/>
                <w:lang w:eastAsia="en-AU"/>
              </w:rPr>
            </w:pPr>
          </w:p>
          <w:p w14:paraId="7F4821B8" w14:textId="77777777" w:rsidR="0093622C" w:rsidRDefault="0093622C" w:rsidP="00C35F9A">
            <w:pPr>
              <w:spacing w:before="0" w:after="0"/>
              <w:rPr>
                <w:rFonts w:eastAsia="Times New Roman" w:cs="Arial"/>
                <w:sz w:val="18"/>
                <w:szCs w:val="18"/>
                <w:lang w:eastAsia="en-AU"/>
              </w:rPr>
            </w:pPr>
          </w:p>
          <w:p w14:paraId="4BDC8248" w14:textId="77777777" w:rsidR="0093622C" w:rsidRDefault="0093622C" w:rsidP="00C35F9A">
            <w:pPr>
              <w:spacing w:before="0" w:after="0"/>
              <w:rPr>
                <w:rFonts w:eastAsia="Times New Roman" w:cs="Arial"/>
                <w:sz w:val="18"/>
                <w:szCs w:val="18"/>
                <w:lang w:eastAsia="en-AU"/>
              </w:rPr>
            </w:pPr>
          </w:p>
          <w:p w14:paraId="4EACF618" w14:textId="77777777" w:rsidR="0093622C" w:rsidRPr="004C07EB" w:rsidRDefault="0093622C" w:rsidP="00C35F9A">
            <w:pPr>
              <w:spacing w:before="0" w:after="0"/>
              <w:rPr>
                <w:rFonts w:eastAsia="Times New Roman" w:cs="Arial"/>
                <w:sz w:val="18"/>
                <w:szCs w:val="18"/>
                <w:lang w:eastAsia="en-AU"/>
              </w:rPr>
            </w:pPr>
          </w:p>
          <w:p w14:paraId="5123364A" w14:textId="77777777" w:rsidR="00902590" w:rsidRPr="004C07EB" w:rsidRDefault="00902590" w:rsidP="00C35F9A">
            <w:pPr>
              <w:spacing w:before="0" w:after="0"/>
              <w:rPr>
                <w:rFonts w:eastAsia="Times New Roman" w:cs="Arial"/>
                <w:sz w:val="18"/>
                <w:szCs w:val="18"/>
                <w:lang w:eastAsia="en-AU"/>
              </w:rPr>
            </w:pPr>
          </w:p>
          <w:p w14:paraId="5B4497DB" w14:textId="77777777" w:rsidR="00902590" w:rsidRPr="004C07EB" w:rsidRDefault="00902590" w:rsidP="00C35F9A">
            <w:pPr>
              <w:spacing w:before="0" w:after="0"/>
              <w:rPr>
                <w:rFonts w:eastAsia="Times New Roman" w:cs="Arial"/>
                <w:sz w:val="18"/>
                <w:szCs w:val="18"/>
                <w:lang w:eastAsia="en-AU"/>
              </w:rPr>
            </w:pPr>
          </w:p>
          <w:p w14:paraId="3151A5D8" w14:textId="60453D11" w:rsidR="00902590" w:rsidRPr="004C07EB" w:rsidRDefault="00902590" w:rsidP="00C35F9A">
            <w:pPr>
              <w:spacing w:before="0" w:after="0"/>
              <w:rPr>
                <w:rFonts w:eastAsia="Times New Roman" w:cs="Arial"/>
                <w:sz w:val="18"/>
                <w:szCs w:val="18"/>
                <w:lang w:eastAsia="en-AU"/>
              </w:rPr>
            </w:pPr>
          </w:p>
        </w:tc>
        <w:tc>
          <w:tcPr>
            <w:tcW w:w="491" w:type="dxa"/>
            <w:tcBorders>
              <w:top w:val="single" w:sz="4" w:space="0" w:color="auto"/>
              <w:left w:val="nil"/>
              <w:bottom w:val="nil"/>
              <w:right w:val="nil"/>
            </w:tcBorders>
            <w:shd w:val="clear" w:color="000000" w:fill="FFFFFF"/>
            <w:noWrap/>
            <w:vAlign w:val="center"/>
          </w:tcPr>
          <w:p w14:paraId="24540C63" w14:textId="77777777" w:rsidR="009A306E" w:rsidRPr="004C07EB" w:rsidRDefault="009A306E" w:rsidP="00C35F9A">
            <w:pPr>
              <w:spacing w:before="0" w:after="0"/>
              <w:jc w:val="center"/>
              <w:rPr>
                <w:rFonts w:eastAsia="Times New Roman" w:cs="Arial"/>
                <w:sz w:val="18"/>
                <w:szCs w:val="18"/>
                <w:lang w:eastAsia="en-AU"/>
              </w:rPr>
            </w:pPr>
          </w:p>
        </w:tc>
        <w:tc>
          <w:tcPr>
            <w:tcW w:w="1053" w:type="dxa"/>
            <w:gridSpan w:val="2"/>
            <w:tcBorders>
              <w:top w:val="single" w:sz="4" w:space="0" w:color="auto"/>
              <w:left w:val="nil"/>
              <w:bottom w:val="nil"/>
              <w:right w:val="nil"/>
            </w:tcBorders>
            <w:shd w:val="clear" w:color="000000" w:fill="FFFFFF"/>
            <w:noWrap/>
            <w:vAlign w:val="center"/>
          </w:tcPr>
          <w:p w14:paraId="476BFF4A" w14:textId="77777777" w:rsidR="009A306E" w:rsidRPr="004C07EB" w:rsidRDefault="009A306E" w:rsidP="00C35F9A">
            <w:pPr>
              <w:spacing w:before="0" w:after="0"/>
              <w:jc w:val="center"/>
              <w:rPr>
                <w:rFonts w:eastAsia="Times New Roman" w:cs="Arial"/>
                <w:sz w:val="18"/>
                <w:szCs w:val="18"/>
                <w:lang w:eastAsia="en-AU"/>
              </w:rPr>
            </w:pPr>
          </w:p>
        </w:tc>
        <w:tc>
          <w:tcPr>
            <w:tcW w:w="1052" w:type="dxa"/>
            <w:gridSpan w:val="2"/>
            <w:tcBorders>
              <w:top w:val="single" w:sz="4" w:space="0" w:color="auto"/>
              <w:left w:val="nil"/>
              <w:bottom w:val="nil"/>
              <w:right w:val="nil"/>
            </w:tcBorders>
            <w:shd w:val="clear" w:color="000000" w:fill="FFFFFF"/>
            <w:noWrap/>
            <w:vAlign w:val="center"/>
          </w:tcPr>
          <w:p w14:paraId="152DA51C" w14:textId="77777777" w:rsidR="009A306E" w:rsidRPr="004C07EB" w:rsidRDefault="009A306E" w:rsidP="00C35F9A">
            <w:pPr>
              <w:spacing w:before="0" w:after="0"/>
              <w:jc w:val="center"/>
              <w:rPr>
                <w:rFonts w:eastAsia="Times New Roman" w:cs="Arial"/>
                <w:sz w:val="18"/>
                <w:szCs w:val="18"/>
                <w:lang w:eastAsia="en-AU"/>
              </w:rPr>
            </w:pPr>
          </w:p>
        </w:tc>
        <w:tc>
          <w:tcPr>
            <w:tcW w:w="1052" w:type="dxa"/>
            <w:gridSpan w:val="2"/>
            <w:tcBorders>
              <w:top w:val="single" w:sz="4" w:space="0" w:color="auto"/>
              <w:left w:val="nil"/>
              <w:bottom w:val="nil"/>
              <w:right w:val="nil"/>
            </w:tcBorders>
            <w:shd w:val="clear" w:color="000000" w:fill="FFFFFF"/>
            <w:noWrap/>
            <w:vAlign w:val="center"/>
          </w:tcPr>
          <w:p w14:paraId="1323D3E1" w14:textId="77777777" w:rsidR="009A306E" w:rsidRPr="004C07EB" w:rsidRDefault="009A306E" w:rsidP="00C35F9A">
            <w:pPr>
              <w:spacing w:before="0" w:after="0"/>
              <w:jc w:val="center"/>
              <w:rPr>
                <w:rFonts w:eastAsia="Times New Roman" w:cs="Arial"/>
                <w:sz w:val="18"/>
                <w:szCs w:val="18"/>
                <w:lang w:eastAsia="en-AU"/>
              </w:rPr>
            </w:pPr>
          </w:p>
        </w:tc>
        <w:tc>
          <w:tcPr>
            <w:tcW w:w="1052" w:type="dxa"/>
            <w:gridSpan w:val="2"/>
            <w:tcBorders>
              <w:top w:val="single" w:sz="4" w:space="0" w:color="auto"/>
              <w:left w:val="nil"/>
              <w:bottom w:val="nil"/>
              <w:right w:val="nil"/>
            </w:tcBorders>
            <w:shd w:val="clear" w:color="000000" w:fill="FFFFFF"/>
            <w:vAlign w:val="center"/>
          </w:tcPr>
          <w:p w14:paraId="608414C3" w14:textId="77777777" w:rsidR="009A306E" w:rsidRPr="004C07EB" w:rsidRDefault="009A306E" w:rsidP="00C35F9A">
            <w:pPr>
              <w:spacing w:before="0" w:after="0"/>
              <w:jc w:val="center"/>
              <w:rPr>
                <w:rFonts w:eastAsia="Times New Roman" w:cs="Arial"/>
                <w:sz w:val="18"/>
                <w:szCs w:val="18"/>
                <w:lang w:eastAsia="en-AU"/>
              </w:rPr>
            </w:pPr>
          </w:p>
        </w:tc>
        <w:tc>
          <w:tcPr>
            <w:tcW w:w="237" w:type="dxa"/>
            <w:tcBorders>
              <w:top w:val="nil"/>
              <w:left w:val="nil"/>
              <w:bottom w:val="nil"/>
              <w:right w:val="nil"/>
            </w:tcBorders>
            <w:shd w:val="clear" w:color="auto" w:fill="auto"/>
          </w:tcPr>
          <w:p w14:paraId="461D5541" w14:textId="77777777" w:rsidR="009A306E" w:rsidRPr="004C07EB" w:rsidRDefault="009A306E" w:rsidP="00C35F9A">
            <w:pPr>
              <w:spacing w:before="0" w:after="0"/>
              <w:rPr>
                <w:rFonts w:eastAsia="Times New Roman" w:cs="Arial"/>
                <w:sz w:val="18"/>
                <w:szCs w:val="18"/>
                <w:lang w:eastAsia="en-AU"/>
              </w:rPr>
            </w:pPr>
          </w:p>
        </w:tc>
        <w:tc>
          <w:tcPr>
            <w:tcW w:w="2717" w:type="dxa"/>
            <w:tcBorders>
              <w:top w:val="single" w:sz="4" w:space="0" w:color="auto"/>
              <w:left w:val="nil"/>
              <w:bottom w:val="nil"/>
              <w:right w:val="nil"/>
            </w:tcBorders>
            <w:shd w:val="clear" w:color="auto" w:fill="auto"/>
          </w:tcPr>
          <w:p w14:paraId="6E5C8556" w14:textId="77777777" w:rsidR="009A306E" w:rsidRPr="004C07EB" w:rsidRDefault="009A306E" w:rsidP="00C35F9A">
            <w:pPr>
              <w:spacing w:before="0" w:after="0"/>
              <w:rPr>
                <w:rFonts w:eastAsia="Times New Roman" w:cs="Arial"/>
                <w:sz w:val="18"/>
                <w:szCs w:val="18"/>
                <w:lang w:eastAsia="en-AU"/>
              </w:rPr>
            </w:pPr>
          </w:p>
        </w:tc>
        <w:tc>
          <w:tcPr>
            <w:tcW w:w="468" w:type="dxa"/>
            <w:tcBorders>
              <w:top w:val="single" w:sz="4" w:space="0" w:color="auto"/>
              <w:left w:val="nil"/>
              <w:bottom w:val="nil"/>
              <w:right w:val="nil"/>
            </w:tcBorders>
            <w:shd w:val="clear" w:color="000000" w:fill="FFFFFF"/>
          </w:tcPr>
          <w:p w14:paraId="6E743591" w14:textId="77777777" w:rsidR="009A306E" w:rsidRPr="004C07EB" w:rsidRDefault="009A306E" w:rsidP="00C35F9A">
            <w:pPr>
              <w:spacing w:before="0" w:after="0"/>
              <w:jc w:val="center"/>
              <w:rPr>
                <w:rFonts w:eastAsia="Times New Roman" w:cs="Arial"/>
                <w:sz w:val="18"/>
                <w:szCs w:val="18"/>
                <w:lang w:eastAsia="en-AU"/>
              </w:rPr>
            </w:pPr>
          </w:p>
        </w:tc>
        <w:tc>
          <w:tcPr>
            <w:tcW w:w="1052" w:type="dxa"/>
            <w:gridSpan w:val="2"/>
            <w:tcBorders>
              <w:top w:val="single" w:sz="4" w:space="0" w:color="auto"/>
              <w:left w:val="nil"/>
              <w:bottom w:val="nil"/>
              <w:right w:val="nil"/>
            </w:tcBorders>
            <w:shd w:val="clear" w:color="000000" w:fill="FFFFFF"/>
          </w:tcPr>
          <w:p w14:paraId="7B37E94B" w14:textId="77777777" w:rsidR="009A306E" w:rsidRPr="004C07EB" w:rsidRDefault="009A306E" w:rsidP="00C35F9A">
            <w:pPr>
              <w:spacing w:before="0" w:after="0"/>
              <w:jc w:val="center"/>
              <w:rPr>
                <w:rFonts w:eastAsia="Times New Roman" w:cs="Arial"/>
                <w:sz w:val="18"/>
                <w:szCs w:val="18"/>
                <w:lang w:eastAsia="en-AU"/>
              </w:rPr>
            </w:pPr>
          </w:p>
        </w:tc>
        <w:tc>
          <w:tcPr>
            <w:tcW w:w="1052" w:type="dxa"/>
            <w:gridSpan w:val="2"/>
            <w:tcBorders>
              <w:top w:val="single" w:sz="4" w:space="0" w:color="auto"/>
              <w:left w:val="nil"/>
              <w:bottom w:val="nil"/>
              <w:right w:val="nil"/>
            </w:tcBorders>
            <w:shd w:val="clear" w:color="000000" w:fill="FFFFFF"/>
          </w:tcPr>
          <w:p w14:paraId="2AFDD88F" w14:textId="77777777" w:rsidR="009A306E" w:rsidRPr="004C07EB" w:rsidRDefault="009A306E" w:rsidP="00C35F9A">
            <w:pPr>
              <w:spacing w:before="0" w:after="0"/>
              <w:jc w:val="center"/>
              <w:rPr>
                <w:rFonts w:eastAsia="Times New Roman" w:cs="Arial"/>
                <w:sz w:val="18"/>
                <w:szCs w:val="18"/>
                <w:lang w:eastAsia="en-AU"/>
              </w:rPr>
            </w:pPr>
          </w:p>
        </w:tc>
        <w:tc>
          <w:tcPr>
            <w:tcW w:w="1052" w:type="dxa"/>
            <w:gridSpan w:val="2"/>
            <w:tcBorders>
              <w:top w:val="single" w:sz="4" w:space="0" w:color="auto"/>
              <w:left w:val="nil"/>
              <w:bottom w:val="nil"/>
              <w:right w:val="nil"/>
            </w:tcBorders>
            <w:shd w:val="clear" w:color="000000" w:fill="FFFFFF"/>
          </w:tcPr>
          <w:p w14:paraId="6769B898" w14:textId="77777777" w:rsidR="009A306E" w:rsidRPr="004C07EB" w:rsidRDefault="009A306E" w:rsidP="00C35F9A">
            <w:pPr>
              <w:spacing w:before="0" w:after="0"/>
              <w:jc w:val="center"/>
              <w:rPr>
                <w:rFonts w:eastAsia="Times New Roman" w:cs="Arial"/>
                <w:sz w:val="18"/>
                <w:szCs w:val="18"/>
                <w:lang w:eastAsia="en-AU"/>
              </w:rPr>
            </w:pPr>
          </w:p>
        </w:tc>
        <w:tc>
          <w:tcPr>
            <w:tcW w:w="1052" w:type="dxa"/>
            <w:gridSpan w:val="2"/>
            <w:tcBorders>
              <w:top w:val="single" w:sz="4" w:space="0" w:color="auto"/>
              <w:left w:val="nil"/>
              <w:bottom w:val="nil"/>
              <w:right w:val="nil"/>
            </w:tcBorders>
            <w:shd w:val="clear" w:color="000000" w:fill="FFFFFF"/>
          </w:tcPr>
          <w:p w14:paraId="5DDB8678" w14:textId="77777777" w:rsidR="009A306E" w:rsidRPr="004C07EB" w:rsidRDefault="009A306E" w:rsidP="00C35F9A">
            <w:pPr>
              <w:spacing w:before="0" w:after="0"/>
              <w:jc w:val="center"/>
              <w:rPr>
                <w:rFonts w:eastAsia="Times New Roman" w:cs="Arial"/>
                <w:sz w:val="18"/>
                <w:szCs w:val="18"/>
                <w:lang w:eastAsia="en-AU"/>
              </w:rPr>
            </w:pPr>
          </w:p>
        </w:tc>
      </w:tr>
      <w:tr w:rsidR="009A306E" w:rsidRPr="004C07EB" w14:paraId="0E4F79A8" w14:textId="77777777" w:rsidTr="00410B03">
        <w:trPr>
          <w:trHeight w:hRule="exact" w:val="340"/>
        </w:trPr>
        <w:tc>
          <w:tcPr>
            <w:tcW w:w="2689" w:type="dxa"/>
            <w:tcBorders>
              <w:top w:val="nil"/>
              <w:left w:val="single" w:sz="4" w:space="0" w:color="auto"/>
              <w:bottom w:val="single" w:sz="4" w:space="0" w:color="auto"/>
              <w:right w:val="single" w:sz="4" w:space="0" w:color="auto"/>
            </w:tcBorders>
            <w:shd w:val="clear" w:color="auto" w:fill="0E3D67" w:themeFill="accent2"/>
            <w:noWrap/>
            <w:vAlign w:val="center"/>
          </w:tcPr>
          <w:p w14:paraId="47F3B714" w14:textId="3388A937" w:rsidR="009A306E" w:rsidRPr="004C07EB" w:rsidRDefault="009A306E" w:rsidP="00C35F9A">
            <w:pPr>
              <w:pStyle w:val="PSTableheading"/>
            </w:pPr>
            <w:r w:rsidRPr="004C07EB">
              <w:t>DIVERSIONS</w:t>
            </w:r>
          </w:p>
        </w:tc>
        <w:tc>
          <w:tcPr>
            <w:tcW w:w="4700" w:type="dxa"/>
            <w:gridSpan w:val="9"/>
            <w:tcBorders>
              <w:top w:val="nil"/>
              <w:left w:val="single" w:sz="4" w:space="0" w:color="auto"/>
              <w:bottom w:val="single" w:sz="4" w:space="0" w:color="auto"/>
              <w:right w:val="single" w:sz="4" w:space="0" w:color="auto"/>
            </w:tcBorders>
            <w:shd w:val="clear" w:color="auto" w:fill="0E3D67" w:themeFill="accent2"/>
            <w:noWrap/>
            <w:vAlign w:val="center"/>
          </w:tcPr>
          <w:p w14:paraId="6BC36530" w14:textId="77777777" w:rsidR="009A306E" w:rsidRPr="004C07EB" w:rsidRDefault="009A306E" w:rsidP="00C35F9A">
            <w:pPr>
              <w:pStyle w:val="PSTableheading"/>
            </w:pPr>
            <w:r w:rsidRPr="004C07EB">
              <w:t>LARGE</w:t>
            </w:r>
          </w:p>
        </w:tc>
        <w:tc>
          <w:tcPr>
            <w:tcW w:w="237" w:type="dxa"/>
            <w:tcBorders>
              <w:top w:val="nil"/>
              <w:left w:val="single" w:sz="4" w:space="0" w:color="auto"/>
              <w:bottom w:val="nil"/>
              <w:right w:val="single" w:sz="4" w:space="0" w:color="auto"/>
            </w:tcBorders>
            <w:shd w:val="clear" w:color="auto" w:fill="auto"/>
          </w:tcPr>
          <w:p w14:paraId="420DC3FF" w14:textId="77777777" w:rsidR="009A306E" w:rsidRPr="004C07EB" w:rsidRDefault="009A306E" w:rsidP="00C35F9A">
            <w:pPr>
              <w:spacing w:before="0" w:after="0"/>
              <w:rPr>
                <w:rFonts w:eastAsia="Times New Roman" w:cs="Arial"/>
                <w:sz w:val="18"/>
                <w:szCs w:val="18"/>
                <w:lang w:eastAsia="en-AU"/>
              </w:rPr>
            </w:pPr>
          </w:p>
        </w:tc>
        <w:tc>
          <w:tcPr>
            <w:tcW w:w="2717" w:type="dxa"/>
            <w:tcBorders>
              <w:top w:val="nil"/>
              <w:left w:val="single" w:sz="4" w:space="0" w:color="auto"/>
              <w:bottom w:val="single" w:sz="4" w:space="0" w:color="auto"/>
              <w:right w:val="single" w:sz="4" w:space="0" w:color="auto"/>
            </w:tcBorders>
            <w:shd w:val="clear" w:color="auto" w:fill="0E3D67" w:themeFill="accent3"/>
            <w:vAlign w:val="center"/>
          </w:tcPr>
          <w:p w14:paraId="2524D44C" w14:textId="6C0B8DC2" w:rsidR="009A306E" w:rsidRPr="004C07EB" w:rsidRDefault="009A306E" w:rsidP="00C35F9A">
            <w:pPr>
              <w:spacing w:before="0" w:after="0"/>
              <w:rPr>
                <w:rFonts w:eastAsia="Times New Roman" w:cs="Arial"/>
                <w:sz w:val="18"/>
                <w:szCs w:val="18"/>
                <w:lang w:eastAsia="en-AU"/>
              </w:rPr>
            </w:pPr>
            <w:r w:rsidRPr="004C07EB">
              <w:rPr>
                <w:rFonts w:ascii="Arial Bold" w:hAnsi="Arial Bold"/>
                <w:b/>
                <w:caps/>
                <w:color w:val="FFFFFF" w:themeColor="background1"/>
                <w:sz w:val="18"/>
              </w:rPr>
              <w:t>DIVERSIONS</w:t>
            </w:r>
          </w:p>
        </w:tc>
        <w:tc>
          <w:tcPr>
            <w:tcW w:w="4676" w:type="dxa"/>
            <w:gridSpan w:val="9"/>
            <w:tcBorders>
              <w:top w:val="nil"/>
              <w:left w:val="single" w:sz="4" w:space="0" w:color="auto"/>
              <w:bottom w:val="single" w:sz="4" w:space="0" w:color="auto"/>
              <w:right w:val="single" w:sz="4" w:space="0" w:color="auto"/>
            </w:tcBorders>
            <w:shd w:val="clear" w:color="auto" w:fill="0E3D67" w:themeFill="accent3"/>
            <w:vAlign w:val="center"/>
          </w:tcPr>
          <w:p w14:paraId="10F1261A" w14:textId="77777777" w:rsidR="009A306E" w:rsidRPr="004C07EB" w:rsidRDefault="009A306E" w:rsidP="00C35F9A">
            <w:pPr>
              <w:pStyle w:val="PSTableheading"/>
            </w:pPr>
            <w:r w:rsidRPr="004C07EB">
              <w:t>EXTRA LARGE</w:t>
            </w:r>
          </w:p>
        </w:tc>
      </w:tr>
      <w:tr w:rsidR="009A306E" w:rsidRPr="004C07EB" w14:paraId="382FC40B" w14:textId="77777777" w:rsidTr="00410B03">
        <w:trPr>
          <w:trHeight w:hRule="exact" w:val="340"/>
        </w:trPr>
        <w:tc>
          <w:tcPr>
            <w:tcW w:w="2689" w:type="dxa"/>
            <w:tcBorders>
              <w:top w:val="single" w:sz="4" w:space="0" w:color="auto"/>
              <w:left w:val="single" w:sz="4" w:space="0" w:color="auto"/>
              <w:bottom w:val="single" w:sz="4" w:space="0" w:color="auto"/>
              <w:right w:val="single" w:sz="4" w:space="0" w:color="auto"/>
            </w:tcBorders>
            <w:shd w:val="clear" w:color="auto" w:fill="7B7B7B" w:themeFill="accent5" w:themeFillShade="BF"/>
            <w:noWrap/>
            <w:vAlign w:val="center"/>
          </w:tcPr>
          <w:p w14:paraId="19FADD14" w14:textId="77777777" w:rsidR="009A306E" w:rsidRPr="004C07EB" w:rsidRDefault="009A306E" w:rsidP="00C35F9A">
            <w:pPr>
              <w:pStyle w:val="PSTableSubheading"/>
              <w:rPr>
                <w:lang w:eastAsia="en-AU"/>
              </w:rPr>
            </w:pPr>
          </w:p>
        </w:tc>
        <w:tc>
          <w:tcPr>
            <w:tcW w:w="940" w:type="dxa"/>
            <w:gridSpan w:val="2"/>
            <w:tcBorders>
              <w:top w:val="single" w:sz="4" w:space="0" w:color="auto"/>
              <w:left w:val="single" w:sz="4" w:space="0" w:color="auto"/>
              <w:bottom w:val="single" w:sz="4" w:space="0" w:color="auto"/>
            </w:tcBorders>
            <w:shd w:val="clear" w:color="auto" w:fill="7B7B7B" w:themeFill="accent5" w:themeFillShade="BF"/>
            <w:noWrap/>
            <w:vAlign w:val="center"/>
          </w:tcPr>
          <w:p w14:paraId="480000D6" w14:textId="77777777" w:rsidR="009A306E" w:rsidRPr="004C07EB" w:rsidRDefault="009A306E" w:rsidP="00C35F9A">
            <w:pPr>
              <w:pStyle w:val="PSTableSubheading"/>
              <w:rPr>
                <w:lang w:eastAsia="en-AU"/>
              </w:rPr>
            </w:pPr>
            <w:r w:rsidRPr="004C07EB">
              <w:t>2023/24</w:t>
            </w:r>
          </w:p>
        </w:tc>
        <w:tc>
          <w:tcPr>
            <w:tcW w:w="940" w:type="dxa"/>
            <w:gridSpan w:val="2"/>
            <w:tcBorders>
              <w:top w:val="single" w:sz="4" w:space="0" w:color="auto"/>
              <w:bottom w:val="single" w:sz="4" w:space="0" w:color="auto"/>
            </w:tcBorders>
            <w:shd w:val="clear" w:color="auto" w:fill="7B7B7B" w:themeFill="accent5" w:themeFillShade="BF"/>
            <w:noWrap/>
            <w:vAlign w:val="center"/>
          </w:tcPr>
          <w:p w14:paraId="432CF0E7" w14:textId="77777777" w:rsidR="009A306E" w:rsidRPr="004C07EB" w:rsidRDefault="009A306E" w:rsidP="00C35F9A">
            <w:pPr>
              <w:pStyle w:val="PSTableSubheading"/>
              <w:rPr>
                <w:lang w:eastAsia="en-AU"/>
              </w:rPr>
            </w:pPr>
            <w:r w:rsidRPr="004C07EB">
              <w:t>2024/25</w:t>
            </w:r>
          </w:p>
        </w:tc>
        <w:tc>
          <w:tcPr>
            <w:tcW w:w="940" w:type="dxa"/>
            <w:gridSpan w:val="2"/>
            <w:tcBorders>
              <w:top w:val="single" w:sz="4" w:space="0" w:color="auto"/>
              <w:bottom w:val="single" w:sz="4" w:space="0" w:color="auto"/>
            </w:tcBorders>
            <w:shd w:val="clear" w:color="auto" w:fill="7B7B7B" w:themeFill="accent5" w:themeFillShade="BF"/>
            <w:noWrap/>
            <w:vAlign w:val="center"/>
          </w:tcPr>
          <w:p w14:paraId="2E229B9F" w14:textId="77777777" w:rsidR="009A306E" w:rsidRPr="004C07EB" w:rsidRDefault="009A306E" w:rsidP="00C35F9A">
            <w:pPr>
              <w:pStyle w:val="PSTableSubheading"/>
              <w:rPr>
                <w:lang w:eastAsia="en-AU"/>
              </w:rPr>
            </w:pPr>
            <w:r w:rsidRPr="004C07EB">
              <w:t>2025/26</w:t>
            </w:r>
          </w:p>
        </w:tc>
        <w:tc>
          <w:tcPr>
            <w:tcW w:w="940" w:type="dxa"/>
            <w:gridSpan w:val="2"/>
            <w:tcBorders>
              <w:top w:val="single" w:sz="4" w:space="0" w:color="auto"/>
              <w:bottom w:val="single" w:sz="4" w:space="0" w:color="auto"/>
            </w:tcBorders>
            <w:shd w:val="clear" w:color="auto" w:fill="7B7B7B" w:themeFill="accent5" w:themeFillShade="BF"/>
            <w:noWrap/>
            <w:vAlign w:val="center"/>
          </w:tcPr>
          <w:p w14:paraId="00B8E41A" w14:textId="77777777" w:rsidR="009A306E" w:rsidRPr="004C07EB" w:rsidRDefault="009A306E" w:rsidP="00C35F9A">
            <w:pPr>
              <w:pStyle w:val="PSTableSubheading"/>
              <w:rPr>
                <w:lang w:eastAsia="en-AU"/>
              </w:rPr>
            </w:pPr>
            <w:r w:rsidRPr="004C07EB">
              <w:t>2026/27</w:t>
            </w:r>
          </w:p>
        </w:tc>
        <w:tc>
          <w:tcPr>
            <w:tcW w:w="940" w:type="dxa"/>
            <w:tcBorders>
              <w:top w:val="single" w:sz="4" w:space="0" w:color="auto"/>
              <w:bottom w:val="single" w:sz="4" w:space="0" w:color="auto"/>
              <w:right w:val="single" w:sz="4" w:space="0" w:color="auto"/>
            </w:tcBorders>
            <w:shd w:val="clear" w:color="auto" w:fill="7B7B7B" w:themeFill="accent5" w:themeFillShade="BF"/>
            <w:vAlign w:val="center"/>
          </w:tcPr>
          <w:p w14:paraId="50137BE8" w14:textId="77777777" w:rsidR="009A306E" w:rsidRPr="004C07EB" w:rsidRDefault="009A306E" w:rsidP="00C35F9A">
            <w:pPr>
              <w:pStyle w:val="PSTableSubheading"/>
              <w:rPr>
                <w:lang w:eastAsia="en-AU"/>
              </w:rPr>
            </w:pPr>
            <w:r w:rsidRPr="004C07EB">
              <w:t>2027/28</w:t>
            </w:r>
          </w:p>
        </w:tc>
        <w:tc>
          <w:tcPr>
            <w:tcW w:w="237" w:type="dxa"/>
            <w:tcBorders>
              <w:top w:val="nil"/>
              <w:left w:val="single" w:sz="4" w:space="0" w:color="auto"/>
              <w:bottom w:val="nil"/>
              <w:right w:val="single" w:sz="4" w:space="0" w:color="auto"/>
            </w:tcBorders>
            <w:shd w:val="clear" w:color="auto" w:fill="auto"/>
          </w:tcPr>
          <w:p w14:paraId="1685518C" w14:textId="77777777" w:rsidR="009A306E" w:rsidRPr="004C07EB" w:rsidRDefault="009A306E" w:rsidP="00C35F9A">
            <w:pPr>
              <w:spacing w:before="0" w:after="0"/>
              <w:rPr>
                <w:rFonts w:eastAsia="Times New Roman" w:cs="Arial"/>
                <w:sz w:val="18"/>
                <w:szCs w:val="18"/>
                <w:lang w:eastAsia="en-AU"/>
              </w:rPr>
            </w:pPr>
          </w:p>
        </w:tc>
        <w:tc>
          <w:tcPr>
            <w:tcW w:w="2717" w:type="dxa"/>
            <w:tcBorders>
              <w:top w:val="single" w:sz="4" w:space="0" w:color="auto"/>
              <w:left w:val="single" w:sz="4" w:space="0" w:color="auto"/>
              <w:bottom w:val="single" w:sz="4" w:space="0" w:color="auto"/>
              <w:right w:val="single" w:sz="4" w:space="0" w:color="auto"/>
            </w:tcBorders>
            <w:shd w:val="clear" w:color="auto" w:fill="7B7B7B" w:themeFill="accent5" w:themeFillShade="BF"/>
          </w:tcPr>
          <w:p w14:paraId="139613C5" w14:textId="77777777" w:rsidR="009A306E" w:rsidRPr="004C07EB" w:rsidRDefault="009A306E" w:rsidP="00C35F9A">
            <w:pPr>
              <w:spacing w:before="0" w:after="0"/>
              <w:rPr>
                <w:rFonts w:eastAsia="Times New Roman" w:cs="Arial"/>
                <w:sz w:val="18"/>
                <w:szCs w:val="18"/>
                <w:lang w:eastAsia="en-AU"/>
              </w:rPr>
            </w:pPr>
          </w:p>
        </w:tc>
        <w:tc>
          <w:tcPr>
            <w:tcW w:w="935" w:type="dxa"/>
            <w:gridSpan w:val="2"/>
            <w:tcBorders>
              <w:top w:val="single" w:sz="4" w:space="0" w:color="auto"/>
              <w:left w:val="single" w:sz="4" w:space="0" w:color="auto"/>
              <w:bottom w:val="single" w:sz="4" w:space="0" w:color="auto"/>
            </w:tcBorders>
            <w:shd w:val="clear" w:color="auto" w:fill="7B7B7B" w:themeFill="accent5" w:themeFillShade="BF"/>
            <w:vAlign w:val="center"/>
          </w:tcPr>
          <w:p w14:paraId="7F8130F9" w14:textId="77777777" w:rsidR="009A306E" w:rsidRPr="004C07EB" w:rsidRDefault="009A306E" w:rsidP="00C35F9A">
            <w:pPr>
              <w:pStyle w:val="PSTableSubheading"/>
            </w:pPr>
            <w:r w:rsidRPr="004C07EB">
              <w:t>2023/24</w:t>
            </w:r>
          </w:p>
        </w:tc>
        <w:tc>
          <w:tcPr>
            <w:tcW w:w="935" w:type="dxa"/>
            <w:gridSpan w:val="2"/>
            <w:tcBorders>
              <w:top w:val="single" w:sz="4" w:space="0" w:color="auto"/>
              <w:bottom w:val="single" w:sz="4" w:space="0" w:color="auto"/>
            </w:tcBorders>
            <w:shd w:val="clear" w:color="auto" w:fill="7B7B7B" w:themeFill="accent5" w:themeFillShade="BF"/>
            <w:vAlign w:val="center"/>
          </w:tcPr>
          <w:p w14:paraId="1A40BA71" w14:textId="77777777" w:rsidR="009A306E" w:rsidRPr="004C07EB" w:rsidRDefault="009A306E" w:rsidP="00C35F9A">
            <w:pPr>
              <w:pStyle w:val="PSTableSubheading"/>
            </w:pPr>
            <w:r w:rsidRPr="004C07EB">
              <w:t>2024/25</w:t>
            </w:r>
          </w:p>
        </w:tc>
        <w:tc>
          <w:tcPr>
            <w:tcW w:w="935" w:type="dxa"/>
            <w:gridSpan w:val="2"/>
            <w:tcBorders>
              <w:top w:val="single" w:sz="4" w:space="0" w:color="auto"/>
              <w:bottom w:val="single" w:sz="4" w:space="0" w:color="auto"/>
            </w:tcBorders>
            <w:shd w:val="clear" w:color="auto" w:fill="7B7B7B" w:themeFill="accent5" w:themeFillShade="BF"/>
            <w:vAlign w:val="center"/>
          </w:tcPr>
          <w:p w14:paraId="403D4FCD" w14:textId="77777777" w:rsidR="009A306E" w:rsidRPr="004C07EB" w:rsidRDefault="009A306E" w:rsidP="00C35F9A">
            <w:pPr>
              <w:pStyle w:val="PSTableSubheading"/>
            </w:pPr>
            <w:r w:rsidRPr="004C07EB">
              <w:t>2025/26</w:t>
            </w:r>
          </w:p>
        </w:tc>
        <w:tc>
          <w:tcPr>
            <w:tcW w:w="935" w:type="dxa"/>
            <w:gridSpan w:val="2"/>
            <w:tcBorders>
              <w:top w:val="single" w:sz="4" w:space="0" w:color="auto"/>
              <w:bottom w:val="single" w:sz="4" w:space="0" w:color="auto"/>
            </w:tcBorders>
            <w:shd w:val="clear" w:color="auto" w:fill="7B7B7B" w:themeFill="accent5" w:themeFillShade="BF"/>
            <w:vAlign w:val="center"/>
          </w:tcPr>
          <w:p w14:paraId="0B2B41A5" w14:textId="77777777" w:rsidR="009A306E" w:rsidRPr="004C07EB" w:rsidRDefault="009A306E" w:rsidP="00C35F9A">
            <w:pPr>
              <w:pStyle w:val="PSTableSubheading"/>
            </w:pPr>
            <w:r w:rsidRPr="004C07EB">
              <w:t>2026/27</w:t>
            </w:r>
          </w:p>
        </w:tc>
        <w:tc>
          <w:tcPr>
            <w:tcW w:w="936" w:type="dxa"/>
            <w:tcBorders>
              <w:top w:val="single" w:sz="4" w:space="0" w:color="auto"/>
              <w:bottom w:val="single" w:sz="4" w:space="0" w:color="auto"/>
              <w:right w:val="single" w:sz="4" w:space="0" w:color="auto"/>
            </w:tcBorders>
            <w:shd w:val="clear" w:color="auto" w:fill="7B7B7B" w:themeFill="accent5" w:themeFillShade="BF"/>
            <w:vAlign w:val="center"/>
          </w:tcPr>
          <w:p w14:paraId="15820613" w14:textId="77777777" w:rsidR="009A306E" w:rsidRPr="004C07EB" w:rsidRDefault="009A306E" w:rsidP="00C35F9A">
            <w:pPr>
              <w:pStyle w:val="PSTableSubheading"/>
            </w:pPr>
            <w:r w:rsidRPr="004C07EB">
              <w:t>2027/28</w:t>
            </w:r>
          </w:p>
        </w:tc>
      </w:tr>
      <w:tr w:rsidR="009A306E" w:rsidRPr="004C07EB" w14:paraId="29F87164" w14:textId="77777777" w:rsidTr="00410B03">
        <w:trPr>
          <w:trHeight w:hRule="exact" w:val="227"/>
        </w:trPr>
        <w:tc>
          <w:tcPr>
            <w:tcW w:w="268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80BC3B" w14:textId="48C424A9" w:rsidR="009A306E" w:rsidRPr="004C07EB" w:rsidRDefault="009A306E" w:rsidP="009A306E">
            <w:pPr>
              <w:spacing w:before="0" w:after="0"/>
              <w:rPr>
                <w:rFonts w:eastAsia="Times New Roman" w:cs="Arial"/>
                <w:sz w:val="18"/>
                <w:szCs w:val="18"/>
                <w:lang w:eastAsia="en-AU"/>
              </w:rPr>
            </w:pPr>
            <w:r w:rsidRPr="004C07EB">
              <w:rPr>
                <w:rFonts w:eastAsia="Times New Roman" w:cs="Arial"/>
                <w:sz w:val="18"/>
                <w:szCs w:val="18"/>
                <w:lang w:eastAsia="en-AU"/>
              </w:rPr>
              <w:lastRenderedPageBreak/>
              <w:t>Regulated Surface (Murray)</w:t>
            </w:r>
          </w:p>
        </w:tc>
        <w:tc>
          <w:tcPr>
            <w:tcW w:w="940" w:type="dxa"/>
            <w:gridSpan w:val="2"/>
            <w:tcBorders>
              <w:top w:val="single" w:sz="4" w:space="0" w:color="auto"/>
              <w:left w:val="single" w:sz="4" w:space="0" w:color="auto"/>
              <w:bottom w:val="single" w:sz="4" w:space="0" w:color="auto"/>
            </w:tcBorders>
            <w:shd w:val="clear" w:color="000000" w:fill="FFFFFF"/>
            <w:noWrap/>
          </w:tcPr>
          <w:p w14:paraId="34C1DBEE" w14:textId="2766BF87"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$4,795</w:t>
            </w:r>
          </w:p>
        </w:tc>
        <w:tc>
          <w:tcPr>
            <w:tcW w:w="940" w:type="dxa"/>
            <w:gridSpan w:val="2"/>
            <w:tcBorders>
              <w:top w:val="single" w:sz="4" w:space="0" w:color="auto"/>
              <w:bottom w:val="single" w:sz="4" w:space="0" w:color="auto"/>
            </w:tcBorders>
            <w:shd w:val="clear" w:color="000000" w:fill="FFFFFF"/>
            <w:noWrap/>
          </w:tcPr>
          <w:p w14:paraId="0C1F11A8" w14:textId="26D1F934"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$4,805</w:t>
            </w:r>
          </w:p>
        </w:tc>
        <w:tc>
          <w:tcPr>
            <w:tcW w:w="940" w:type="dxa"/>
            <w:gridSpan w:val="2"/>
            <w:tcBorders>
              <w:top w:val="single" w:sz="4" w:space="0" w:color="auto"/>
              <w:bottom w:val="single" w:sz="4" w:space="0" w:color="auto"/>
            </w:tcBorders>
            <w:shd w:val="clear" w:color="000000" w:fill="FFFFFF"/>
            <w:noWrap/>
          </w:tcPr>
          <w:p w14:paraId="1EF5057E" w14:textId="461FAA39"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$4,346</w:t>
            </w:r>
          </w:p>
        </w:tc>
        <w:tc>
          <w:tcPr>
            <w:tcW w:w="940" w:type="dxa"/>
            <w:gridSpan w:val="2"/>
            <w:tcBorders>
              <w:top w:val="single" w:sz="4" w:space="0" w:color="auto"/>
              <w:bottom w:val="single" w:sz="4" w:space="0" w:color="auto"/>
            </w:tcBorders>
            <w:shd w:val="clear" w:color="000000" w:fill="FFFFFF"/>
            <w:noWrap/>
          </w:tcPr>
          <w:p w14:paraId="38E073BD" w14:textId="61BF15D1"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$4,365</w:t>
            </w:r>
          </w:p>
        </w:tc>
        <w:tc>
          <w:tcPr>
            <w:tcW w:w="940" w:type="dxa"/>
            <w:tcBorders>
              <w:top w:val="single" w:sz="4" w:space="0" w:color="auto"/>
              <w:bottom w:val="single" w:sz="4" w:space="0" w:color="auto"/>
              <w:right w:val="single" w:sz="4" w:space="0" w:color="auto"/>
            </w:tcBorders>
            <w:shd w:val="clear" w:color="000000" w:fill="FFFFFF"/>
          </w:tcPr>
          <w:p w14:paraId="15C4DFA5" w14:textId="08E3418E"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$4,369</w:t>
            </w:r>
          </w:p>
        </w:tc>
        <w:tc>
          <w:tcPr>
            <w:tcW w:w="237" w:type="dxa"/>
            <w:tcBorders>
              <w:top w:val="nil"/>
              <w:left w:val="single" w:sz="4" w:space="0" w:color="auto"/>
              <w:bottom w:val="nil"/>
              <w:right w:val="single" w:sz="4" w:space="0" w:color="auto"/>
            </w:tcBorders>
            <w:shd w:val="clear" w:color="auto" w:fill="auto"/>
          </w:tcPr>
          <w:p w14:paraId="3CC48972" w14:textId="77777777" w:rsidR="009A306E" w:rsidRPr="004C07EB" w:rsidRDefault="009A306E" w:rsidP="009A306E">
            <w:pPr>
              <w:spacing w:before="0" w:after="0"/>
              <w:rPr>
                <w:rFonts w:eastAsia="Times New Roman" w:cs="Arial"/>
                <w:sz w:val="18"/>
                <w:szCs w:val="18"/>
                <w:lang w:eastAsia="en-AU"/>
              </w:rPr>
            </w:pPr>
          </w:p>
        </w:tc>
        <w:tc>
          <w:tcPr>
            <w:tcW w:w="2717" w:type="dxa"/>
            <w:tcBorders>
              <w:top w:val="single" w:sz="4" w:space="0" w:color="auto"/>
              <w:left w:val="single" w:sz="4" w:space="0" w:color="auto"/>
              <w:bottom w:val="single" w:sz="4" w:space="0" w:color="auto"/>
              <w:right w:val="single" w:sz="4" w:space="0" w:color="auto"/>
            </w:tcBorders>
            <w:shd w:val="clear" w:color="auto" w:fill="auto"/>
            <w:vAlign w:val="center"/>
          </w:tcPr>
          <w:p w14:paraId="5AD99F59" w14:textId="08CCD2FE" w:rsidR="009A306E" w:rsidRPr="004C07EB" w:rsidRDefault="009A306E" w:rsidP="009A306E">
            <w:pPr>
              <w:spacing w:before="0" w:after="0"/>
              <w:rPr>
                <w:rFonts w:eastAsia="Times New Roman" w:cs="Arial"/>
                <w:sz w:val="18"/>
                <w:szCs w:val="18"/>
                <w:lang w:eastAsia="en-AU"/>
              </w:rPr>
            </w:pPr>
            <w:r w:rsidRPr="004C07EB">
              <w:rPr>
                <w:rFonts w:eastAsia="Times New Roman" w:cs="Arial"/>
                <w:sz w:val="18"/>
                <w:szCs w:val="18"/>
                <w:lang w:eastAsia="en-AU"/>
              </w:rPr>
              <w:t>Regulated Surface (Murray)</w:t>
            </w:r>
          </w:p>
        </w:tc>
        <w:tc>
          <w:tcPr>
            <w:tcW w:w="935" w:type="dxa"/>
            <w:gridSpan w:val="2"/>
            <w:tcBorders>
              <w:top w:val="single" w:sz="4" w:space="0" w:color="auto"/>
              <w:left w:val="single" w:sz="4" w:space="0" w:color="auto"/>
              <w:bottom w:val="single" w:sz="4" w:space="0" w:color="auto"/>
            </w:tcBorders>
            <w:shd w:val="clear" w:color="000000" w:fill="FFFFFF"/>
          </w:tcPr>
          <w:p w14:paraId="69C2F75D" w14:textId="2AE2FCA0"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$8,555</w:t>
            </w:r>
          </w:p>
        </w:tc>
        <w:tc>
          <w:tcPr>
            <w:tcW w:w="935" w:type="dxa"/>
            <w:gridSpan w:val="2"/>
            <w:tcBorders>
              <w:top w:val="single" w:sz="4" w:space="0" w:color="auto"/>
              <w:bottom w:val="single" w:sz="4" w:space="0" w:color="auto"/>
            </w:tcBorders>
            <w:shd w:val="clear" w:color="000000" w:fill="FFFFFF"/>
          </w:tcPr>
          <w:p w14:paraId="7798A969" w14:textId="31B868F5"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$8,565</w:t>
            </w:r>
          </w:p>
        </w:tc>
        <w:tc>
          <w:tcPr>
            <w:tcW w:w="935" w:type="dxa"/>
            <w:gridSpan w:val="2"/>
            <w:tcBorders>
              <w:top w:val="single" w:sz="4" w:space="0" w:color="auto"/>
              <w:bottom w:val="single" w:sz="4" w:space="0" w:color="auto"/>
            </w:tcBorders>
            <w:shd w:val="clear" w:color="000000" w:fill="FFFFFF"/>
          </w:tcPr>
          <w:p w14:paraId="36A8204C" w14:textId="1C9EF979"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$7,576</w:t>
            </w:r>
          </w:p>
        </w:tc>
        <w:tc>
          <w:tcPr>
            <w:tcW w:w="935" w:type="dxa"/>
            <w:gridSpan w:val="2"/>
            <w:tcBorders>
              <w:top w:val="single" w:sz="4" w:space="0" w:color="auto"/>
              <w:bottom w:val="single" w:sz="4" w:space="0" w:color="auto"/>
            </w:tcBorders>
            <w:shd w:val="clear" w:color="000000" w:fill="FFFFFF"/>
          </w:tcPr>
          <w:p w14:paraId="6AEBE6E3" w14:textId="28C8BCA6"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$7,584</w:t>
            </w:r>
          </w:p>
        </w:tc>
        <w:tc>
          <w:tcPr>
            <w:tcW w:w="936" w:type="dxa"/>
            <w:tcBorders>
              <w:top w:val="single" w:sz="4" w:space="0" w:color="auto"/>
              <w:bottom w:val="single" w:sz="4" w:space="0" w:color="auto"/>
              <w:right w:val="single" w:sz="4" w:space="0" w:color="auto"/>
            </w:tcBorders>
            <w:shd w:val="clear" w:color="000000" w:fill="FFFFFF"/>
          </w:tcPr>
          <w:p w14:paraId="77058627" w14:textId="0D68CF84"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$7,578</w:t>
            </w:r>
          </w:p>
        </w:tc>
      </w:tr>
      <w:tr w:rsidR="009A306E" w:rsidRPr="004C07EB" w14:paraId="283DCC1A" w14:textId="77777777" w:rsidTr="00410B03">
        <w:trPr>
          <w:trHeight w:hRule="exact" w:val="227"/>
        </w:trPr>
        <w:tc>
          <w:tcPr>
            <w:tcW w:w="268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2E078" w14:textId="6CC98867" w:rsidR="009A306E" w:rsidRPr="004C07EB" w:rsidRDefault="009A306E" w:rsidP="009A306E">
            <w:pPr>
              <w:spacing w:before="0" w:after="0"/>
              <w:rPr>
                <w:rFonts w:eastAsia="Times New Roman" w:cs="Arial"/>
                <w:sz w:val="18"/>
                <w:szCs w:val="18"/>
                <w:lang w:eastAsia="en-AU"/>
              </w:rPr>
            </w:pPr>
            <w:r w:rsidRPr="004C07EB">
              <w:rPr>
                <w:rFonts w:eastAsia="Times New Roman" w:cs="Arial"/>
                <w:sz w:val="18"/>
                <w:szCs w:val="18"/>
                <w:lang w:eastAsia="en-AU"/>
              </w:rPr>
              <w:t>Regulated Surface (Goulburn)</w:t>
            </w:r>
          </w:p>
        </w:tc>
        <w:tc>
          <w:tcPr>
            <w:tcW w:w="940" w:type="dxa"/>
            <w:gridSpan w:val="2"/>
            <w:tcBorders>
              <w:top w:val="single" w:sz="4" w:space="0" w:color="auto"/>
              <w:left w:val="single" w:sz="4" w:space="0" w:color="auto"/>
              <w:bottom w:val="single" w:sz="4" w:space="0" w:color="auto"/>
            </w:tcBorders>
            <w:shd w:val="clear" w:color="000000" w:fill="FFFFFF"/>
            <w:noWrap/>
          </w:tcPr>
          <w:p w14:paraId="440A3EF3" w14:textId="421A2F3A"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$4,470</w:t>
            </w:r>
          </w:p>
        </w:tc>
        <w:tc>
          <w:tcPr>
            <w:tcW w:w="940" w:type="dxa"/>
            <w:gridSpan w:val="2"/>
            <w:tcBorders>
              <w:top w:val="single" w:sz="4" w:space="0" w:color="auto"/>
              <w:bottom w:val="single" w:sz="4" w:space="0" w:color="auto"/>
            </w:tcBorders>
            <w:shd w:val="clear" w:color="000000" w:fill="FFFFFF"/>
            <w:noWrap/>
          </w:tcPr>
          <w:p w14:paraId="581DC492" w14:textId="6F735451"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$4,481</w:t>
            </w:r>
          </w:p>
        </w:tc>
        <w:tc>
          <w:tcPr>
            <w:tcW w:w="940" w:type="dxa"/>
            <w:gridSpan w:val="2"/>
            <w:tcBorders>
              <w:top w:val="single" w:sz="4" w:space="0" w:color="auto"/>
              <w:bottom w:val="single" w:sz="4" w:space="0" w:color="auto"/>
            </w:tcBorders>
            <w:shd w:val="clear" w:color="000000" w:fill="FFFFFF"/>
            <w:noWrap/>
          </w:tcPr>
          <w:p w14:paraId="090AFC25" w14:textId="7DDF0D3E"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$3,932</w:t>
            </w:r>
          </w:p>
        </w:tc>
        <w:tc>
          <w:tcPr>
            <w:tcW w:w="940" w:type="dxa"/>
            <w:gridSpan w:val="2"/>
            <w:tcBorders>
              <w:top w:val="single" w:sz="4" w:space="0" w:color="auto"/>
              <w:bottom w:val="single" w:sz="4" w:space="0" w:color="auto"/>
            </w:tcBorders>
            <w:shd w:val="clear" w:color="000000" w:fill="FFFFFF"/>
            <w:noWrap/>
          </w:tcPr>
          <w:p w14:paraId="0577C886" w14:textId="71B90DC4"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$4,010</w:t>
            </w:r>
          </w:p>
        </w:tc>
        <w:tc>
          <w:tcPr>
            <w:tcW w:w="940" w:type="dxa"/>
            <w:tcBorders>
              <w:top w:val="single" w:sz="4" w:space="0" w:color="auto"/>
              <w:bottom w:val="single" w:sz="4" w:space="0" w:color="auto"/>
              <w:right w:val="single" w:sz="4" w:space="0" w:color="auto"/>
            </w:tcBorders>
            <w:shd w:val="clear" w:color="000000" w:fill="FFFFFF"/>
          </w:tcPr>
          <w:p w14:paraId="5F546F2E" w14:textId="5C09C75C"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$4,071</w:t>
            </w:r>
          </w:p>
        </w:tc>
        <w:tc>
          <w:tcPr>
            <w:tcW w:w="237" w:type="dxa"/>
            <w:tcBorders>
              <w:top w:val="nil"/>
              <w:left w:val="single" w:sz="4" w:space="0" w:color="auto"/>
              <w:bottom w:val="nil"/>
              <w:right w:val="single" w:sz="4" w:space="0" w:color="auto"/>
            </w:tcBorders>
            <w:shd w:val="clear" w:color="auto" w:fill="auto"/>
          </w:tcPr>
          <w:p w14:paraId="453A21E2" w14:textId="77777777" w:rsidR="009A306E" w:rsidRPr="004C07EB" w:rsidRDefault="009A306E" w:rsidP="009A306E">
            <w:pPr>
              <w:spacing w:before="0" w:after="0"/>
              <w:rPr>
                <w:rFonts w:eastAsia="Times New Roman" w:cs="Arial"/>
                <w:sz w:val="18"/>
                <w:szCs w:val="18"/>
                <w:lang w:eastAsia="en-AU"/>
              </w:rPr>
            </w:pPr>
          </w:p>
        </w:tc>
        <w:tc>
          <w:tcPr>
            <w:tcW w:w="2717" w:type="dxa"/>
            <w:tcBorders>
              <w:top w:val="single" w:sz="4" w:space="0" w:color="auto"/>
              <w:left w:val="single" w:sz="4" w:space="0" w:color="auto"/>
              <w:bottom w:val="single" w:sz="4" w:space="0" w:color="auto"/>
              <w:right w:val="single" w:sz="4" w:space="0" w:color="auto"/>
            </w:tcBorders>
            <w:shd w:val="clear" w:color="auto" w:fill="auto"/>
            <w:vAlign w:val="center"/>
          </w:tcPr>
          <w:p w14:paraId="6232C3B3" w14:textId="517326EC" w:rsidR="009A306E" w:rsidRPr="004C07EB" w:rsidRDefault="009A306E" w:rsidP="009A306E">
            <w:pPr>
              <w:spacing w:before="0" w:after="0"/>
              <w:rPr>
                <w:rFonts w:eastAsia="Times New Roman" w:cs="Arial"/>
                <w:sz w:val="18"/>
                <w:szCs w:val="18"/>
                <w:lang w:eastAsia="en-AU"/>
              </w:rPr>
            </w:pPr>
            <w:r w:rsidRPr="004C07EB">
              <w:rPr>
                <w:rFonts w:eastAsia="Times New Roman" w:cs="Arial"/>
                <w:sz w:val="18"/>
                <w:szCs w:val="18"/>
                <w:lang w:eastAsia="en-AU"/>
              </w:rPr>
              <w:t>Regulated Surface (Goulburn)</w:t>
            </w:r>
          </w:p>
        </w:tc>
        <w:tc>
          <w:tcPr>
            <w:tcW w:w="935" w:type="dxa"/>
            <w:gridSpan w:val="2"/>
            <w:tcBorders>
              <w:top w:val="single" w:sz="4" w:space="0" w:color="auto"/>
              <w:left w:val="single" w:sz="4" w:space="0" w:color="auto"/>
              <w:bottom w:val="single" w:sz="4" w:space="0" w:color="auto"/>
            </w:tcBorders>
            <w:shd w:val="clear" w:color="000000" w:fill="FFFFFF"/>
          </w:tcPr>
          <w:p w14:paraId="508A99BF" w14:textId="1F389B6E"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$7,859</w:t>
            </w:r>
          </w:p>
        </w:tc>
        <w:tc>
          <w:tcPr>
            <w:tcW w:w="935" w:type="dxa"/>
            <w:gridSpan w:val="2"/>
            <w:tcBorders>
              <w:top w:val="single" w:sz="4" w:space="0" w:color="auto"/>
              <w:bottom w:val="single" w:sz="4" w:space="0" w:color="auto"/>
            </w:tcBorders>
            <w:shd w:val="clear" w:color="000000" w:fill="FFFFFF"/>
          </w:tcPr>
          <w:p w14:paraId="7039078E" w14:textId="40E7EE71"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$7,869</w:t>
            </w:r>
          </w:p>
        </w:tc>
        <w:tc>
          <w:tcPr>
            <w:tcW w:w="935" w:type="dxa"/>
            <w:gridSpan w:val="2"/>
            <w:tcBorders>
              <w:top w:val="single" w:sz="4" w:space="0" w:color="auto"/>
              <w:bottom w:val="single" w:sz="4" w:space="0" w:color="auto"/>
            </w:tcBorders>
            <w:shd w:val="clear" w:color="000000" w:fill="FFFFFF"/>
          </w:tcPr>
          <w:p w14:paraId="56E3C440" w14:textId="20C3220F"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$6,689</w:t>
            </w:r>
          </w:p>
        </w:tc>
        <w:tc>
          <w:tcPr>
            <w:tcW w:w="935" w:type="dxa"/>
            <w:gridSpan w:val="2"/>
            <w:tcBorders>
              <w:top w:val="single" w:sz="4" w:space="0" w:color="auto"/>
              <w:bottom w:val="single" w:sz="4" w:space="0" w:color="auto"/>
            </w:tcBorders>
            <w:shd w:val="clear" w:color="000000" w:fill="FFFFFF"/>
          </w:tcPr>
          <w:p w14:paraId="7AECBA37" w14:textId="4FFF2494"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$6,821</w:t>
            </w:r>
          </w:p>
        </w:tc>
        <w:tc>
          <w:tcPr>
            <w:tcW w:w="936" w:type="dxa"/>
            <w:tcBorders>
              <w:top w:val="single" w:sz="4" w:space="0" w:color="auto"/>
              <w:bottom w:val="single" w:sz="4" w:space="0" w:color="auto"/>
              <w:right w:val="single" w:sz="4" w:space="0" w:color="auto"/>
            </w:tcBorders>
            <w:shd w:val="clear" w:color="000000" w:fill="FFFFFF"/>
          </w:tcPr>
          <w:p w14:paraId="66B0D08E" w14:textId="32FCD8EA"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$6,939</w:t>
            </w:r>
          </w:p>
        </w:tc>
      </w:tr>
      <w:tr w:rsidR="009A306E" w:rsidRPr="004C07EB" w14:paraId="49DE4A90" w14:textId="77777777" w:rsidTr="00410B03">
        <w:trPr>
          <w:trHeight w:hRule="exact" w:val="227"/>
        </w:trPr>
        <w:tc>
          <w:tcPr>
            <w:tcW w:w="268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CBC63A" w14:textId="53F0B60C" w:rsidR="009A306E" w:rsidRPr="004C07EB" w:rsidRDefault="009A306E" w:rsidP="009A306E">
            <w:pPr>
              <w:spacing w:before="0" w:after="0"/>
              <w:rPr>
                <w:rFonts w:eastAsia="Times New Roman" w:cs="Arial"/>
                <w:sz w:val="18"/>
                <w:szCs w:val="18"/>
                <w:lang w:eastAsia="en-AU"/>
              </w:rPr>
            </w:pPr>
            <w:r w:rsidRPr="004C07EB">
              <w:rPr>
                <w:rFonts w:eastAsia="Times New Roman" w:cs="Arial"/>
                <w:sz w:val="18"/>
                <w:szCs w:val="18"/>
                <w:lang w:eastAsia="en-AU"/>
              </w:rPr>
              <w:t>Unregulated Surface</w:t>
            </w:r>
          </w:p>
        </w:tc>
        <w:tc>
          <w:tcPr>
            <w:tcW w:w="940" w:type="dxa"/>
            <w:gridSpan w:val="2"/>
            <w:tcBorders>
              <w:top w:val="single" w:sz="4" w:space="0" w:color="auto"/>
              <w:left w:val="single" w:sz="4" w:space="0" w:color="auto"/>
              <w:bottom w:val="single" w:sz="4" w:space="0" w:color="auto"/>
            </w:tcBorders>
            <w:shd w:val="clear" w:color="000000" w:fill="FFFFFF"/>
            <w:noWrap/>
          </w:tcPr>
          <w:p w14:paraId="55809588" w14:textId="5E06E112"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$1,232</w:t>
            </w:r>
          </w:p>
        </w:tc>
        <w:tc>
          <w:tcPr>
            <w:tcW w:w="940" w:type="dxa"/>
            <w:gridSpan w:val="2"/>
            <w:tcBorders>
              <w:top w:val="single" w:sz="4" w:space="0" w:color="auto"/>
              <w:bottom w:val="single" w:sz="4" w:space="0" w:color="auto"/>
            </w:tcBorders>
            <w:shd w:val="clear" w:color="000000" w:fill="FFFFFF"/>
            <w:noWrap/>
          </w:tcPr>
          <w:p w14:paraId="40F562EA" w14:textId="04942559"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$1,252</w:t>
            </w:r>
          </w:p>
        </w:tc>
        <w:tc>
          <w:tcPr>
            <w:tcW w:w="940" w:type="dxa"/>
            <w:gridSpan w:val="2"/>
            <w:tcBorders>
              <w:top w:val="single" w:sz="4" w:space="0" w:color="auto"/>
              <w:bottom w:val="single" w:sz="4" w:space="0" w:color="auto"/>
            </w:tcBorders>
            <w:shd w:val="clear" w:color="000000" w:fill="FFFFFF"/>
            <w:noWrap/>
          </w:tcPr>
          <w:p w14:paraId="20E0830D" w14:textId="60B949FA"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$1,269</w:t>
            </w:r>
          </w:p>
        </w:tc>
        <w:tc>
          <w:tcPr>
            <w:tcW w:w="940" w:type="dxa"/>
            <w:gridSpan w:val="2"/>
            <w:tcBorders>
              <w:top w:val="single" w:sz="4" w:space="0" w:color="auto"/>
              <w:bottom w:val="single" w:sz="4" w:space="0" w:color="auto"/>
            </w:tcBorders>
            <w:shd w:val="clear" w:color="000000" w:fill="FFFFFF"/>
            <w:noWrap/>
          </w:tcPr>
          <w:p w14:paraId="60104D9B" w14:textId="2A7B25BD"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$1,297</w:t>
            </w:r>
          </w:p>
        </w:tc>
        <w:tc>
          <w:tcPr>
            <w:tcW w:w="940" w:type="dxa"/>
            <w:tcBorders>
              <w:top w:val="single" w:sz="4" w:space="0" w:color="auto"/>
              <w:bottom w:val="single" w:sz="4" w:space="0" w:color="auto"/>
              <w:right w:val="single" w:sz="4" w:space="0" w:color="auto"/>
            </w:tcBorders>
            <w:shd w:val="clear" w:color="000000" w:fill="FFFFFF"/>
          </w:tcPr>
          <w:p w14:paraId="6C7E22E0" w14:textId="70A1C297"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$1,315</w:t>
            </w:r>
          </w:p>
        </w:tc>
        <w:tc>
          <w:tcPr>
            <w:tcW w:w="237" w:type="dxa"/>
            <w:tcBorders>
              <w:top w:val="nil"/>
              <w:left w:val="single" w:sz="4" w:space="0" w:color="auto"/>
              <w:bottom w:val="nil"/>
              <w:right w:val="single" w:sz="4" w:space="0" w:color="auto"/>
            </w:tcBorders>
            <w:shd w:val="clear" w:color="auto" w:fill="auto"/>
          </w:tcPr>
          <w:p w14:paraId="3E0CD6F9" w14:textId="77777777" w:rsidR="009A306E" w:rsidRPr="004C07EB" w:rsidRDefault="009A306E" w:rsidP="009A306E">
            <w:pPr>
              <w:spacing w:before="0" w:after="0"/>
              <w:rPr>
                <w:rFonts w:eastAsia="Times New Roman" w:cs="Arial"/>
                <w:sz w:val="18"/>
                <w:szCs w:val="18"/>
                <w:lang w:eastAsia="en-AU"/>
              </w:rPr>
            </w:pPr>
          </w:p>
        </w:tc>
        <w:tc>
          <w:tcPr>
            <w:tcW w:w="2717" w:type="dxa"/>
            <w:tcBorders>
              <w:top w:val="single" w:sz="4" w:space="0" w:color="auto"/>
              <w:left w:val="single" w:sz="4" w:space="0" w:color="auto"/>
              <w:bottom w:val="single" w:sz="4" w:space="0" w:color="auto"/>
              <w:right w:val="single" w:sz="4" w:space="0" w:color="auto"/>
            </w:tcBorders>
            <w:shd w:val="clear" w:color="auto" w:fill="auto"/>
            <w:vAlign w:val="center"/>
          </w:tcPr>
          <w:p w14:paraId="0D9FE201" w14:textId="782FFD11" w:rsidR="009A306E" w:rsidRPr="004C07EB" w:rsidRDefault="009A306E" w:rsidP="009A306E">
            <w:pPr>
              <w:spacing w:before="0" w:after="0"/>
              <w:rPr>
                <w:rFonts w:eastAsia="Times New Roman" w:cs="Arial"/>
                <w:sz w:val="18"/>
                <w:szCs w:val="18"/>
                <w:lang w:eastAsia="en-AU"/>
              </w:rPr>
            </w:pPr>
            <w:r w:rsidRPr="004C07EB">
              <w:rPr>
                <w:rFonts w:eastAsia="Times New Roman" w:cs="Arial"/>
                <w:sz w:val="18"/>
                <w:szCs w:val="18"/>
                <w:lang w:eastAsia="en-AU"/>
              </w:rPr>
              <w:t>Unregulated Surface</w:t>
            </w:r>
          </w:p>
        </w:tc>
        <w:tc>
          <w:tcPr>
            <w:tcW w:w="935" w:type="dxa"/>
            <w:gridSpan w:val="2"/>
            <w:tcBorders>
              <w:top w:val="single" w:sz="4" w:space="0" w:color="auto"/>
              <w:left w:val="single" w:sz="4" w:space="0" w:color="auto"/>
              <w:bottom w:val="single" w:sz="4" w:space="0" w:color="auto"/>
            </w:tcBorders>
            <w:shd w:val="clear" w:color="000000" w:fill="FFFFFF"/>
          </w:tcPr>
          <w:p w14:paraId="49AE0825" w14:textId="701BE0DE"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$2,835</w:t>
            </w:r>
          </w:p>
        </w:tc>
        <w:tc>
          <w:tcPr>
            <w:tcW w:w="935" w:type="dxa"/>
            <w:gridSpan w:val="2"/>
            <w:tcBorders>
              <w:top w:val="single" w:sz="4" w:space="0" w:color="auto"/>
              <w:bottom w:val="single" w:sz="4" w:space="0" w:color="auto"/>
            </w:tcBorders>
            <w:shd w:val="clear" w:color="000000" w:fill="FFFFFF"/>
          </w:tcPr>
          <w:p w14:paraId="347B4DBB" w14:textId="14488615"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$2,873</w:t>
            </w:r>
          </w:p>
        </w:tc>
        <w:tc>
          <w:tcPr>
            <w:tcW w:w="935" w:type="dxa"/>
            <w:gridSpan w:val="2"/>
            <w:tcBorders>
              <w:top w:val="single" w:sz="4" w:space="0" w:color="auto"/>
              <w:bottom w:val="single" w:sz="4" w:space="0" w:color="auto"/>
            </w:tcBorders>
            <w:shd w:val="clear" w:color="000000" w:fill="FFFFFF"/>
          </w:tcPr>
          <w:p w14:paraId="7961D40D" w14:textId="3CC25EA7"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$2,902</w:t>
            </w:r>
          </w:p>
        </w:tc>
        <w:tc>
          <w:tcPr>
            <w:tcW w:w="935" w:type="dxa"/>
            <w:gridSpan w:val="2"/>
            <w:tcBorders>
              <w:top w:val="single" w:sz="4" w:space="0" w:color="auto"/>
              <w:bottom w:val="single" w:sz="4" w:space="0" w:color="auto"/>
            </w:tcBorders>
            <w:shd w:val="clear" w:color="000000" w:fill="FFFFFF"/>
          </w:tcPr>
          <w:p w14:paraId="3910DDC0" w14:textId="6C21C689"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$2,953</w:t>
            </w:r>
          </w:p>
        </w:tc>
        <w:tc>
          <w:tcPr>
            <w:tcW w:w="936" w:type="dxa"/>
            <w:tcBorders>
              <w:top w:val="single" w:sz="4" w:space="0" w:color="auto"/>
              <w:bottom w:val="single" w:sz="4" w:space="0" w:color="auto"/>
              <w:right w:val="single" w:sz="4" w:space="0" w:color="auto"/>
            </w:tcBorders>
            <w:shd w:val="clear" w:color="000000" w:fill="FFFFFF"/>
          </w:tcPr>
          <w:p w14:paraId="5717DF4C" w14:textId="7E22B9F6"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$2,985</w:t>
            </w:r>
          </w:p>
        </w:tc>
      </w:tr>
      <w:tr w:rsidR="009A306E" w:rsidRPr="004C07EB" w14:paraId="291C3207" w14:textId="77777777" w:rsidTr="00410B03">
        <w:trPr>
          <w:trHeight w:hRule="exact" w:val="227"/>
        </w:trPr>
        <w:tc>
          <w:tcPr>
            <w:tcW w:w="268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DF5BFD" w14:textId="08195FA8" w:rsidR="009A306E" w:rsidRPr="004C07EB" w:rsidRDefault="009A306E" w:rsidP="009A306E">
            <w:pPr>
              <w:spacing w:before="0" w:after="0"/>
              <w:rPr>
                <w:rFonts w:eastAsia="Times New Roman" w:cs="Arial"/>
                <w:sz w:val="18"/>
                <w:szCs w:val="18"/>
                <w:lang w:eastAsia="en-AU"/>
              </w:rPr>
            </w:pPr>
            <w:r w:rsidRPr="004C07EB">
              <w:rPr>
                <w:rFonts w:eastAsia="Times New Roman" w:cs="Arial"/>
                <w:sz w:val="18"/>
                <w:szCs w:val="18"/>
                <w:lang w:eastAsia="en-AU"/>
              </w:rPr>
              <w:t>Shepparton Groundwater</w:t>
            </w:r>
          </w:p>
        </w:tc>
        <w:tc>
          <w:tcPr>
            <w:tcW w:w="940" w:type="dxa"/>
            <w:gridSpan w:val="2"/>
            <w:tcBorders>
              <w:top w:val="single" w:sz="4" w:space="0" w:color="auto"/>
              <w:left w:val="single" w:sz="4" w:space="0" w:color="auto"/>
              <w:bottom w:val="single" w:sz="4" w:space="0" w:color="auto"/>
            </w:tcBorders>
            <w:shd w:val="clear" w:color="000000" w:fill="FFFFFF"/>
            <w:noWrap/>
          </w:tcPr>
          <w:p w14:paraId="66D8E567" w14:textId="58503525"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$594</w:t>
            </w:r>
          </w:p>
        </w:tc>
        <w:tc>
          <w:tcPr>
            <w:tcW w:w="940" w:type="dxa"/>
            <w:gridSpan w:val="2"/>
            <w:tcBorders>
              <w:top w:val="single" w:sz="4" w:space="0" w:color="auto"/>
              <w:bottom w:val="single" w:sz="4" w:space="0" w:color="auto"/>
            </w:tcBorders>
            <w:shd w:val="clear" w:color="000000" w:fill="FFFFFF"/>
            <w:noWrap/>
          </w:tcPr>
          <w:p w14:paraId="29E5A139" w14:textId="482923EF"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$587</w:t>
            </w:r>
          </w:p>
        </w:tc>
        <w:tc>
          <w:tcPr>
            <w:tcW w:w="940" w:type="dxa"/>
            <w:gridSpan w:val="2"/>
            <w:tcBorders>
              <w:top w:val="single" w:sz="4" w:space="0" w:color="auto"/>
              <w:bottom w:val="single" w:sz="4" w:space="0" w:color="auto"/>
            </w:tcBorders>
            <w:shd w:val="clear" w:color="000000" w:fill="FFFFFF"/>
            <w:noWrap/>
          </w:tcPr>
          <w:p w14:paraId="6966C466" w14:textId="5C27866A"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$579</w:t>
            </w:r>
          </w:p>
        </w:tc>
        <w:tc>
          <w:tcPr>
            <w:tcW w:w="940" w:type="dxa"/>
            <w:gridSpan w:val="2"/>
            <w:tcBorders>
              <w:top w:val="single" w:sz="4" w:space="0" w:color="auto"/>
              <w:bottom w:val="single" w:sz="4" w:space="0" w:color="auto"/>
            </w:tcBorders>
            <w:shd w:val="clear" w:color="000000" w:fill="FFFFFF"/>
            <w:noWrap/>
          </w:tcPr>
          <w:p w14:paraId="26895BD7" w14:textId="3FA7391E"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$570</w:t>
            </w:r>
          </w:p>
        </w:tc>
        <w:tc>
          <w:tcPr>
            <w:tcW w:w="940" w:type="dxa"/>
            <w:tcBorders>
              <w:top w:val="single" w:sz="4" w:space="0" w:color="auto"/>
              <w:bottom w:val="single" w:sz="4" w:space="0" w:color="auto"/>
              <w:right w:val="single" w:sz="4" w:space="0" w:color="auto"/>
            </w:tcBorders>
            <w:shd w:val="clear" w:color="000000" w:fill="FFFFFF"/>
          </w:tcPr>
          <w:p w14:paraId="7E951853" w14:textId="7C1A43FB"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$561</w:t>
            </w:r>
          </w:p>
        </w:tc>
        <w:tc>
          <w:tcPr>
            <w:tcW w:w="237" w:type="dxa"/>
            <w:tcBorders>
              <w:top w:val="nil"/>
              <w:left w:val="single" w:sz="4" w:space="0" w:color="auto"/>
              <w:bottom w:val="nil"/>
              <w:right w:val="single" w:sz="4" w:space="0" w:color="auto"/>
            </w:tcBorders>
            <w:shd w:val="clear" w:color="auto" w:fill="auto"/>
          </w:tcPr>
          <w:p w14:paraId="38D32476" w14:textId="77777777" w:rsidR="009A306E" w:rsidRPr="004C07EB" w:rsidRDefault="009A306E" w:rsidP="009A306E">
            <w:pPr>
              <w:spacing w:before="0" w:after="0"/>
              <w:rPr>
                <w:rFonts w:eastAsia="Times New Roman" w:cs="Arial"/>
                <w:sz w:val="18"/>
                <w:szCs w:val="18"/>
                <w:lang w:eastAsia="en-AU"/>
              </w:rPr>
            </w:pPr>
          </w:p>
        </w:tc>
        <w:tc>
          <w:tcPr>
            <w:tcW w:w="2717" w:type="dxa"/>
            <w:tcBorders>
              <w:top w:val="single" w:sz="4" w:space="0" w:color="auto"/>
              <w:left w:val="single" w:sz="4" w:space="0" w:color="auto"/>
              <w:bottom w:val="single" w:sz="4" w:space="0" w:color="auto"/>
              <w:right w:val="single" w:sz="4" w:space="0" w:color="auto"/>
            </w:tcBorders>
            <w:shd w:val="clear" w:color="auto" w:fill="auto"/>
            <w:vAlign w:val="center"/>
          </w:tcPr>
          <w:p w14:paraId="172A8388" w14:textId="4ABB361C" w:rsidR="009A306E" w:rsidRPr="004C07EB" w:rsidRDefault="009A306E" w:rsidP="009A306E">
            <w:pPr>
              <w:spacing w:before="0" w:after="0"/>
              <w:rPr>
                <w:rFonts w:eastAsia="Times New Roman" w:cs="Arial"/>
                <w:sz w:val="18"/>
                <w:szCs w:val="18"/>
                <w:lang w:eastAsia="en-AU"/>
              </w:rPr>
            </w:pPr>
            <w:r w:rsidRPr="004C07EB">
              <w:rPr>
                <w:rFonts w:eastAsia="Times New Roman" w:cs="Arial"/>
                <w:sz w:val="18"/>
                <w:szCs w:val="18"/>
                <w:lang w:eastAsia="en-AU"/>
              </w:rPr>
              <w:t>Shepparton Groundwater</w:t>
            </w:r>
          </w:p>
        </w:tc>
        <w:tc>
          <w:tcPr>
            <w:tcW w:w="935" w:type="dxa"/>
            <w:gridSpan w:val="2"/>
            <w:tcBorders>
              <w:top w:val="single" w:sz="4" w:space="0" w:color="auto"/>
              <w:left w:val="single" w:sz="4" w:space="0" w:color="auto"/>
              <w:bottom w:val="single" w:sz="4" w:space="0" w:color="auto"/>
            </w:tcBorders>
            <w:shd w:val="clear" w:color="000000" w:fill="FFFFFF"/>
          </w:tcPr>
          <w:p w14:paraId="5504C8E1" w14:textId="165657D2"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$1,044</w:t>
            </w:r>
          </w:p>
        </w:tc>
        <w:tc>
          <w:tcPr>
            <w:tcW w:w="935" w:type="dxa"/>
            <w:gridSpan w:val="2"/>
            <w:tcBorders>
              <w:top w:val="single" w:sz="4" w:space="0" w:color="auto"/>
              <w:bottom w:val="single" w:sz="4" w:space="0" w:color="auto"/>
            </w:tcBorders>
            <w:shd w:val="clear" w:color="000000" w:fill="FFFFFF"/>
          </w:tcPr>
          <w:p w14:paraId="339B3CBA" w14:textId="3A8BB424"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$1,025</w:t>
            </w:r>
          </w:p>
        </w:tc>
        <w:tc>
          <w:tcPr>
            <w:tcW w:w="935" w:type="dxa"/>
            <w:gridSpan w:val="2"/>
            <w:tcBorders>
              <w:top w:val="single" w:sz="4" w:space="0" w:color="auto"/>
              <w:bottom w:val="single" w:sz="4" w:space="0" w:color="auto"/>
            </w:tcBorders>
            <w:shd w:val="clear" w:color="000000" w:fill="FFFFFF"/>
          </w:tcPr>
          <w:p w14:paraId="65756F01" w14:textId="0E033E43"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$1,005</w:t>
            </w:r>
          </w:p>
        </w:tc>
        <w:tc>
          <w:tcPr>
            <w:tcW w:w="935" w:type="dxa"/>
            <w:gridSpan w:val="2"/>
            <w:tcBorders>
              <w:top w:val="single" w:sz="4" w:space="0" w:color="auto"/>
              <w:bottom w:val="single" w:sz="4" w:space="0" w:color="auto"/>
            </w:tcBorders>
            <w:shd w:val="clear" w:color="000000" w:fill="FFFFFF"/>
          </w:tcPr>
          <w:p w14:paraId="6530657C" w14:textId="79E299B0"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$983</w:t>
            </w:r>
          </w:p>
        </w:tc>
        <w:tc>
          <w:tcPr>
            <w:tcW w:w="936" w:type="dxa"/>
            <w:tcBorders>
              <w:top w:val="single" w:sz="4" w:space="0" w:color="auto"/>
              <w:bottom w:val="single" w:sz="4" w:space="0" w:color="auto"/>
              <w:right w:val="single" w:sz="4" w:space="0" w:color="auto"/>
            </w:tcBorders>
            <w:shd w:val="clear" w:color="000000" w:fill="FFFFFF"/>
          </w:tcPr>
          <w:p w14:paraId="0CB22403" w14:textId="76DB0819"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$961</w:t>
            </w:r>
          </w:p>
        </w:tc>
      </w:tr>
      <w:tr w:rsidR="009A306E" w:rsidRPr="004C07EB" w14:paraId="257EC2D1" w14:textId="77777777" w:rsidTr="00410B03">
        <w:trPr>
          <w:trHeight w:hRule="exact" w:val="227"/>
        </w:trPr>
        <w:tc>
          <w:tcPr>
            <w:tcW w:w="268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B7ED17" w14:textId="0D28FB4F" w:rsidR="009A306E" w:rsidRPr="004C07EB" w:rsidRDefault="009A306E" w:rsidP="009A306E">
            <w:pPr>
              <w:spacing w:before="0" w:after="0"/>
              <w:rPr>
                <w:rFonts w:eastAsia="Times New Roman" w:cs="Arial"/>
                <w:sz w:val="18"/>
                <w:szCs w:val="18"/>
                <w:lang w:eastAsia="en-AU"/>
              </w:rPr>
            </w:pPr>
            <w:r w:rsidRPr="004C07EB">
              <w:rPr>
                <w:rFonts w:eastAsia="Times New Roman" w:cs="Arial"/>
                <w:sz w:val="18"/>
                <w:szCs w:val="18"/>
                <w:lang w:eastAsia="en-AU"/>
              </w:rPr>
              <w:t>Groundwater</w:t>
            </w:r>
          </w:p>
        </w:tc>
        <w:tc>
          <w:tcPr>
            <w:tcW w:w="940" w:type="dxa"/>
            <w:gridSpan w:val="2"/>
            <w:tcBorders>
              <w:top w:val="single" w:sz="4" w:space="0" w:color="auto"/>
              <w:left w:val="single" w:sz="4" w:space="0" w:color="auto"/>
              <w:bottom w:val="single" w:sz="4" w:space="0" w:color="auto"/>
            </w:tcBorders>
            <w:shd w:val="clear" w:color="000000" w:fill="FFFFFF"/>
            <w:noWrap/>
          </w:tcPr>
          <w:p w14:paraId="600F6E2F" w14:textId="5080901C"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$2,955</w:t>
            </w:r>
          </w:p>
        </w:tc>
        <w:tc>
          <w:tcPr>
            <w:tcW w:w="940" w:type="dxa"/>
            <w:gridSpan w:val="2"/>
            <w:tcBorders>
              <w:top w:val="single" w:sz="4" w:space="0" w:color="auto"/>
              <w:bottom w:val="single" w:sz="4" w:space="0" w:color="auto"/>
            </w:tcBorders>
            <w:shd w:val="clear" w:color="000000" w:fill="FFFFFF"/>
            <w:noWrap/>
          </w:tcPr>
          <w:p w14:paraId="4B02F151" w14:textId="06421C89"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$2,970</w:t>
            </w:r>
          </w:p>
        </w:tc>
        <w:tc>
          <w:tcPr>
            <w:tcW w:w="940" w:type="dxa"/>
            <w:gridSpan w:val="2"/>
            <w:tcBorders>
              <w:top w:val="single" w:sz="4" w:space="0" w:color="auto"/>
              <w:bottom w:val="single" w:sz="4" w:space="0" w:color="auto"/>
            </w:tcBorders>
            <w:shd w:val="clear" w:color="000000" w:fill="FFFFFF"/>
            <w:noWrap/>
          </w:tcPr>
          <w:p w14:paraId="4AF08E03" w14:textId="0025BD15"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$2,981</w:t>
            </w:r>
          </w:p>
        </w:tc>
        <w:tc>
          <w:tcPr>
            <w:tcW w:w="940" w:type="dxa"/>
            <w:gridSpan w:val="2"/>
            <w:tcBorders>
              <w:top w:val="single" w:sz="4" w:space="0" w:color="auto"/>
              <w:bottom w:val="single" w:sz="4" w:space="0" w:color="auto"/>
            </w:tcBorders>
            <w:shd w:val="clear" w:color="000000" w:fill="FFFFFF"/>
            <w:noWrap/>
          </w:tcPr>
          <w:p w14:paraId="0984DDEA" w14:textId="4680DF80"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$3,003</w:t>
            </w:r>
          </w:p>
        </w:tc>
        <w:tc>
          <w:tcPr>
            <w:tcW w:w="940" w:type="dxa"/>
            <w:tcBorders>
              <w:top w:val="single" w:sz="4" w:space="0" w:color="auto"/>
              <w:bottom w:val="single" w:sz="4" w:space="0" w:color="auto"/>
              <w:right w:val="single" w:sz="4" w:space="0" w:color="auto"/>
            </w:tcBorders>
            <w:shd w:val="clear" w:color="000000" w:fill="FFFFFF"/>
          </w:tcPr>
          <w:p w14:paraId="4941FECC" w14:textId="17E158BA"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$3,017</w:t>
            </w:r>
          </w:p>
        </w:tc>
        <w:tc>
          <w:tcPr>
            <w:tcW w:w="237" w:type="dxa"/>
            <w:tcBorders>
              <w:top w:val="nil"/>
              <w:left w:val="single" w:sz="4" w:space="0" w:color="auto"/>
              <w:bottom w:val="nil"/>
              <w:right w:val="single" w:sz="4" w:space="0" w:color="auto"/>
            </w:tcBorders>
            <w:shd w:val="clear" w:color="auto" w:fill="auto"/>
          </w:tcPr>
          <w:p w14:paraId="03D8B912" w14:textId="77777777" w:rsidR="009A306E" w:rsidRPr="004C07EB" w:rsidRDefault="009A306E" w:rsidP="009A306E">
            <w:pPr>
              <w:spacing w:before="0" w:after="0"/>
              <w:rPr>
                <w:rFonts w:eastAsia="Times New Roman" w:cs="Arial"/>
                <w:sz w:val="18"/>
                <w:szCs w:val="18"/>
                <w:lang w:eastAsia="en-AU"/>
              </w:rPr>
            </w:pPr>
          </w:p>
        </w:tc>
        <w:tc>
          <w:tcPr>
            <w:tcW w:w="2717" w:type="dxa"/>
            <w:tcBorders>
              <w:top w:val="single" w:sz="4" w:space="0" w:color="auto"/>
              <w:left w:val="single" w:sz="4" w:space="0" w:color="auto"/>
              <w:bottom w:val="single" w:sz="4" w:space="0" w:color="auto"/>
              <w:right w:val="single" w:sz="4" w:space="0" w:color="auto"/>
            </w:tcBorders>
            <w:shd w:val="clear" w:color="auto" w:fill="auto"/>
            <w:vAlign w:val="center"/>
          </w:tcPr>
          <w:p w14:paraId="2C409CAA" w14:textId="25216F6E" w:rsidR="009A306E" w:rsidRPr="004C07EB" w:rsidRDefault="009A306E" w:rsidP="009A306E">
            <w:pPr>
              <w:spacing w:before="0" w:after="0"/>
              <w:rPr>
                <w:rFonts w:eastAsia="Times New Roman" w:cs="Arial"/>
                <w:sz w:val="18"/>
                <w:szCs w:val="18"/>
                <w:lang w:eastAsia="en-AU"/>
              </w:rPr>
            </w:pPr>
            <w:r w:rsidRPr="004C07EB">
              <w:rPr>
                <w:rFonts w:eastAsia="Times New Roman" w:cs="Arial"/>
                <w:sz w:val="18"/>
                <w:szCs w:val="18"/>
                <w:lang w:eastAsia="en-AU"/>
              </w:rPr>
              <w:t>Groundwater</w:t>
            </w:r>
          </w:p>
        </w:tc>
        <w:tc>
          <w:tcPr>
            <w:tcW w:w="935" w:type="dxa"/>
            <w:gridSpan w:val="2"/>
            <w:tcBorders>
              <w:top w:val="single" w:sz="4" w:space="0" w:color="auto"/>
              <w:left w:val="single" w:sz="4" w:space="0" w:color="auto"/>
              <w:bottom w:val="single" w:sz="4" w:space="0" w:color="auto"/>
            </w:tcBorders>
            <w:shd w:val="clear" w:color="000000" w:fill="FFFFFF"/>
          </w:tcPr>
          <w:p w14:paraId="45C6F748" w14:textId="6B5A0DFC"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$5,766</w:t>
            </w:r>
          </w:p>
        </w:tc>
        <w:tc>
          <w:tcPr>
            <w:tcW w:w="935" w:type="dxa"/>
            <w:gridSpan w:val="2"/>
            <w:tcBorders>
              <w:top w:val="single" w:sz="4" w:space="0" w:color="auto"/>
              <w:bottom w:val="single" w:sz="4" w:space="0" w:color="auto"/>
            </w:tcBorders>
            <w:shd w:val="clear" w:color="000000" w:fill="FFFFFF"/>
          </w:tcPr>
          <w:p w14:paraId="7D09509B" w14:textId="7D35CAF1"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$5,791</w:t>
            </w:r>
          </w:p>
        </w:tc>
        <w:tc>
          <w:tcPr>
            <w:tcW w:w="935" w:type="dxa"/>
            <w:gridSpan w:val="2"/>
            <w:tcBorders>
              <w:top w:val="single" w:sz="4" w:space="0" w:color="auto"/>
              <w:bottom w:val="single" w:sz="4" w:space="0" w:color="auto"/>
            </w:tcBorders>
            <w:shd w:val="clear" w:color="000000" w:fill="FFFFFF"/>
          </w:tcPr>
          <w:p w14:paraId="69664723" w14:textId="7EAA8384"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$5,809</w:t>
            </w:r>
          </w:p>
        </w:tc>
        <w:tc>
          <w:tcPr>
            <w:tcW w:w="935" w:type="dxa"/>
            <w:gridSpan w:val="2"/>
            <w:tcBorders>
              <w:top w:val="single" w:sz="4" w:space="0" w:color="auto"/>
              <w:bottom w:val="single" w:sz="4" w:space="0" w:color="auto"/>
            </w:tcBorders>
            <w:shd w:val="clear" w:color="000000" w:fill="FFFFFF"/>
          </w:tcPr>
          <w:p w14:paraId="13C3FB3C" w14:textId="6706F611"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$5,850</w:t>
            </w:r>
          </w:p>
        </w:tc>
        <w:tc>
          <w:tcPr>
            <w:tcW w:w="936" w:type="dxa"/>
            <w:tcBorders>
              <w:top w:val="single" w:sz="4" w:space="0" w:color="auto"/>
              <w:bottom w:val="single" w:sz="4" w:space="0" w:color="auto"/>
              <w:right w:val="single" w:sz="4" w:space="0" w:color="auto"/>
            </w:tcBorders>
            <w:shd w:val="clear" w:color="000000" w:fill="FFFFFF"/>
          </w:tcPr>
          <w:p w14:paraId="6089E764" w14:textId="4E5F76C6" w:rsidR="009A306E" w:rsidRPr="004C07EB" w:rsidRDefault="009A306E" w:rsidP="009A306E">
            <w:pPr>
              <w:spacing w:before="0" w:after="0"/>
              <w:jc w:val="right"/>
              <w:rPr>
                <w:rFonts w:eastAsia="Times New Roman" w:cs="Arial"/>
                <w:sz w:val="18"/>
                <w:szCs w:val="18"/>
                <w:lang w:eastAsia="en-AU"/>
              </w:rPr>
            </w:pPr>
            <w:r w:rsidRPr="004C07EB">
              <w:rPr>
                <w:rFonts w:eastAsia="Times New Roman" w:cs="Arial"/>
                <w:sz w:val="18"/>
                <w:szCs w:val="18"/>
                <w:lang w:eastAsia="en-AU"/>
              </w:rPr>
              <w:t>$5,873</w:t>
            </w:r>
          </w:p>
        </w:tc>
      </w:tr>
    </w:tbl>
    <w:p w14:paraId="32AEB78F" w14:textId="4220E0C6" w:rsidR="00A01395" w:rsidRPr="004C07EB" w:rsidRDefault="00A01395" w:rsidP="00FE3409">
      <w:pPr>
        <w:pStyle w:val="Caption"/>
      </w:pPr>
    </w:p>
    <w:p w14:paraId="1414540D" w14:textId="751D7823" w:rsidR="00BE02E7" w:rsidRPr="004C07EB" w:rsidRDefault="00BE02E7" w:rsidP="00BE02E7">
      <w:pPr>
        <w:pStyle w:val="Caption"/>
        <w:keepNext/>
      </w:pPr>
      <w:r w:rsidRPr="004C07EB">
        <w:t xml:space="preserve">Table </w:t>
      </w:r>
      <w:fldSimple w:instr=" SEQ Table \* ARABIC ">
        <w:r w:rsidR="00D57E96">
          <w:rPr>
            <w:noProof/>
          </w:rPr>
          <w:t>70</w:t>
        </w:r>
      </w:fldSimple>
      <w:r w:rsidRPr="004C07EB">
        <w:t xml:space="preserve">: Typical </w:t>
      </w:r>
      <w:r w:rsidR="00D56F12" w:rsidRPr="004C07EB">
        <w:t xml:space="preserve">customer bills </w:t>
      </w:r>
      <w:r w:rsidRPr="004C07EB">
        <w:t>- Pumped Irrigation (23/24$)</w:t>
      </w:r>
    </w:p>
    <w:tbl>
      <w:tblPr>
        <w:tblpPr w:leftFromText="181" w:rightFromText="181" w:vertAnchor="text" w:tblpY="1"/>
        <w:tblW w:w="15019" w:type="dxa"/>
        <w:tblBorders>
          <w:top w:val="single" w:sz="8" w:space="0" w:color="auto"/>
          <w:insideH w:val="single" w:sz="4" w:space="0" w:color="auto"/>
        </w:tblBorders>
        <w:tblLayout w:type="fixed"/>
        <w:tblLook w:val="04A0" w:firstRow="1" w:lastRow="0" w:firstColumn="1" w:lastColumn="0" w:noHBand="0" w:noVBand="1"/>
      </w:tblPr>
      <w:tblGrid>
        <w:gridCol w:w="2689"/>
        <w:gridCol w:w="491"/>
        <w:gridCol w:w="449"/>
        <w:gridCol w:w="604"/>
        <w:gridCol w:w="336"/>
        <w:gridCol w:w="716"/>
        <w:gridCol w:w="224"/>
        <w:gridCol w:w="828"/>
        <w:gridCol w:w="112"/>
        <w:gridCol w:w="940"/>
        <w:gridCol w:w="237"/>
        <w:gridCol w:w="2717"/>
        <w:gridCol w:w="468"/>
        <w:gridCol w:w="467"/>
        <w:gridCol w:w="585"/>
        <w:gridCol w:w="350"/>
        <w:gridCol w:w="702"/>
        <w:gridCol w:w="233"/>
        <w:gridCol w:w="819"/>
        <w:gridCol w:w="116"/>
        <w:gridCol w:w="936"/>
      </w:tblGrid>
      <w:tr w:rsidR="00A01395" w:rsidRPr="004C07EB" w14:paraId="59B878BA" w14:textId="77777777" w:rsidTr="004C07EB">
        <w:trPr>
          <w:trHeight w:hRule="exact" w:val="340"/>
          <w:tblHeader/>
        </w:trPr>
        <w:tc>
          <w:tcPr>
            <w:tcW w:w="2689" w:type="dxa"/>
            <w:tcBorders>
              <w:top w:val="single" w:sz="4" w:space="0" w:color="auto"/>
              <w:left w:val="single" w:sz="4" w:space="0" w:color="auto"/>
              <w:bottom w:val="single" w:sz="4" w:space="0" w:color="auto"/>
              <w:right w:val="single" w:sz="4" w:space="0" w:color="auto"/>
            </w:tcBorders>
            <w:shd w:val="clear" w:color="auto" w:fill="0E3D67" w:themeFill="accent2"/>
            <w:vAlign w:val="center"/>
            <w:hideMark/>
          </w:tcPr>
          <w:p w14:paraId="1C41B5C4" w14:textId="1436DC63" w:rsidR="00A01395" w:rsidRPr="004C07EB" w:rsidRDefault="00A01395" w:rsidP="00C35F9A">
            <w:pPr>
              <w:pStyle w:val="PSTableheading"/>
            </w:pPr>
            <w:r w:rsidRPr="004C07EB">
              <w:t>PUMPED IRRIGATION</w:t>
            </w:r>
          </w:p>
        </w:tc>
        <w:tc>
          <w:tcPr>
            <w:tcW w:w="4700" w:type="dxa"/>
            <w:gridSpan w:val="9"/>
            <w:tcBorders>
              <w:top w:val="single" w:sz="4" w:space="0" w:color="auto"/>
              <w:left w:val="single" w:sz="4" w:space="0" w:color="auto"/>
              <w:bottom w:val="single" w:sz="4" w:space="0" w:color="auto"/>
              <w:right w:val="single" w:sz="4" w:space="0" w:color="auto"/>
            </w:tcBorders>
            <w:shd w:val="clear" w:color="auto" w:fill="0E3D67" w:themeFill="accent3"/>
            <w:vAlign w:val="center"/>
            <w:hideMark/>
          </w:tcPr>
          <w:p w14:paraId="1FE6D960" w14:textId="77777777" w:rsidR="00A01395" w:rsidRPr="004C07EB" w:rsidRDefault="00A01395" w:rsidP="00C35F9A">
            <w:pPr>
              <w:pStyle w:val="PSTableheading"/>
            </w:pPr>
            <w:r w:rsidRPr="004C07EB">
              <w:t>SMALL</w:t>
            </w:r>
          </w:p>
        </w:tc>
        <w:tc>
          <w:tcPr>
            <w:tcW w:w="237" w:type="dxa"/>
            <w:tcBorders>
              <w:top w:val="nil"/>
              <w:left w:val="single" w:sz="4" w:space="0" w:color="auto"/>
              <w:bottom w:val="nil"/>
              <w:right w:val="single" w:sz="4" w:space="0" w:color="auto"/>
            </w:tcBorders>
            <w:shd w:val="clear" w:color="auto" w:fill="auto"/>
          </w:tcPr>
          <w:p w14:paraId="762E0D8D" w14:textId="77777777" w:rsidR="00A01395" w:rsidRPr="004C07EB" w:rsidRDefault="00A01395" w:rsidP="00C35F9A">
            <w:pPr>
              <w:pStyle w:val="PSTableheading"/>
              <w:jc w:val="left"/>
            </w:pPr>
          </w:p>
        </w:tc>
        <w:tc>
          <w:tcPr>
            <w:tcW w:w="2717" w:type="dxa"/>
            <w:tcBorders>
              <w:top w:val="single" w:sz="4" w:space="0" w:color="auto"/>
              <w:left w:val="single" w:sz="4" w:space="0" w:color="auto"/>
              <w:bottom w:val="single" w:sz="4" w:space="0" w:color="auto"/>
              <w:right w:val="single" w:sz="4" w:space="0" w:color="auto"/>
            </w:tcBorders>
            <w:shd w:val="clear" w:color="auto" w:fill="0E3D67" w:themeFill="accent2"/>
            <w:vAlign w:val="center"/>
          </w:tcPr>
          <w:p w14:paraId="5FCAE254" w14:textId="0025CE20" w:rsidR="00A01395" w:rsidRPr="004C07EB" w:rsidRDefault="00A01395" w:rsidP="00C35F9A">
            <w:pPr>
              <w:pStyle w:val="PSTableheading"/>
              <w:jc w:val="left"/>
            </w:pPr>
            <w:r w:rsidRPr="004C07EB">
              <w:t>PUMPED IRRIGATION</w:t>
            </w:r>
          </w:p>
        </w:tc>
        <w:tc>
          <w:tcPr>
            <w:tcW w:w="4676" w:type="dxa"/>
            <w:gridSpan w:val="9"/>
            <w:tcBorders>
              <w:top w:val="single" w:sz="4" w:space="0" w:color="auto"/>
              <w:left w:val="single" w:sz="4" w:space="0" w:color="auto"/>
              <w:bottom w:val="single" w:sz="4" w:space="0" w:color="auto"/>
              <w:right w:val="single" w:sz="4" w:space="0" w:color="auto"/>
            </w:tcBorders>
            <w:shd w:val="clear" w:color="auto" w:fill="0E3D67" w:themeFill="accent2"/>
            <w:vAlign w:val="center"/>
          </w:tcPr>
          <w:p w14:paraId="05599BBE" w14:textId="77777777" w:rsidR="00A01395" w:rsidRPr="004C07EB" w:rsidRDefault="00A01395" w:rsidP="00C35F9A">
            <w:pPr>
              <w:pStyle w:val="PSTableheading"/>
            </w:pPr>
            <w:r w:rsidRPr="004C07EB">
              <w:t>Medium</w:t>
            </w:r>
          </w:p>
        </w:tc>
      </w:tr>
      <w:tr w:rsidR="00A01395" w:rsidRPr="00092E21" w14:paraId="3FB38998" w14:textId="77777777" w:rsidTr="004C07EB">
        <w:trPr>
          <w:trHeight w:hRule="exact" w:val="340"/>
        </w:trPr>
        <w:tc>
          <w:tcPr>
            <w:tcW w:w="2689" w:type="dxa"/>
            <w:tcBorders>
              <w:top w:val="single" w:sz="4" w:space="0" w:color="auto"/>
              <w:left w:val="single" w:sz="4" w:space="0" w:color="auto"/>
              <w:bottom w:val="single" w:sz="4" w:space="0" w:color="auto"/>
              <w:right w:val="single" w:sz="4" w:space="0" w:color="auto"/>
            </w:tcBorders>
            <w:shd w:val="clear" w:color="auto" w:fill="7B7B7B" w:themeFill="accent5" w:themeFillShade="BF"/>
            <w:noWrap/>
            <w:vAlign w:val="center"/>
          </w:tcPr>
          <w:p w14:paraId="14FC53F6" w14:textId="77777777" w:rsidR="00A01395" w:rsidRPr="004C07EB" w:rsidRDefault="00A01395" w:rsidP="00C35F9A">
            <w:pPr>
              <w:pStyle w:val="PSTableSubheading"/>
              <w:jc w:val="left"/>
              <w:rPr>
                <w:rFonts w:eastAsia="Times New Roman" w:cs="Arial"/>
                <w:szCs w:val="18"/>
                <w:lang w:eastAsia="en-AU"/>
              </w:rPr>
            </w:pPr>
          </w:p>
        </w:tc>
        <w:tc>
          <w:tcPr>
            <w:tcW w:w="940" w:type="dxa"/>
            <w:gridSpan w:val="2"/>
            <w:tcBorders>
              <w:top w:val="single" w:sz="4" w:space="0" w:color="auto"/>
              <w:left w:val="single" w:sz="4" w:space="0" w:color="auto"/>
              <w:bottom w:val="single" w:sz="4" w:space="0" w:color="auto"/>
            </w:tcBorders>
            <w:shd w:val="clear" w:color="auto" w:fill="7B7B7B" w:themeFill="accent5" w:themeFillShade="BF"/>
            <w:noWrap/>
            <w:vAlign w:val="center"/>
          </w:tcPr>
          <w:p w14:paraId="2F2DB66C" w14:textId="77777777" w:rsidR="00A01395" w:rsidRPr="004C07EB" w:rsidRDefault="00A01395" w:rsidP="00C35F9A">
            <w:pPr>
              <w:pStyle w:val="PSTableSubheading"/>
            </w:pPr>
            <w:r w:rsidRPr="004C07EB">
              <w:t>2023/24</w:t>
            </w:r>
          </w:p>
        </w:tc>
        <w:tc>
          <w:tcPr>
            <w:tcW w:w="940" w:type="dxa"/>
            <w:gridSpan w:val="2"/>
            <w:tcBorders>
              <w:top w:val="single" w:sz="4" w:space="0" w:color="auto"/>
              <w:bottom w:val="single" w:sz="4" w:space="0" w:color="auto"/>
            </w:tcBorders>
            <w:shd w:val="clear" w:color="auto" w:fill="7B7B7B" w:themeFill="accent5" w:themeFillShade="BF"/>
            <w:noWrap/>
            <w:vAlign w:val="center"/>
          </w:tcPr>
          <w:p w14:paraId="07BC0D9A" w14:textId="77777777" w:rsidR="00A01395" w:rsidRPr="004C07EB" w:rsidRDefault="00A01395" w:rsidP="00C35F9A">
            <w:pPr>
              <w:pStyle w:val="PSTableSubheading"/>
            </w:pPr>
            <w:r w:rsidRPr="004C07EB">
              <w:t>2024/25</w:t>
            </w:r>
          </w:p>
        </w:tc>
        <w:tc>
          <w:tcPr>
            <w:tcW w:w="940" w:type="dxa"/>
            <w:gridSpan w:val="2"/>
            <w:tcBorders>
              <w:top w:val="single" w:sz="4" w:space="0" w:color="auto"/>
              <w:bottom w:val="single" w:sz="4" w:space="0" w:color="auto"/>
            </w:tcBorders>
            <w:shd w:val="clear" w:color="auto" w:fill="7B7B7B" w:themeFill="accent5" w:themeFillShade="BF"/>
            <w:noWrap/>
            <w:vAlign w:val="center"/>
          </w:tcPr>
          <w:p w14:paraId="5462818B" w14:textId="77777777" w:rsidR="00A01395" w:rsidRPr="004C07EB" w:rsidRDefault="00A01395" w:rsidP="00C35F9A">
            <w:pPr>
              <w:pStyle w:val="PSTableSubheading"/>
            </w:pPr>
            <w:r w:rsidRPr="004C07EB">
              <w:t>2025/26</w:t>
            </w:r>
          </w:p>
        </w:tc>
        <w:tc>
          <w:tcPr>
            <w:tcW w:w="940" w:type="dxa"/>
            <w:gridSpan w:val="2"/>
            <w:tcBorders>
              <w:top w:val="single" w:sz="4" w:space="0" w:color="auto"/>
              <w:bottom w:val="single" w:sz="4" w:space="0" w:color="auto"/>
            </w:tcBorders>
            <w:shd w:val="clear" w:color="auto" w:fill="7B7B7B" w:themeFill="accent5" w:themeFillShade="BF"/>
            <w:noWrap/>
            <w:vAlign w:val="center"/>
          </w:tcPr>
          <w:p w14:paraId="62109EF7" w14:textId="77777777" w:rsidR="00A01395" w:rsidRPr="004C07EB" w:rsidRDefault="00A01395" w:rsidP="00C35F9A">
            <w:pPr>
              <w:pStyle w:val="PSTableSubheading"/>
            </w:pPr>
            <w:r w:rsidRPr="004C07EB">
              <w:t>2026/27</w:t>
            </w:r>
          </w:p>
        </w:tc>
        <w:tc>
          <w:tcPr>
            <w:tcW w:w="940" w:type="dxa"/>
            <w:tcBorders>
              <w:top w:val="single" w:sz="4" w:space="0" w:color="auto"/>
              <w:bottom w:val="single" w:sz="4" w:space="0" w:color="auto"/>
              <w:right w:val="single" w:sz="4" w:space="0" w:color="auto"/>
            </w:tcBorders>
            <w:shd w:val="clear" w:color="auto" w:fill="7B7B7B" w:themeFill="accent5" w:themeFillShade="BF"/>
            <w:vAlign w:val="center"/>
          </w:tcPr>
          <w:p w14:paraId="32AF5208" w14:textId="77777777" w:rsidR="00A01395" w:rsidRPr="004C07EB" w:rsidRDefault="00A01395" w:rsidP="00C35F9A">
            <w:pPr>
              <w:pStyle w:val="PSTableSubheading"/>
            </w:pPr>
            <w:r w:rsidRPr="004C07EB">
              <w:t>2027/28</w:t>
            </w:r>
          </w:p>
        </w:tc>
        <w:tc>
          <w:tcPr>
            <w:tcW w:w="237" w:type="dxa"/>
            <w:tcBorders>
              <w:top w:val="nil"/>
              <w:left w:val="single" w:sz="4" w:space="0" w:color="auto"/>
              <w:bottom w:val="nil"/>
              <w:right w:val="single" w:sz="4" w:space="0" w:color="auto"/>
            </w:tcBorders>
            <w:shd w:val="clear" w:color="auto" w:fill="auto"/>
          </w:tcPr>
          <w:p w14:paraId="0AEAD0C1" w14:textId="77777777" w:rsidR="00A01395" w:rsidRPr="004C07EB" w:rsidRDefault="00A01395" w:rsidP="00C35F9A">
            <w:pPr>
              <w:pStyle w:val="PSTableSubheading"/>
            </w:pPr>
          </w:p>
        </w:tc>
        <w:tc>
          <w:tcPr>
            <w:tcW w:w="2717" w:type="dxa"/>
            <w:tcBorders>
              <w:top w:val="single" w:sz="4" w:space="0" w:color="auto"/>
              <w:left w:val="single" w:sz="4" w:space="0" w:color="auto"/>
              <w:bottom w:val="single" w:sz="4" w:space="0" w:color="auto"/>
              <w:right w:val="single" w:sz="4" w:space="0" w:color="auto"/>
            </w:tcBorders>
            <w:shd w:val="clear" w:color="auto" w:fill="7B7B7B" w:themeFill="accent5" w:themeFillShade="BF"/>
          </w:tcPr>
          <w:p w14:paraId="6D573967" w14:textId="77777777" w:rsidR="00A01395" w:rsidRPr="004C07EB" w:rsidRDefault="00A01395" w:rsidP="00C35F9A">
            <w:pPr>
              <w:pStyle w:val="PSTableSubheading"/>
            </w:pPr>
          </w:p>
        </w:tc>
        <w:tc>
          <w:tcPr>
            <w:tcW w:w="935" w:type="dxa"/>
            <w:gridSpan w:val="2"/>
            <w:tcBorders>
              <w:top w:val="single" w:sz="4" w:space="0" w:color="auto"/>
              <w:left w:val="single" w:sz="4" w:space="0" w:color="auto"/>
              <w:bottom w:val="single" w:sz="4" w:space="0" w:color="auto"/>
            </w:tcBorders>
            <w:shd w:val="clear" w:color="auto" w:fill="7B7B7B" w:themeFill="accent5" w:themeFillShade="BF"/>
            <w:vAlign w:val="center"/>
          </w:tcPr>
          <w:p w14:paraId="46421496" w14:textId="77777777" w:rsidR="00A01395" w:rsidRPr="004C07EB" w:rsidRDefault="00A01395" w:rsidP="00C35F9A">
            <w:pPr>
              <w:pStyle w:val="PSTableSubheading"/>
            </w:pPr>
            <w:r w:rsidRPr="004C07EB">
              <w:t>2023/24</w:t>
            </w:r>
          </w:p>
        </w:tc>
        <w:tc>
          <w:tcPr>
            <w:tcW w:w="935" w:type="dxa"/>
            <w:gridSpan w:val="2"/>
            <w:tcBorders>
              <w:top w:val="single" w:sz="4" w:space="0" w:color="auto"/>
              <w:bottom w:val="single" w:sz="4" w:space="0" w:color="auto"/>
            </w:tcBorders>
            <w:shd w:val="clear" w:color="auto" w:fill="7B7B7B" w:themeFill="accent5" w:themeFillShade="BF"/>
            <w:vAlign w:val="center"/>
          </w:tcPr>
          <w:p w14:paraId="701C952E" w14:textId="77777777" w:rsidR="00A01395" w:rsidRPr="004C07EB" w:rsidRDefault="00A01395" w:rsidP="00C35F9A">
            <w:pPr>
              <w:pStyle w:val="PSTableSubheading"/>
            </w:pPr>
            <w:r w:rsidRPr="004C07EB">
              <w:t>2024/25</w:t>
            </w:r>
          </w:p>
        </w:tc>
        <w:tc>
          <w:tcPr>
            <w:tcW w:w="935" w:type="dxa"/>
            <w:gridSpan w:val="2"/>
            <w:tcBorders>
              <w:top w:val="single" w:sz="4" w:space="0" w:color="auto"/>
              <w:bottom w:val="single" w:sz="4" w:space="0" w:color="auto"/>
            </w:tcBorders>
            <w:shd w:val="clear" w:color="auto" w:fill="7B7B7B" w:themeFill="accent5" w:themeFillShade="BF"/>
            <w:vAlign w:val="center"/>
          </w:tcPr>
          <w:p w14:paraId="13940BFC" w14:textId="77777777" w:rsidR="00A01395" w:rsidRPr="004C07EB" w:rsidRDefault="00A01395" w:rsidP="00C35F9A">
            <w:pPr>
              <w:pStyle w:val="PSTableSubheading"/>
            </w:pPr>
            <w:r w:rsidRPr="004C07EB">
              <w:t>2025/26</w:t>
            </w:r>
          </w:p>
        </w:tc>
        <w:tc>
          <w:tcPr>
            <w:tcW w:w="935" w:type="dxa"/>
            <w:gridSpan w:val="2"/>
            <w:tcBorders>
              <w:top w:val="single" w:sz="4" w:space="0" w:color="auto"/>
              <w:bottom w:val="single" w:sz="4" w:space="0" w:color="auto"/>
            </w:tcBorders>
            <w:shd w:val="clear" w:color="auto" w:fill="7B7B7B" w:themeFill="accent5" w:themeFillShade="BF"/>
            <w:vAlign w:val="center"/>
          </w:tcPr>
          <w:p w14:paraId="319C8935" w14:textId="77777777" w:rsidR="00A01395" w:rsidRPr="004C07EB" w:rsidRDefault="00A01395" w:rsidP="00C35F9A">
            <w:pPr>
              <w:pStyle w:val="PSTableSubheading"/>
            </w:pPr>
            <w:r w:rsidRPr="004C07EB">
              <w:t>2026/27</w:t>
            </w:r>
          </w:p>
        </w:tc>
        <w:tc>
          <w:tcPr>
            <w:tcW w:w="936" w:type="dxa"/>
            <w:tcBorders>
              <w:top w:val="single" w:sz="4" w:space="0" w:color="auto"/>
              <w:bottom w:val="single" w:sz="4" w:space="0" w:color="auto"/>
              <w:right w:val="single" w:sz="4" w:space="0" w:color="auto"/>
            </w:tcBorders>
            <w:shd w:val="clear" w:color="auto" w:fill="7B7B7B" w:themeFill="accent5" w:themeFillShade="BF"/>
            <w:vAlign w:val="center"/>
          </w:tcPr>
          <w:p w14:paraId="5D4874BE" w14:textId="77777777" w:rsidR="00A01395" w:rsidRPr="00092E21" w:rsidRDefault="00A01395" w:rsidP="00C35F9A">
            <w:pPr>
              <w:pStyle w:val="PSTableSubheading"/>
            </w:pPr>
            <w:r w:rsidRPr="004C07EB">
              <w:t>2027/28</w:t>
            </w:r>
          </w:p>
        </w:tc>
      </w:tr>
      <w:tr w:rsidR="00327EB3" w:rsidRPr="00092E21" w14:paraId="2616F893" w14:textId="77777777" w:rsidTr="004C07EB">
        <w:trPr>
          <w:trHeight w:hRule="exact" w:val="227"/>
        </w:trPr>
        <w:tc>
          <w:tcPr>
            <w:tcW w:w="2689" w:type="dxa"/>
            <w:tcBorders>
              <w:top w:val="single" w:sz="4" w:space="0" w:color="auto"/>
              <w:left w:val="single" w:sz="4" w:space="0" w:color="auto"/>
              <w:bottom w:val="single" w:sz="4" w:space="0" w:color="auto"/>
              <w:right w:val="single" w:sz="4" w:space="0" w:color="auto"/>
            </w:tcBorders>
            <w:shd w:val="clear" w:color="000000" w:fill="FFFFFF"/>
            <w:noWrap/>
            <w:hideMark/>
          </w:tcPr>
          <w:p w14:paraId="65B26DA0" w14:textId="3A6A60BC" w:rsidR="00327EB3" w:rsidRPr="000D74E8" w:rsidRDefault="00327EB3" w:rsidP="00327EB3">
            <w:pPr>
              <w:spacing w:before="0" w:after="0"/>
              <w:rPr>
                <w:rFonts w:eastAsia="Times New Roman" w:cs="Arial"/>
                <w:sz w:val="18"/>
                <w:szCs w:val="18"/>
                <w:lang w:eastAsia="en-AU"/>
              </w:rPr>
            </w:pPr>
            <w:r>
              <w:rPr>
                <w:rFonts w:eastAsia="Times New Roman" w:cs="Arial"/>
                <w:sz w:val="18"/>
                <w:szCs w:val="18"/>
                <w:lang w:eastAsia="en-AU"/>
              </w:rPr>
              <w:t>Woorinen</w:t>
            </w:r>
          </w:p>
        </w:tc>
        <w:tc>
          <w:tcPr>
            <w:tcW w:w="940" w:type="dxa"/>
            <w:gridSpan w:val="2"/>
            <w:tcBorders>
              <w:top w:val="single" w:sz="4" w:space="0" w:color="auto"/>
              <w:left w:val="single" w:sz="4" w:space="0" w:color="auto"/>
              <w:bottom w:val="single" w:sz="4" w:space="0" w:color="auto"/>
            </w:tcBorders>
            <w:shd w:val="clear" w:color="000000" w:fill="FFFFFF"/>
            <w:noWrap/>
            <w:vAlign w:val="bottom"/>
            <w:hideMark/>
          </w:tcPr>
          <w:p w14:paraId="09247210" w14:textId="1BD7B5C5" w:rsidR="00327EB3" w:rsidRPr="000D74E8"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$1,275</w:t>
            </w:r>
          </w:p>
        </w:tc>
        <w:tc>
          <w:tcPr>
            <w:tcW w:w="940" w:type="dxa"/>
            <w:gridSpan w:val="2"/>
            <w:tcBorders>
              <w:top w:val="single" w:sz="4" w:space="0" w:color="auto"/>
              <w:bottom w:val="single" w:sz="4" w:space="0" w:color="auto"/>
            </w:tcBorders>
            <w:shd w:val="clear" w:color="000000" w:fill="FFFFFF"/>
            <w:noWrap/>
            <w:vAlign w:val="bottom"/>
            <w:hideMark/>
          </w:tcPr>
          <w:p w14:paraId="5638889B" w14:textId="6A09796D" w:rsidR="00327EB3" w:rsidRPr="000D74E8"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$1,267</w:t>
            </w:r>
          </w:p>
        </w:tc>
        <w:tc>
          <w:tcPr>
            <w:tcW w:w="940" w:type="dxa"/>
            <w:gridSpan w:val="2"/>
            <w:tcBorders>
              <w:top w:val="single" w:sz="4" w:space="0" w:color="auto"/>
              <w:bottom w:val="single" w:sz="4" w:space="0" w:color="auto"/>
            </w:tcBorders>
            <w:shd w:val="clear" w:color="000000" w:fill="FFFFFF"/>
            <w:noWrap/>
            <w:vAlign w:val="bottom"/>
            <w:hideMark/>
          </w:tcPr>
          <w:p w14:paraId="51DD965F" w14:textId="55C09172" w:rsidR="00327EB3" w:rsidRPr="000D74E8"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$1,257</w:t>
            </w:r>
          </w:p>
        </w:tc>
        <w:tc>
          <w:tcPr>
            <w:tcW w:w="940" w:type="dxa"/>
            <w:gridSpan w:val="2"/>
            <w:tcBorders>
              <w:top w:val="single" w:sz="4" w:space="0" w:color="auto"/>
              <w:bottom w:val="single" w:sz="4" w:space="0" w:color="auto"/>
            </w:tcBorders>
            <w:shd w:val="clear" w:color="000000" w:fill="FFFFFF"/>
            <w:noWrap/>
            <w:vAlign w:val="bottom"/>
            <w:hideMark/>
          </w:tcPr>
          <w:p w14:paraId="3CDEA237" w14:textId="16F1014B" w:rsidR="00327EB3" w:rsidRPr="000D74E8"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$1,250</w:t>
            </w:r>
          </w:p>
        </w:tc>
        <w:tc>
          <w:tcPr>
            <w:tcW w:w="940" w:type="dxa"/>
            <w:tcBorders>
              <w:top w:val="single" w:sz="4" w:space="0" w:color="auto"/>
              <w:bottom w:val="single" w:sz="4" w:space="0" w:color="auto"/>
              <w:right w:val="single" w:sz="4" w:space="0" w:color="auto"/>
            </w:tcBorders>
            <w:shd w:val="clear" w:color="000000" w:fill="FFFFFF"/>
            <w:vAlign w:val="bottom"/>
          </w:tcPr>
          <w:p w14:paraId="4401DA71" w14:textId="32B909A0" w:rsidR="00327EB3" w:rsidRPr="00092E21"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$1,244</w:t>
            </w:r>
          </w:p>
        </w:tc>
        <w:tc>
          <w:tcPr>
            <w:tcW w:w="237" w:type="dxa"/>
            <w:tcBorders>
              <w:top w:val="nil"/>
              <w:left w:val="single" w:sz="4" w:space="0" w:color="auto"/>
              <w:bottom w:val="nil"/>
              <w:right w:val="single" w:sz="4" w:space="0" w:color="auto"/>
            </w:tcBorders>
            <w:shd w:val="clear" w:color="auto" w:fill="auto"/>
          </w:tcPr>
          <w:p w14:paraId="1625FF50" w14:textId="77777777" w:rsidR="00327EB3" w:rsidRPr="00092E21" w:rsidRDefault="00327EB3" w:rsidP="00327EB3">
            <w:pPr>
              <w:spacing w:before="0" w:after="0"/>
              <w:rPr>
                <w:rFonts w:eastAsia="Times New Roman" w:cs="Arial"/>
                <w:sz w:val="18"/>
                <w:szCs w:val="18"/>
                <w:lang w:eastAsia="en-AU"/>
              </w:rPr>
            </w:pPr>
          </w:p>
        </w:tc>
        <w:tc>
          <w:tcPr>
            <w:tcW w:w="2717" w:type="dxa"/>
            <w:tcBorders>
              <w:top w:val="single" w:sz="4" w:space="0" w:color="auto"/>
              <w:left w:val="single" w:sz="4" w:space="0" w:color="auto"/>
              <w:bottom w:val="single" w:sz="4" w:space="0" w:color="auto"/>
              <w:right w:val="single" w:sz="4" w:space="0" w:color="auto"/>
            </w:tcBorders>
            <w:shd w:val="clear" w:color="auto" w:fill="auto"/>
          </w:tcPr>
          <w:p w14:paraId="4AC066DF" w14:textId="002C2659" w:rsidR="00327EB3" w:rsidRPr="00092E21" w:rsidRDefault="00327EB3" w:rsidP="00327EB3">
            <w:pPr>
              <w:spacing w:before="0" w:after="0"/>
              <w:rPr>
                <w:rFonts w:eastAsia="Times New Roman" w:cs="Arial"/>
                <w:sz w:val="18"/>
                <w:szCs w:val="18"/>
                <w:lang w:eastAsia="en-AU"/>
              </w:rPr>
            </w:pPr>
            <w:r>
              <w:rPr>
                <w:rFonts w:eastAsia="Times New Roman" w:cs="Arial"/>
                <w:sz w:val="18"/>
                <w:szCs w:val="18"/>
                <w:lang w:eastAsia="en-AU"/>
              </w:rPr>
              <w:t>Woorinen</w:t>
            </w:r>
          </w:p>
        </w:tc>
        <w:tc>
          <w:tcPr>
            <w:tcW w:w="935" w:type="dxa"/>
            <w:gridSpan w:val="2"/>
            <w:tcBorders>
              <w:top w:val="single" w:sz="4" w:space="0" w:color="auto"/>
              <w:left w:val="single" w:sz="4" w:space="0" w:color="auto"/>
              <w:bottom w:val="single" w:sz="4" w:space="0" w:color="auto"/>
            </w:tcBorders>
            <w:shd w:val="clear" w:color="000000" w:fill="FFFFFF"/>
            <w:vAlign w:val="bottom"/>
          </w:tcPr>
          <w:p w14:paraId="52374570" w14:textId="279097FC" w:rsidR="00327EB3" w:rsidRPr="00092E21"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$8,033</w:t>
            </w:r>
          </w:p>
        </w:tc>
        <w:tc>
          <w:tcPr>
            <w:tcW w:w="935" w:type="dxa"/>
            <w:gridSpan w:val="2"/>
            <w:tcBorders>
              <w:top w:val="single" w:sz="4" w:space="0" w:color="auto"/>
              <w:bottom w:val="single" w:sz="4" w:space="0" w:color="auto"/>
            </w:tcBorders>
            <w:shd w:val="clear" w:color="000000" w:fill="FFFFFF"/>
            <w:vAlign w:val="bottom"/>
          </w:tcPr>
          <w:p w14:paraId="2D6FBE05" w14:textId="784FC553" w:rsidR="00327EB3" w:rsidRPr="00092E21"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$8,318</w:t>
            </w:r>
          </w:p>
        </w:tc>
        <w:tc>
          <w:tcPr>
            <w:tcW w:w="935" w:type="dxa"/>
            <w:gridSpan w:val="2"/>
            <w:tcBorders>
              <w:top w:val="single" w:sz="4" w:space="0" w:color="auto"/>
              <w:bottom w:val="single" w:sz="4" w:space="0" w:color="auto"/>
            </w:tcBorders>
            <w:shd w:val="clear" w:color="000000" w:fill="FFFFFF"/>
            <w:vAlign w:val="bottom"/>
          </w:tcPr>
          <w:p w14:paraId="32D9819C" w14:textId="0E6CE46E" w:rsidR="00327EB3" w:rsidRPr="00092E21"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$8,505</w:t>
            </w:r>
          </w:p>
        </w:tc>
        <w:tc>
          <w:tcPr>
            <w:tcW w:w="935" w:type="dxa"/>
            <w:gridSpan w:val="2"/>
            <w:tcBorders>
              <w:top w:val="single" w:sz="4" w:space="0" w:color="auto"/>
              <w:bottom w:val="single" w:sz="4" w:space="0" w:color="auto"/>
            </w:tcBorders>
            <w:shd w:val="clear" w:color="000000" w:fill="FFFFFF"/>
            <w:vAlign w:val="bottom"/>
          </w:tcPr>
          <w:p w14:paraId="5D4E1590" w14:textId="2130A712" w:rsidR="00327EB3" w:rsidRPr="00092E21"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$8,938</w:t>
            </w:r>
          </w:p>
        </w:tc>
        <w:tc>
          <w:tcPr>
            <w:tcW w:w="936" w:type="dxa"/>
            <w:tcBorders>
              <w:top w:val="single" w:sz="4" w:space="0" w:color="auto"/>
              <w:bottom w:val="single" w:sz="4" w:space="0" w:color="auto"/>
              <w:right w:val="single" w:sz="4" w:space="0" w:color="auto"/>
            </w:tcBorders>
            <w:shd w:val="clear" w:color="000000" w:fill="FFFFFF"/>
            <w:vAlign w:val="bottom"/>
          </w:tcPr>
          <w:p w14:paraId="179E11A0" w14:textId="513B5618" w:rsidR="00327EB3" w:rsidRPr="00092E21"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$9,427</w:t>
            </w:r>
          </w:p>
        </w:tc>
      </w:tr>
      <w:tr w:rsidR="00327EB3" w:rsidRPr="00092E21" w14:paraId="08473DAE" w14:textId="77777777" w:rsidTr="004C07EB">
        <w:trPr>
          <w:trHeight w:hRule="exact" w:val="227"/>
        </w:trPr>
        <w:tc>
          <w:tcPr>
            <w:tcW w:w="2689" w:type="dxa"/>
            <w:tcBorders>
              <w:top w:val="single" w:sz="4" w:space="0" w:color="auto"/>
              <w:left w:val="single" w:sz="4" w:space="0" w:color="auto"/>
              <w:bottom w:val="single" w:sz="4" w:space="0" w:color="auto"/>
              <w:right w:val="single" w:sz="4" w:space="0" w:color="auto"/>
            </w:tcBorders>
            <w:shd w:val="clear" w:color="auto" w:fill="auto"/>
            <w:noWrap/>
            <w:hideMark/>
          </w:tcPr>
          <w:p w14:paraId="5A4AE3E3" w14:textId="6426E50D" w:rsidR="00327EB3" w:rsidRPr="000D74E8" w:rsidRDefault="00327EB3" w:rsidP="00327EB3">
            <w:pPr>
              <w:spacing w:before="0" w:after="0"/>
              <w:rPr>
                <w:rFonts w:eastAsia="Times New Roman" w:cs="Arial"/>
                <w:sz w:val="18"/>
                <w:szCs w:val="18"/>
                <w:lang w:eastAsia="en-AU"/>
              </w:rPr>
            </w:pPr>
            <w:r>
              <w:rPr>
                <w:rFonts w:eastAsia="Times New Roman" w:cs="Arial"/>
                <w:sz w:val="18"/>
                <w:szCs w:val="18"/>
                <w:lang w:eastAsia="en-AU"/>
              </w:rPr>
              <w:t>Nyah</w:t>
            </w:r>
          </w:p>
        </w:tc>
        <w:tc>
          <w:tcPr>
            <w:tcW w:w="940" w:type="dxa"/>
            <w:gridSpan w:val="2"/>
            <w:tcBorders>
              <w:top w:val="single" w:sz="4" w:space="0" w:color="auto"/>
              <w:left w:val="single" w:sz="4" w:space="0" w:color="auto"/>
              <w:bottom w:val="single" w:sz="4" w:space="0" w:color="auto"/>
            </w:tcBorders>
            <w:shd w:val="clear" w:color="000000" w:fill="FFFFFF"/>
            <w:noWrap/>
            <w:vAlign w:val="bottom"/>
            <w:hideMark/>
          </w:tcPr>
          <w:p w14:paraId="0615560F" w14:textId="15DCE161" w:rsidR="00327EB3" w:rsidRPr="000D74E8"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$1,209</w:t>
            </w:r>
          </w:p>
        </w:tc>
        <w:tc>
          <w:tcPr>
            <w:tcW w:w="940" w:type="dxa"/>
            <w:gridSpan w:val="2"/>
            <w:tcBorders>
              <w:top w:val="single" w:sz="4" w:space="0" w:color="auto"/>
              <w:bottom w:val="single" w:sz="4" w:space="0" w:color="auto"/>
            </w:tcBorders>
            <w:shd w:val="clear" w:color="000000" w:fill="FFFFFF"/>
            <w:noWrap/>
            <w:vAlign w:val="bottom"/>
            <w:hideMark/>
          </w:tcPr>
          <w:p w14:paraId="7B9321B6" w14:textId="1A7EB328" w:rsidR="00327EB3" w:rsidRPr="000D74E8"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$1,208</w:t>
            </w:r>
          </w:p>
        </w:tc>
        <w:tc>
          <w:tcPr>
            <w:tcW w:w="940" w:type="dxa"/>
            <w:gridSpan w:val="2"/>
            <w:tcBorders>
              <w:top w:val="single" w:sz="4" w:space="0" w:color="auto"/>
              <w:bottom w:val="single" w:sz="4" w:space="0" w:color="auto"/>
            </w:tcBorders>
            <w:shd w:val="clear" w:color="000000" w:fill="FFFFFF"/>
            <w:noWrap/>
            <w:vAlign w:val="bottom"/>
            <w:hideMark/>
          </w:tcPr>
          <w:p w14:paraId="56814006" w14:textId="1BD4142D" w:rsidR="00327EB3" w:rsidRPr="000D74E8"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$1,204</w:t>
            </w:r>
          </w:p>
        </w:tc>
        <w:tc>
          <w:tcPr>
            <w:tcW w:w="940" w:type="dxa"/>
            <w:gridSpan w:val="2"/>
            <w:tcBorders>
              <w:top w:val="single" w:sz="4" w:space="0" w:color="auto"/>
              <w:bottom w:val="single" w:sz="4" w:space="0" w:color="auto"/>
            </w:tcBorders>
            <w:shd w:val="clear" w:color="000000" w:fill="FFFFFF"/>
            <w:noWrap/>
            <w:vAlign w:val="bottom"/>
            <w:hideMark/>
          </w:tcPr>
          <w:p w14:paraId="3781F83A" w14:textId="2FED876D" w:rsidR="00327EB3" w:rsidRPr="000D74E8"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$1,204</w:t>
            </w:r>
          </w:p>
        </w:tc>
        <w:tc>
          <w:tcPr>
            <w:tcW w:w="940" w:type="dxa"/>
            <w:tcBorders>
              <w:top w:val="single" w:sz="4" w:space="0" w:color="auto"/>
              <w:bottom w:val="single" w:sz="4" w:space="0" w:color="auto"/>
              <w:right w:val="single" w:sz="4" w:space="0" w:color="auto"/>
            </w:tcBorders>
            <w:shd w:val="clear" w:color="000000" w:fill="FFFFFF"/>
            <w:vAlign w:val="bottom"/>
          </w:tcPr>
          <w:p w14:paraId="101C9EF1" w14:textId="7C2A226A" w:rsidR="00327EB3" w:rsidRPr="00092E21"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$1,204</w:t>
            </w:r>
          </w:p>
        </w:tc>
        <w:tc>
          <w:tcPr>
            <w:tcW w:w="237" w:type="dxa"/>
            <w:tcBorders>
              <w:top w:val="nil"/>
              <w:left w:val="single" w:sz="4" w:space="0" w:color="auto"/>
              <w:bottom w:val="nil"/>
              <w:right w:val="single" w:sz="4" w:space="0" w:color="auto"/>
            </w:tcBorders>
            <w:shd w:val="clear" w:color="auto" w:fill="auto"/>
          </w:tcPr>
          <w:p w14:paraId="350A3D2C" w14:textId="77777777" w:rsidR="00327EB3" w:rsidRPr="00092E21" w:rsidRDefault="00327EB3" w:rsidP="00327EB3">
            <w:pPr>
              <w:spacing w:before="0" w:after="0"/>
              <w:rPr>
                <w:rFonts w:eastAsia="Times New Roman" w:cs="Arial"/>
                <w:sz w:val="18"/>
                <w:szCs w:val="18"/>
                <w:lang w:eastAsia="en-AU"/>
              </w:rPr>
            </w:pPr>
          </w:p>
        </w:tc>
        <w:tc>
          <w:tcPr>
            <w:tcW w:w="2717" w:type="dxa"/>
            <w:tcBorders>
              <w:top w:val="single" w:sz="4" w:space="0" w:color="auto"/>
              <w:left w:val="single" w:sz="4" w:space="0" w:color="auto"/>
              <w:bottom w:val="single" w:sz="4" w:space="0" w:color="auto"/>
              <w:right w:val="single" w:sz="4" w:space="0" w:color="auto"/>
            </w:tcBorders>
            <w:shd w:val="clear" w:color="auto" w:fill="auto"/>
          </w:tcPr>
          <w:p w14:paraId="64D98E9C" w14:textId="64DA3B71" w:rsidR="00327EB3" w:rsidRPr="00092E21" w:rsidRDefault="00327EB3" w:rsidP="00327EB3">
            <w:pPr>
              <w:spacing w:before="0" w:after="0"/>
              <w:rPr>
                <w:rFonts w:eastAsia="Times New Roman" w:cs="Arial"/>
                <w:sz w:val="18"/>
                <w:szCs w:val="18"/>
                <w:lang w:eastAsia="en-AU"/>
              </w:rPr>
            </w:pPr>
            <w:r>
              <w:rPr>
                <w:rFonts w:eastAsia="Times New Roman" w:cs="Arial"/>
                <w:sz w:val="18"/>
                <w:szCs w:val="18"/>
                <w:lang w:eastAsia="en-AU"/>
              </w:rPr>
              <w:t>Nyah</w:t>
            </w:r>
          </w:p>
        </w:tc>
        <w:tc>
          <w:tcPr>
            <w:tcW w:w="935" w:type="dxa"/>
            <w:gridSpan w:val="2"/>
            <w:tcBorders>
              <w:top w:val="single" w:sz="4" w:space="0" w:color="auto"/>
              <w:left w:val="single" w:sz="4" w:space="0" w:color="auto"/>
              <w:bottom w:val="single" w:sz="4" w:space="0" w:color="auto"/>
            </w:tcBorders>
            <w:shd w:val="clear" w:color="000000" w:fill="FFFFFF"/>
            <w:vAlign w:val="bottom"/>
          </w:tcPr>
          <w:p w14:paraId="0940D768" w14:textId="2349D689" w:rsidR="00327EB3" w:rsidRPr="00092E21"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$10,000</w:t>
            </w:r>
          </w:p>
        </w:tc>
        <w:tc>
          <w:tcPr>
            <w:tcW w:w="935" w:type="dxa"/>
            <w:gridSpan w:val="2"/>
            <w:tcBorders>
              <w:top w:val="single" w:sz="4" w:space="0" w:color="auto"/>
              <w:bottom w:val="single" w:sz="4" w:space="0" w:color="auto"/>
            </w:tcBorders>
            <w:shd w:val="clear" w:color="000000" w:fill="FFFFFF"/>
            <w:vAlign w:val="bottom"/>
          </w:tcPr>
          <w:p w14:paraId="1794775E" w14:textId="47BC2DBB" w:rsidR="00327EB3" w:rsidRPr="00092E21"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$10,064</w:t>
            </w:r>
          </w:p>
        </w:tc>
        <w:tc>
          <w:tcPr>
            <w:tcW w:w="935" w:type="dxa"/>
            <w:gridSpan w:val="2"/>
            <w:tcBorders>
              <w:top w:val="single" w:sz="4" w:space="0" w:color="auto"/>
              <w:bottom w:val="single" w:sz="4" w:space="0" w:color="auto"/>
            </w:tcBorders>
            <w:shd w:val="clear" w:color="000000" w:fill="FFFFFF"/>
            <w:vAlign w:val="bottom"/>
          </w:tcPr>
          <w:p w14:paraId="35B408AC" w14:textId="5C13213D" w:rsidR="00327EB3" w:rsidRPr="00092E21"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$9,953</w:t>
            </w:r>
          </w:p>
        </w:tc>
        <w:tc>
          <w:tcPr>
            <w:tcW w:w="935" w:type="dxa"/>
            <w:gridSpan w:val="2"/>
            <w:tcBorders>
              <w:top w:val="single" w:sz="4" w:space="0" w:color="auto"/>
              <w:bottom w:val="single" w:sz="4" w:space="0" w:color="auto"/>
            </w:tcBorders>
            <w:shd w:val="clear" w:color="000000" w:fill="FFFFFF"/>
            <w:vAlign w:val="bottom"/>
          </w:tcPr>
          <w:p w14:paraId="56BD78D0" w14:textId="42E5D538" w:rsidR="00327EB3" w:rsidRPr="00092E21"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$10,027</w:t>
            </w:r>
          </w:p>
        </w:tc>
        <w:tc>
          <w:tcPr>
            <w:tcW w:w="936" w:type="dxa"/>
            <w:tcBorders>
              <w:top w:val="single" w:sz="4" w:space="0" w:color="auto"/>
              <w:bottom w:val="single" w:sz="4" w:space="0" w:color="auto"/>
              <w:right w:val="single" w:sz="4" w:space="0" w:color="auto"/>
            </w:tcBorders>
            <w:shd w:val="clear" w:color="000000" w:fill="FFFFFF"/>
            <w:vAlign w:val="bottom"/>
          </w:tcPr>
          <w:p w14:paraId="3DD0A498" w14:textId="381966BB" w:rsidR="00327EB3" w:rsidRPr="00092E21"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$10,083</w:t>
            </w:r>
          </w:p>
        </w:tc>
      </w:tr>
      <w:tr w:rsidR="00327EB3" w:rsidRPr="00092E21" w14:paraId="4EF65D6F" w14:textId="77777777" w:rsidTr="004C07EB">
        <w:trPr>
          <w:trHeight w:hRule="exact" w:val="227"/>
        </w:trPr>
        <w:tc>
          <w:tcPr>
            <w:tcW w:w="2689" w:type="dxa"/>
            <w:tcBorders>
              <w:top w:val="single" w:sz="4" w:space="0" w:color="auto"/>
              <w:left w:val="single" w:sz="4" w:space="0" w:color="auto"/>
              <w:bottom w:val="single" w:sz="4" w:space="0" w:color="auto"/>
              <w:right w:val="single" w:sz="4" w:space="0" w:color="auto"/>
            </w:tcBorders>
            <w:shd w:val="clear" w:color="auto" w:fill="auto"/>
            <w:noWrap/>
          </w:tcPr>
          <w:p w14:paraId="3015E340" w14:textId="4307C628" w:rsidR="00327EB3" w:rsidRPr="00092E21" w:rsidRDefault="00327EB3" w:rsidP="00327EB3">
            <w:pPr>
              <w:spacing w:before="0" w:after="0"/>
              <w:rPr>
                <w:rFonts w:eastAsia="Times New Roman" w:cs="Arial"/>
                <w:sz w:val="18"/>
                <w:szCs w:val="18"/>
                <w:lang w:eastAsia="en-AU"/>
              </w:rPr>
            </w:pPr>
            <w:r>
              <w:rPr>
                <w:rFonts w:eastAsia="Times New Roman" w:cs="Arial"/>
                <w:sz w:val="18"/>
                <w:szCs w:val="18"/>
                <w:lang w:eastAsia="en-AU"/>
              </w:rPr>
              <w:t>Tresco</w:t>
            </w:r>
          </w:p>
        </w:tc>
        <w:tc>
          <w:tcPr>
            <w:tcW w:w="940" w:type="dxa"/>
            <w:gridSpan w:val="2"/>
            <w:tcBorders>
              <w:top w:val="single" w:sz="4" w:space="0" w:color="auto"/>
              <w:left w:val="single" w:sz="4" w:space="0" w:color="auto"/>
              <w:bottom w:val="single" w:sz="4" w:space="0" w:color="auto"/>
            </w:tcBorders>
            <w:shd w:val="clear" w:color="000000" w:fill="FFFFFF"/>
            <w:noWrap/>
            <w:vAlign w:val="bottom"/>
          </w:tcPr>
          <w:p w14:paraId="52BBDA14" w14:textId="33BFEB1B" w:rsidR="00327EB3" w:rsidRPr="00092E21"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$1,345</w:t>
            </w:r>
          </w:p>
        </w:tc>
        <w:tc>
          <w:tcPr>
            <w:tcW w:w="940" w:type="dxa"/>
            <w:gridSpan w:val="2"/>
            <w:tcBorders>
              <w:top w:val="single" w:sz="4" w:space="0" w:color="auto"/>
              <w:bottom w:val="single" w:sz="4" w:space="0" w:color="auto"/>
            </w:tcBorders>
            <w:shd w:val="clear" w:color="000000" w:fill="FFFFFF"/>
            <w:noWrap/>
            <w:vAlign w:val="bottom"/>
          </w:tcPr>
          <w:p w14:paraId="0BAA0437" w14:textId="1A895990" w:rsidR="00327EB3" w:rsidRPr="00092E21"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$1,364</w:t>
            </w:r>
          </w:p>
        </w:tc>
        <w:tc>
          <w:tcPr>
            <w:tcW w:w="940" w:type="dxa"/>
            <w:gridSpan w:val="2"/>
            <w:tcBorders>
              <w:top w:val="single" w:sz="4" w:space="0" w:color="auto"/>
              <w:bottom w:val="single" w:sz="4" w:space="0" w:color="auto"/>
            </w:tcBorders>
            <w:shd w:val="clear" w:color="000000" w:fill="FFFFFF"/>
            <w:noWrap/>
            <w:vAlign w:val="bottom"/>
          </w:tcPr>
          <w:p w14:paraId="14706862" w14:textId="3497564F" w:rsidR="00327EB3" w:rsidRPr="00092E21"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$1,381</w:t>
            </w:r>
          </w:p>
        </w:tc>
        <w:tc>
          <w:tcPr>
            <w:tcW w:w="940" w:type="dxa"/>
            <w:gridSpan w:val="2"/>
            <w:tcBorders>
              <w:top w:val="single" w:sz="4" w:space="0" w:color="auto"/>
              <w:bottom w:val="single" w:sz="4" w:space="0" w:color="auto"/>
            </w:tcBorders>
            <w:shd w:val="clear" w:color="000000" w:fill="FFFFFF"/>
            <w:noWrap/>
            <w:vAlign w:val="bottom"/>
          </w:tcPr>
          <w:p w14:paraId="37612622" w14:textId="4B8181B4" w:rsidR="00327EB3" w:rsidRPr="00092E21"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$1,401</w:t>
            </w:r>
          </w:p>
        </w:tc>
        <w:tc>
          <w:tcPr>
            <w:tcW w:w="940" w:type="dxa"/>
            <w:tcBorders>
              <w:top w:val="single" w:sz="4" w:space="0" w:color="auto"/>
              <w:bottom w:val="single" w:sz="4" w:space="0" w:color="auto"/>
              <w:right w:val="single" w:sz="4" w:space="0" w:color="auto"/>
            </w:tcBorders>
            <w:shd w:val="clear" w:color="000000" w:fill="FFFFFF"/>
            <w:vAlign w:val="bottom"/>
          </w:tcPr>
          <w:p w14:paraId="2500B87A" w14:textId="050CE1A5" w:rsidR="00327EB3" w:rsidRPr="00092E21"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$1,422</w:t>
            </w:r>
          </w:p>
        </w:tc>
        <w:tc>
          <w:tcPr>
            <w:tcW w:w="237" w:type="dxa"/>
            <w:tcBorders>
              <w:top w:val="nil"/>
              <w:left w:val="single" w:sz="4" w:space="0" w:color="auto"/>
              <w:bottom w:val="nil"/>
              <w:right w:val="single" w:sz="4" w:space="0" w:color="auto"/>
            </w:tcBorders>
            <w:shd w:val="clear" w:color="auto" w:fill="auto"/>
          </w:tcPr>
          <w:p w14:paraId="27B1D6CC" w14:textId="77777777" w:rsidR="00327EB3" w:rsidRPr="00092E21" w:rsidRDefault="00327EB3" w:rsidP="00327EB3">
            <w:pPr>
              <w:spacing w:before="0" w:after="0"/>
              <w:rPr>
                <w:rFonts w:eastAsia="Times New Roman" w:cs="Arial"/>
                <w:sz w:val="18"/>
                <w:szCs w:val="18"/>
                <w:lang w:eastAsia="en-AU"/>
              </w:rPr>
            </w:pPr>
          </w:p>
        </w:tc>
        <w:tc>
          <w:tcPr>
            <w:tcW w:w="2717" w:type="dxa"/>
            <w:tcBorders>
              <w:top w:val="single" w:sz="4" w:space="0" w:color="auto"/>
              <w:left w:val="single" w:sz="4" w:space="0" w:color="auto"/>
              <w:bottom w:val="single" w:sz="4" w:space="0" w:color="auto"/>
              <w:right w:val="single" w:sz="4" w:space="0" w:color="auto"/>
            </w:tcBorders>
            <w:shd w:val="clear" w:color="auto" w:fill="auto"/>
          </w:tcPr>
          <w:p w14:paraId="6C8A059B" w14:textId="3463E2CF" w:rsidR="00327EB3" w:rsidRPr="00092E21" w:rsidRDefault="00327EB3" w:rsidP="00327EB3">
            <w:pPr>
              <w:spacing w:before="0" w:after="0"/>
              <w:rPr>
                <w:rFonts w:eastAsia="Times New Roman" w:cs="Arial"/>
                <w:sz w:val="18"/>
                <w:szCs w:val="18"/>
                <w:lang w:eastAsia="en-AU"/>
              </w:rPr>
            </w:pPr>
            <w:r>
              <w:rPr>
                <w:rFonts w:eastAsia="Times New Roman" w:cs="Arial"/>
                <w:sz w:val="18"/>
                <w:szCs w:val="18"/>
                <w:lang w:eastAsia="en-AU"/>
              </w:rPr>
              <w:t>Tresco</w:t>
            </w:r>
          </w:p>
        </w:tc>
        <w:tc>
          <w:tcPr>
            <w:tcW w:w="935" w:type="dxa"/>
            <w:gridSpan w:val="2"/>
            <w:tcBorders>
              <w:top w:val="single" w:sz="4" w:space="0" w:color="auto"/>
              <w:left w:val="single" w:sz="4" w:space="0" w:color="auto"/>
              <w:bottom w:val="single" w:sz="4" w:space="0" w:color="auto"/>
            </w:tcBorders>
            <w:shd w:val="clear" w:color="000000" w:fill="FFFFFF"/>
            <w:vAlign w:val="bottom"/>
          </w:tcPr>
          <w:p w14:paraId="0605FFAD" w14:textId="6F262491" w:rsidR="00327EB3" w:rsidRPr="00092E21"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$9,580</w:t>
            </w:r>
          </w:p>
        </w:tc>
        <w:tc>
          <w:tcPr>
            <w:tcW w:w="935" w:type="dxa"/>
            <w:gridSpan w:val="2"/>
            <w:tcBorders>
              <w:top w:val="single" w:sz="4" w:space="0" w:color="auto"/>
              <w:bottom w:val="single" w:sz="4" w:space="0" w:color="auto"/>
            </w:tcBorders>
            <w:shd w:val="clear" w:color="000000" w:fill="FFFFFF"/>
            <w:vAlign w:val="bottom"/>
          </w:tcPr>
          <w:p w14:paraId="2F2E46C5" w14:textId="6592BAA4" w:rsidR="00327EB3" w:rsidRPr="00092E21"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$9,768</w:t>
            </w:r>
          </w:p>
        </w:tc>
        <w:tc>
          <w:tcPr>
            <w:tcW w:w="935" w:type="dxa"/>
            <w:gridSpan w:val="2"/>
            <w:tcBorders>
              <w:top w:val="single" w:sz="4" w:space="0" w:color="auto"/>
              <w:bottom w:val="single" w:sz="4" w:space="0" w:color="auto"/>
            </w:tcBorders>
            <w:shd w:val="clear" w:color="000000" w:fill="FFFFFF"/>
            <w:vAlign w:val="bottom"/>
          </w:tcPr>
          <w:p w14:paraId="1D5DD2E1" w14:textId="6399AD4D" w:rsidR="00327EB3" w:rsidRPr="00092E21"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$9,776</w:t>
            </w:r>
          </w:p>
        </w:tc>
        <w:tc>
          <w:tcPr>
            <w:tcW w:w="935" w:type="dxa"/>
            <w:gridSpan w:val="2"/>
            <w:tcBorders>
              <w:top w:val="single" w:sz="4" w:space="0" w:color="auto"/>
              <w:bottom w:val="single" w:sz="4" w:space="0" w:color="auto"/>
            </w:tcBorders>
            <w:shd w:val="clear" w:color="000000" w:fill="FFFFFF"/>
            <w:vAlign w:val="bottom"/>
          </w:tcPr>
          <w:p w14:paraId="336FB703" w14:textId="5265AC52" w:rsidR="00327EB3" w:rsidRPr="00092E21"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$9,971</w:t>
            </w:r>
          </w:p>
        </w:tc>
        <w:tc>
          <w:tcPr>
            <w:tcW w:w="936" w:type="dxa"/>
            <w:tcBorders>
              <w:top w:val="single" w:sz="4" w:space="0" w:color="auto"/>
              <w:bottom w:val="single" w:sz="4" w:space="0" w:color="auto"/>
              <w:right w:val="single" w:sz="4" w:space="0" w:color="auto"/>
            </w:tcBorders>
            <w:shd w:val="clear" w:color="000000" w:fill="FFFFFF"/>
            <w:vAlign w:val="bottom"/>
          </w:tcPr>
          <w:p w14:paraId="5FCCCD8C" w14:textId="468A7B2A" w:rsidR="00327EB3" w:rsidRPr="00092E21"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$10,153</w:t>
            </w:r>
          </w:p>
        </w:tc>
      </w:tr>
      <w:tr w:rsidR="00A01395" w:rsidRPr="00CF25DA" w14:paraId="1A0059F5" w14:textId="77777777" w:rsidTr="004C07EB">
        <w:trPr>
          <w:trHeight w:hRule="exact" w:val="113"/>
        </w:trPr>
        <w:tc>
          <w:tcPr>
            <w:tcW w:w="2689" w:type="dxa"/>
            <w:tcBorders>
              <w:top w:val="single" w:sz="4" w:space="0" w:color="auto"/>
              <w:left w:val="nil"/>
              <w:bottom w:val="single" w:sz="4" w:space="0" w:color="auto"/>
              <w:right w:val="nil"/>
            </w:tcBorders>
            <w:shd w:val="clear" w:color="auto" w:fill="auto"/>
            <w:noWrap/>
          </w:tcPr>
          <w:p w14:paraId="3EB36D9B" w14:textId="77777777" w:rsidR="00A01395" w:rsidRPr="00092E21" w:rsidRDefault="00A01395" w:rsidP="00C35F9A">
            <w:pPr>
              <w:spacing w:before="0" w:after="0"/>
              <w:rPr>
                <w:rFonts w:eastAsia="Times New Roman" w:cs="Arial"/>
                <w:sz w:val="18"/>
                <w:szCs w:val="18"/>
                <w:lang w:eastAsia="en-AU"/>
              </w:rPr>
            </w:pPr>
          </w:p>
        </w:tc>
        <w:tc>
          <w:tcPr>
            <w:tcW w:w="491" w:type="dxa"/>
            <w:tcBorders>
              <w:top w:val="single" w:sz="4" w:space="0" w:color="auto"/>
              <w:left w:val="nil"/>
              <w:bottom w:val="single" w:sz="4" w:space="0" w:color="auto"/>
              <w:right w:val="nil"/>
            </w:tcBorders>
            <w:shd w:val="clear" w:color="000000" w:fill="FFFFFF"/>
            <w:noWrap/>
            <w:vAlign w:val="center"/>
          </w:tcPr>
          <w:p w14:paraId="0480B77E" w14:textId="77777777" w:rsidR="00A01395" w:rsidRPr="00092E21" w:rsidRDefault="00A01395" w:rsidP="00C35F9A">
            <w:pPr>
              <w:spacing w:before="0" w:after="0"/>
              <w:jc w:val="center"/>
              <w:rPr>
                <w:rFonts w:eastAsia="Times New Roman" w:cs="Arial"/>
                <w:sz w:val="18"/>
                <w:szCs w:val="18"/>
                <w:lang w:eastAsia="en-AU"/>
              </w:rPr>
            </w:pPr>
          </w:p>
        </w:tc>
        <w:tc>
          <w:tcPr>
            <w:tcW w:w="1053" w:type="dxa"/>
            <w:gridSpan w:val="2"/>
            <w:tcBorders>
              <w:top w:val="single" w:sz="4" w:space="0" w:color="auto"/>
              <w:left w:val="nil"/>
              <w:bottom w:val="single" w:sz="4" w:space="0" w:color="auto"/>
              <w:right w:val="nil"/>
            </w:tcBorders>
            <w:shd w:val="clear" w:color="000000" w:fill="FFFFFF"/>
            <w:noWrap/>
            <w:vAlign w:val="center"/>
          </w:tcPr>
          <w:p w14:paraId="590C0AA1" w14:textId="77777777" w:rsidR="00A01395" w:rsidRPr="00092E21" w:rsidRDefault="00A01395" w:rsidP="00C35F9A">
            <w:pPr>
              <w:spacing w:before="0" w:after="0"/>
              <w:jc w:val="center"/>
              <w:rPr>
                <w:rFonts w:eastAsia="Times New Roman" w:cs="Arial"/>
                <w:sz w:val="18"/>
                <w:szCs w:val="18"/>
                <w:lang w:eastAsia="en-AU"/>
              </w:rPr>
            </w:pPr>
          </w:p>
        </w:tc>
        <w:tc>
          <w:tcPr>
            <w:tcW w:w="1052" w:type="dxa"/>
            <w:gridSpan w:val="2"/>
            <w:tcBorders>
              <w:top w:val="single" w:sz="4" w:space="0" w:color="auto"/>
              <w:left w:val="nil"/>
              <w:bottom w:val="single" w:sz="4" w:space="0" w:color="auto"/>
              <w:right w:val="nil"/>
            </w:tcBorders>
            <w:shd w:val="clear" w:color="000000" w:fill="FFFFFF"/>
            <w:noWrap/>
            <w:vAlign w:val="center"/>
          </w:tcPr>
          <w:p w14:paraId="3E00A29F" w14:textId="77777777" w:rsidR="00A01395" w:rsidRPr="00092E21" w:rsidRDefault="00A01395" w:rsidP="00C35F9A">
            <w:pPr>
              <w:spacing w:before="0" w:after="0"/>
              <w:jc w:val="center"/>
              <w:rPr>
                <w:rFonts w:eastAsia="Times New Roman" w:cs="Arial"/>
                <w:sz w:val="18"/>
                <w:szCs w:val="18"/>
                <w:lang w:eastAsia="en-AU"/>
              </w:rPr>
            </w:pPr>
          </w:p>
        </w:tc>
        <w:tc>
          <w:tcPr>
            <w:tcW w:w="1052" w:type="dxa"/>
            <w:gridSpan w:val="2"/>
            <w:tcBorders>
              <w:top w:val="single" w:sz="4" w:space="0" w:color="auto"/>
              <w:left w:val="nil"/>
              <w:bottom w:val="single" w:sz="4" w:space="0" w:color="auto"/>
              <w:right w:val="nil"/>
            </w:tcBorders>
            <w:shd w:val="clear" w:color="000000" w:fill="FFFFFF"/>
            <w:noWrap/>
            <w:vAlign w:val="center"/>
          </w:tcPr>
          <w:p w14:paraId="396B8953" w14:textId="77777777" w:rsidR="00A01395" w:rsidRPr="00092E21" w:rsidRDefault="00A01395" w:rsidP="00C35F9A">
            <w:pPr>
              <w:spacing w:before="0" w:after="0"/>
              <w:jc w:val="center"/>
              <w:rPr>
                <w:rFonts w:eastAsia="Times New Roman" w:cs="Arial"/>
                <w:sz w:val="18"/>
                <w:szCs w:val="18"/>
                <w:lang w:eastAsia="en-AU"/>
              </w:rPr>
            </w:pPr>
          </w:p>
        </w:tc>
        <w:tc>
          <w:tcPr>
            <w:tcW w:w="1052" w:type="dxa"/>
            <w:gridSpan w:val="2"/>
            <w:tcBorders>
              <w:top w:val="single" w:sz="4" w:space="0" w:color="auto"/>
              <w:left w:val="nil"/>
              <w:bottom w:val="single" w:sz="4" w:space="0" w:color="auto"/>
              <w:right w:val="nil"/>
            </w:tcBorders>
            <w:shd w:val="clear" w:color="000000" w:fill="FFFFFF"/>
            <w:vAlign w:val="center"/>
          </w:tcPr>
          <w:p w14:paraId="6D800DA4" w14:textId="77777777" w:rsidR="00A01395" w:rsidRPr="00092E21" w:rsidRDefault="00A01395" w:rsidP="00C35F9A">
            <w:pPr>
              <w:spacing w:before="0" w:after="0"/>
              <w:jc w:val="center"/>
              <w:rPr>
                <w:rFonts w:eastAsia="Times New Roman" w:cs="Arial"/>
                <w:sz w:val="18"/>
                <w:szCs w:val="18"/>
                <w:lang w:eastAsia="en-AU"/>
              </w:rPr>
            </w:pPr>
          </w:p>
        </w:tc>
        <w:tc>
          <w:tcPr>
            <w:tcW w:w="237" w:type="dxa"/>
            <w:tcBorders>
              <w:top w:val="nil"/>
              <w:left w:val="nil"/>
              <w:bottom w:val="nil"/>
              <w:right w:val="nil"/>
            </w:tcBorders>
            <w:shd w:val="clear" w:color="auto" w:fill="auto"/>
          </w:tcPr>
          <w:p w14:paraId="64983A45" w14:textId="77777777" w:rsidR="00A01395" w:rsidRPr="00092E21" w:rsidRDefault="00A01395" w:rsidP="00C35F9A">
            <w:pPr>
              <w:spacing w:before="0" w:after="0"/>
              <w:rPr>
                <w:rFonts w:eastAsia="Times New Roman" w:cs="Arial"/>
                <w:sz w:val="18"/>
                <w:szCs w:val="18"/>
                <w:lang w:eastAsia="en-AU"/>
              </w:rPr>
            </w:pPr>
          </w:p>
        </w:tc>
        <w:tc>
          <w:tcPr>
            <w:tcW w:w="2717" w:type="dxa"/>
            <w:tcBorders>
              <w:top w:val="single" w:sz="4" w:space="0" w:color="auto"/>
              <w:left w:val="nil"/>
              <w:bottom w:val="nil"/>
              <w:right w:val="nil"/>
            </w:tcBorders>
            <w:shd w:val="clear" w:color="auto" w:fill="auto"/>
          </w:tcPr>
          <w:p w14:paraId="3F006646" w14:textId="77777777" w:rsidR="00A01395" w:rsidRPr="00092E21" w:rsidRDefault="00A01395" w:rsidP="00C35F9A">
            <w:pPr>
              <w:spacing w:before="0" w:after="0"/>
              <w:rPr>
                <w:rFonts w:eastAsia="Times New Roman" w:cs="Arial"/>
                <w:sz w:val="18"/>
                <w:szCs w:val="18"/>
                <w:lang w:eastAsia="en-AU"/>
              </w:rPr>
            </w:pPr>
          </w:p>
        </w:tc>
        <w:tc>
          <w:tcPr>
            <w:tcW w:w="468" w:type="dxa"/>
            <w:tcBorders>
              <w:top w:val="single" w:sz="4" w:space="0" w:color="auto"/>
              <w:left w:val="nil"/>
              <w:bottom w:val="nil"/>
              <w:right w:val="nil"/>
            </w:tcBorders>
            <w:shd w:val="clear" w:color="000000" w:fill="FFFFFF"/>
          </w:tcPr>
          <w:p w14:paraId="0D6052EA" w14:textId="77777777" w:rsidR="00A01395" w:rsidRPr="00CF25DA" w:rsidRDefault="00A01395" w:rsidP="00C35F9A">
            <w:pPr>
              <w:spacing w:before="0" w:after="0"/>
              <w:jc w:val="center"/>
              <w:rPr>
                <w:rFonts w:eastAsia="Times New Roman" w:cs="Arial"/>
                <w:sz w:val="18"/>
                <w:szCs w:val="18"/>
                <w:lang w:eastAsia="en-AU"/>
              </w:rPr>
            </w:pPr>
          </w:p>
        </w:tc>
        <w:tc>
          <w:tcPr>
            <w:tcW w:w="1052" w:type="dxa"/>
            <w:gridSpan w:val="2"/>
            <w:tcBorders>
              <w:top w:val="single" w:sz="4" w:space="0" w:color="auto"/>
              <w:left w:val="nil"/>
              <w:bottom w:val="nil"/>
              <w:right w:val="nil"/>
            </w:tcBorders>
            <w:shd w:val="clear" w:color="000000" w:fill="FFFFFF"/>
          </w:tcPr>
          <w:p w14:paraId="4359996C" w14:textId="77777777" w:rsidR="00A01395" w:rsidRPr="00CF25DA" w:rsidRDefault="00A01395" w:rsidP="00C35F9A">
            <w:pPr>
              <w:spacing w:before="0" w:after="0"/>
              <w:jc w:val="center"/>
              <w:rPr>
                <w:rFonts w:eastAsia="Times New Roman" w:cs="Arial"/>
                <w:sz w:val="18"/>
                <w:szCs w:val="18"/>
                <w:lang w:eastAsia="en-AU"/>
              </w:rPr>
            </w:pPr>
          </w:p>
        </w:tc>
        <w:tc>
          <w:tcPr>
            <w:tcW w:w="1052" w:type="dxa"/>
            <w:gridSpan w:val="2"/>
            <w:tcBorders>
              <w:top w:val="single" w:sz="4" w:space="0" w:color="auto"/>
              <w:left w:val="nil"/>
              <w:bottom w:val="nil"/>
              <w:right w:val="nil"/>
            </w:tcBorders>
            <w:shd w:val="clear" w:color="000000" w:fill="FFFFFF"/>
          </w:tcPr>
          <w:p w14:paraId="5F5FA9D6" w14:textId="77777777" w:rsidR="00A01395" w:rsidRPr="00CF25DA" w:rsidRDefault="00A01395" w:rsidP="00C35F9A">
            <w:pPr>
              <w:spacing w:before="0" w:after="0"/>
              <w:jc w:val="center"/>
              <w:rPr>
                <w:rFonts w:eastAsia="Times New Roman" w:cs="Arial"/>
                <w:sz w:val="18"/>
                <w:szCs w:val="18"/>
                <w:lang w:eastAsia="en-AU"/>
              </w:rPr>
            </w:pPr>
          </w:p>
        </w:tc>
        <w:tc>
          <w:tcPr>
            <w:tcW w:w="1052" w:type="dxa"/>
            <w:gridSpan w:val="2"/>
            <w:tcBorders>
              <w:top w:val="single" w:sz="4" w:space="0" w:color="auto"/>
              <w:left w:val="nil"/>
              <w:bottom w:val="nil"/>
              <w:right w:val="nil"/>
            </w:tcBorders>
            <w:shd w:val="clear" w:color="000000" w:fill="FFFFFF"/>
          </w:tcPr>
          <w:p w14:paraId="74035C44" w14:textId="77777777" w:rsidR="00A01395" w:rsidRPr="00CF25DA" w:rsidRDefault="00A01395" w:rsidP="00C35F9A">
            <w:pPr>
              <w:spacing w:before="0" w:after="0"/>
              <w:jc w:val="center"/>
              <w:rPr>
                <w:rFonts w:eastAsia="Times New Roman" w:cs="Arial"/>
                <w:sz w:val="18"/>
                <w:szCs w:val="18"/>
                <w:lang w:eastAsia="en-AU"/>
              </w:rPr>
            </w:pPr>
          </w:p>
        </w:tc>
        <w:tc>
          <w:tcPr>
            <w:tcW w:w="1052" w:type="dxa"/>
            <w:gridSpan w:val="2"/>
            <w:tcBorders>
              <w:top w:val="single" w:sz="4" w:space="0" w:color="auto"/>
              <w:left w:val="nil"/>
              <w:bottom w:val="nil"/>
              <w:right w:val="nil"/>
            </w:tcBorders>
            <w:shd w:val="clear" w:color="000000" w:fill="FFFFFF"/>
          </w:tcPr>
          <w:p w14:paraId="3FF7A1A0" w14:textId="77777777" w:rsidR="00A01395" w:rsidRPr="00CF25DA" w:rsidRDefault="00A01395" w:rsidP="00C35F9A">
            <w:pPr>
              <w:spacing w:before="0" w:after="0"/>
              <w:jc w:val="center"/>
              <w:rPr>
                <w:rFonts w:eastAsia="Times New Roman" w:cs="Arial"/>
                <w:sz w:val="18"/>
                <w:szCs w:val="18"/>
                <w:lang w:eastAsia="en-AU"/>
              </w:rPr>
            </w:pPr>
          </w:p>
        </w:tc>
      </w:tr>
      <w:tr w:rsidR="00A01395" w:rsidRPr="009A306E" w14:paraId="0DB392C7" w14:textId="77777777" w:rsidTr="004C07EB">
        <w:trPr>
          <w:trHeight w:hRule="exact" w:val="340"/>
        </w:trPr>
        <w:tc>
          <w:tcPr>
            <w:tcW w:w="2689" w:type="dxa"/>
            <w:tcBorders>
              <w:top w:val="single" w:sz="4" w:space="0" w:color="auto"/>
              <w:left w:val="single" w:sz="4" w:space="0" w:color="auto"/>
              <w:bottom w:val="single" w:sz="4" w:space="0" w:color="auto"/>
              <w:right w:val="single" w:sz="4" w:space="0" w:color="auto"/>
            </w:tcBorders>
            <w:shd w:val="clear" w:color="auto" w:fill="0E3D67" w:themeFill="accent2"/>
            <w:noWrap/>
            <w:vAlign w:val="center"/>
          </w:tcPr>
          <w:p w14:paraId="1A87D5E3" w14:textId="5E4980E0" w:rsidR="00A01395" w:rsidRPr="00275A38" w:rsidRDefault="00A01395" w:rsidP="00C35F9A">
            <w:pPr>
              <w:pStyle w:val="PSTableheading"/>
            </w:pPr>
            <w:r>
              <w:t xml:space="preserve">PUMPED </w:t>
            </w:r>
            <w:r w:rsidRPr="00092E21">
              <w:t>IRRIGATION</w:t>
            </w:r>
          </w:p>
        </w:tc>
        <w:tc>
          <w:tcPr>
            <w:tcW w:w="4700" w:type="dxa"/>
            <w:gridSpan w:val="9"/>
            <w:tcBorders>
              <w:top w:val="single" w:sz="4" w:space="0" w:color="auto"/>
              <w:left w:val="single" w:sz="4" w:space="0" w:color="auto"/>
              <w:bottom w:val="single" w:sz="4" w:space="0" w:color="auto"/>
              <w:right w:val="single" w:sz="4" w:space="0" w:color="auto"/>
            </w:tcBorders>
            <w:shd w:val="clear" w:color="auto" w:fill="0E3D67" w:themeFill="accent2"/>
            <w:noWrap/>
            <w:vAlign w:val="center"/>
          </w:tcPr>
          <w:p w14:paraId="68251CAF" w14:textId="77777777" w:rsidR="00A01395" w:rsidRPr="00275A38" w:rsidRDefault="00A01395" w:rsidP="00C35F9A">
            <w:pPr>
              <w:pStyle w:val="PSTableheading"/>
            </w:pPr>
            <w:r>
              <w:t>LARGE</w:t>
            </w:r>
          </w:p>
        </w:tc>
        <w:tc>
          <w:tcPr>
            <w:tcW w:w="237" w:type="dxa"/>
            <w:tcBorders>
              <w:top w:val="nil"/>
              <w:left w:val="single" w:sz="4" w:space="0" w:color="auto"/>
              <w:bottom w:val="nil"/>
              <w:right w:val="nil"/>
            </w:tcBorders>
            <w:shd w:val="clear" w:color="auto" w:fill="auto"/>
          </w:tcPr>
          <w:p w14:paraId="72CA60C1" w14:textId="77777777" w:rsidR="00A01395" w:rsidRPr="00092E21" w:rsidRDefault="00A01395" w:rsidP="00C35F9A">
            <w:pPr>
              <w:spacing w:before="0" w:after="0"/>
              <w:rPr>
                <w:rFonts w:eastAsia="Times New Roman" w:cs="Arial"/>
                <w:sz w:val="18"/>
                <w:szCs w:val="18"/>
                <w:lang w:eastAsia="en-AU"/>
              </w:rPr>
            </w:pPr>
          </w:p>
        </w:tc>
        <w:tc>
          <w:tcPr>
            <w:tcW w:w="2717" w:type="dxa"/>
            <w:tcBorders>
              <w:top w:val="nil"/>
              <w:left w:val="nil"/>
              <w:bottom w:val="nil"/>
              <w:right w:val="nil"/>
            </w:tcBorders>
            <w:shd w:val="clear" w:color="auto" w:fill="auto"/>
            <w:vAlign w:val="center"/>
          </w:tcPr>
          <w:p w14:paraId="58EEBDA1" w14:textId="2F02D55D" w:rsidR="00A01395" w:rsidRPr="00092E21" w:rsidRDefault="00A01395" w:rsidP="00C35F9A">
            <w:pPr>
              <w:spacing w:before="0" w:after="0"/>
              <w:rPr>
                <w:rFonts w:eastAsia="Times New Roman" w:cs="Arial"/>
                <w:sz w:val="18"/>
                <w:szCs w:val="18"/>
                <w:lang w:eastAsia="en-AU"/>
              </w:rPr>
            </w:pPr>
          </w:p>
        </w:tc>
        <w:tc>
          <w:tcPr>
            <w:tcW w:w="4676" w:type="dxa"/>
            <w:gridSpan w:val="9"/>
            <w:tcBorders>
              <w:top w:val="nil"/>
              <w:left w:val="nil"/>
              <w:bottom w:val="nil"/>
              <w:right w:val="nil"/>
            </w:tcBorders>
            <w:shd w:val="clear" w:color="auto" w:fill="auto"/>
            <w:vAlign w:val="center"/>
          </w:tcPr>
          <w:p w14:paraId="59EDAA85" w14:textId="44E20C68" w:rsidR="00A01395" w:rsidRPr="009A306E" w:rsidRDefault="00A01395" w:rsidP="00C35F9A">
            <w:pPr>
              <w:pStyle w:val="PSTableheading"/>
            </w:pPr>
          </w:p>
        </w:tc>
      </w:tr>
      <w:tr w:rsidR="00A01395" w:rsidRPr="00275A38" w14:paraId="045F2422" w14:textId="77777777" w:rsidTr="004C07EB">
        <w:trPr>
          <w:trHeight w:hRule="exact" w:val="340"/>
        </w:trPr>
        <w:tc>
          <w:tcPr>
            <w:tcW w:w="2689" w:type="dxa"/>
            <w:tcBorders>
              <w:top w:val="single" w:sz="4" w:space="0" w:color="auto"/>
              <w:left w:val="single" w:sz="4" w:space="0" w:color="auto"/>
              <w:bottom w:val="single" w:sz="4" w:space="0" w:color="auto"/>
              <w:right w:val="single" w:sz="4" w:space="0" w:color="auto"/>
            </w:tcBorders>
            <w:shd w:val="clear" w:color="auto" w:fill="7B7B7B" w:themeFill="accent5" w:themeFillShade="BF"/>
            <w:noWrap/>
            <w:vAlign w:val="center"/>
          </w:tcPr>
          <w:p w14:paraId="3D128355" w14:textId="77777777" w:rsidR="00A01395" w:rsidRPr="00092E21" w:rsidRDefault="00A01395" w:rsidP="00C35F9A">
            <w:pPr>
              <w:pStyle w:val="PSTableSubheading"/>
              <w:rPr>
                <w:lang w:eastAsia="en-AU"/>
              </w:rPr>
            </w:pPr>
          </w:p>
        </w:tc>
        <w:tc>
          <w:tcPr>
            <w:tcW w:w="940" w:type="dxa"/>
            <w:gridSpan w:val="2"/>
            <w:tcBorders>
              <w:top w:val="single" w:sz="4" w:space="0" w:color="auto"/>
              <w:left w:val="single" w:sz="4" w:space="0" w:color="auto"/>
              <w:bottom w:val="single" w:sz="4" w:space="0" w:color="auto"/>
            </w:tcBorders>
            <w:shd w:val="clear" w:color="auto" w:fill="7B7B7B" w:themeFill="accent5" w:themeFillShade="BF"/>
            <w:noWrap/>
            <w:vAlign w:val="center"/>
          </w:tcPr>
          <w:p w14:paraId="0A451FB6" w14:textId="77777777" w:rsidR="00A01395" w:rsidRPr="00092E21" w:rsidRDefault="00A01395" w:rsidP="00C35F9A">
            <w:pPr>
              <w:pStyle w:val="PSTableSubheading"/>
              <w:rPr>
                <w:lang w:eastAsia="en-AU"/>
              </w:rPr>
            </w:pPr>
            <w:r w:rsidRPr="00092E21">
              <w:t>2023/24</w:t>
            </w:r>
          </w:p>
        </w:tc>
        <w:tc>
          <w:tcPr>
            <w:tcW w:w="940" w:type="dxa"/>
            <w:gridSpan w:val="2"/>
            <w:tcBorders>
              <w:top w:val="single" w:sz="4" w:space="0" w:color="auto"/>
              <w:bottom w:val="single" w:sz="4" w:space="0" w:color="auto"/>
            </w:tcBorders>
            <w:shd w:val="clear" w:color="auto" w:fill="7B7B7B" w:themeFill="accent5" w:themeFillShade="BF"/>
            <w:noWrap/>
            <w:vAlign w:val="center"/>
          </w:tcPr>
          <w:p w14:paraId="18DE35B4" w14:textId="77777777" w:rsidR="00A01395" w:rsidRPr="00092E21" w:rsidRDefault="00A01395" w:rsidP="00C35F9A">
            <w:pPr>
              <w:pStyle w:val="PSTableSubheading"/>
              <w:rPr>
                <w:lang w:eastAsia="en-AU"/>
              </w:rPr>
            </w:pPr>
            <w:r w:rsidRPr="00092E21">
              <w:t>2024/25</w:t>
            </w:r>
          </w:p>
        </w:tc>
        <w:tc>
          <w:tcPr>
            <w:tcW w:w="940" w:type="dxa"/>
            <w:gridSpan w:val="2"/>
            <w:tcBorders>
              <w:top w:val="single" w:sz="4" w:space="0" w:color="auto"/>
              <w:bottom w:val="single" w:sz="4" w:space="0" w:color="auto"/>
            </w:tcBorders>
            <w:shd w:val="clear" w:color="auto" w:fill="7B7B7B" w:themeFill="accent5" w:themeFillShade="BF"/>
            <w:noWrap/>
            <w:vAlign w:val="center"/>
          </w:tcPr>
          <w:p w14:paraId="1FBEF0CA" w14:textId="77777777" w:rsidR="00A01395" w:rsidRPr="00092E21" w:rsidRDefault="00A01395" w:rsidP="00C35F9A">
            <w:pPr>
              <w:pStyle w:val="PSTableSubheading"/>
              <w:rPr>
                <w:lang w:eastAsia="en-AU"/>
              </w:rPr>
            </w:pPr>
            <w:r w:rsidRPr="00092E21">
              <w:t>2025/26</w:t>
            </w:r>
          </w:p>
        </w:tc>
        <w:tc>
          <w:tcPr>
            <w:tcW w:w="940" w:type="dxa"/>
            <w:gridSpan w:val="2"/>
            <w:tcBorders>
              <w:top w:val="single" w:sz="4" w:space="0" w:color="auto"/>
              <w:bottom w:val="single" w:sz="4" w:space="0" w:color="auto"/>
            </w:tcBorders>
            <w:shd w:val="clear" w:color="auto" w:fill="7B7B7B" w:themeFill="accent5" w:themeFillShade="BF"/>
            <w:noWrap/>
            <w:vAlign w:val="center"/>
          </w:tcPr>
          <w:p w14:paraId="7B284A46" w14:textId="77777777" w:rsidR="00A01395" w:rsidRPr="00092E21" w:rsidRDefault="00A01395" w:rsidP="00C35F9A">
            <w:pPr>
              <w:pStyle w:val="PSTableSubheading"/>
              <w:rPr>
                <w:lang w:eastAsia="en-AU"/>
              </w:rPr>
            </w:pPr>
            <w:r w:rsidRPr="00092E21">
              <w:t>2026/27</w:t>
            </w:r>
          </w:p>
        </w:tc>
        <w:tc>
          <w:tcPr>
            <w:tcW w:w="940" w:type="dxa"/>
            <w:tcBorders>
              <w:top w:val="single" w:sz="4" w:space="0" w:color="auto"/>
              <w:bottom w:val="single" w:sz="4" w:space="0" w:color="auto"/>
              <w:right w:val="single" w:sz="4" w:space="0" w:color="auto"/>
            </w:tcBorders>
            <w:shd w:val="clear" w:color="auto" w:fill="7B7B7B" w:themeFill="accent5" w:themeFillShade="BF"/>
            <w:vAlign w:val="center"/>
          </w:tcPr>
          <w:p w14:paraId="53B657EA" w14:textId="77777777" w:rsidR="00A01395" w:rsidRPr="00092E21" w:rsidRDefault="00A01395" w:rsidP="00C35F9A">
            <w:pPr>
              <w:pStyle w:val="PSTableSubheading"/>
              <w:rPr>
                <w:lang w:eastAsia="en-AU"/>
              </w:rPr>
            </w:pPr>
            <w:r w:rsidRPr="00092E21">
              <w:t>2027/28</w:t>
            </w:r>
          </w:p>
        </w:tc>
        <w:tc>
          <w:tcPr>
            <w:tcW w:w="237" w:type="dxa"/>
            <w:tcBorders>
              <w:top w:val="nil"/>
              <w:left w:val="single" w:sz="4" w:space="0" w:color="auto"/>
              <w:bottom w:val="nil"/>
              <w:right w:val="nil"/>
            </w:tcBorders>
            <w:shd w:val="clear" w:color="auto" w:fill="auto"/>
          </w:tcPr>
          <w:p w14:paraId="155788D9" w14:textId="77777777" w:rsidR="00A01395" w:rsidRPr="00092E21" w:rsidRDefault="00A01395" w:rsidP="00C35F9A">
            <w:pPr>
              <w:spacing w:before="0" w:after="0"/>
              <w:rPr>
                <w:rFonts w:eastAsia="Times New Roman" w:cs="Arial"/>
                <w:sz w:val="18"/>
                <w:szCs w:val="18"/>
                <w:lang w:eastAsia="en-AU"/>
              </w:rPr>
            </w:pPr>
          </w:p>
        </w:tc>
        <w:tc>
          <w:tcPr>
            <w:tcW w:w="2717" w:type="dxa"/>
            <w:tcBorders>
              <w:top w:val="nil"/>
              <w:left w:val="nil"/>
              <w:bottom w:val="nil"/>
              <w:right w:val="nil"/>
            </w:tcBorders>
            <w:shd w:val="clear" w:color="auto" w:fill="auto"/>
          </w:tcPr>
          <w:p w14:paraId="5A29A254" w14:textId="77777777" w:rsidR="00A01395" w:rsidRPr="00092E21" w:rsidRDefault="00A01395" w:rsidP="00C35F9A">
            <w:pPr>
              <w:spacing w:before="0" w:after="0"/>
              <w:rPr>
                <w:rFonts w:eastAsia="Times New Roman" w:cs="Arial"/>
                <w:sz w:val="18"/>
                <w:szCs w:val="18"/>
                <w:lang w:eastAsia="en-AU"/>
              </w:rPr>
            </w:pPr>
          </w:p>
        </w:tc>
        <w:tc>
          <w:tcPr>
            <w:tcW w:w="468" w:type="dxa"/>
            <w:tcBorders>
              <w:top w:val="nil"/>
              <w:left w:val="nil"/>
              <w:bottom w:val="nil"/>
              <w:right w:val="nil"/>
            </w:tcBorders>
            <w:shd w:val="clear" w:color="auto" w:fill="auto"/>
            <w:vAlign w:val="center"/>
          </w:tcPr>
          <w:p w14:paraId="0A4564E2" w14:textId="797B350A" w:rsidR="00A01395" w:rsidRPr="00275A38" w:rsidRDefault="00A01395" w:rsidP="00C35F9A">
            <w:pPr>
              <w:pStyle w:val="PSTableSubheading"/>
            </w:pPr>
          </w:p>
        </w:tc>
        <w:tc>
          <w:tcPr>
            <w:tcW w:w="1052" w:type="dxa"/>
            <w:gridSpan w:val="2"/>
            <w:tcBorders>
              <w:top w:val="nil"/>
              <w:left w:val="nil"/>
              <w:bottom w:val="nil"/>
              <w:right w:val="nil"/>
            </w:tcBorders>
            <w:shd w:val="clear" w:color="auto" w:fill="auto"/>
            <w:vAlign w:val="center"/>
          </w:tcPr>
          <w:p w14:paraId="233BE8F3" w14:textId="2A96E27A" w:rsidR="00A01395" w:rsidRPr="00275A38" w:rsidRDefault="00A01395" w:rsidP="00C35F9A">
            <w:pPr>
              <w:pStyle w:val="PSTableSubheading"/>
            </w:pPr>
          </w:p>
        </w:tc>
        <w:tc>
          <w:tcPr>
            <w:tcW w:w="1052" w:type="dxa"/>
            <w:gridSpan w:val="2"/>
            <w:tcBorders>
              <w:top w:val="nil"/>
              <w:left w:val="nil"/>
              <w:bottom w:val="nil"/>
              <w:right w:val="nil"/>
            </w:tcBorders>
            <w:shd w:val="clear" w:color="auto" w:fill="auto"/>
            <w:vAlign w:val="center"/>
          </w:tcPr>
          <w:p w14:paraId="4C648A9E" w14:textId="651D2810" w:rsidR="00A01395" w:rsidRPr="00275A38" w:rsidRDefault="00A01395" w:rsidP="00C35F9A">
            <w:pPr>
              <w:pStyle w:val="PSTableSubheading"/>
            </w:pPr>
          </w:p>
        </w:tc>
        <w:tc>
          <w:tcPr>
            <w:tcW w:w="1052" w:type="dxa"/>
            <w:gridSpan w:val="2"/>
            <w:tcBorders>
              <w:top w:val="nil"/>
              <w:left w:val="nil"/>
              <w:bottom w:val="nil"/>
              <w:right w:val="nil"/>
            </w:tcBorders>
            <w:shd w:val="clear" w:color="auto" w:fill="auto"/>
            <w:vAlign w:val="center"/>
          </w:tcPr>
          <w:p w14:paraId="4826AF28" w14:textId="55BD9580" w:rsidR="00A01395" w:rsidRPr="00275A38" w:rsidRDefault="00A01395" w:rsidP="00C35F9A">
            <w:pPr>
              <w:pStyle w:val="PSTableSubheading"/>
            </w:pPr>
          </w:p>
        </w:tc>
        <w:tc>
          <w:tcPr>
            <w:tcW w:w="1052" w:type="dxa"/>
            <w:gridSpan w:val="2"/>
            <w:tcBorders>
              <w:top w:val="nil"/>
              <w:left w:val="nil"/>
              <w:bottom w:val="nil"/>
              <w:right w:val="nil"/>
            </w:tcBorders>
            <w:shd w:val="clear" w:color="auto" w:fill="auto"/>
            <w:vAlign w:val="center"/>
          </w:tcPr>
          <w:p w14:paraId="0F1A709E" w14:textId="1AC013A0" w:rsidR="00A01395" w:rsidRPr="00275A38" w:rsidRDefault="00A01395" w:rsidP="00C35F9A">
            <w:pPr>
              <w:pStyle w:val="PSTableSubheading"/>
            </w:pPr>
          </w:p>
        </w:tc>
      </w:tr>
      <w:tr w:rsidR="00327EB3" w:rsidRPr="00CF25DA" w14:paraId="3CDD2F54" w14:textId="77777777" w:rsidTr="004C07EB">
        <w:trPr>
          <w:trHeight w:hRule="exact" w:val="227"/>
        </w:trPr>
        <w:tc>
          <w:tcPr>
            <w:tcW w:w="2689" w:type="dxa"/>
            <w:tcBorders>
              <w:top w:val="single" w:sz="4" w:space="0" w:color="auto"/>
              <w:left w:val="single" w:sz="4" w:space="0" w:color="auto"/>
              <w:bottom w:val="single" w:sz="4" w:space="0" w:color="auto"/>
              <w:right w:val="single" w:sz="4" w:space="0" w:color="auto"/>
            </w:tcBorders>
            <w:shd w:val="clear" w:color="auto" w:fill="auto"/>
            <w:noWrap/>
          </w:tcPr>
          <w:p w14:paraId="50F9F1CF" w14:textId="24799CB3" w:rsidR="00327EB3" w:rsidRPr="00092E21" w:rsidRDefault="00327EB3" w:rsidP="00327EB3">
            <w:pPr>
              <w:spacing w:before="0" w:after="0"/>
              <w:rPr>
                <w:rFonts w:eastAsia="Times New Roman" w:cs="Arial"/>
                <w:sz w:val="18"/>
                <w:szCs w:val="18"/>
                <w:lang w:eastAsia="en-AU"/>
              </w:rPr>
            </w:pPr>
            <w:r>
              <w:rPr>
                <w:rFonts w:eastAsia="Times New Roman" w:cs="Arial"/>
                <w:sz w:val="18"/>
                <w:szCs w:val="18"/>
                <w:lang w:eastAsia="en-AU"/>
              </w:rPr>
              <w:t>Woorinen</w:t>
            </w:r>
          </w:p>
        </w:tc>
        <w:tc>
          <w:tcPr>
            <w:tcW w:w="940" w:type="dxa"/>
            <w:gridSpan w:val="2"/>
            <w:tcBorders>
              <w:top w:val="single" w:sz="4" w:space="0" w:color="auto"/>
              <w:left w:val="single" w:sz="4" w:space="0" w:color="auto"/>
              <w:bottom w:val="single" w:sz="4" w:space="0" w:color="auto"/>
            </w:tcBorders>
            <w:shd w:val="clear" w:color="000000" w:fill="FFFFFF"/>
            <w:noWrap/>
            <w:vAlign w:val="bottom"/>
          </w:tcPr>
          <w:p w14:paraId="1FBE7AA7" w14:textId="58CAD509" w:rsidR="00327EB3" w:rsidRPr="00092E21"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$19,411</w:t>
            </w:r>
          </w:p>
        </w:tc>
        <w:tc>
          <w:tcPr>
            <w:tcW w:w="940" w:type="dxa"/>
            <w:gridSpan w:val="2"/>
            <w:tcBorders>
              <w:top w:val="single" w:sz="4" w:space="0" w:color="auto"/>
              <w:bottom w:val="single" w:sz="4" w:space="0" w:color="auto"/>
            </w:tcBorders>
            <w:shd w:val="clear" w:color="000000" w:fill="FFFFFF"/>
            <w:noWrap/>
            <w:vAlign w:val="bottom"/>
          </w:tcPr>
          <w:p w14:paraId="69741415" w14:textId="6BDACD04" w:rsidR="00327EB3" w:rsidRPr="00092E21"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$20,012</w:t>
            </w:r>
          </w:p>
        </w:tc>
        <w:tc>
          <w:tcPr>
            <w:tcW w:w="940" w:type="dxa"/>
            <w:gridSpan w:val="2"/>
            <w:tcBorders>
              <w:top w:val="single" w:sz="4" w:space="0" w:color="auto"/>
              <w:bottom w:val="single" w:sz="4" w:space="0" w:color="auto"/>
            </w:tcBorders>
            <w:shd w:val="clear" w:color="000000" w:fill="FFFFFF"/>
            <w:noWrap/>
            <w:vAlign w:val="bottom"/>
          </w:tcPr>
          <w:p w14:paraId="25336B68" w14:textId="1ADA37DB" w:rsidR="00327EB3" w:rsidRPr="00092E21"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$20,326</w:t>
            </w:r>
          </w:p>
        </w:tc>
        <w:tc>
          <w:tcPr>
            <w:tcW w:w="940" w:type="dxa"/>
            <w:gridSpan w:val="2"/>
            <w:tcBorders>
              <w:top w:val="single" w:sz="4" w:space="0" w:color="auto"/>
              <w:bottom w:val="single" w:sz="4" w:space="0" w:color="auto"/>
            </w:tcBorders>
            <w:shd w:val="clear" w:color="000000" w:fill="FFFFFF"/>
            <w:noWrap/>
            <w:vAlign w:val="bottom"/>
          </w:tcPr>
          <w:p w14:paraId="40AC3F56" w14:textId="76D538F6" w:rsidR="00327EB3" w:rsidRPr="00092E21"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$21,226</w:t>
            </w:r>
          </w:p>
        </w:tc>
        <w:tc>
          <w:tcPr>
            <w:tcW w:w="940" w:type="dxa"/>
            <w:tcBorders>
              <w:top w:val="single" w:sz="4" w:space="0" w:color="auto"/>
              <w:bottom w:val="single" w:sz="4" w:space="0" w:color="auto"/>
              <w:right w:val="single" w:sz="4" w:space="0" w:color="auto"/>
            </w:tcBorders>
            <w:shd w:val="clear" w:color="000000" w:fill="FFFFFF"/>
            <w:vAlign w:val="bottom"/>
          </w:tcPr>
          <w:p w14:paraId="2B0695D1" w14:textId="63224FF5" w:rsidR="00327EB3" w:rsidRPr="00092E21"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$22,239</w:t>
            </w:r>
          </w:p>
        </w:tc>
        <w:tc>
          <w:tcPr>
            <w:tcW w:w="237" w:type="dxa"/>
            <w:tcBorders>
              <w:top w:val="nil"/>
              <w:left w:val="single" w:sz="4" w:space="0" w:color="auto"/>
              <w:bottom w:val="nil"/>
              <w:right w:val="nil"/>
            </w:tcBorders>
            <w:shd w:val="clear" w:color="auto" w:fill="auto"/>
          </w:tcPr>
          <w:p w14:paraId="36AE4905" w14:textId="77777777" w:rsidR="00327EB3" w:rsidRPr="00092E21" w:rsidRDefault="00327EB3" w:rsidP="00327EB3">
            <w:pPr>
              <w:spacing w:before="0" w:after="0"/>
              <w:rPr>
                <w:rFonts w:eastAsia="Times New Roman" w:cs="Arial"/>
                <w:sz w:val="18"/>
                <w:szCs w:val="18"/>
                <w:lang w:eastAsia="en-AU"/>
              </w:rPr>
            </w:pPr>
          </w:p>
        </w:tc>
        <w:tc>
          <w:tcPr>
            <w:tcW w:w="2717" w:type="dxa"/>
            <w:tcBorders>
              <w:top w:val="nil"/>
              <w:left w:val="nil"/>
              <w:bottom w:val="nil"/>
              <w:right w:val="nil"/>
            </w:tcBorders>
            <w:shd w:val="clear" w:color="auto" w:fill="auto"/>
          </w:tcPr>
          <w:p w14:paraId="57341357" w14:textId="4D8494BA" w:rsidR="00327EB3" w:rsidRPr="00092E21" w:rsidRDefault="00327EB3" w:rsidP="00327EB3">
            <w:pPr>
              <w:spacing w:before="0" w:after="0"/>
              <w:rPr>
                <w:rFonts w:eastAsia="Times New Roman" w:cs="Arial"/>
                <w:sz w:val="18"/>
                <w:szCs w:val="18"/>
                <w:lang w:eastAsia="en-AU"/>
              </w:rPr>
            </w:pPr>
          </w:p>
        </w:tc>
        <w:tc>
          <w:tcPr>
            <w:tcW w:w="468" w:type="dxa"/>
            <w:tcBorders>
              <w:top w:val="nil"/>
              <w:left w:val="nil"/>
              <w:bottom w:val="nil"/>
              <w:right w:val="nil"/>
            </w:tcBorders>
            <w:shd w:val="clear" w:color="auto" w:fill="auto"/>
            <w:vAlign w:val="center"/>
          </w:tcPr>
          <w:p w14:paraId="03D6D83C" w14:textId="46DDFECB" w:rsidR="00327EB3" w:rsidRPr="00CF25DA" w:rsidRDefault="00327EB3" w:rsidP="00327EB3">
            <w:pPr>
              <w:spacing w:before="0" w:after="0"/>
              <w:jc w:val="right"/>
              <w:rPr>
                <w:rFonts w:eastAsia="Times New Roman" w:cs="Arial"/>
                <w:sz w:val="18"/>
                <w:szCs w:val="18"/>
                <w:lang w:eastAsia="en-AU"/>
              </w:rPr>
            </w:pPr>
          </w:p>
        </w:tc>
        <w:tc>
          <w:tcPr>
            <w:tcW w:w="1052" w:type="dxa"/>
            <w:gridSpan w:val="2"/>
            <w:tcBorders>
              <w:top w:val="nil"/>
              <w:left w:val="nil"/>
              <w:bottom w:val="nil"/>
              <w:right w:val="nil"/>
            </w:tcBorders>
            <w:shd w:val="clear" w:color="auto" w:fill="auto"/>
            <w:vAlign w:val="center"/>
          </w:tcPr>
          <w:p w14:paraId="6432314A" w14:textId="4D5B6928" w:rsidR="00327EB3" w:rsidRPr="00CF25DA" w:rsidRDefault="00327EB3" w:rsidP="00327EB3">
            <w:pPr>
              <w:spacing w:before="0" w:after="0"/>
              <w:jc w:val="right"/>
              <w:rPr>
                <w:rFonts w:eastAsia="Times New Roman" w:cs="Arial"/>
                <w:sz w:val="18"/>
                <w:szCs w:val="18"/>
                <w:lang w:eastAsia="en-AU"/>
              </w:rPr>
            </w:pPr>
          </w:p>
        </w:tc>
        <w:tc>
          <w:tcPr>
            <w:tcW w:w="1052" w:type="dxa"/>
            <w:gridSpan w:val="2"/>
            <w:tcBorders>
              <w:top w:val="nil"/>
              <w:left w:val="nil"/>
              <w:bottom w:val="nil"/>
              <w:right w:val="nil"/>
            </w:tcBorders>
            <w:shd w:val="clear" w:color="auto" w:fill="auto"/>
            <w:vAlign w:val="center"/>
          </w:tcPr>
          <w:p w14:paraId="7499C643" w14:textId="45118D02" w:rsidR="00327EB3" w:rsidRPr="00CF25DA" w:rsidRDefault="00327EB3" w:rsidP="00327EB3">
            <w:pPr>
              <w:spacing w:before="0" w:after="0"/>
              <w:jc w:val="right"/>
              <w:rPr>
                <w:rFonts w:eastAsia="Times New Roman" w:cs="Arial"/>
                <w:sz w:val="18"/>
                <w:szCs w:val="18"/>
                <w:lang w:eastAsia="en-AU"/>
              </w:rPr>
            </w:pPr>
          </w:p>
        </w:tc>
        <w:tc>
          <w:tcPr>
            <w:tcW w:w="1052" w:type="dxa"/>
            <w:gridSpan w:val="2"/>
            <w:tcBorders>
              <w:top w:val="nil"/>
              <w:left w:val="nil"/>
              <w:bottom w:val="nil"/>
              <w:right w:val="nil"/>
            </w:tcBorders>
            <w:shd w:val="clear" w:color="auto" w:fill="auto"/>
            <w:vAlign w:val="center"/>
          </w:tcPr>
          <w:p w14:paraId="4A57E523" w14:textId="7676C286" w:rsidR="00327EB3" w:rsidRPr="00CF25DA" w:rsidRDefault="00327EB3" w:rsidP="00327EB3">
            <w:pPr>
              <w:spacing w:before="0" w:after="0"/>
              <w:jc w:val="right"/>
              <w:rPr>
                <w:rFonts w:eastAsia="Times New Roman" w:cs="Arial"/>
                <w:sz w:val="18"/>
                <w:szCs w:val="18"/>
                <w:lang w:eastAsia="en-AU"/>
              </w:rPr>
            </w:pPr>
          </w:p>
        </w:tc>
        <w:tc>
          <w:tcPr>
            <w:tcW w:w="1052" w:type="dxa"/>
            <w:gridSpan w:val="2"/>
            <w:tcBorders>
              <w:top w:val="nil"/>
              <w:left w:val="nil"/>
              <w:bottom w:val="nil"/>
              <w:right w:val="nil"/>
            </w:tcBorders>
            <w:shd w:val="clear" w:color="auto" w:fill="auto"/>
            <w:vAlign w:val="center"/>
          </w:tcPr>
          <w:p w14:paraId="28FE3FAA" w14:textId="06AEAEDB" w:rsidR="00327EB3" w:rsidRPr="00CF25DA" w:rsidRDefault="00327EB3" w:rsidP="00327EB3">
            <w:pPr>
              <w:spacing w:before="0" w:after="0"/>
              <w:jc w:val="right"/>
              <w:rPr>
                <w:rFonts w:eastAsia="Times New Roman" w:cs="Arial"/>
                <w:sz w:val="18"/>
                <w:szCs w:val="18"/>
                <w:lang w:eastAsia="en-AU"/>
              </w:rPr>
            </w:pPr>
          </w:p>
        </w:tc>
      </w:tr>
      <w:tr w:rsidR="00327EB3" w:rsidRPr="00CF25DA" w14:paraId="4A8E96B6" w14:textId="77777777" w:rsidTr="004C07EB">
        <w:trPr>
          <w:trHeight w:hRule="exact" w:val="227"/>
        </w:trPr>
        <w:tc>
          <w:tcPr>
            <w:tcW w:w="2689" w:type="dxa"/>
            <w:tcBorders>
              <w:top w:val="single" w:sz="4" w:space="0" w:color="auto"/>
              <w:left w:val="single" w:sz="4" w:space="0" w:color="auto"/>
              <w:bottom w:val="single" w:sz="4" w:space="0" w:color="auto"/>
              <w:right w:val="single" w:sz="4" w:space="0" w:color="auto"/>
            </w:tcBorders>
            <w:shd w:val="clear" w:color="auto" w:fill="auto"/>
            <w:noWrap/>
          </w:tcPr>
          <w:p w14:paraId="0C6D89CD" w14:textId="2740A271" w:rsidR="00327EB3" w:rsidRPr="00092E21" w:rsidRDefault="00327EB3" w:rsidP="00327EB3">
            <w:pPr>
              <w:spacing w:before="0" w:after="0"/>
              <w:rPr>
                <w:rFonts w:eastAsia="Times New Roman" w:cs="Arial"/>
                <w:sz w:val="18"/>
                <w:szCs w:val="18"/>
                <w:lang w:eastAsia="en-AU"/>
              </w:rPr>
            </w:pPr>
            <w:r>
              <w:rPr>
                <w:rFonts w:eastAsia="Times New Roman" w:cs="Arial"/>
                <w:sz w:val="18"/>
                <w:szCs w:val="18"/>
                <w:lang w:eastAsia="en-AU"/>
              </w:rPr>
              <w:t>Nyah</w:t>
            </w:r>
          </w:p>
        </w:tc>
        <w:tc>
          <w:tcPr>
            <w:tcW w:w="940" w:type="dxa"/>
            <w:gridSpan w:val="2"/>
            <w:tcBorders>
              <w:top w:val="single" w:sz="4" w:space="0" w:color="auto"/>
              <w:left w:val="single" w:sz="4" w:space="0" w:color="auto"/>
              <w:bottom w:val="single" w:sz="4" w:space="0" w:color="auto"/>
            </w:tcBorders>
            <w:shd w:val="clear" w:color="000000" w:fill="FFFFFF"/>
            <w:noWrap/>
            <w:vAlign w:val="bottom"/>
          </w:tcPr>
          <w:p w14:paraId="614C409B" w14:textId="77D94D33" w:rsidR="00327EB3" w:rsidRPr="00092E21"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$19,711</w:t>
            </w:r>
          </w:p>
        </w:tc>
        <w:tc>
          <w:tcPr>
            <w:tcW w:w="940" w:type="dxa"/>
            <w:gridSpan w:val="2"/>
            <w:tcBorders>
              <w:top w:val="single" w:sz="4" w:space="0" w:color="auto"/>
              <w:bottom w:val="single" w:sz="4" w:space="0" w:color="auto"/>
            </w:tcBorders>
            <w:shd w:val="clear" w:color="000000" w:fill="FFFFFF"/>
            <w:noWrap/>
            <w:vAlign w:val="bottom"/>
          </w:tcPr>
          <w:p w14:paraId="455770EC" w14:textId="7BADA9BB" w:rsidR="00327EB3" w:rsidRPr="00092E21"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$19,839</w:t>
            </w:r>
          </w:p>
        </w:tc>
        <w:tc>
          <w:tcPr>
            <w:tcW w:w="940" w:type="dxa"/>
            <w:gridSpan w:val="2"/>
            <w:tcBorders>
              <w:top w:val="single" w:sz="4" w:space="0" w:color="auto"/>
              <w:bottom w:val="single" w:sz="4" w:space="0" w:color="auto"/>
            </w:tcBorders>
            <w:shd w:val="clear" w:color="000000" w:fill="FFFFFF"/>
            <w:noWrap/>
            <w:vAlign w:val="bottom"/>
          </w:tcPr>
          <w:p w14:paraId="4693D5D1" w14:textId="7632E3F2" w:rsidR="00327EB3" w:rsidRPr="00092E21"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$19,619</w:t>
            </w:r>
          </w:p>
        </w:tc>
        <w:tc>
          <w:tcPr>
            <w:tcW w:w="940" w:type="dxa"/>
            <w:gridSpan w:val="2"/>
            <w:tcBorders>
              <w:top w:val="single" w:sz="4" w:space="0" w:color="auto"/>
              <w:bottom w:val="single" w:sz="4" w:space="0" w:color="auto"/>
            </w:tcBorders>
            <w:shd w:val="clear" w:color="000000" w:fill="FFFFFF"/>
            <w:noWrap/>
            <w:vAlign w:val="bottom"/>
          </w:tcPr>
          <w:p w14:paraId="307E82BA" w14:textId="08FEDB33" w:rsidR="00327EB3" w:rsidRPr="00092E21"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$19,766</w:t>
            </w:r>
          </w:p>
        </w:tc>
        <w:tc>
          <w:tcPr>
            <w:tcW w:w="940" w:type="dxa"/>
            <w:tcBorders>
              <w:top w:val="single" w:sz="4" w:space="0" w:color="auto"/>
              <w:bottom w:val="single" w:sz="4" w:space="0" w:color="auto"/>
              <w:right w:val="single" w:sz="4" w:space="0" w:color="auto"/>
            </w:tcBorders>
            <w:shd w:val="clear" w:color="000000" w:fill="FFFFFF"/>
            <w:vAlign w:val="bottom"/>
          </w:tcPr>
          <w:p w14:paraId="0069DE35" w14:textId="10F11E11" w:rsidR="00327EB3" w:rsidRPr="00092E21"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$19,879</w:t>
            </w:r>
          </w:p>
        </w:tc>
        <w:tc>
          <w:tcPr>
            <w:tcW w:w="237" w:type="dxa"/>
            <w:tcBorders>
              <w:top w:val="nil"/>
              <w:left w:val="single" w:sz="4" w:space="0" w:color="auto"/>
              <w:bottom w:val="nil"/>
              <w:right w:val="nil"/>
            </w:tcBorders>
            <w:shd w:val="clear" w:color="auto" w:fill="auto"/>
          </w:tcPr>
          <w:p w14:paraId="787E596A" w14:textId="77777777" w:rsidR="00327EB3" w:rsidRPr="00092E21" w:rsidRDefault="00327EB3" w:rsidP="00327EB3">
            <w:pPr>
              <w:spacing w:before="0" w:after="0"/>
              <w:rPr>
                <w:rFonts w:eastAsia="Times New Roman" w:cs="Arial"/>
                <w:sz w:val="18"/>
                <w:szCs w:val="18"/>
                <w:lang w:eastAsia="en-AU"/>
              </w:rPr>
            </w:pPr>
          </w:p>
        </w:tc>
        <w:tc>
          <w:tcPr>
            <w:tcW w:w="2717" w:type="dxa"/>
            <w:tcBorders>
              <w:top w:val="nil"/>
              <w:left w:val="nil"/>
              <w:bottom w:val="nil"/>
              <w:right w:val="nil"/>
            </w:tcBorders>
            <w:shd w:val="clear" w:color="auto" w:fill="auto"/>
          </w:tcPr>
          <w:p w14:paraId="22392043" w14:textId="274C6CF1" w:rsidR="00327EB3" w:rsidRPr="00092E21" w:rsidRDefault="00327EB3" w:rsidP="00327EB3">
            <w:pPr>
              <w:spacing w:before="0" w:after="0"/>
              <w:rPr>
                <w:rFonts w:eastAsia="Times New Roman" w:cs="Arial"/>
                <w:sz w:val="18"/>
                <w:szCs w:val="18"/>
                <w:lang w:eastAsia="en-AU"/>
              </w:rPr>
            </w:pPr>
          </w:p>
        </w:tc>
        <w:tc>
          <w:tcPr>
            <w:tcW w:w="468" w:type="dxa"/>
            <w:tcBorders>
              <w:top w:val="nil"/>
              <w:left w:val="nil"/>
              <w:bottom w:val="nil"/>
              <w:right w:val="nil"/>
            </w:tcBorders>
            <w:shd w:val="clear" w:color="auto" w:fill="auto"/>
            <w:vAlign w:val="center"/>
          </w:tcPr>
          <w:p w14:paraId="049769A9" w14:textId="5C89A359" w:rsidR="00327EB3" w:rsidRPr="00CF25DA" w:rsidRDefault="00327EB3" w:rsidP="00327EB3">
            <w:pPr>
              <w:spacing w:before="0" w:after="0"/>
              <w:jc w:val="right"/>
              <w:rPr>
                <w:rFonts w:eastAsia="Times New Roman" w:cs="Arial"/>
                <w:sz w:val="18"/>
                <w:szCs w:val="18"/>
                <w:lang w:eastAsia="en-AU"/>
              </w:rPr>
            </w:pPr>
          </w:p>
        </w:tc>
        <w:tc>
          <w:tcPr>
            <w:tcW w:w="1052" w:type="dxa"/>
            <w:gridSpan w:val="2"/>
            <w:tcBorders>
              <w:top w:val="nil"/>
              <w:left w:val="nil"/>
              <w:bottom w:val="nil"/>
              <w:right w:val="nil"/>
            </w:tcBorders>
            <w:shd w:val="clear" w:color="auto" w:fill="auto"/>
            <w:vAlign w:val="center"/>
          </w:tcPr>
          <w:p w14:paraId="3FBD182A" w14:textId="341D210C" w:rsidR="00327EB3" w:rsidRPr="00CF25DA" w:rsidRDefault="00327EB3" w:rsidP="00327EB3">
            <w:pPr>
              <w:spacing w:before="0" w:after="0"/>
              <w:jc w:val="right"/>
              <w:rPr>
                <w:rFonts w:eastAsia="Times New Roman" w:cs="Arial"/>
                <w:sz w:val="18"/>
                <w:szCs w:val="18"/>
                <w:lang w:eastAsia="en-AU"/>
              </w:rPr>
            </w:pPr>
          </w:p>
        </w:tc>
        <w:tc>
          <w:tcPr>
            <w:tcW w:w="1052" w:type="dxa"/>
            <w:gridSpan w:val="2"/>
            <w:tcBorders>
              <w:top w:val="nil"/>
              <w:left w:val="nil"/>
              <w:bottom w:val="nil"/>
              <w:right w:val="nil"/>
            </w:tcBorders>
            <w:shd w:val="clear" w:color="auto" w:fill="auto"/>
            <w:vAlign w:val="center"/>
          </w:tcPr>
          <w:p w14:paraId="5454DDB2" w14:textId="0DD15E58" w:rsidR="00327EB3" w:rsidRPr="00CF25DA" w:rsidRDefault="00327EB3" w:rsidP="00327EB3">
            <w:pPr>
              <w:spacing w:before="0" w:after="0"/>
              <w:jc w:val="right"/>
              <w:rPr>
                <w:rFonts w:eastAsia="Times New Roman" w:cs="Arial"/>
                <w:sz w:val="18"/>
                <w:szCs w:val="18"/>
                <w:lang w:eastAsia="en-AU"/>
              </w:rPr>
            </w:pPr>
          </w:p>
        </w:tc>
        <w:tc>
          <w:tcPr>
            <w:tcW w:w="1052" w:type="dxa"/>
            <w:gridSpan w:val="2"/>
            <w:tcBorders>
              <w:top w:val="nil"/>
              <w:left w:val="nil"/>
              <w:bottom w:val="nil"/>
              <w:right w:val="nil"/>
            </w:tcBorders>
            <w:shd w:val="clear" w:color="auto" w:fill="auto"/>
            <w:vAlign w:val="center"/>
          </w:tcPr>
          <w:p w14:paraId="56C9D8B8" w14:textId="2E6C5A4F" w:rsidR="00327EB3" w:rsidRPr="00CF25DA" w:rsidRDefault="00327EB3" w:rsidP="00327EB3">
            <w:pPr>
              <w:spacing w:before="0" w:after="0"/>
              <w:jc w:val="right"/>
              <w:rPr>
                <w:rFonts w:eastAsia="Times New Roman" w:cs="Arial"/>
                <w:sz w:val="18"/>
                <w:szCs w:val="18"/>
                <w:lang w:eastAsia="en-AU"/>
              </w:rPr>
            </w:pPr>
          </w:p>
        </w:tc>
        <w:tc>
          <w:tcPr>
            <w:tcW w:w="1052" w:type="dxa"/>
            <w:gridSpan w:val="2"/>
            <w:tcBorders>
              <w:top w:val="nil"/>
              <w:left w:val="nil"/>
              <w:bottom w:val="nil"/>
              <w:right w:val="nil"/>
            </w:tcBorders>
            <w:shd w:val="clear" w:color="auto" w:fill="auto"/>
            <w:vAlign w:val="center"/>
          </w:tcPr>
          <w:p w14:paraId="188BE9A1" w14:textId="724A7B62" w:rsidR="00327EB3" w:rsidRPr="00CF25DA" w:rsidRDefault="00327EB3" w:rsidP="00327EB3">
            <w:pPr>
              <w:spacing w:before="0" w:after="0"/>
              <w:jc w:val="right"/>
              <w:rPr>
                <w:rFonts w:eastAsia="Times New Roman" w:cs="Arial"/>
                <w:sz w:val="18"/>
                <w:szCs w:val="18"/>
                <w:lang w:eastAsia="en-AU"/>
              </w:rPr>
            </w:pPr>
          </w:p>
        </w:tc>
      </w:tr>
      <w:tr w:rsidR="00327EB3" w:rsidRPr="00CF25DA" w14:paraId="072908CE" w14:textId="77777777" w:rsidTr="004C07EB">
        <w:trPr>
          <w:trHeight w:hRule="exact" w:val="227"/>
        </w:trPr>
        <w:tc>
          <w:tcPr>
            <w:tcW w:w="2689" w:type="dxa"/>
            <w:tcBorders>
              <w:top w:val="single" w:sz="4" w:space="0" w:color="auto"/>
              <w:left w:val="single" w:sz="4" w:space="0" w:color="auto"/>
              <w:bottom w:val="single" w:sz="4" w:space="0" w:color="auto"/>
              <w:right w:val="single" w:sz="4" w:space="0" w:color="auto"/>
            </w:tcBorders>
            <w:shd w:val="clear" w:color="auto" w:fill="auto"/>
            <w:noWrap/>
          </w:tcPr>
          <w:p w14:paraId="5B389A0F" w14:textId="43E52639" w:rsidR="00327EB3" w:rsidRPr="00092E21" w:rsidRDefault="00327EB3" w:rsidP="00327EB3">
            <w:pPr>
              <w:spacing w:before="0" w:after="0"/>
              <w:rPr>
                <w:rFonts w:eastAsia="Times New Roman" w:cs="Arial"/>
                <w:sz w:val="18"/>
                <w:szCs w:val="18"/>
                <w:lang w:eastAsia="en-AU"/>
              </w:rPr>
            </w:pPr>
            <w:r>
              <w:rPr>
                <w:rFonts w:eastAsia="Times New Roman" w:cs="Arial"/>
                <w:sz w:val="18"/>
                <w:szCs w:val="18"/>
                <w:lang w:eastAsia="en-AU"/>
              </w:rPr>
              <w:t>Tresco</w:t>
            </w:r>
          </w:p>
        </w:tc>
        <w:tc>
          <w:tcPr>
            <w:tcW w:w="940" w:type="dxa"/>
            <w:gridSpan w:val="2"/>
            <w:tcBorders>
              <w:top w:val="single" w:sz="4" w:space="0" w:color="auto"/>
              <w:left w:val="single" w:sz="4" w:space="0" w:color="auto"/>
              <w:bottom w:val="single" w:sz="4" w:space="0" w:color="auto"/>
            </w:tcBorders>
            <w:shd w:val="clear" w:color="000000" w:fill="FFFFFF"/>
            <w:noWrap/>
            <w:vAlign w:val="bottom"/>
          </w:tcPr>
          <w:p w14:paraId="257B1867" w14:textId="68070C3D" w:rsidR="00327EB3" w:rsidRPr="00092E21"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$18,870</w:t>
            </w:r>
          </w:p>
        </w:tc>
        <w:tc>
          <w:tcPr>
            <w:tcW w:w="940" w:type="dxa"/>
            <w:gridSpan w:val="2"/>
            <w:tcBorders>
              <w:top w:val="single" w:sz="4" w:space="0" w:color="auto"/>
              <w:bottom w:val="single" w:sz="4" w:space="0" w:color="auto"/>
            </w:tcBorders>
            <w:shd w:val="clear" w:color="000000" w:fill="FFFFFF"/>
            <w:noWrap/>
            <w:vAlign w:val="bottom"/>
          </w:tcPr>
          <w:p w14:paraId="7E63F0EB" w14:textId="0FD6ED7D" w:rsidR="00327EB3" w:rsidRPr="00092E21"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$19,248</w:t>
            </w:r>
          </w:p>
        </w:tc>
        <w:tc>
          <w:tcPr>
            <w:tcW w:w="940" w:type="dxa"/>
            <w:gridSpan w:val="2"/>
            <w:tcBorders>
              <w:top w:val="single" w:sz="4" w:space="0" w:color="auto"/>
              <w:bottom w:val="single" w:sz="4" w:space="0" w:color="auto"/>
            </w:tcBorders>
            <w:shd w:val="clear" w:color="000000" w:fill="FFFFFF"/>
            <w:noWrap/>
            <w:vAlign w:val="bottom"/>
          </w:tcPr>
          <w:p w14:paraId="5B1E6ED7" w14:textId="0F8A226F" w:rsidR="00327EB3" w:rsidRPr="00092E21"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$19,264</w:t>
            </w:r>
          </w:p>
        </w:tc>
        <w:tc>
          <w:tcPr>
            <w:tcW w:w="940" w:type="dxa"/>
            <w:gridSpan w:val="2"/>
            <w:tcBorders>
              <w:top w:val="single" w:sz="4" w:space="0" w:color="auto"/>
              <w:bottom w:val="single" w:sz="4" w:space="0" w:color="auto"/>
            </w:tcBorders>
            <w:shd w:val="clear" w:color="000000" w:fill="FFFFFF"/>
            <w:noWrap/>
            <w:vAlign w:val="bottom"/>
          </w:tcPr>
          <w:p w14:paraId="398F1788" w14:textId="5C5C1901" w:rsidR="00327EB3" w:rsidRPr="00092E21"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$19,654</w:t>
            </w:r>
          </w:p>
        </w:tc>
        <w:tc>
          <w:tcPr>
            <w:tcW w:w="940" w:type="dxa"/>
            <w:tcBorders>
              <w:top w:val="single" w:sz="4" w:space="0" w:color="auto"/>
              <w:bottom w:val="single" w:sz="4" w:space="0" w:color="auto"/>
              <w:right w:val="single" w:sz="4" w:space="0" w:color="auto"/>
            </w:tcBorders>
            <w:shd w:val="clear" w:color="000000" w:fill="FFFFFF"/>
            <w:vAlign w:val="bottom"/>
          </w:tcPr>
          <w:p w14:paraId="418685B0" w14:textId="09BCD919" w:rsidR="00327EB3" w:rsidRPr="00092E21"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$20,018</w:t>
            </w:r>
          </w:p>
        </w:tc>
        <w:tc>
          <w:tcPr>
            <w:tcW w:w="237" w:type="dxa"/>
            <w:tcBorders>
              <w:top w:val="nil"/>
              <w:left w:val="single" w:sz="4" w:space="0" w:color="auto"/>
              <w:bottom w:val="nil"/>
              <w:right w:val="nil"/>
            </w:tcBorders>
            <w:shd w:val="clear" w:color="auto" w:fill="auto"/>
          </w:tcPr>
          <w:p w14:paraId="60C37D23" w14:textId="77777777" w:rsidR="00327EB3" w:rsidRPr="00092E21" w:rsidRDefault="00327EB3" w:rsidP="00327EB3">
            <w:pPr>
              <w:spacing w:before="0" w:after="0"/>
              <w:rPr>
                <w:rFonts w:eastAsia="Times New Roman" w:cs="Arial"/>
                <w:sz w:val="18"/>
                <w:szCs w:val="18"/>
                <w:lang w:eastAsia="en-AU"/>
              </w:rPr>
            </w:pPr>
          </w:p>
        </w:tc>
        <w:tc>
          <w:tcPr>
            <w:tcW w:w="2717" w:type="dxa"/>
            <w:tcBorders>
              <w:top w:val="nil"/>
              <w:left w:val="nil"/>
              <w:bottom w:val="nil"/>
              <w:right w:val="nil"/>
            </w:tcBorders>
            <w:shd w:val="clear" w:color="auto" w:fill="auto"/>
          </w:tcPr>
          <w:p w14:paraId="46A49D81" w14:textId="4536A770" w:rsidR="00327EB3" w:rsidRPr="00092E21" w:rsidRDefault="00327EB3" w:rsidP="00327EB3">
            <w:pPr>
              <w:spacing w:before="0" w:after="0"/>
              <w:rPr>
                <w:rFonts w:eastAsia="Times New Roman" w:cs="Arial"/>
                <w:sz w:val="18"/>
                <w:szCs w:val="18"/>
                <w:lang w:eastAsia="en-AU"/>
              </w:rPr>
            </w:pPr>
          </w:p>
        </w:tc>
        <w:tc>
          <w:tcPr>
            <w:tcW w:w="468" w:type="dxa"/>
            <w:tcBorders>
              <w:top w:val="nil"/>
              <w:left w:val="nil"/>
              <w:bottom w:val="nil"/>
              <w:right w:val="nil"/>
            </w:tcBorders>
            <w:shd w:val="clear" w:color="auto" w:fill="auto"/>
            <w:vAlign w:val="center"/>
          </w:tcPr>
          <w:p w14:paraId="343B2605" w14:textId="6D85E888" w:rsidR="00327EB3" w:rsidRPr="00CF25DA" w:rsidRDefault="00327EB3" w:rsidP="00327EB3">
            <w:pPr>
              <w:spacing w:before="0" w:after="0"/>
              <w:jc w:val="right"/>
              <w:rPr>
                <w:rFonts w:eastAsia="Times New Roman" w:cs="Arial"/>
                <w:sz w:val="18"/>
                <w:szCs w:val="18"/>
                <w:lang w:eastAsia="en-AU"/>
              </w:rPr>
            </w:pPr>
          </w:p>
        </w:tc>
        <w:tc>
          <w:tcPr>
            <w:tcW w:w="1052" w:type="dxa"/>
            <w:gridSpan w:val="2"/>
            <w:tcBorders>
              <w:top w:val="nil"/>
              <w:left w:val="nil"/>
              <w:bottom w:val="nil"/>
              <w:right w:val="nil"/>
            </w:tcBorders>
            <w:shd w:val="clear" w:color="auto" w:fill="auto"/>
            <w:vAlign w:val="center"/>
          </w:tcPr>
          <w:p w14:paraId="5C2E6495" w14:textId="0D180509" w:rsidR="00327EB3" w:rsidRPr="00CF25DA" w:rsidRDefault="00327EB3" w:rsidP="00327EB3">
            <w:pPr>
              <w:spacing w:before="0" w:after="0"/>
              <w:jc w:val="right"/>
              <w:rPr>
                <w:rFonts w:eastAsia="Times New Roman" w:cs="Arial"/>
                <w:sz w:val="18"/>
                <w:szCs w:val="18"/>
                <w:lang w:eastAsia="en-AU"/>
              </w:rPr>
            </w:pPr>
          </w:p>
        </w:tc>
        <w:tc>
          <w:tcPr>
            <w:tcW w:w="1052" w:type="dxa"/>
            <w:gridSpan w:val="2"/>
            <w:tcBorders>
              <w:top w:val="nil"/>
              <w:left w:val="nil"/>
              <w:bottom w:val="nil"/>
              <w:right w:val="nil"/>
            </w:tcBorders>
            <w:shd w:val="clear" w:color="auto" w:fill="auto"/>
            <w:vAlign w:val="center"/>
          </w:tcPr>
          <w:p w14:paraId="7AD58F01" w14:textId="627DBF12" w:rsidR="00327EB3" w:rsidRPr="00CF25DA" w:rsidRDefault="00327EB3" w:rsidP="00327EB3">
            <w:pPr>
              <w:spacing w:before="0" w:after="0"/>
              <w:jc w:val="right"/>
              <w:rPr>
                <w:rFonts w:eastAsia="Times New Roman" w:cs="Arial"/>
                <w:sz w:val="18"/>
                <w:szCs w:val="18"/>
                <w:lang w:eastAsia="en-AU"/>
              </w:rPr>
            </w:pPr>
          </w:p>
        </w:tc>
        <w:tc>
          <w:tcPr>
            <w:tcW w:w="1052" w:type="dxa"/>
            <w:gridSpan w:val="2"/>
            <w:tcBorders>
              <w:top w:val="nil"/>
              <w:left w:val="nil"/>
              <w:bottom w:val="nil"/>
              <w:right w:val="nil"/>
            </w:tcBorders>
            <w:shd w:val="clear" w:color="auto" w:fill="auto"/>
            <w:vAlign w:val="center"/>
          </w:tcPr>
          <w:p w14:paraId="6DDC0243" w14:textId="19FEE401" w:rsidR="00327EB3" w:rsidRPr="00CF25DA" w:rsidRDefault="00327EB3" w:rsidP="00327EB3">
            <w:pPr>
              <w:spacing w:before="0" w:after="0"/>
              <w:jc w:val="right"/>
              <w:rPr>
                <w:rFonts w:eastAsia="Times New Roman" w:cs="Arial"/>
                <w:sz w:val="18"/>
                <w:szCs w:val="18"/>
                <w:lang w:eastAsia="en-AU"/>
              </w:rPr>
            </w:pPr>
          </w:p>
        </w:tc>
        <w:tc>
          <w:tcPr>
            <w:tcW w:w="1052" w:type="dxa"/>
            <w:gridSpan w:val="2"/>
            <w:tcBorders>
              <w:top w:val="nil"/>
              <w:left w:val="nil"/>
              <w:bottom w:val="nil"/>
              <w:right w:val="nil"/>
            </w:tcBorders>
            <w:shd w:val="clear" w:color="auto" w:fill="auto"/>
            <w:vAlign w:val="center"/>
          </w:tcPr>
          <w:p w14:paraId="2C4FA992" w14:textId="39FC2AB3" w:rsidR="00327EB3" w:rsidRPr="00CF25DA" w:rsidRDefault="00327EB3" w:rsidP="00327EB3">
            <w:pPr>
              <w:spacing w:before="0" w:after="0"/>
              <w:jc w:val="right"/>
              <w:rPr>
                <w:rFonts w:eastAsia="Times New Roman" w:cs="Arial"/>
                <w:sz w:val="18"/>
                <w:szCs w:val="18"/>
                <w:lang w:eastAsia="en-AU"/>
              </w:rPr>
            </w:pPr>
          </w:p>
        </w:tc>
      </w:tr>
    </w:tbl>
    <w:p w14:paraId="5EC1A649" w14:textId="2824F5F9" w:rsidR="00327EB3" w:rsidRDefault="00327EB3" w:rsidP="00FE3409">
      <w:pPr>
        <w:pStyle w:val="Caption"/>
      </w:pPr>
    </w:p>
    <w:p w14:paraId="1D703466" w14:textId="219C838C" w:rsidR="00BE02E7" w:rsidRDefault="00BE02E7" w:rsidP="00BE02E7">
      <w:pPr>
        <w:pStyle w:val="Caption"/>
        <w:keepNext/>
      </w:pPr>
      <w:r>
        <w:t xml:space="preserve">Table </w:t>
      </w:r>
      <w:fldSimple w:instr=" SEQ Table \* ARABIC ">
        <w:r w:rsidR="00D57E96">
          <w:rPr>
            <w:noProof/>
          </w:rPr>
          <w:t>71</w:t>
        </w:r>
      </w:fldSimple>
      <w:r>
        <w:t xml:space="preserve">: </w:t>
      </w:r>
      <w:r w:rsidRPr="00676B31">
        <w:t xml:space="preserve">Typical </w:t>
      </w:r>
      <w:r w:rsidR="00D56F12">
        <w:t>c</w:t>
      </w:r>
      <w:r w:rsidR="00D56F12" w:rsidRPr="001A1CAB">
        <w:t>usto</w:t>
      </w:r>
      <w:r w:rsidR="00D56F12">
        <w:t xml:space="preserve">mer bills </w:t>
      </w:r>
      <w:r w:rsidRPr="00676B31">
        <w:t xml:space="preserve">- Water Supply District </w:t>
      </w:r>
      <w:r>
        <w:t>(</w:t>
      </w:r>
      <w:r w:rsidRPr="00676B31">
        <w:t>23/24$</w:t>
      </w:r>
      <w:r>
        <w:t>)</w:t>
      </w:r>
    </w:p>
    <w:tbl>
      <w:tblPr>
        <w:tblpPr w:leftFromText="181" w:rightFromText="181" w:vertAnchor="text" w:tblpY="1"/>
        <w:tblW w:w="15019" w:type="dxa"/>
        <w:tblBorders>
          <w:top w:val="single" w:sz="8" w:space="0" w:color="auto"/>
          <w:insideH w:val="single" w:sz="4" w:space="0" w:color="auto"/>
        </w:tblBorders>
        <w:tblLayout w:type="fixed"/>
        <w:tblLook w:val="04A0" w:firstRow="1" w:lastRow="0" w:firstColumn="1" w:lastColumn="0" w:noHBand="0" w:noVBand="1"/>
      </w:tblPr>
      <w:tblGrid>
        <w:gridCol w:w="2689"/>
        <w:gridCol w:w="940"/>
        <w:gridCol w:w="940"/>
        <w:gridCol w:w="940"/>
        <w:gridCol w:w="940"/>
        <w:gridCol w:w="940"/>
        <w:gridCol w:w="237"/>
        <w:gridCol w:w="2134"/>
        <w:gridCol w:w="1051"/>
        <w:gridCol w:w="1052"/>
        <w:gridCol w:w="1052"/>
        <w:gridCol w:w="1052"/>
        <w:gridCol w:w="1052"/>
      </w:tblGrid>
      <w:tr w:rsidR="00327EB3" w:rsidRPr="009A306E" w14:paraId="24BC6532" w14:textId="77777777" w:rsidTr="004C07EB">
        <w:trPr>
          <w:trHeight w:hRule="exact" w:val="435"/>
        </w:trPr>
        <w:tc>
          <w:tcPr>
            <w:tcW w:w="2689" w:type="dxa"/>
            <w:tcBorders>
              <w:top w:val="single" w:sz="4" w:space="0" w:color="auto"/>
              <w:left w:val="single" w:sz="4" w:space="0" w:color="auto"/>
              <w:bottom w:val="single" w:sz="4" w:space="0" w:color="auto"/>
              <w:right w:val="single" w:sz="4" w:space="0" w:color="auto"/>
            </w:tcBorders>
            <w:shd w:val="clear" w:color="auto" w:fill="0E3D67" w:themeFill="accent2"/>
            <w:noWrap/>
            <w:vAlign w:val="center"/>
          </w:tcPr>
          <w:p w14:paraId="0CEA2EC1" w14:textId="2DA3B7FB" w:rsidR="00327EB3" w:rsidRPr="00275A38" w:rsidRDefault="00327EB3" w:rsidP="00C35F9A">
            <w:pPr>
              <w:pStyle w:val="PSTableheading"/>
            </w:pPr>
            <w:r>
              <w:t>Water Supply Districts</w:t>
            </w:r>
          </w:p>
        </w:tc>
        <w:tc>
          <w:tcPr>
            <w:tcW w:w="4700" w:type="dxa"/>
            <w:gridSpan w:val="5"/>
            <w:tcBorders>
              <w:top w:val="single" w:sz="4" w:space="0" w:color="auto"/>
              <w:left w:val="single" w:sz="4" w:space="0" w:color="auto"/>
              <w:bottom w:val="single" w:sz="4" w:space="0" w:color="auto"/>
              <w:right w:val="single" w:sz="4" w:space="0" w:color="auto"/>
            </w:tcBorders>
            <w:shd w:val="clear" w:color="auto" w:fill="0E3D67" w:themeFill="accent2"/>
            <w:noWrap/>
            <w:vAlign w:val="center"/>
          </w:tcPr>
          <w:p w14:paraId="0F10640E" w14:textId="5CCDADB7" w:rsidR="00327EB3" w:rsidRPr="00275A38" w:rsidRDefault="00327EB3" w:rsidP="00C35F9A">
            <w:pPr>
              <w:pStyle w:val="PSTableheading"/>
            </w:pPr>
            <w:r>
              <w:t>Small</w:t>
            </w:r>
          </w:p>
        </w:tc>
        <w:tc>
          <w:tcPr>
            <w:tcW w:w="237" w:type="dxa"/>
            <w:tcBorders>
              <w:top w:val="nil"/>
              <w:left w:val="single" w:sz="4" w:space="0" w:color="auto"/>
              <w:bottom w:val="nil"/>
              <w:right w:val="nil"/>
            </w:tcBorders>
            <w:shd w:val="clear" w:color="auto" w:fill="auto"/>
          </w:tcPr>
          <w:p w14:paraId="02DB1A92" w14:textId="77777777" w:rsidR="00327EB3" w:rsidRPr="00092E21" w:rsidRDefault="00327EB3" w:rsidP="00C35F9A">
            <w:pPr>
              <w:spacing w:before="0" w:after="0"/>
              <w:rPr>
                <w:rFonts w:eastAsia="Times New Roman" w:cs="Arial"/>
                <w:sz w:val="18"/>
                <w:szCs w:val="18"/>
                <w:lang w:eastAsia="en-AU"/>
              </w:rPr>
            </w:pPr>
          </w:p>
        </w:tc>
        <w:tc>
          <w:tcPr>
            <w:tcW w:w="2134" w:type="dxa"/>
            <w:tcBorders>
              <w:top w:val="nil"/>
              <w:left w:val="nil"/>
              <w:bottom w:val="nil"/>
              <w:right w:val="nil"/>
            </w:tcBorders>
            <w:shd w:val="clear" w:color="auto" w:fill="auto"/>
            <w:vAlign w:val="center"/>
          </w:tcPr>
          <w:p w14:paraId="2A971055" w14:textId="77777777" w:rsidR="00327EB3" w:rsidRPr="00092E21" w:rsidRDefault="00327EB3" w:rsidP="00C35F9A">
            <w:pPr>
              <w:spacing w:before="0" w:after="0"/>
              <w:rPr>
                <w:rFonts w:eastAsia="Times New Roman" w:cs="Arial"/>
                <w:sz w:val="18"/>
                <w:szCs w:val="18"/>
                <w:lang w:eastAsia="en-AU"/>
              </w:rPr>
            </w:pPr>
          </w:p>
        </w:tc>
        <w:tc>
          <w:tcPr>
            <w:tcW w:w="5259" w:type="dxa"/>
            <w:gridSpan w:val="5"/>
            <w:tcBorders>
              <w:top w:val="nil"/>
              <w:left w:val="nil"/>
              <w:bottom w:val="nil"/>
              <w:right w:val="nil"/>
            </w:tcBorders>
            <w:shd w:val="clear" w:color="auto" w:fill="auto"/>
            <w:vAlign w:val="center"/>
          </w:tcPr>
          <w:p w14:paraId="005A56B1" w14:textId="77777777" w:rsidR="00327EB3" w:rsidRPr="009A306E" w:rsidRDefault="00327EB3" w:rsidP="00C35F9A">
            <w:pPr>
              <w:pStyle w:val="PSTableheading"/>
            </w:pPr>
          </w:p>
        </w:tc>
      </w:tr>
      <w:tr w:rsidR="00327EB3" w:rsidRPr="00275A38" w14:paraId="3C4AD0F8" w14:textId="77777777" w:rsidTr="004C07EB">
        <w:trPr>
          <w:trHeight w:hRule="exact" w:val="340"/>
        </w:trPr>
        <w:tc>
          <w:tcPr>
            <w:tcW w:w="2689" w:type="dxa"/>
            <w:tcBorders>
              <w:top w:val="single" w:sz="4" w:space="0" w:color="auto"/>
              <w:left w:val="single" w:sz="4" w:space="0" w:color="auto"/>
              <w:bottom w:val="single" w:sz="4" w:space="0" w:color="auto"/>
              <w:right w:val="single" w:sz="4" w:space="0" w:color="auto"/>
            </w:tcBorders>
            <w:shd w:val="clear" w:color="auto" w:fill="7B7B7B" w:themeFill="accent5" w:themeFillShade="BF"/>
            <w:noWrap/>
            <w:vAlign w:val="center"/>
          </w:tcPr>
          <w:p w14:paraId="6A82FF09" w14:textId="77777777" w:rsidR="00327EB3" w:rsidRPr="00092E21" w:rsidRDefault="00327EB3" w:rsidP="00C35F9A">
            <w:pPr>
              <w:pStyle w:val="PSTableSubheading"/>
              <w:rPr>
                <w:lang w:eastAsia="en-AU"/>
              </w:rPr>
            </w:pPr>
          </w:p>
        </w:tc>
        <w:tc>
          <w:tcPr>
            <w:tcW w:w="940" w:type="dxa"/>
            <w:tcBorders>
              <w:top w:val="single" w:sz="4" w:space="0" w:color="auto"/>
              <w:left w:val="single" w:sz="4" w:space="0" w:color="auto"/>
              <w:bottom w:val="single" w:sz="4" w:space="0" w:color="auto"/>
            </w:tcBorders>
            <w:shd w:val="clear" w:color="auto" w:fill="7B7B7B" w:themeFill="accent5" w:themeFillShade="BF"/>
            <w:noWrap/>
            <w:vAlign w:val="center"/>
          </w:tcPr>
          <w:p w14:paraId="3E7EFC9F" w14:textId="77777777" w:rsidR="00327EB3" w:rsidRPr="00092E21" w:rsidRDefault="00327EB3" w:rsidP="00C35F9A">
            <w:pPr>
              <w:pStyle w:val="PSTableSubheading"/>
              <w:rPr>
                <w:lang w:eastAsia="en-AU"/>
              </w:rPr>
            </w:pPr>
            <w:r w:rsidRPr="00092E21">
              <w:t>2023/24</w:t>
            </w:r>
          </w:p>
        </w:tc>
        <w:tc>
          <w:tcPr>
            <w:tcW w:w="940" w:type="dxa"/>
            <w:tcBorders>
              <w:top w:val="single" w:sz="4" w:space="0" w:color="auto"/>
              <w:bottom w:val="single" w:sz="4" w:space="0" w:color="auto"/>
            </w:tcBorders>
            <w:shd w:val="clear" w:color="auto" w:fill="7B7B7B" w:themeFill="accent5" w:themeFillShade="BF"/>
            <w:noWrap/>
            <w:vAlign w:val="center"/>
          </w:tcPr>
          <w:p w14:paraId="28AE3F5F" w14:textId="77777777" w:rsidR="00327EB3" w:rsidRPr="00092E21" w:rsidRDefault="00327EB3" w:rsidP="00C35F9A">
            <w:pPr>
              <w:pStyle w:val="PSTableSubheading"/>
              <w:rPr>
                <w:lang w:eastAsia="en-AU"/>
              </w:rPr>
            </w:pPr>
            <w:r w:rsidRPr="00092E21">
              <w:t>2024/25</w:t>
            </w:r>
          </w:p>
        </w:tc>
        <w:tc>
          <w:tcPr>
            <w:tcW w:w="940" w:type="dxa"/>
            <w:tcBorders>
              <w:top w:val="single" w:sz="4" w:space="0" w:color="auto"/>
              <w:bottom w:val="single" w:sz="4" w:space="0" w:color="auto"/>
            </w:tcBorders>
            <w:shd w:val="clear" w:color="auto" w:fill="7B7B7B" w:themeFill="accent5" w:themeFillShade="BF"/>
            <w:noWrap/>
            <w:vAlign w:val="center"/>
          </w:tcPr>
          <w:p w14:paraId="3FC1F0A9" w14:textId="77777777" w:rsidR="00327EB3" w:rsidRPr="00092E21" w:rsidRDefault="00327EB3" w:rsidP="00C35F9A">
            <w:pPr>
              <w:pStyle w:val="PSTableSubheading"/>
              <w:rPr>
                <w:lang w:eastAsia="en-AU"/>
              </w:rPr>
            </w:pPr>
            <w:r w:rsidRPr="00092E21">
              <w:t>2025/26</w:t>
            </w:r>
          </w:p>
        </w:tc>
        <w:tc>
          <w:tcPr>
            <w:tcW w:w="940" w:type="dxa"/>
            <w:tcBorders>
              <w:top w:val="single" w:sz="4" w:space="0" w:color="auto"/>
              <w:bottom w:val="single" w:sz="4" w:space="0" w:color="auto"/>
            </w:tcBorders>
            <w:shd w:val="clear" w:color="auto" w:fill="7B7B7B" w:themeFill="accent5" w:themeFillShade="BF"/>
            <w:noWrap/>
            <w:vAlign w:val="center"/>
          </w:tcPr>
          <w:p w14:paraId="0E3A525F" w14:textId="77777777" w:rsidR="00327EB3" w:rsidRPr="00092E21" w:rsidRDefault="00327EB3" w:rsidP="00C35F9A">
            <w:pPr>
              <w:pStyle w:val="PSTableSubheading"/>
              <w:rPr>
                <w:lang w:eastAsia="en-AU"/>
              </w:rPr>
            </w:pPr>
            <w:r w:rsidRPr="00092E21">
              <w:t>2026/27</w:t>
            </w:r>
          </w:p>
        </w:tc>
        <w:tc>
          <w:tcPr>
            <w:tcW w:w="940" w:type="dxa"/>
            <w:tcBorders>
              <w:top w:val="single" w:sz="4" w:space="0" w:color="auto"/>
              <w:bottom w:val="single" w:sz="4" w:space="0" w:color="auto"/>
              <w:right w:val="single" w:sz="4" w:space="0" w:color="auto"/>
            </w:tcBorders>
            <w:shd w:val="clear" w:color="auto" w:fill="7B7B7B" w:themeFill="accent5" w:themeFillShade="BF"/>
            <w:vAlign w:val="center"/>
          </w:tcPr>
          <w:p w14:paraId="6E76CB38" w14:textId="77777777" w:rsidR="00327EB3" w:rsidRPr="00092E21" w:rsidRDefault="00327EB3" w:rsidP="00C35F9A">
            <w:pPr>
              <w:pStyle w:val="PSTableSubheading"/>
              <w:rPr>
                <w:lang w:eastAsia="en-AU"/>
              </w:rPr>
            </w:pPr>
            <w:r w:rsidRPr="00092E21">
              <w:t>2027/28</w:t>
            </w:r>
          </w:p>
        </w:tc>
        <w:tc>
          <w:tcPr>
            <w:tcW w:w="237" w:type="dxa"/>
            <w:tcBorders>
              <w:top w:val="nil"/>
              <w:left w:val="single" w:sz="4" w:space="0" w:color="auto"/>
              <w:bottom w:val="nil"/>
              <w:right w:val="nil"/>
            </w:tcBorders>
            <w:shd w:val="clear" w:color="auto" w:fill="auto"/>
          </w:tcPr>
          <w:p w14:paraId="5E5F12D6" w14:textId="77777777" w:rsidR="00327EB3" w:rsidRPr="00092E21" w:rsidRDefault="00327EB3" w:rsidP="00C35F9A">
            <w:pPr>
              <w:spacing w:before="0" w:after="0"/>
              <w:rPr>
                <w:rFonts w:eastAsia="Times New Roman" w:cs="Arial"/>
                <w:sz w:val="18"/>
                <w:szCs w:val="18"/>
                <w:lang w:eastAsia="en-AU"/>
              </w:rPr>
            </w:pPr>
          </w:p>
        </w:tc>
        <w:tc>
          <w:tcPr>
            <w:tcW w:w="2134" w:type="dxa"/>
            <w:tcBorders>
              <w:top w:val="nil"/>
              <w:left w:val="nil"/>
              <w:bottom w:val="nil"/>
              <w:right w:val="nil"/>
            </w:tcBorders>
            <w:shd w:val="clear" w:color="auto" w:fill="auto"/>
          </w:tcPr>
          <w:p w14:paraId="00628060" w14:textId="77777777" w:rsidR="00327EB3" w:rsidRPr="00092E21" w:rsidRDefault="00327EB3" w:rsidP="00C35F9A">
            <w:pPr>
              <w:spacing w:before="0" w:after="0"/>
              <w:rPr>
                <w:rFonts w:eastAsia="Times New Roman" w:cs="Arial"/>
                <w:sz w:val="18"/>
                <w:szCs w:val="18"/>
                <w:lang w:eastAsia="en-AU"/>
              </w:rPr>
            </w:pPr>
          </w:p>
        </w:tc>
        <w:tc>
          <w:tcPr>
            <w:tcW w:w="1051" w:type="dxa"/>
            <w:tcBorders>
              <w:top w:val="nil"/>
              <w:left w:val="nil"/>
              <w:bottom w:val="nil"/>
              <w:right w:val="nil"/>
            </w:tcBorders>
            <w:shd w:val="clear" w:color="auto" w:fill="auto"/>
            <w:vAlign w:val="center"/>
          </w:tcPr>
          <w:p w14:paraId="5DE3942D" w14:textId="77777777" w:rsidR="00327EB3" w:rsidRPr="00275A38" w:rsidRDefault="00327EB3" w:rsidP="00C35F9A">
            <w:pPr>
              <w:pStyle w:val="PSTableSubheading"/>
            </w:pPr>
          </w:p>
        </w:tc>
        <w:tc>
          <w:tcPr>
            <w:tcW w:w="1052" w:type="dxa"/>
            <w:tcBorders>
              <w:top w:val="nil"/>
              <w:left w:val="nil"/>
              <w:bottom w:val="nil"/>
              <w:right w:val="nil"/>
            </w:tcBorders>
            <w:shd w:val="clear" w:color="auto" w:fill="auto"/>
            <w:vAlign w:val="center"/>
          </w:tcPr>
          <w:p w14:paraId="7EB8701E" w14:textId="77777777" w:rsidR="00327EB3" w:rsidRPr="00275A38" w:rsidRDefault="00327EB3" w:rsidP="00C35F9A">
            <w:pPr>
              <w:pStyle w:val="PSTableSubheading"/>
            </w:pPr>
          </w:p>
        </w:tc>
        <w:tc>
          <w:tcPr>
            <w:tcW w:w="1052" w:type="dxa"/>
            <w:tcBorders>
              <w:top w:val="nil"/>
              <w:left w:val="nil"/>
              <w:bottom w:val="nil"/>
              <w:right w:val="nil"/>
            </w:tcBorders>
            <w:shd w:val="clear" w:color="auto" w:fill="auto"/>
            <w:vAlign w:val="center"/>
          </w:tcPr>
          <w:p w14:paraId="04B21B19" w14:textId="77777777" w:rsidR="00327EB3" w:rsidRPr="00275A38" w:rsidRDefault="00327EB3" w:rsidP="00C35F9A">
            <w:pPr>
              <w:pStyle w:val="PSTableSubheading"/>
            </w:pPr>
          </w:p>
        </w:tc>
        <w:tc>
          <w:tcPr>
            <w:tcW w:w="1052" w:type="dxa"/>
            <w:tcBorders>
              <w:top w:val="nil"/>
              <w:left w:val="nil"/>
              <w:bottom w:val="nil"/>
              <w:right w:val="nil"/>
            </w:tcBorders>
            <w:shd w:val="clear" w:color="auto" w:fill="auto"/>
            <w:vAlign w:val="center"/>
          </w:tcPr>
          <w:p w14:paraId="3FC64CA6" w14:textId="77777777" w:rsidR="00327EB3" w:rsidRPr="00275A38" w:rsidRDefault="00327EB3" w:rsidP="00C35F9A">
            <w:pPr>
              <w:pStyle w:val="PSTableSubheading"/>
            </w:pPr>
          </w:p>
        </w:tc>
        <w:tc>
          <w:tcPr>
            <w:tcW w:w="1052" w:type="dxa"/>
            <w:tcBorders>
              <w:top w:val="nil"/>
              <w:left w:val="nil"/>
              <w:bottom w:val="nil"/>
              <w:right w:val="nil"/>
            </w:tcBorders>
            <w:shd w:val="clear" w:color="auto" w:fill="auto"/>
            <w:vAlign w:val="center"/>
          </w:tcPr>
          <w:p w14:paraId="3577497B" w14:textId="77777777" w:rsidR="00327EB3" w:rsidRPr="00275A38" w:rsidRDefault="00327EB3" w:rsidP="00C35F9A">
            <w:pPr>
              <w:pStyle w:val="PSTableSubheading"/>
            </w:pPr>
          </w:p>
        </w:tc>
      </w:tr>
      <w:tr w:rsidR="00327EB3" w:rsidRPr="00CF25DA" w14:paraId="6B67CF91" w14:textId="77777777" w:rsidTr="004C07EB">
        <w:trPr>
          <w:trHeight w:hRule="exact" w:val="227"/>
        </w:trPr>
        <w:tc>
          <w:tcPr>
            <w:tcW w:w="268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D3F9968" w14:textId="076ACB0C" w:rsidR="00327EB3" w:rsidRPr="00092E21" w:rsidRDefault="00327EB3" w:rsidP="00327EB3">
            <w:pPr>
              <w:spacing w:before="0" w:after="0"/>
              <w:rPr>
                <w:rFonts w:eastAsia="Times New Roman" w:cs="Arial"/>
                <w:sz w:val="18"/>
                <w:szCs w:val="18"/>
                <w:lang w:eastAsia="en-AU"/>
              </w:rPr>
            </w:pPr>
            <w:r w:rsidRPr="00092E21">
              <w:rPr>
                <w:rFonts w:eastAsia="Times New Roman" w:cs="Arial"/>
                <w:color w:val="000000"/>
                <w:sz w:val="18"/>
                <w:szCs w:val="18"/>
                <w:lang w:eastAsia="en-AU"/>
              </w:rPr>
              <w:t>Normanville</w:t>
            </w:r>
          </w:p>
        </w:tc>
        <w:tc>
          <w:tcPr>
            <w:tcW w:w="940" w:type="dxa"/>
            <w:tcBorders>
              <w:top w:val="single" w:sz="4" w:space="0" w:color="auto"/>
              <w:left w:val="single" w:sz="4" w:space="0" w:color="auto"/>
              <w:bottom w:val="single" w:sz="4" w:space="0" w:color="auto"/>
            </w:tcBorders>
            <w:shd w:val="clear" w:color="000000" w:fill="FFFFFF"/>
            <w:noWrap/>
            <w:vAlign w:val="bottom"/>
          </w:tcPr>
          <w:p w14:paraId="2BECE00F" w14:textId="457F08B5" w:rsidR="00327EB3" w:rsidRPr="00092E21"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$2,255</w:t>
            </w:r>
          </w:p>
        </w:tc>
        <w:tc>
          <w:tcPr>
            <w:tcW w:w="940" w:type="dxa"/>
            <w:tcBorders>
              <w:top w:val="single" w:sz="4" w:space="0" w:color="auto"/>
              <w:bottom w:val="single" w:sz="4" w:space="0" w:color="auto"/>
            </w:tcBorders>
            <w:shd w:val="clear" w:color="000000" w:fill="FFFFFF"/>
            <w:noWrap/>
            <w:vAlign w:val="bottom"/>
          </w:tcPr>
          <w:p w14:paraId="395C588C" w14:textId="3AE80302" w:rsidR="00327EB3" w:rsidRPr="00092E21"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$2,283</w:t>
            </w:r>
          </w:p>
        </w:tc>
        <w:tc>
          <w:tcPr>
            <w:tcW w:w="940" w:type="dxa"/>
            <w:tcBorders>
              <w:top w:val="single" w:sz="4" w:space="0" w:color="auto"/>
              <w:bottom w:val="single" w:sz="4" w:space="0" w:color="auto"/>
            </w:tcBorders>
            <w:shd w:val="clear" w:color="000000" w:fill="FFFFFF"/>
            <w:noWrap/>
            <w:vAlign w:val="bottom"/>
          </w:tcPr>
          <w:p w14:paraId="26BDB612" w14:textId="2BAF212D" w:rsidR="00327EB3" w:rsidRPr="00092E21"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$2,308</w:t>
            </w:r>
          </w:p>
        </w:tc>
        <w:tc>
          <w:tcPr>
            <w:tcW w:w="940" w:type="dxa"/>
            <w:tcBorders>
              <w:top w:val="single" w:sz="4" w:space="0" w:color="auto"/>
              <w:bottom w:val="single" w:sz="4" w:space="0" w:color="auto"/>
            </w:tcBorders>
            <w:shd w:val="clear" w:color="000000" w:fill="FFFFFF"/>
            <w:noWrap/>
            <w:vAlign w:val="bottom"/>
          </w:tcPr>
          <w:p w14:paraId="56FEA7C1" w14:textId="0C3956CF" w:rsidR="00327EB3" w:rsidRPr="00092E21"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$2,339</w:t>
            </w:r>
          </w:p>
        </w:tc>
        <w:tc>
          <w:tcPr>
            <w:tcW w:w="940" w:type="dxa"/>
            <w:tcBorders>
              <w:top w:val="single" w:sz="4" w:space="0" w:color="auto"/>
              <w:bottom w:val="single" w:sz="4" w:space="0" w:color="auto"/>
              <w:right w:val="single" w:sz="4" w:space="0" w:color="auto"/>
            </w:tcBorders>
            <w:shd w:val="clear" w:color="000000" w:fill="FFFFFF"/>
            <w:vAlign w:val="bottom"/>
          </w:tcPr>
          <w:p w14:paraId="02768171" w14:textId="0F7095CC" w:rsidR="00327EB3" w:rsidRPr="00092E21"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$2,370</w:t>
            </w:r>
          </w:p>
        </w:tc>
        <w:tc>
          <w:tcPr>
            <w:tcW w:w="237" w:type="dxa"/>
            <w:tcBorders>
              <w:top w:val="nil"/>
              <w:left w:val="single" w:sz="4" w:space="0" w:color="auto"/>
              <w:bottom w:val="nil"/>
              <w:right w:val="nil"/>
            </w:tcBorders>
            <w:shd w:val="clear" w:color="auto" w:fill="auto"/>
          </w:tcPr>
          <w:p w14:paraId="175075DD" w14:textId="77777777" w:rsidR="00327EB3" w:rsidRPr="00092E21" w:rsidRDefault="00327EB3" w:rsidP="00327EB3">
            <w:pPr>
              <w:spacing w:before="0" w:after="0"/>
              <w:rPr>
                <w:rFonts w:eastAsia="Times New Roman" w:cs="Arial"/>
                <w:sz w:val="18"/>
                <w:szCs w:val="18"/>
                <w:lang w:eastAsia="en-AU"/>
              </w:rPr>
            </w:pPr>
          </w:p>
        </w:tc>
        <w:tc>
          <w:tcPr>
            <w:tcW w:w="2134" w:type="dxa"/>
            <w:tcBorders>
              <w:top w:val="nil"/>
              <w:left w:val="nil"/>
              <w:bottom w:val="nil"/>
              <w:right w:val="nil"/>
            </w:tcBorders>
            <w:shd w:val="clear" w:color="auto" w:fill="auto"/>
          </w:tcPr>
          <w:p w14:paraId="04C66067" w14:textId="77777777" w:rsidR="00327EB3" w:rsidRPr="00092E21" w:rsidRDefault="00327EB3" w:rsidP="00327EB3">
            <w:pPr>
              <w:spacing w:before="0" w:after="0"/>
              <w:rPr>
                <w:rFonts w:eastAsia="Times New Roman" w:cs="Arial"/>
                <w:sz w:val="18"/>
                <w:szCs w:val="18"/>
                <w:lang w:eastAsia="en-AU"/>
              </w:rPr>
            </w:pPr>
          </w:p>
        </w:tc>
        <w:tc>
          <w:tcPr>
            <w:tcW w:w="1051" w:type="dxa"/>
            <w:tcBorders>
              <w:top w:val="nil"/>
              <w:left w:val="nil"/>
              <w:bottom w:val="nil"/>
              <w:right w:val="nil"/>
            </w:tcBorders>
            <w:shd w:val="clear" w:color="auto" w:fill="auto"/>
            <w:vAlign w:val="center"/>
          </w:tcPr>
          <w:p w14:paraId="496D13FA" w14:textId="77777777" w:rsidR="00327EB3" w:rsidRPr="00CF25DA" w:rsidRDefault="00327EB3" w:rsidP="00327EB3">
            <w:pPr>
              <w:spacing w:before="0" w:after="0"/>
              <w:jc w:val="right"/>
              <w:rPr>
                <w:rFonts w:eastAsia="Times New Roman" w:cs="Arial"/>
                <w:sz w:val="18"/>
                <w:szCs w:val="18"/>
                <w:lang w:eastAsia="en-AU"/>
              </w:rPr>
            </w:pPr>
          </w:p>
        </w:tc>
        <w:tc>
          <w:tcPr>
            <w:tcW w:w="1052" w:type="dxa"/>
            <w:tcBorders>
              <w:top w:val="nil"/>
              <w:left w:val="nil"/>
              <w:bottom w:val="nil"/>
              <w:right w:val="nil"/>
            </w:tcBorders>
            <w:shd w:val="clear" w:color="auto" w:fill="auto"/>
            <w:vAlign w:val="center"/>
          </w:tcPr>
          <w:p w14:paraId="78A43F60" w14:textId="77777777" w:rsidR="00327EB3" w:rsidRPr="00CF25DA" w:rsidRDefault="00327EB3" w:rsidP="00327EB3">
            <w:pPr>
              <w:spacing w:before="0" w:after="0"/>
              <w:jc w:val="right"/>
              <w:rPr>
                <w:rFonts w:eastAsia="Times New Roman" w:cs="Arial"/>
                <w:sz w:val="18"/>
                <w:szCs w:val="18"/>
                <w:lang w:eastAsia="en-AU"/>
              </w:rPr>
            </w:pPr>
          </w:p>
        </w:tc>
        <w:tc>
          <w:tcPr>
            <w:tcW w:w="1052" w:type="dxa"/>
            <w:tcBorders>
              <w:top w:val="nil"/>
              <w:left w:val="nil"/>
              <w:bottom w:val="nil"/>
              <w:right w:val="nil"/>
            </w:tcBorders>
            <w:shd w:val="clear" w:color="auto" w:fill="auto"/>
            <w:vAlign w:val="center"/>
          </w:tcPr>
          <w:p w14:paraId="502032BF" w14:textId="77777777" w:rsidR="00327EB3" w:rsidRPr="00CF25DA" w:rsidRDefault="00327EB3" w:rsidP="00327EB3">
            <w:pPr>
              <w:spacing w:before="0" w:after="0"/>
              <w:jc w:val="right"/>
              <w:rPr>
                <w:rFonts w:eastAsia="Times New Roman" w:cs="Arial"/>
                <w:sz w:val="18"/>
                <w:szCs w:val="18"/>
                <w:lang w:eastAsia="en-AU"/>
              </w:rPr>
            </w:pPr>
          </w:p>
        </w:tc>
        <w:tc>
          <w:tcPr>
            <w:tcW w:w="1052" w:type="dxa"/>
            <w:tcBorders>
              <w:top w:val="nil"/>
              <w:left w:val="nil"/>
              <w:bottom w:val="nil"/>
              <w:right w:val="nil"/>
            </w:tcBorders>
            <w:shd w:val="clear" w:color="auto" w:fill="auto"/>
            <w:vAlign w:val="center"/>
          </w:tcPr>
          <w:p w14:paraId="7E47A060" w14:textId="77777777" w:rsidR="00327EB3" w:rsidRPr="00CF25DA" w:rsidRDefault="00327EB3" w:rsidP="00327EB3">
            <w:pPr>
              <w:spacing w:before="0" w:after="0"/>
              <w:jc w:val="right"/>
              <w:rPr>
                <w:rFonts w:eastAsia="Times New Roman" w:cs="Arial"/>
                <w:sz w:val="18"/>
                <w:szCs w:val="18"/>
                <w:lang w:eastAsia="en-AU"/>
              </w:rPr>
            </w:pPr>
          </w:p>
        </w:tc>
        <w:tc>
          <w:tcPr>
            <w:tcW w:w="1052" w:type="dxa"/>
            <w:tcBorders>
              <w:top w:val="nil"/>
              <w:left w:val="nil"/>
              <w:bottom w:val="nil"/>
              <w:right w:val="nil"/>
            </w:tcBorders>
            <w:shd w:val="clear" w:color="auto" w:fill="auto"/>
            <w:vAlign w:val="center"/>
          </w:tcPr>
          <w:p w14:paraId="1CE07EA9" w14:textId="77777777" w:rsidR="00327EB3" w:rsidRPr="00CF25DA" w:rsidRDefault="00327EB3" w:rsidP="00327EB3">
            <w:pPr>
              <w:spacing w:before="0" w:after="0"/>
              <w:jc w:val="right"/>
              <w:rPr>
                <w:rFonts w:eastAsia="Times New Roman" w:cs="Arial"/>
                <w:sz w:val="18"/>
                <w:szCs w:val="18"/>
                <w:lang w:eastAsia="en-AU"/>
              </w:rPr>
            </w:pPr>
          </w:p>
        </w:tc>
      </w:tr>
      <w:tr w:rsidR="00327EB3" w:rsidRPr="00CF25DA" w14:paraId="27030ADB" w14:textId="77777777" w:rsidTr="004C07EB">
        <w:trPr>
          <w:trHeight w:hRule="exact" w:val="227"/>
        </w:trPr>
        <w:tc>
          <w:tcPr>
            <w:tcW w:w="268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892D408" w14:textId="35BE6C85" w:rsidR="00327EB3" w:rsidRPr="00092E21" w:rsidRDefault="00327EB3" w:rsidP="00327EB3">
            <w:pPr>
              <w:spacing w:before="0" w:after="0"/>
              <w:rPr>
                <w:rFonts w:eastAsia="Times New Roman" w:cs="Arial"/>
                <w:sz w:val="18"/>
                <w:szCs w:val="18"/>
                <w:lang w:eastAsia="en-AU"/>
              </w:rPr>
            </w:pPr>
            <w:r w:rsidRPr="00092E21">
              <w:rPr>
                <w:rFonts w:eastAsia="Times New Roman" w:cs="Arial"/>
                <w:color w:val="000000"/>
                <w:sz w:val="18"/>
                <w:szCs w:val="18"/>
                <w:lang w:eastAsia="en-AU"/>
              </w:rPr>
              <w:t>Tungamah</w:t>
            </w:r>
          </w:p>
        </w:tc>
        <w:tc>
          <w:tcPr>
            <w:tcW w:w="940" w:type="dxa"/>
            <w:tcBorders>
              <w:top w:val="single" w:sz="4" w:space="0" w:color="auto"/>
              <w:left w:val="single" w:sz="4" w:space="0" w:color="auto"/>
              <w:bottom w:val="single" w:sz="4" w:space="0" w:color="auto"/>
            </w:tcBorders>
            <w:shd w:val="clear" w:color="000000" w:fill="FFFFFF"/>
            <w:noWrap/>
            <w:vAlign w:val="bottom"/>
          </w:tcPr>
          <w:p w14:paraId="03DCEF2E" w14:textId="50CF7F86" w:rsidR="00327EB3" w:rsidRPr="00092E21"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$1,626</w:t>
            </w:r>
          </w:p>
        </w:tc>
        <w:tc>
          <w:tcPr>
            <w:tcW w:w="940" w:type="dxa"/>
            <w:tcBorders>
              <w:top w:val="single" w:sz="4" w:space="0" w:color="auto"/>
              <w:bottom w:val="single" w:sz="4" w:space="0" w:color="auto"/>
            </w:tcBorders>
            <w:shd w:val="clear" w:color="000000" w:fill="FFFFFF"/>
            <w:noWrap/>
            <w:vAlign w:val="bottom"/>
          </w:tcPr>
          <w:p w14:paraId="4DD07AFF" w14:textId="3D49F64D" w:rsidR="00327EB3" w:rsidRPr="00092E21"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$1,475</w:t>
            </w:r>
          </w:p>
        </w:tc>
        <w:tc>
          <w:tcPr>
            <w:tcW w:w="940" w:type="dxa"/>
            <w:tcBorders>
              <w:top w:val="single" w:sz="4" w:space="0" w:color="auto"/>
              <w:bottom w:val="single" w:sz="4" w:space="0" w:color="auto"/>
            </w:tcBorders>
            <w:shd w:val="clear" w:color="000000" w:fill="FFFFFF"/>
            <w:noWrap/>
            <w:vAlign w:val="bottom"/>
          </w:tcPr>
          <w:p w14:paraId="520B66D2" w14:textId="53D1EC99" w:rsidR="00327EB3" w:rsidRPr="00092E21"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$1,470</w:t>
            </w:r>
          </w:p>
        </w:tc>
        <w:tc>
          <w:tcPr>
            <w:tcW w:w="940" w:type="dxa"/>
            <w:tcBorders>
              <w:top w:val="single" w:sz="4" w:space="0" w:color="auto"/>
              <w:bottom w:val="single" w:sz="4" w:space="0" w:color="auto"/>
            </w:tcBorders>
            <w:shd w:val="clear" w:color="000000" w:fill="FFFFFF"/>
            <w:noWrap/>
            <w:vAlign w:val="bottom"/>
          </w:tcPr>
          <w:p w14:paraId="1A746C7E" w14:textId="271907DF" w:rsidR="00327EB3" w:rsidRPr="00092E21"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$1,470</w:t>
            </w:r>
          </w:p>
        </w:tc>
        <w:tc>
          <w:tcPr>
            <w:tcW w:w="940" w:type="dxa"/>
            <w:tcBorders>
              <w:top w:val="single" w:sz="4" w:space="0" w:color="auto"/>
              <w:bottom w:val="single" w:sz="4" w:space="0" w:color="auto"/>
              <w:right w:val="single" w:sz="4" w:space="0" w:color="auto"/>
            </w:tcBorders>
            <w:shd w:val="clear" w:color="000000" w:fill="FFFFFF"/>
            <w:vAlign w:val="bottom"/>
          </w:tcPr>
          <w:p w14:paraId="7F72EE51" w14:textId="3CFD05DA" w:rsidR="00327EB3" w:rsidRPr="00092E21"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$1,470</w:t>
            </w:r>
          </w:p>
        </w:tc>
        <w:tc>
          <w:tcPr>
            <w:tcW w:w="237" w:type="dxa"/>
            <w:tcBorders>
              <w:top w:val="nil"/>
              <w:left w:val="single" w:sz="4" w:space="0" w:color="auto"/>
              <w:bottom w:val="nil"/>
              <w:right w:val="nil"/>
            </w:tcBorders>
            <w:shd w:val="clear" w:color="auto" w:fill="auto"/>
          </w:tcPr>
          <w:p w14:paraId="772DA3BE" w14:textId="77777777" w:rsidR="00327EB3" w:rsidRPr="00092E21" w:rsidRDefault="00327EB3" w:rsidP="00327EB3">
            <w:pPr>
              <w:spacing w:before="0" w:after="0"/>
              <w:rPr>
                <w:rFonts w:eastAsia="Times New Roman" w:cs="Arial"/>
                <w:sz w:val="18"/>
                <w:szCs w:val="18"/>
                <w:lang w:eastAsia="en-AU"/>
              </w:rPr>
            </w:pPr>
          </w:p>
        </w:tc>
        <w:tc>
          <w:tcPr>
            <w:tcW w:w="2134" w:type="dxa"/>
            <w:tcBorders>
              <w:top w:val="nil"/>
              <w:left w:val="nil"/>
              <w:bottom w:val="nil"/>
              <w:right w:val="nil"/>
            </w:tcBorders>
            <w:shd w:val="clear" w:color="auto" w:fill="auto"/>
          </w:tcPr>
          <w:p w14:paraId="2CEF95DA" w14:textId="77777777" w:rsidR="00327EB3" w:rsidRPr="00092E21" w:rsidRDefault="00327EB3" w:rsidP="00327EB3">
            <w:pPr>
              <w:spacing w:before="0" w:after="0"/>
              <w:rPr>
                <w:rFonts w:eastAsia="Times New Roman" w:cs="Arial"/>
                <w:sz w:val="18"/>
                <w:szCs w:val="18"/>
                <w:lang w:eastAsia="en-AU"/>
              </w:rPr>
            </w:pPr>
          </w:p>
        </w:tc>
        <w:tc>
          <w:tcPr>
            <w:tcW w:w="1051" w:type="dxa"/>
            <w:tcBorders>
              <w:top w:val="nil"/>
              <w:left w:val="nil"/>
              <w:bottom w:val="nil"/>
              <w:right w:val="nil"/>
            </w:tcBorders>
            <w:shd w:val="clear" w:color="auto" w:fill="auto"/>
            <w:vAlign w:val="center"/>
          </w:tcPr>
          <w:p w14:paraId="7E54A056" w14:textId="77777777" w:rsidR="00327EB3" w:rsidRPr="00CF25DA" w:rsidRDefault="00327EB3" w:rsidP="00327EB3">
            <w:pPr>
              <w:spacing w:before="0" w:after="0"/>
              <w:jc w:val="right"/>
              <w:rPr>
                <w:rFonts w:eastAsia="Times New Roman" w:cs="Arial"/>
                <w:sz w:val="18"/>
                <w:szCs w:val="18"/>
                <w:lang w:eastAsia="en-AU"/>
              </w:rPr>
            </w:pPr>
          </w:p>
        </w:tc>
        <w:tc>
          <w:tcPr>
            <w:tcW w:w="1052" w:type="dxa"/>
            <w:tcBorders>
              <w:top w:val="nil"/>
              <w:left w:val="nil"/>
              <w:bottom w:val="nil"/>
              <w:right w:val="nil"/>
            </w:tcBorders>
            <w:shd w:val="clear" w:color="auto" w:fill="auto"/>
            <w:vAlign w:val="center"/>
          </w:tcPr>
          <w:p w14:paraId="0F9802C6" w14:textId="77777777" w:rsidR="00327EB3" w:rsidRPr="00CF25DA" w:rsidRDefault="00327EB3" w:rsidP="00327EB3">
            <w:pPr>
              <w:spacing w:before="0" w:after="0"/>
              <w:jc w:val="right"/>
              <w:rPr>
                <w:rFonts w:eastAsia="Times New Roman" w:cs="Arial"/>
                <w:sz w:val="18"/>
                <w:szCs w:val="18"/>
                <w:lang w:eastAsia="en-AU"/>
              </w:rPr>
            </w:pPr>
          </w:p>
        </w:tc>
        <w:tc>
          <w:tcPr>
            <w:tcW w:w="1052" w:type="dxa"/>
            <w:tcBorders>
              <w:top w:val="nil"/>
              <w:left w:val="nil"/>
              <w:bottom w:val="nil"/>
              <w:right w:val="nil"/>
            </w:tcBorders>
            <w:shd w:val="clear" w:color="auto" w:fill="auto"/>
            <w:vAlign w:val="center"/>
          </w:tcPr>
          <w:p w14:paraId="55AF1F66" w14:textId="77777777" w:rsidR="00327EB3" w:rsidRPr="00CF25DA" w:rsidRDefault="00327EB3" w:rsidP="00327EB3">
            <w:pPr>
              <w:spacing w:before="0" w:after="0"/>
              <w:jc w:val="right"/>
              <w:rPr>
                <w:rFonts w:eastAsia="Times New Roman" w:cs="Arial"/>
                <w:sz w:val="18"/>
                <w:szCs w:val="18"/>
                <w:lang w:eastAsia="en-AU"/>
              </w:rPr>
            </w:pPr>
          </w:p>
        </w:tc>
        <w:tc>
          <w:tcPr>
            <w:tcW w:w="1052" w:type="dxa"/>
            <w:tcBorders>
              <w:top w:val="nil"/>
              <w:left w:val="nil"/>
              <w:bottom w:val="nil"/>
              <w:right w:val="nil"/>
            </w:tcBorders>
            <w:shd w:val="clear" w:color="auto" w:fill="auto"/>
            <w:vAlign w:val="center"/>
          </w:tcPr>
          <w:p w14:paraId="3A54721C" w14:textId="77777777" w:rsidR="00327EB3" w:rsidRPr="00CF25DA" w:rsidRDefault="00327EB3" w:rsidP="00327EB3">
            <w:pPr>
              <w:spacing w:before="0" w:after="0"/>
              <w:jc w:val="right"/>
              <w:rPr>
                <w:rFonts w:eastAsia="Times New Roman" w:cs="Arial"/>
                <w:sz w:val="18"/>
                <w:szCs w:val="18"/>
                <w:lang w:eastAsia="en-AU"/>
              </w:rPr>
            </w:pPr>
          </w:p>
        </w:tc>
        <w:tc>
          <w:tcPr>
            <w:tcW w:w="1052" w:type="dxa"/>
            <w:tcBorders>
              <w:top w:val="nil"/>
              <w:left w:val="nil"/>
              <w:bottom w:val="nil"/>
              <w:right w:val="nil"/>
            </w:tcBorders>
            <w:shd w:val="clear" w:color="auto" w:fill="auto"/>
            <w:vAlign w:val="center"/>
          </w:tcPr>
          <w:p w14:paraId="54AA5EC8" w14:textId="77777777" w:rsidR="00327EB3" w:rsidRPr="00CF25DA" w:rsidRDefault="00327EB3" w:rsidP="00327EB3">
            <w:pPr>
              <w:spacing w:before="0" w:after="0"/>
              <w:jc w:val="right"/>
              <w:rPr>
                <w:rFonts w:eastAsia="Times New Roman" w:cs="Arial"/>
                <w:sz w:val="18"/>
                <w:szCs w:val="18"/>
                <w:lang w:eastAsia="en-AU"/>
              </w:rPr>
            </w:pPr>
          </w:p>
        </w:tc>
      </w:tr>
      <w:tr w:rsidR="00327EB3" w:rsidRPr="00CF25DA" w14:paraId="70BF1B50" w14:textId="77777777" w:rsidTr="004C07EB">
        <w:trPr>
          <w:trHeight w:hRule="exact" w:val="227"/>
        </w:trPr>
        <w:tc>
          <w:tcPr>
            <w:tcW w:w="268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AC43220" w14:textId="2D6C20EA" w:rsidR="00327EB3" w:rsidRPr="00092E21" w:rsidRDefault="00327EB3" w:rsidP="00327EB3">
            <w:pPr>
              <w:spacing w:before="0" w:after="0"/>
              <w:rPr>
                <w:rFonts w:eastAsia="Times New Roman" w:cs="Arial"/>
                <w:sz w:val="18"/>
                <w:szCs w:val="18"/>
                <w:lang w:eastAsia="en-AU"/>
              </w:rPr>
            </w:pPr>
            <w:r w:rsidRPr="00092E21">
              <w:rPr>
                <w:rFonts w:eastAsia="Times New Roman" w:cs="Arial"/>
                <w:color w:val="000000"/>
                <w:sz w:val="18"/>
                <w:szCs w:val="18"/>
                <w:lang w:eastAsia="en-AU"/>
              </w:rPr>
              <w:t>East Loddon</w:t>
            </w:r>
          </w:p>
        </w:tc>
        <w:tc>
          <w:tcPr>
            <w:tcW w:w="940" w:type="dxa"/>
            <w:tcBorders>
              <w:top w:val="single" w:sz="4" w:space="0" w:color="auto"/>
              <w:left w:val="single" w:sz="4" w:space="0" w:color="auto"/>
              <w:bottom w:val="single" w:sz="4" w:space="0" w:color="auto"/>
            </w:tcBorders>
            <w:shd w:val="clear" w:color="000000" w:fill="FFFFFF"/>
            <w:noWrap/>
            <w:vAlign w:val="bottom"/>
          </w:tcPr>
          <w:p w14:paraId="13C3C2CE" w14:textId="281F5864" w:rsidR="00327EB3" w:rsidRPr="00092E21"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$966</w:t>
            </w:r>
          </w:p>
        </w:tc>
        <w:tc>
          <w:tcPr>
            <w:tcW w:w="940" w:type="dxa"/>
            <w:tcBorders>
              <w:top w:val="single" w:sz="4" w:space="0" w:color="auto"/>
              <w:bottom w:val="single" w:sz="4" w:space="0" w:color="auto"/>
            </w:tcBorders>
            <w:shd w:val="clear" w:color="000000" w:fill="FFFFFF"/>
            <w:noWrap/>
            <w:vAlign w:val="bottom"/>
          </w:tcPr>
          <w:p w14:paraId="58150FC2" w14:textId="5E270BBA" w:rsidR="00327EB3" w:rsidRPr="00092E21"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$1,017</w:t>
            </w:r>
          </w:p>
        </w:tc>
        <w:tc>
          <w:tcPr>
            <w:tcW w:w="940" w:type="dxa"/>
            <w:tcBorders>
              <w:top w:val="single" w:sz="4" w:space="0" w:color="auto"/>
              <w:bottom w:val="single" w:sz="4" w:space="0" w:color="auto"/>
            </w:tcBorders>
            <w:shd w:val="clear" w:color="000000" w:fill="FFFFFF"/>
            <w:noWrap/>
            <w:vAlign w:val="bottom"/>
          </w:tcPr>
          <w:p w14:paraId="3B0A64C9" w14:textId="7E37AB5C" w:rsidR="00327EB3" w:rsidRPr="00092E21"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$1,062</w:t>
            </w:r>
          </w:p>
        </w:tc>
        <w:tc>
          <w:tcPr>
            <w:tcW w:w="940" w:type="dxa"/>
            <w:tcBorders>
              <w:top w:val="single" w:sz="4" w:space="0" w:color="auto"/>
              <w:bottom w:val="single" w:sz="4" w:space="0" w:color="auto"/>
            </w:tcBorders>
            <w:shd w:val="clear" w:color="000000" w:fill="FFFFFF"/>
            <w:noWrap/>
            <w:vAlign w:val="bottom"/>
          </w:tcPr>
          <w:p w14:paraId="18C94EA9" w14:textId="32687961" w:rsidR="00327EB3" w:rsidRPr="00092E21"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$1,117</w:t>
            </w:r>
          </w:p>
        </w:tc>
        <w:tc>
          <w:tcPr>
            <w:tcW w:w="940" w:type="dxa"/>
            <w:tcBorders>
              <w:top w:val="single" w:sz="4" w:space="0" w:color="auto"/>
              <w:bottom w:val="single" w:sz="4" w:space="0" w:color="auto"/>
              <w:right w:val="single" w:sz="4" w:space="0" w:color="auto"/>
            </w:tcBorders>
            <w:shd w:val="clear" w:color="000000" w:fill="FFFFFF"/>
            <w:vAlign w:val="bottom"/>
          </w:tcPr>
          <w:p w14:paraId="7DDB627D" w14:textId="7D2B55CF" w:rsidR="00327EB3" w:rsidRPr="00092E21" w:rsidRDefault="00327EB3" w:rsidP="00327EB3">
            <w:pPr>
              <w:spacing w:before="0" w:after="0"/>
              <w:jc w:val="right"/>
              <w:rPr>
                <w:rFonts w:eastAsia="Times New Roman" w:cs="Arial"/>
                <w:sz w:val="18"/>
                <w:szCs w:val="18"/>
                <w:lang w:eastAsia="en-AU"/>
              </w:rPr>
            </w:pPr>
            <w:r w:rsidRPr="00092E21">
              <w:rPr>
                <w:rFonts w:eastAsia="Times New Roman" w:cs="Arial"/>
                <w:color w:val="000000"/>
                <w:sz w:val="18"/>
                <w:szCs w:val="18"/>
                <w:lang w:eastAsia="en-AU"/>
              </w:rPr>
              <w:t>$1,178</w:t>
            </w:r>
          </w:p>
        </w:tc>
        <w:tc>
          <w:tcPr>
            <w:tcW w:w="237" w:type="dxa"/>
            <w:tcBorders>
              <w:top w:val="nil"/>
              <w:left w:val="single" w:sz="4" w:space="0" w:color="auto"/>
              <w:bottom w:val="nil"/>
              <w:right w:val="nil"/>
            </w:tcBorders>
            <w:shd w:val="clear" w:color="auto" w:fill="auto"/>
          </w:tcPr>
          <w:p w14:paraId="645E3EFB" w14:textId="77777777" w:rsidR="00327EB3" w:rsidRPr="00092E21" w:rsidRDefault="00327EB3" w:rsidP="00327EB3">
            <w:pPr>
              <w:spacing w:before="0" w:after="0"/>
              <w:rPr>
                <w:rFonts w:eastAsia="Times New Roman" w:cs="Arial"/>
                <w:sz w:val="18"/>
                <w:szCs w:val="18"/>
                <w:lang w:eastAsia="en-AU"/>
              </w:rPr>
            </w:pPr>
          </w:p>
        </w:tc>
        <w:tc>
          <w:tcPr>
            <w:tcW w:w="2134" w:type="dxa"/>
            <w:tcBorders>
              <w:top w:val="nil"/>
              <w:left w:val="nil"/>
              <w:bottom w:val="nil"/>
              <w:right w:val="nil"/>
            </w:tcBorders>
            <w:shd w:val="clear" w:color="auto" w:fill="auto"/>
          </w:tcPr>
          <w:p w14:paraId="0EA320D7" w14:textId="77777777" w:rsidR="00327EB3" w:rsidRPr="00092E21" w:rsidRDefault="00327EB3" w:rsidP="00327EB3">
            <w:pPr>
              <w:spacing w:before="0" w:after="0"/>
              <w:rPr>
                <w:rFonts w:eastAsia="Times New Roman" w:cs="Arial"/>
                <w:sz w:val="18"/>
                <w:szCs w:val="18"/>
                <w:lang w:eastAsia="en-AU"/>
              </w:rPr>
            </w:pPr>
          </w:p>
        </w:tc>
        <w:tc>
          <w:tcPr>
            <w:tcW w:w="1051" w:type="dxa"/>
            <w:tcBorders>
              <w:top w:val="nil"/>
              <w:left w:val="nil"/>
              <w:bottom w:val="nil"/>
              <w:right w:val="nil"/>
            </w:tcBorders>
            <w:shd w:val="clear" w:color="auto" w:fill="auto"/>
            <w:vAlign w:val="center"/>
          </w:tcPr>
          <w:p w14:paraId="232FA309" w14:textId="77777777" w:rsidR="00327EB3" w:rsidRPr="00CF25DA" w:rsidRDefault="00327EB3" w:rsidP="00327EB3">
            <w:pPr>
              <w:spacing w:before="0" w:after="0"/>
              <w:jc w:val="right"/>
              <w:rPr>
                <w:rFonts w:eastAsia="Times New Roman" w:cs="Arial"/>
                <w:sz w:val="18"/>
                <w:szCs w:val="18"/>
                <w:lang w:eastAsia="en-AU"/>
              </w:rPr>
            </w:pPr>
          </w:p>
        </w:tc>
        <w:tc>
          <w:tcPr>
            <w:tcW w:w="1052" w:type="dxa"/>
            <w:tcBorders>
              <w:top w:val="nil"/>
              <w:left w:val="nil"/>
              <w:bottom w:val="nil"/>
              <w:right w:val="nil"/>
            </w:tcBorders>
            <w:shd w:val="clear" w:color="auto" w:fill="auto"/>
            <w:vAlign w:val="center"/>
          </w:tcPr>
          <w:p w14:paraId="758E5C52" w14:textId="77777777" w:rsidR="00327EB3" w:rsidRPr="00CF25DA" w:rsidRDefault="00327EB3" w:rsidP="00327EB3">
            <w:pPr>
              <w:spacing w:before="0" w:after="0"/>
              <w:jc w:val="right"/>
              <w:rPr>
                <w:rFonts w:eastAsia="Times New Roman" w:cs="Arial"/>
                <w:sz w:val="18"/>
                <w:szCs w:val="18"/>
                <w:lang w:eastAsia="en-AU"/>
              </w:rPr>
            </w:pPr>
          </w:p>
        </w:tc>
        <w:tc>
          <w:tcPr>
            <w:tcW w:w="1052" w:type="dxa"/>
            <w:tcBorders>
              <w:top w:val="nil"/>
              <w:left w:val="nil"/>
              <w:bottom w:val="nil"/>
              <w:right w:val="nil"/>
            </w:tcBorders>
            <w:shd w:val="clear" w:color="auto" w:fill="auto"/>
            <w:vAlign w:val="center"/>
          </w:tcPr>
          <w:p w14:paraId="71789DA3" w14:textId="77777777" w:rsidR="00327EB3" w:rsidRPr="00CF25DA" w:rsidRDefault="00327EB3" w:rsidP="00327EB3">
            <w:pPr>
              <w:spacing w:before="0" w:after="0"/>
              <w:jc w:val="right"/>
              <w:rPr>
                <w:rFonts w:eastAsia="Times New Roman" w:cs="Arial"/>
                <w:sz w:val="18"/>
                <w:szCs w:val="18"/>
                <w:lang w:eastAsia="en-AU"/>
              </w:rPr>
            </w:pPr>
          </w:p>
        </w:tc>
        <w:tc>
          <w:tcPr>
            <w:tcW w:w="1052" w:type="dxa"/>
            <w:tcBorders>
              <w:top w:val="nil"/>
              <w:left w:val="nil"/>
              <w:bottom w:val="nil"/>
              <w:right w:val="nil"/>
            </w:tcBorders>
            <w:shd w:val="clear" w:color="auto" w:fill="auto"/>
            <w:vAlign w:val="center"/>
          </w:tcPr>
          <w:p w14:paraId="3B446D20" w14:textId="77777777" w:rsidR="00327EB3" w:rsidRPr="00CF25DA" w:rsidRDefault="00327EB3" w:rsidP="00327EB3">
            <w:pPr>
              <w:spacing w:before="0" w:after="0"/>
              <w:jc w:val="right"/>
              <w:rPr>
                <w:rFonts w:eastAsia="Times New Roman" w:cs="Arial"/>
                <w:sz w:val="18"/>
                <w:szCs w:val="18"/>
                <w:lang w:eastAsia="en-AU"/>
              </w:rPr>
            </w:pPr>
          </w:p>
        </w:tc>
        <w:tc>
          <w:tcPr>
            <w:tcW w:w="1052" w:type="dxa"/>
            <w:tcBorders>
              <w:top w:val="nil"/>
              <w:left w:val="nil"/>
              <w:bottom w:val="nil"/>
              <w:right w:val="nil"/>
            </w:tcBorders>
            <w:shd w:val="clear" w:color="auto" w:fill="auto"/>
            <w:vAlign w:val="center"/>
          </w:tcPr>
          <w:p w14:paraId="4B1B48A7" w14:textId="77777777" w:rsidR="00327EB3" w:rsidRPr="00CF25DA" w:rsidRDefault="00327EB3" w:rsidP="00327EB3">
            <w:pPr>
              <w:spacing w:before="0" w:after="0"/>
              <w:jc w:val="right"/>
              <w:rPr>
                <w:rFonts w:eastAsia="Times New Roman" w:cs="Arial"/>
                <w:sz w:val="18"/>
                <w:szCs w:val="18"/>
                <w:lang w:eastAsia="en-AU"/>
              </w:rPr>
            </w:pPr>
          </w:p>
        </w:tc>
      </w:tr>
      <w:tr w:rsidR="00327EB3" w:rsidRPr="00CF25DA" w14:paraId="7279E9E5" w14:textId="77777777" w:rsidTr="004C07EB">
        <w:trPr>
          <w:trHeight w:hRule="exact" w:val="227"/>
        </w:trPr>
        <w:tc>
          <w:tcPr>
            <w:tcW w:w="268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537980B" w14:textId="2837848E" w:rsidR="00327EB3" w:rsidRDefault="00327EB3" w:rsidP="00327EB3">
            <w:pPr>
              <w:spacing w:before="0" w:after="0"/>
              <w:rPr>
                <w:rFonts w:eastAsia="Times New Roman" w:cs="Arial"/>
                <w:sz w:val="18"/>
                <w:szCs w:val="18"/>
                <w:lang w:eastAsia="en-AU"/>
              </w:rPr>
            </w:pPr>
            <w:r w:rsidRPr="00092E21">
              <w:rPr>
                <w:rFonts w:eastAsia="Times New Roman" w:cs="Arial"/>
                <w:color w:val="000000"/>
                <w:sz w:val="18"/>
                <w:szCs w:val="18"/>
                <w:lang w:eastAsia="en-AU"/>
              </w:rPr>
              <w:t>East Loddon (North)</w:t>
            </w:r>
          </w:p>
        </w:tc>
        <w:tc>
          <w:tcPr>
            <w:tcW w:w="940" w:type="dxa"/>
            <w:tcBorders>
              <w:top w:val="single" w:sz="4" w:space="0" w:color="auto"/>
              <w:left w:val="single" w:sz="4" w:space="0" w:color="auto"/>
              <w:bottom w:val="single" w:sz="4" w:space="0" w:color="auto"/>
            </w:tcBorders>
            <w:shd w:val="clear" w:color="000000" w:fill="FFFFFF"/>
            <w:noWrap/>
            <w:vAlign w:val="bottom"/>
          </w:tcPr>
          <w:p w14:paraId="20D0CC71" w14:textId="0287F099" w:rsidR="00327EB3" w:rsidRPr="00092E21" w:rsidRDefault="00327EB3" w:rsidP="00327EB3">
            <w:pPr>
              <w:spacing w:before="0" w:after="0"/>
              <w:jc w:val="right"/>
              <w:rPr>
                <w:rFonts w:eastAsia="Times New Roman" w:cs="Arial"/>
                <w:color w:val="000000"/>
                <w:sz w:val="18"/>
                <w:szCs w:val="18"/>
                <w:lang w:eastAsia="en-AU"/>
              </w:rPr>
            </w:pPr>
            <w:r w:rsidRPr="00092E21">
              <w:rPr>
                <w:rFonts w:eastAsia="Times New Roman" w:cs="Arial"/>
                <w:color w:val="000000"/>
                <w:sz w:val="18"/>
                <w:szCs w:val="18"/>
                <w:lang w:eastAsia="en-AU"/>
              </w:rPr>
              <w:t>$1,082</w:t>
            </w:r>
          </w:p>
        </w:tc>
        <w:tc>
          <w:tcPr>
            <w:tcW w:w="940" w:type="dxa"/>
            <w:tcBorders>
              <w:top w:val="single" w:sz="4" w:space="0" w:color="auto"/>
              <w:bottom w:val="single" w:sz="4" w:space="0" w:color="auto"/>
            </w:tcBorders>
            <w:shd w:val="clear" w:color="000000" w:fill="FFFFFF"/>
            <w:noWrap/>
            <w:vAlign w:val="bottom"/>
          </w:tcPr>
          <w:p w14:paraId="053FDADA" w14:textId="3425BD94" w:rsidR="00327EB3" w:rsidRPr="00092E21" w:rsidRDefault="00327EB3" w:rsidP="00327EB3">
            <w:pPr>
              <w:spacing w:before="0" w:after="0"/>
              <w:jc w:val="right"/>
              <w:rPr>
                <w:rFonts w:eastAsia="Times New Roman" w:cs="Arial"/>
                <w:color w:val="000000"/>
                <w:sz w:val="18"/>
                <w:szCs w:val="18"/>
                <w:lang w:eastAsia="en-AU"/>
              </w:rPr>
            </w:pPr>
            <w:r w:rsidRPr="00092E21">
              <w:rPr>
                <w:rFonts w:eastAsia="Times New Roman" w:cs="Arial"/>
                <w:color w:val="000000"/>
                <w:sz w:val="18"/>
                <w:szCs w:val="18"/>
                <w:lang w:eastAsia="en-AU"/>
              </w:rPr>
              <w:t>$1,178</w:t>
            </w:r>
          </w:p>
        </w:tc>
        <w:tc>
          <w:tcPr>
            <w:tcW w:w="940" w:type="dxa"/>
            <w:tcBorders>
              <w:top w:val="single" w:sz="4" w:space="0" w:color="auto"/>
              <w:bottom w:val="single" w:sz="4" w:space="0" w:color="auto"/>
            </w:tcBorders>
            <w:shd w:val="clear" w:color="000000" w:fill="FFFFFF"/>
            <w:noWrap/>
            <w:vAlign w:val="bottom"/>
          </w:tcPr>
          <w:p w14:paraId="7DBBA1D4" w14:textId="26E69FC0" w:rsidR="00327EB3" w:rsidRPr="00092E21" w:rsidRDefault="00327EB3" w:rsidP="00327EB3">
            <w:pPr>
              <w:spacing w:before="0" w:after="0"/>
              <w:jc w:val="right"/>
              <w:rPr>
                <w:rFonts w:eastAsia="Times New Roman" w:cs="Arial"/>
                <w:color w:val="000000"/>
                <w:sz w:val="18"/>
                <w:szCs w:val="18"/>
                <w:lang w:eastAsia="en-AU"/>
              </w:rPr>
            </w:pPr>
            <w:r w:rsidRPr="00092E21">
              <w:rPr>
                <w:rFonts w:eastAsia="Times New Roman" w:cs="Arial"/>
                <w:color w:val="000000"/>
                <w:sz w:val="18"/>
                <w:szCs w:val="18"/>
                <w:lang w:eastAsia="en-AU"/>
              </w:rPr>
              <w:t>$1,279</w:t>
            </w:r>
          </w:p>
        </w:tc>
        <w:tc>
          <w:tcPr>
            <w:tcW w:w="940" w:type="dxa"/>
            <w:tcBorders>
              <w:top w:val="single" w:sz="4" w:space="0" w:color="auto"/>
              <w:bottom w:val="single" w:sz="4" w:space="0" w:color="auto"/>
            </w:tcBorders>
            <w:shd w:val="clear" w:color="000000" w:fill="FFFFFF"/>
            <w:noWrap/>
            <w:vAlign w:val="bottom"/>
          </w:tcPr>
          <w:p w14:paraId="223C2A8B" w14:textId="788B5014" w:rsidR="00327EB3" w:rsidRPr="00092E21" w:rsidRDefault="00327EB3" w:rsidP="00327EB3">
            <w:pPr>
              <w:spacing w:before="0" w:after="0"/>
              <w:jc w:val="right"/>
              <w:rPr>
                <w:rFonts w:eastAsia="Times New Roman" w:cs="Arial"/>
                <w:color w:val="000000"/>
                <w:sz w:val="18"/>
                <w:szCs w:val="18"/>
                <w:lang w:eastAsia="en-AU"/>
              </w:rPr>
            </w:pPr>
            <w:r w:rsidRPr="00092E21">
              <w:rPr>
                <w:rFonts w:eastAsia="Times New Roman" w:cs="Arial"/>
                <w:color w:val="000000"/>
                <w:sz w:val="18"/>
                <w:szCs w:val="18"/>
                <w:lang w:eastAsia="en-AU"/>
              </w:rPr>
              <w:t>$1,394</w:t>
            </w:r>
          </w:p>
        </w:tc>
        <w:tc>
          <w:tcPr>
            <w:tcW w:w="940" w:type="dxa"/>
            <w:tcBorders>
              <w:top w:val="single" w:sz="4" w:space="0" w:color="auto"/>
              <w:bottom w:val="single" w:sz="4" w:space="0" w:color="auto"/>
              <w:right w:val="single" w:sz="4" w:space="0" w:color="auto"/>
            </w:tcBorders>
            <w:shd w:val="clear" w:color="000000" w:fill="FFFFFF"/>
            <w:vAlign w:val="bottom"/>
          </w:tcPr>
          <w:p w14:paraId="7938D8F4" w14:textId="138C0C79" w:rsidR="00327EB3" w:rsidRPr="00092E21" w:rsidRDefault="00327EB3" w:rsidP="00327EB3">
            <w:pPr>
              <w:spacing w:before="0" w:after="0"/>
              <w:jc w:val="right"/>
              <w:rPr>
                <w:rFonts w:eastAsia="Times New Roman" w:cs="Arial"/>
                <w:color w:val="000000"/>
                <w:sz w:val="18"/>
                <w:szCs w:val="18"/>
                <w:lang w:eastAsia="en-AU"/>
              </w:rPr>
            </w:pPr>
            <w:r w:rsidRPr="00092E21">
              <w:rPr>
                <w:rFonts w:eastAsia="Times New Roman" w:cs="Arial"/>
                <w:color w:val="000000"/>
                <w:sz w:val="18"/>
                <w:szCs w:val="18"/>
                <w:lang w:eastAsia="en-AU"/>
              </w:rPr>
              <w:t>$1,521</w:t>
            </w:r>
          </w:p>
        </w:tc>
        <w:tc>
          <w:tcPr>
            <w:tcW w:w="237" w:type="dxa"/>
            <w:tcBorders>
              <w:top w:val="nil"/>
              <w:left w:val="single" w:sz="4" w:space="0" w:color="auto"/>
              <w:bottom w:val="nil"/>
              <w:right w:val="nil"/>
            </w:tcBorders>
            <w:shd w:val="clear" w:color="auto" w:fill="auto"/>
          </w:tcPr>
          <w:p w14:paraId="14E80D44" w14:textId="77777777" w:rsidR="00327EB3" w:rsidRPr="00092E21" w:rsidRDefault="00327EB3" w:rsidP="00327EB3">
            <w:pPr>
              <w:spacing w:before="0" w:after="0"/>
              <w:rPr>
                <w:rFonts w:eastAsia="Times New Roman" w:cs="Arial"/>
                <w:sz w:val="18"/>
                <w:szCs w:val="18"/>
                <w:lang w:eastAsia="en-AU"/>
              </w:rPr>
            </w:pPr>
          </w:p>
        </w:tc>
        <w:tc>
          <w:tcPr>
            <w:tcW w:w="2134" w:type="dxa"/>
            <w:tcBorders>
              <w:top w:val="nil"/>
              <w:left w:val="nil"/>
              <w:bottom w:val="nil"/>
              <w:right w:val="nil"/>
            </w:tcBorders>
            <w:shd w:val="clear" w:color="auto" w:fill="auto"/>
          </w:tcPr>
          <w:p w14:paraId="2551B0AA" w14:textId="77777777" w:rsidR="00327EB3" w:rsidRPr="00092E21" w:rsidRDefault="00327EB3" w:rsidP="00327EB3">
            <w:pPr>
              <w:spacing w:before="0" w:after="0"/>
              <w:rPr>
                <w:rFonts w:eastAsia="Times New Roman" w:cs="Arial"/>
                <w:sz w:val="18"/>
                <w:szCs w:val="18"/>
                <w:lang w:eastAsia="en-AU"/>
              </w:rPr>
            </w:pPr>
          </w:p>
        </w:tc>
        <w:tc>
          <w:tcPr>
            <w:tcW w:w="1051" w:type="dxa"/>
            <w:tcBorders>
              <w:top w:val="nil"/>
              <w:left w:val="nil"/>
              <w:bottom w:val="nil"/>
              <w:right w:val="nil"/>
            </w:tcBorders>
            <w:shd w:val="clear" w:color="auto" w:fill="auto"/>
            <w:vAlign w:val="center"/>
          </w:tcPr>
          <w:p w14:paraId="49F31DC2" w14:textId="77777777" w:rsidR="00327EB3" w:rsidRPr="00CF25DA" w:rsidRDefault="00327EB3" w:rsidP="00327EB3">
            <w:pPr>
              <w:spacing w:before="0" w:after="0"/>
              <w:jc w:val="right"/>
              <w:rPr>
                <w:rFonts w:eastAsia="Times New Roman" w:cs="Arial"/>
                <w:sz w:val="18"/>
                <w:szCs w:val="18"/>
                <w:lang w:eastAsia="en-AU"/>
              </w:rPr>
            </w:pPr>
          </w:p>
        </w:tc>
        <w:tc>
          <w:tcPr>
            <w:tcW w:w="1052" w:type="dxa"/>
            <w:tcBorders>
              <w:top w:val="nil"/>
              <w:left w:val="nil"/>
              <w:bottom w:val="nil"/>
              <w:right w:val="nil"/>
            </w:tcBorders>
            <w:shd w:val="clear" w:color="auto" w:fill="auto"/>
            <w:vAlign w:val="center"/>
          </w:tcPr>
          <w:p w14:paraId="0EC97791" w14:textId="77777777" w:rsidR="00327EB3" w:rsidRPr="00CF25DA" w:rsidRDefault="00327EB3" w:rsidP="00327EB3">
            <w:pPr>
              <w:spacing w:before="0" w:after="0"/>
              <w:jc w:val="right"/>
              <w:rPr>
                <w:rFonts w:eastAsia="Times New Roman" w:cs="Arial"/>
                <w:sz w:val="18"/>
                <w:szCs w:val="18"/>
                <w:lang w:eastAsia="en-AU"/>
              </w:rPr>
            </w:pPr>
          </w:p>
        </w:tc>
        <w:tc>
          <w:tcPr>
            <w:tcW w:w="1052" w:type="dxa"/>
            <w:tcBorders>
              <w:top w:val="nil"/>
              <w:left w:val="nil"/>
              <w:bottom w:val="nil"/>
              <w:right w:val="nil"/>
            </w:tcBorders>
            <w:shd w:val="clear" w:color="auto" w:fill="auto"/>
            <w:vAlign w:val="center"/>
          </w:tcPr>
          <w:p w14:paraId="61FCB237" w14:textId="77777777" w:rsidR="00327EB3" w:rsidRPr="00CF25DA" w:rsidRDefault="00327EB3" w:rsidP="00327EB3">
            <w:pPr>
              <w:spacing w:before="0" w:after="0"/>
              <w:jc w:val="right"/>
              <w:rPr>
                <w:rFonts w:eastAsia="Times New Roman" w:cs="Arial"/>
                <w:sz w:val="18"/>
                <w:szCs w:val="18"/>
                <w:lang w:eastAsia="en-AU"/>
              </w:rPr>
            </w:pPr>
          </w:p>
        </w:tc>
        <w:tc>
          <w:tcPr>
            <w:tcW w:w="1052" w:type="dxa"/>
            <w:tcBorders>
              <w:top w:val="nil"/>
              <w:left w:val="nil"/>
              <w:bottom w:val="nil"/>
              <w:right w:val="nil"/>
            </w:tcBorders>
            <w:shd w:val="clear" w:color="auto" w:fill="auto"/>
            <w:vAlign w:val="center"/>
          </w:tcPr>
          <w:p w14:paraId="364DDF31" w14:textId="77777777" w:rsidR="00327EB3" w:rsidRPr="00CF25DA" w:rsidRDefault="00327EB3" w:rsidP="00327EB3">
            <w:pPr>
              <w:spacing w:before="0" w:after="0"/>
              <w:jc w:val="right"/>
              <w:rPr>
                <w:rFonts w:eastAsia="Times New Roman" w:cs="Arial"/>
                <w:sz w:val="18"/>
                <w:szCs w:val="18"/>
                <w:lang w:eastAsia="en-AU"/>
              </w:rPr>
            </w:pPr>
          </w:p>
        </w:tc>
        <w:tc>
          <w:tcPr>
            <w:tcW w:w="1052" w:type="dxa"/>
            <w:tcBorders>
              <w:top w:val="nil"/>
              <w:left w:val="nil"/>
              <w:bottom w:val="nil"/>
              <w:right w:val="nil"/>
            </w:tcBorders>
            <w:shd w:val="clear" w:color="auto" w:fill="auto"/>
            <w:vAlign w:val="center"/>
          </w:tcPr>
          <w:p w14:paraId="64783443" w14:textId="77777777" w:rsidR="00327EB3" w:rsidRPr="00CF25DA" w:rsidRDefault="00327EB3" w:rsidP="00327EB3">
            <w:pPr>
              <w:spacing w:before="0" w:after="0"/>
              <w:jc w:val="right"/>
              <w:rPr>
                <w:rFonts w:eastAsia="Times New Roman" w:cs="Arial"/>
                <w:sz w:val="18"/>
                <w:szCs w:val="18"/>
                <w:lang w:eastAsia="en-AU"/>
              </w:rPr>
            </w:pPr>
          </w:p>
        </w:tc>
      </w:tr>
      <w:tr w:rsidR="00327EB3" w:rsidRPr="00CF25DA" w14:paraId="3E9251FE" w14:textId="77777777" w:rsidTr="004C07EB">
        <w:trPr>
          <w:trHeight w:hRule="exact" w:val="227"/>
        </w:trPr>
        <w:tc>
          <w:tcPr>
            <w:tcW w:w="268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215F080" w14:textId="74E5035D" w:rsidR="00327EB3" w:rsidRDefault="00327EB3" w:rsidP="00327EB3">
            <w:pPr>
              <w:spacing w:before="0" w:after="0"/>
              <w:rPr>
                <w:rFonts w:eastAsia="Times New Roman" w:cs="Arial"/>
                <w:sz w:val="18"/>
                <w:szCs w:val="18"/>
                <w:lang w:eastAsia="en-AU"/>
              </w:rPr>
            </w:pPr>
            <w:r w:rsidRPr="00092E21">
              <w:rPr>
                <w:rFonts w:eastAsia="Times New Roman" w:cs="Arial"/>
                <w:color w:val="000000"/>
                <w:sz w:val="18"/>
                <w:szCs w:val="18"/>
                <w:lang w:eastAsia="en-AU"/>
              </w:rPr>
              <w:t>West Loddon</w:t>
            </w:r>
          </w:p>
        </w:tc>
        <w:tc>
          <w:tcPr>
            <w:tcW w:w="940" w:type="dxa"/>
            <w:tcBorders>
              <w:top w:val="single" w:sz="4" w:space="0" w:color="auto"/>
              <w:left w:val="single" w:sz="4" w:space="0" w:color="auto"/>
              <w:bottom w:val="single" w:sz="4" w:space="0" w:color="auto"/>
            </w:tcBorders>
            <w:shd w:val="clear" w:color="000000" w:fill="FFFFFF"/>
            <w:noWrap/>
            <w:vAlign w:val="bottom"/>
          </w:tcPr>
          <w:p w14:paraId="0EB83DF6" w14:textId="7EC74583" w:rsidR="00327EB3" w:rsidRPr="00092E21" w:rsidRDefault="00327EB3" w:rsidP="00327EB3">
            <w:pPr>
              <w:spacing w:before="0" w:after="0"/>
              <w:jc w:val="right"/>
              <w:rPr>
                <w:rFonts w:eastAsia="Times New Roman" w:cs="Arial"/>
                <w:color w:val="000000"/>
                <w:sz w:val="18"/>
                <w:szCs w:val="18"/>
                <w:lang w:eastAsia="en-AU"/>
              </w:rPr>
            </w:pPr>
            <w:r w:rsidRPr="00092E21">
              <w:rPr>
                <w:rFonts w:eastAsia="Times New Roman" w:cs="Arial"/>
                <w:color w:val="000000"/>
                <w:sz w:val="18"/>
                <w:szCs w:val="18"/>
                <w:lang w:eastAsia="en-AU"/>
              </w:rPr>
              <w:t>$879</w:t>
            </w:r>
          </w:p>
        </w:tc>
        <w:tc>
          <w:tcPr>
            <w:tcW w:w="940" w:type="dxa"/>
            <w:tcBorders>
              <w:top w:val="single" w:sz="4" w:space="0" w:color="auto"/>
              <w:bottom w:val="single" w:sz="4" w:space="0" w:color="auto"/>
            </w:tcBorders>
            <w:shd w:val="clear" w:color="000000" w:fill="FFFFFF"/>
            <w:noWrap/>
            <w:vAlign w:val="bottom"/>
          </w:tcPr>
          <w:p w14:paraId="4D2DC994" w14:textId="3DC29E56" w:rsidR="00327EB3" w:rsidRPr="00092E21" w:rsidRDefault="00327EB3" w:rsidP="00327EB3">
            <w:pPr>
              <w:spacing w:before="0" w:after="0"/>
              <w:jc w:val="right"/>
              <w:rPr>
                <w:rFonts w:eastAsia="Times New Roman" w:cs="Arial"/>
                <w:color w:val="000000"/>
                <w:sz w:val="18"/>
                <w:szCs w:val="18"/>
                <w:lang w:eastAsia="en-AU"/>
              </w:rPr>
            </w:pPr>
            <w:r w:rsidRPr="00092E21">
              <w:rPr>
                <w:rFonts w:eastAsia="Times New Roman" w:cs="Arial"/>
                <w:color w:val="000000"/>
                <w:sz w:val="18"/>
                <w:szCs w:val="18"/>
                <w:lang w:eastAsia="en-AU"/>
              </w:rPr>
              <w:t>$905</w:t>
            </w:r>
          </w:p>
        </w:tc>
        <w:tc>
          <w:tcPr>
            <w:tcW w:w="940" w:type="dxa"/>
            <w:tcBorders>
              <w:top w:val="single" w:sz="4" w:space="0" w:color="auto"/>
              <w:bottom w:val="single" w:sz="4" w:space="0" w:color="auto"/>
            </w:tcBorders>
            <w:shd w:val="clear" w:color="000000" w:fill="FFFFFF"/>
            <w:noWrap/>
            <w:vAlign w:val="bottom"/>
          </w:tcPr>
          <w:p w14:paraId="709B09FB" w14:textId="6E412ADF" w:rsidR="00327EB3" w:rsidRPr="00092E21" w:rsidRDefault="00327EB3" w:rsidP="00327EB3">
            <w:pPr>
              <w:spacing w:before="0" w:after="0"/>
              <w:jc w:val="right"/>
              <w:rPr>
                <w:rFonts w:eastAsia="Times New Roman" w:cs="Arial"/>
                <w:color w:val="000000"/>
                <w:sz w:val="18"/>
                <w:szCs w:val="18"/>
                <w:lang w:eastAsia="en-AU"/>
              </w:rPr>
            </w:pPr>
            <w:r w:rsidRPr="00092E21">
              <w:rPr>
                <w:rFonts w:eastAsia="Times New Roman" w:cs="Arial"/>
                <w:color w:val="000000"/>
                <w:sz w:val="18"/>
                <w:szCs w:val="18"/>
                <w:lang w:eastAsia="en-AU"/>
              </w:rPr>
              <w:t>$927</w:t>
            </w:r>
          </w:p>
        </w:tc>
        <w:tc>
          <w:tcPr>
            <w:tcW w:w="940" w:type="dxa"/>
            <w:tcBorders>
              <w:top w:val="single" w:sz="4" w:space="0" w:color="auto"/>
              <w:bottom w:val="single" w:sz="4" w:space="0" w:color="auto"/>
            </w:tcBorders>
            <w:shd w:val="clear" w:color="000000" w:fill="FFFFFF"/>
            <w:noWrap/>
            <w:vAlign w:val="bottom"/>
          </w:tcPr>
          <w:p w14:paraId="06DACC83" w14:textId="5516A0DA" w:rsidR="00327EB3" w:rsidRPr="00092E21" w:rsidRDefault="00327EB3" w:rsidP="00327EB3">
            <w:pPr>
              <w:spacing w:before="0" w:after="0"/>
              <w:jc w:val="right"/>
              <w:rPr>
                <w:rFonts w:eastAsia="Times New Roman" w:cs="Arial"/>
                <w:color w:val="000000"/>
                <w:sz w:val="18"/>
                <w:szCs w:val="18"/>
                <w:lang w:eastAsia="en-AU"/>
              </w:rPr>
            </w:pPr>
            <w:r w:rsidRPr="00092E21">
              <w:rPr>
                <w:rFonts w:eastAsia="Times New Roman" w:cs="Arial"/>
                <w:color w:val="000000"/>
                <w:sz w:val="18"/>
                <w:szCs w:val="18"/>
                <w:lang w:eastAsia="en-AU"/>
              </w:rPr>
              <w:t>$954</w:t>
            </w:r>
          </w:p>
        </w:tc>
        <w:tc>
          <w:tcPr>
            <w:tcW w:w="940" w:type="dxa"/>
            <w:tcBorders>
              <w:top w:val="single" w:sz="4" w:space="0" w:color="auto"/>
              <w:bottom w:val="single" w:sz="4" w:space="0" w:color="auto"/>
              <w:right w:val="single" w:sz="4" w:space="0" w:color="auto"/>
            </w:tcBorders>
            <w:shd w:val="clear" w:color="000000" w:fill="FFFFFF"/>
            <w:vAlign w:val="bottom"/>
          </w:tcPr>
          <w:p w14:paraId="12E4677A" w14:textId="60259E24" w:rsidR="00327EB3" w:rsidRPr="00092E21" w:rsidRDefault="00327EB3" w:rsidP="00327EB3">
            <w:pPr>
              <w:spacing w:before="0" w:after="0"/>
              <w:jc w:val="right"/>
              <w:rPr>
                <w:rFonts w:eastAsia="Times New Roman" w:cs="Arial"/>
                <w:color w:val="000000"/>
                <w:sz w:val="18"/>
                <w:szCs w:val="18"/>
                <w:lang w:eastAsia="en-AU"/>
              </w:rPr>
            </w:pPr>
            <w:r w:rsidRPr="00092E21">
              <w:rPr>
                <w:rFonts w:eastAsia="Times New Roman" w:cs="Arial"/>
                <w:color w:val="000000"/>
                <w:sz w:val="18"/>
                <w:szCs w:val="18"/>
                <w:lang w:eastAsia="en-AU"/>
              </w:rPr>
              <w:t>$982</w:t>
            </w:r>
          </w:p>
        </w:tc>
        <w:tc>
          <w:tcPr>
            <w:tcW w:w="237" w:type="dxa"/>
            <w:tcBorders>
              <w:top w:val="nil"/>
              <w:left w:val="single" w:sz="4" w:space="0" w:color="auto"/>
              <w:bottom w:val="nil"/>
              <w:right w:val="nil"/>
            </w:tcBorders>
            <w:shd w:val="clear" w:color="auto" w:fill="auto"/>
          </w:tcPr>
          <w:p w14:paraId="5F627B66" w14:textId="77777777" w:rsidR="00327EB3" w:rsidRPr="00092E21" w:rsidRDefault="00327EB3" w:rsidP="00327EB3">
            <w:pPr>
              <w:spacing w:before="0" w:after="0"/>
              <w:rPr>
                <w:rFonts w:eastAsia="Times New Roman" w:cs="Arial"/>
                <w:sz w:val="18"/>
                <w:szCs w:val="18"/>
                <w:lang w:eastAsia="en-AU"/>
              </w:rPr>
            </w:pPr>
          </w:p>
        </w:tc>
        <w:tc>
          <w:tcPr>
            <w:tcW w:w="2134" w:type="dxa"/>
            <w:tcBorders>
              <w:top w:val="nil"/>
              <w:left w:val="nil"/>
              <w:bottom w:val="nil"/>
              <w:right w:val="nil"/>
            </w:tcBorders>
            <w:shd w:val="clear" w:color="auto" w:fill="auto"/>
          </w:tcPr>
          <w:p w14:paraId="6024EE37" w14:textId="77777777" w:rsidR="00327EB3" w:rsidRPr="00092E21" w:rsidRDefault="00327EB3" w:rsidP="00327EB3">
            <w:pPr>
              <w:spacing w:before="0" w:after="0"/>
              <w:rPr>
                <w:rFonts w:eastAsia="Times New Roman" w:cs="Arial"/>
                <w:sz w:val="18"/>
                <w:szCs w:val="18"/>
                <w:lang w:eastAsia="en-AU"/>
              </w:rPr>
            </w:pPr>
          </w:p>
        </w:tc>
        <w:tc>
          <w:tcPr>
            <w:tcW w:w="1051" w:type="dxa"/>
            <w:tcBorders>
              <w:top w:val="nil"/>
              <w:left w:val="nil"/>
              <w:bottom w:val="nil"/>
              <w:right w:val="nil"/>
            </w:tcBorders>
            <w:shd w:val="clear" w:color="auto" w:fill="auto"/>
            <w:vAlign w:val="center"/>
          </w:tcPr>
          <w:p w14:paraId="03D39EFB" w14:textId="77777777" w:rsidR="00327EB3" w:rsidRPr="00CF25DA" w:rsidRDefault="00327EB3" w:rsidP="00327EB3">
            <w:pPr>
              <w:spacing w:before="0" w:after="0"/>
              <w:jc w:val="right"/>
              <w:rPr>
                <w:rFonts w:eastAsia="Times New Roman" w:cs="Arial"/>
                <w:sz w:val="18"/>
                <w:szCs w:val="18"/>
                <w:lang w:eastAsia="en-AU"/>
              </w:rPr>
            </w:pPr>
          </w:p>
        </w:tc>
        <w:tc>
          <w:tcPr>
            <w:tcW w:w="1052" w:type="dxa"/>
            <w:tcBorders>
              <w:top w:val="nil"/>
              <w:left w:val="nil"/>
              <w:bottom w:val="nil"/>
              <w:right w:val="nil"/>
            </w:tcBorders>
            <w:shd w:val="clear" w:color="auto" w:fill="auto"/>
            <w:vAlign w:val="center"/>
          </w:tcPr>
          <w:p w14:paraId="6886C558" w14:textId="77777777" w:rsidR="00327EB3" w:rsidRPr="00CF25DA" w:rsidRDefault="00327EB3" w:rsidP="00327EB3">
            <w:pPr>
              <w:spacing w:before="0" w:after="0"/>
              <w:jc w:val="right"/>
              <w:rPr>
                <w:rFonts w:eastAsia="Times New Roman" w:cs="Arial"/>
                <w:sz w:val="18"/>
                <w:szCs w:val="18"/>
                <w:lang w:eastAsia="en-AU"/>
              </w:rPr>
            </w:pPr>
          </w:p>
        </w:tc>
        <w:tc>
          <w:tcPr>
            <w:tcW w:w="1052" w:type="dxa"/>
            <w:tcBorders>
              <w:top w:val="nil"/>
              <w:left w:val="nil"/>
              <w:bottom w:val="nil"/>
              <w:right w:val="nil"/>
            </w:tcBorders>
            <w:shd w:val="clear" w:color="auto" w:fill="auto"/>
            <w:vAlign w:val="center"/>
          </w:tcPr>
          <w:p w14:paraId="154DA9B9" w14:textId="77777777" w:rsidR="00327EB3" w:rsidRPr="00CF25DA" w:rsidRDefault="00327EB3" w:rsidP="00327EB3">
            <w:pPr>
              <w:spacing w:before="0" w:after="0"/>
              <w:jc w:val="right"/>
              <w:rPr>
                <w:rFonts w:eastAsia="Times New Roman" w:cs="Arial"/>
                <w:sz w:val="18"/>
                <w:szCs w:val="18"/>
                <w:lang w:eastAsia="en-AU"/>
              </w:rPr>
            </w:pPr>
          </w:p>
        </w:tc>
        <w:tc>
          <w:tcPr>
            <w:tcW w:w="1052" w:type="dxa"/>
            <w:tcBorders>
              <w:top w:val="nil"/>
              <w:left w:val="nil"/>
              <w:bottom w:val="nil"/>
              <w:right w:val="nil"/>
            </w:tcBorders>
            <w:shd w:val="clear" w:color="auto" w:fill="auto"/>
            <w:vAlign w:val="center"/>
          </w:tcPr>
          <w:p w14:paraId="5F74CF22" w14:textId="77777777" w:rsidR="00327EB3" w:rsidRPr="00CF25DA" w:rsidRDefault="00327EB3" w:rsidP="00327EB3">
            <w:pPr>
              <w:spacing w:before="0" w:after="0"/>
              <w:jc w:val="right"/>
              <w:rPr>
                <w:rFonts w:eastAsia="Times New Roman" w:cs="Arial"/>
                <w:sz w:val="18"/>
                <w:szCs w:val="18"/>
                <w:lang w:eastAsia="en-AU"/>
              </w:rPr>
            </w:pPr>
          </w:p>
        </w:tc>
        <w:tc>
          <w:tcPr>
            <w:tcW w:w="1052" w:type="dxa"/>
            <w:tcBorders>
              <w:top w:val="nil"/>
              <w:left w:val="nil"/>
              <w:bottom w:val="nil"/>
              <w:right w:val="nil"/>
            </w:tcBorders>
            <w:shd w:val="clear" w:color="auto" w:fill="auto"/>
            <w:vAlign w:val="center"/>
          </w:tcPr>
          <w:p w14:paraId="1F3B3CA5" w14:textId="77777777" w:rsidR="00327EB3" w:rsidRPr="00CF25DA" w:rsidRDefault="00327EB3" w:rsidP="00327EB3">
            <w:pPr>
              <w:spacing w:before="0" w:after="0"/>
              <w:jc w:val="right"/>
              <w:rPr>
                <w:rFonts w:eastAsia="Times New Roman" w:cs="Arial"/>
                <w:sz w:val="18"/>
                <w:szCs w:val="18"/>
                <w:lang w:eastAsia="en-AU"/>
              </w:rPr>
            </w:pPr>
          </w:p>
        </w:tc>
      </w:tr>
      <w:tr w:rsidR="00327EB3" w:rsidRPr="00CF25DA" w14:paraId="149B12C6" w14:textId="77777777" w:rsidTr="004C07EB">
        <w:trPr>
          <w:trHeight w:hRule="exact" w:val="227"/>
        </w:trPr>
        <w:tc>
          <w:tcPr>
            <w:tcW w:w="268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277787D" w14:textId="10BF0771" w:rsidR="00327EB3" w:rsidRDefault="00327EB3" w:rsidP="00327EB3">
            <w:pPr>
              <w:spacing w:before="0" w:after="0"/>
              <w:rPr>
                <w:rFonts w:eastAsia="Times New Roman" w:cs="Arial"/>
                <w:sz w:val="18"/>
                <w:szCs w:val="18"/>
                <w:lang w:eastAsia="en-AU"/>
              </w:rPr>
            </w:pPr>
            <w:r w:rsidRPr="00092E21">
              <w:rPr>
                <w:rFonts w:eastAsia="Times New Roman" w:cs="Arial"/>
                <w:color w:val="000000"/>
                <w:sz w:val="18"/>
                <w:szCs w:val="18"/>
                <w:lang w:eastAsia="en-AU"/>
              </w:rPr>
              <w:t>Mitiamo</w:t>
            </w:r>
          </w:p>
        </w:tc>
        <w:tc>
          <w:tcPr>
            <w:tcW w:w="940" w:type="dxa"/>
            <w:tcBorders>
              <w:top w:val="single" w:sz="4" w:space="0" w:color="auto"/>
              <w:left w:val="single" w:sz="4" w:space="0" w:color="auto"/>
              <w:bottom w:val="single" w:sz="4" w:space="0" w:color="auto"/>
            </w:tcBorders>
            <w:shd w:val="clear" w:color="000000" w:fill="FFFFFF"/>
            <w:noWrap/>
            <w:vAlign w:val="bottom"/>
          </w:tcPr>
          <w:p w14:paraId="4C562D79" w14:textId="1E30A7D7" w:rsidR="00327EB3" w:rsidRPr="00092E21" w:rsidRDefault="00327EB3" w:rsidP="00327EB3">
            <w:pPr>
              <w:spacing w:before="0" w:after="0"/>
              <w:jc w:val="right"/>
              <w:rPr>
                <w:rFonts w:eastAsia="Times New Roman" w:cs="Arial"/>
                <w:color w:val="000000"/>
                <w:sz w:val="18"/>
                <w:szCs w:val="18"/>
                <w:lang w:eastAsia="en-AU"/>
              </w:rPr>
            </w:pPr>
            <w:r w:rsidRPr="00092E21">
              <w:rPr>
                <w:rFonts w:eastAsia="Times New Roman" w:cs="Arial"/>
                <w:color w:val="000000"/>
                <w:sz w:val="18"/>
                <w:szCs w:val="18"/>
                <w:lang w:eastAsia="en-AU"/>
              </w:rPr>
              <w:t>$2,195</w:t>
            </w:r>
          </w:p>
        </w:tc>
        <w:tc>
          <w:tcPr>
            <w:tcW w:w="940" w:type="dxa"/>
            <w:tcBorders>
              <w:top w:val="single" w:sz="4" w:space="0" w:color="auto"/>
              <w:bottom w:val="single" w:sz="4" w:space="0" w:color="auto"/>
            </w:tcBorders>
            <w:shd w:val="clear" w:color="000000" w:fill="FFFFFF"/>
            <w:noWrap/>
            <w:vAlign w:val="bottom"/>
          </w:tcPr>
          <w:p w14:paraId="211B6189" w14:textId="4BA3B800" w:rsidR="00327EB3" w:rsidRPr="00092E21" w:rsidRDefault="00327EB3" w:rsidP="00327EB3">
            <w:pPr>
              <w:spacing w:before="0" w:after="0"/>
              <w:jc w:val="right"/>
              <w:rPr>
                <w:rFonts w:eastAsia="Times New Roman" w:cs="Arial"/>
                <w:color w:val="000000"/>
                <w:sz w:val="18"/>
                <w:szCs w:val="18"/>
                <w:lang w:eastAsia="en-AU"/>
              </w:rPr>
            </w:pPr>
            <w:r w:rsidRPr="00092E21">
              <w:rPr>
                <w:rFonts w:eastAsia="Times New Roman" w:cs="Arial"/>
                <w:color w:val="000000"/>
                <w:sz w:val="18"/>
                <w:szCs w:val="18"/>
                <w:lang w:eastAsia="en-AU"/>
              </w:rPr>
              <w:t>$2,206</w:t>
            </w:r>
          </w:p>
        </w:tc>
        <w:tc>
          <w:tcPr>
            <w:tcW w:w="940" w:type="dxa"/>
            <w:tcBorders>
              <w:top w:val="single" w:sz="4" w:space="0" w:color="auto"/>
              <w:bottom w:val="single" w:sz="4" w:space="0" w:color="auto"/>
            </w:tcBorders>
            <w:shd w:val="clear" w:color="000000" w:fill="FFFFFF"/>
            <w:noWrap/>
            <w:vAlign w:val="bottom"/>
          </w:tcPr>
          <w:p w14:paraId="327991CC" w14:textId="62D6AA1F" w:rsidR="00327EB3" w:rsidRPr="00092E21" w:rsidRDefault="00327EB3" w:rsidP="00327EB3">
            <w:pPr>
              <w:spacing w:before="0" w:after="0"/>
              <w:jc w:val="right"/>
              <w:rPr>
                <w:rFonts w:eastAsia="Times New Roman" w:cs="Arial"/>
                <w:color w:val="000000"/>
                <w:sz w:val="18"/>
                <w:szCs w:val="18"/>
                <w:lang w:eastAsia="en-AU"/>
              </w:rPr>
            </w:pPr>
            <w:r w:rsidRPr="00092E21">
              <w:rPr>
                <w:rFonts w:eastAsia="Times New Roman" w:cs="Arial"/>
                <w:color w:val="000000"/>
                <w:sz w:val="18"/>
                <w:szCs w:val="18"/>
                <w:lang w:eastAsia="en-AU"/>
              </w:rPr>
              <w:t>$2,214</w:t>
            </w:r>
          </w:p>
        </w:tc>
        <w:tc>
          <w:tcPr>
            <w:tcW w:w="940" w:type="dxa"/>
            <w:tcBorders>
              <w:top w:val="single" w:sz="4" w:space="0" w:color="auto"/>
              <w:bottom w:val="single" w:sz="4" w:space="0" w:color="auto"/>
            </w:tcBorders>
            <w:shd w:val="clear" w:color="000000" w:fill="FFFFFF"/>
            <w:noWrap/>
            <w:vAlign w:val="bottom"/>
          </w:tcPr>
          <w:p w14:paraId="7CDB0E74" w14:textId="60494419" w:rsidR="00327EB3" w:rsidRPr="00092E21" w:rsidRDefault="00327EB3" w:rsidP="00327EB3">
            <w:pPr>
              <w:spacing w:before="0" w:after="0"/>
              <w:jc w:val="right"/>
              <w:rPr>
                <w:rFonts w:eastAsia="Times New Roman" w:cs="Arial"/>
                <w:color w:val="000000"/>
                <w:sz w:val="18"/>
                <w:szCs w:val="18"/>
                <w:lang w:eastAsia="en-AU"/>
              </w:rPr>
            </w:pPr>
            <w:r w:rsidRPr="00092E21">
              <w:rPr>
                <w:rFonts w:eastAsia="Times New Roman" w:cs="Arial"/>
                <w:color w:val="000000"/>
                <w:sz w:val="18"/>
                <w:szCs w:val="18"/>
                <w:lang w:eastAsia="en-AU"/>
              </w:rPr>
              <w:t>$2,227</w:t>
            </w:r>
          </w:p>
        </w:tc>
        <w:tc>
          <w:tcPr>
            <w:tcW w:w="940" w:type="dxa"/>
            <w:tcBorders>
              <w:top w:val="single" w:sz="4" w:space="0" w:color="auto"/>
              <w:bottom w:val="single" w:sz="4" w:space="0" w:color="auto"/>
              <w:right w:val="single" w:sz="4" w:space="0" w:color="auto"/>
            </w:tcBorders>
            <w:shd w:val="clear" w:color="000000" w:fill="FFFFFF"/>
            <w:vAlign w:val="bottom"/>
          </w:tcPr>
          <w:p w14:paraId="7AC6860D" w14:textId="75C64EF1" w:rsidR="00327EB3" w:rsidRPr="00092E21" w:rsidRDefault="00327EB3" w:rsidP="00327EB3">
            <w:pPr>
              <w:spacing w:before="0" w:after="0"/>
              <w:jc w:val="right"/>
              <w:rPr>
                <w:rFonts w:eastAsia="Times New Roman" w:cs="Arial"/>
                <w:color w:val="000000"/>
                <w:sz w:val="18"/>
                <w:szCs w:val="18"/>
                <w:lang w:eastAsia="en-AU"/>
              </w:rPr>
            </w:pPr>
            <w:r w:rsidRPr="00092E21">
              <w:rPr>
                <w:rFonts w:eastAsia="Times New Roman" w:cs="Arial"/>
                <w:color w:val="000000"/>
                <w:sz w:val="18"/>
                <w:szCs w:val="18"/>
                <w:lang w:eastAsia="en-AU"/>
              </w:rPr>
              <w:t>$2,241</w:t>
            </w:r>
          </w:p>
        </w:tc>
        <w:tc>
          <w:tcPr>
            <w:tcW w:w="237" w:type="dxa"/>
            <w:tcBorders>
              <w:top w:val="nil"/>
              <w:left w:val="single" w:sz="4" w:space="0" w:color="auto"/>
              <w:bottom w:val="nil"/>
              <w:right w:val="nil"/>
            </w:tcBorders>
            <w:shd w:val="clear" w:color="auto" w:fill="auto"/>
          </w:tcPr>
          <w:p w14:paraId="2D11A220" w14:textId="77777777" w:rsidR="00327EB3" w:rsidRPr="00092E21" w:rsidRDefault="00327EB3" w:rsidP="00327EB3">
            <w:pPr>
              <w:spacing w:before="0" w:after="0"/>
              <w:rPr>
                <w:rFonts w:eastAsia="Times New Roman" w:cs="Arial"/>
                <w:sz w:val="18"/>
                <w:szCs w:val="18"/>
                <w:lang w:eastAsia="en-AU"/>
              </w:rPr>
            </w:pPr>
          </w:p>
        </w:tc>
        <w:tc>
          <w:tcPr>
            <w:tcW w:w="2134" w:type="dxa"/>
            <w:tcBorders>
              <w:top w:val="nil"/>
              <w:left w:val="nil"/>
              <w:bottom w:val="nil"/>
              <w:right w:val="nil"/>
            </w:tcBorders>
            <w:shd w:val="clear" w:color="auto" w:fill="auto"/>
          </w:tcPr>
          <w:p w14:paraId="188573C7" w14:textId="77777777" w:rsidR="00327EB3" w:rsidRPr="00092E21" w:rsidRDefault="00327EB3" w:rsidP="00327EB3">
            <w:pPr>
              <w:spacing w:before="0" w:after="0"/>
              <w:rPr>
                <w:rFonts w:eastAsia="Times New Roman" w:cs="Arial"/>
                <w:sz w:val="18"/>
                <w:szCs w:val="18"/>
                <w:lang w:eastAsia="en-AU"/>
              </w:rPr>
            </w:pPr>
          </w:p>
        </w:tc>
        <w:tc>
          <w:tcPr>
            <w:tcW w:w="1051" w:type="dxa"/>
            <w:tcBorders>
              <w:top w:val="nil"/>
              <w:left w:val="nil"/>
              <w:bottom w:val="nil"/>
              <w:right w:val="nil"/>
            </w:tcBorders>
            <w:shd w:val="clear" w:color="auto" w:fill="auto"/>
            <w:vAlign w:val="center"/>
          </w:tcPr>
          <w:p w14:paraId="52B75E14" w14:textId="77777777" w:rsidR="00327EB3" w:rsidRPr="00CF25DA" w:rsidRDefault="00327EB3" w:rsidP="00327EB3">
            <w:pPr>
              <w:spacing w:before="0" w:after="0"/>
              <w:jc w:val="right"/>
              <w:rPr>
                <w:rFonts w:eastAsia="Times New Roman" w:cs="Arial"/>
                <w:sz w:val="18"/>
                <w:szCs w:val="18"/>
                <w:lang w:eastAsia="en-AU"/>
              </w:rPr>
            </w:pPr>
          </w:p>
        </w:tc>
        <w:tc>
          <w:tcPr>
            <w:tcW w:w="1052" w:type="dxa"/>
            <w:tcBorders>
              <w:top w:val="nil"/>
              <w:left w:val="nil"/>
              <w:bottom w:val="nil"/>
              <w:right w:val="nil"/>
            </w:tcBorders>
            <w:shd w:val="clear" w:color="auto" w:fill="auto"/>
            <w:vAlign w:val="center"/>
          </w:tcPr>
          <w:p w14:paraId="5FA0F55D" w14:textId="77777777" w:rsidR="00327EB3" w:rsidRPr="00CF25DA" w:rsidRDefault="00327EB3" w:rsidP="00327EB3">
            <w:pPr>
              <w:spacing w:before="0" w:after="0"/>
              <w:jc w:val="right"/>
              <w:rPr>
                <w:rFonts w:eastAsia="Times New Roman" w:cs="Arial"/>
                <w:sz w:val="18"/>
                <w:szCs w:val="18"/>
                <w:lang w:eastAsia="en-AU"/>
              </w:rPr>
            </w:pPr>
          </w:p>
        </w:tc>
        <w:tc>
          <w:tcPr>
            <w:tcW w:w="1052" w:type="dxa"/>
            <w:tcBorders>
              <w:top w:val="nil"/>
              <w:left w:val="nil"/>
              <w:bottom w:val="nil"/>
              <w:right w:val="nil"/>
            </w:tcBorders>
            <w:shd w:val="clear" w:color="auto" w:fill="auto"/>
            <w:vAlign w:val="center"/>
          </w:tcPr>
          <w:p w14:paraId="3CF1D14B" w14:textId="77777777" w:rsidR="00327EB3" w:rsidRPr="00CF25DA" w:rsidRDefault="00327EB3" w:rsidP="00327EB3">
            <w:pPr>
              <w:spacing w:before="0" w:after="0"/>
              <w:jc w:val="right"/>
              <w:rPr>
                <w:rFonts w:eastAsia="Times New Roman" w:cs="Arial"/>
                <w:sz w:val="18"/>
                <w:szCs w:val="18"/>
                <w:lang w:eastAsia="en-AU"/>
              </w:rPr>
            </w:pPr>
          </w:p>
        </w:tc>
        <w:tc>
          <w:tcPr>
            <w:tcW w:w="1052" w:type="dxa"/>
            <w:tcBorders>
              <w:top w:val="nil"/>
              <w:left w:val="nil"/>
              <w:bottom w:val="nil"/>
              <w:right w:val="nil"/>
            </w:tcBorders>
            <w:shd w:val="clear" w:color="auto" w:fill="auto"/>
            <w:vAlign w:val="center"/>
          </w:tcPr>
          <w:p w14:paraId="23F7024A" w14:textId="77777777" w:rsidR="00327EB3" w:rsidRPr="00CF25DA" w:rsidRDefault="00327EB3" w:rsidP="00327EB3">
            <w:pPr>
              <w:spacing w:before="0" w:after="0"/>
              <w:jc w:val="right"/>
              <w:rPr>
                <w:rFonts w:eastAsia="Times New Roman" w:cs="Arial"/>
                <w:sz w:val="18"/>
                <w:szCs w:val="18"/>
                <w:lang w:eastAsia="en-AU"/>
              </w:rPr>
            </w:pPr>
          </w:p>
        </w:tc>
        <w:tc>
          <w:tcPr>
            <w:tcW w:w="1052" w:type="dxa"/>
            <w:tcBorders>
              <w:top w:val="nil"/>
              <w:left w:val="nil"/>
              <w:bottom w:val="nil"/>
              <w:right w:val="nil"/>
            </w:tcBorders>
            <w:shd w:val="clear" w:color="auto" w:fill="auto"/>
            <w:vAlign w:val="center"/>
          </w:tcPr>
          <w:p w14:paraId="561F94C4" w14:textId="77777777" w:rsidR="00327EB3" w:rsidRPr="00CF25DA" w:rsidRDefault="00327EB3" w:rsidP="00327EB3">
            <w:pPr>
              <w:spacing w:before="0" w:after="0"/>
              <w:jc w:val="right"/>
              <w:rPr>
                <w:rFonts w:eastAsia="Times New Roman" w:cs="Arial"/>
                <w:sz w:val="18"/>
                <w:szCs w:val="18"/>
                <w:lang w:eastAsia="en-AU"/>
              </w:rPr>
            </w:pPr>
          </w:p>
        </w:tc>
      </w:tr>
    </w:tbl>
    <w:p w14:paraId="0CD72C60" w14:textId="04B42670" w:rsidR="00D23ABF" w:rsidRDefault="00D23ABF" w:rsidP="00DF3BD7">
      <w:pPr>
        <w:jc w:val="both"/>
        <w:rPr>
          <w:sz w:val="18"/>
          <w:szCs w:val="18"/>
        </w:rPr>
      </w:pPr>
      <w:r w:rsidRPr="00D23ABF">
        <w:rPr>
          <w:sz w:val="18"/>
          <w:szCs w:val="18"/>
        </w:rPr>
        <w:t xml:space="preserve">Note: All tables provided above are calculated excluding CPI and could be subject to change as part of the determination process for </w:t>
      </w:r>
      <w:r w:rsidR="00F00C63">
        <w:rPr>
          <w:sz w:val="18"/>
          <w:szCs w:val="18"/>
        </w:rPr>
        <w:t xml:space="preserve">GMW’s </w:t>
      </w:r>
      <w:r w:rsidRPr="00D23ABF">
        <w:rPr>
          <w:sz w:val="18"/>
          <w:szCs w:val="18"/>
        </w:rPr>
        <w:t>Pric</w:t>
      </w:r>
      <w:r w:rsidR="00F00C63">
        <w:rPr>
          <w:sz w:val="18"/>
          <w:szCs w:val="18"/>
        </w:rPr>
        <w:t>e</w:t>
      </w:r>
      <w:r w:rsidRPr="00D23ABF">
        <w:rPr>
          <w:sz w:val="18"/>
          <w:szCs w:val="18"/>
        </w:rPr>
        <w:t xml:space="preserve"> Submission</w:t>
      </w:r>
      <w:r w:rsidR="00F00C63">
        <w:rPr>
          <w:sz w:val="18"/>
          <w:szCs w:val="18"/>
        </w:rPr>
        <w:t xml:space="preserve"> 2024</w:t>
      </w:r>
      <w:r w:rsidRPr="00D23ABF">
        <w:rPr>
          <w:sz w:val="18"/>
          <w:szCs w:val="18"/>
        </w:rPr>
        <w:t xml:space="preserve">. </w:t>
      </w:r>
    </w:p>
    <w:p w14:paraId="2A69F897" w14:textId="4EC8EA73" w:rsidR="00D23ABF" w:rsidRDefault="00D23ABF" w:rsidP="00DF3BD7">
      <w:pPr>
        <w:jc w:val="both"/>
        <w:rPr>
          <w:rFonts w:ascii="Calibri" w:hAnsi="Calibri"/>
        </w:rPr>
      </w:pPr>
      <w:r w:rsidRPr="00D23ABF">
        <w:rPr>
          <w:sz w:val="18"/>
          <w:szCs w:val="18"/>
        </w:rPr>
        <w:t>The ESC updates the cost of debt within the regulatory period that may also impact prices</w:t>
      </w:r>
      <w:r>
        <w:t>.</w:t>
      </w:r>
    </w:p>
    <w:p w14:paraId="69855BB9" w14:textId="07A418DE" w:rsidR="00EF53D8" w:rsidRDefault="005524A3" w:rsidP="00A205FB">
      <w:pPr>
        <w:pStyle w:val="PSHeadline2"/>
      </w:pPr>
      <w:bookmarkStart w:id="276" w:name="_Toc146786101"/>
      <w:r>
        <w:lastRenderedPageBreak/>
        <w:t>Appendix 2</w:t>
      </w:r>
      <w:r w:rsidR="00EF53D8">
        <w:t>. Typi</w:t>
      </w:r>
      <w:r w:rsidR="00D56F12">
        <w:t>cal customer a</w:t>
      </w:r>
      <w:r w:rsidR="00EF53D8">
        <w:t>ttributes</w:t>
      </w:r>
      <w:bookmarkEnd w:id="276"/>
    </w:p>
    <w:p w14:paraId="5740F901" w14:textId="2A17EC75" w:rsidR="00EF53D8" w:rsidRDefault="00EF53D8" w:rsidP="00EF53D8">
      <w:pPr>
        <w:pStyle w:val="Caption"/>
        <w:keepNext/>
      </w:pPr>
      <w:r>
        <w:t xml:space="preserve">Table </w:t>
      </w:r>
      <w:fldSimple w:instr=" SEQ Table \* ARABIC ">
        <w:r w:rsidR="00D57E96">
          <w:rPr>
            <w:noProof/>
          </w:rPr>
          <w:t>72</w:t>
        </w:r>
      </w:fldSimple>
      <w:r w:rsidR="00D56F12">
        <w:t>: Typical customer a</w:t>
      </w:r>
      <w:r>
        <w:t>ttributes – Gravity Irrigation</w:t>
      </w:r>
    </w:p>
    <w:tbl>
      <w:tblPr>
        <w:tblpPr w:leftFromText="181" w:rightFromText="181" w:vertAnchor="text" w:tblpY="1"/>
        <w:tblW w:w="14813" w:type="dxa"/>
        <w:tblBorders>
          <w:top w:val="single" w:sz="8" w:space="0" w:color="auto"/>
          <w:insideH w:val="single" w:sz="4" w:space="0" w:color="auto"/>
        </w:tblBorders>
        <w:tblLayout w:type="fixed"/>
        <w:tblLook w:val="04A0" w:firstRow="1" w:lastRow="0" w:firstColumn="1" w:lastColumn="0" w:noHBand="0" w:noVBand="1"/>
      </w:tblPr>
      <w:tblGrid>
        <w:gridCol w:w="4678"/>
        <w:gridCol w:w="1772"/>
        <w:gridCol w:w="2090"/>
        <w:gridCol w:w="2091"/>
        <w:gridCol w:w="2091"/>
        <w:gridCol w:w="2091"/>
      </w:tblGrid>
      <w:tr w:rsidR="00EF53D8" w:rsidRPr="00092E21" w14:paraId="05C685DB" w14:textId="77777777" w:rsidTr="007335AB">
        <w:trPr>
          <w:trHeight w:val="227"/>
          <w:tblHeader/>
        </w:trPr>
        <w:tc>
          <w:tcPr>
            <w:tcW w:w="4678" w:type="dxa"/>
            <w:tcBorders>
              <w:top w:val="nil"/>
              <w:left w:val="nil"/>
              <w:bottom w:val="single" w:sz="4" w:space="0" w:color="auto"/>
              <w:right w:val="nil"/>
            </w:tcBorders>
            <w:shd w:val="clear" w:color="auto" w:fill="auto"/>
            <w:vAlign w:val="center"/>
          </w:tcPr>
          <w:p w14:paraId="3C1CA7F7" w14:textId="77777777" w:rsidR="00EF53D8" w:rsidRPr="0023107C" w:rsidRDefault="00EF53D8" w:rsidP="007335AB">
            <w:pPr>
              <w:pStyle w:val="PSTableheading"/>
            </w:pPr>
          </w:p>
        </w:tc>
        <w:tc>
          <w:tcPr>
            <w:tcW w:w="1772" w:type="dxa"/>
            <w:tcBorders>
              <w:top w:val="nil"/>
              <w:left w:val="nil"/>
              <w:bottom w:val="single" w:sz="4" w:space="0" w:color="auto"/>
              <w:right w:val="single" w:sz="4" w:space="0" w:color="auto"/>
            </w:tcBorders>
            <w:shd w:val="clear" w:color="auto" w:fill="auto"/>
          </w:tcPr>
          <w:p w14:paraId="32648DD1" w14:textId="77777777" w:rsidR="00EF53D8" w:rsidRPr="0023107C" w:rsidRDefault="00EF53D8" w:rsidP="007335AB">
            <w:pPr>
              <w:pStyle w:val="PSTableheading"/>
            </w:pPr>
          </w:p>
        </w:tc>
        <w:tc>
          <w:tcPr>
            <w:tcW w:w="8363" w:type="dxa"/>
            <w:gridSpan w:val="4"/>
            <w:tcBorders>
              <w:top w:val="single" w:sz="4" w:space="0" w:color="auto"/>
              <w:left w:val="single" w:sz="4" w:space="0" w:color="auto"/>
              <w:bottom w:val="single" w:sz="4" w:space="0" w:color="auto"/>
              <w:right w:val="single" w:sz="4" w:space="0" w:color="auto"/>
            </w:tcBorders>
            <w:shd w:val="clear" w:color="auto" w:fill="0E3D67" w:themeFill="accent3"/>
            <w:vAlign w:val="center"/>
            <w:hideMark/>
          </w:tcPr>
          <w:p w14:paraId="56A151A8" w14:textId="77777777" w:rsidR="00EF53D8" w:rsidRPr="00092E21" w:rsidRDefault="00EF53D8" w:rsidP="007335AB">
            <w:pPr>
              <w:pStyle w:val="PSTableheading"/>
            </w:pPr>
            <w:r>
              <w:t>ATTRIBUTES</w:t>
            </w:r>
          </w:p>
        </w:tc>
      </w:tr>
      <w:tr w:rsidR="00EF53D8" w:rsidRPr="00092E21" w14:paraId="162B9D3F" w14:textId="77777777" w:rsidTr="007335AB">
        <w:trPr>
          <w:trHeight w:val="227"/>
        </w:trPr>
        <w:tc>
          <w:tcPr>
            <w:tcW w:w="4678" w:type="dxa"/>
            <w:tcBorders>
              <w:top w:val="single" w:sz="4" w:space="0" w:color="auto"/>
              <w:left w:val="single" w:sz="4" w:space="0" w:color="auto"/>
              <w:bottom w:val="single" w:sz="4" w:space="0" w:color="auto"/>
              <w:right w:val="single" w:sz="4" w:space="0" w:color="auto"/>
            </w:tcBorders>
            <w:shd w:val="clear" w:color="auto" w:fill="7B7B7B" w:themeFill="accent5" w:themeFillShade="BF"/>
            <w:noWrap/>
            <w:vAlign w:val="center"/>
          </w:tcPr>
          <w:p w14:paraId="2C09E4A6" w14:textId="77777777" w:rsidR="00EF53D8" w:rsidRPr="000D74E8" w:rsidRDefault="00EF53D8" w:rsidP="007335AB">
            <w:pPr>
              <w:pStyle w:val="PSTableSubheading"/>
              <w:jc w:val="left"/>
              <w:rPr>
                <w:rFonts w:eastAsia="Times New Roman" w:cs="Arial"/>
                <w:szCs w:val="18"/>
                <w:lang w:eastAsia="en-AU"/>
              </w:rPr>
            </w:pPr>
            <w:r>
              <w:rPr>
                <w:rFonts w:eastAsia="Times New Roman" w:cs="Arial"/>
                <w:szCs w:val="18"/>
                <w:lang w:eastAsia="en-AU"/>
              </w:rPr>
              <w:t>Gravity Irrigation</w:t>
            </w:r>
          </w:p>
        </w:tc>
        <w:tc>
          <w:tcPr>
            <w:tcW w:w="1772" w:type="dxa"/>
            <w:tcBorders>
              <w:top w:val="single" w:sz="4" w:space="0" w:color="auto"/>
              <w:left w:val="single" w:sz="4" w:space="0" w:color="auto"/>
              <w:bottom w:val="single" w:sz="4" w:space="0" w:color="auto"/>
              <w:right w:val="single" w:sz="4" w:space="0" w:color="auto"/>
            </w:tcBorders>
            <w:shd w:val="clear" w:color="auto" w:fill="7B7B7B" w:themeFill="accent5" w:themeFillShade="BF"/>
            <w:vAlign w:val="center"/>
          </w:tcPr>
          <w:p w14:paraId="12956FBA" w14:textId="77777777" w:rsidR="00EF53D8" w:rsidRPr="00092E21" w:rsidRDefault="00EF53D8" w:rsidP="007335AB">
            <w:pPr>
              <w:pStyle w:val="PSTableSubheading"/>
              <w:jc w:val="left"/>
            </w:pPr>
            <w:r>
              <w:t>Unit</w:t>
            </w:r>
          </w:p>
        </w:tc>
        <w:tc>
          <w:tcPr>
            <w:tcW w:w="2090" w:type="dxa"/>
            <w:tcBorders>
              <w:top w:val="single" w:sz="4" w:space="0" w:color="auto"/>
              <w:bottom w:val="single" w:sz="4" w:space="0" w:color="auto"/>
            </w:tcBorders>
            <w:shd w:val="clear" w:color="auto" w:fill="7B7B7B" w:themeFill="accent5" w:themeFillShade="BF"/>
            <w:noWrap/>
            <w:vAlign w:val="center"/>
          </w:tcPr>
          <w:p w14:paraId="09EBE7A0" w14:textId="77777777" w:rsidR="00EF53D8" w:rsidRPr="0023107C" w:rsidRDefault="00EF53D8" w:rsidP="007335AB">
            <w:pPr>
              <w:pStyle w:val="PSTableSubheading"/>
            </w:pPr>
            <w:r w:rsidRPr="0023107C">
              <w:t>Small</w:t>
            </w:r>
          </w:p>
        </w:tc>
        <w:tc>
          <w:tcPr>
            <w:tcW w:w="2091" w:type="dxa"/>
            <w:tcBorders>
              <w:top w:val="single" w:sz="4" w:space="0" w:color="auto"/>
              <w:bottom w:val="single" w:sz="4" w:space="0" w:color="auto"/>
            </w:tcBorders>
            <w:shd w:val="clear" w:color="auto" w:fill="7B7B7B" w:themeFill="accent5" w:themeFillShade="BF"/>
            <w:noWrap/>
            <w:vAlign w:val="center"/>
          </w:tcPr>
          <w:p w14:paraId="3A218951" w14:textId="77777777" w:rsidR="00EF53D8" w:rsidRPr="0023107C" w:rsidRDefault="00EF53D8" w:rsidP="007335AB">
            <w:pPr>
              <w:pStyle w:val="PSTableSubheading"/>
            </w:pPr>
            <w:r w:rsidRPr="0023107C">
              <w:t>Medium</w:t>
            </w:r>
          </w:p>
        </w:tc>
        <w:tc>
          <w:tcPr>
            <w:tcW w:w="2091" w:type="dxa"/>
            <w:tcBorders>
              <w:top w:val="single" w:sz="4" w:space="0" w:color="auto"/>
              <w:bottom w:val="single" w:sz="4" w:space="0" w:color="auto"/>
            </w:tcBorders>
            <w:shd w:val="clear" w:color="auto" w:fill="7B7B7B" w:themeFill="accent5" w:themeFillShade="BF"/>
            <w:noWrap/>
            <w:vAlign w:val="center"/>
          </w:tcPr>
          <w:p w14:paraId="339DB800" w14:textId="77777777" w:rsidR="00EF53D8" w:rsidRPr="0023107C" w:rsidRDefault="00EF53D8" w:rsidP="007335AB">
            <w:pPr>
              <w:pStyle w:val="PSTableSubheading"/>
            </w:pPr>
            <w:r w:rsidRPr="0023107C">
              <w:t>Large</w:t>
            </w:r>
          </w:p>
        </w:tc>
        <w:tc>
          <w:tcPr>
            <w:tcW w:w="2091" w:type="dxa"/>
            <w:tcBorders>
              <w:top w:val="single" w:sz="4" w:space="0" w:color="auto"/>
              <w:bottom w:val="single" w:sz="4" w:space="0" w:color="auto"/>
              <w:right w:val="single" w:sz="4" w:space="0" w:color="auto"/>
            </w:tcBorders>
            <w:shd w:val="clear" w:color="auto" w:fill="7B7B7B" w:themeFill="accent5" w:themeFillShade="BF"/>
            <w:vAlign w:val="center"/>
          </w:tcPr>
          <w:p w14:paraId="44A8AE18" w14:textId="77777777" w:rsidR="00EF53D8" w:rsidRPr="0023107C" w:rsidRDefault="00EF53D8" w:rsidP="007335AB">
            <w:pPr>
              <w:pStyle w:val="PSTableSubheading"/>
            </w:pPr>
            <w:r w:rsidRPr="0023107C">
              <w:t>Extra Large</w:t>
            </w:r>
          </w:p>
        </w:tc>
      </w:tr>
      <w:tr w:rsidR="00EF53D8" w:rsidRPr="00092E21" w14:paraId="101672F4" w14:textId="77777777" w:rsidTr="007335AB">
        <w:trPr>
          <w:trHeight w:val="227"/>
        </w:trPr>
        <w:tc>
          <w:tcPr>
            <w:tcW w:w="46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23C3B27" w14:textId="77777777" w:rsidR="00EF53D8" w:rsidRPr="000D74E8" w:rsidRDefault="00EF53D8" w:rsidP="007335AB">
            <w:pPr>
              <w:pStyle w:val="PSTabletext"/>
              <w:rPr>
                <w:rFonts w:eastAsia="Times New Roman"/>
                <w:lang w:eastAsia="en-AU"/>
              </w:rPr>
            </w:pPr>
            <w:r>
              <w:t>Customer Fee</w:t>
            </w:r>
          </w:p>
        </w:tc>
        <w:tc>
          <w:tcPr>
            <w:tcW w:w="1772" w:type="dxa"/>
            <w:tcBorders>
              <w:top w:val="single" w:sz="4" w:space="0" w:color="auto"/>
              <w:left w:val="single" w:sz="4" w:space="0" w:color="auto"/>
              <w:bottom w:val="single" w:sz="4" w:space="0" w:color="auto"/>
              <w:right w:val="single" w:sz="4" w:space="0" w:color="auto"/>
            </w:tcBorders>
            <w:shd w:val="clear" w:color="000000" w:fill="FFFFFF"/>
            <w:vAlign w:val="center"/>
          </w:tcPr>
          <w:p w14:paraId="7BB602A8" w14:textId="77777777" w:rsidR="00EF53D8" w:rsidRPr="00092E21" w:rsidRDefault="00EF53D8" w:rsidP="007335AB">
            <w:pPr>
              <w:pStyle w:val="PSTabletext"/>
              <w:rPr>
                <w:rFonts w:eastAsia="Times New Roman"/>
                <w:lang w:eastAsia="en-AU"/>
              </w:rPr>
            </w:pPr>
            <w:r>
              <w:t>Customer</w:t>
            </w:r>
          </w:p>
        </w:tc>
        <w:tc>
          <w:tcPr>
            <w:tcW w:w="2090" w:type="dxa"/>
            <w:tcBorders>
              <w:top w:val="single" w:sz="4" w:space="0" w:color="auto"/>
              <w:bottom w:val="single" w:sz="4" w:space="0" w:color="auto"/>
            </w:tcBorders>
            <w:shd w:val="clear" w:color="000000" w:fill="FFFFFF"/>
            <w:noWrap/>
            <w:vAlign w:val="center"/>
            <w:hideMark/>
          </w:tcPr>
          <w:p w14:paraId="1090EFC7" w14:textId="77777777" w:rsidR="00EF53D8" w:rsidRPr="0023107C" w:rsidRDefault="00EF53D8" w:rsidP="007335AB">
            <w:pPr>
              <w:pStyle w:val="PSTabletext"/>
              <w:jc w:val="center"/>
            </w:pPr>
            <w:r w:rsidRPr="0023107C">
              <w:t>1.00</w:t>
            </w:r>
          </w:p>
        </w:tc>
        <w:tc>
          <w:tcPr>
            <w:tcW w:w="2091" w:type="dxa"/>
            <w:tcBorders>
              <w:top w:val="single" w:sz="4" w:space="0" w:color="auto"/>
              <w:bottom w:val="single" w:sz="4" w:space="0" w:color="auto"/>
            </w:tcBorders>
            <w:shd w:val="clear" w:color="000000" w:fill="FFFFFF"/>
            <w:noWrap/>
            <w:vAlign w:val="center"/>
            <w:hideMark/>
          </w:tcPr>
          <w:p w14:paraId="234B6BCD" w14:textId="77777777" w:rsidR="00EF53D8" w:rsidRPr="0023107C" w:rsidRDefault="00EF53D8" w:rsidP="007335AB">
            <w:pPr>
              <w:pStyle w:val="PSTabletext"/>
              <w:jc w:val="center"/>
            </w:pPr>
            <w:r w:rsidRPr="0023107C">
              <w:t>1.00</w:t>
            </w:r>
          </w:p>
        </w:tc>
        <w:tc>
          <w:tcPr>
            <w:tcW w:w="2091" w:type="dxa"/>
            <w:tcBorders>
              <w:top w:val="single" w:sz="4" w:space="0" w:color="auto"/>
              <w:bottom w:val="single" w:sz="4" w:space="0" w:color="auto"/>
            </w:tcBorders>
            <w:shd w:val="clear" w:color="000000" w:fill="FFFFFF"/>
            <w:noWrap/>
            <w:vAlign w:val="center"/>
            <w:hideMark/>
          </w:tcPr>
          <w:p w14:paraId="1F736E64" w14:textId="77777777" w:rsidR="00EF53D8" w:rsidRPr="0023107C" w:rsidRDefault="00EF53D8" w:rsidP="007335AB">
            <w:pPr>
              <w:pStyle w:val="PSTabletext"/>
              <w:jc w:val="center"/>
            </w:pPr>
            <w:r w:rsidRPr="0023107C">
              <w:t>1.00</w:t>
            </w:r>
          </w:p>
        </w:tc>
        <w:tc>
          <w:tcPr>
            <w:tcW w:w="2091" w:type="dxa"/>
            <w:tcBorders>
              <w:top w:val="single" w:sz="4" w:space="0" w:color="auto"/>
              <w:bottom w:val="single" w:sz="4" w:space="0" w:color="auto"/>
              <w:right w:val="single" w:sz="4" w:space="0" w:color="auto"/>
            </w:tcBorders>
            <w:shd w:val="clear" w:color="000000" w:fill="FFFFFF"/>
            <w:vAlign w:val="center"/>
          </w:tcPr>
          <w:p w14:paraId="2A5EC0C8" w14:textId="77777777" w:rsidR="00EF53D8" w:rsidRPr="0023107C" w:rsidRDefault="00EF53D8" w:rsidP="007335AB">
            <w:pPr>
              <w:pStyle w:val="PSTabletext"/>
              <w:jc w:val="center"/>
            </w:pPr>
            <w:r w:rsidRPr="0023107C">
              <w:t>1.00</w:t>
            </w:r>
          </w:p>
        </w:tc>
      </w:tr>
      <w:tr w:rsidR="00EF53D8" w:rsidRPr="00092E21" w14:paraId="48B80232" w14:textId="77777777" w:rsidTr="007335AB">
        <w:trPr>
          <w:trHeight w:val="227"/>
        </w:trPr>
        <w:tc>
          <w:tcPr>
            <w:tcW w:w="46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44BA41" w14:textId="77777777" w:rsidR="00EF53D8" w:rsidRPr="000D74E8" w:rsidRDefault="00EF53D8" w:rsidP="007335AB">
            <w:pPr>
              <w:pStyle w:val="PSTabletext"/>
              <w:rPr>
                <w:rFonts w:eastAsia="Times New Roman"/>
                <w:lang w:eastAsia="en-AU"/>
              </w:rPr>
            </w:pPr>
            <w:r>
              <w:t>Water Register</w:t>
            </w:r>
          </w:p>
        </w:tc>
        <w:tc>
          <w:tcPr>
            <w:tcW w:w="1772" w:type="dxa"/>
            <w:tcBorders>
              <w:top w:val="single" w:sz="4" w:space="0" w:color="auto"/>
              <w:left w:val="single" w:sz="4" w:space="0" w:color="auto"/>
              <w:bottom w:val="single" w:sz="4" w:space="0" w:color="auto"/>
              <w:right w:val="single" w:sz="4" w:space="0" w:color="auto"/>
            </w:tcBorders>
            <w:vAlign w:val="center"/>
          </w:tcPr>
          <w:p w14:paraId="0FAA319F" w14:textId="77777777" w:rsidR="00EF53D8" w:rsidRPr="00092E21" w:rsidRDefault="00EF53D8" w:rsidP="007335AB">
            <w:pPr>
              <w:pStyle w:val="PSTabletext"/>
              <w:rPr>
                <w:rFonts w:eastAsia="Times New Roman"/>
                <w:lang w:eastAsia="en-AU"/>
              </w:rPr>
            </w:pPr>
            <w:r>
              <w:t>Entitlement</w:t>
            </w:r>
          </w:p>
        </w:tc>
        <w:tc>
          <w:tcPr>
            <w:tcW w:w="2090" w:type="dxa"/>
            <w:tcBorders>
              <w:top w:val="single" w:sz="4" w:space="0" w:color="auto"/>
              <w:bottom w:val="single" w:sz="4" w:space="0" w:color="auto"/>
            </w:tcBorders>
            <w:shd w:val="clear" w:color="000000" w:fill="FFFFFF"/>
            <w:noWrap/>
            <w:vAlign w:val="center"/>
            <w:hideMark/>
          </w:tcPr>
          <w:p w14:paraId="0F3E6AB8" w14:textId="77777777" w:rsidR="00EF53D8" w:rsidRPr="0023107C" w:rsidRDefault="00EF53D8" w:rsidP="007335AB">
            <w:pPr>
              <w:pStyle w:val="PSTabletext"/>
              <w:jc w:val="center"/>
            </w:pPr>
            <w:r w:rsidRPr="0023107C">
              <w:t>1.00</w:t>
            </w:r>
          </w:p>
        </w:tc>
        <w:tc>
          <w:tcPr>
            <w:tcW w:w="2091" w:type="dxa"/>
            <w:tcBorders>
              <w:top w:val="single" w:sz="4" w:space="0" w:color="auto"/>
              <w:bottom w:val="single" w:sz="4" w:space="0" w:color="auto"/>
            </w:tcBorders>
            <w:shd w:val="clear" w:color="000000" w:fill="FFFFFF"/>
            <w:noWrap/>
            <w:vAlign w:val="center"/>
            <w:hideMark/>
          </w:tcPr>
          <w:p w14:paraId="6890D308" w14:textId="77777777" w:rsidR="00EF53D8" w:rsidRPr="0023107C" w:rsidRDefault="00EF53D8" w:rsidP="007335AB">
            <w:pPr>
              <w:pStyle w:val="PSTabletext"/>
              <w:jc w:val="center"/>
            </w:pPr>
            <w:r w:rsidRPr="0023107C">
              <w:t>2.00</w:t>
            </w:r>
          </w:p>
        </w:tc>
        <w:tc>
          <w:tcPr>
            <w:tcW w:w="2091" w:type="dxa"/>
            <w:tcBorders>
              <w:top w:val="single" w:sz="4" w:space="0" w:color="auto"/>
              <w:bottom w:val="single" w:sz="4" w:space="0" w:color="auto"/>
            </w:tcBorders>
            <w:shd w:val="clear" w:color="000000" w:fill="FFFFFF"/>
            <w:noWrap/>
            <w:vAlign w:val="center"/>
            <w:hideMark/>
          </w:tcPr>
          <w:p w14:paraId="16FCD0F8" w14:textId="77777777" w:rsidR="00EF53D8" w:rsidRPr="0023107C" w:rsidRDefault="00EF53D8" w:rsidP="007335AB">
            <w:pPr>
              <w:pStyle w:val="PSTabletext"/>
              <w:jc w:val="center"/>
            </w:pPr>
            <w:r w:rsidRPr="0023107C">
              <w:t>2.00</w:t>
            </w:r>
          </w:p>
        </w:tc>
        <w:tc>
          <w:tcPr>
            <w:tcW w:w="2091" w:type="dxa"/>
            <w:tcBorders>
              <w:top w:val="single" w:sz="4" w:space="0" w:color="auto"/>
              <w:bottom w:val="single" w:sz="4" w:space="0" w:color="auto"/>
              <w:right w:val="single" w:sz="4" w:space="0" w:color="auto"/>
            </w:tcBorders>
            <w:shd w:val="clear" w:color="000000" w:fill="FFFFFF"/>
            <w:vAlign w:val="center"/>
          </w:tcPr>
          <w:p w14:paraId="7BE9859E" w14:textId="77777777" w:rsidR="00EF53D8" w:rsidRPr="0023107C" w:rsidRDefault="00EF53D8" w:rsidP="007335AB">
            <w:pPr>
              <w:pStyle w:val="PSTabletext"/>
              <w:jc w:val="center"/>
            </w:pPr>
            <w:r w:rsidRPr="0023107C">
              <w:t>2.00</w:t>
            </w:r>
          </w:p>
        </w:tc>
      </w:tr>
      <w:tr w:rsidR="00EF53D8" w:rsidRPr="00092E21" w14:paraId="1D9EC281" w14:textId="77777777" w:rsidTr="007335AB">
        <w:trPr>
          <w:trHeight w:val="227"/>
        </w:trPr>
        <w:tc>
          <w:tcPr>
            <w:tcW w:w="467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39257C" w14:textId="77777777" w:rsidR="00EF53D8" w:rsidRPr="00092E21" w:rsidRDefault="00EF53D8" w:rsidP="007335AB">
            <w:pPr>
              <w:pStyle w:val="PSTabletext"/>
              <w:rPr>
                <w:rFonts w:eastAsia="Times New Roman"/>
                <w:lang w:eastAsia="en-AU"/>
              </w:rPr>
            </w:pPr>
            <w:r>
              <w:t>Service Point Fee - D&amp;S</w:t>
            </w:r>
          </w:p>
        </w:tc>
        <w:tc>
          <w:tcPr>
            <w:tcW w:w="1772" w:type="dxa"/>
            <w:tcBorders>
              <w:top w:val="single" w:sz="4" w:space="0" w:color="auto"/>
              <w:left w:val="single" w:sz="4" w:space="0" w:color="auto"/>
              <w:bottom w:val="single" w:sz="4" w:space="0" w:color="auto"/>
              <w:right w:val="single" w:sz="4" w:space="0" w:color="auto"/>
            </w:tcBorders>
            <w:vAlign w:val="center"/>
          </w:tcPr>
          <w:p w14:paraId="695FE068" w14:textId="45810A89" w:rsidR="00EF53D8" w:rsidRPr="00092E21" w:rsidRDefault="008F3519" w:rsidP="007335AB">
            <w:pPr>
              <w:pStyle w:val="PSTabletext"/>
              <w:rPr>
                <w:rFonts w:eastAsia="Times New Roman"/>
                <w:lang w:eastAsia="en-AU"/>
              </w:rPr>
            </w:pPr>
            <w:r>
              <w:t>Service Point</w:t>
            </w:r>
          </w:p>
        </w:tc>
        <w:tc>
          <w:tcPr>
            <w:tcW w:w="2090" w:type="dxa"/>
            <w:tcBorders>
              <w:top w:val="single" w:sz="4" w:space="0" w:color="auto"/>
              <w:bottom w:val="single" w:sz="4" w:space="0" w:color="auto"/>
            </w:tcBorders>
            <w:shd w:val="clear" w:color="000000" w:fill="FFFFFF"/>
            <w:noWrap/>
            <w:vAlign w:val="center"/>
          </w:tcPr>
          <w:p w14:paraId="1E30F83C" w14:textId="77777777" w:rsidR="00EF53D8" w:rsidRPr="0023107C" w:rsidRDefault="00EF53D8" w:rsidP="007335AB">
            <w:pPr>
              <w:pStyle w:val="PSTabletext"/>
              <w:jc w:val="center"/>
            </w:pPr>
            <w:r w:rsidRPr="0023107C">
              <w:t>1.00</w:t>
            </w:r>
          </w:p>
        </w:tc>
        <w:tc>
          <w:tcPr>
            <w:tcW w:w="2091" w:type="dxa"/>
            <w:tcBorders>
              <w:top w:val="single" w:sz="4" w:space="0" w:color="auto"/>
              <w:bottom w:val="single" w:sz="4" w:space="0" w:color="auto"/>
            </w:tcBorders>
            <w:shd w:val="clear" w:color="000000" w:fill="FFFFFF"/>
            <w:noWrap/>
            <w:vAlign w:val="center"/>
          </w:tcPr>
          <w:p w14:paraId="57AFD256" w14:textId="77777777" w:rsidR="00EF53D8" w:rsidRPr="0023107C" w:rsidRDefault="00EF53D8" w:rsidP="007335AB">
            <w:pPr>
              <w:pStyle w:val="PSTabletext"/>
              <w:jc w:val="center"/>
            </w:pPr>
            <w:r w:rsidRPr="0023107C">
              <w:t>1.00</w:t>
            </w:r>
          </w:p>
        </w:tc>
        <w:tc>
          <w:tcPr>
            <w:tcW w:w="2091" w:type="dxa"/>
            <w:tcBorders>
              <w:top w:val="single" w:sz="4" w:space="0" w:color="auto"/>
              <w:bottom w:val="single" w:sz="4" w:space="0" w:color="auto"/>
            </w:tcBorders>
            <w:shd w:val="clear" w:color="000000" w:fill="FFFFFF"/>
            <w:noWrap/>
            <w:vAlign w:val="center"/>
          </w:tcPr>
          <w:p w14:paraId="0F252475" w14:textId="77777777" w:rsidR="00EF53D8" w:rsidRPr="0023107C" w:rsidRDefault="00EF53D8" w:rsidP="007335AB">
            <w:pPr>
              <w:pStyle w:val="PSTabletext"/>
              <w:jc w:val="center"/>
            </w:pPr>
            <w:r w:rsidRPr="0023107C">
              <w:t>1.00</w:t>
            </w:r>
          </w:p>
        </w:tc>
        <w:tc>
          <w:tcPr>
            <w:tcW w:w="2091" w:type="dxa"/>
            <w:tcBorders>
              <w:top w:val="single" w:sz="4" w:space="0" w:color="auto"/>
              <w:bottom w:val="single" w:sz="4" w:space="0" w:color="auto"/>
              <w:right w:val="single" w:sz="4" w:space="0" w:color="auto"/>
            </w:tcBorders>
            <w:shd w:val="clear" w:color="000000" w:fill="FFFFFF"/>
            <w:vAlign w:val="center"/>
          </w:tcPr>
          <w:p w14:paraId="1EF44F9B" w14:textId="77777777" w:rsidR="00EF53D8" w:rsidRPr="0023107C" w:rsidRDefault="00EF53D8" w:rsidP="007335AB">
            <w:pPr>
              <w:pStyle w:val="PSTabletext"/>
              <w:jc w:val="center"/>
            </w:pPr>
            <w:r w:rsidRPr="0023107C">
              <w:t>1.00</w:t>
            </w:r>
          </w:p>
        </w:tc>
      </w:tr>
      <w:tr w:rsidR="00EF53D8" w:rsidRPr="00092E21" w14:paraId="4C8C83DD" w14:textId="77777777" w:rsidTr="007335AB">
        <w:trPr>
          <w:trHeight w:val="227"/>
        </w:trPr>
        <w:tc>
          <w:tcPr>
            <w:tcW w:w="467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98967E" w14:textId="719E6DE1" w:rsidR="00EF53D8" w:rsidRPr="00092E21" w:rsidRDefault="00EF53D8" w:rsidP="007335AB">
            <w:pPr>
              <w:pStyle w:val="PSTabletext"/>
              <w:rPr>
                <w:rFonts w:eastAsia="Times New Roman"/>
                <w:lang w:eastAsia="en-AU"/>
              </w:rPr>
            </w:pPr>
            <w:r>
              <w:t>Service Point Fee - Remote Operate</w:t>
            </w:r>
          </w:p>
        </w:tc>
        <w:tc>
          <w:tcPr>
            <w:tcW w:w="1772" w:type="dxa"/>
            <w:tcBorders>
              <w:top w:val="single" w:sz="4" w:space="0" w:color="auto"/>
              <w:left w:val="single" w:sz="4" w:space="0" w:color="auto"/>
              <w:bottom w:val="single" w:sz="4" w:space="0" w:color="auto"/>
              <w:right w:val="single" w:sz="4" w:space="0" w:color="auto"/>
            </w:tcBorders>
            <w:vAlign w:val="center"/>
          </w:tcPr>
          <w:p w14:paraId="6ED2527C" w14:textId="402C8764" w:rsidR="00EF53D8" w:rsidRPr="00092E21" w:rsidRDefault="008F3519" w:rsidP="007335AB">
            <w:pPr>
              <w:pStyle w:val="PSTabletext"/>
              <w:rPr>
                <w:rFonts w:eastAsia="Times New Roman"/>
                <w:lang w:eastAsia="en-AU"/>
              </w:rPr>
            </w:pPr>
            <w:r>
              <w:t>Service Point</w:t>
            </w:r>
          </w:p>
        </w:tc>
        <w:tc>
          <w:tcPr>
            <w:tcW w:w="2090" w:type="dxa"/>
            <w:tcBorders>
              <w:top w:val="single" w:sz="4" w:space="0" w:color="auto"/>
              <w:bottom w:val="single" w:sz="4" w:space="0" w:color="auto"/>
            </w:tcBorders>
            <w:shd w:val="clear" w:color="000000" w:fill="FFFFFF"/>
            <w:noWrap/>
            <w:vAlign w:val="center"/>
          </w:tcPr>
          <w:p w14:paraId="15B362D9" w14:textId="77777777" w:rsidR="00EF53D8" w:rsidRPr="0023107C" w:rsidRDefault="00EF53D8" w:rsidP="007335AB">
            <w:pPr>
              <w:pStyle w:val="PSTabletext"/>
              <w:jc w:val="center"/>
            </w:pPr>
            <w:r w:rsidRPr="0023107C">
              <w:t>-</w:t>
            </w:r>
          </w:p>
        </w:tc>
        <w:tc>
          <w:tcPr>
            <w:tcW w:w="2091" w:type="dxa"/>
            <w:tcBorders>
              <w:top w:val="single" w:sz="4" w:space="0" w:color="auto"/>
              <w:bottom w:val="single" w:sz="4" w:space="0" w:color="auto"/>
            </w:tcBorders>
            <w:shd w:val="clear" w:color="000000" w:fill="FFFFFF"/>
            <w:noWrap/>
            <w:vAlign w:val="center"/>
          </w:tcPr>
          <w:p w14:paraId="1DE3E5CB" w14:textId="77777777" w:rsidR="00EF53D8" w:rsidRPr="0023107C" w:rsidRDefault="00EF53D8" w:rsidP="007335AB">
            <w:pPr>
              <w:pStyle w:val="PSTabletext"/>
              <w:jc w:val="center"/>
            </w:pPr>
            <w:r w:rsidRPr="0023107C">
              <w:t>1.00</w:t>
            </w:r>
          </w:p>
        </w:tc>
        <w:tc>
          <w:tcPr>
            <w:tcW w:w="2091" w:type="dxa"/>
            <w:tcBorders>
              <w:top w:val="single" w:sz="4" w:space="0" w:color="auto"/>
              <w:bottom w:val="single" w:sz="4" w:space="0" w:color="auto"/>
            </w:tcBorders>
            <w:shd w:val="clear" w:color="000000" w:fill="FFFFFF"/>
            <w:noWrap/>
            <w:vAlign w:val="center"/>
          </w:tcPr>
          <w:p w14:paraId="4AF350BF" w14:textId="77777777" w:rsidR="00EF53D8" w:rsidRPr="0023107C" w:rsidRDefault="00EF53D8" w:rsidP="007335AB">
            <w:pPr>
              <w:pStyle w:val="PSTabletext"/>
              <w:jc w:val="center"/>
            </w:pPr>
            <w:r w:rsidRPr="0023107C">
              <w:t>2.00</w:t>
            </w:r>
          </w:p>
        </w:tc>
        <w:tc>
          <w:tcPr>
            <w:tcW w:w="2091" w:type="dxa"/>
            <w:tcBorders>
              <w:top w:val="single" w:sz="4" w:space="0" w:color="auto"/>
              <w:bottom w:val="single" w:sz="4" w:space="0" w:color="auto"/>
              <w:right w:val="single" w:sz="4" w:space="0" w:color="auto"/>
            </w:tcBorders>
            <w:shd w:val="clear" w:color="000000" w:fill="FFFFFF"/>
            <w:vAlign w:val="center"/>
          </w:tcPr>
          <w:p w14:paraId="736D8B79" w14:textId="77777777" w:rsidR="00EF53D8" w:rsidRPr="0023107C" w:rsidRDefault="00EF53D8" w:rsidP="007335AB">
            <w:pPr>
              <w:pStyle w:val="PSTabletext"/>
              <w:jc w:val="center"/>
            </w:pPr>
            <w:r w:rsidRPr="0023107C">
              <w:t>2.00</w:t>
            </w:r>
          </w:p>
        </w:tc>
      </w:tr>
      <w:tr w:rsidR="00EF53D8" w:rsidRPr="00092E21" w14:paraId="07C3EFD7" w14:textId="77777777" w:rsidTr="007335AB">
        <w:trPr>
          <w:trHeight w:val="227"/>
        </w:trPr>
        <w:tc>
          <w:tcPr>
            <w:tcW w:w="467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AB8622" w14:textId="77777777" w:rsidR="00EF53D8" w:rsidRPr="00092E21" w:rsidRDefault="00EF53D8" w:rsidP="007335AB">
            <w:pPr>
              <w:pStyle w:val="PSTabletext"/>
              <w:rPr>
                <w:rFonts w:eastAsia="Times New Roman"/>
                <w:lang w:eastAsia="en-AU"/>
              </w:rPr>
            </w:pPr>
            <w:r>
              <w:t>Infrastructure Access Fee</w:t>
            </w:r>
          </w:p>
        </w:tc>
        <w:tc>
          <w:tcPr>
            <w:tcW w:w="1772" w:type="dxa"/>
            <w:tcBorders>
              <w:top w:val="single" w:sz="4" w:space="0" w:color="auto"/>
              <w:left w:val="single" w:sz="4" w:space="0" w:color="auto"/>
              <w:bottom w:val="single" w:sz="4" w:space="0" w:color="auto"/>
              <w:right w:val="single" w:sz="4" w:space="0" w:color="auto"/>
            </w:tcBorders>
            <w:vAlign w:val="center"/>
          </w:tcPr>
          <w:p w14:paraId="60459FD0" w14:textId="77777777" w:rsidR="00EF53D8" w:rsidRPr="00092E21" w:rsidRDefault="00EF53D8" w:rsidP="007335AB">
            <w:pPr>
              <w:pStyle w:val="PSTabletext"/>
              <w:rPr>
                <w:rFonts w:eastAsia="Times New Roman"/>
                <w:lang w:eastAsia="en-AU"/>
              </w:rPr>
            </w:pPr>
            <w:r>
              <w:t>ML/Day</w:t>
            </w:r>
          </w:p>
        </w:tc>
        <w:tc>
          <w:tcPr>
            <w:tcW w:w="2090" w:type="dxa"/>
            <w:tcBorders>
              <w:top w:val="single" w:sz="4" w:space="0" w:color="auto"/>
              <w:bottom w:val="single" w:sz="4" w:space="0" w:color="auto"/>
            </w:tcBorders>
            <w:shd w:val="clear" w:color="000000" w:fill="FFFFFF"/>
            <w:noWrap/>
            <w:vAlign w:val="center"/>
          </w:tcPr>
          <w:p w14:paraId="6A10EA1E" w14:textId="77777777" w:rsidR="00EF53D8" w:rsidRPr="0023107C" w:rsidRDefault="00EF53D8" w:rsidP="007335AB">
            <w:pPr>
              <w:pStyle w:val="PSTabletext"/>
              <w:jc w:val="center"/>
            </w:pPr>
            <w:r w:rsidRPr="0023107C">
              <w:t>0.03</w:t>
            </w:r>
          </w:p>
        </w:tc>
        <w:tc>
          <w:tcPr>
            <w:tcW w:w="2091" w:type="dxa"/>
            <w:tcBorders>
              <w:top w:val="single" w:sz="4" w:space="0" w:color="auto"/>
              <w:bottom w:val="single" w:sz="4" w:space="0" w:color="auto"/>
            </w:tcBorders>
            <w:shd w:val="clear" w:color="000000" w:fill="FFFFFF"/>
            <w:noWrap/>
            <w:vAlign w:val="center"/>
          </w:tcPr>
          <w:p w14:paraId="25F26EE5" w14:textId="77777777" w:rsidR="00EF53D8" w:rsidRPr="0023107C" w:rsidRDefault="00EF53D8" w:rsidP="007335AB">
            <w:pPr>
              <w:pStyle w:val="PSTabletext"/>
              <w:jc w:val="center"/>
            </w:pPr>
            <w:r w:rsidRPr="0023107C">
              <w:t>1.50</w:t>
            </w:r>
          </w:p>
        </w:tc>
        <w:tc>
          <w:tcPr>
            <w:tcW w:w="2091" w:type="dxa"/>
            <w:tcBorders>
              <w:top w:val="single" w:sz="4" w:space="0" w:color="auto"/>
              <w:bottom w:val="single" w:sz="4" w:space="0" w:color="auto"/>
            </w:tcBorders>
            <w:shd w:val="clear" w:color="000000" w:fill="FFFFFF"/>
            <w:noWrap/>
            <w:vAlign w:val="center"/>
          </w:tcPr>
          <w:p w14:paraId="6095138B" w14:textId="77777777" w:rsidR="00EF53D8" w:rsidRPr="0023107C" w:rsidRDefault="00EF53D8" w:rsidP="007335AB">
            <w:pPr>
              <w:pStyle w:val="PSTabletext"/>
              <w:jc w:val="center"/>
            </w:pPr>
            <w:r w:rsidRPr="0023107C">
              <w:t>4.70</w:t>
            </w:r>
          </w:p>
        </w:tc>
        <w:tc>
          <w:tcPr>
            <w:tcW w:w="2091" w:type="dxa"/>
            <w:tcBorders>
              <w:top w:val="single" w:sz="4" w:space="0" w:color="auto"/>
              <w:bottom w:val="single" w:sz="4" w:space="0" w:color="auto"/>
              <w:right w:val="single" w:sz="4" w:space="0" w:color="auto"/>
            </w:tcBorders>
            <w:shd w:val="clear" w:color="000000" w:fill="FFFFFF"/>
            <w:vAlign w:val="center"/>
          </w:tcPr>
          <w:p w14:paraId="521B98DB" w14:textId="77777777" w:rsidR="00EF53D8" w:rsidRPr="0023107C" w:rsidRDefault="00EF53D8" w:rsidP="007335AB">
            <w:pPr>
              <w:pStyle w:val="PSTabletext"/>
              <w:jc w:val="center"/>
            </w:pPr>
            <w:r w:rsidRPr="0023107C">
              <w:t>10.00</w:t>
            </w:r>
          </w:p>
        </w:tc>
      </w:tr>
      <w:tr w:rsidR="00EF53D8" w:rsidRPr="00092E21" w14:paraId="19DC9E43" w14:textId="77777777" w:rsidTr="007335AB">
        <w:trPr>
          <w:trHeight w:val="227"/>
        </w:trPr>
        <w:tc>
          <w:tcPr>
            <w:tcW w:w="467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4BC43" w14:textId="77777777" w:rsidR="00EF53D8" w:rsidRPr="00092E21" w:rsidRDefault="00EF53D8" w:rsidP="007335AB">
            <w:pPr>
              <w:pStyle w:val="PSTabletext"/>
              <w:rPr>
                <w:rFonts w:eastAsia="Times New Roman"/>
                <w:lang w:eastAsia="en-AU"/>
              </w:rPr>
            </w:pPr>
            <w:r>
              <w:t>Infrastructure Use Fee</w:t>
            </w:r>
          </w:p>
        </w:tc>
        <w:tc>
          <w:tcPr>
            <w:tcW w:w="1772" w:type="dxa"/>
            <w:tcBorders>
              <w:top w:val="single" w:sz="4" w:space="0" w:color="auto"/>
              <w:left w:val="single" w:sz="4" w:space="0" w:color="auto"/>
              <w:bottom w:val="single" w:sz="4" w:space="0" w:color="auto"/>
              <w:right w:val="single" w:sz="4" w:space="0" w:color="auto"/>
            </w:tcBorders>
            <w:vAlign w:val="center"/>
          </w:tcPr>
          <w:p w14:paraId="36470FD0" w14:textId="77777777" w:rsidR="00EF53D8" w:rsidRPr="00092E21" w:rsidRDefault="00EF53D8" w:rsidP="007335AB">
            <w:pPr>
              <w:pStyle w:val="PSTabletext"/>
              <w:rPr>
                <w:rFonts w:eastAsia="Times New Roman"/>
                <w:lang w:eastAsia="en-AU"/>
              </w:rPr>
            </w:pPr>
            <w:r>
              <w:t>ML</w:t>
            </w:r>
          </w:p>
        </w:tc>
        <w:tc>
          <w:tcPr>
            <w:tcW w:w="2090" w:type="dxa"/>
            <w:tcBorders>
              <w:top w:val="single" w:sz="4" w:space="0" w:color="auto"/>
              <w:bottom w:val="single" w:sz="4" w:space="0" w:color="auto"/>
            </w:tcBorders>
            <w:shd w:val="clear" w:color="000000" w:fill="FFFFFF"/>
            <w:noWrap/>
            <w:vAlign w:val="center"/>
          </w:tcPr>
          <w:p w14:paraId="5F365E41" w14:textId="77777777" w:rsidR="00EF53D8" w:rsidRPr="0023107C" w:rsidRDefault="00EF53D8" w:rsidP="007335AB">
            <w:pPr>
              <w:pStyle w:val="PSTabletext"/>
              <w:jc w:val="center"/>
            </w:pPr>
            <w:r w:rsidRPr="0023107C">
              <w:t>3.00</w:t>
            </w:r>
          </w:p>
        </w:tc>
        <w:tc>
          <w:tcPr>
            <w:tcW w:w="2091" w:type="dxa"/>
            <w:tcBorders>
              <w:top w:val="single" w:sz="4" w:space="0" w:color="auto"/>
              <w:bottom w:val="single" w:sz="4" w:space="0" w:color="auto"/>
            </w:tcBorders>
            <w:shd w:val="clear" w:color="000000" w:fill="FFFFFF"/>
            <w:noWrap/>
            <w:vAlign w:val="center"/>
          </w:tcPr>
          <w:p w14:paraId="43CABD3A" w14:textId="77777777" w:rsidR="00EF53D8" w:rsidRPr="0023107C" w:rsidRDefault="00EF53D8" w:rsidP="007335AB">
            <w:pPr>
              <w:pStyle w:val="PSTabletext"/>
              <w:jc w:val="center"/>
            </w:pPr>
            <w:r w:rsidRPr="0023107C">
              <w:t>100.00</w:t>
            </w:r>
          </w:p>
        </w:tc>
        <w:tc>
          <w:tcPr>
            <w:tcW w:w="2091" w:type="dxa"/>
            <w:tcBorders>
              <w:top w:val="single" w:sz="4" w:space="0" w:color="auto"/>
              <w:bottom w:val="single" w:sz="4" w:space="0" w:color="auto"/>
            </w:tcBorders>
            <w:shd w:val="clear" w:color="000000" w:fill="FFFFFF"/>
            <w:noWrap/>
            <w:vAlign w:val="center"/>
          </w:tcPr>
          <w:p w14:paraId="53CA3D33" w14:textId="77777777" w:rsidR="00EF53D8" w:rsidRPr="0023107C" w:rsidRDefault="00EF53D8" w:rsidP="007335AB">
            <w:pPr>
              <w:pStyle w:val="PSTabletext"/>
              <w:jc w:val="center"/>
            </w:pPr>
            <w:r w:rsidRPr="0023107C">
              <w:t>410.00</w:t>
            </w:r>
          </w:p>
        </w:tc>
        <w:tc>
          <w:tcPr>
            <w:tcW w:w="2091" w:type="dxa"/>
            <w:tcBorders>
              <w:top w:val="single" w:sz="4" w:space="0" w:color="auto"/>
              <w:bottom w:val="single" w:sz="4" w:space="0" w:color="auto"/>
              <w:right w:val="single" w:sz="4" w:space="0" w:color="auto"/>
            </w:tcBorders>
            <w:shd w:val="clear" w:color="000000" w:fill="FFFFFF"/>
            <w:vAlign w:val="center"/>
          </w:tcPr>
          <w:p w14:paraId="109AB348" w14:textId="77777777" w:rsidR="00EF53D8" w:rsidRPr="0023107C" w:rsidRDefault="00EF53D8" w:rsidP="007335AB">
            <w:pPr>
              <w:pStyle w:val="PSTabletext"/>
              <w:jc w:val="center"/>
            </w:pPr>
            <w:r w:rsidRPr="0023107C">
              <w:t>1,000.00</w:t>
            </w:r>
          </w:p>
        </w:tc>
      </w:tr>
      <w:tr w:rsidR="00EF53D8" w:rsidRPr="00092E21" w14:paraId="7E2C7A49" w14:textId="77777777" w:rsidTr="007335AB">
        <w:trPr>
          <w:trHeight w:val="227"/>
        </w:trPr>
        <w:tc>
          <w:tcPr>
            <w:tcW w:w="467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B0204B" w14:textId="77777777" w:rsidR="00EF53D8" w:rsidRPr="00092E21" w:rsidRDefault="00EF53D8" w:rsidP="007335AB">
            <w:pPr>
              <w:pStyle w:val="PSTabletext"/>
              <w:rPr>
                <w:rFonts w:eastAsia="Times New Roman"/>
                <w:lang w:eastAsia="en-AU"/>
              </w:rPr>
            </w:pPr>
            <w:r>
              <w:t>High Reliability Water Share Entitlement Storage Fee</w:t>
            </w:r>
          </w:p>
        </w:tc>
        <w:tc>
          <w:tcPr>
            <w:tcW w:w="1772" w:type="dxa"/>
            <w:tcBorders>
              <w:top w:val="single" w:sz="4" w:space="0" w:color="auto"/>
              <w:left w:val="single" w:sz="4" w:space="0" w:color="auto"/>
              <w:bottom w:val="single" w:sz="4" w:space="0" w:color="auto"/>
              <w:right w:val="single" w:sz="4" w:space="0" w:color="auto"/>
            </w:tcBorders>
            <w:vAlign w:val="center"/>
          </w:tcPr>
          <w:p w14:paraId="62D3C0AD" w14:textId="77777777" w:rsidR="00EF53D8" w:rsidRPr="00092E21" w:rsidRDefault="00EF53D8" w:rsidP="007335AB">
            <w:pPr>
              <w:pStyle w:val="PSTabletext"/>
              <w:rPr>
                <w:rFonts w:eastAsia="Times New Roman"/>
                <w:lang w:eastAsia="en-AU"/>
              </w:rPr>
            </w:pPr>
            <w:r>
              <w:t>ML</w:t>
            </w:r>
          </w:p>
        </w:tc>
        <w:tc>
          <w:tcPr>
            <w:tcW w:w="2090" w:type="dxa"/>
            <w:tcBorders>
              <w:top w:val="single" w:sz="4" w:space="0" w:color="auto"/>
              <w:bottom w:val="single" w:sz="4" w:space="0" w:color="auto"/>
            </w:tcBorders>
            <w:shd w:val="clear" w:color="000000" w:fill="FFFFFF"/>
            <w:noWrap/>
            <w:vAlign w:val="center"/>
          </w:tcPr>
          <w:p w14:paraId="7093881C" w14:textId="77777777" w:rsidR="00EF53D8" w:rsidRPr="0023107C" w:rsidRDefault="00EF53D8" w:rsidP="007335AB">
            <w:pPr>
              <w:pStyle w:val="PSTabletext"/>
              <w:jc w:val="center"/>
            </w:pPr>
            <w:r w:rsidRPr="0023107C">
              <w:t>3.00</w:t>
            </w:r>
          </w:p>
        </w:tc>
        <w:tc>
          <w:tcPr>
            <w:tcW w:w="2091" w:type="dxa"/>
            <w:tcBorders>
              <w:top w:val="single" w:sz="4" w:space="0" w:color="auto"/>
              <w:bottom w:val="single" w:sz="4" w:space="0" w:color="auto"/>
            </w:tcBorders>
            <w:shd w:val="clear" w:color="000000" w:fill="FFFFFF"/>
            <w:noWrap/>
            <w:vAlign w:val="center"/>
          </w:tcPr>
          <w:p w14:paraId="66D97D26" w14:textId="77777777" w:rsidR="00EF53D8" w:rsidRPr="0023107C" w:rsidRDefault="00EF53D8" w:rsidP="007335AB">
            <w:pPr>
              <w:pStyle w:val="PSTabletext"/>
              <w:jc w:val="center"/>
            </w:pPr>
            <w:r w:rsidRPr="0023107C">
              <w:t>100.00</w:t>
            </w:r>
          </w:p>
        </w:tc>
        <w:tc>
          <w:tcPr>
            <w:tcW w:w="2091" w:type="dxa"/>
            <w:tcBorders>
              <w:top w:val="single" w:sz="4" w:space="0" w:color="auto"/>
              <w:bottom w:val="single" w:sz="4" w:space="0" w:color="auto"/>
            </w:tcBorders>
            <w:shd w:val="clear" w:color="000000" w:fill="FFFFFF"/>
            <w:noWrap/>
            <w:vAlign w:val="center"/>
          </w:tcPr>
          <w:p w14:paraId="40A3190F" w14:textId="77777777" w:rsidR="00EF53D8" w:rsidRPr="0023107C" w:rsidRDefault="00EF53D8" w:rsidP="007335AB">
            <w:pPr>
              <w:pStyle w:val="PSTabletext"/>
              <w:jc w:val="center"/>
            </w:pPr>
            <w:r w:rsidRPr="0023107C">
              <w:t>410.00</w:t>
            </w:r>
          </w:p>
        </w:tc>
        <w:tc>
          <w:tcPr>
            <w:tcW w:w="2091" w:type="dxa"/>
            <w:tcBorders>
              <w:top w:val="single" w:sz="4" w:space="0" w:color="auto"/>
              <w:bottom w:val="single" w:sz="4" w:space="0" w:color="auto"/>
              <w:right w:val="single" w:sz="4" w:space="0" w:color="auto"/>
            </w:tcBorders>
            <w:shd w:val="clear" w:color="000000" w:fill="FFFFFF"/>
            <w:vAlign w:val="center"/>
          </w:tcPr>
          <w:p w14:paraId="4C0530C3" w14:textId="77777777" w:rsidR="00EF53D8" w:rsidRPr="0023107C" w:rsidRDefault="00EF53D8" w:rsidP="007335AB">
            <w:pPr>
              <w:pStyle w:val="PSTabletext"/>
              <w:jc w:val="center"/>
            </w:pPr>
            <w:r w:rsidRPr="0023107C">
              <w:t>1,000.00</w:t>
            </w:r>
          </w:p>
        </w:tc>
      </w:tr>
      <w:tr w:rsidR="00EF53D8" w:rsidRPr="00092E21" w14:paraId="4D24BFDE" w14:textId="77777777" w:rsidTr="007335AB">
        <w:trPr>
          <w:trHeight w:val="227"/>
        </w:trPr>
        <w:tc>
          <w:tcPr>
            <w:tcW w:w="467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5C2D5F" w14:textId="51707AF9" w:rsidR="00EF53D8" w:rsidRPr="00092E21" w:rsidRDefault="00EF53D8" w:rsidP="007335AB">
            <w:pPr>
              <w:pStyle w:val="PSTabletext"/>
              <w:rPr>
                <w:rFonts w:eastAsia="Times New Roman"/>
                <w:lang w:eastAsia="en-AU"/>
              </w:rPr>
            </w:pPr>
            <w:r>
              <w:t>Area Fee</w:t>
            </w:r>
          </w:p>
        </w:tc>
        <w:tc>
          <w:tcPr>
            <w:tcW w:w="1772" w:type="dxa"/>
            <w:tcBorders>
              <w:top w:val="single" w:sz="4" w:space="0" w:color="auto"/>
              <w:left w:val="single" w:sz="4" w:space="0" w:color="auto"/>
              <w:bottom w:val="single" w:sz="4" w:space="0" w:color="auto"/>
              <w:right w:val="single" w:sz="4" w:space="0" w:color="auto"/>
            </w:tcBorders>
            <w:vAlign w:val="center"/>
          </w:tcPr>
          <w:p w14:paraId="6A4549E2" w14:textId="77777777" w:rsidR="00EF53D8" w:rsidRPr="00092E21" w:rsidRDefault="00EF53D8" w:rsidP="007335AB">
            <w:pPr>
              <w:pStyle w:val="PSTabletext"/>
              <w:rPr>
                <w:rFonts w:eastAsia="Times New Roman"/>
                <w:lang w:eastAsia="en-AU"/>
              </w:rPr>
            </w:pPr>
            <w:r>
              <w:t>HA</w:t>
            </w:r>
          </w:p>
        </w:tc>
        <w:tc>
          <w:tcPr>
            <w:tcW w:w="2090" w:type="dxa"/>
            <w:tcBorders>
              <w:top w:val="single" w:sz="4" w:space="0" w:color="auto"/>
              <w:bottom w:val="single" w:sz="4" w:space="0" w:color="auto"/>
            </w:tcBorders>
            <w:shd w:val="clear" w:color="000000" w:fill="FFFFFF"/>
            <w:noWrap/>
            <w:vAlign w:val="center"/>
          </w:tcPr>
          <w:p w14:paraId="7F306207" w14:textId="77777777" w:rsidR="00EF53D8" w:rsidRPr="0023107C" w:rsidRDefault="00EF53D8" w:rsidP="007335AB">
            <w:pPr>
              <w:pStyle w:val="PSTabletext"/>
              <w:jc w:val="center"/>
            </w:pPr>
            <w:r w:rsidRPr="0023107C">
              <w:t>-</w:t>
            </w:r>
          </w:p>
        </w:tc>
        <w:tc>
          <w:tcPr>
            <w:tcW w:w="2091" w:type="dxa"/>
            <w:tcBorders>
              <w:top w:val="single" w:sz="4" w:space="0" w:color="auto"/>
              <w:bottom w:val="single" w:sz="4" w:space="0" w:color="auto"/>
            </w:tcBorders>
            <w:shd w:val="clear" w:color="000000" w:fill="FFFFFF"/>
            <w:noWrap/>
            <w:vAlign w:val="center"/>
          </w:tcPr>
          <w:p w14:paraId="7E2D9B34" w14:textId="77777777" w:rsidR="00EF53D8" w:rsidRPr="0023107C" w:rsidRDefault="00EF53D8" w:rsidP="007335AB">
            <w:pPr>
              <w:pStyle w:val="PSTabletext"/>
              <w:jc w:val="center"/>
            </w:pPr>
            <w:r w:rsidRPr="0023107C">
              <w:t>30.00</w:t>
            </w:r>
          </w:p>
        </w:tc>
        <w:tc>
          <w:tcPr>
            <w:tcW w:w="2091" w:type="dxa"/>
            <w:tcBorders>
              <w:top w:val="single" w:sz="4" w:space="0" w:color="auto"/>
              <w:bottom w:val="single" w:sz="4" w:space="0" w:color="auto"/>
            </w:tcBorders>
            <w:shd w:val="clear" w:color="000000" w:fill="FFFFFF"/>
            <w:noWrap/>
            <w:vAlign w:val="center"/>
          </w:tcPr>
          <w:p w14:paraId="36A8130D" w14:textId="77777777" w:rsidR="00EF53D8" w:rsidRPr="0023107C" w:rsidRDefault="00EF53D8" w:rsidP="007335AB">
            <w:pPr>
              <w:pStyle w:val="PSTabletext"/>
              <w:jc w:val="center"/>
            </w:pPr>
            <w:r w:rsidRPr="0023107C">
              <w:t>130.00</w:t>
            </w:r>
          </w:p>
        </w:tc>
        <w:tc>
          <w:tcPr>
            <w:tcW w:w="2091" w:type="dxa"/>
            <w:tcBorders>
              <w:top w:val="single" w:sz="4" w:space="0" w:color="auto"/>
              <w:bottom w:val="single" w:sz="4" w:space="0" w:color="auto"/>
              <w:right w:val="single" w:sz="4" w:space="0" w:color="auto"/>
            </w:tcBorders>
            <w:shd w:val="clear" w:color="000000" w:fill="FFFFFF"/>
            <w:vAlign w:val="center"/>
          </w:tcPr>
          <w:p w14:paraId="68EFA89F" w14:textId="77777777" w:rsidR="00EF53D8" w:rsidRPr="0023107C" w:rsidRDefault="00EF53D8" w:rsidP="007335AB">
            <w:pPr>
              <w:pStyle w:val="PSTabletext"/>
              <w:jc w:val="center"/>
            </w:pPr>
            <w:r w:rsidRPr="0023107C">
              <w:t>130.00</w:t>
            </w:r>
          </w:p>
        </w:tc>
      </w:tr>
      <w:tr w:rsidR="00EF53D8" w:rsidRPr="00092E21" w14:paraId="24612381" w14:textId="77777777" w:rsidTr="007335AB">
        <w:trPr>
          <w:trHeight w:val="227"/>
        </w:trPr>
        <w:tc>
          <w:tcPr>
            <w:tcW w:w="467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E174E7" w14:textId="632A8789" w:rsidR="00EF53D8" w:rsidRPr="00092E21" w:rsidRDefault="00EF53D8" w:rsidP="007335AB">
            <w:pPr>
              <w:pStyle w:val="PSTabletext"/>
              <w:rPr>
                <w:rFonts w:eastAsia="Times New Roman"/>
                <w:lang w:eastAsia="en-AU"/>
              </w:rPr>
            </w:pPr>
            <w:r>
              <w:t>Water Use Fee</w:t>
            </w:r>
          </w:p>
        </w:tc>
        <w:tc>
          <w:tcPr>
            <w:tcW w:w="1772" w:type="dxa"/>
            <w:tcBorders>
              <w:top w:val="single" w:sz="4" w:space="0" w:color="auto"/>
              <w:left w:val="single" w:sz="4" w:space="0" w:color="auto"/>
              <w:bottom w:val="single" w:sz="4" w:space="0" w:color="auto"/>
              <w:right w:val="single" w:sz="4" w:space="0" w:color="auto"/>
            </w:tcBorders>
            <w:vAlign w:val="center"/>
          </w:tcPr>
          <w:p w14:paraId="054E7FD0" w14:textId="77777777" w:rsidR="00EF53D8" w:rsidRPr="00092E21" w:rsidRDefault="00EF53D8" w:rsidP="007335AB">
            <w:pPr>
              <w:pStyle w:val="PSTabletext"/>
              <w:rPr>
                <w:rFonts w:eastAsia="Times New Roman"/>
                <w:lang w:eastAsia="en-AU"/>
              </w:rPr>
            </w:pPr>
            <w:r>
              <w:t>ML</w:t>
            </w:r>
          </w:p>
        </w:tc>
        <w:tc>
          <w:tcPr>
            <w:tcW w:w="2090" w:type="dxa"/>
            <w:tcBorders>
              <w:top w:val="single" w:sz="4" w:space="0" w:color="auto"/>
              <w:bottom w:val="single" w:sz="4" w:space="0" w:color="auto"/>
            </w:tcBorders>
            <w:shd w:val="clear" w:color="000000" w:fill="FFFFFF"/>
            <w:noWrap/>
            <w:vAlign w:val="center"/>
          </w:tcPr>
          <w:p w14:paraId="2F8A0363" w14:textId="77777777" w:rsidR="00EF53D8" w:rsidRPr="0023107C" w:rsidRDefault="00EF53D8" w:rsidP="007335AB">
            <w:pPr>
              <w:pStyle w:val="PSTabletext"/>
              <w:jc w:val="center"/>
            </w:pPr>
            <w:r w:rsidRPr="0023107C">
              <w:t>-</w:t>
            </w:r>
          </w:p>
        </w:tc>
        <w:tc>
          <w:tcPr>
            <w:tcW w:w="2091" w:type="dxa"/>
            <w:tcBorders>
              <w:top w:val="single" w:sz="4" w:space="0" w:color="auto"/>
              <w:bottom w:val="single" w:sz="4" w:space="0" w:color="auto"/>
            </w:tcBorders>
            <w:shd w:val="clear" w:color="000000" w:fill="FFFFFF"/>
            <w:noWrap/>
            <w:vAlign w:val="center"/>
          </w:tcPr>
          <w:p w14:paraId="5CB0C8FA" w14:textId="77777777" w:rsidR="00EF53D8" w:rsidRPr="0023107C" w:rsidRDefault="00EF53D8" w:rsidP="007335AB">
            <w:pPr>
              <w:pStyle w:val="PSTabletext"/>
              <w:jc w:val="center"/>
            </w:pPr>
            <w:r w:rsidRPr="0023107C">
              <w:t>100.00</w:t>
            </w:r>
          </w:p>
        </w:tc>
        <w:tc>
          <w:tcPr>
            <w:tcW w:w="2091" w:type="dxa"/>
            <w:tcBorders>
              <w:top w:val="single" w:sz="4" w:space="0" w:color="auto"/>
              <w:bottom w:val="single" w:sz="4" w:space="0" w:color="auto"/>
            </w:tcBorders>
            <w:shd w:val="clear" w:color="000000" w:fill="FFFFFF"/>
            <w:noWrap/>
            <w:vAlign w:val="center"/>
          </w:tcPr>
          <w:p w14:paraId="051AFAC3" w14:textId="77777777" w:rsidR="00EF53D8" w:rsidRPr="0023107C" w:rsidRDefault="00EF53D8" w:rsidP="007335AB">
            <w:pPr>
              <w:pStyle w:val="PSTabletext"/>
              <w:jc w:val="center"/>
            </w:pPr>
            <w:r w:rsidRPr="0023107C">
              <w:t>410.00</w:t>
            </w:r>
          </w:p>
        </w:tc>
        <w:tc>
          <w:tcPr>
            <w:tcW w:w="2091" w:type="dxa"/>
            <w:tcBorders>
              <w:top w:val="single" w:sz="4" w:space="0" w:color="auto"/>
              <w:bottom w:val="single" w:sz="4" w:space="0" w:color="auto"/>
              <w:right w:val="single" w:sz="4" w:space="0" w:color="auto"/>
            </w:tcBorders>
            <w:shd w:val="clear" w:color="000000" w:fill="FFFFFF"/>
            <w:vAlign w:val="center"/>
          </w:tcPr>
          <w:p w14:paraId="7712B971" w14:textId="77777777" w:rsidR="00EF53D8" w:rsidRPr="0023107C" w:rsidRDefault="00EF53D8" w:rsidP="007335AB">
            <w:pPr>
              <w:pStyle w:val="PSTabletext"/>
              <w:jc w:val="center"/>
            </w:pPr>
            <w:r w:rsidRPr="0023107C">
              <w:t>1,000.00</w:t>
            </w:r>
          </w:p>
        </w:tc>
      </w:tr>
    </w:tbl>
    <w:p w14:paraId="3B75DD3E" w14:textId="437F5BA6" w:rsidR="00EF53D8" w:rsidRDefault="00EF53D8" w:rsidP="00EF53D8">
      <w:pPr>
        <w:pStyle w:val="Caption"/>
        <w:keepNext/>
      </w:pPr>
      <w:r>
        <w:t xml:space="preserve">Table </w:t>
      </w:r>
      <w:fldSimple w:instr=" SEQ Table \* ARABIC ">
        <w:r w:rsidR="00D57E96">
          <w:rPr>
            <w:noProof/>
          </w:rPr>
          <w:t>73</w:t>
        </w:r>
      </w:fldSimple>
      <w:r>
        <w:t xml:space="preserve">: Typical </w:t>
      </w:r>
      <w:r w:rsidR="00D56F12">
        <w:t xml:space="preserve">customer attributes </w:t>
      </w:r>
      <w:r>
        <w:t>- Diversions</w:t>
      </w:r>
    </w:p>
    <w:tbl>
      <w:tblPr>
        <w:tblpPr w:leftFromText="181" w:rightFromText="181" w:vertAnchor="text" w:tblpY="1"/>
        <w:tblW w:w="14889" w:type="dxa"/>
        <w:tblBorders>
          <w:top w:val="single" w:sz="8" w:space="0" w:color="auto"/>
          <w:insideH w:val="single" w:sz="4" w:space="0" w:color="auto"/>
        </w:tblBorders>
        <w:tblLayout w:type="fixed"/>
        <w:tblLook w:val="04A0" w:firstRow="1" w:lastRow="0" w:firstColumn="1" w:lastColumn="0" w:noHBand="0" w:noVBand="1"/>
      </w:tblPr>
      <w:tblGrid>
        <w:gridCol w:w="4702"/>
        <w:gridCol w:w="1780"/>
        <w:gridCol w:w="2101"/>
        <w:gridCol w:w="2102"/>
        <w:gridCol w:w="2102"/>
        <w:gridCol w:w="2102"/>
      </w:tblGrid>
      <w:tr w:rsidR="00EF53D8" w:rsidRPr="00092E21" w14:paraId="10D2F015" w14:textId="77777777" w:rsidTr="007335AB">
        <w:trPr>
          <w:trHeight w:val="227"/>
          <w:tblHeader/>
        </w:trPr>
        <w:tc>
          <w:tcPr>
            <w:tcW w:w="4702" w:type="dxa"/>
            <w:tcBorders>
              <w:top w:val="nil"/>
              <w:left w:val="nil"/>
              <w:bottom w:val="single" w:sz="4" w:space="0" w:color="auto"/>
              <w:right w:val="nil"/>
            </w:tcBorders>
            <w:shd w:val="clear" w:color="auto" w:fill="auto"/>
            <w:vAlign w:val="center"/>
          </w:tcPr>
          <w:p w14:paraId="0CB1D9AA" w14:textId="77777777" w:rsidR="00EF53D8" w:rsidRPr="0023107C" w:rsidRDefault="00EF53D8" w:rsidP="007335AB">
            <w:pPr>
              <w:pStyle w:val="PSTableheading"/>
            </w:pPr>
          </w:p>
        </w:tc>
        <w:tc>
          <w:tcPr>
            <w:tcW w:w="1780" w:type="dxa"/>
            <w:tcBorders>
              <w:top w:val="nil"/>
              <w:left w:val="nil"/>
              <w:bottom w:val="single" w:sz="4" w:space="0" w:color="auto"/>
              <w:right w:val="single" w:sz="4" w:space="0" w:color="auto"/>
            </w:tcBorders>
            <w:shd w:val="clear" w:color="auto" w:fill="auto"/>
          </w:tcPr>
          <w:p w14:paraId="1DF80648" w14:textId="77777777" w:rsidR="00EF53D8" w:rsidRPr="0023107C" w:rsidRDefault="00EF53D8" w:rsidP="007335AB">
            <w:pPr>
              <w:pStyle w:val="PSTableheading"/>
            </w:pPr>
          </w:p>
        </w:tc>
        <w:tc>
          <w:tcPr>
            <w:tcW w:w="8407" w:type="dxa"/>
            <w:gridSpan w:val="4"/>
            <w:tcBorders>
              <w:top w:val="single" w:sz="4" w:space="0" w:color="auto"/>
              <w:left w:val="single" w:sz="4" w:space="0" w:color="auto"/>
              <w:bottom w:val="single" w:sz="4" w:space="0" w:color="auto"/>
              <w:right w:val="single" w:sz="4" w:space="0" w:color="auto"/>
            </w:tcBorders>
            <w:shd w:val="clear" w:color="auto" w:fill="0E3D67" w:themeFill="accent3"/>
            <w:vAlign w:val="center"/>
            <w:hideMark/>
          </w:tcPr>
          <w:p w14:paraId="4F15C27C" w14:textId="77777777" w:rsidR="00EF53D8" w:rsidRPr="00092E21" w:rsidRDefault="00EF53D8" w:rsidP="007335AB">
            <w:pPr>
              <w:pStyle w:val="PSTableheading"/>
            </w:pPr>
            <w:r>
              <w:t>ATTRIBUTES</w:t>
            </w:r>
          </w:p>
        </w:tc>
      </w:tr>
      <w:tr w:rsidR="00EF53D8" w:rsidRPr="00092E21" w14:paraId="437C2DA5" w14:textId="77777777" w:rsidTr="007335AB">
        <w:trPr>
          <w:trHeight w:val="227"/>
        </w:trPr>
        <w:tc>
          <w:tcPr>
            <w:tcW w:w="4702" w:type="dxa"/>
            <w:tcBorders>
              <w:top w:val="single" w:sz="4" w:space="0" w:color="auto"/>
              <w:left w:val="single" w:sz="4" w:space="0" w:color="auto"/>
              <w:bottom w:val="single" w:sz="4" w:space="0" w:color="auto"/>
              <w:right w:val="single" w:sz="4" w:space="0" w:color="auto"/>
            </w:tcBorders>
            <w:shd w:val="clear" w:color="auto" w:fill="7B7B7B" w:themeFill="accent5" w:themeFillShade="BF"/>
            <w:noWrap/>
            <w:vAlign w:val="center"/>
          </w:tcPr>
          <w:p w14:paraId="075111BA" w14:textId="77777777" w:rsidR="00EF53D8" w:rsidRPr="000D74E8" w:rsidRDefault="00EF53D8" w:rsidP="007335AB">
            <w:pPr>
              <w:pStyle w:val="PSTableSubheading"/>
              <w:jc w:val="left"/>
              <w:rPr>
                <w:rFonts w:eastAsia="Times New Roman" w:cs="Arial"/>
                <w:szCs w:val="18"/>
                <w:lang w:eastAsia="en-AU"/>
              </w:rPr>
            </w:pPr>
            <w:r>
              <w:rPr>
                <w:rFonts w:eastAsia="Times New Roman" w:cs="Arial"/>
                <w:szCs w:val="18"/>
                <w:lang w:eastAsia="en-AU"/>
              </w:rPr>
              <w:t>Diversions</w:t>
            </w:r>
          </w:p>
        </w:tc>
        <w:tc>
          <w:tcPr>
            <w:tcW w:w="1780" w:type="dxa"/>
            <w:tcBorders>
              <w:top w:val="single" w:sz="4" w:space="0" w:color="auto"/>
              <w:left w:val="single" w:sz="4" w:space="0" w:color="auto"/>
              <w:bottom w:val="single" w:sz="4" w:space="0" w:color="auto"/>
              <w:right w:val="single" w:sz="4" w:space="0" w:color="auto"/>
            </w:tcBorders>
            <w:shd w:val="clear" w:color="auto" w:fill="7B7B7B" w:themeFill="accent5" w:themeFillShade="BF"/>
            <w:vAlign w:val="center"/>
          </w:tcPr>
          <w:p w14:paraId="4C21B39C" w14:textId="77777777" w:rsidR="00EF53D8" w:rsidRPr="00092E21" w:rsidRDefault="00EF53D8" w:rsidP="007335AB">
            <w:pPr>
              <w:pStyle w:val="PSTableSubheading"/>
              <w:jc w:val="left"/>
            </w:pPr>
            <w:r>
              <w:t>Unit</w:t>
            </w:r>
          </w:p>
        </w:tc>
        <w:tc>
          <w:tcPr>
            <w:tcW w:w="2101" w:type="dxa"/>
            <w:tcBorders>
              <w:top w:val="single" w:sz="4" w:space="0" w:color="auto"/>
              <w:bottom w:val="single" w:sz="4" w:space="0" w:color="auto"/>
            </w:tcBorders>
            <w:shd w:val="clear" w:color="auto" w:fill="7B7B7B" w:themeFill="accent5" w:themeFillShade="BF"/>
            <w:noWrap/>
            <w:vAlign w:val="center"/>
          </w:tcPr>
          <w:p w14:paraId="43F43380" w14:textId="77777777" w:rsidR="00EF53D8" w:rsidRPr="0023107C" w:rsidRDefault="00EF53D8" w:rsidP="007335AB">
            <w:pPr>
              <w:pStyle w:val="PSTableSubheading"/>
            </w:pPr>
            <w:r w:rsidRPr="0023107C">
              <w:t>Small</w:t>
            </w:r>
          </w:p>
        </w:tc>
        <w:tc>
          <w:tcPr>
            <w:tcW w:w="2102" w:type="dxa"/>
            <w:tcBorders>
              <w:top w:val="single" w:sz="4" w:space="0" w:color="auto"/>
              <w:bottom w:val="single" w:sz="4" w:space="0" w:color="auto"/>
            </w:tcBorders>
            <w:shd w:val="clear" w:color="auto" w:fill="7B7B7B" w:themeFill="accent5" w:themeFillShade="BF"/>
            <w:noWrap/>
            <w:vAlign w:val="center"/>
          </w:tcPr>
          <w:p w14:paraId="0A688873" w14:textId="77777777" w:rsidR="00EF53D8" w:rsidRPr="0023107C" w:rsidRDefault="00EF53D8" w:rsidP="007335AB">
            <w:pPr>
              <w:pStyle w:val="PSTableSubheading"/>
            </w:pPr>
            <w:r w:rsidRPr="0023107C">
              <w:t>Medium</w:t>
            </w:r>
          </w:p>
        </w:tc>
        <w:tc>
          <w:tcPr>
            <w:tcW w:w="2102" w:type="dxa"/>
            <w:tcBorders>
              <w:top w:val="single" w:sz="4" w:space="0" w:color="auto"/>
              <w:bottom w:val="single" w:sz="4" w:space="0" w:color="auto"/>
            </w:tcBorders>
            <w:shd w:val="clear" w:color="auto" w:fill="7B7B7B" w:themeFill="accent5" w:themeFillShade="BF"/>
            <w:noWrap/>
            <w:vAlign w:val="center"/>
          </w:tcPr>
          <w:p w14:paraId="67475A2C" w14:textId="77777777" w:rsidR="00EF53D8" w:rsidRPr="0023107C" w:rsidRDefault="00EF53D8" w:rsidP="007335AB">
            <w:pPr>
              <w:pStyle w:val="PSTableSubheading"/>
            </w:pPr>
            <w:r w:rsidRPr="0023107C">
              <w:t>Large</w:t>
            </w:r>
          </w:p>
        </w:tc>
        <w:tc>
          <w:tcPr>
            <w:tcW w:w="2102" w:type="dxa"/>
            <w:tcBorders>
              <w:top w:val="single" w:sz="4" w:space="0" w:color="auto"/>
              <w:bottom w:val="single" w:sz="4" w:space="0" w:color="auto"/>
              <w:right w:val="single" w:sz="4" w:space="0" w:color="auto"/>
            </w:tcBorders>
            <w:shd w:val="clear" w:color="auto" w:fill="7B7B7B" w:themeFill="accent5" w:themeFillShade="BF"/>
            <w:vAlign w:val="center"/>
          </w:tcPr>
          <w:p w14:paraId="375B453E" w14:textId="77777777" w:rsidR="00EF53D8" w:rsidRPr="0023107C" w:rsidRDefault="00EF53D8" w:rsidP="007335AB">
            <w:pPr>
              <w:pStyle w:val="PSTableSubheading"/>
            </w:pPr>
            <w:r w:rsidRPr="0023107C">
              <w:t>Extra Large</w:t>
            </w:r>
          </w:p>
        </w:tc>
      </w:tr>
      <w:tr w:rsidR="00EF53D8" w:rsidRPr="00092E21" w14:paraId="17C9ADF5" w14:textId="77777777" w:rsidTr="007335AB">
        <w:trPr>
          <w:trHeight w:val="227"/>
        </w:trPr>
        <w:tc>
          <w:tcPr>
            <w:tcW w:w="4702" w:type="dxa"/>
            <w:tcBorders>
              <w:top w:val="single" w:sz="4" w:space="0" w:color="auto"/>
              <w:left w:val="single" w:sz="4" w:space="0" w:color="auto"/>
              <w:bottom w:val="single" w:sz="4" w:space="0" w:color="auto"/>
              <w:right w:val="single" w:sz="4" w:space="0" w:color="auto"/>
            </w:tcBorders>
            <w:shd w:val="clear" w:color="auto" w:fill="DBDBDB" w:themeFill="accent5" w:themeFillTint="66"/>
            <w:noWrap/>
            <w:vAlign w:val="center"/>
            <w:hideMark/>
          </w:tcPr>
          <w:p w14:paraId="0DEFEFC8" w14:textId="77777777" w:rsidR="00EF53D8" w:rsidRPr="00C73AA6" w:rsidRDefault="00EF53D8" w:rsidP="007335AB">
            <w:pPr>
              <w:pStyle w:val="PSTabletext"/>
              <w:rPr>
                <w:rFonts w:eastAsia="Times New Roman"/>
                <w:b/>
                <w:bCs/>
                <w:lang w:eastAsia="en-AU"/>
              </w:rPr>
            </w:pPr>
            <w:r w:rsidRPr="00C73AA6">
              <w:rPr>
                <w:rFonts w:eastAsia="Times New Roman"/>
                <w:b/>
                <w:bCs/>
                <w:lang w:eastAsia="en-AU"/>
              </w:rPr>
              <w:t>Regulated Waterways</w:t>
            </w:r>
          </w:p>
        </w:tc>
        <w:tc>
          <w:tcPr>
            <w:tcW w:w="1780" w:type="dxa"/>
            <w:tcBorders>
              <w:top w:val="single" w:sz="4" w:space="0" w:color="auto"/>
              <w:left w:val="single" w:sz="4" w:space="0" w:color="auto"/>
              <w:bottom w:val="single" w:sz="4" w:space="0" w:color="auto"/>
              <w:right w:val="single" w:sz="4" w:space="0" w:color="auto"/>
            </w:tcBorders>
            <w:shd w:val="clear" w:color="auto" w:fill="DBDBDB" w:themeFill="accent5" w:themeFillTint="66"/>
            <w:vAlign w:val="center"/>
          </w:tcPr>
          <w:p w14:paraId="48CE8128" w14:textId="77777777" w:rsidR="00EF53D8" w:rsidRPr="00C73AA6" w:rsidRDefault="00EF53D8" w:rsidP="007335AB">
            <w:pPr>
              <w:pStyle w:val="PSTabletext"/>
              <w:rPr>
                <w:rFonts w:eastAsia="Times New Roman"/>
                <w:b/>
                <w:bCs/>
                <w:lang w:eastAsia="en-AU"/>
              </w:rPr>
            </w:pPr>
            <w:r w:rsidRPr="00C73AA6">
              <w:rPr>
                <w:rFonts w:eastAsia="Times New Roman"/>
                <w:b/>
                <w:bCs/>
                <w:lang w:eastAsia="en-AU"/>
              </w:rPr>
              <w:t> </w:t>
            </w:r>
          </w:p>
        </w:tc>
        <w:tc>
          <w:tcPr>
            <w:tcW w:w="2101" w:type="dxa"/>
            <w:tcBorders>
              <w:top w:val="single" w:sz="4" w:space="0" w:color="auto"/>
              <w:bottom w:val="single" w:sz="4" w:space="0" w:color="auto"/>
            </w:tcBorders>
            <w:shd w:val="clear" w:color="auto" w:fill="DBDBDB" w:themeFill="accent5" w:themeFillTint="66"/>
            <w:noWrap/>
            <w:vAlign w:val="center"/>
            <w:hideMark/>
          </w:tcPr>
          <w:p w14:paraId="353DA988" w14:textId="77777777" w:rsidR="00EF53D8" w:rsidRPr="00C73AA6" w:rsidRDefault="00EF53D8" w:rsidP="007335AB">
            <w:pPr>
              <w:pStyle w:val="PSTabletext"/>
              <w:jc w:val="center"/>
              <w:rPr>
                <w:b/>
                <w:bCs/>
              </w:rPr>
            </w:pPr>
          </w:p>
        </w:tc>
        <w:tc>
          <w:tcPr>
            <w:tcW w:w="2102" w:type="dxa"/>
            <w:tcBorders>
              <w:top w:val="single" w:sz="4" w:space="0" w:color="auto"/>
              <w:bottom w:val="single" w:sz="4" w:space="0" w:color="auto"/>
            </w:tcBorders>
            <w:shd w:val="clear" w:color="auto" w:fill="DBDBDB" w:themeFill="accent5" w:themeFillTint="66"/>
            <w:noWrap/>
            <w:vAlign w:val="center"/>
            <w:hideMark/>
          </w:tcPr>
          <w:p w14:paraId="199DA39F" w14:textId="77777777" w:rsidR="00EF53D8" w:rsidRPr="00C73AA6" w:rsidRDefault="00EF53D8" w:rsidP="007335AB">
            <w:pPr>
              <w:pStyle w:val="PSTabletext"/>
              <w:jc w:val="center"/>
              <w:rPr>
                <w:b/>
                <w:bCs/>
              </w:rPr>
            </w:pPr>
          </w:p>
        </w:tc>
        <w:tc>
          <w:tcPr>
            <w:tcW w:w="2102" w:type="dxa"/>
            <w:tcBorders>
              <w:top w:val="single" w:sz="4" w:space="0" w:color="auto"/>
              <w:bottom w:val="single" w:sz="4" w:space="0" w:color="auto"/>
            </w:tcBorders>
            <w:shd w:val="clear" w:color="auto" w:fill="DBDBDB" w:themeFill="accent5" w:themeFillTint="66"/>
            <w:noWrap/>
            <w:vAlign w:val="center"/>
            <w:hideMark/>
          </w:tcPr>
          <w:p w14:paraId="4F9ABCBD" w14:textId="77777777" w:rsidR="00EF53D8" w:rsidRPr="00C73AA6" w:rsidRDefault="00EF53D8" w:rsidP="007335AB">
            <w:pPr>
              <w:pStyle w:val="PSTabletext"/>
              <w:jc w:val="center"/>
              <w:rPr>
                <w:b/>
                <w:bCs/>
              </w:rPr>
            </w:pPr>
          </w:p>
        </w:tc>
        <w:tc>
          <w:tcPr>
            <w:tcW w:w="2102" w:type="dxa"/>
            <w:tcBorders>
              <w:top w:val="single" w:sz="4" w:space="0" w:color="auto"/>
              <w:bottom w:val="single" w:sz="4" w:space="0" w:color="auto"/>
              <w:right w:val="single" w:sz="4" w:space="0" w:color="auto"/>
            </w:tcBorders>
            <w:shd w:val="clear" w:color="auto" w:fill="DBDBDB" w:themeFill="accent5" w:themeFillTint="66"/>
            <w:vAlign w:val="center"/>
          </w:tcPr>
          <w:p w14:paraId="7E477E6A" w14:textId="77777777" w:rsidR="00EF53D8" w:rsidRPr="00C73AA6" w:rsidRDefault="00EF53D8" w:rsidP="007335AB">
            <w:pPr>
              <w:pStyle w:val="PSTabletext"/>
              <w:jc w:val="center"/>
              <w:rPr>
                <w:b/>
                <w:bCs/>
              </w:rPr>
            </w:pPr>
          </w:p>
        </w:tc>
      </w:tr>
      <w:tr w:rsidR="00EF53D8" w:rsidRPr="00092E21" w14:paraId="0E358750" w14:textId="77777777" w:rsidTr="007335AB">
        <w:trPr>
          <w:trHeight w:val="227"/>
        </w:trPr>
        <w:tc>
          <w:tcPr>
            <w:tcW w:w="47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2356D0" w14:textId="77777777" w:rsidR="00EF53D8" w:rsidRPr="000D74E8" w:rsidRDefault="00EF53D8" w:rsidP="007335AB">
            <w:pPr>
              <w:pStyle w:val="PSTabletext"/>
              <w:rPr>
                <w:rFonts w:eastAsia="Times New Roman"/>
                <w:lang w:eastAsia="en-AU"/>
              </w:rPr>
            </w:pPr>
            <w:r w:rsidRPr="00C73AA6">
              <w:rPr>
                <w:rFonts w:eastAsia="Times New Roman"/>
                <w:lang w:eastAsia="en-AU"/>
              </w:rPr>
              <w:t>Customer Fee</w:t>
            </w:r>
          </w:p>
        </w:tc>
        <w:tc>
          <w:tcPr>
            <w:tcW w:w="1780" w:type="dxa"/>
            <w:tcBorders>
              <w:top w:val="single" w:sz="4" w:space="0" w:color="auto"/>
              <w:left w:val="single" w:sz="4" w:space="0" w:color="auto"/>
              <w:bottom w:val="single" w:sz="4" w:space="0" w:color="auto"/>
              <w:right w:val="single" w:sz="4" w:space="0" w:color="auto"/>
            </w:tcBorders>
            <w:vAlign w:val="center"/>
          </w:tcPr>
          <w:p w14:paraId="79C635FC" w14:textId="77777777" w:rsidR="00EF53D8" w:rsidRPr="00092E21" w:rsidRDefault="00EF53D8" w:rsidP="007335AB">
            <w:pPr>
              <w:pStyle w:val="PSTabletext"/>
              <w:rPr>
                <w:rFonts w:eastAsia="Times New Roman"/>
                <w:lang w:eastAsia="en-AU"/>
              </w:rPr>
            </w:pPr>
            <w:r w:rsidRPr="00C73AA6">
              <w:rPr>
                <w:rFonts w:eastAsia="Times New Roman"/>
                <w:lang w:eastAsia="en-AU"/>
              </w:rPr>
              <w:t>Customer</w:t>
            </w:r>
          </w:p>
        </w:tc>
        <w:tc>
          <w:tcPr>
            <w:tcW w:w="2101" w:type="dxa"/>
            <w:tcBorders>
              <w:top w:val="single" w:sz="4" w:space="0" w:color="auto"/>
              <w:bottom w:val="single" w:sz="4" w:space="0" w:color="auto"/>
            </w:tcBorders>
            <w:shd w:val="clear" w:color="000000" w:fill="FFFFFF"/>
            <w:noWrap/>
            <w:vAlign w:val="center"/>
            <w:hideMark/>
          </w:tcPr>
          <w:p w14:paraId="44120F3D" w14:textId="77777777" w:rsidR="00EF53D8" w:rsidRPr="0023107C" w:rsidRDefault="00EF53D8" w:rsidP="007335AB">
            <w:pPr>
              <w:pStyle w:val="PSTabletext"/>
              <w:jc w:val="center"/>
            </w:pPr>
            <w:r w:rsidRPr="00C73AA6">
              <w:t>1.00</w:t>
            </w:r>
          </w:p>
        </w:tc>
        <w:tc>
          <w:tcPr>
            <w:tcW w:w="2102" w:type="dxa"/>
            <w:tcBorders>
              <w:top w:val="single" w:sz="4" w:space="0" w:color="auto"/>
              <w:bottom w:val="single" w:sz="4" w:space="0" w:color="auto"/>
            </w:tcBorders>
            <w:shd w:val="clear" w:color="000000" w:fill="FFFFFF"/>
            <w:noWrap/>
            <w:vAlign w:val="center"/>
            <w:hideMark/>
          </w:tcPr>
          <w:p w14:paraId="03DF7965" w14:textId="77777777" w:rsidR="00EF53D8" w:rsidRPr="0023107C" w:rsidRDefault="00EF53D8" w:rsidP="007335AB">
            <w:pPr>
              <w:pStyle w:val="PSTabletext"/>
              <w:jc w:val="center"/>
            </w:pPr>
            <w:r w:rsidRPr="00C73AA6">
              <w:t>1.00</w:t>
            </w:r>
          </w:p>
        </w:tc>
        <w:tc>
          <w:tcPr>
            <w:tcW w:w="2102" w:type="dxa"/>
            <w:tcBorders>
              <w:top w:val="single" w:sz="4" w:space="0" w:color="auto"/>
              <w:bottom w:val="single" w:sz="4" w:space="0" w:color="auto"/>
            </w:tcBorders>
            <w:shd w:val="clear" w:color="000000" w:fill="FFFFFF"/>
            <w:noWrap/>
            <w:vAlign w:val="center"/>
            <w:hideMark/>
          </w:tcPr>
          <w:p w14:paraId="2F40D030" w14:textId="77777777" w:rsidR="00EF53D8" w:rsidRPr="0023107C" w:rsidRDefault="00EF53D8" w:rsidP="007335AB">
            <w:pPr>
              <w:pStyle w:val="PSTabletext"/>
              <w:jc w:val="center"/>
            </w:pPr>
            <w:r w:rsidRPr="00C73AA6">
              <w:t>1.00</w:t>
            </w:r>
          </w:p>
        </w:tc>
        <w:tc>
          <w:tcPr>
            <w:tcW w:w="2102" w:type="dxa"/>
            <w:tcBorders>
              <w:top w:val="single" w:sz="4" w:space="0" w:color="auto"/>
              <w:bottom w:val="single" w:sz="4" w:space="0" w:color="auto"/>
              <w:right w:val="single" w:sz="4" w:space="0" w:color="auto"/>
            </w:tcBorders>
            <w:shd w:val="clear" w:color="000000" w:fill="FFFFFF"/>
            <w:vAlign w:val="center"/>
          </w:tcPr>
          <w:p w14:paraId="647F99A0" w14:textId="77777777" w:rsidR="00EF53D8" w:rsidRPr="0023107C" w:rsidRDefault="00EF53D8" w:rsidP="007335AB">
            <w:pPr>
              <w:pStyle w:val="PSTabletext"/>
              <w:jc w:val="center"/>
            </w:pPr>
            <w:r w:rsidRPr="00C73AA6">
              <w:t>1.00</w:t>
            </w:r>
          </w:p>
        </w:tc>
      </w:tr>
      <w:tr w:rsidR="00EF53D8" w:rsidRPr="00092E21" w14:paraId="4A057465" w14:textId="77777777" w:rsidTr="007335AB">
        <w:trPr>
          <w:trHeight w:val="227"/>
        </w:trPr>
        <w:tc>
          <w:tcPr>
            <w:tcW w:w="47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94C907" w14:textId="77777777" w:rsidR="00EF53D8" w:rsidRPr="00092E21" w:rsidRDefault="00EF53D8" w:rsidP="007335AB">
            <w:pPr>
              <w:pStyle w:val="PSTabletext"/>
              <w:rPr>
                <w:rFonts w:eastAsia="Times New Roman"/>
                <w:lang w:eastAsia="en-AU"/>
              </w:rPr>
            </w:pPr>
            <w:r w:rsidRPr="00C73AA6">
              <w:rPr>
                <w:rFonts w:eastAsia="Times New Roman"/>
                <w:lang w:eastAsia="en-AU"/>
              </w:rPr>
              <w:t>Water Register</w:t>
            </w:r>
          </w:p>
        </w:tc>
        <w:tc>
          <w:tcPr>
            <w:tcW w:w="1780" w:type="dxa"/>
            <w:tcBorders>
              <w:top w:val="single" w:sz="4" w:space="0" w:color="auto"/>
              <w:left w:val="single" w:sz="4" w:space="0" w:color="auto"/>
              <w:bottom w:val="single" w:sz="4" w:space="0" w:color="auto"/>
              <w:right w:val="single" w:sz="4" w:space="0" w:color="auto"/>
            </w:tcBorders>
            <w:vAlign w:val="center"/>
          </w:tcPr>
          <w:p w14:paraId="04F0D788" w14:textId="77777777" w:rsidR="00EF53D8" w:rsidRPr="00092E21" w:rsidRDefault="00EF53D8" w:rsidP="007335AB">
            <w:pPr>
              <w:pStyle w:val="PSTabletext"/>
              <w:rPr>
                <w:rFonts w:eastAsia="Times New Roman"/>
                <w:lang w:eastAsia="en-AU"/>
              </w:rPr>
            </w:pPr>
            <w:r w:rsidRPr="00C73AA6">
              <w:rPr>
                <w:rFonts w:eastAsia="Times New Roman"/>
                <w:lang w:eastAsia="en-AU"/>
              </w:rPr>
              <w:t>Entitlement</w:t>
            </w:r>
          </w:p>
        </w:tc>
        <w:tc>
          <w:tcPr>
            <w:tcW w:w="2101" w:type="dxa"/>
            <w:tcBorders>
              <w:top w:val="single" w:sz="4" w:space="0" w:color="auto"/>
              <w:bottom w:val="single" w:sz="4" w:space="0" w:color="auto"/>
            </w:tcBorders>
            <w:shd w:val="clear" w:color="000000" w:fill="FFFFFF"/>
            <w:noWrap/>
            <w:vAlign w:val="center"/>
          </w:tcPr>
          <w:p w14:paraId="2689228C" w14:textId="77777777" w:rsidR="00EF53D8" w:rsidRPr="0023107C" w:rsidRDefault="00EF53D8" w:rsidP="007335AB">
            <w:pPr>
              <w:pStyle w:val="PSTabletext"/>
              <w:jc w:val="center"/>
            </w:pPr>
            <w:r w:rsidRPr="00C73AA6">
              <w:t>1.00</w:t>
            </w:r>
          </w:p>
        </w:tc>
        <w:tc>
          <w:tcPr>
            <w:tcW w:w="2102" w:type="dxa"/>
            <w:tcBorders>
              <w:top w:val="single" w:sz="4" w:space="0" w:color="auto"/>
              <w:bottom w:val="single" w:sz="4" w:space="0" w:color="auto"/>
            </w:tcBorders>
            <w:shd w:val="clear" w:color="000000" w:fill="FFFFFF"/>
            <w:noWrap/>
            <w:vAlign w:val="center"/>
          </w:tcPr>
          <w:p w14:paraId="75FF19CA" w14:textId="77777777" w:rsidR="00EF53D8" w:rsidRPr="0023107C" w:rsidRDefault="00EF53D8" w:rsidP="007335AB">
            <w:pPr>
              <w:pStyle w:val="PSTabletext"/>
              <w:jc w:val="center"/>
            </w:pPr>
            <w:r w:rsidRPr="00C73AA6">
              <w:t>2.00</w:t>
            </w:r>
          </w:p>
        </w:tc>
        <w:tc>
          <w:tcPr>
            <w:tcW w:w="2102" w:type="dxa"/>
            <w:tcBorders>
              <w:top w:val="single" w:sz="4" w:space="0" w:color="auto"/>
              <w:bottom w:val="single" w:sz="4" w:space="0" w:color="auto"/>
            </w:tcBorders>
            <w:shd w:val="clear" w:color="000000" w:fill="FFFFFF"/>
            <w:noWrap/>
            <w:vAlign w:val="center"/>
          </w:tcPr>
          <w:p w14:paraId="568D5EC8" w14:textId="77777777" w:rsidR="00EF53D8" w:rsidRPr="0023107C" w:rsidRDefault="00EF53D8" w:rsidP="007335AB">
            <w:pPr>
              <w:pStyle w:val="PSTabletext"/>
              <w:jc w:val="center"/>
            </w:pPr>
            <w:r w:rsidRPr="00C73AA6">
              <w:t>2.00</w:t>
            </w:r>
          </w:p>
        </w:tc>
        <w:tc>
          <w:tcPr>
            <w:tcW w:w="2102" w:type="dxa"/>
            <w:tcBorders>
              <w:top w:val="single" w:sz="4" w:space="0" w:color="auto"/>
              <w:bottom w:val="single" w:sz="4" w:space="0" w:color="auto"/>
              <w:right w:val="single" w:sz="4" w:space="0" w:color="auto"/>
            </w:tcBorders>
            <w:shd w:val="clear" w:color="000000" w:fill="FFFFFF"/>
            <w:vAlign w:val="center"/>
          </w:tcPr>
          <w:p w14:paraId="0879F700" w14:textId="77777777" w:rsidR="00EF53D8" w:rsidRPr="0023107C" w:rsidRDefault="00EF53D8" w:rsidP="007335AB">
            <w:pPr>
              <w:pStyle w:val="PSTabletext"/>
              <w:jc w:val="center"/>
            </w:pPr>
            <w:r w:rsidRPr="00C73AA6">
              <w:t>2.00</w:t>
            </w:r>
          </w:p>
        </w:tc>
      </w:tr>
      <w:tr w:rsidR="008F3519" w:rsidRPr="00092E21" w14:paraId="0A504058" w14:textId="77777777" w:rsidTr="007335AB">
        <w:trPr>
          <w:trHeight w:val="227"/>
        </w:trPr>
        <w:tc>
          <w:tcPr>
            <w:tcW w:w="47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4F25C6" w14:textId="77777777" w:rsidR="008F3519" w:rsidRPr="00092E21" w:rsidRDefault="008F3519" w:rsidP="007335AB">
            <w:pPr>
              <w:pStyle w:val="PSTabletext"/>
              <w:rPr>
                <w:rFonts w:eastAsia="Times New Roman"/>
                <w:lang w:eastAsia="en-AU"/>
              </w:rPr>
            </w:pPr>
            <w:r w:rsidRPr="00C73AA6">
              <w:rPr>
                <w:rFonts w:eastAsia="Times New Roman"/>
                <w:lang w:eastAsia="en-AU"/>
              </w:rPr>
              <w:t>Service Point Fee - Unmetered</w:t>
            </w:r>
          </w:p>
        </w:tc>
        <w:tc>
          <w:tcPr>
            <w:tcW w:w="1780" w:type="dxa"/>
            <w:tcBorders>
              <w:top w:val="single" w:sz="4" w:space="0" w:color="auto"/>
              <w:left w:val="single" w:sz="4" w:space="0" w:color="auto"/>
              <w:bottom w:val="single" w:sz="4" w:space="0" w:color="auto"/>
              <w:right w:val="single" w:sz="4" w:space="0" w:color="auto"/>
            </w:tcBorders>
            <w:vAlign w:val="center"/>
          </w:tcPr>
          <w:p w14:paraId="4D690A06" w14:textId="5CD516AC" w:rsidR="008F3519" w:rsidRPr="00092E21" w:rsidRDefault="008F3519" w:rsidP="007335AB">
            <w:pPr>
              <w:pStyle w:val="PSTabletext"/>
              <w:rPr>
                <w:rFonts w:eastAsia="Times New Roman"/>
                <w:lang w:eastAsia="en-AU"/>
              </w:rPr>
            </w:pPr>
            <w:r w:rsidRPr="00C453E5">
              <w:t>Service Point</w:t>
            </w:r>
          </w:p>
        </w:tc>
        <w:tc>
          <w:tcPr>
            <w:tcW w:w="2101" w:type="dxa"/>
            <w:tcBorders>
              <w:top w:val="single" w:sz="4" w:space="0" w:color="auto"/>
              <w:bottom w:val="single" w:sz="4" w:space="0" w:color="auto"/>
            </w:tcBorders>
            <w:shd w:val="clear" w:color="000000" w:fill="FFFFFF"/>
            <w:noWrap/>
            <w:vAlign w:val="center"/>
          </w:tcPr>
          <w:p w14:paraId="51B27400" w14:textId="77777777" w:rsidR="008F3519" w:rsidRPr="0023107C" w:rsidRDefault="008F3519" w:rsidP="007335AB">
            <w:pPr>
              <w:pStyle w:val="PSTabletext"/>
              <w:jc w:val="center"/>
            </w:pPr>
            <w:r w:rsidRPr="00C73AA6">
              <w:t>1.00</w:t>
            </w:r>
          </w:p>
        </w:tc>
        <w:tc>
          <w:tcPr>
            <w:tcW w:w="2102" w:type="dxa"/>
            <w:tcBorders>
              <w:top w:val="single" w:sz="4" w:space="0" w:color="auto"/>
              <w:bottom w:val="single" w:sz="4" w:space="0" w:color="auto"/>
            </w:tcBorders>
            <w:shd w:val="clear" w:color="000000" w:fill="FFFFFF"/>
            <w:noWrap/>
            <w:vAlign w:val="center"/>
          </w:tcPr>
          <w:p w14:paraId="46190C73" w14:textId="77777777" w:rsidR="008F3519" w:rsidRPr="0023107C" w:rsidRDefault="008F3519" w:rsidP="007335AB">
            <w:pPr>
              <w:pStyle w:val="PSTabletext"/>
              <w:jc w:val="center"/>
            </w:pPr>
            <w:r w:rsidRPr="00C73AA6">
              <w:t>-</w:t>
            </w:r>
          </w:p>
        </w:tc>
        <w:tc>
          <w:tcPr>
            <w:tcW w:w="2102" w:type="dxa"/>
            <w:tcBorders>
              <w:top w:val="single" w:sz="4" w:space="0" w:color="auto"/>
              <w:bottom w:val="single" w:sz="4" w:space="0" w:color="auto"/>
            </w:tcBorders>
            <w:shd w:val="clear" w:color="000000" w:fill="FFFFFF"/>
            <w:noWrap/>
            <w:vAlign w:val="center"/>
          </w:tcPr>
          <w:p w14:paraId="49FF798F" w14:textId="77777777" w:rsidR="008F3519" w:rsidRPr="0023107C" w:rsidRDefault="008F3519" w:rsidP="007335AB">
            <w:pPr>
              <w:pStyle w:val="PSTabletext"/>
              <w:jc w:val="center"/>
            </w:pPr>
            <w:r w:rsidRPr="00C73AA6">
              <w:t>-</w:t>
            </w:r>
          </w:p>
        </w:tc>
        <w:tc>
          <w:tcPr>
            <w:tcW w:w="2102" w:type="dxa"/>
            <w:tcBorders>
              <w:top w:val="single" w:sz="4" w:space="0" w:color="auto"/>
              <w:bottom w:val="single" w:sz="4" w:space="0" w:color="auto"/>
              <w:right w:val="single" w:sz="4" w:space="0" w:color="auto"/>
            </w:tcBorders>
            <w:shd w:val="clear" w:color="000000" w:fill="FFFFFF"/>
            <w:vAlign w:val="center"/>
          </w:tcPr>
          <w:p w14:paraId="68E73E5C" w14:textId="77777777" w:rsidR="008F3519" w:rsidRPr="0023107C" w:rsidRDefault="008F3519" w:rsidP="007335AB">
            <w:pPr>
              <w:pStyle w:val="PSTabletext"/>
              <w:jc w:val="center"/>
            </w:pPr>
            <w:r w:rsidRPr="00C73AA6">
              <w:t>-</w:t>
            </w:r>
          </w:p>
        </w:tc>
      </w:tr>
      <w:tr w:rsidR="008F3519" w:rsidRPr="00092E21" w14:paraId="1A9B494C" w14:textId="77777777" w:rsidTr="007335AB">
        <w:trPr>
          <w:trHeight w:val="227"/>
        </w:trPr>
        <w:tc>
          <w:tcPr>
            <w:tcW w:w="47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C1192E" w14:textId="77777777" w:rsidR="008F3519" w:rsidRPr="00092E21" w:rsidRDefault="008F3519" w:rsidP="007335AB">
            <w:pPr>
              <w:pStyle w:val="PSTabletext"/>
              <w:rPr>
                <w:rFonts w:eastAsia="Times New Roman"/>
                <w:lang w:eastAsia="en-AU"/>
              </w:rPr>
            </w:pPr>
            <w:r w:rsidRPr="00C73AA6">
              <w:rPr>
                <w:rFonts w:eastAsia="Times New Roman"/>
                <w:lang w:eastAsia="en-AU"/>
              </w:rPr>
              <w:t>Service Point Fee - Metered (excluding D&amp;S)</w:t>
            </w:r>
          </w:p>
        </w:tc>
        <w:tc>
          <w:tcPr>
            <w:tcW w:w="1780" w:type="dxa"/>
            <w:tcBorders>
              <w:top w:val="single" w:sz="4" w:space="0" w:color="auto"/>
              <w:left w:val="single" w:sz="4" w:space="0" w:color="auto"/>
              <w:bottom w:val="single" w:sz="4" w:space="0" w:color="auto"/>
              <w:right w:val="single" w:sz="4" w:space="0" w:color="auto"/>
            </w:tcBorders>
            <w:vAlign w:val="center"/>
          </w:tcPr>
          <w:p w14:paraId="61EFCFCD" w14:textId="56F6F393" w:rsidR="008F3519" w:rsidRPr="00092E21" w:rsidRDefault="008F3519" w:rsidP="007335AB">
            <w:pPr>
              <w:pStyle w:val="PSTabletext"/>
              <w:rPr>
                <w:rFonts w:eastAsia="Times New Roman"/>
                <w:lang w:eastAsia="en-AU"/>
              </w:rPr>
            </w:pPr>
            <w:r w:rsidRPr="00C453E5">
              <w:t>Service Point</w:t>
            </w:r>
          </w:p>
        </w:tc>
        <w:tc>
          <w:tcPr>
            <w:tcW w:w="2101" w:type="dxa"/>
            <w:tcBorders>
              <w:top w:val="single" w:sz="4" w:space="0" w:color="auto"/>
              <w:bottom w:val="single" w:sz="4" w:space="0" w:color="auto"/>
            </w:tcBorders>
            <w:shd w:val="clear" w:color="000000" w:fill="FFFFFF"/>
            <w:noWrap/>
            <w:vAlign w:val="center"/>
          </w:tcPr>
          <w:p w14:paraId="4803E05C" w14:textId="77777777" w:rsidR="008F3519" w:rsidRPr="0023107C" w:rsidRDefault="008F3519" w:rsidP="007335AB">
            <w:pPr>
              <w:pStyle w:val="PSTabletext"/>
              <w:jc w:val="center"/>
            </w:pPr>
            <w:r w:rsidRPr="00C73AA6">
              <w:t>-</w:t>
            </w:r>
          </w:p>
        </w:tc>
        <w:tc>
          <w:tcPr>
            <w:tcW w:w="2102" w:type="dxa"/>
            <w:tcBorders>
              <w:top w:val="single" w:sz="4" w:space="0" w:color="auto"/>
              <w:bottom w:val="single" w:sz="4" w:space="0" w:color="auto"/>
            </w:tcBorders>
            <w:shd w:val="clear" w:color="000000" w:fill="FFFFFF"/>
            <w:noWrap/>
            <w:vAlign w:val="center"/>
          </w:tcPr>
          <w:p w14:paraId="57C3110C" w14:textId="77777777" w:rsidR="008F3519" w:rsidRPr="0023107C" w:rsidRDefault="008F3519" w:rsidP="007335AB">
            <w:pPr>
              <w:pStyle w:val="PSTabletext"/>
              <w:jc w:val="center"/>
            </w:pPr>
            <w:r w:rsidRPr="00C73AA6">
              <w:t>1.00</w:t>
            </w:r>
          </w:p>
        </w:tc>
        <w:tc>
          <w:tcPr>
            <w:tcW w:w="2102" w:type="dxa"/>
            <w:tcBorders>
              <w:top w:val="single" w:sz="4" w:space="0" w:color="auto"/>
              <w:bottom w:val="single" w:sz="4" w:space="0" w:color="auto"/>
            </w:tcBorders>
            <w:shd w:val="clear" w:color="000000" w:fill="FFFFFF"/>
            <w:noWrap/>
            <w:vAlign w:val="center"/>
          </w:tcPr>
          <w:p w14:paraId="7171DB37" w14:textId="77777777" w:rsidR="008F3519" w:rsidRPr="0023107C" w:rsidRDefault="008F3519" w:rsidP="007335AB">
            <w:pPr>
              <w:pStyle w:val="PSTabletext"/>
              <w:jc w:val="center"/>
            </w:pPr>
            <w:r w:rsidRPr="00C73AA6">
              <w:t>2.00</w:t>
            </w:r>
          </w:p>
        </w:tc>
        <w:tc>
          <w:tcPr>
            <w:tcW w:w="2102" w:type="dxa"/>
            <w:tcBorders>
              <w:top w:val="single" w:sz="4" w:space="0" w:color="auto"/>
              <w:bottom w:val="single" w:sz="4" w:space="0" w:color="auto"/>
              <w:right w:val="single" w:sz="4" w:space="0" w:color="auto"/>
            </w:tcBorders>
            <w:shd w:val="clear" w:color="000000" w:fill="FFFFFF"/>
            <w:vAlign w:val="center"/>
          </w:tcPr>
          <w:p w14:paraId="37F3AF5D" w14:textId="77777777" w:rsidR="008F3519" w:rsidRPr="0023107C" w:rsidRDefault="008F3519" w:rsidP="007335AB">
            <w:pPr>
              <w:pStyle w:val="PSTabletext"/>
              <w:jc w:val="center"/>
            </w:pPr>
            <w:r w:rsidRPr="00C73AA6">
              <w:t>2.00</w:t>
            </w:r>
          </w:p>
        </w:tc>
      </w:tr>
      <w:tr w:rsidR="00EF53D8" w:rsidRPr="00092E21" w14:paraId="4477E05F" w14:textId="77777777" w:rsidTr="007335AB">
        <w:trPr>
          <w:trHeight w:val="227"/>
        </w:trPr>
        <w:tc>
          <w:tcPr>
            <w:tcW w:w="47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57992A" w14:textId="77777777" w:rsidR="00EF53D8" w:rsidRPr="00092E21" w:rsidRDefault="00EF53D8" w:rsidP="007335AB">
            <w:pPr>
              <w:pStyle w:val="PSTabletext"/>
              <w:rPr>
                <w:rFonts w:eastAsia="Times New Roman"/>
                <w:lang w:eastAsia="en-AU"/>
              </w:rPr>
            </w:pPr>
            <w:r w:rsidRPr="00C73AA6">
              <w:rPr>
                <w:rFonts w:eastAsia="Times New Roman"/>
                <w:lang w:eastAsia="en-AU"/>
              </w:rPr>
              <w:t>Access Fee</w:t>
            </w:r>
          </w:p>
        </w:tc>
        <w:tc>
          <w:tcPr>
            <w:tcW w:w="1780" w:type="dxa"/>
            <w:tcBorders>
              <w:top w:val="single" w:sz="4" w:space="0" w:color="auto"/>
              <w:left w:val="single" w:sz="4" w:space="0" w:color="auto"/>
              <w:bottom w:val="single" w:sz="4" w:space="0" w:color="auto"/>
              <w:right w:val="single" w:sz="4" w:space="0" w:color="auto"/>
            </w:tcBorders>
            <w:vAlign w:val="center"/>
          </w:tcPr>
          <w:p w14:paraId="059BAEB6" w14:textId="7CF9403A" w:rsidR="00EF53D8" w:rsidRPr="00092E21" w:rsidRDefault="007335AB" w:rsidP="007335AB">
            <w:pPr>
              <w:pStyle w:val="PSTabletext"/>
              <w:rPr>
                <w:rFonts w:eastAsia="Times New Roman"/>
                <w:lang w:eastAsia="en-AU"/>
              </w:rPr>
            </w:pPr>
            <w:r>
              <w:t>Service Point</w:t>
            </w:r>
          </w:p>
        </w:tc>
        <w:tc>
          <w:tcPr>
            <w:tcW w:w="2101" w:type="dxa"/>
            <w:tcBorders>
              <w:top w:val="single" w:sz="4" w:space="0" w:color="auto"/>
              <w:bottom w:val="single" w:sz="4" w:space="0" w:color="auto"/>
            </w:tcBorders>
            <w:shd w:val="clear" w:color="000000" w:fill="FFFFFF"/>
            <w:noWrap/>
            <w:vAlign w:val="center"/>
          </w:tcPr>
          <w:p w14:paraId="408A3669" w14:textId="77777777" w:rsidR="00EF53D8" w:rsidRPr="0023107C" w:rsidRDefault="00EF53D8" w:rsidP="007335AB">
            <w:pPr>
              <w:pStyle w:val="PSTabletext"/>
              <w:jc w:val="center"/>
            </w:pPr>
            <w:r w:rsidRPr="00C73AA6">
              <w:t>1.00</w:t>
            </w:r>
          </w:p>
        </w:tc>
        <w:tc>
          <w:tcPr>
            <w:tcW w:w="2102" w:type="dxa"/>
            <w:tcBorders>
              <w:top w:val="single" w:sz="4" w:space="0" w:color="auto"/>
              <w:bottom w:val="single" w:sz="4" w:space="0" w:color="auto"/>
            </w:tcBorders>
            <w:shd w:val="clear" w:color="000000" w:fill="FFFFFF"/>
            <w:noWrap/>
            <w:vAlign w:val="center"/>
          </w:tcPr>
          <w:p w14:paraId="11564020" w14:textId="77777777" w:rsidR="00EF53D8" w:rsidRPr="0023107C" w:rsidRDefault="00EF53D8" w:rsidP="007335AB">
            <w:pPr>
              <w:pStyle w:val="PSTabletext"/>
              <w:jc w:val="center"/>
            </w:pPr>
            <w:r w:rsidRPr="00C73AA6">
              <w:t>1.00</w:t>
            </w:r>
          </w:p>
        </w:tc>
        <w:tc>
          <w:tcPr>
            <w:tcW w:w="2102" w:type="dxa"/>
            <w:tcBorders>
              <w:top w:val="single" w:sz="4" w:space="0" w:color="auto"/>
              <w:bottom w:val="single" w:sz="4" w:space="0" w:color="auto"/>
            </w:tcBorders>
            <w:shd w:val="clear" w:color="000000" w:fill="FFFFFF"/>
            <w:noWrap/>
            <w:vAlign w:val="center"/>
          </w:tcPr>
          <w:p w14:paraId="34E6C745" w14:textId="77777777" w:rsidR="00EF53D8" w:rsidRPr="0023107C" w:rsidRDefault="00EF53D8" w:rsidP="007335AB">
            <w:pPr>
              <w:pStyle w:val="PSTabletext"/>
              <w:jc w:val="center"/>
            </w:pPr>
            <w:r w:rsidRPr="00C73AA6">
              <w:t>2.00</w:t>
            </w:r>
          </w:p>
        </w:tc>
        <w:tc>
          <w:tcPr>
            <w:tcW w:w="2102" w:type="dxa"/>
            <w:tcBorders>
              <w:top w:val="single" w:sz="4" w:space="0" w:color="auto"/>
              <w:bottom w:val="single" w:sz="4" w:space="0" w:color="auto"/>
              <w:right w:val="single" w:sz="4" w:space="0" w:color="auto"/>
            </w:tcBorders>
            <w:shd w:val="clear" w:color="000000" w:fill="FFFFFF"/>
            <w:vAlign w:val="center"/>
          </w:tcPr>
          <w:p w14:paraId="14776C06" w14:textId="77777777" w:rsidR="00EF53D8" w:rsidRPr="0023107C" w:rsidRDefault="00EF53D8" w:rsidP="007335AB">
            <w:pPr>
              <w:pStyle w:val="PSTabletext"/>
              <w:jc w:val="center"/>
            </w:pPr>
            <w:r w:rsidRPr="00C73AA6">
              <w:t>2.00</w:t>
            </w:r>
          </w:p>
        </w:tc>
      </w:tr>
      <w:tr w:rsidR="00EF53D8" w:rsidRPr="00092E21" w14:paraId="1C752431" w14:textId="77777777" w:rsidTr="007335AB">
        <w:trPr>
          <w:trHeight w:val="227"/>
        </w:trPr>
        <w:tc>
          <w:tcPr>
            <w:tcW w:w="47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E76D36" w14:textId="77777777" w:rsidR="00EF53D8" w:rsidRPr="00092E21" w:rsidRDefault="00EF53D8" w:rsidP="007335AB">
            <w:pPr>
              <w:pStyle w:val="PSTabletext"/>
              <w:rPr>
                <w:rFonts w:eastAsia="Times New Roman"/>
                <w:lang w:eastAsia="en-AU"/>
              </w:rPr>
            </w:pPr>
            <w:r w:rsidRPr="00C73AA6">
              <w:rPr>
                <w:rFonts w:eastAsia="Times New Roman"/>
                <w:lang w:eastAsia="en-AU"/>
              </w:rPr>
              <w:t>High Reliability Water Share Entitlement Storage Fee</w:t>
            </w:r>
          </w:p>
        </w:tc>
        <w:tc>
          <w:tcPr>
            <w:tcW w:w="1780" w:type="dxa"/>
            <w:tcBorders>
              <w:top w:val="single" w:sz="4" w:space="0" w:color="auto"/>
              <w:left w:val="single" w:sz="4" w:space="0" w:color="auto"/>
              <w:bottom w:val="single" w:sz="4" w:space="0" w:color="auto"/>
              <w:right w:val="single" w:sz="4" w:space="0" w:color="auto"/>
            </w:tcBorders>
            <w:vAlign w:val="center"/>
          </w:tcPr>
          <w:p w14:paraId="5A557C25" w14:textId="77777777" w:rsidR="00EF53D8" w:rsidRPr="00092E21" w:rsidRDefault="00EF53D8" w:rsidP="007335AB">
            <w:pPr>
              <w:pStyle w:val="PSTabletext"/>
              <w:rPr>
                <w:rFonts w:eastAsia="Times New Roman"/>
                <w:lang w:eastAsia="en-AU"/>
              </w:rPr>
            </w:pPr>
            <w:r w:rsidRPr="00C73AA6">
              <w:rPr>
                <w:rFonts w:eastAsia="Times New Roman"/>
                <w:lang w:eastAsia="en-AU"/>
              </w:rPr>
              <w:t>ML</w:t>
            </w:r>
          </w:p>
        </w:tc>
        <w:tc>
          <w:tcPr>
            <w:tcW w:w="2101" w:type="dxa"/>
            <w:tcBorders>
              <w:top w:val="single" w:sz="4" w:space="0" w:color="auto"/>
              <w:bottom w:val="single" w:sz="4" w:space="0" w:color="auto"/>
            </w:tcBorders>
            <w:shd w:val="clear" w:color="000000" w:fill="FFFFFF"/>
            <w:noWrap/>
            <w:vAlign w:val="center"/>
          </w:tcPr>
          <w:p w14:paraId="1C8874E1" w14:textId="77777777" w:rsidR="00EF53D8" w:rsidRPr="0023107C" w:rsidRDefault="00EF53D8" w:rsidP="007335AB">
            <w:pPr>
              <w:pStyle w:val="PSTabletext"/>
              <w:jc w:val="center"/>
            </w:pPr>
            <w:r w:rsidRPr="00C73AA6">
              <w:t>2.00</w:t>
            </w:r>
          </w:p>
        </w:tc>
        <w:tc>
          <w:tcPr>
            <w:tcW w:w="2102" w:type="dxa"/>
            <w:tcBorders>
              <w:top w:val="single" w:sz="4" w:space="0" w:color="auto"/>
              <w:bottom w:val="single" w:sz="4" w:space="0" w:color="auto"/>
            </w:tcBorders>
            <w:shd w:val="clear" w:color="000000" w:fill="FFFFFF"/>
            <w:noWrap/>
            <w:vAlign w:val="center"/>
          </w:tcPr>
          <w:p w14:paraId="39F8A29F" w14:textId="77777777" w:rsidR="00EF53D8" w:rsidRPr="0023107C" w:rsidRDefault="00EF53D8" w:rsidP="007335AB">
            <w:pPr>
              <w:pStyle w:val="PSTabletext"/>
              <w:jc w:val="center"/>
            </w:pPr>
            <w:r w:rsidRPr="00C73AA6">
              <w:t>70.00</w:t>
            </w:r>
          </w:p>
        </w:tc>
        <w:tc>
          <w:tcPr>
            <w:tcW w:w="2102" w:type="dxa"/>
            <w:tcBorders>
              <w:top w:val="single" w:sz="4" w:space="0" w:color="auto"/>
              <w:bottom w:val="single" w:sz="4" w:space="0" w:color="auto"/>
            </w:tcBorders>
            <w:shd w:val="clear" w:color="000000" w:fill="FFFFFF"/>
            <w:noWrap/>
            <w:vAlign w:val="center"/>
          </w:tcPr>
          <w:p w14:paraId="12838129" w14:textId="77777777" w:rsidR="00EF53D8" w:rsidRPr="0023107C" w:rsidRDefault="00EF53D8" w:rsidP="007335AB">
            <w:pPr>
              <w:pStyle w:val="PSTabletext"/>
              <w:jc w:val="center"/>
            </w:pPr>
            <w:r w:rsidRPr="00C73AA6">
              <w:t>280.00</w:t>
            </w:r>
          </w:p>
        </w:tc>
        <w:tc>
          <w:tcPr>
            <w:tcW w:w="2102" w:type="dxa"/>
            <w:tcBorders>
              <w:top w:val="single" w:sz="4" w:space="0" w:color="auto"/>
              <w:bottom w:val="single" w:sz="4" w:space="0" w:color="auto"/>
              <w:right w:val="single" w:sz="4" w:space="0" w:color="auto"/>
            </w:tcBorders>
            <w:shd w:val="clear" w:color="000000" w:fill="FFFFFF"/>
            <w:vAlign w:val="center"/>
          </w:tcPr>
          <w:p w14:paraId="59FEBBBD" w14:textId="77777777" w:rsidR="00EF53D8" w:rsidRPr="0023107C" w:rsidRDefault="00EF53D8" w:rsidP="007335AB">
            <w:pPr>
              <w:pStyle w:val="PSTabletext"/>
              <w:jc w:val="center"/>
            </w:pPr>
            <w:r w:rsidRPr="00C73AA6">
              <w:t>600.00</w:t>
            </w:r>
          </w:p>
        </w:tc>
      </w:tr>
      <w:tr w:rsidR="00EF53D8" w:rsidRPr="00092E21" w14:paraId="162249FD" w14:textId="77777777" w:rsidTr="007335AB">
        <w:trPr>
          <w:trHeight w:val="227"/>
        </w:trPr>
        <w:tc>
          <w:tcPr>
            <w:tcW w:w="4702" w:type="dxa"/>
            <w:tcBorders>
              <w:top w:val="single" w:sz="4" w:space="0" w:color="auto"/>
              <w:left w:val="single" w:sz="4" w:space="0" w:color="auto"/>
              <w:bottom w:val="single" w:sz="4" w:space="0" w:color="auto"/>
              <w:right w:val="single" w:sz="4" w:space="0" w:color="auto"/>
            </w:tcBorders>
            <w:shd w:val="clear" w:color="auto" w:fill="DBDBDB" w:themeFill="accent5" w:themeFillTint="66"/>
            <w:noWrap/>
            <w:vAlign w:val="center"/>
          </w:tcPr>
          <w:p w14:paraId="54FA402B" w14:textId="77777777" w:rsidR="00EF53D8" w:rsidRPr="00D101AF" w:rsidRDefault="00EF53D8" w:rsidP="007335AB">
            <w:pPr>
              <w:pStyle w:val="PSTabletext"/>
              <w:rPr>
                <w:rFonts w:eastAsia="Times New Roman"/>
                <w:b/>
                <w:bCs/>
                <w:lang w:eastAsia="en-AU"/>
              </w:rPr>
            </w:pPr>
            <w:r w:rsidRPr="00D101AF">
              <w:rPr>
                <w:rFonts w:eastAsia="Times New Roman"/>
                <w:b/>
                <w:bCs/>
                <w:lang w:eastAsia="en-AU"/>
              </w:rPr>
              <w:t>Unregulated Waterways</w:t>
            </w:r>
          </w:p>
        </w:tc>
        <w:tc>
          <w:tcPr>
            <w:tcW w:w="1780" w:type="dxa"/>
            <w:tcBorders>
              <w:top w:val="single" w:sz="4" w:space="0" w:color="auto"/>
              <w:left w:val="single" w:sz="4" w:space="0" w:color="auto"/>
              <w:bottom w:val="single" w:sz="4" w:space="0" w:color="auto"/>
              <w:right w:val="single" w:sz="4" w:space="0" w:color="auto"/>
            </w:tcBorders>
            <w:shd w:val="clear" w:color="auto" w:fill="DBDBDB" w:themeFill="accent5" w:themeFillTint="66"/>
            <w:vAlign w:val="center"/>
          </w:tcPr>
          <w:p w14:paraId="1F7C9FB1" w14:textId="77777777" w:rsidR="00EF53D8" w:rsidRPr="00092E21" w:rsidRDefault="00EF53D8" w:rsidP="007335AB">
            <w:pPr>
              <w:pStyle w:val="PSTabletext"/>
              <w:rPr>
                <w:rFonts w:eastAsia="Times New Roman"/>
                <w:lang w:eastAsia="en-AU"/>
              </w:rPr>
            </w:pPr>
            <w:r w:rsidRPr="00C73AA6">
              <w:rPr>
                <w:rFonts w:eastAsia="Times New Roman"/>
                <w:lang w:eastAsia="en-AU"/>
              </w:rPr>
              <w:t> </w:t>
            </w:r>
          </w:p>
        </w:tc>
        <w:tc>
          <w:tcPr>
            <w:tcW w:w="2101" w:type="dxa"/>
            <w:tcBorders>
              <w:top w:val="single" w:sz="4" w:space="0" w:color="auto"/>
              <w:bottom w:val="single" w:sz="4" w:space="0" w:color="auto"/>
            </w:tcBorders>
            <w:shd w:val="clear" w:color="auto" w:fill="DBDBDB" w:themeFill="accent5" w:themeFillTint="66"/>
            <w:noWrap/>
            <w:vAlign w:val="center"/>
          </w:tcPr>
          <w:p w14:paraId="0B071CA0" w14:textId="77777777" w:rsidR="00EF53D8" w:rsidRPr="0023107C" w:rsidRDefault="00EF53D8" w:rsidP="007335AB">
            <w:pPr>
              <w:pStyle w:val="PSTabletext"/>
              <w:jc w:val="center"/>
            </w:pPr>
          </w:p>
        </w:tc>
        <w:tc>
          <w:tcPr>
            <w:tcW w:w="2102" w:type="dxa"/>
            <w:tcBorders>
              <w:top w:val="single" w:sz="4" w:space="0" w:color="auto"/>
              <w:bottom w:val="single" w:sz="4" w:space="0" w:color="auto"/>
            </w:tcBorders>
            <w:shd w:val="clear" w:color="auto" w:fill="DBDBDB" w:themeFill="accent5" w:themeFillTint="66"/>
            <w:noWrap/>
            <w:vAlign w:val="center"/>
          </w:tcPr>
          <w:p w14:paraId="2AE1D901" w14:textId="77777777" w:rsidR="00EF53D8" w:rsidRPr="0023107C" w:rsidRDefault="00EF53D8" w:rsidP="007335AB">
            <w:pPr>
              <w:pStyle w:val="PSTabletext"/>
              <w:jc w:val="center"/>
            </w:pPr>
          </w:p>
        </w:tc>
        <w:tc>
          <w:tcPr>
            <w:tcW w:w="2102" w:type="dxa"/>
            <w:tcBorders>
              <w:top w:val="single" w:sz="4" w:space="0" w:color="auto"/>
              <w:bottom w:val="single" w:sz="4" w:space="0" w:color="auto"/>
            </w:tcBorders>
            <w:shd w:val="clear" w:color="auto" w:fill="DBDBDB" w:themeFill="accent5" w:themeFillTint="66"/>
            <w:noWrap/>
            <w:vAlign w:val="center"/>
          </w:tcPr>
          <w:p w14:paraId="354EBBA7" w14:textId="77777777" w:rsidR="00EF53D8" w:rsidRPr="0023107C" w:rsidRDefault="00EF53D8" w:rsidP="007335AB">
            <w:pPr>
              <w:pStyle w:val="PSTabletext"/>
              <w:jc w:val="center"/>
            </w:pPr>
          </w:p>
        </w:tc>
        <w:tc>
          <w:tcPr>
            <w:tcW w:w="2102" w:type="dxa"/>
            <w:tcBorders>
              <w:top w:val="single" w:sz="4" w:space="0" w:color="auto"/>
              <w:bottom w:val="single" w:sz="4" w:space="0" w:color="auto"/>
              <w:right w:val="single" w:sz="4" w:space="0" w:color="auto"/>
            </w:tcBorders>
            <w:shd w:val="clear" w:color="auto" w:fill="DBDBDB" w:themeFill="accent5" w:themeFillTint="66"/>
            <w:vAlign w:val="center"/>
          </w:tcPr>
          <w:p w14:paraId="2881C9AA" w14:textId="77777777" w:rsidR="00EF53D8" w:rsidRPr="0023107C" w:rsidRDefault="00EF53D8" w:rsidP="007335AB">
            <w:pPr>
              <w:pStyle w:val="PSTabletext"/>
              <w:jc w:val="center"/>
            </w:pPr>
          </w:p>
        </w:tc>
      </w:tr>
      <w:tr w:rsidR="00EF53D8" w:rsidRPr="00092E21" w14:paraId="64A7F119" w14:textId="77777777" w:rsidTr="007335AB">
        <w:trPr>
          <w:trHeight w:val="227"/>
        </w:trPr>
        <w:tc>
          <w:tcPr>
            <w:tcW w:w="47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7D3079" w14:textId="77777777" w:rsidR="00EF53D8" w:rsidRPr="00092E21" w:rsidRDefault="00EF53D8" w:rsidP="007335AB">
            <w:pPr>
              <w:pStyle w:val="PSTabletext"/>
              <w:rPr>
                <w:rFonts w:eastAsia="Times New Roman"/>
                <w:lang w:eastAsia="en-AU"/>
              </w:rPr>
            </w:pPr>
            <w:r w:rsidRPr="00C73AA6">
              <w:rPr>
                <w:rFonts w:eastAsia="Times New Roman"/>
                <w:lang w:eastAsia="en-AU"/>
              </w:rPr>
              <w:t>Customer Fee</w:t>
            </w:r>
          </w:p>
        </w:tc>
        <w:tc>
          <w:tcPr>
            <w:tcW w:w="1780" w:type="dxa"/>
            <w:tcBorders>
              <w:top w:val="single" w:sz="4" w:space="0" w:color="auto"/>
              <w:left w:val="single" w:sz="4" w:space="0" w:color="auto"/>
              <w:bottom w:val="single" w:sz="4" w:space="0" w:color="auto"/>
              <w:right w:val="single" w:sz="4" w:space="0" w:color="auto"/>
            </w:tcBorders>
            <w:vAlign w:val="center"/>
          </w:tcPr>
          <w:p w14:paraId="29B96953" w14:textId="77777777" w:rsidR="00EF53D8" w:rsidRPr="00092E21" w:rsidRDefault="00EF53D8" w:rsidP="007335AB">
            <w:pPr>
              <w:pStyle w:val="PSTabletext"/>
              <w:rPr>
                <w:rFonts w:eastAsia="Times New Roman"/>
                <w:lang w:eastAsia="en-AU"/>
              </w:rPr>
            </w:pPr>
            <w:r w:rsidRPr="00C73AA6">
              <w:rPr>
                <w:rFonts w:eastAsia="Times New Roman"/>
                <w:lang w:eastAsia="en-AU"/>
              </w:rPr>
              <w:t>Customer</w:t>
            </w:r>
          </w:p>
        </w:tc>
        <w:tc>
          <w:tcPr>
            <w:tcW w:w="2101" w:type="dxa"/>
            <w:tcBorders>
              <w:top w:val="single" w:sz="4" w:space="0" w:color="auto"/>
              <w:bottom w:val="single" w:sz="4" w:space="0" w:color="auto"/>
            </w:tcBorders>
            <w:shd w:val="clear" w:color="000000" w:fill="FFFFFF"/>
            <w:noWrap/>
            <w:vAlign w:val="center"/>
          </w:tcPr>
          <w:p w14:paraId="490A670C" w14:textId="77777777" w:rsidR="00EF53D8" w:rsidRPr="0023107C" w:rsidRDefault="00EF53D8" w:rsidP="007335AB">
            <w:pPr>
              <w:pStyle w:val="PSTabletext"/>
              <w:jc w:val="center"/>
            </w:pPr>
            <w:r w:rsidRPr="00C73AA6">
              <w:t>1.00</w:t>
            </w:r>
          </w:p>
        </w:tc>
        <w:tc>
          <w:tcPr>
            <w:tcW w:w="2102" w:type="dxa"/>
            <w:tcBorders>
              <w:top w:val="single" w:sz="4" w:space="0" w:color="auto"/>
              <w:bottom w:val="single" w:sz="4" w:space="0" w:color="auto"/>
            </w:tcBorders>
            <w:shd w:val="clear" w:color="000000" w:fill="FFFFFF"/>
            <w:noWrap/>
            <w:vAlign w:val="center"/>
          </w:tcPr>
          <w:p w14:paraId="2F2025A8" w14:textId="77777777" w:rsidR="00EF53D8" w:rsidRPr="0023107C" w:rsidRDefault="00EF53D8" w:rsidP="007335AB">
            <w:pPr>
              <w:pStyle w:val="PSTabletext"/>
              <w:jc w:val="center"/>
            </w:pPr>
            <w:r w:rsidRPr="00C73AA6">
              <w:t>1.00</w:t>
            </w:r>
          </w:p>
        </w:tc>
        <w:tc>
          <w:tcPr>
            <w:tcW w:w="2102" w:type="dxa"/>
            <w:tcBorders>
              <w:top w:val="single" w:sz="4" w:space="0" w:color="auto"/>
              <w:bottom w:val="single" w:sz="4" w:space="0" w:color="auto"/>
            </w:tcBorders>
            <w:shd w:val="clear" w:color="000000" w:fill="FFFFFF"/>
            <w:noWrap/>
            <w:vAlign w:val="center"/>
          </w:tcPr>
          <w:p w14:paraId="7F515FE4" w14:textId="77777777" w:rsidR="00EF53D8" w:rsidRPr="0023107C" w:rsidRDefault="00EF53D8" w:rsidP="007335AB">
            <w:pPr>
              <w:pStyle w:val="PSTabletext"/>
              <w:jc w:val="center"/>
            </w:pPr>
            <w:r w:rsidRPr="00C73AA6">
              <w:t>1.00</w:t>
            </w:r>
          </w:p>
        </w:tc>
        <w:tc>
          <w:tcPr>
            <w:tcW w:w="2102" w:type="dxa"/>
            <w:tcBorders>
              <w:top w:val="single" w:sz="4" w:space="0" w:color="auto"/>
              <w:bottom w:val="single" w:sz="4" w:space="0" w:color="auto"/>
              <w:right w:val="single" w:sz="4" w:space="0" w:color="auto"/>
            </w:tcBorders>
            <w:shd w:val="clear" w:color="000000" w:fill="FFFFFF"/>
            <w:vAlign w:val="center"/>
          </w:tcPr>
          <w:p w14:paraId="6FD8A111" w14:textId="77777777" w:rsidR="00EF53D8" w:rsidRPr="0023107C" w:rsidRDefault="00EF53D8" w:rsidP="007335AB">
            <w:pPr>
              <w:pStyle w:val="PSTabletext"/>
              <w:jc w:val="center"/>
            </w:pPr>
            <w:r w:rsidRPr="00C73AA6">
              <w:t>1.00</w:t>
            </w:r>
          </w:p>
        </w:tc>
      </w:tr>
      <w:tr w:rsidR="00EF53D8" w:rsidRPr="00092E21" w14:paraId="2B5EA64E" w14:textId="77777777" w:rsidTr="007335AB">
        <w:trPr>
          <w:trHeight w:val="227"/>
        </w:trPr>
        <w:tc>
          <w:tcPr>
            <w:tcW w:w="47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D949E4" w14:textId="77777777" w:rsidR="00EF53D8" w:rsidRPr="00092E21" w:rsidRDefault="00EF53D8" w:rsidP="007335AB">
            <w:pPr>
              <w:pStyle w:val="PSTabletext"/>
              <w:rPr>
                <w:rFonts w:eastAsia="Times New Roman"/>
                <w:lang w:eastAsia="en-AU"/>
              </w:rPr>
            </w:pPr>
            <w:r w:rsidRPr="00C73AA6">
              <w:rPr>
                <w:rFonts w:eastAsia="Times New Roman"/>
                <w:lang w:eastAsia="en-AU"/>
              </w:rPr>
              <w:t>Water Register</w:t>
            </w:r>
          </w:p>
        </w:tc>
        <w:tc>
          <w:tcPr>
            <w:tcW w:w="1780" w:type="dxa"/>
            <w:tcBorders>
              <w:top w:val="single" w:sz="4" w:space="0" w:color="auto"/>
              <w:left w:val="single" w:sz="4" w:space="0" w:color="auto"/>
              <w:bottom w:val="single" w:sz="4" w:space="0" w:color="auto"/>
              <w:right w:val="single" w:sz="4" w:space="0" w:color="auto"/>
            </w:tcBorders>
            <w:vAlign w:val="center"/>
          </w:tcPr>
          <w:p w14:paraId="3FF46255" w14:textId="77777777" w:rsidR="00EF53D8" w:rsidRPr="00092E21" w:rsidRDefault="00EF53D8" w:rsidP="007335AB">
            <w:pPr>
              <w:pStyle w:val="PSTabletext"/>
              <w:rPr>
                <w:rFonts w:eastAsia="Times New Roman"/>
                <w:lang w:eastAsia="en-AU"/>
              </w:rPr>
            </w:pPr>
            <w:r w:rsidRPr="00C73AA6">
              <w:rPr>
                <w:rFonts w:eastAsia="Times New Roman"/>
                <w:lang w:eastAsia="en-AU"/>
              </w:rPr>
              <w:t>Entitlement</w:t>
            </w:r>
          </w:p>
        </w:tc>
        <w:tc>
          <w:tcPr>
            <w:tcW w:w="2101" w:type="dxa"/>
            <w:tcBorders>
              <w:top w:val="single" w:sz="4" w:space="0" w:color="auto"/>
              <w:bottom w:val="single" w:sz="4" w:space="0" w:color="auto"/>
            </w:tcBorders>
            <w:shd w:val="clear" w:color="000000" w:fill="FFFFFF"/>
            <w:noWrap/>
            <w:vAlign w:val="center"/>
          </w:tcPr>
          <w:p w14:paraId="1D6D1AB1" w14:textId="77777777" w:rsidR="00EF53D8" w:rsidRPr="0023107C" w:rsidRDefault="00EF53D8" w:rsidP="007335AB">
            <w:pPr>
              <w:pStyle w:val="PSTabletext"/>
              <w:jc w:val="center"/>
            </w:pPr>
            <w:r w:rsidRPr="00C73AA6">
              <w:t>1.00</w:t>
            </w:r>
          </w:p>
        </w:tc>
        <w:tc>
          <w:tcPr>
            <w:tcW w:w="2102" w:type="dxa"/>
            <w:tcBorders>
              <w:top w:val="single" w:sz="4" w:space="0" w:color="auto"/>
              <w:bottom w:val="single" w:sz="4" w:space="0" w:color="auto"/>
            </w:tcBorders>
            <w:shd w:val="clear" w:color="000000" w:fill="FFFFFF"/>
            <w:noWrap/>
            <w:vAlign w:val="center"/>
          </w:tcPr>
          <w:p w14:paraId="7DA5BA89" w14:textId="77777777" w:rsidR="00EF53D8" w:rsidRPr="0023107C" w:rsidRDefault="00EF53D8" w:rsidP="007335AB">
            <w:pPr>
              <w:pStyle w:val="PSTabletext"/>
              <w:jc w:val="center"/>
            </w:pPr>
            <w:r w:rsidRPr="00C73AA6">
              <w:t>1.00</w:t>
            </w:r>
          </w:p>
        </w:tc>
        <w:tc>
          <w:tcPr>
            <w:tcW w:w="2102" w:type="dxa"/>
            <w:tcBorders>
              <w:top w:val="single" w:sz="4" w:space="0" w:color="auto"/>
              <w:bottom w:val="single" w:sz="4" w:space="0" w:color="auto"/>
            </w:tcBorders>
            <w:shd w:val="clear" w:color="000000" w:fill="FFFFFF"/>
            <w:noWrap/>
            <w:vAlign w:val="center"/>
          </w:tcPr>
          <w:p w14:paraId="59F2097D" w14:textId="77777777" w:rsidR="00EF53D8" w:rsidRPr="0023107C" w:rsidRDefault="00EF53D8" w:rsidP="007335AB">
            <w:pPr>
              <w:pStyle w:val="PSTabletext"/>
              <w:jc w:val="center"/>
            </w:pPr>
            <w:r w:rsidRPr="00C73AA6">
              <w:t>1.00</w:t>
            </w:r>
          </w:p>
        </w:tc>
        <w:tc>
          <w:tcPr>
            <w:tcW w:w="2102" w:type="dxa"/>
            <w:tcBorders>
              <w:top w:val="single" w:sz="4" w:space="0" w:color="auto"/>
              <w:bottom w:val="single" w:sz="4" w:space="0" w:color="auto"/>
              <w:right w:val="single" w:sz="4" w:space="0" w:color="auto"/>
            </w:tcBorders>
            <w:shd w:val="clear" w:color="000000" w:fill="FFFFFF"/>
            <w:vAlign w:val="center"/>
          </w:tcPr>
          <w:p w14:paraId="3562D3A8" w14:textId="77777777" w:rsidR="00EF53D8" w:rsidRPr="0023107C" w:rsidRDefault="00EF53D8" w:rsidP="007335AB">
            <w:pPr>
              <w:pStyle w:val="PSTabletext"/>
              <w:jc w:val="center"/>
            </w:pPr>
            <w:r w:rsidRPr="00C73AA6">
              <w:t>1.00</w:t>
            </w:r>
          </w:p>
        </w:tc>
      </w:tr>
      <w:tr w:rsidR="008F3519" w:rsidRPr="00092E21" w14:paraId="29AD0878" w14:textId="77777777" w:rsidTr="007335AB">
        <w:trPr>
          <w:trHeight w:val="227"/>
        </w:trPr>
        <w:tc>
          <w:tcPr>
            <w:tcW w:w="47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1EC2BE" w14:textId="77777777" w:rsidR="008F3519" w:rsidRPr="00C73AA6" w:rsidRDefault="008F3519" w:rsidP="007335AB">
            <w:pPr>
              <w:pStyle w:val="PSTabletext"/>
              <w:rPr>
                <w:rFonts w:eastAsia="Times New Roman"/>
                <w:lang w:eastAsia="en-AU"/>
              </w:rPr>
            </w:pPr>
            <w:r w:rsidRPr="00C73AA6">
              <w:rPr>
                <w:rFonts w:eastAsia="Times New Roman"/>
                <w:lang w:eastAsia="en-AU"/>
              </w:rPr>
              <w:t>Service Point Fee - Unmetered</w:t>
            </w:r>
          </w:p>
        </w:tc>
        <w:tc>
          <w:tcPr>
            <w:tcW w:w="1780" w:type="dxa"/>
            <w:tcBorders>
              <w:top w:val="single" w:sz="4" w:space="0" w:color="auto"/>
              <w:left w:val="single" w:sz="4" w:space="0" w:color="auto"/>
              <w:bottom w:val="single" w:sz="4" w:space="0" w:color="auto"/>
              <w:right w:val="single" w:sz="4" w:space="0" w:color="auto"/>
            </w:tcBorders>
            <w:vAlign w:val="center"/>
          </w:tcPr>
          <w:p w14:paraId="5C21ED01" w14:textId="11D54FB2" w:rsidR="008F3519" w:rsidRPr="00C73AA6" w:rsidRDefault="008F3519" w:rsidP="007335AB">
            <w:pPr>
              <w:pStyle w:val="PSTabletext"/>
              <w:rPr>
                <w:rFonts w:eastAsia="Times New Roman"/>
                <w:lang w:eastAsia="en-AU"/>
              </w:rPr>
            </w:pPr>
            <w:r w:rsidRPr="00135B2D">
              <w:t>Service Point</w:t>
            </w:r>
          </w:p>
        </w:tc>
        <w:tc>
          <w:tcPr>
            <w:tcW w:w="2101" w:type="dxa"/>
            <w:tcBorders>
              <w:top w:val="single" w:sz="4" w:space="0" w:color="auto"/>
              <w:bottom w:val="single" w:sz="4" w:space="0" w:color="auto"/>
            </w:tcBorders>
            <w:shd w:val="clear" w:color="000000" w:fill="FFFFFF"/>
            <w:noWrap/>
            <w:vAlign w:val="center"/>
          </w:tcPr>
          <w:p w14:paraId="1C8E347B" w14:textId="77777777" w:rsidR="008F3519" w:rsidRPr="0023107C" w:rsidRDefault="008F3519" w:rsidP="007335AB">
            <w:pPr>
              <w:pStyle w:val="PSTabletext"/>
              <w:jc w:val="center"/>
            </w:pPr>
            <w:r w:rsidRPr="00C73AA6">
              <w:t>1.00</w:t>
            </w:r>
          </w:p>
        </w:tc>
        <w:tc>
          <w:tcPr>
            <w:tcW w:w="2102" w:type="dxa"/>
            <w:tcBorders>
              <w:top w:val="single" w:sz="4" w:space="0" w:color="auto"/>
              <w:bottom w:val="single" w:sz="4" w:space="0" w:color="auto"/>
            </w:tcBorders>
            <w:shd w:val="clear" w:color="000000" w:fill="FFFFFF"/>
            <w:noWrap/>
            <w:vAlign w:val="center"/>
          </w:tcPr>
          <w:p w14:paraId="1680027E" w14:textId="77777777" w:rsidR="008F3519" w:rsidRPr="0023107C" w:rsidRDefault="008F3519" w:rsidP="007335AB">
            <w:pPr>
              <w:pStyle w:val="PSTabletext"/>
              <w:jc w:val="center"/>
            </w:pPr>
            <w:r w:rsidRPr="00C73AA6">
              <w:t>-</w:t>
            </w:r>
          </w:p>
        </w:tc>
        <w:tc>
          <w:tcPr>
            <w:tcW w:w="2102" w:type="dxa"/>
            <w:tcBorders>
              <w:top w:val="single" w:sz="4" w:space="0" w:color="auto"/>
              <w:bottom w:val="single" w:sz="4" w:space="0" w:color="auto"/>
            </w:tcBorders>
            <w:shd w:val="clear" w:color="000000" w:fill="FFFFFF"/>
            <w:noWrap/>
            <w:vAlign w:val="center"/>
          </w:tcPr>
          <w:p w14:paraId="47EC4AE7" w14:textId="77777777" w:rsidR="008F3519" w:rsidRPr="0023107C" w:rsidRDefault="008F3519" w:rsidP="007335AB">
            <w:pPr>
              <w:pStyle w:val="PSTabletext"/>
              <w:jc w:val="center"/>
            </w:pPr>
            <w:r w:rsidRPr="00C73AA6">
              <w:t>-</w:t>
            </w:r>
          </w:p>
        </w:tc>
        <w:tc>
          <w:tcPr>
            <w:tcW w:w="2102" w:type="dxa"/>
            <w:tcBorders>
              <w:top w:val="single" w:sz="4" w:space="0" w:color="auto"/>
              <w:bottom w:val="single" w:sz="4" w:space="0" w:color="auto"/>
              <w:right w:val="single" w:sz="4" w:space="0" w:color="auto"/>
            </w:tcBorders>
            <w:shd w:val="clear" w:color="000000" w:fill="FFFFFF"/>
            <w:vAlign w:val="center"/>
          </w:tcPr>
          <w:p w14:paraId="4F02636C" w14:textId="77777777" w:rsidR="008F3519" w:rsidRPr="0023107C" w:rsidRDefault="008F3519" w:rsidP="007335AB">
            <w:pPr>
              <w:pStyle w:val="PSTabletext"/>
              <w:jc w:val="center"/>
            </w:pPr>
            <w:r w:rsidRPr="00C73AA6">
              <w:t>-</w:t>
            </w:r>
          </w:p>
        </w:tc>
      </w:tr>
      <w:tr w:rsidR="008F3519" w:rsidRPr="00092E21" w14:paraId="1D6FDB00" w14:textId="77777777" w:rsidTr="007335AB">
        <w:trPr>
          <w:trHeight w:val="227"/>
        </w:trPr>
        <w:tc>
          <w:tcPr>
            <w:tcW w:w="47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2A9C16" w14:textId="77777777" w:rsidR="008F3519" w:rsidRPr="00C73AA6" w:rsidRDefault="008F3519" w:rsidP="007335AB">
            <w:pPr>
              <w:pStyle w:val="PSTabletext"/>
              <w:rPr>
                <w:rFonts w:eastAsia="Times New Roman"/>
                <w:lang w:eastAsia="en-AU"/>
              </w:rPr>
            </w:pPr>
            <w:r w:rsidRPr="00C73AA6">
              <w:rPr>
                <w:rFonts w:eastAsia="Times New Roman"/>
                <w:lang w:eastAsia="en-AU"/>
              </w:rPr>
              <w:t>Service Point Fee - Metered (excluding D&amp;S)</w:t>
            </w:r>
          </w:p>
        </w:tc>
        <w:tc>
          <w:tcPr>
            <w:tcW w:w="1780" w:type="dxa"/>
            <w:tcBorders>
              <w:top w:val="single" w:sz="4" w:space="0" w:color="auto"/>
              <w:left w:val="single" w:sz="4" w:space="0" w:color="auto"/>
              <w:bottom w:val="single" w:sz="4" w:space="0" w:color="auto"/>
              <w:right w:val="single" w:sz="4" w:space="0" w:color="auto"/>
            </w:tcBorders>
            <w:vAlign w:val="center"/>
          </w:tcPr>
          <w:p w14:paraId="73B2F68B" w14:textId="41481164" w:rsidR="008F3519" w:rsidRPr="00C73AA6" w:rsidRDefault="008F3519" w:rsidP="007335AB">
            <w:pPr>
              <w:pStyle w:val="PSTabletext"/>
              <w:rPr>
                <w:rFonts w:eastAsia="Times New Roman"/>
                <w:lang w:eastAsia="en-AU"/>
              </w:rPr>
            </w:pPr>
            <w:r w:rsidRPr="00135B2D">
              <w:t>Service Point</w:t>
            </w:r>
          </w:p>
        </w:tc>
        <w:tc>
          <w:tcPr>
            <w:tcW w:w="2101" w:type="dxa"/>
            <w:tcBorders>
              <w:top w:val="single" w:sz="4" w:space="0" w:color="auto"/>
              <w:bottom w:val="single" w:sz="4" w:space="0" w:color="auto"/>
            </w:tcBorders>
            <w:shd w:val="clear" w:color="000000" w:fill="FFFFFF"/>
            <w:noWrap/>
            <w:vAlign w:val="center"/>
          </w:tcPr>
          <w:p w14:paraId="33A92AC2" w14:textId="77777777" w:rsidR="008F3519" w:rsidRPr="0023107C" w:rsidRDefault="008F3519" w:rsidP="007335AB">
            <w:pPr>
              <w:pStyle w:val="PSTabletext"/>
              <w:jc w:val="center"/>
            </w:pPr>
            <w:r w:rsidRPr="00C73AA6">
              <w:t>-</w:t>
            </w:r>
          </w:p>
        </w:tc>
        <w:tc>
          <w:tcPr>
            <w:tcW w:w="2102" w:type="dxa"/>
            <w:tcBorders>
              <w:top w:val="single" w:sz="4" w:space="0" w:color="auto"/>
              <w:bottom w:val="single" w:sz="4" w:space="0" w:color="auto"/>
            </w:tcBorders>
            <w:shd w:val="clear" w:color="000000" w:fill="FFFFFF"/>
            <w:noWrap/>
            <w:vAlign w:val="center"/>
          </w:tcPr>
          <w:p w14:paraId="7BDA1C7B" w14:textId="77777777" w:rsidR="008F3519" w:rsidRPr="0023107C" w:rsidRDefault="008F3519" w:rsidP="007335AB">
            <w:pPr>
              <w:pStyle w:val="PSTabletext"/>
              <w:jc w:val="center"/>
            </w:pPr>
            <w:r w:rsidRPr="00C73AA6">
              <w:t>1.00</w:t>
            </w:r>
          </w:p>
        </w:tc>
        <w:tc>
          <w:tcPr>
            <w:tcW w:w="2102" w:type="dxa"/>
            <w:tcBorders>
              <w:top w:val="single" w:sz="4" w:space="0" w:color="auto"/>
              <w:bottom w:val="single" w:sz="4" w:space="0" w:color="auto"/>
            </w:tcBorders>
            <w:shd w:val="clear" w:color="000000" w:fill="FFFFFF"/>
            <w:noWrap/>
            <w:vAlign w:val="center"/>
          </w:tcPr>
          <w:p w14:paraId="798389E0" w14:textId="77777777" w:rsidR="008F3519" w:rsidRPr="0023107C" w:rsidRDefault="008F3519" w:rsidP="007335AB">
            <w:pPr>
              <w:pStyle w:val="PSTabletext"/>
              <w:jc w:val="center"/>
            </w:pPr>
            <w:r w:rsidRPr="00C73AA6">
              <w:t>1.00</w:t>
            </w:r>
          </w:p>
        </w:tc>
        <w:tc>
          <w:tcPr>
            <w:tcW w:w="2102" w:type="dxa"/>
            <w:tcBorders>
              <w:top w:val="single" w:sz="4" w:space="0" w:color="auto"/>
              <w:bottom w:val="single" w:sz="4" w:space="0" w:color="auto"/>
              <w:right w:val="single" w:sz="4" w:space="0" w:color="auto"/>
            </w:tcBorders>
            <w:shd w:val="clear" w:color="000000" w:fill="FFFFFF"/>
            <w:vAlign w:val="center"/>
          </w:tcPr>
          <w:p w14:paraId="464D457E" w14:textId="77777777" w:rsidR="008F3519" w:rsidRPr="0023107C" w:rsidRDefault="008F3519" w:rsidP="007335AB">
            <w:pPr>
              <w:pStyle w:val="PSTabletext"/>
              <w:jc w:val="center"/>
            </w:pPr>
            <w:r w:rsidRPr="00C73AA6">
              <w:t>2.00</w:t>
            </w:r>
          </w:p>
        </w:tc>
      </w:tr>
      <w:tr w:rsidR="00EF53D8" w:rsidRPr="00092E21" w14:paraId="03821A99" w14:textId="77777777" w:rsidTr="007335AB">
        <w:trPr>
          <w:trHeight w:val="227"/>
        </w:trPr>
        <w:tc>
          <w:tcPr>
            <w:tcW w:w="47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315BE0" w14:textId="77777777" w:rsidR="00EF53D8" w:rsidRPr="00C73AA6" w:rsidRDefault="00EF53D8" w:rsidP="007335AB">
            <w:pPr>
              <w:pStyle w:val="PSTabletext"/>
              <w:rPr>
                <w:rFonts w:eastAsia="Times New Roman"/>
                <w:lang w:eastAsia="en-AU"/>
              </w:rPr>
            </w:pPr>
            <w:r w:rsidRPr="00C73AA6">
              <w:rPr>
                <w:rFonts w:eastAsia="Times New Roman"/>
                <w:lang w:eastAsia="en-AU"/>
              </w:rPr>
              <w:t>Access Fee</w:t>
            </w:r>
          </w:p>
        </w:tc>
        <w:tc>
          <w:tcPr>
            <w:tcW w:w="1780" w:type="dxa"/>
            <w:tcBorders>
              <w:top w:val="single" w:sz="4" w:space="0" w:color="auto"/>
              <w:left w:val="single" w:sz="4" w:space="0" w:color="auto"/>
              <w:bottom w:val="single" w:sz="4" w:space="0" w:color="auto"/>
              <w:right w:val="single" w:sz="4" w:space="0" w:color="auto"/>
            </w:tcBorders>
            <w:vAlign w:val="center"/>
          </w:tcPr>
          <w:p w14:paraId="6B9E8826" w14:textId="0FCFC98F" w:rsidR="00EF53D8" w:rsidRPr="00C73AA6" w:rsidRDefault="007335AB" w:rsidP="007335AB">
            <w:pPr>
              <w:pStyle w:val="PSTabletext"/>
              <w:rPr>
                <w:rFonts w:eastAsia="Times New Roman"/>
                <w:lang w:eastAsia="en-AU"/>
              </w:rPr>
            </w:pPr>
            <w:r>
              <w:t>Service Point</w:t>
            </w:r>
          </w:p>
        </w:tc>
        <w:tc>
          <w:tcPr>
            <w:tcW w:w="2101" w:type="dxa"/>
            <w:tcBorders>
              <w:top w:val="single" w:sz="4" w:space="0" w:color="auto"/>
              <w:bottom w:val="single" w:sz="4" w:space="0" w:color="auto"/>
            </w:tcBorders>
            <w:shd w:val="clear" w:color="000000" w:fill="FFFFFF"/>
            <w:noWrap/>
            <w:vAlign w:val="center"/>
          </w:tcPr>
          <w:p w14:paraId="3BDA0999" w14:textId="77777777" w:rsidR="00EF53D8" w:rsidRPr="0023107C" w:rsidRDefault="00EF53D8" w:rsidP="007335AB">
            <w:pPr>
              <w:pStyle w:val="PSTabletext"/>
              <w:jc w:val="center"/>
            </w:pPr>
            <w:r w:rsidRPr="00C73AA6">
              <w:t>1.00</w:t>
            </w:r>
          </w:p>
        </w:tc>
        <w:tc>
          <w:tcPr>
            <w:tcW w:w="2102" w:type="dxa"/>
            <w:tcBorders>
              <w:top w:val="single" w:sz="4" w:space="0" w:color="auto"/>
              <w:bottom w:val="single" w:sz="4" w:space="0" w:color="auto"/>
            </w:tcBorders>
            <w:shd w:val="clear" w:color="000000" w:fill="FFFFFF"/>
            <w:noWrap/>
            <w:vAlign w:val="center"/>
          </w:tcPr>
          <w:p w14:paraId="36AF0CB9" w14:textId="77777777" w:rsidR="00EF53D8" w:rsidRPr="0023107C" w:rsidRDefault="00EF53D8" w:rsidP="007335AB">
            <w:pPr>
              <w:pStyle w:val="PSTabletext"/>
              <w:jc w:val="center"/>
            </w:pPr>
            <w:r w:rsidRPr="00C73AA6">
              <w:t>1.00</w:t>
            </w:r>
          </w:p>
        </w:tc>
        <w:tc>
          <w:tcPr>
            <w:tcW w:w="2102" w:type="dxa"/>
            <w:tcBorders>
              <w:top w:val="single" w:sz="4" w:space="0" w:color="auto"/>
              <w:bottom w:val="single" w:sz="4" w:space="0" w:color="auto"/>
            </w:tcBorders>
            <w:shd w:val="clear" w:color="000000" w:fill="FFFFFF"/>
            <w:noWrap/>
            <w:vAlign w:val="center"/>
          </w:tcPr>
          <w:p w14:paraId="7487DC63" w14:textId="77777777" w:rsidR="00EF53D8" w:rsidRPr="0023107C" w:rsidRDefault="00EF53D8" w:rsidP="007335AB">
            <w:pPr>
              <w:pStyle w:val="PSTabletext"/>
              <w:jc w:val="center"/>
            </w:pPr>
            <w:r w:rsidRPr="00C73AA6">
              <w:t>1.00</w:t>
            </w:r>
          </w:p>
        </w:tc>
        <w:tc>
          <w:tcPr>
            <w:tcW w:w="2102" w:type="dxa"/>
            <w:tcBorders>
              <w:top w:val="single" w:sz="4" w:space="0" w:color="auto"/>
              <w:bottom w:val="single" w:sz="4" w:space="0" w:color="auto"/>
              <w:right w:val="single" w:sz="4" w:space="0" w:color="auto"/>
            </w:tcBorders>
            <w:shd w:val="clear" w:color="000000" w:fill="FFFFFF"/>
            <w:vAlign w:val="center"/>
          </w:tcPr>
          <w:p w14:paraId="1B1EB13C" w14:textId="77777777" w:rsidR="00EF53D8" w:rsidRPr="0023107C" w:rsidRDefault="00EF53D8" w:rsidP="007335AB">
            <w:pPr>
              <w:pStyle w:val="PSTabletext"/>
              <w:jc w:val="center"/>
            </w:pPr>
            <w:r w:rsidRPr="00C73AA6">
              <w:t>2.00</w:t>
            </w:r>
          </w:p>
        </w:tc>
      </w:tr>
      <w:tr w:rsidR="00EF53D8" w:rsidRPr="00092E21" w14:paraId="75CF987C" w14:textId="77777777" w:rsidTr="007335AB">
        <w:trPr>
          <w:trHeight w:val="227"/>
        </w:trPr>
        <w:tc>
          <w:tcPr>
            <w:tcW w:w="47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432438" w14:textId="77777777" w:rsidR="00EF53D8" w:rsidRPr="00C73AA6" w:rsidRDefault="00EF53D8" w:rsidP="007335AB">
            <w:pPr>
              <w:pStyle w:val="PSTabletext"/>
              <w:rPr>
                <w:rFonts w:eastAsia="Times New Roman"/>
                <w:lang w:eastAsia="en-AU"/>
              </w:rPr>
            </w:pPr>
            <w:r w:rsidRPr="00C73AA6">
              <w:rPr>
                <w:rFonts w:eastAsia="Times New Roman"/>
                <w:lang w:eastAsia="en-AU"/>
              </w:rPr>
              <w:t>Resource Management Fee</w:t>
            </w:r>
          </w:p>
        </w:tc>
        <w:tc>
          <w:tcPr>
            <w:tcW w:w="1780" w:type="dxa"/>
            <w:tcBorders>
              <w:top w:val="single" w:sz="4" w:space="0" w:color="auto"/>
              <w:left w:val="single" w:sz="4" w:space="0" w:color="auto"/>
              <w:bottom w:val="single" w:sz="4" w:space="0" w:color="auto"/>
              <w:right w:val="single" w:sz="4" w:space="0" w:color="auto"/>
            </w:tcBorders>
            <w:vAlign w:val="center"/>
          </w:tcPr>
          <w:p w14:paraId="77D13A81" w14:textId="77777777" w:rsidR="00EF53D8" w:rsidRPr="00C73AA6" w:rsidRDefault="00EF53D8" w:rsidP="007335AB">
            <w:pPr>
              <w:pStyle w:val="PSTabletext"/>
              <w:rPr>
                <w:rFonts w:eastAsia="Times New Roman"/>
                <w:lang w:eastAsia="en-AU"/>
              </w:rPr>
            </w:pPr>
            <w:r w:rsidRPr="00C73AA6">
              <w:rPr>
                <w:rFonts w:eastAsia="Times New Roman"/>
                <w:lang w:eastAsia="en-AU"/>
              </w:rPr>
              <w:t>ML</w:t>
            </w:r>
          </w:p>
        </w:tc>
        <w:tc>
          <w:tcPr>
            <w:tcW w:w="2101" w:type="dxa"/>
            <w:tcBorders>
              <w:top w:val="single" w:sz="4" w:space="0" w:color="auto"/>
              <w:bottom w:val="single" w:sz="4" w:space="0" w:color="auto"/>
            </w:tcBorders>
            <w:shd w:val="clear" w:color="000000" w:fill="FFFFFF"/>
            <w:noWrap/>
            <w:vAlign w:val="center"/>
          </w:tcPr>
          <w:p w14:paraId="30BE4F9D" w14:textId="77777777" w:rsidR="00EF53D8" w:rsidRPr="0023107C" w:rsidRDefault="00EF53D8" w:rsidP="007335AB">
            <w:pPr>
              <w:pStyle w:val="PSTabletext"/>
              <w:jc w:val="center"/>
            </w:pPr>
            <w:r w:rsidRPr="00C73AA6">
              <w:t>2.00</w:t>
            </w:r>
          </w:p>
        </w:tc>
        <w:tc>
          <w:tcPr>
            <w:tcW w:w="2102" w:type="dxa"/>
            <w:tcBorders>
              <w:top w:val="single" w:sz="4" w:space="0" w:color="auto"/>
              <w:bottom w:val="single" w:sz="4" w:space="0" w:color="auto"/>
            </w:tcBorders>
            <w:shd w:val="clear" w:color="000000" w:fill="FFFFFF"/>
            <w:noWrap/>
            <w:vAlign w:val="center"/>
          </w:tcPr>
          <w:p w14:paraId="1001117B" w14:textId="77777777" w:rsidR="00EF53D8" w:rsidRPr="0023107C" w:rsidRDefault="00EF53D8" w:rsidP="007335AB">
            <w:pPr>
              <w:pStyle w:val="PSTabletext"/>
              <w:jc w:val="center"/>
            </w:pPr>
            <w:r w:rsidRPr="00C73AA6">
              <w:t>40.00</w:t>
            </w:r>
          </w:p>
        </w:tc>
        <w:tc>
          <w:tcPr>
            <w:tcW w:w="2102" w:type="dxa"/>
            <w:tcBorders>
              <w:top w:val="single" w:sz="4" w:space="0" w:color="auto"/>
              <w:bottom w:val="single" w:sz="4" w:space="0" w:color="auto"/>
            </w:tcBorders>
            <w:shd w:val="clear" w:color="000000" w:fill="FFFFFF"/>
            <w:noWrap/>
            <w:vAlign w:val="center"/>
          </w:tcPr>
          <w:p w14:paraId="14084E30" w14:textId="77777777" w:rsidR="00EF53D8" w:rsidRPr="0023107C" w:rsidRDefault="00EF53D8" w:rsidP="007335AB">
            <w:pPr>
              <w:pStyle w:val="PSTabletext"/>
              <w:jc w:val="center"/>
            </w:pPr>
            <w:r w:rsidRPr="00C73AA6">
              <w:t>170.00</w:t>
            </w:r>
          </w:p>
        </w:tc>
        <w:tc>
          <w:tcPr>
            <w:tcW w:w="2102" w:type="dxa"/>
            <w:tcBorders>
              <w:top w:val="single" w:sz="4" w:space="0" w:color="auto"/>
              <w:bottom w:val="single" w:sz="4" w:space="0" w:color="auto"/>
              <w:right w:val="single" w:sz="4" w:space="0" w:color="auto"/>
            </w:tcBorders>
            <w:shd w:val="clear" w:color="000000" w:fill="FFFFFF"/>
            <w:vAlign w:val="center"/>
          </w:tcPr>
          <w:p w14:paraId="1DAC4B40" w14:textId="77777777" w:rsidR="00EF53D8" w:rsidRPr="0023107C" w:rsidRDefault="00EF53D8" w:rsidP="007335AB">
            <w:pPr>
              <w:pStyle w:val="PSTabletext"/>
              <w:jc w:val="center"/>
            </w:pPr>
            <w:r w:rsidRPr="00C73AA6">
              <w:t>500.00</w:t>
            </w:r>
          </w:p>
        </w:tc>
      </w:tr>
      <w:tr w:rsidR="007335AB" w:rsidRPr="00092E21" w14:paraId="74F53F4E" w14:textId="77777777" w:rsidTr="007335AB">
        <w:trPr>
          <w:trHeight w:hRule="exact" w:val="227"/>
        </w:trPr>
        <w:tc>
          <w:tcPr>
            <w:tcW w:w="4702" w:type="dxa"/>
            <w:tcBorders>
              <w:top w:val="single" w:sz="4" w:space="0" w:color="auto"/>
              <w:left w:val="single" w:sz="4" w:space="0" w:color="auto"/>
              <w:bottom w:val="single" w:sz="4" w:space="0" w:color="auto"/>
              <w:right w:val="single" w:sz="4" w:space="0" w:color="auto"/>
            </w:tcBorders>
            <w:shd w:val="clear" w:color="auto" w:fill="DBDBDB" w:themeFill="accent5" w:themeFillTint="66"/>
            <w:noWrap/>
            <w:vAlign w:val="center"/>
          </w:tcPr>
          <w:p w14:paraId="311AC304" w14:textId="77777777" w:rsidR="007335AB" w:rsidRPr="00C73AA6" w:rsidRDefault="007335AB" w:rsidP="007E2C9B">
            <w:pPr>
              <w:pStyle w:val="PSTabletext"/>
              <w:rPr>
                <w:rFonts w:eastAsia="Times New Roman"/>
                <w:b/>
                <w:bCs/>
                <w:lang w:eastAsia="en-AU"/>
              </w:rPr>
            </w:pPr>
            <w:r w:rsidRPr="00C73AA6">
              <w:rPr>
                <w:rFonts w:eastAsia="Times New Roman"/>
                <w:b/>
                <w:bCs/>
                <w:lang w:eastAsia="en-AU"/>
              </w:rPr>
              <w:t>Groundwater</w:t>
            </w:r>
          </w:p>
        </w:tc>
        <w:tc>
          <w:tcPr>
            <w:tcW w:w="1780" w:type="dxa"/>
            <w:tcBorders>
              <w:top w:val="single" w:sz="4" w:space="0" w:color="auto"/>
              <w:left w:val="single" w:sz="4" w:space="0" w:color="auto"/>
              <w:bottom w:val="single" w:sz="4" w:space="0" w:color="auto"/>
              <w:right w:val="single" w:sz="4" w:space="0" w:color="auto"/>
            </w:tcBorders>
            <w:shd w:val="clear" w:color="auto" w:fill="DBDBDB" w:themeFill="accent5" w:themeFillTint="66"/>
            <w:vAlign w:val="center"/>
          </w:tcPr>
          <w:p w14:paraId="6AB8433F" w14:textId="77777777" w:rsidR="007335AB" w:rsidRPr="00C73AA6" w:rsidRDefault="007335AB" w:rsidP="007E2C9B">
            <w:pPr>
              <w:pStyle w:val="PSTabletext"/>
              <w:rPr>
                <w:rFonts w:eastAsia="Times New Roman"/>
                <w:b/>
                <w:bCs/>
                <w:lang w:eastAsia="en-AU"/>
              </w:rPr>
            </w:pPr>
            <w:r w:rsidRPr="00C73AA6">
              <w:rPr>
                <w:rFonts w:eastAsia="Times New Roman"/>
                <w:b/>
                <w:bCs/>
                <w:lang w:eastAsia="en-AU"/>
              </w:rPr>
              <w:t> </w:t>
            </w:r>
          </w:p>
        </w:tc>
        <w:tc>
          <w:tcPr>
            <w:tcW w:w="2101" w:type="dxa"/>
            <w:tcBorders>
              <w:top w:val="single" w:sz="4" w:space="0" w:color="auto"/>
              <w:bottom w:val="single" w:sz="4" w:space="0" w:color="auto"/>
            </w:tcBorders>
            <w:shd w:val="clear" w:color="auto" w:fill="DBDBDB" w:themeFill="accent5" w:themeFillTint="66"/>
            <w:noWrap/>
            <w:vAlign w:val="center"/>
          </w:tcPr>
          <w:p w14:paraId="39F8BD13" w14:textId="77777777" w:rsidR="007335AB" w:rsidRPr="00C73AA6" w:rsidRDefault="007335AB" w:rsidP="007E2C9B">
            <w:pPr>
              <w:pStyle w:val="PSTabletext"/>
              <w:jc w:val="center"/>
              <w:rPr>
                <w:b/>
                <w:bCs/>
              </w:rPr>
            </w:pPr>
          </w:p>
        </w:tc>
        <w:tc>
          <w:tcPr>
            <w:tcW w:w="2102" w:type="dxa"/>
            <w:tcBorders>
              <w:top w:val="single" w:sz="4" w:space="0" w:color="auto"/>
              <w:bottom w:val="single" w:sz="4" w:space="0" w:color="auto"/>
            </w:tcBorders>
            <w:shd w:val="clear" w:color="auto" w:fill="DBDBDB" w:themeFill="accent5" w:themeFillTint="66"/>
            <w:noWrap/>
            <w:vAlign w:val="center"/>
          </w:tcPr>
          <w:p w14:paraId="167A5F0B" w14:textId="77777777" w:rsidR="007335AB" w:rsidRPr="00C73AA6" w:rsidRDefault="007335AB" w:rsidP="007E2C9B">
            <w:pPr>
              <w:pStyle w:val="PSTabletext"/>
              <w:jc w:val="center"/>
              <w:rPr>
                <w:b/>
                <w:bCs/>
              </w:rPr>
            </w:pPr>
          </w:p>
        </w:tc>
        <w:tc>
          <w:tcPr>
            <w:tcW w:w="2102" w:type="dxa"/>
            <w:tcBorders>
              <w:top w:val="single" w:sz="4" w:space="0" w:color="auto"/>
              <w:bottom w:val="single" w:sz="4" w:space="0" w:color="auto"/>
            </w:tcBorders>
            <w:shd w:val="clear" w:color="auto" w:fill="DBDBDB" w:themeFill="accent5" w:themeFillTint="66"/>
            <w:noWrap/>
            <w:vAlign w:val="center"/>
          </w:tcPr>
          <w:p w14:paraId="6F9CD401" w14:textId="77777777" w:rsidR="007335AB" w:rsidRPr="00C73AA6" w:rsidRDefault="007335AB" w:rsidP="007E2C9B">
            <w:pPr>
              <w:pStyle w:val="PSTabletext"/>
              <w:jc w:val="center"/>
              <w:rPr>
                <w:b/>
                <w:bCs/>
              </w:rPr>
            </w:pPr>
          </w:p>
        </w:tc>
        <w:tc>
          <w:tcPr>
            <w:tcW w:w="2102" w:type="dxa"/>
            <w:tcBorders>
              <w:top w:val="single" w:sz="4" w:space="0" w:color="auto"/>
              <w:bottom w:val="single" w:sz="4" w:space="0" w:color="auto"/>
              <w:right w:val="single" w:sz="4" w:space="0" w:color="auto"/>
            </w:tcBorders>
            <w:shd w:val="clear" w:color="auto" w:fill="DBDBDB" w:themeFill="accent5" w:themeFillTint="66"/>
            <w:vAlign w:val="center"/>
          </w:tcPr>
          <w:p w14:paraId="6E7E0E3D" w14:textId="77777777" w:rsidR="007335AB" w:rsidRPr="00C73AA6" w:rsidRDefault="007335AB" w:rsidP="007E2C9B">
            <w:pPr>
              <w:pStyle w:val="PSTabletext"/>
              <w:jc w:val="center"/>
              <w:rPr>
                <w:b/>
                <w:bCs/>
              </w:rPr>
            </w:pPr>
          </w:p>
        </w:tc>
      </w:tr>
      <w:tr w:rsidR="007335AB" w:rsidRPr="00092E21" w14:paraId="2D12CC8E" w14:textId="77777777" w:rsidTr="007335AB">
        <w:trPr>
          <w:trHeight w:hRule="exact" w:val="227"/>
        </w:trPr>
        <w:tc>
          <w:tcPr>
            <w:tcW w:w="47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8A8AFE" w14:textId="77777777" w:rsidR="007335AB" w:rsidRPr="00C73AA6" w:rsidRDefault="007335AB" w:rsidP="007E2C9B">
            <w:pPr>
              <w:pStyle w:val="PSTabletext"/>
              <w:rPr>
                <w:rFonts w:eastAsia="Times New Roman"/>
                <w:lang w:eastAsia="en-AU"/>
              </w:rPr>
            </w:pPr>
            <w:r w:rsidRPr="00C73AA6">
              <w:rPr>
                <w:rFonts w:eastAsia="Times New Roman"/>
                <w:lang w:eastAsia="en-AU"/>
              </w:rPr>
              <w:t>Customer Fee</w:t>
            </w:r>
          </w:p>
        </w:tc>
        <w:tc>
          <w:tcPr>
            <w:tcW w:w="1780" w:type="dxa"/>
            <w:tcBorders>
              <w:top w:val="single" w:sz="4" w:space="0" w:color="auto"/>
              <w:left w:val="single" w:sz="4" w:space="0" w:color="auto"/>
              <w:bottom w:val="single" w:sz="4" w:space="0" w:color="auto"/>
              <w:right w:val="single" w:sz="4" w:space="0" w:color="auto"/>
            </w:tcBorders>
            <w:vAlign w:val="center"/>
          </w:tcPr>
          <w:p w14:paraId="010335A0" w14:textId="77777777" w:rsidR="007335AB" w:rsidRPr="00C73AA6" w:rsidRDefault="007335AB" w:rsidP="007E2C9B">
            <w:pPr>
              <w:pStyle w:val="PSTabletext"/>
              <w:rPr>
                <w:rFonts w:eastAsia="Times New Roman"/>
                <w:lang w:eastAsia="en-AU"/>
              </w:rPr>
            </w:pPr>
            <w:r w:rsidRPr="00C73AA6">
              <w:rPr>
                <w:rFonts w:eastAsia="Times New Roman"/>
                <w:lang w:eastAsia="en-AU"/>
              </w:rPr>
              <w:t>Customer</w:t>
            </w:r>
          </w:p>
        </w:tc>
        <w:tc>
          <w:tcPr>
            <w:tcW w:w="2101" w:type="dxa"/>
            <w:tcBorders>
              <w:top w:val="single" w:sz="4" w:space="0" w:color="auto"/>
              <w:bottom w:val="single" w:sz="4" w:space="0" w:color="auto"/>
            </w:tcBorders>
            <w:shd w:val="clear" w:color="000000" w:fill="FFFFFF"/>
            <w:noWrap/>
            <w:vAlign w:val="center"/>
          </w:tcPr>
          <w:p w14:paraId="732CFEA2" w14:textId="77777777" w:rsidR="007335AB" w:rsidRPr="0023107C" w:rsidRDefault="007335AB" w:rsidP="007E2C9B">
            <w:pPr>
              <w:pStyle w:val="PSTabletext"/>
              <w:jc w:val="center"/>
            </w:pPr>
            <w:r w:rsidRPr="00C73AA6">
              <w:t>1.00</w:t>
            </w:r>
          </w:p>
        </w:tc>
        <w:tc>
          <w:tcPr>
            <w:tcW w:w="2102" w:type="dxa"/>
            <w:tcBorders>
              <w:top w:val="single" w:sz="4" w:space="0" w:color="auto"/>
              <w:bottom w:val="single" w:sz="4" w:space="0" w:color="auto"/>
            </w:tcBorders>
            <w:shd w:val="clear" w:color="000000" w:fill="FFFFFF"/>
            <w:noWrap/>
            <w:vAlign w:val="center"/>
          </w:tcPr>
          <w:p w14:paraId="20317FF2" w14:textId="77777777" w:rsidR="007335AB" w:rsidRPr="0023107C" w:rsidRDefault="007335AB" w:rsidP="007E2C9B">
            <w:pPr>
              <w:pStyle w:val="PSTabletext"/>
              <w:jc w:val="center"/>
            </w:pPr>
            <w:r w:rsidRPr="00C73AA6">
              <w:t>1.00</w:t>
            </w:r>
          </w:p>
        </w:tc>
        <w:tc>
          <w:tcPr>
            <w:tcW w:w="2102" w:type="dxa"/>
            <w:tcBorders>
              <w:top w:val="single" w:sz="4" w:space="0" w:color="auto"/>
              <w:bottom w:val="single" w:sz="4" w:space="0" w:color="auto"/>
            </w:tcBorders>
            <w:shd w:val="clear" w:color="000000" w:fill="FFFFFF"/>
            <w:noWrap/>
            <w:vAlign w:val="center"/>
          </w:tcPr>
          <w:p w14:paraId="260625EE" w14:textId="77777777" w:rsidR="007335AB" w:rsidRPr="0023107C" w:rsidRDefault="007335AB" w:rsidP="007E2C9B">
            <w:pPr>
              <w:pStyle w:val="PSTabletext"/>
              <w:jc w:val="center"/>
            </w:pPr>
            <w:r w:rsidRPr="00C73AA6">
              <w:t>1.00</w:t>
            </w:r>
          </w:p>
        </w:tc>
        <w:tc>
          <w:tcPr>
            <w:tcW w:w="2102" w:type="dxa"/>
            <w:tcBorders>
              <w:top w:val="single" w:sz="4" w:space="0" w:color="auto"/>
              <w:bottom w:val="single" w:sz="4" w:space="0" w:color="auto"/>
              <w:right w:val="single" w:sz="4" w:space="0" w:color="auto"/>
            </w:tcBorders>
            <w:shd w:val="clear" w:color="000000" w:fill="FFFFFF"/>
            <w:vAlign w:val="center"/>
          </w:tcPr>
          <w:p w14:paraId="54E9EC15" w14:textId="77777777" w:rsidR="007335AB" w:rsidRPr="0023107C" w:rsidRDefault="007335AB" w:rsidP="007E2C9B">
            <w:pPr>
              <w:pStyle w:val="PSTabletext"/>
              <w:jc w:val="center"/>
            </w:pPr>
            <w:r w:rsidRPr="00C73AA6">
              <w:t>1.00</w:t>
            </w:r>
          </w:p>
        </w:tc>
      </w:tr>
      <w:tr w:rsidR="007335AB" w:rsidRPr="00092E21" w14:paraId="1090029C" w14:textId="77777777" w:rsidTr="007335AB">
        <w:trPr>
          <w:trHeight w:hRule="exact" w:val="227"/>
        </w:trPr>
        <w:tc>
          <w:tcPr>
            <w:tcW w:w="47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3E1EC8" w14:textId="77777777" w:rsidR="007335AB" w:rsidRPr="00C73AA6" w:rsidRDefault="007335AB" w:rsidP="007E2C9B">
            <w:pPr>
              <w:pStyle w:val="PSTabletext"/>
              <w:rPr>
                <w:rFonts w:eastAsia="Times New Roman"/>
                <w:lang w:eastAsia="en-AU"/>
              </w:rPr>
            </w:pPr>
            <w:r w:rsidRPr="00C73AA6">
              <w:rPr>
                <w:rFonts w:eastAsia="Times New Roman"/>
                <w:lang w:eastAsia="en-AU"/>
              </w:rPr>
              <w:t>Water Register</w:t>
            </w:r>
          </w:p>
        </w:tc>
        <w:tc>
          <w:tcPr>
            <w:tcW w:w="1780" w:type="dxa"/>
            <w:tcBorders>
              <w:top w:val="single" w:sz="4" w:space="0" w:color="auto"/>
              <w:left w:val="single" w:sz="4" w:space="0" w:color="auto"/>
              <w:bottom w:val="single" w:sz="4" w:space="0" w:color="auto"/>
              <w:right w:val="single" w:sz="4" w:space="0" w:color="auto"/>
            </w:tcBorders>
            <w:vAlign w:val="center"/>
          </w:tcPr>
          <w:p w14:paraId="7B2FA529" w14:textId="77777777" w:rsidR="007335AB" w:rsidRPr="00C73AA6" w:rsidRDefault="007335AB" w:rsidP="007E2C9B">
            <w:pPr>
              <w:pStyle w:val="PSTabletext"/>
              <w:rPr>
                <w:rFonts w:eastAsia="Times New Roman"/>
                <w:lang w:eastAsia="en-AU"/>
              </w:rPr>
            </w:pPr>
            <w:r w:rsidRPr="00C73AA6">
              <w:rPr>
                <w:rFonts w:eastAsia="Times New Roman"/>
                <w:lang w:eastAsia="en-AU"/>
              </w:rPr>
              <w:t>Entitlement</w:t>
            </w:r>
          </w:p>
        </w:tc>
        <w:tc>
          <w:tcPr>
            <w:tcW w:w="2101" w:type="dxa"/>
            <w:tcBorders>
              <w:top w:val="single" w:sz="4" w:space="0" w:color="auto"/>
              <w:bottom w:val="single" w:sz="4" w:space="0" w:color="auto"/>
            </w:tcBorders>
            <w:shd w:val="clear" w:color="000000" w:fill="FFFFFF"/>
            <w:noWrap/>
            <w:vAlign w:val="center"/>
          </w:tcPr>
          <w:p w14:paraId="6DE0132C" w14:textId="77777777" w:rsidR="007335AB" w:rsidRPr="0023107C" w:rsidRDefault="007335AB" w:rsidP="007E2C9B">
            <w:pPr>
              <w:pStyle w:val="PSTabletext"/>
              <w:jc w:val="center"/>
            </w:pPr>
            <w:r w:rsidRPr="00C73AA6">
              <w:t>1.00</w:t>
            </w:r>
          </w:p>
        </w:tc>
        <w:tc>
          <w:tcPr>
            <w:tcW w:w="2102" w:type="dxa"/>
            <w:tcBorders>
              <w:top w:val="single" w:sz="4" w:space="0" w:color="auto"/>
              <w:bottom w:val="single" w:sz="4" w:space="0" w:color="auto"/>
            </w:tcBorders>
            <w:shd w:val="clear" w:color="000000" w:fill="FFFFFF"/>
            <w:noWrap/>
            <w:vAlign w:val="center"/>
          </w:tcPr>
          <w:p w14:paraId="484C73CC" w14:textId="77777777" w:rsidR="007335AB" w:rsidRPr="0023107C" w:rsidRDefault="007335AB" w:rsidP="007E2C9B">
            <w:pPr>
              <w:pStyle w:val="PSTabletext"/>
              <w:jc w:val="center"/>
            </w:pPr>
            <w:r w:rsidRPr="00C73AA6">
              <w:t>1.00</w:t>
            </w:r>
          </w:p>
        </w:tc>
        <w:tc>
          <w:tcPr>
            <w:tcW w:w="2102" w:type="dxa"/>
            <w:tcBorders>
              <w:top w:val="single" w:sz="4" w:space="0" w:color="auto"/>
              <w:bottom w:val="single" w:sz="4" w:space="0" w:color="auto"/>
            </w:tcBorders>
            <w:shd w:val="clear" w:color="000000" w:fill="FFFFFF"/>
            <w:noWrap/>
            <w:vAlign w:val="center"/>
          </w:tcPr>
          <w:p w14:paraId="380339D8" w14:textId="77777777" w:rsidR="007335AB" w:rsidRPr="0023107C" w:rsidRDefault="007335AB" w:rsidP="007E2C9B">
            <w:pPr>
              <w:pStyle w:val="PSTabletext"/>
              <w:jc w:val="center"/>
            </w:pPr>
            <w:r w:rsidRPr="00C73AA6">
              <w:t>1.00</w:t>
            </w:r>
          </w:p>
        </w:tc>
        <w:tc>
          <w:tcPr>
            <w:tcW w:w="2102" w:type="dxa"/>
            <w:tcBorders>
              <w:top w:val="single" w:sz="4" w:space="0" w:color="auto"/>
              <w:bottom w:val="single" w:sz="4" w:space="0" w:color="auto"/>
              <w:right w:val="single" w:sz="4" w:space="0" w:color="auto"/>
            </w:tcBorders>
            <w:shd w:val="clear" w:color="000000" w:fill="FFFFFF"/>
            <w:vAlign w:val="center"/>
          </w:tcPr>
          <w:p w14:paraId="6ECEDA0C" w14:textId="77777777" w:rsidR="007335AB" w:rsidRPr="0023107C" w:rsidRDefault="007335AB" w:rsidP="007E2C9B">
            <w:pPr>
              <w:pStyle w:val="PSTabletext"/>
              <w:jc w:val="center"/>
            </w:pPr>
            <w:r w:rsidRPr="00C73AA6">
              <w:t>1.00</w:t>
            </w:r>
          </w:p>
        </w:tc>
      </w:tr>
      <w:tr w:rsidR="007335AB" w:rsidRPr="00092E21" w14:paraId="4DB1B938" w14:textId="77777777" w:rsidTr="007335AB">
        <w:trPr>
          <w:trHeight w:hRule="exact" w:val="227"/>
        </w:trPr>
        <w:tc>
          <w:tcPr>
            <w:tcW w:w="47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C0E512" w14:textId="77777777" w:rsidR="007335AB" w:rsidRPr="00C73AA6" w:rsidRDefault="007335AB" w:rsidP="007E2C9B">
            <w:pPr>
              <w:pStyle w:val="PSTabletext"/>
              <w:rPr>
                <w:rFonts w:eastAsia="Times New Roman"/>
                <w:lang w:eastAsia="en-AU"/>
              </w:rPr>
            </w:pPr>
            <w:r w:rsidRPr="00C73AA6">
              <w:rPr>
                <w:rFonts w:eastAsia="Times New Roman"/>
                <w:lang w:eastAsia="en-AU"/>
              </w:rPr>
              <w:t>Service Point Fee - Unmetered</w:t>
            </w:r>
          </w:p>
        </w:tc>
        <w:tc>
          <w:tcPr>
            <w:tcW w:w="1780" w:type="dxa"/>
            <w:tcBorders>
              <w:top w:val="single" w:sz="4" w:space="0" w:color="auto"/>
              <w:left w:val="single" w:sz="4" w:space="0" w:color="auto"/>
              <w:bottom w:val="single" w:sz="4" w:space="0" w:color="auto"/>
              <w:right w:val="single" w:sz="4" w:space="0" w:color="auto"/>
            </w:tcBorders>
            <w:vAlign w:val="center"/>
          </w:tcPr>
          <w:p w14:paraId="2620F1E8" w14:textId="77777777" w:rsidR="007335AB" w:rsidRPr="00C73AA6" w:rsidRDefault="007335AB" w:rsidP="007E2C9B">
            <w:pPr>
              <w:pStyle w:val="PSTabletext"/>
              <w:rPr>
                <w:rFonts w:eastAsia="Times New Roman"/>
                <w:lang w:eastAsia="en-AU"/>
              </w:rPr>
            </w:pPr>
            <w:r w:rsidRPr="00A601EA">
              <w:t>Service Point</w:t>
            </w:r>
          </w:p>
        </w:tc>
        <w:tc>
          <w:tcPr>
            <w:tcW w:w="2101" w:type="dxa"/>
            <w:tcBorders>
              <w:top w:val="single" w:sz="4" w:space="0" w:color="auto"/>
              <w:bottom w:val="single" w:sz="4" w:space="0" w:color="auto"/>
            </w:tcBorders>
            <w:shd w:val="clear" w:color="000000" w:fill="FFFFFF"/>
            <w:noWrap/>
            <w:vAlign w:val="center"/>
          </w:tcPr>
          <w:p w14:paraId="58ED0940" w14:textId="77777777" w:rsidR="007335AB" w:rsidRPr="0023107C" w:rsidRDefault="007335AB" w:rsidP="007E2C9B">
            <w:pPr>
              <w:pStyle w:val="PSTabletext"/>
              <w:jc w:val="center"/>
            </w:pPr>
            <w:r w:rsidRPr="00C73AA6">
              <w:t>1.00</w:t>
            </w:r>
          </w:p>
        </w:tc>
        <w:tc>
          <w:tcPr>
            <w:tcW w:w="2102" w:type="dxa"/>
            <w:tcBorders>
              <w:top w:val="single" w:sz="4" w:space="0" w:color="auto"/>
              <w:bottom w:val="single" w:sz="4" w:space="0" w:color="auto"/>
            </w:tcBorders>
            <w:shd w:val="clear" w:color="000000" w:fill="FFFFFF"/>
            <w:noWrap/>
            <w:vAlign w:val="center"/>
          </w:tcPr>
          <w:p w14:paraId="1888D064" w14:textId="77777777" w:rsidR="007335AB" w:rsidRPr="0023107C" w:rsidRDefault="007335AB" w:rsidP="007E2C9B">
            <w:pPr>
              <w:pStyle w:val="PSTabletext"/>
              <w:jc w:val="center"/>
            </w:pPr>
            <w:r w:rsidRPr="00C73AA6">
              <w:t>-</w:t>
            </w:r>
          </w:p>
        </w:tc>
        <w:tc>
          <w:tcPr>
            <w:tcW w:w="2102" w:type="dxa"/>
            <w:tcBorders>
              <w:top w:val="single" w:sz="4" w:space="0" w:color="auto"/>
              <w:bottom w:val="single" w:sz="4" w:space="0" w:color="auto"/>
            </w:tcBorders>
            <w:shd w:val="clear" w:color="000000" w:fill="FFFFFF"/>
            <w:noWrap/>
            <w:vAlign w:val="center"/>
          </w:tcPr>
          <w:p w14:paraId="53AF54A2" w14:textId="77777777" w:rsidR="007335AB" w:rsidRPr="0023107C" w:rsidRDefault="007335AB" w:rsidP="007E2C9B">
            <w:pPr>
              <w:pStyle w:val="PSTabletext"/>
              <w:jc w:val="center"/>
            </w:pPr>
            <w:r w:rsidRPr="00C73AA6">
              <w:t>-</w:t>
            </w:r>
          </w:p>
        </w:tc>
        <w:tc>
          <w:tcPr>
            <w:tcW w:w="2102" w:type="dxa"/>
            <w:tcBorders>
              <w:top w:val="single" w:sz="4" w:space="0" w:color="auto"/>
              <w:bottom w:val="single" w:sz="4" w:space="0" w:color="auto"/>
              <w:right w:val="single" w:sz="4" w:space="0" w:color="auto"/>
            </w:tcBorders>
            <w:shd w:val="clear" w:color="000000" w:fill="FFFFFF"/>
            <w:vAlign w:val="center"/>
          </w:tcPr>
          <w:p w14:paraId="084EAF8F" w14:textId="77777777" w:rsidR="007335AB" w:rsidRPr="0023107C" w:rsidRDefault="007335AB" w:rsidP="007E2C9B">
            <w:pPr>
              <w:pStyle w:val="PSTabletext"/>
              <w:jc w:val="center"/>
            </w:pPr>
            <w:r w:rsidRPr="00C73AA6">
              <w:t>-</w:t>
            </w:r>
          </w:p>
        </w:tc>
      </w:tr>
      <w:tr w:rsidR="007335AB" w:rsidRPr="00092E21" w14:paraId="7F9CD86C" w14:textId="77777777" w:rsidTr="007335AB">
        <w:trPr>
          <w:trHeight w:hRule="exact" w:val="227"/>
        </w:trPr>
        <w:tc>
          <w:tcPr>
            <w:tcW w:w="47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B82FE" w14:textId="77777777" w:rsidR="007335AB" w:rsidRPr="00C73AA6" w:rsidRDefault="007335AB" w:rsidP="007E2C9B">
            <w:pPr>
              <w:pStyle w:val="PSTabletext"/>
              <w:rPr>
                <w:rFonts w:eastAsia="Times New Roman"/>
                <w:lang w:eastAsia="en-AU"/>
              </w:rPr>
            </w:pPr>
            <w:r w:rsidRPr="00C73AA6">
              <w:rPr>
                <w:rFonts w:eastAsia="Times New Roman"/>
                <w:lang w:eastAsia="en-AU"/>
              </w:rPr>
              <w:t>Service Point Fee - Metered (excluding D&amp;S)</w:t>
            </w:r>
          </w:p>
        </w:tc>
        <w:tc>
          <w:tcPr>
            <w:tcW w:w="1780" w:type="dxa"/>
            <w:tcBorders>
              <w:top w:val="single" w:sz="4" w:space="0" w:color="auto"/>
              <w:left w:val="single" w:sz="4" w:space="0" w:color="auto"/>
              <w:bottom w:val="single" w:sz="4" w:space="0" w:color="auto"/>
              <w:right w:val="single" w:sz="4" w:space="0" w:color="auto"/>
            </w:tcBorders>
            <w:vAlign w:val="center"/>
          </w:tcPr>
          <w:p w14:paraId="587D2875" w14:textId="77777777" w:rsidR="007335AB" w:rsidRPr="00C73AA6" w:rsidRDefault="007335AB" w:rsidP="007E2C9B">
            <w:pPr>
              <w:pStyle w:val="PSTabletext"/>
              <w:rPr>
                <w:rFonts w:eastAsia="Times New Roman"/>
                <w:lang w:eastAsia="en-AU"/>
              </w:rPr>
            </w:pPr>
            <w:r w:rsidRPr="00A601EA">
              <w:t>Service Point</w:t>
            </w:r>
          </w:p>
        </w:tc>
        <w:tc>
          <w:tcPr>
            <w:tcW w:w="2101" w:type="dxa"/>
            <w:tcBorders>
              <w:top w:val="single" w:sz="4" w:space="0" w:color="auto"/>
              <w:bottom w:val="single" w:sz="4" w:space="0" w:color="auto"/>
            </w:tcBorders>
            <w:shd w:val="clear" w:color="000000" w:fill="FFFFFF"/>
            <w:noWrap/>
            <w:vAlign w:val="center"/>
          </w:tcPr>
          <w:p w14:paraId="5485F6B5" w14:textId="77777777" w:rsidR="007335AB" w:rsidRPr="0023107C" w:rsidRDefault="007335AB" w:rsidP="007E2C9B">
            <w:pPr>
              <w:pStyle w:val="PSTabletext"/>
              <w:jc w:val="center"/>
            </w:pPr>
            <w:r w:rsidRPr="00C73AA6">
              <w:t>-</w:t>
            </w:r>
          </w:p>
        </w:tc>
        <w:tc>
          <w:tcPr>
            <w:tcW w:w="2102" w:type="dxa"/>
            <w:tcBorders>
              <w:top w:val="single" w:sz="4" w:space="0" w:color="auto"/>
              <w:bottom w:val="single" w:sz="4" w:space="0" w:color="auto"/>
            </w:tcBorders>
            <w:shd w:val="clear" w:color="000000" w:fill="FFFFFF"/>
            <w:noWrap/>
            <w:vAlign w:val="center"/>
          </w:tcPr>
          <w:p w14:paraId="32564E4E" w14:textId="77777777" w:rsidR="007335AB" w:rsidRPr="0023107C" w:rsidRDefault="007335AB" w:rsidP="007E2C9B">
            <w:pPr>
              <w:pStyle w:val="PSTabletext"/>
              <w:jc w:val="center"/>
            </w:pPr>
            <w:r w:rsidRPr="00C73AA6">
              <w:t>1.00</w:t>
            </w:r>
          </w:p>
        </w:tc>
        <w:tc>
          <w:tcPr>
            <w:tcW w:w="2102" w:type="dxa"/>
            <w:tcBorders>
              <w:top w:val="single" w:sz="4" w:space="0" w:color="auto"/>
              <w:bottom w:val="single" w:sz="4" w:space="0" w:color="auto"/>
            </w:tcBorders>
            <w:shd w:val="clear" w:color="000000" w:fill="FFFFFF"/>
            <w:noWrap/>
            <w:vAlign w:val="center"/>
          </w:tcPr>
          <w:p w14:paraId="3406C3EE" w14:textId="77777777" w:rsidR="007335AB" w:rsidRPr="0023107C" w:rsidRDefault="007335AB" w:rsidP="007E2C9B">
            <w:pPr>
              <w:pStyle w:val="PSTabletext"/>
              <w:jc w:val="center"/>
            </w:pPr>
            <w:r w:rsidRPr="00C73AA6">
              <w:t>1.00</w:t>
            </w:r>
          </w:p>
        </w:tc>
        <w:tc>
          <w:tcPr>
            <w:tcW w:w="2102" w:type="dxa"/>
            <w:tcBorders>
              <w:top w:val="single" w:sz="4" w:space="0" w:color="auto"/>
              <w:bottom w:val="single" w:sz="4" w:space="0" w:color="auto"/>
              <w:right w:val="single" w:sz="4" w:space="0" w:color="auto"/>
            </w:tcBorders>
            <w:shd w:val="clear" w:color="000000" w:fill="FFFFFF"/>
            <w:vAlign w:val="center"/>
          </w:tcPr>
          <w:p w14:paraId="029740C8" w14:textId="77777777" w:rsidR="007335AB" w:rsidRPr="0023107C" w:rsidRDefault="007335AB" w:rsidP="007E2C9B">
            <w:pPr>
              <w:pStyle w:val="PSTabletext"/>
              <w:jc w:val="center"/>
            </w:pPr>
            <w:r w:rsidRPr="00C73AA6">
              <w:t>2.00</w:t>
            </w:r>
          </w:p>
        </w:tc>
      </w:tr>
      <w:tr w:rsidR="007335AB" w:rsidRPr="00092E21" w14:paraId="77359FC5" w14:textId="77777777" w:rsidTr="007335AB">
        <w:trPr>
          <w:trHeight w:hRule="exact" w:val="227"/>
        </w:trPr>
        <w:tc>
          <w:tcPr>
            <w:tcW w:w="47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27A80A" w14:textId="77777777" w:rsidR="007335AB" w:rsidRPr="00C73AA6" w:rsidRDefault="007335AB" w:rsidP="007E2C9B">
            <w:pPr>
              <w:pStyle w:val="PSTabletext"/>
              <w:rPr>
                <w:rFonts w:eastAsia="Times New Roman"/>
                <w:lang w:eastAsia="en-AU"/>
              </w:rPr>
            </w:pPr>
            <w:r w:rsidRPr="00C73AA6">
              <w:rPr>
                <w:rFonts w:eastAsia="Times New Roman"/>
                <w:lang w:eastAsia="en-AU"/>
              </w:rPr>
              <w:t>Access Fee</w:t>
            </w:r>
          </w:p>
        </w:tc>
        <w:tc>
          <w:tcPr>
            <w:tcW w:w="1780" w:type="dxa"/>
            <w:tcBorders>
              <w:top w:val="single" w:sz="4" w:space="0" w:color="auto"/>
              <w:left w:val="single" w:sz="4" w:space="0" w:color="auto"/>
              <w:bottom w:val="single" w:sz="4" w:space="0" w:color="auto"/>
              <w:right w:val="single" w:sz="4" w:space="0" w:color="auto"/>
            </w:tcBorders>
            <w:vAlign w:val="center"/>
          </w:tcPr>
          <w:p w14:paraId="6F665B53" w14:textId="77777777" w:rsidR="007335AB" w:rsidRPr="00C73AA6" w:rsidRDefault="007335AB" w:rsidP="007E2C9B">
            <w:pPr>
              <w:pStyle w:val="PSTabletext"/>
              <w:rPr>
                <w:rFonts w:eastAsia="Times New Roman"/>
                <w:lang w:eastAsia="en-AU"/>
              </w:rPr>
            </w:pPr>
            <w:r>
              <w:t>Service Point</w:t>
            </w:r>
          </w:p>
        </w:tc>
        <w:tc>
          <w:tcPr>
            <w:tcW w:w="2101" w:type="dxa"/>
            <w:tcBorders>
              <w:top w:val="single" w:sz="4" w:space="0" w:color="auto"/>
              <w:bottom w:val="single" w:sz="4" w:space="0" w:color="auto"/>
            </w:tcBorders>
            <w:shd w:val="clear" w:color="000000" w:fill="FFFFFF"/>
            <w:noWrap/>
            <w:vAlign w:val="center"/>
          </w:tcPr>
          <w:p w14:paraId="44CA7B3C" w14:textId="77777777" w:rsidR="007335AB" w:rsidRPr="0023107C" w:rsidRDefault="007335AB" w:rsidP="007E2C9B">
            <w:pPr>
              <w:pStyle w:val="PSTabletext"/>
              <w:jc w:val="center"/>
            </w:pPr>
            <w:r w:rsidRPr="00C73AA6">
              <w:t>1.00</w:t>
            </w:r>
          </w:p>
        </w:tc>
        <w:tc>
          <w:tcPr>
            <w:tcW w:w="2102" w:type="dxa"/>
            <w:tcBorders>
              <w:top w:val="single" w:sz="4" w:space="0" w:color="auto"/>
              <w:bottom w:val="single" w:sz="4" w:space="0" w:color="auto"/>
            </w:tcBorders>
            <w:shd w:val="clear" w:color="000000" w:fill="FFFFFF"/>
            <w:noWrap/>
            <w:vAlign w:val="center"/>
          </w:tcPr>
          <w:p w14:paraId="26E67ED8" w14:textId="77777777" w:rsidR="007335AB" w:rsidRPr="0023107C" w:rsidRDefault="007335AB" w:rsidP="007E2C9B">
            <w:pPr>
              <w:pStyle w:val="PSTabletext"/>
              <w:jc w:val="center"/>
            </w:pPr>
            <w:r w:rsidRPr="00C73AA6">
              <w:t>1.00</w:t>
            </w:r>
          </w:p>
        </w:tc>
        <w:tc>
          <w:tcPr>
            <w:tcW w:w="2102" w:type="dxa"/>
            <w:tcBorders>
              <w:top w:val="single" w:sz="4" w:space="0" w:color="auto"/>
              <w:bottom w:val="single" w:sz="4" w:space="0" w:color="auto"/>
            </w:tcBorders>
            <w:shd w:val="clear" w:color="000000" w:fill="FFFFFF"/>
            <w:noWrap/>
            <w:vAlign w:val="center"/>
          </w:tcPr>
          <w:p w14:paraId="739CFA55" w14:textId="77777777" w:rsidR="007335AB" w:rsidRPr="0023107C" w:rsidRDefault="007335AB" w:rsidP="007E2C9B">
            <w:pPr>
              <w:pStyle w:val="PSTabletext"/>
              <w:jc w:val="center"/>
            </w:pPr>
            <w:r w:rsidRPr="00C73AA6">
              <w:t>1.00</w:t>
            </w:r>
          </w:p>
        </w:tc>
        <w:tc>
          <w:tcPr>
            <w:tcW w:w="2102" w:type="dxa"/>
            <w:tcBorders>
              <w:top w:val="single" w:sz="4" w:space="0" w:color="auto"/>
              <w:bottom w:val="single" w:sz="4" w:space="0" w:color="auto"/>
              <w:right w:val="single" w:sz="4" w:space="0" w:color="auto"/>
            </w:tcBorders>
            <w:shd w:val="clear" w:color="000000" w:fill="FFFFFF"/>
            <w:vAlign w:val="center"/>
          </w:tcPr>
          <w:p w14:paraId="683C9539" w14:textId="77777777" w:rsidR="007335AB" w:rsidRPr="0023107C" w:rsidRDefault="007335AB" w:rsidP="007E2C9B">
            <w:pPr>
              <w:pStyle w:val="PSTabletext"/>
              <w:jc w:val="center"/>
            </w:pPr>
            <w:r w:rsidRPr="00C73AA6">
              <w:t>2.00</w:t>
            </w:r>
          </w:p>
        </w:tc>
      </w:tr>
      <w:tr w:rsidR="007335AB" w:rsidRPr="00092E21" w14:paraId="76F8C0F9" w14:textId="77777777" w:rsidTr="007335AB">
        <w:trPr>
          <w:trHeight w:hRule="exact" w:val="227"/>
        </w:trPr>
        <w:tc>
          <w:tcPr>
            <w:tcW w:w="47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3F3044" w14:textId="77777777" w:rsidR="007335AB" w:rsidRPr="00C73AA6" w:rsidRDefault="007335AB" w:rsidP="007E2C9B">
            <w:pPr>
              <w:pStyle w:val="PSTabletext"/>
              <w:rPr>
                <w:rFonts w:eastAsia="Times New Roman"/>
                <w:lang w:eastAsia="en-AU"/>
              </w:rPr>
            </w:pPr>
            <w:r w:rsidRPr="00C73AA6">
              <w:rPr>
                <w:rFonts w:eastAsia="Times New Roman"/>
                <w:lang w:eastAsia="en-AU"/>
              </w:rPr>
              <w:t>Resource Management Fee</w:t>
            </w:r>
          </w:p>
        </w:tc>
        <w:tc>
          <w:tcPr>
            <w:tcW w:w="1780" w:type="dxa"/>
            <w:tcBorders>
              <w:top w:val="single" w:sz="4" w:space="0" w:color="auto"/>
              <w:left w:val="single" w:sz="4" w:space="0" w:color="auto"/>
              <w:bottom w:val="single" w:sz="4" w:space="0" w:color="auto"/>
              <w:right w:val="single" w:sz="4" w:space="0" w:color="auto"/>
            </w:tcBorders>
            <w:vAlign w:val="center"/>
          </w:tcPr>
          <w:p w14:paraId="162B8988" w14:textId="77777777" w:rsidR="007335AB" w:rsidRPr="00C73AA6" w:rsidRDefault="007335AB" w:rsidP="007E2C9B">
            <w:pPr>
              <w:pStyle w:val="PSTabletext"/>
              <w:rPr>
                <w:rFonts w:eastAsia="Times New Roman"/>
                <w:lang w:eastAsia="en-AU"/>
              </w:rPr>
            </w:pPr>
            <w:r w:rsidRPr="00C73AA6">
              <w:rPr>
                <w:rFonts w:eastAsia="Times New Roman"/>
                <w:lang w:eastAsia="en-AU"/>
              </w:rPr>
              <w:t>ML</w:t>
            </w:r>
          </w:p>
        </w:tc>
        <w:tc>
          <w:tcPr>
            <w:tcW w:w="2101" w:type="dxa"/>
            <w:tcBorders>
              <w:top w:val="single" w:sz="4" w:space="0" w:color="auto"/>
              <w:bottom w:val="single" w:sz="4" w:space="0" w:color="auto"/>
            </w:tcBorders>
            <w:shd w:val="clear" w:color="000000" w:fill="FFFFFF"/>
            <w:noWrap/>
            <w:vAlign w:val="center"/>
          </w:tcPr>
          <w:p w14:paraId="1F47DE4E" w14:textId="77777777" w:rsidR="007335AB" w:rsidRPr="0023107C" w:rsidRDefault="007335AB" w:rsidP="007E2C9B">
            <w:pPr>
              <w:pStyle w:val="PSTabletext"/>
              <w:jc w:val="center"/>
            </w:pPr>
            <w:r w:rsidRPr="00C73AA6">
              <w:t>20.00</w:t>
            </w:r>
          </w:p>
        </w:tc>
        <w:tc>
          <w:tcPr>
            <w:tcW w:w="2102" w:type="dxa"/>
            <w:tcBorders>
              <w:top w:val="single" w:sz="4" w:space="0" w:color="auto"/>
              <w:bottom w:val="single" w:sz="4" w:space="0" w:color="auto"/>
            </w:tcBorders>
            <w:shd w:val="clear" w:color="000000" w:fill="FFFFFF"/>
            <w:noWrap/>
            <w:vAlign w:val="center"/>
          </w:tcPr>
          <w:p w14:paraId="23281D25" w14:textId="77777777" w:rsidR="007335AB" w:rsidRPr="0023107C" w:rsidRDefault="007335AB" w:rsidP="007E2C9B">
            <w:pPr>
              <w:pStyle w:val="PSTabletext"/>
              <w:jc w:val="center"/>
            </w:pPr>
            <w:r w:rsidRPr="00C73AA6">
              <w:t>170.00</w:t>
            </w:r>
          </w:p>
        </w:tc>
        <w:tc>
          <w:tcPr>
            <w:tcW w:w="2102" w:type="dxa"/>
            <w:tcBorders>
              <w:top w:val="single" w:sz="4" w:space="0" w:color="auto"/>
              <w:bottom w:val="single" w:sz="4" w:space="0" w:color="auto"/>
            </w:tcBorders>
            <w:shd w:val="clear" w:color="000000" w:fill="FFFFFF"/>
            <w:noWrap/>
            <w:vAlign w:val="center"/>
          </w:tcPr>
          <w:p w14:paraId="54F2E0DE" w14:textId="77777777" w:rsidR="007335AB" w:rsidRPr="0023107C" w:rsidRDefault="007335AB" w:rsidP="007E2C9B">
            <w:pPr>
              <w:pStyle w:val="PSTabletext"/>
              <w:jc w:val="center"/>
            </w:pPr>
            <w:r w:rsidRPr="00C73AA6">
              <w:t>500.00</w:t>
            </w:r>
          </w:p>
        </w:tc>
        <w:tc>
          <w:tcPr>
            <w:tcW w:w="2102" w:type="dxa"/>
            <w:tcBorders>
              <w:top w:val="single" w:sz="4" w:space="0" w:color="auto"/>
              <w:bottom w:val="single" w:sz="4" w:space="0" w:color="auto"/>
              <w:right w:val="single" w:sz="4" w:space="0" w:color="auto"/>
            </w:tcBorders>
            <w:shd w:val="clear" w:color="000000" w:fill="FFFFFF"/>
            <w:vAlign w:val="center"/>
          </w:tcPr>
          <w:p w14:paraId="04A988FB" w14:textId="77777777" w:rsidR="007335AB" w:rsidRPr="0023107C" w:rsidRDefault="007335AB" w:rsidP="007E2C9B">
            <w:pPr>
              <w:pStyle w:val="PSTabletext"/>
              <w:jc w:val="center"/>
            </w:pPr>
            <w:r w:rsidRPr="00C73AA6">
              <w:t>1,000.00</w:t>
            </w:r>
          </w:p>
        </w:tc>
      </w:tr>
      <w:tr w:rsidR="007335AB" w:rsidRPr="00092E21" w14:paraId="321BD1C0" w14:textId="77777777" w:rsidTr="007335AB">
        <w:trPr>
          <w:trHeight w:hRule="exact" w:val="227"/>
        </w:trPr>
        <w:tc>
          <w:tcPr>
            <w:tcW w:w="4702" w:type="dxa"/>
            <w:tcBorders>
              <w:top w:val="single" w:sz="4" w:space="0" w:color="auto"/>
              <w:left w:val="single" w:sz="4" w:space="0" w:color="auto"/>
              <w:bottom w:val="single" w:sz="4" w:space="0" w:color="auto"/>
              <w:right w:val="single" w:sz="4" w:space="0" w:color="auto"/>
            </w:tcBorders>
            <w:shd w:val="clear" w:color="auto" w:fill="7B7B7B" w:themeFill="accent5" w:themeFillShade="BF"/>
            <w:noWrap/>
            <w:vAlign w:val="center"/>
          </w:tcPr>
          <w:p w14:paraId="730FB226" w14:textId="23BCD411" w:rsidR="007335AB" w:rsidRPr="007335AB" w:rsidRDefault="007335AB" w:rsidP="007335AB">
            <w:pPr>
              <w:pStyle w:val="PSTableSubheading"/>
              <w:jc w:val="left"/>
              <w:rPr>
                <w:rFonts w:eastAsia="Times New Roman" w:cs="Arial"/>
                <w:szCs w:val="18"/>
                <w:lang w:eastAsia="en-AU"/>
              </w:rPr>
            </w:pPr>
            <w:r>
              <w:rPr>
                <w:rFonts w:eastAsia="Times New Roman" w:cs="Arial"/>
                <w:szCs w:val="18"/>
                <w:lang w:eastAsia="en-AU"/>
              </w:rPr>
              <w:lastRenderedPageBreak/>
              <w:t>Diversions</w:t>
            </w:r>
          </w:p>
        </w:tc>
        <w:tc>
          <w:tcPr>
            <w:tcW w:w="1780" w:type="dxa"/>
            <w:tcBorders>
              <w:top w:val="single" w:sz="4" w:space="0" w:color="auto"/>
              <w:left w:val="single" w:sz="4" w:space="0" w:color="auto"/>
              <w:bottom w:val="single" w:sz="4" w:space="0" w:color="auto"/>
              <w:right w:val="single" w:sz="4" w:space="0" w:color="auto"/>
            </w:tcBorders>
            <w:shd w:val="clear" w:color="auto" w:fill="7B7B7B" w:themeFill="accent5" w:themeFillShade="BF"/>
            <w:vAlign w:val="center"/>
          </w:tcPr>
          <w:p w14:paraId="3C325903" w14:textId="1E2050FE" w:rsidR="007335AB" w:rsidRPr="007335AB" w:rsidRDefault="007335AB" w:rsidP="007335AB">
            <w:pPr>
              <w:pStyle w:val="PSTableSubheading"/>
              <w:jc w:val="left"/>
              <w:rPr>
                <w:rFonts w:eastAsia="Times New Roman" w:cs="Arial"/>
                <w:szCs w:val="18"/>
                <w:lang w:eastAsia="en-AU"/>
              </w:rPr>
            </w:pPr>
            <w:r w:rsidRPr="007335AB">
              <w:rPr>
                <w:rFonts w:eastAsia="Times New Roman" w:cs="Arial"/>
                <w:szCs w:val="18"/>
                <w:lang w:eastAsia="en-AU"/>
              </w:rPr>
              <w:t>Unit</w:t>
            </w:r>
          </w:p>
        </w:tc>
        <w:tc>
          <w:tcPr>
            <w:tcW w:w="2101" w:type="dxa"/>
            <w:tcBorders>
              <w:top w:val="single" w:sz="4" w:space="0" w:color="auto"/>
              <w:bottom w:val="single" w:sz="4" w:space="0" w:color="auto"/>
            </w:tcBorders>
            <w:shd w:val="clear" w:color="auto" w:fill="7B7B7B" w:themeFill="accent5" w:themeFillShade="BF"/>
            <w:noWrap/>
            <w:vAlign w:val="center"/>
          </w:tcPr>
          <w:p w14:paraId="728D8FA5" w14:textId="58CFD852" w:rsidR="007335AB" w:rsidRPr="007335AB" w:rsidRDefault="007335AB" w:rsidP="007335AB">
            <w:pPr>
              <w:pStyle w:val="PSTableSubheading"/>
              <w:rPr>
                <w:rFonts w:eastAsia="Times New Roman" w:cs="Arial"/>
                <w:szCs w:val="18"/>
                <w:lang w:eastAsia="en-AU"/>
              </w:rPr>
            </w:pPr>
            <w:r w:rsidRPr="007335AB">
              <w:rPr>
                <w:rFonts w:eastAsia="Times New Roman" w:cs="Arial"/>
                <w:szCs w:val="18"/>
                <w:lang w:eastAsia="en-AU"/>
              </w:rPr>
              <w:t>Small</w:t>
            </w:r>
          </w:p>
        </w:tc>
        <w:tc>
          <w:tcPr>
            <w:tcW w:w="2102" w:type="dxa"/>
            <w:tcBorders>
              <w:top w:val="single" w:sz="4" w:space="0" w:color="auto"/>
              <w:bottom w:val="single" w:sz="4" w:space="0" w:color="auto"/>
            </w:tcBorders>
            <w:shd w:val="clear" w:color="auto" w:fill="7B7B7B" w:themeFill="accent5" w:themeFillShade="BF"/>
            <w:noWrap/>
            <w:vAlign w:val="center"/>
          </w:tcPr>
          <w:p w14:paraId="3BCC98B0" w14:textId="38AA9689" w:rsidR="007335AB" w:rsidRPr="007335AB" w:rsidRDefault="007335AB" w:rsidP="007335AB">
            <w:pPr>
              <w:pStyle w:val="PSTableSubheading"/>
              <w:rPr>
                <w:rFonts w:eastAsia="Times New Roman" w:cs="Arial"/>
                <w:szCs w:val="18"/>
                <w:lang w:eastAsia="en-AU"/>
              </w:rPr>
            </w:pPr>
            <w:r w:rsidRPr="007335AB">
              <w:rPr>
                <w:rFonts w:eastAsia="Times New Roman" w:cs="Arial"/>
                <w:szCs w:val="18"/>
                <w:lang w:eastAsia="en-AU"/>
              </w:rPr>
              <w:t>Medium</w:t>
            </w:r>
          </w:p>
        </w:tc>
        <w:tc>
          <w:tcPr>
            <w:tcW w:w="2102" w:type="dxa"/>
            <w:tcBorders>
              <w:top w:val="single" w:sz="4" w:space="0" w:color="auto"/>
              <w:bottom w:val="single" w:sz="4" w:space="0" w:color="auto"/>
            </w:tcBorders>
            <w:shd w:val="clear" w:color="auto" w:fill="7B7B7B" w:themeFill="accent5" w:themeFillShade="BF"/>
            <w:noWrap/>
            <w:vAlign w:val="center"/>
          </w:tcPr>
          <w:p w14:paraId="330A7992" w14:textId="035DC9F5" w:rsidR="007335AB" w:rsidRPr="007335AB" w:rsidRDefault="007335AB" w:rsidP="007335AB">
            <w:pPr>
              <w:pStyle w:val="PSTableSubheading"/>
              <w:rPr>
                <w:rFonts w:eastAsia="Times New Roman" w:cs="Arial"/>
                <w:szCs w:val="18"/>
                <w:lang w:eastAsia="en-AU"/>
              </w:rPr>
            </w:pPr>
            <w:r w:rsidRPr="007335AB">
              <w:rPr>
                <w:rFonts w:eastAsia="Times New Roman" w:cs="Arial"/>
                <w:szCs w:val="18"/>
                <w:lang w:eastAsia="en-AU"/>
              </w:rPr>
              <w:t>Large</w:t>
            </w:r>
          </w:p>
        </w:tc>
        <w:tc>
          <w:tcPr>
            <w:tcW w:w="2102" w:type="dxa"/>
            <w:tcBorders>
              <w:top w:val="single" w:sz="4" w:space="0" w:color="auto"/>
              <w:bottom w:val="single" w:sz="4" w:space="0" w:color="auto"/>
              <w:right w:val="single" w:sz="4" w:space="0" w:color="auto"/>
            </w:tcBorders>
            <w:shd w:val="clear" w:color="auto" w:fill="7B7B7B" w:themeFill="accent5" w:themeFillShade="BF"/>
            <w:vAlign w:val="center"/>
          </w:tcPr>
          <w:p w14:paraId="33E6A384" w14:textId="40197AB8" w:rsidR="007335AB" w:rsidRPr="007335AB" w:rsidRDefault="007335AB" w:rsidP="007335AB">
            <w:pPr>
              <w:pStyle w:val="PSTableSubheading"/>
              <w:rPr>
                <w:rFonts w:eastAsia="Times New Roman" w:cs="Arial"/>
                <w:szCs w:val="18"/>
                <w:lang w:eastAsia="en-AU"/>
              </w:rPr>
            </w:pPr>
            <w:r w:rsidRPr="007335AB">
              <w:rPr>
                <w:rFonts w:eastAsia="Times New Roman" w:cs="Arial"/>
                <w:szCs w:val="18"/>
                <w:lang w:eastAsia="en-AU"/>
              </w:rPr>
              <w:t>Extra Large</w:t>
            </w:r>
          </w:p>
        </w:tc>
      </w:tr>
      <w:tr w:rsidR="007335AB" w:rsidRPr="00092E21" w14:paraId="1705B7B8" w14:textId="77777777" w:rsidTr="007335AB">
        <w:trPr>
          <w:trHeight w:hRule="exact" w:val="227"/>
        </w:trPr>
        <w:tc>
          <w:tcPr>
            <w:tcW w:w="4702" w:type="dxa"/>
            <w:tcBorders>
              <w:top w:val="single" w:sz="4" w:space="0" w:color="auto"/>
              <w:left w:val="single" w:sz="4" w:space="0" w:color="auto"/>
              <w:bottom w:val="single" w:sz="4" w:space="0" w:color="auto"/>
              <w:right w:val="single" w:sz="4" w:space="0" w:color="auto"/>
            </w:tcBorders>
            <w:shd w:val="clear" w:color="auto" w:fill="DBDBDB" w:themeFill="accent5" w:themeFillTint="66"/>
            <w:noWrap/>
            <w:vAlign w:val="center"/>
          </w:tcPr>
          <w:p w14:paraId="40100EB6" w14:textId="77777777" w:rsidR="007335AB" w:rsidRPr="00C73AA6" w:rsidRDefault="007335AB" w:rsidP="007335AB">
            <w:pPr>
              <w:pStyle w:val="PSTabletext"/>
              <w:rPr>
                <w:rFonts w:eastAsia="Times New Roman"/>
                <w:b/>
                <w:bCs/>
                <w:lang w:eastAsia="en-AU"/>
              </w:rPr>
            </w:pPr>
            <w:r w:rsidRPr="00C73AA6">
              <w:rPr>
                <w:rFonts w:eastAsia="Times New Roman"/>
                <w:b/>
                <w:bCs/>
                <w:lang w:eastAsia="en-AU"/>
              </w:rPr>
              <w:t>Shepparton Irrigation Region Groundwater</w:t>
            </w:r>
          </w:p>
        </w:tc>
        <w:tc>
          <w:tcPr>
            <w:tcW w:w="1780" w:type="dxa"/>
            <w:tcBorders>
              <w:top w:val="single" w:sz="4" w:space="0" w:color="auto"/>
              <w:left w:val="single" w:sz="4" w:space="0" w:color="auto"/>
              <w:bottom w:val="single" w:sz="4" w:space="0" w:color="auto"/>
              <w:right w:val="single" w:sz="4" w:space="0" w:color="auto"/>
            </w:tcBorders>
            <w:shd w:val="clear" w:color="auto" w:fill="DBDBDB" w:themeFill="accent5" w:themeFillTint="66"/>
            <w:vAlign w:val="center"/>
          </w:tcPr>
          <w:p w14:paraId="43113881" w14:textId="77777777" w:rsidR="007335AB" w:rsidRPr="00C73AA6" w:rsidRDefault="007335AB" w:rsidP="007335AB">
            <w:pPr>
              <w:pStyle w:val="PSTabletext"/>
              <w:rPr>
                <w:rFonts w:eastAsia="Times New Roman"/>
                <w:b/>
                <w:bCs/>
                <w:lang w:eastAsia="en-AU"/>
              </w:rPr>
            </w:pPr>
            <w:r w:rsidRPr="00C73AA6">
              <w:rPr>
                <w:rFonts w:eastAsia="Times New Roman"/>
                <w:b/>
                <w:bCs/>
                <w:lang w:eastAsia="en-AU"/>
              </w:rPr>
              <w:t> </w:t>
            </w:r>
          </w:p>
        </w:tc>
        <w:tc>
          <w:tcPr>
            <w:tcW w:w="2101" w:type="dxa"/>
            <w:tcBorders>
              <w:top w:val="single" w:sz="4" w:space="0" w:color="auto"/>
              <w:bottom w:val="single" w:sz="4" w:space="0" w:color="auto"/>
            </w:tcBorders>
            <w:shd w:val="clear" w:color="auto" w:fill="DBDBDB" w:themeFill="accent5" w:themeFillTint="66"/>
            <w:noWrap/>
            <w:vAlign w:val="center"/>
          </w:tcPr>
          <w:p w14:paraId="06B18548" w14:textId="77777777" w:rsidR="007335AB" w:rsidRPr="00C73AA6" w:rsidRDefault="007335AB" w:rsidP="007335AB">
            <w:pPr>
              <w:pStyle w:val="PSTabletext"/>
              <w:jc w:val="center"/>
              <w:rPr>
                <w:b/>
                <w:bCs/>
              </w:rPr>
            </w:pPr>
          </w:p>
        </w:tc>
        <w:tc>
          <w:tcPr>
            <w:tcW w:w="2102" w:type="dxa"/>
            <w:tcBorders>
              <w:top w:val="single" w:sz="4" w:space="0" w:color="auto"/>
              <w:bottom w:val="single" w:sz="4" w:space="0" w:color="auto"/>
            </w:tcBorders>
            <w:shd w:val="clear" w:color="auto" w:fill="DBDBDB" w:themeFill="accent5" w:themeFillTint="66"/>
            <w:noWrap/>
            <w:vAlign w:val="center"/>
          </w:tcPr>
          <w:p w14:paraId="6352DB85" w14:textId="77777777" w:rsidR="007335AB" w:rsidRPr="00C73AA6" w:rsidRDefault="007335AB" w:rsidP="007335AB">
            <w:pPr>
              <w:pStyle w:val="PSTabletext"/>
              <w:jc w:val="center"/>
              <w:rPr>
                <w:b/>
                <w:bCs/>
              </w:rPr>
            </w:pPr>
          </w:p>
        </w:tc>
        <w:tc>
          <w:tcPr>
            <w:tcW w:w="2102" w:type="dxa"/>
            <w:tcBorders>
              <w:top w:val="single" w:sz="4" w:space="0" w:color="auto"/>
              <w:bottom w:val="single" w:sz="4" w:space="0" w:color="auto"/>
            </w:tcBorders>
            <w:shd w:val="clear" w:color="auto" w:fill="DBDBDB" w:themeFill="accent5" w:themeFillTint="66"/>
            <w:noWrap/>
            <w:vAlign w:val="center"/>
          </w:tcPr>
          <w:p w14:paraId="7CBC5847" w14:textId="77777777" w:rsidR="007335AB" w:rsidRPr="00C73AA6" w:rsidRDefault="007335AB" w:rsidP="007335AB">
            <w:pPr>
              <w:pStyle w:val="PSTabletext"/>
              <w:jc w:val="center"/>
              <w:rPr>
                <w:b/>
                <w:bCs/>
              </w:rPr>
            </w:pPr>
          </w:p>
        </w:tc>
        <w:tc>
          <w:tcPr>
            <w:tcW w:w="2102" w:type="dxa"/>
            <w:tcBorders>
              <w:top w:val="single" w:sz="4" w:space="0" w:color="auto"/>
              <w:bottom w:val="single" w:sz="4" w:space="0" w:color="auto"/>
              <w:right w:val="single" w:sz="4" w:space="0" w:color="auto"/>
            </w:tcBorders>
            <w:shd w:val="clear" w:color="auto" w:fill="DBDBDB" w:themeFill="accent5" w:themeFillTint="66"/>
            <w:vAlign w:val="center"/>
          </w:tcPr>
          <w:p w14:paraId="60938943" w14:textId="77777777" w:rsidR="007335AB" w:rsidRPr="00C73AA6" w:rsidRDefault="007335AB" w:rsidP="007335AB">
            <w:pPr>
              <w:pStyle w:val="PSTabletext"/>
              <w:jc w:val="center"/>
              <w:rPr>
                <w:b/>
                <w:bCs/>
              </w:rPr>
            </w:pPr>
          </w:p>
        </w:tc>
      </w:tr>
      <w:tr w:rsidR="007335AB" w:rsidRPr="00092E21" w14:paraId="537D4B43" w14:textId="77777777" w:rsidTr="007335AB">
        <w:trPr>
          <w:trHeight w:hRule="exact" w:val="227"/>
        </w:trPr>
        <w:tc>
          <w:tcPr>
            <w:tcW w:w="47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65C24B" w14:textId="77777777" w:rsidR="007335AB" w:rsidRPr="00C73AA6" w:rsidRDefault="007335AB" w:rsidP="007335AB">
            <w:pPr>
              <w:pStyle w:val="PSTabletext"/>
              <w:rPr>
                <w:rFonts w:eastAsia="Times New Roman"/>
                <w:lang w:eastAsia="en-AU"/>
              </w:rPr>
            </w:pPr>
            <w:r w:rsidRPr="00C73AA6">
              <w:rPr>
                <w:rFonts w:eastAsia="Times New Roman"/>
                <w:lang w:eastAsia="en-AU"/>
              </w:rPr>
              <w:t>Customer Fee</w:t>
            </w:r>
          </w:p>
        </w:tc>
        <w:tc>
          <w:tcPr>
            <w:tcW w:w="1780" w:type="dxa"/>
            <w:tcBorders>
              <w:top w:val="single" w:sz="4" w:space="0" w:color="auto"/>
              <w:left w:val="single" w:sz="4" w:space="0" w:color="auto"/>
              <w:bottom w:val="single" w:sz="4" w:space="0" w:color="auto"/>
              <w:right w:val="single" w:sz="4" w:space="0" w:color="auto"/>
            </w:tcBorders>
            <w:vAlign w:val="center"/>
          </w:tcPr>
          <w:p w14:paraId="47DB96C8" w14:textId="77777777" w:rsidR="007335AB" w:rsidRPr="00C73AA6" w:rsidRDefault="007335AB" w:rsidP="007335AB">
            <w:pPr>
              <w:pStyle w:val="PSTabletext"/>
              <w:rPr>
                <w:rFonts w:eastAsia="Times New Roman"/>
                <w:lang w:eastAsia="en-AU"/>
              </w:rPr>
            </w:pPr>
            <w:r w:rsidRPr="00C73AA6">
              <w:rPr>
                <w:rFonts w:eastAsia="Times New Roman"/>
                <w:lang w:eastAsia="en-AU"/>
              </w:rPr>
              <w:t>Customer</w:t>
            </w:r>
          </w:p>
        </w:tc>
        <w:tc>
          <w:tcPr>
            <w:tcW w:w="2101" w:type="dxa"/>
            <w:tcBorders>
              <w:top w:val="single" w:sz="4" w:space="0" w:color="auto"/>
              <w:bottom w:val="single" w:sz="4" w:space="0" w:color="auto"/>
            </w:tcBorders>
            <w:shd w:val="clear" w:color="000000" w:fill="FFFFFF"/>
            <w:noWrap/>
            <w:vAlign w:val="center"/>
          </w:tcPr>
          <w:p w14:paraId="4E3440D6" w14:textId="77777777" w:rsidR="007335AB" w:rsidRPr="0023107C" w:rsidRDefault="007335AB" w:rsidP="007335AB">
            <w:pPr>
              <w:pStyle w:val="PSTabletext"/>
              <w:jc w:val="center"/>
            </w:pPr>
            <w:r w:rsidRPr="00C73AA6">
              <w:t>1.00</w:t>
            </w:r>
          </w:p>
        </w:tc>
        <w:tc>
          <w:tcPr>
            <w:tcW w:w="2102" w:type="dxa"/>
            <w:tcBorders>
              <w:top w:val="single" w:sz="4" w:space="0" w:color="auto"/>
              <w:bottom w:val="single" w:sz="4" w:space="0" w:color="auto"/>
            </w:tcBorders>
            <w:shd w:val="clear" w:color="000000" w:fill="FFFFFF"/>
            <w:noWrap/>
            <w:vAlign w:val="center"/>
          </w:tcPr>
          <w:p w14:paraId="45A824D6" w14:textId="77777777" w:rsidR="007335AB" w:rsidRPr="0023107C" w:rsidRDefault="007335AB" w:rsidP="007335AB">
            <w:pPr>
              <w:pStyle w:val="PSTabletext"/>
              <w:jc w:val="center"/>
            </w:pPr>
            <w:r w:rsidRPr="00C73AA6">
              <w:t>1.00</w:t>
            </w:r>
          </w:p>
        </w:tc>
        <w:tc>
          <w:tcPr>
            <w:tcW w:w="2102" w:type="dxa"/>
            <w:tcBorders>
              <w:top w:val="single" w:sz="4" w:space="0" w:color="auto"/>
              <w:bottom w:val="single" w:sz="4" w:space="0" w:color="auto"/>
            </w:tcBorders>
            <w:shd w:val="clear" w:color="000000" w:fill="FFFFFF"/>
            <w:noWrap/>
            <w:vAlign w:val="center"/>
          </w:tcPr>
          <w:p w14:paraId="5E9A1070" w14:textId="77777777" w:rsidR="007335AB" w:rsidRPr="0023107C" w:rsidRDefault="007335AB" w:rsidP="007335AB">
            <w:pPr>
              <w:pStyle w:val="PSTabletext"/>
              <w:jc w:val="center"/>
            </w:pPr>
            <w:r w:rsidRPr="00C73AA6">
              <w:t>1.00</w:t>
            </w:r>
          </w:p>
        </w:tc>
        <w:tc>
          <w:tcPr>
            <w:tcW w:w="2102" w:type="dxa"/>
            <w:tcBorders>
              <w:top w:val="single" w:sz="4" w:space="0" w:color="auto"/>
              <w:bottom w:val="single" w:sz="4" w:space="0" w:color="auto"/>
              <w:right w:val="single" w:sz="4" w:space="0" w:color="auto"/>
            </w:tcBorders>
            <w:shd w:val="clear" w:color="000000" w:fill="FFFFFF"/>
            <w:vAlign w:val="center"/>
          </w:tcPr>
          <w:p w14:paraId="57758BB4" w14:textId="77777777" w:rsidR="007335AB" w:rsidRPr="0023107C" w:rsidRDefault="007335AB" w:rsidP="007335AB">
            <w:pPr>
              <w:pStyle w:val="PSTabletext"/>
              <w:jc w:val="center"/>
            </w:pPr>
            <w:r w:rsidRPr="00C73AA6">
              <w:t>1.00</w:t>
            </w:r>
          </w:p>
        </w:tc>
      </w:tr>
      <w:tr w:rsidR="007335AB" w:rsidRPr="00092E21" w14:paraId="2B664F66" w14:textId="77777777" w:rsidTr="007335AB">
        <w:trPr>
          <w:trHeight w:hRule="exact" w:val="227"/>
        </w:trPr>
        <w:tc>
          <w:tcPr>
            <w:tcW w:w="47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BD1F23" w14:textId="77777777" w:rsidR="007335AB" w:rsidRPr="00C73AA6" w:rsidRDefault="007335AB" w:rsidP="007335AB">
            <w:pPr>
              <w:pStyle w:val="PSTabletext"/>
              <w:rPr>
                <w:rFonts w:eastAsia="Times New Roman"/>
                <w:lang w:eastAsia="en-AU"/>
              </w:rPr>
            </w:pPr>
            <w:r w:rsidRPr="00C73AA6">
              <w:rPr>
                <w:rFonts w:eastAsia="Times New Roman"/>
                <w:lang w:eastAsia="en-AU"/>
              </w:rPr>
              <w:t>Water Register</w:t>
            </w:r>
          </w:p>
        </w:tc>
        <w:tc>
          <w:tcPr>
            <w:tcW w:w="1780" w:type="dxa"/>
            <w:tcBorders>
              <w:top w:val="single" w:sz="4" w:space="0" w:color="auto"/>
              <w:left w:val="single" w:sz="4" w:space="0" w:color="auto"/>
              <w:bottom w:val="single" w:sz="4" w:space="0" w:color="auto"/>
              <w:right w:val="single" w:sz="4" w:space="0" w:color="auto"/>
            </w:tcBorders>
            <w:vAlign w:val="center"/>
          </w:tcPr>
          <w:p w14:paraId="5A60345D" w14:textId="77777777" w:rsidR="007335AB" w:rsidRPr="00C73AA6" w:rsidRDefault="007335AB" w:rsidP="007335AB">
            <w:pPr>
              <w:pStyle w:val="PSTabletext"/>
              <w:rPr>
                <w:rFonts w:eastAsia="Times New Roman"/>
                <w:lang w:eastAsia="en-AU"/>
              </w:rPr>
            </w:pPr>
            <w:r w:rsidRPr="00C73AA6">
              <w:rPr>
                <w:rFonts w:eastAsia="Times New Roman"/>
                <w:lang w:eastAsia="en-AU"/>
              </w:rPr>
              <w:t>Entitlement</w:t>
            </w:r>
          </w:p>
        </w:tc>
        <w:tc>
          <w:tcPr>
            <w:tcW w:w="2101" w:type="dxa"/>
            <w:tcBorders>
              <w:top w:val="single" w:sz="4" w:space="0" w:color="auto"/>
              <w:bottom w:val="single" w:sz="4" w:space="0" w:color="auto"/>
            </w:tcBorders>
            <w:shd w:val="clear" w:color="000000" w:fill="FFFFFF"/>
            <w:noWrap/>
            <w:vAlign w:val="center"/>
          </w:tcPr>
          <w:p w14:paraId="37C5CBE5" w14:textId="77777777" w:rsidR="007335AB" w:rsidRPr="0023107C" w:rsidRDefault="007335AB" w:rsidP="007335AB">
            <w:pPr>
              <w:pStyle w:val="PSTabletext"/>
              <w:jc w:val="center"/>
            </w:pPr>
            <w:r w:rsidRPr="00C73AA6">
              <w:t>1.00</w:t>
            </w:r>
          </w:p>
        </w:tc>
        <w:tc>
          <w:tcPr>
            <w:tcW w:w="2102" w:type="dxa"/>
            <w:tcBorders>
              <w:top w:val="single" w:sz="4" w:space="0" w:color="auto"/>
              <w:bottom w:val="single" w:sz="4" w:space="0" w:color="auto"/>
            </w:tcBorders>
            <w:shd w:val="clear" w:color="000000" w:fill="FFFFFF"/>
            <w:noWrap/>
            <w:vAlign w:val="center"/>
          </w:tcPr>
          <w:p w14:paraId="3A2BF08D" w14:textId="77777777" w:rsidR="007335AB" w:rsidRPr="0023107C" w:rsidRDefault="007335AB" w:rsidP="007335AB">
            <w:pPr>
              <w:pStyle w:val="PSTabletext"/>
              <w:jc w:val="center"/>
            </w:pPr>
            <w:r w:rsidRPr="00C73AA6">
              <w:t>1.00</w:t>
            </w:r>
          </w:p>
        </w:tc>
        <w:tc>
          <w:tcPr>
            <w:tcW w:w="2102" w:type="dxa"/>
            <w:tcBorders>
              <w:top w:val="single" w:sz="4" w:space="0" w:color="auto"/>
              <w:bottom w:val="single" w:sz="4" w:space="0" w:color="auto"/>
            </w:tcBorders>
            <w:shd w:val="clear" w:color="000000" w:fill="FFFFFF"/>
            <w:noWrap/>
            <w:vAlign w:val="center"/>
          </w:tcPr>
          <w:p w14:paraId="42B81B54" w14:textId="77777777" w:rsidR="007335AB" w:rsidRPr="0023107C" w:rsidRDefault="007335AB" w:rsidP="007335AB">
            <w:pPr>
              <w:pStyle w:val="PSTabletext"/>
              <w:jc w:val="center"/>
            </w:pPr>
            <w:r w:rsidRPr="00C73AA6">
              <w:t>1.00</w:t>
            </w:r>
          </w:p>
        </w:tc>
        <w:tc>
          <w:tcPr>
            <w:tcW w:w="2102" w:type="dxa"/>
            <w:tcBorders>
              <w:top w:val="single" w:sz="4" w:space="0" w:color="auto"/>
              <w:bottom w:val="single" w:sz="4" w:space="0" w:color="auto"/>
              <w:right w:val="single" w:sz="4" w:space="0" w:color="auto"/>
            </w:tcBorders>
            <w:shd w:val="clear" w:color="000000" w:fill="FFFFFF"/>
            <w:vAlign w:val="center"/>
          </w:tcPr>
          <w:p w14:paraId="2BFD31A5" w14:textId="77777777" w:rsidR="007335AB" w:rsidRPr="0023107C" w:rsidRDefault="007335AB" w:rsidP="007335AB">
            <w:pPr>
              <w:pStyle w:val="PSTabletext"/>
              <w:jc w:val="center"/>
            </w:pPr>
            <w:r w:rsidRPr="00C73AA6">
              <w:t>1.00</w:t>
            </w:r>
          </w:p>
        </w:tc>
      </w:tr>
      <w:tr w:rsidR="007335AB" w:rsidRPr="00092E21" w14:paraId="6704DF64" w14:textId="77777777" w:rsidTr="007335AB">
        <w:trPr>
          <w:trHeight w:hRule="exact" w:val="227"/>
        </w:trPr>
        <w:tc>
          <w:tcPr>
            <w:tcW w:w="47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00C856" w14:textId="77777777" w:rsidR="007335AB" w:rsidRPr="00C73AA6" w:rsidRDefault="007335AB" w:rsidP="007335AB">
            <w:pPr>
              <w:pStyle w:val="PSTabletext"/>
              <w:rPr>
                <w:rFonts w:eastAsia="Times New Roman"/>
                <w:lang w:eastAsia="en-AU"/>
              </w:rPr>
            </w:pPr>
            <w:r w:rsidRPr="00C73AA6">
              <w:rPr>
                <w:rFonts w:eastAsia="Times New Roman"/>
                <w:lang w:eastAsia="en-AU"/>
              </w:rPr>
              <w:t>Access Fee</w:t>
            </w:r>
          </w:p>
        </w:tc>
        <w:tc>
          <w:tcPr>
            <w:tcW w:w="1780" w:type="dxa"/>
            <w:tcBorders>
              <w:top w:val="single" w:sz="4" w:space="0" w:color="auto"/>
              <w:left w:val="single" w:sz="4" w:space="0" w:color="auto"/>
              <w:bottom w:val="single" w:sz="4" w:space="0" w:color="auto"/>
              <w:right w:val="single" w:sz="4" w:space="0" w:color="auto"/>
            </w:tcBorders>
            <w:vAlign w:val="center"/>
          </w:tcPr>
          <w:p w14:paraId="2C123B46" w14:textId="77777777" w:rsidR="007335AB" w:rsidRPr="00C73AA6" w:rsidRDefault="007335AB" w:rsidP="007335AB">
            <w:pPr>
              <w:pStyle w:val="PSTabletext"/>
              <w:rPr>
                <w:rFonts w:eastAsia="Times New Roman"/>
                <w:lang w:eastAsia="en-AU"/>
              </w:rPr>
            </w:pPr>
            <w:r>
              <w:t>Service Point</w:t>
            </w:r>
          </w:p>
        </w:tc>
        <w:tc>
          <w:tcPr>
            <w:tcW w:w="2101" w:type="dxa"/>
            <w:tcBorders>
              <w:top w:val="single" w:sz="4" w:space="0" w:color="auto"/>
              <w:bottom w:val="single" w:sz="4" w:space="0" w:color="auto"/>
            </w:tcBorders>
            <w:shd w:val="clear" w:color="000000" w:fill="FFFFFF"/>
            <w:noWrap/>
            <w:vAlign w:val="center"/>
          </w:tcPr>
          <w:p w14:paraId="5278B077" w14:textId="77777777" w:rsidR="007335AB" w:rsidRPr="0023107C" w:rsidRDefault="007335AB" w:rsidP="007335AB">
            <w:pPr>
              <w:pStyle w:val="PSTabletext"/>
              <w:jc w:val="center"/>
            </w:pPr>
            <w:r w:rsidRPr="00C73AA6">
              <w:t>1.00</w:t>
            </w:r>
          </w:p>
        </w:tc>
        <w:tc>
          <w:tcPr>
            <w:tcW w:w="2102" w:type="dxa"/>
            <w:tcBorders>
              <w:top w:val="single" w:sz="4" w:space="0" w:color="auto"/>
              <w:bottom w:val="single" w:sz="4" w:space="0" w:color="auto"/>
            </w:tcBorders>
            <w:shd w:val="clear" w:color="000000" w:fill="FFFFFF"/>
            <w:noWrap/>
            <w:vAlign w:val="center"/>
          </w:tcPr>
          <w:p w14:paraId="7B169C5E" w14:textId="77777777" w:rsidR="007335AB" w:rsidRPr="0023107C" w:rsidRDefault="007335AB" w:rsidP="007335AB">
            <w:pPr>
              <w:pStyle w:val="PSTabletext"/>
              <w:jc w:val="center"/>
            </w:pPr>
            <w:r w:rsidRPr="00C73AA6">
              <w:t>1.00</w:t>
            </w:r>
          </w:p>
        </w:tc>
        <w:tc>
          <w:tcPr>
            <w:tcW w:w="2102" w:type="dxa"/>
            <w:tcBorders>
              <w:top w:val="single" w:sz="4" w:space="0" w:color="auto"/>
              <w:bottom w:val="single" w:sz="4" w:space="0" w:color="auto"/>
            </w:tcBorders>
            <w:shd w:val="clear" w:color="000000" w:fill="FFFFFF"/>
            <w:noWrap/>
            <w:vAlign w:val="center"/>
          </w:tcPr>
          <w:p w14:paraId="2D79CBDE" w14:textId="77777777" w:rsidR="007335AB" w:rsidRPr="0023107C" w:rsidRDefault="007335AB" w:rsidP="007335AB">
            <w:pPr>
              <w:pStyle w:val="PSTabletext"/>
              <w:jc w:val="center"/>
            </w:pPr>
            <w:r w:rsidRPr="00C73AA6">
              <w:t>1.00</w:t>
            </w:r>
          </w:p>
        </w:tc>
        <w:tc>
          <w:tcPr>
            <w:tcW w:w="2102" w:type="dxa"/>
            <w:tcBorders>
              <w:top w:val="single" w:sz="4" w:space="0" w:color="auto"/>
              <w:bottom w:val="single" w:sz="4" w:space="0" w:color="auto"/>
              <w:right w:val="single" w:sz="4" w:space="0" w:color="auto"/>
            </w:tcBorders>
            <w:shd w:val="clear" w:color="000000" w:fill="FFFFFF"/>
            <w:vAlign w:val="center"/>
          </w:tcPr>
          <w:p w14:paraId="348ED818" w14:textId="77777777" w:rsidR="007335AB" w:rsidRPr="0023107C" w:rsidRDefault="007335AB" w:rsidP="007335AB">
            <w:pPr>
              <w:pStyle w:val="PSTabletext"/>
              <w:jc w:val="center"/>
            </w:pPr>
            <w:r w:rsidRPr="00C73AA6">
              <w:t>2.00</w:t>
            </w:r>
          </w:p>
        </w:tc>
      </w:tr>
      <w:tr w:rsidR="007335AB" w:rsidRPr="00092E21" w14:paraId="536636DF" w14:textId="77777777" w:rsidTr="007335AB">
        <w:trPr>
          <w:trHeight w:hRule="exact" w:val="227"/>
        </w:trPr>
        <w:tc>
          <w:tcPr>
            <w:tcW w:w="47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FAF4E4" w14:textId="77777777" w:rsidR="007335AB" w:rsidRPr="00C73AA6" w:rsidRDefault="007335AB" w:rsidP="007335AB">
            <w:pPr>
              <w:pStyle w:val="PSTabletext"/>
              <w:rPr>
                <w:rFonts w:eastAsia="Times New Roman"/>
                <w:lang w:eastAsia="en-AU"/>
              </w:rPr>
            </w:pPr>
            <w:r w:rsidRPr="00C73AA6">
              <w:rPr>
                <w:rFonts w:eastAsia="Times New Roman"/>
                <w:lang w:eastAsia="en-AU"/>
              </w:rPr>
              <w:t>Resource Management Fee</w:t>
            </w:r>
          </w:p>
        </w:tc>
        <w:tc>
          <w:tcPr>
            <w:tcW w:w="1780" w:type="dxa"/>
            <w:tcBorders>
              <w:top w:val="single" w:sz="4" w:space="0" w:color="auto"/>
              <w:left w:val="single" w:sz="4" w:space="0" w:color="auto"/>
              <w:bottom w:val="single" w:sz="4" w:space="0" w:color="auto"/>
              <w:right w:val="single" w:sz="4" w:space="0" w:color="auto"/>
            </w:tcBorders>
            <w:vAlign w:val="center"/>
          </w:tcPr>
          <w:p w14:paraId="7691A870" w14:textId="77777777" w:rsidR="007335AB" w:rsidRPr="00C73AA6" w:rsidRDefault="007335AB" w:rsidP="007335AB">
            <w:pPr>
              <w:pStyle w:val="PSTabletext"/>
              <w:rPr>
                <w:rFonts w:eastAsia="Times New Roman"/>
                <w:lang w:eastAsia="en-AU"/>
              </w:rPr>
            </w:pPr>
            <w:r w:rsidRPr="00C73AA6">
              <w:rPr>
                <w:rFonts w:eastAsia="Times New Roman"/>
                <w:lang w:eastAsia="en-AU"/>
              </w:rPr>
              <w:t>ML</w:t>
            </w:r>
          </w:p>
        </w:tc>
        <w:tc>
          <w:tcPr>
            <w:tcW w:w="2101" w:type="dxa"/>
            <w:tcBorders>
              <w:top w:val="single" w:sz="4" w:space="0" w:color="auto"/>
              <w:bottom w:val="single" w:sz="4" w:space="0" w:color="auto"/>
            </w:tcBorders>
            <w:shd w:val="clear" w:color="000000" w:fill="FFFFFF"/>
            <w:noWrap/>
            <w:vAlign w:val="center"/>
          </w:tcPr>
          <w:p w14:paraId="4CF7DA2E" w14:textId="77777777" w:rsidR="007335AB" w:rsidRPr="0023107C" w:rsidRDefault="007335AB" w:rsidP="007335AB">
            <w:pPr>
              <w:pStyle w:val="PSTabletext"/>
              <w:jc w:val="center"/>
            </w:pPr>
            <w:r w:rsidRPr="00C73AA6">
              <w:t>20.00</w:t>
            </w:r>
          </w:p>
        </w:tc>
        <w:tc>
          <w:tcPr>
            <w:tcW w:w="2102" w:type="dxa"/>
            <w:tcBorders>
              <w:top w:val="single" w:sz="4" w:space="0" w:color="auto"/>
              <w:bottom w:val="single" w:sz="4" w:space="0" w:color="auto"/>
            </w:tcBorders>
            <w:shd w:val="clear" w:color="000000" w:fill="FFFFFF"/>
            <w:noWrap/>
            <w:vAlign w:val="center"/>
          </w:tcPr>
          <w:p w14:paraId="37105C4B" w14:textId="77777777" w:rsidR="007335AB" w:rsidRDefault="007335AB" w:rsidP="007335AB">
            <w:pPr>
              <w:pStyle w:val="PSTabletext"/>
              <w:jc w:val="center"/>
            </w:pPr>
            <w:r w:rsidRPr="00C73AA6">
              <w:t>170.00</w:t>
            </w:r>
          </w:p>
          <w:p w14:paraId="7777F1C2" w14:textId="77777777" w:rsidR="007335AB" w:rsidRPr="007335AB" w:rsidRDefault="007335AB" w:rsidP="007335AB"/>
          <w:p w14:paraId="621D7D68" w14:textId="77777777" w:rsidR="007335AB" w:rsidRPr="007335AB" w:rsidRDefault="007335AB" w:rsidP="007335AB"/>
          <w:p w14:paraId="4009AA6C" w14:textId="77777777" w:rsidR="007335AB" w:rsidRPr="007335AB" w:rsidRDefault="007335AB" w:rsidP="007335AB"/>
          <w:p w14:paraId="052CBC84" w14:textId="77777777" w:rsidR="007335AB" w:rsidRPr="007335AB" w:rsidRDefault="007335AB" w:rsidP="007335AB"/>
          <w:p w14:paraId="23E3AF74" w14:textId="77777777" w:rsidR="007335AB" w:rsidRPr="007335AB" w:rsidRDefault="007335AB" w:rsidP="007335AB"/>
          <w:p w14:paraId="453B4F25" w14:textId="77777777" w:rsidR="007335AB" w:rsidRPr="007335AB" w:rsidRDefault="007335AB" w:rsidP="007335AB"/>
          <w:p w14:paraId="4254CC12" w14:textId="77777777" w:rsidR="007335AB" w:rsidRPr="007335AB" w:rsidRDefault="007335AB" w:rsidP="007335AB"/>
          <w:p w14:paraId="1F18C12D" w14:textId="77777777" w:rsidR="007335AB" w:rsidRPr="007335AB" w:rsidRDefault="007335AB" w:rsidP="007335AB"/>
          <w:p w14:paraId="04A6FE0D" w14:textId="77777777" w:rsidR="007335AB" w:rsidRPr="007335AB" w:rsidRDefault="007335AB" w:rsidP="007335AB"/>
          <w:p w14:paraId="0F54EAB4" w14:textId="77777777" w:rsidR="007335AB" w:rsidRPr="007335AB" w:rsidRDefault="007335AB" w:rsidP="007335AB"/>
          <w:p w14:paraId="2B28DC5C" w14:textId="77777777" w:rsidR="007335AB" w:rsidRPr="007335AB" w:rsidRDefault="007335AB" w:rsidP="007335AB"/>
          <w:p w14:paraId="157D3CCC" w14:textId="77777777" w:rsidR="007335AB" w:rsidRPr="007335AB" w:rsidRDefault="007335AB" w:rsidP="007335AB"/>
          <w:p w14:paraId="7ED07820" w14:textId="77777777" w:rsidR="007335AB" w:rsidRPr="007335AB" w:rsidRDefault="007335AB" w:rsidP="007335AB"/>
          <w:p w14:paraId="17C950C5" w14:textId="77777777" w:rsidR="007335AB" w:rsidRPr="007335AB" w:rsidRDefault="007335AB" w:rsidP="007335AB"/>
          <w:p w14:paraId="3B48992D" w14:textId="77777777" w:rsidR="007335AB" w:rsidRPr="007335AB" w:rsidRDefault="007335AB" w:rsidP="007335AB"/>
          <w:p w14:paraId="2638B64B" w14:textId="77777777" w:rsidR="007335AB" w:rsidRPr="007335AB" w:rsidRDefault="007335AB" w:rsidP="007335AB"/>
          <w:p w14:paraId="2C459689" w14:textId="77777777" w:rsidR="007335AB" w:rsidRPr="007335AB" w:rsidRDefault="007335AB" w:rsidP="007335AB"/>
          <w:p w14:paraId="73901D6F" w14:textId="77777777" w:rsidR="007335AB" w:rsidRPr="007335AB" w:rsidRDefault="007335AB" w:rsidP="007335AB"/>
          <w:p w14:paraId="1B6A5ADE" w14:textId="77777777" w:rsidR="007335AB" w:rsidRPr="007335AB" w:rsidRDefault="007335AB" w:rsidP="007335AB"/>
          <w:p w14:paraId="0019CD32" w14:textId="77777777" w:rsidR="007335AB" w:rsidRPr="007335AB" w:rsidRDefault="007335AB" w:rsidP="007335AB"/>
          <w:p w14:paraId="04116A9E" w14:textId="77777777" w:rsidR="007335AB" w:rsidRPr="007335AB" w:rsidRDefault="007335AB" w:rsidP="007335AB"/>
          <w:p w14:paraId="016273BD" w14:textId="77777777" w:rsidR="007335AB" w:rsidRPr="007335AB" w:rsidRDefault="007335AB" w:rsidP="007335AB"/>
          <w:p w14:paraId="23863894" w14:textId="77777777" w:rsidR="007335AB" w:rsidRDefault="007335AB" w:rsidP="007335AB">
            <w:pPr>
              <w:rPr>
                <w:sz w:val="18"/>
              </w:rPr>
            </w:pPr>
          </w:p>
          <w:p w14:paraId="5B79FC8A" w14:textId="77777777" w:rsidR="007335AB" w:rsidRPr="007335AB" w:rsidRDefault="007335AB" w:rsidP="007335AB"/>
        </w:tc>
        <w:tc>
          <w:tcPr>
            <w:tcW w:w="2102" w:type="dxa"/>
            <w:tcBorders>
              <w:top w:val="single" w:sz="4" w:space="0" w:color="auto"/>
              <w:bottom w:val="single" w:sz="4" w:space="0" w:color="auto"/>
            </w:tcBorders>
            <w:shd w:val="clear" w:color="000000" w:fill="FFFFFF"/>
            <w:noWrap/>
            <w:vAlign w:val="center"/>
          </w:tcPr>
          <w:p w14:paraId="71DA0E33" w14:textId="77777777" w:rsidR="007335AB" w:rsidRPr="0023107C" w:rsidRDefault="007335AB" w:rsidP="007335AB">
            <w:pPr>
              <w:pStyle w:val="PSTabletext"/>
              <w:jc w:val="center"/>
            </w:pPr>
            <w:r w:rsidRPr="00C73AA6">
              <w:t>500.00</w:t>
            </w:r>
          </w:p>
        </w:tc>
        <w:tc>
          <w:tcPr>
            <w:tcW w:w="2102" w:type="dxa"/>
            <w:tcBorders>
              <w:top w:val="single" w:sz="4" w:space="0" w:color="auto"/>
              <w:bottom w:val="single" w:sz="4" w:space="0" w:color="auto"/>
              <w:right w:val="single" w:sz="4" w:space="0" w:color="auto"/>
            </w:tcBorders>
            <w:shd w:val="clear" w:color="000000" w:fill="FFFFFF"/>
            <w:vAlign w:val="center"/>
          </w:tcPr>
          <w:p w14:paraId="555FB316" w14:textId="77777777" w:rsidR="007335AB" w:rsidRPr="0023107C" w:rsidRDefault="007335AB" w:rsidP="007335AB">
            <w:pPr>
              <w:pStyle w:val="PSTabletext"/>
              <w:jc w:val="center"/>
            </w:pPr>
            <w:r w:rsidRPr="00C73AA6">
              <w:t>1,000.00</w:t>
            </w:r>
          </w:p>
        </w:tc>
      </w:tr>
    </w:tbl>
    <w:p w14:paraId="5EF00A58" w14:textId="07685D9B" w:rsidR="007335AB" w:rsidRPr="007335AB" w:rsidRDefault="00EF53D8" w:rsidP="007335AB">
      <w:pPr>
        <w:pStyle w:val="Caption"/>
        <w:keepNext/>
      </w:pPr>
      <w:r>
        <w:t xml:space="preserve">Table </w:t>
      </w:r>
      <w:fldSimple w:instr=" SEQ Table \* ARABIC ">
        <w:r w:rsidR="00D57E96">
          <w:rPr>
            <w:noProof/>
          </w:rPr>
          <w:t>74</w:t>
        </w:r>
      </w:fldSimple>
      <w:r>
        <w:t xml:space="preserve">: Typical </w:t>
      </w:r>
      <w:r w:rsidR="00D56F12">
        <w:t xml:space="preserve">customer attributes </w:t>
      </w:r>
      <w:r>
        <w:t>- Pumped Irrigation</w:t>
      </w:r>
    </w:p>
    <w:tbl>
      <w:tblPr>
        <w:tblpPr w:leftFromText="181" w:rightFromText="181" w:vertAnchor="text" w:horzAnchor="margin" w:tblpY="187"/>
        <w:tblW w:w="14889" w:type="dxa"/>
        <w:tblBorders>
          <w:top w:val="single" w:sz="8" w:space="0" w:color="auto"/>
          <w:insideH w:val="single" w:sz="4" w:space="0" w:color="auto"/>
        </w:tblBorders>
        <w:tblLayout w:type="fixed"/>
        <w:tblLook w:val="04A0" w:firstRow="1" w:lastRow="0" w:firstColumn="1" w:lastColumn="0" w:noHBand="0" w:noVBand="1"/>
      </w:tblPr>
      <w:tblGrid>
        <w:gridCol w:w="4679"/>
        <w:gridCol w:w="1773"/>
        <w:gridCol w:w="2812"/>
        <w:gridCol w:w="2812"/>
        <w:gridCol w:w="2813"/>
      </w:tblGrid>
      <w:tr w:rsidR="007335AB" w:rsidRPr="00092E21" w14:paraId="1DAB8587" w14:textId="77777777" w:rsidTr="007335AB">
        <w:trPr>
          <w:trHeight w:hRule="exact" w:val="283"/>
        </w:trPr>
        <w:tc>
          <w:tcPr>
            <w:tcW w:w="4679" w:type="dxa"/>
            <w:tcBorders>
              <w:top w:val="nil"/>
              <w:left w:val="nil"/>
              <w:bottom w:val="single" w:sz="4" w:space="0" w:color="auto"/>
              <w:right w:val="nil"/>
            </w:tcBorders>
            <w:shd w:val="clear" w:color="auto" w:fill="auto"/>
            <w:noWrap/>
            <w:vAlign w:val="center"/>
          </w:tcPr>
          <w:p w14:paraId="34B28369" w14:textId="77777777" w:rsidR="007335AB" w:rsidRDefault="007335AB" w:rsidP="007335AB">
            <w:pPr>
              <w:pStyle w:val="PSTableSubheading"/>
              <w:jc w:val="left"/>
              <w:rPr>
                <w:lang w:eastAsia="en-AU"/>
              </w:rPr>
            </w:pPr>
          </w:p>
        </w:tc>
        <w:tc>
          <w:tcPr>
            <w:tcW w:w="1773" w:type="dxa"/>
            <w:tcBorders>
              <w:top w:val="nil"/>
              <w:left w:val="nil"/>
              <w:bottom w:val="single" w:sz="4" w:space="0" w:color="auto"/>
              <w:right w:val="single" w:sz="4" w:space="0" w:color="auto"/>
            </w:tcBorders>
            <w:shd w:val="clear" w:color="auto" w:fill="auto"/>
            <w:vAlign w:val="center"/>
          </w:tcPr>
          <w:p w14:paraId="3F682438" w14:textId="77777777" w:rsidR="007335AB" w:rsidRDefault="007335AB" w:rsidP="007335AB">
            <w:pPr>
              <w:pStyle w:val="PSTableSubheading"/>
              <w:jc w:val="left"/>
            </w:pPr>
          </w:p>
        </w:tc>
        <w:tc>
          <w:tcPr>
            <w:tcW w:w="8437" w:type="dxa"/>
            <w:gridSpan w:val="3"/>
            <w:tcBorders>
              <w:top w:val="single" w:sz="4" w:space="0" w:color="auto"/>
              <w:bottom w:val="single" w:sz="4" w:space="0" w:color="auto"/>
            </w:tcBorders>
            <w:shd w:val="clear" w:color="auto" w:fill="0E3D67" w:themeFill="accent2"/>
            <w:noWrap/>
            <w:vAlign w:val="center"/>
          </w:tcPr>
          <w:p w14:paraId="1942405A" w14:textId="77777777" w:rsidR="007335AB" w:rsidRPr="0023107C" w:rsidRDefault="007335AB" w:rsidP="007335AB">
            <w:pPr>
              <w:pStyle w:val="PSTableSubheading"/>
            </w:pPr>
            <w:r>
              <w:t>ATTRIBUTES</w:t>
            </w:r>
          </w:p>
        </w:tc>
      </w:tr>
      <w:tr w:rsidR="007335AB" w:rsidRPr="00092E21" w14:paraId="39AAA8A3" w14:textId="77777777" w:rsidTr="007335AB">
        <w:trPr>
          <w:trHeight w:hRule="exact" w:val="283"/>
        </w:trPr>
        <w:tc>
          <w:tcPr>
            <w:tcW w:w="4679" w:type="dxa"/>
            <w:tcBorders>
              <w:top w:val="single" w:sz="4" w:space="0" w:color="auto"/>
              <w:left w:val="single" w:sz="4" w:space="0" w:color="auto"/>
              <w:bottom w:val="single" w:sz="4" w:space="0" w:color="auto"/>
              <w:right w:val="single" w:sz="4" w:space="0" w:color="auto"/>
            </w:tcBorders>
            <w:shd w:val="clear" w:color="auto" w:fill="7B7B7B" w:themeFill="accent5" w:themeFillShade="BF"/>
            <w:noWrap/>
            <w:vAlign w:val="center"/>
          </w:tcPr>
          <w:p w14:paraId="582E54CC" w14:textId="77777777" w:rsidR="007335AB" w:rsidRPr="00C73AA6" w:rsidRDefault="007335AB" w:rsidP="007335AB">
            <w:pPr>
              <w:pStyle w:val="PSTableSubheading"/>
              <w:jc w:val="left"/>
              <w:rPr>
                <w:bCs/>
                <w:lang w:eastAsia="en-AU"/>
              </w:rPr>
            </w:pPr>
            <w:r>
              <w:rPr>
                <w:lang w:eastAsia="en-AU"/>
              </w:rPr>
              <w:t>Pumped Irrigation</w:t>
            </w:r>
          </w:p>
        </w:tc>
        <w:tc>
          <w:tcPr>
            <w:tcW w:w="1773" w:type="dxa"/>
            <w:tcBorders>
              <w:top w:val="single" w:sz="4" w:space="0" w:color="auto"/>
              <w:left w:val="single" w:sz="4" w:space="0" w:color="auto"/>
              <w:bottom w:val="single" w:sz="4" w:space="0" w:color="auto"/>
              <w:right w:val="single" w:sz="4" w:space="0" w:color="auto"/>
            </w:tcBorders>
            <w:shd w:val="clear" w:color="auto" w:fill="7B7B7B" w:themeFill="accent5" w:themeFillShade="BF"/>
            <w:vAlign w:val="center"/>
          </w:tcPr>
          <w:p w14:paraId="0477FE43" w14:textId="77777777" w:rsidR="007335AB" w:rsidRPr="00C73AA6" w:rsidRDefault="007335AB" w:rsidP="007335AB">
            <w:pPr>
              <w:pStyle w:val="PSTableSubheading"/>
              <w:jc w:val="left"/>
              <w:rPr>
                <w:bCs/>
                <w:lang w:eastAsia="en-AU"/>
              </w:rPr>
            </w:pPr>
            <w:r>
              <w:t>Unit</w:t>
            </w:r>
          </w:p>
        </w:tc>
        <w:tc>
          <w:tcPr>
            <w:tcW w:w="2812" w:type="dxa"/>
            <w:tcBorders>
              <w:top w:val="single" w:sz="4" w:space="0" w:color="auto"/>
              <w:bottom w:val="single" w:sz="4" w:space="0" w:color="auto"/>
            </w:tcBorders>
            <w:shd w:val="clear" w:color="auto" w:fill="7B7B7B" w:themeFill="accent5" w:themeFillShade="BF"/>
            <w:noWrap/>
            <w:vAlign w:val="center"/>
          </w:tcPr>
          <w:p w14:paraId="0A621640" w14:textId="77777777" w:rsidR="007335AB" w:rsidRPr="00C73AA6" w:rsidRDefault="007335AB" w:rsidP="007335AB">
            <w:pPr>
              <w:pStyle w:val="PSTableSubheading"/>
              <w:rPr>
                <w:bCs/>
              </w:rPr>
            </w:pPr>
            <w:r w:rsidRPr="0023107C">
              <w:t>Small</w:t>
            </w:r>
          </w:p>
        </w:tc>
        <w:tc>
          <w:tcPr>
            <w:tcW w:w="2812" w:type="dxa"/>
            <w:tcBorders>
              <w:top w:val="single" w:sz="4" w:space="0" w:color="auto"/>
              <w:bottom w:val="single" w:sz="4" w:space="0" w:color="auto"/>
            </w:tcBorders>
            <w:shd w:val="clear" w:color="auto" w:fill="7B7B7B" w:themeFill="accent5" w:themeFillShade="BF"/>
            <w:noWrap/>
            <w:vAlign w:val="center"/>
          </w:tcPr>
          <w:p w14:paraId="6FFC5AC8" w14:textId="77777777" w:rsidR="007335AB" w:rsidRPr="00C73AA6" w:rsidRDefault="007335AB" w:rsidP="007335AB">
            <w:pPr>
              <w:pStyle w:val="PSTableSubheading"/>
              <w:rPr>
                <w:bCs/>
              </w:rPr>
            </w:pPr>
            <w:r w:rsidRPr="0023107C">
              <w:t>Medium</w:t>
            </w:r>
          </w:p>
        </w:tc>
        <w:tc>
          <w:tcPr>
            <w:tcW w:w="2813" w:type="dxa"/>
            <w:tcBorders>
              <w:top w:val="single" w:sz="4" w:space="0" w:color="auto"/>
              <w:bottom w:val="single" w:sz="4" w:space="0" w:color="auto"/>
              <w:right w:val="single" w:sz="4" w:space="0" w:color="auto"/>
            </w:tcBorders>
            <w:shd w:val="clear" w:color="auto" w:fill="7B7B7B" w:themeFill="accent5" w:themeFillShade="BF"/>
            <w:noWrap/>
            <w:vAlign w:val="center"/>
          </w:tcPr>
          <w:p w14:paraId="3F339A13" w14:textId="77777777" w:rsidR="007335AB" w:rsidRPr="00C73AA6" w:rsidRDefault="007335AB" w:rsidP="007335AB">
            <w:pPr>
              <w:pStyle w:val="PSTableSubheading"/>
              <w:rPr>
                <w:bCs/>
              </w:rPr>
            </w:pPr>
            <w:r w:rsidRPr="0023107C">
              <w:t>Large</w:t>
            </w:r>
          </w:p>
        </w:tc>
      </w:tr>
      <w:tr w:rsidR="007335AB" w:rsidRPr="00092E21" w14:paraId="724486FB" w14:textId="77777777" w:rsidTr="007335AB">
        <w:trPr>
          <w:trHeight w:hRule="exact" w:val="283"/>
        </w:trPr>
        <w:tc>
          <w:tcPr>
            <w:tcW w:w="4679" w:type="dxa"/>
            <w:tcBorders>
              <w:top w:val="single" w:sz="4" w:space="0" w:color="auto"/>
              <w:left w:val="single" w:sz="4" w:space="0" w:color="auto"/>
              <w:bottom w:val="single" w:sz="4" w:space="0" w:color="auto"/>
              <w:right w:val="single" w:sz="4" w:space="0" w:color="auto"/>
            </w:tcBorders>
            <w:shd w:val="clear" w:color="auto" w:fill="DBDBDB" w:themeFill="accent5" w:themeFillTint="66"/>
            <w:noWrap/>
            <w:vAlign w:val="center"/>
          </w:tcPr>
          <w:p w14:paraId="631457F8" w14:textId="77777777" w:rsidR="007335AB" w:rsidRPr="00C73AA6" w:rsidRDefault="007335AB" w:rsidP="007335AB">
            <w:pPr>
              <w:pStyle w:val="PSTabletext"/>
              <w:rPr>
                <w:rFonts w:eastAsia="Times New Roman"/>
                <w:b/>
                <w:bCs/>
                <w:lang w:eastAsia="en-AU"/>
              </w:rPr>
            </w:pPr>
            <w:r w:rsidRPr="00C73AA6">
              <w:rPr>
                <w:rFonts w:eastAsia="Times New Roman"/>
                <w:b/>
                <w:bCs/>
                <w:lang w:eastAsia="en-AU"/>
              </w:rPr>
              <w:t>Woorinen</w:t>
            </w:r>
          </w:p>
        </w:tc>
        <w:tc>
          <w:tcPr>
            <w:tcW w:w="1773" w:type="dxa"/>
            <w:tcBorders>
              <w:top w:val="single" w:sz="4" w:space="0" w:color="auto"/>
              <w:left w:val="single" w:sz="4" w:space="0" w:color="auto"/>
              <w:bottom w:val="single" w:sz="4" w:space="0" w:color="auto"/>
              <w:right w:val="single" w:sz="4" w:space="0" w:color="auto"/>
            </w:tcBorders>
            <w:shd w:val="clear" w:color="auto" w:fill="DBDBDB" w:themeFill="accent5" w:themeFillTint="66"/>
            <w:vAlign w:val="center"/>
          </w:tcPr>
          <w:p w14:paraId="1E7FAE5F" w14:textId="77777777" w:rsidR="007335AB" w:rsidRPr="00C73AA6" w:rsidRDefault="007335AB" w:rsidP="007335AB">
            <w:pPr>
              <w:pStyle w:val="PSTabletext"/>
              <w:rPr>
                <w:rFonts w:eastAsia="Times New Roman"/>
                <w:b/>
                <w:bCs/>
                <w:lang w:eastAsia="en-AU"/>
              </w:rPr>
            </w:pPr>
            <w:r w:rsidRPr="00C73AA6">
              <w:rPr>
                <w:rFonts w:eastAsia="Times New Roman"/>
                <w:b/>
                <w:bCs/>
                <w:lang w:eastAsia="en-AU"/>
              </w:rPr>
              <w:t> </w:t>
            </w:r>
          </w:p>
        </w:tc>
        <w:tc>
          <w:tcPr>
            <w:tcW w:w="2812" w:type="dxa"/>
            <w:tcBorders>
              <w:top w:val="single" w:sz="4" w:space="0" w:color="auto"/>
              <w:bottom w:val="single" w:sz="4" w:space="0" w:color="auto"/>
            </w:tcBorders>
            <w:shd w:val="clear" w:color="auto" w:fill="DBDBDB" w:themeFill="accent5" w:themeFillTint="66"/>
            <w:noWrap/>
            <w:vAlign w:val="center"/>
          </w:tcPr>
          <w:p w14:paraId="23512DDB" w14:textId="77777777" w:rsidR="007335AB" w:rsidRPr="00C73AA6" w:rsidRDefault="007335AB" w:rsidP="007335AB">
            <w:pPr>
              <w:pStyle w:val="PSTabletext"/>
              <w:jc w:val="center"/>
              <w:rPr>
                <w:rFonts w:eastAsia="Times New Roman"/>
                <w:b/>
                <w:bCs/>
                <w:lang w:eastAsia="en-AU"/>
              </w:rPr>
            </w:pPr>
          </w:p>
        </w:tc>
        <w:tc>
          <w:tcPr>
            <w:tcW w:w="2812" w:type="dxa"/>
            <w:tcBorders>
              <w:top w:val="single" w:sz="4" w:space="0" w:color="auto"/>
              <w:bottom w:val="single" w:sz="4" w:space="0" w:color="auto"/>
            </w:tcBorders>
            <w:shd w:val="clear" w:color="auto" w:fill="DBDBDB" w:themeFill="accent5" w:themeFillTint="66"/>
            <w:noWrap/>
            <w:vAlign w:val="center"/>
          </w:tcPr>
          <w:p w14:paraId="7C58FF00" w14:textId="77777777" w:rsidR="007335AB" w:rsidRPr="00C73AA6" w:rsidRDefault="007335AB" w:rsidP="007335AB">
            <w:pPr>
              <w:pStyle w:val="PSTabletext"/>
              <w:jc w:val="center"/>
              <w:rPr>
                <w:rFonts w:eastAsia="Times New Roman"/>
                <w:b/>
                <w:bCs/>
                <w:lang w:eastAsia="en-AU"/>
              </w:rPr>
            </w:pPr>
          </w:p>
        </w:tc>
        <w:tc>
          <w:tcPr>
            <w:tcW w:w="2813" w:type="dxa"/>
            <w:tcBorders>
              <w:top w:val="single" w:sz="4" w:space="0" w:color="auto"/>
              <w:bottom w:val="single" w:sz="4" w:space="0" w:color="auto"/>
              <w:right w:val="single" w:sz="4" w:space="0" w:color="auto"/>
            </w:tcBorders>
            <w:shd w:val="clear" w:color="auto" w:fill="DBDBDB" w:themeFill="accent5" w:themeFillTint="66"/>
            <w:noWrap/>
            <w:vAlign w:val="center"/>
          </w:tcPr>
          <w:p w14:paraId="7D3B9809" w14:textId="77777777" w:rsidR="007335AB" w:rsidRPr="00C73AA6" w:rsidRDefault="007335AB" w:rsidP="007335AB">
            <w:pPr>
              <w:pStyle w:val="PSTabletext"/>
              <w:jc w:val="center"/>
              <w:rPr>
                <w:rFonts w:eastAsia="Times New Roman"/>
                <w:b/>
                <w:bCs/>
                <w:lang w:eastAsia="en-AU"/>
              </w:rPr>
            </w:pPr>
          </w:p>
        </w:tc>
      </w:tr>
      <w:tr w:rsidR="007335AB" w:rsidRPr="00092E21" w14:paraId="0A4291B8" w14:textId="77777777" w:rsidTr="007335AB">
        <w:trPr>
          <w:trHeight w:hRule="exact" w:val="283"/>
        </w:trPr>
        <w:tc>
          <w:tcPr>
            <w:tcW w:w="46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FB32CF" w14:textId="77777777" w:rsidR="007335AB" w:rsidRPr="00C73AA6" w:rsidRDefault="007335AB" w:rsidP="007335AB">
            <w:pPr>
              <w:pStyle w:val="PSTabletext"/>
              <w:rPr>
                <w:rFonts w:eastAsia="Times New Roman"/>
                <w:lang w:eastAsia="en-AU"/>
              </w:rPr>
            </w:pPr>
            <w:r>
              <w:rPr>
                <w:rFonts w:cs="Arial"/>
                <w:szCs w:val="18"/>
              </w:rPr>
              <w:t>Customer Fee</w:t>
            </w:r>
          </w:p>
        </w:tc>
        <w:tc>
          <w:tcPr>
            <w:tcW w:w="1773" w:type="dxa"/>
            <w:tcBorders>
              <w:top w:val="single" w:sz="4" w:space="0" w:color="auto"/>
              <w:left w:val="single" w:sz="4" w:space="0" w:color="auto"/>
              <w:bottom w:val="single" w:sz="4" w:space="0" w:color="auto"/>
              <w:right w:val="single" w:sz="4" w:space="0" w:color="auto"/>
            </w:tcBorders>
            <w:vAlign w:val="center"/>
          </w:tcPr>
          <w:p w14:paraId="44D91121" w14:textId="77777777" w:rsidR="007335AB" w:rsidRPr="00C73AA6" w:rsidRDefault="007335AB" w:rsidP="007335AB">
            <w:pPr>
              <w:pStyle w:val="PSTabletext"/>
              <w:rPr>
                <w:rFonts w:eastAsia="Times New Roman"/>
                <w:lang w:eastAsia="en-AU"/>
              </w:rPr>
            </w:pPr>
            <w:r>
              <w:rPr>
                <w:rFonts w:cs="Arial"/>
                <w:szCs w:val="18"/>
              </w:rPr>
              <w:t>Customer</w:t>
            </w:r>
          </w:p>
        </w:tc>
        <w:tc>
          <w:tcPr>
            <w:tcW w:w="2812" w:type="dxa"/>
            <w:tcBorders>
              <w:top w:val="single" w:sz="4" w:space="0" w:color="auto"/>
              <w:bottom w:val="single" w:sz="4" w:space="0" w:color="auto"/>
            </w:tcBorders>
            <w:shd w:val="clear" w:color="000000" w:fill="FFFFFF"/>
            <w:noWrap/>
            <w:vAlign w:val="center"/>
          </w:tcPr>
          <w:p w14:paraId="56730856" w14:textId="77777777" w:rsidR="007335AB" w:rsidRPr="0023107C" w:rsidRDefault="007335AB" w:rsidP="007335AB">
            <w:pPr>
              <w:pStyle w:val="PSTabletext"/>
              <w:jc w:val="center"/>
            </w:pPr>
            <w:r w:rsidRPr="00C73AA6">
              <w:t>1.00</w:t>
            </w:r>
          </w:p>
        </w:tc>
        <w:tc>
          <w:tcPr>
            <w:tcW w:w="2812" w:type="dxa"/>
            <w:tcBorders>
              <w:top w:val="single" w:sz="4" w:space="0" w:color="auto"/>
              <w:bottom w:val="single" w:sz="4" w:space="0" w:color="auto"/>
            </w:tcBorders>
            <w:shd w:val="clear" w:color="000000" w:fill="FFFFFF"/>
            <w:noWrap/>
            <w:vAlign w:val="center"/>
          </w:tcPr>
          <w:p w14:paraId="1613B3EB" w14:textId="77777777" w:rsidR="007335AB" w:rsidRPr="0023107C" w:rsidRDefault="007335AB" w:rsidP="007335AB">
            <w:pPr>
              <w:pStyle w:val="PSTabletext"/>
              <w:jc w:val="center"/>
            </w:pPr>
            <w:r w:rsidRPr="00C73AA6">
              <w:t>1.00</w:t>
            </w:r>
          </w:p>
        </w:tc>
        <w:tc>
          <w:tcPr>
            <w:tcW w:w="2813" w:type="dxa"/>
            <w:tcBorders>
              <w:top w:val="single" w:sz="4" w:space="0" w:color="auto"/>
              <w:bottom w:val="single" w:sz="4" w:space="0" w:color="auto"/>
              <w:right w:val="single" w:sz="4" w:space="0" w:color="auto"/>
            </w:tcBorders>
            <w:shd w:val="clear" w:color="000000" w:fill="FFFFFF"/>
            <w:noWrap/>
            <w:vAlign w:val="center"/>
          </w:tcPr>
          <w:p w14:paraId="0CEA0EB3" w14:textId="77777777" w:rsidR="007335AB" w:rsidRPr="0023107C" w:rsidRDefault="007335AB" w:rsidP="007335AB">
            <w:pPr>
              <w:pStyle w:val="PSTabletext"/>
              <w:jc w:val="center"/>
            </w:pPr>
            <w:r w:rsidRPr="00C73AA6">
              <w:t>1.00</w:t>
            </w:r>
          </w:p>
        </w:tc>
      </w:tr>
      <w:tr w:rsidR="007335AB" w:rsidRPr="00092E21" w14:paraId="2AD60AC1" w14:textId="77777777" w:rsidTr="007335AB">
        <w:trPr>
          <w:trHeight w:hRule="exact" w:val="283"/>
        </w:trPr>
        <w:tc>
          <w:tcPr>
            <w:tcW w:w="46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DCE529" w14:textId="77777777" w:rsidR="007335AB" w:rsidRPr="00C73AA6" w:rsidRDefault="007335AB" w:rsidP="007335AB">
            <w:pPr>
              <w:pStyle w:val="PSTabletext"/>
              <w:rPr>
                <w:rFonts w:eastAsia="Times New Roman"/>
                <w:lang w:eastAsia="en-AU"/>
              </w:rPr>
            </w:pPr>
            <w:r>
              <w:rPr>
                <w:rFonts w:cs="Arial"/>
                <w:szCs w:val="18"/>
              </w:rPr>
              <w:t>Water Register</w:t>
            </w:r>
          </w:p>
        </w:tc>
        <w:tc>
          <w:tcPr>
            <w:tcW w:w="1773" w:type="dxa"/>
            <w:tcBorders>
              <w:top w:val="single" w:sz="4" w:space="0" w:color="auto"/>
              <w:left w:val="single" w:sz="4" w:space="0" w:color="auto"/>
              <w:bottom w:val="single" w:sz="4" w:space="0" w:color="auto"/>
              <w:right w:val="single" w:sz="4" w:space="0" w:color="auto"/>
            </w:tcBorders>
            <w:vAlign w:val="center"/>
          </w:tcPr>
          <w:p w14:paraId="53501AE7" w14:textId="77777777" w:rsidR="007335AB" w:rsidRPr="000C25E8" w:rsidRDefault="007335AB" w:rsidP="007335AB">
            <w:pPr>
              <w:pStyle w:val="PSTabletext"/>
              <w:rPr>
                <w:rFonts w:cs="Arial"/>
                <w:szCs w:val="18"/>
              </w:rPr>
            </w:pPr>
            <w:r>
              <w:rPr>
                <w:rFonts w:cs="Arial"/>
                <w:szCs w:val="18"/>
              </w:rPr>
              <w:t>Entitlement</w:t>
            </w:r>
          </w:p>
        </w:tc>
        <w:tc>
          <w:tcPr>
            <w:tcW w:w="2812" w:type="dxa"/>
            <w:tcBorders>
              <w:top w:val="single" w:sz="4" w:space="0" w:color="auto"/>
              <w:bottom w:val="single" w:sz="4" w:space="0" w:color="auto"/>
            </w:tcBorders>
            <w:shd w:val="clear" w:color="000000" w:fill="FFFFFF"/>
            <w:noWrap/>
            <w:vAlign w:val="center"/>
          </w:tcPr>
          <w:p w14:paraId="4324F4EC" w14:textId="77777777" w:rsidR="007335AB" w:rsidRPr="0023107C" w:rsidRDefault="007335AB" w:rsidP="007335AB">
            <w:pPr>
              <w:pStyle w:val="PSTabletext"/>
              <w:jc w:val="center"/>
            </w:pPr>
            <w:r w:rsidRPr="00C73AA6">
              <w:t>1.00</w:t>
            </w:r>
          </w:p>
        </w:tc>
        <w:tc>
          <w:tcPr>
            <w:tcW w:w="2812" w:type="dxa"/>
            <w:tcBorders>
              <w:top w:val="single" w:sz="4" w:space="0" w:color="auto"/>
              <w:bottom w:val="single" w:sz="4" w:space="0" w:color="auto"/>
            </w:tcBorders>
            <w:shd w:val="clear" w:color="000000" w:fill="FFFFFF"/>
            <w:noWrap/>
            <w:vAlign w:val="center"/>
          </w:tcPr>
          <w:p w14:paraId="7BD4D5E0" w14:textId="77777777" w:rsidR="007335AB" w:rsidRPr="0023107C" w:rsidRDefault="007335AB" w:rsidP="007335AB">
            <w:pPr>
              <w:pStyle w:val="PSTabletext"/>
              <w:jc w:val="center"/>
            </w:pPr>
            <w:r w:rsidRPr="00C73AA6">
              <w:t>1.00</w:t>
            </w:r>
          </w:p>
        </w:tc>
        <w:tc>
          <w:tcPr>
            <w:tcW w:w="2813" w:type="dxa"/>
            <w:tcBorders>
              <w:top w:val="single" w:sz="4" w:space="0" w:color="auto"/>
              <w:bottom w:val="single" w:sz="4" w:space="0" w:color="auto"/>
              <w:right w:val="single" w:sz="4" w:space="0" w:color="auto"/>
            </w:tcBorders>
            <w:shd w:val="clear" w:color="000000" w:fill="FFFFFF"/>
            <w:noWrap/>
            <w:vAlign w:val="center"/>
          </w:tcPr>
          <w:p w14:paraId="2F1DF1E8" w14:textId="77777777" w:rsidR="007335AB" w:rsidRPr="0023107C" w:rsidRDefault="007335AB" w:rsidP="007335AB">
            <w:pPr>
              <w:pStyle w:val="PSTabletext"/>
              <w:jc w:val="center"/>
            </w:pPr>
            <w:r w:rsidRPr="00C73AA6">
              <w:t>1.00</w:t>
            </w:r>
          </w:p>
        </w:tc>
      </w:tr>
      <w:tr w:rsidR="007335AB" w:rsidRPr="00092E21" w14:paraId="49297BD3" w14:textId="77777777" w:rsidTr="007335AB">
        <w:trPr>
          <w:trHeight w:hRule="exact" w:val="283"/>
        </w:trPr>
        <w:tc>
          <w:tcPr>
            <w:tcW w:w="46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674DCD" w14:textId="77777777" w:rsidR="007335AB" w:rsidRPr="00C73AA6" w:rsidRDefault="007335AB" w:rsidP="007335AB">
            <w:pPr>
              <w:pStyle w:val="PSTabletext"/>
              <w:rPr>
                <w:rFonts w:eastAsia="Times New Roman"/>
                <w:lang w:eastAsia="en-AU"/>
              </w:rPr>
            </w:pPr>
            <w:r>
              <w:rPr>
                <w:rFonts w:cs="Arial"/>
                <w:szCs w:val="18"/>
              </w:rPr>
              <w:t>Area</w:t>
            </w:r>
          </w:p>
        </w:tc>
        <w:tc>
          <w:tcPr>
            <w:tcW w:w="1773" w:type="dxa"/>
            <w:tcBorders>
              <w:top w:val="single" w:sz="4" w:space="0" w:color="auto"/>
              <w:left w:val="single" w:sz="4" w:space="0" w:color="auto"/>
              <w:bottom w:val="single" w:sz="4" w:space="0" w:color="auto"/>
              <w:right w:val="single" w:sz="4" w:space="0" w:color="auto"/>
            </w:tcBorders>
            <w:vAlign w:val="center"/>
          </w:tcPr>
          <w:p w14:paraId="46209A72" w14:textId="77777777" w:rsidR="007335AB" w:rsidRPr="000C25E8" w:rsidRDefault="007335AB" w:rsidP="007335AB">
            <w:pPr>
              <w:pStyle w:val="PSTabletext"/>
              <w:rPr>
                <w:rFonts w:cs="Arial"/>
                <w:szCs w:val="18"/>
              </w:rPr>
            </w:pPr>
            <w:r w:rsidRPr="000C25E8">
              <w:rPr>
                <w:rFonts w:cs="Arial"/>
                <w:szCs w:val="18"/>
              </w:rPr>
              <w:t>HA</w:t>
            </w:r>
          </w:p>
        </w:tc>
        <w:tc>
          <w:tcPr>
            <w:tcW w:w="2812" w:type="dxa"/>
            <w:tcBorders>
              <w:top w:val="single" w:sz="4" w:space="0" w:color="auto"/>
              <w:bottom w:val="single" w:sz="4" w:space="0" w:color="auto"/>
            </w:tcBorders>
            <w:shd w:val="clear" w:color="000000" w:fill="FFFFFF"/>
            <w:noWrap/>
            <w:vAlign w:val="center"/>
          </w:tcPr>
          <w:p w14:paraId="6BD1F3AF" w14:textId="77777777" w:rsidR="007335AB" w:rsidRPr="0023107C" w:rsidRDefault="007335AB" w:rsidP="007335AB">
            <w:pPr>
              <w:pStyle w:val="PSTabletext"/>
              <w:jc w:val="center"/>
            </w:pPr>
            <w:r w:rsidRPr="00C73AA6">
              <w:t>-</w:t>
            </w:r>
          </w:p>
        </w:tc>
        <w:tc>
          <w:tcPr>
            <w:tcW w:w="2812" w:type="dxa"/>
            <w:tcBorders>
              <w:top w:val="single" w:sz="4" w:space="0" w:color="auto"/>
              <w:bottom w:val="single" w:sz="4" w:space="0" w:color="auto"/>
            </w:tcBorders>
            <w:shd w:val="clear" w:color="000000" w:fill="FFFFFF"/>
            <w:noWrap/>
            <w:vAlign w:val="center"/>
          </w:tcPr>
          <w:p w14:paraId="707E6C78" w14:textId="77777777" w:rsidR="007335AB" w:rsidRPr="0023107C" w:rsidRDefault="007335AB" w:rsidP="007335AB">
            <w:pPr>
              <w:pStyle w:val="PSTabletext"/>
              <w:jc w:val="center"/>
            </w:pPr>
            <w:r w:rsidRPr="00C73AA6">
              <w:t>9.80</w:t>
            </w:r>
          </w:p>
        </w:tc>
        <w:tc>
          <w:tcPr>
            <w:tcW w:w="2813" w:type="dxa"/>
            <w:tcBorders>
              <w:top w:val="single" w:sz="4" w:space="0" w:color="auto"/>
              <w:bottom w:val="single" w:sz="4" w:space="0" w:color="auto"/>
              <w:right w:val="single" w:sz="4" w:space="0" w:color="auto"/>
            </w:tcBorders>
            <w:shd w:val="clear" w:color="000000" w:fill="FFFFFF"/>
            <w:noWrap/>
            <w:vAlign w:val="center"/>
          </w:tcPr>
          <w:p w14:paraId="3D142703" w14:textId="77777777" w:rsidR="007335AB" w:rsidRPr="0023107C" w:rsidRDefault="007335AB" w:rsidP="007335AB">
            <w:pPr>
              <w:pStyle w:val="PSTabletext"/>
              <w:jc w:val="center"/>
            </w:pPr>
            <w:r w:rsidRPr="00C73AA6">
              <w:t>31.00</w:t>
            </w:r>
          </w:p>
        </w:tc>
      </w:tr>
      <w:tr w:rsidR="007335AB" w:rsidRPr="00092E21" w14:paraId="792E2684" w14:textId="77777777" w:rsidTr="007335AB">
        <w:trPr>
          <w:trHeight w:hRule="exact" w:val="283"/>
        </w:trPr>
        <w:tc>
          <w:tcPr>
            <w:tcW w:w="46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803068" w14:textId="77777777" w:rsidR="007335AB" w:rsidRPr="00C73AA6" w:rsidRDefault="007335AB" w:rsidP="007335AB">
            <w:pPr>
              <w:pStyle w:val="PSTabletext"/>
              <w:rPr>
                <w:rFonts w:eastAsia="Times New Roman"/>
                <w:lang w:eastAsia="en-AU"/>
              </w:rPr>
            </w:pPr>
            <w:r>
              <w:rPr>
                <w:rFonts w:cs="Arial"/>
                <w:szCs w:val="18"/>
              </w:rPr>
              <w:t>Water Use</w:t>
            </w:r>
          </w:p>
        </w:tc>
        <w:tc>
          <w:tcPr>
            <w:tcW w:w="1773" w:type="dxa"/>
            <w:tcBorders>
              <w:top w:val="single" w:sz="4" w:space="0" w:color="auto"/>
              <w:left w:val="single" w:sz="4" w:space="0" w:color="auto"/>
              <w:bottom w:val="single" w:sz="4" w:space="0" w:color="auto"/>
              <w:right w:val="single" w:sz="4" w:space="0" w:color="auto"/>
            </w:tcBorders>
            <w:vAlign w:val="center"/>
          </w:tcPr>
          <w:p w14:paraId="6BCDEF0E" w14:textId="77777777" w:rsidR="007335AB" w:rsidRPr="000C25E8" w:rsidRDefault="007335AB" w:rsidP="007335AB">
            <w:pPr>
              <w:pStyle w:val="PSTabletext"/>
              <w:rPr>
                <w:rFonts w:cs="Arial"/>
                <w:szCs w:val="18"/>
              </w:rPr>
            </w:pPr>
            <w:r w:rsidRPr="000C25E8">
              <w:rPr>
                <w:rFonts w:cs="Arial"/>
                <w:szCs w:val="18"/>
              </w:rPr>
              <w:t>ML</w:t>
            </w:r>
          </w:p>
        </w:tc>
        <w:tc>
          <w:tcPr>
            <w:tcW w:w="2812" w:type="dxa"/>
            <w:tcBorders>
              <w:top w:val="single" w:sz="4" w:space="0" w:color="auto"/>
              <w:bottom w:val="single" w:sz="4" w:space="0" w:color="auto"/>
            </w:tcBorders>
            <w:shd w:val="clear" w:color="000000" w:fill="FFFFFF"/>
            <w:noWrap/>
            <w:vAlign w:val="center"/>
          </w:tcPr>
          <w:p w14:paraId="5658CDCB" w14:textId="77777777" w:rsidR="007335AB" w:rsidRPr="0023107C" w:rsidRDefault="007335AB" w:rsidP="007335AB">
            <w:pPr>
              <w:pStyle w:val="PSTabletext"/>
              <w:jc w:val="center"/>
            </w:pPr>
            <w:r w:rsidRPr="00C73AA6">
              <w:t>-</w:t>
            </w:r>
          </w:p>
        </w:tc>
        <w:tc>
          <w:tcPr>
            <w:tcW w:w="2812" w:type="dxa"/>
            <w:tcBorders>
              <w:top w:val="single" w:sz="4" w:space="0" w:color="auto"/>
              <w:bottom w:val="single" w:sz="4" w:space="0" w:color="auto"/>
            </w:tcBorders>
            <w:shd w:val="clear" w:color="000000" w:fill="FFFFFF"/>
            <w:noWrap/>
            <w:vAlign w:val="center"/>
          </w:tcPr>
          <w:p w14:paraId="27DBB931" w14:textId="77777777" w:rsidR="007335AB" w:rsidRPr="0023107C" w:rsidRDefault="007335AB" w:rsidP="007335AB">
            <w:pPr>
              <w:pStyle w:val="PSTabletext"/>
              <w:jc w:val="center"/>
            </w:pPr>
            <w:r w:rsidRPr="00C73AA6">
              <w:t>70.00</w:t>
            </w:r>
          </w:p>
        </w:tc>
        <w:tc>
          <w:tcPr>
            <w:tcW w:w="2813" w:type="dxa"/>
            <w:tcBorders>
              <w:top w:val="single" w:sz="4" w:space="0" w:color="auto"/>
              <w:bottom w:val="single" w:sz="4" w:space="0" w:color="auto"/>
              <w:right w:val="single" w:sz="4" w:space="0" w:color="auto"/>
            </w:tcBorders>
            <w:shd w:val="clear" w:color="000000" w:fill="FFFFFF"/>
            <w:noWrap/>
            <w:vAlign w:val="center"/>
          </w:tcPr>
          <w:p w14:paraId="335C5B7A" w14:textId="77777777" w:rsidR="007335AB" w:rsidRPr="0023107C" w:rsidRDefault="007335AB" w:rsidP="007335AB">
            <w:pPr>
              <w:pStyle w:val="PSTabletext"/>
              <w:jc w:val="center"/>
            </w:pPr>
            <w:r w:rsidRPr="00C73AA6">
              <w:t>180.00</w:t>
            </w:r>
          </w:p>
        </w:tc>
      </w:tr>
      <w:tr w:rsidR="007335AB" w:rsidRPr="00092E21" w14:paraId="7D5DDF84" w14:textId="77777777" w:rsidTr="007335AB">
        <w:trPr>
          <w:trHeight w:hRule="exact" w:val="283"/>
        </w:trPr>
        <w:tc>
          <w:tcPr>
            <w:tcW w:w="46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8895ED" w14:textId="77777777" w:rsidR="007335AB" w:rsidRPr="00C73AA6" w:rsidRDefault="007335AB" w:rsidP="007335AB">
            <w:pPr>
              <w:pStyle w:val="PSTabletext"/>
              <w:rPr>
                <w:rFonts w:eastAsia="Times New Roman"/>
                <w:lang w:eastAsia="en-AU"/>
              </w:rPr>
            </w:pPr>
            <w:r>
              <w:rPr>
                <w:rFonts w:cs="Arial"/>
                <w:szCs w:val="18"/>
              </w:rPr>
              <w:t>Service Point Fee - D&amp;S</w:t>
            </w:r>
          </w:p>
        </w:tc>
        <w:tc>
          <w:tcPr>
            <w:tcW w:w="1773" w:type="dxa"/>
            <w:tcBorders>
              <w:top w:val="single" w:sz="4" w:space="0" w:color="auto"/>
              <w:left w:val="single" w:sz="4" w:space="0" w:color="auto"/>
              <w:bottom w:val="single" w:sz="4" w:space="0" w:color="auto"/>
              <w:right w:val="single" w:sz="4" w:space="0" w:color="auto"/>
            </w:tcBorders>
            <w:vAlign w:val="center"/>
          </w:tcPr>
          <w:p w14:paraId="64ECAE97" w14:textId="08FD2BCE" w:rsidR="007335AB" w:rsidRPr="000C25E8" w:rsidRDefault="005C5F63" w:rsidP="007335AB">
            <w:pPr>
              <w:pStyle w:val="PSTabletext"/>
              <w:rPr>
                <w:rFonts w:cs="Arial"/>
                <w:szCs w:val="18"/>
              </w:rPr>
            </w:pPr>
            <w:r>
              <w:rPr>
                <w:rFonts w:cs="Arial"/>
                <w:szCs w:val="18"/>
              </w:rPr>
              <w:t>Service Point</w:t>
            </w:r>
          </w:p>
        </w:tc>
        <w:tc>
          <w:tcPr>
            <w:tcW w:w="2812" w:type="dxa"/>
            <w:tcBorders>
              <w:top w:val="single" w:sz="4" w:space="0" w:color="auto"/>
              <w:bottom w:val="single" w:sz="4" w:space="0" w:color="auto"/>
            </w:tcBorders>
            <w:shd w:val="clear" w:color="000000" w:fill="FFFFFF"/>
            <w:noWrap/>
            <w:vAlign w:val="center"/>
          </w:tcPr>
          <w:p w14:paraId="66F2BCAE" w14:textId="77777777" w:rsidR="007335AB" w:rsidRPr="0023107C" w:rsidRDefault="007335AB" w:rsidP="007335AB">
            <w:pPr>
              <w:pStyle w:val="PSTabletext"/>
              <w:jc w:val="center"/>
            </w:pPr>
            <w:r w:rsidRPr="00C73AA6">
              <w:t>1.00</w:t>
            </w:r>
          </w:p>
        </w:tc>
        <w:tc>
          <w:tcPr>
            <w:tcW w:w="2812" w:type="dxa"/>
            <w:tcBorders>
              <w:top w:val="single" w:sz="4" w:space="0" w:color="auto"/>
              <w:bottom w:val="single" w:sz="4" w:space="0" w:color="auto"/>
            </w:tcBorders>
            <w:shd w:val="clear" w:color="000000" w:fill="FFFFFF"/>
            <w:noWrap/>
            <w:vAlign w:val="center"/>
          </w:tcPr>
          <w:p w14:paraId="093D59A6" w14:textId="77777777" w:rsidR="007335AB" w:rsidRPr="0023107C" w:rsidRDefault="007335AB" w:rsidP="007335AB">
            <w:pPr>
              <w:pStyle w:val="PSTabletext"/>
              <w:jc w:val="center"/>
            </w:pPr>
            <w:r w:rsidRPr="00C73AA6">
              <w:t>1.00</w:t>
            </w:r>
          </w:p>
        </w:tc>
        <w:tc>
          <w:tcPr>
            <w:tcW w:w="2813" w:type="dxa"/>
            <w:tcBorders>
              <w:top w:val="single" w:sz="4" w:space="0" w:color="auto"/>
              <w:bottom w:val="single" w:sz="4" w:space="0" w:color="auto"/>
              <w:right w:val="single" w:sz="4" w:space="0" w:color="auto"/>
            </w:tcBorders>
            <w:shd w:val="clear" w:color="000000" w:fill="FFFFFF"/>
            <w:noWrap/>
            <w:vAlign w:val="center"/>
          </w:tcPr>
          <w:p w14:paraId="11A4E124" w14:textId="77777777" w:rsidR="007335AB" w:rsidRPr="0023107C" w:rsidRDefault="007335AB" w:rsidP="007335AB">
            <w:pPr>
              <w:pStyle w:val="PSTabletext"/>
              <w:jc w:val="center"/>
            </w:pPr>
            <w:r w:rsidRPr="00C73AA6">
              <w:t>1.00</w:t>
            </w:r>
          </w:p>
        </w:tc>
      </w:tr>
      <w:tr w:rsidR="007335AB" w:rsidRPr="00092E21" w14:paraId="173EA2AE" w14:textId="77777777" w:rsidTr="007335AB">
        <w:trPr>
          <w:trHeight w:hRule="exact" w:val="283"/>
        </w:trPr>
        <w:tc>
          <w:tcPr>
            <w:tcW w:w="46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54C90F" w14:textId="77777777" w:rsidR="007335AB" w:rsidRPr="00C73AA6" w:rsidRDefault="007335AB" w:rsidP="007335AB">
            <w:pPr>
              <w:pStyle w:val="PSTabletext"/>
              <w:rPr>
                <w:rFonts w:eastAsia="Times New Roman"/>
                <w:lang w:eastAsia="en-AU"/>
              </w:rPr>
            </w:pPr>
            <w:r>
              <w:rPr>
                <w:rFonts w:cs="Arial"/>
                <w:szCs w:val="18"/>
              </w:rPr>
              <w:t>Service Point Fee - Local Operate</w:t>
            </w:r>
          </w:p>
        </w:tc>
        <w:tc>
          <w:tcPr>
            <w:tcW w:w="1773" w:type="dxa"/>
            <w:tcBorders>
              <w:top w:val="single" w:sz="4" w:space="0" w:color="auto"/>
              <w:left w:val="single" w:sz="4" w:space="0" w:color="auto"/>
              <w:bottom w:val="single" w:sz="4" w:space="0" w:color="auto"/>
              <w:right w:val="single" w:sz="4" w:space="0" w:color="auto"/>
            </w:tcBorders>
            <w:vAlign w:val="center"/>
          </w:tcPr>
          <w:p w14:paraId="70B212E6" w14:textId="109E1750" w:rsidR="007335AB" w:rsidRPr="000C25E8" w:rsidRDefault="005C5F63" w:rsidP="007335AB">
            <w:pPr>
              <w:pStyle w:val="PSTabletext"/>
              <w:rPr>
                <w:rFonts w:cs="Arial"/>
                <w:szCs w:val="18"/>
              </w:rPr>
            </w:pPr>
            <w:r>
              <w:rPr>
                <w:rFonts w:cs="Arial"/>
                <w:szCs w:val="18"/>
              </w:rPr>
              <w:t>Service Point</w:t>
            </w:r>
          </w:p>
        </w:tc>
        <w:tc>
          <w:tcPr>
            <w:tcW w:w="2812" w:type="dxa"/>
            <w:tcBorders>
              <w:top w:val="single" w:sz="4" w:space="0" w:color="auto"/>
              <w:bottom w:val="single" w:sz="4" w:space="0" w:color="auto"/>
            </w:tcBorders>
            <w:shd w:val="clear" w:color="000000" w:fill="FFFFFF"/>
            <w:noWrap/>
            <w:vAlign w:val="center"/>
          </w:tcPr>
          <w:p w14:paraId="7A8BE235" w14:textId="77777777" w:rsidR="007335AB" w:rsidRPr="0023107C" w:rsidRDefault="007335AB" w:rsidP="007335AB">
            <w:pPr>
              <w:pStyle w:val="PSTabletext"/>
              <w:jc w:val="center"/>
            </w:pPr>
            <w:r w:rsidRPr="00C73AA6">
              <w:t>-</w:t>
            </w:r>
          </w:p>
        </w:tc>
        <w:tc>
          <w:tcPr>
            <w:tcW w:w="2812" w:type="dxa"/>
            <w:tcBorders>
              <w:top w:val="single" w:sz="4" w:space="0" w:color="auto"/>
              <w:bottom w:val="single" w:sz="4" w:space="0" w:color="auto"/>
            </w:tcBorders>
            <w:shd w:val="clear" w:color="000000" w:fill="FFFFFF"/>
            <w:noWrap/>
            <w:vAlign w:val="center"/>
          </w:tcPr>
          <w:p w14:paraId="637217BE" w14:textId="77777777" w:rsidR="007335AB" w:rsidRPr="0023107C" w:rsidRDefault="007335AB" w:rsidP="007335AB">
            <w:pPr>
              <w:pStyle w:val="PSTabletext"/>
              <w:jc w:val="center"/>
            </w:pPr>
            <w:r w:rsidRPr="00C73AA6">
              <w:t>2.00</w:t>
            </w:r>
          </w:p>
        </w:tc>
        <w:tc>
          <w:tcPr>
            <w:tcW w:w="2813" w:type="dxa"/>
            <w:tcBorders>
              <w:top w:val="single" w:sz="4" w:space="0" w:color="auto"/>
              <w:bottom w:val="single" w:sz="4" w:space="0" w:color="auto"/>
              <w:right w:val="single" w:sz="4" w:space="0" w:color="auto"/>
            </w:tcBorders>
            <w:shd w:val="clear" w:color="000000" w:fill="FFFFFF"/>
            <w:noWrap/>
            <w:vAlign w:val="center"/>
          </w:tcPr>
          <w:p w14:paraId="2B05C40B" w14:textId="77777777" w:rsidR="007335AB" w:rsidRPr="0023107C" w:rsidRDefault="007335AB" w:rsidP="007335AB">
            <w:pPr>
              <w:pStyle w:val="PSTabletext"/>
              <w:jc w:val="center"/>
            </w:pPr>
            <w:r w:rsidRPr="00C73AA6">
              <w:t>4.00</w:t>
            </w:r>
          </w:p>
        </w:tc>
      </w:tr>
      <w:tr w:rsidR="007335AB" w:rsidRPr="00092E21" w14:paraId="3FAE94C6" w14:textId="77777777" w:rsidTr="007335AB">
        <w:trPr>
          <w:trHeight w:hRule="exact" w:val="283"/>
        </w:trPr>
        <w:tc>
          <w:tcPr>
            <w:tcW w:w="46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F3A807" w14:textId="77777777" w:rsidR="007335AB" w:rsidRPr="00C73AA6" w:rsidRDefault="007335AB" w:rsidP="007335AB">
            <w:pPr>
              <w:pStyle w:val="PSTabletext"/>
              <w:rPr>
                <w:rFonts w:eastAsia="Times New Roman"/>
                <w:lang w:eastAsia="en-AU"/>
              </w:rPr>
            </w:pPr>
            <w:r>
              <w:rPr>
                <w:rFonts w:cs="Arial"/>
                <w:szCs w:val="18"/>
              </w:rPr>
              <w:t>Infrastructure Access Fee</w:t>
            </w:r>
          </w:p>
        </w:tc>
        <w:tc>
          <w:tcPr>
            <w:tcW w:w="1773" w:type="dxa"/>
            <w:tcBorders>
              <w:top w:val="single" w:sz="4" w:space="0" w:color="auto"/>
              <w:left w:val="single" w:sz="4" w:space="0" w:color="auto"/>
              <w:bottom w:val="single" w:sz="4" w:space="0" w:color="auto"/>
              <w:right w:val="single" w:sz="4" w:space="0" w:color="auto"/>
            </w:tcBorders>
            <w:vAlign w:val="center"/>
          </w:tcPr>
          <w:p w14:paraId="168204F0" w14:textId="77777777" w:rsidR="007335AB" w:rsidRPr="000C25E8" w:rsidRDefault="007335AB" w:rsidP="007335AB">
            <w:pPr>
              <w:pStyle w:val="PSTabletext"/>
              <w:rPr>
                <w:rFonts w:cs="Arial"/>
                <w:szCs w:val="18"/>
              </w:rPr>
            </w:pPr>
            <w:r>
              <w:rPr>
                <w:rFonts w:cs="Arial"/>
                <w:szCs w:val="18"/>
              </w:rPr>
              <w:t>ML/Day</w:t>
            </w:r>
          </w:p>
        </w:tc>
        <w:tc>
          <w:tcPr>
            <w:tcW w:w="2812" w:type="dxa"/>
            <w:tcBorders>
              <w:top w:val="single" w:sz="4" w:space="0" w:color="auto"/>
              <w:bottom w:val="single" w:sz="4" w:space="0" w:color="auto"/>
            </w:tcBorders>
            <w:shd w:val="clear" w:color="000000" w:fill="FFFFFF"/>
            <w:noWrap/>
            <w:vAlign w:val="center"/>
          </w:tcPr>
          <w:p w14:paraId="15043059" w14:textId="77777777" w:rsidR="007335AB" w:rsidRPr="00C73AA6" w:rsidRDefault="007335AB" w:rsidP="007335AB">
            <w:pPr>
              <w:pStyle w:val="PSTabletext"/>
              <w:jc w:val="center"/>
            </w:pPr>
            <w:r w:rsidRPr="00C73AA6">
              <w:t>0.20</w:t>
            </w:r>
          </w:p>
        </w:tc>
        <w:tc>
          <w:tcPr>
            <w:tcW w:w="2812" w:type="dxa"/>
            <w:tcBorders>
              <w:top w:val="single" w:sz="4" w:space="0" w:color="auto"/>
              <w:bottom w:val="single" w:sz="4" w:space="0" w:color="auto"/>
            </w:tcBorders>
            <w:shd w:val="clear" w:color="000000" w:fill="FFFFFF"/>
            <w:noWrap/>
            <w:vAlign w:val="center"/>
          </w:tcPr>
          <w:p w14:paraId="5CBF92E8" w14:textId="77777777" w:rsidR="007335AB" w:rsidRPr="00C73AA6" w:rsidRDefault="007335AB" w:rsidP="007335AB">
            <w:pPr>
              <w:pStyle w:val="PSTabletext"/>
              <w:jc w:val="center"/>
            </w:pPr>
            <w:r w:rsidRPr="00C73AA6">
              <w:t>0.88</w:t>
            </w:r>
          </w:p>
        </w:tc>
        <w:tc>
          <w:tcPr>
            <w:tcW w:w="2813" w:type="dxa"/>
            <w:tcBorders>
              <w:top w:val="single" w:sz="4" w:space="0" w:color="auto"/>
              <w:bottom w:val="single" w:sz="4" w:space="0" w:color="auto"/>
              <w:right w:val="single" w:sz="4" w:space="0" w:color="auto"/>
            </w:tcBorders>
            <w:shd w:val="clear" w:color="000000" w:fill="FFFFFF"/>
            <w:noWrap/>
            <w:vAlign w:val="center"/>
          </w:tcPr>
          <w:p w14:paraId="3C73C08C" w14:textId="77777777" w:rsidR="007335AB" w:rsidRPr="00C73AA6" w:rsidRDefault="007335AB" w:rsidP="007335AB">
            <w:pPr>
              <w:pStyle w:val="PSTabletext"/>
              <w:jc w:val="center"/>
            </w:pPr>
            <w:r w:rsidRPr="00C73AA6">
              <w:t>2.20</w:t>
            </w:r>
          </w:p>
        </w:tc>
      </w:tr>
      <w:tr w:rsidR="007335AB" w:rsidRPr="00092E21" w14:paraId="1CC4BDE2" w14:textId="77777777" w:rsidTr="007335AB">
        <w:trPr>
          <w:trHeight w:hRule="exact" w:val="283"/>
        </w:trPr>
        <w:tc>
          <w:tcPr>
            <w:tcW w:w="46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8E4892" w14:textId="77777777" w:rsidR="007335AB" w:rsidRPr="00C73AA6" w:rsidRDefault="007335AB" w:rsidP="007335AB">
            <w:pPr>
              <w:pStyle w:val="PSTabletext"/>
              <w:rPr>
                <w:rFonts w:eastAsia="Times New Roman"/>
                <w:lang w:eastAsia="en-AU"/>
              </w:rPr>
            </w:pPr>
            <w:r>
              <w:rPr>
                <w:rFonts w:cs="Arial"/>
                <w:szCs w:val="18"/>
              </w:rPr>
              <w:t>Infrastructure Use Fee</w:t>
            </w:r>
          </w:p>
        </w:tc>
        <w:tc>
          <w:tcPr>
            <w:tcW w:w="1773" w:type="dxa"/>
            <w:tcBorders>
              <w:top w:val="single" w:sz="4" w:space="0" w:color="auto"/>
              <w:left w:val="single" w:sz="4" w:space="0" w:color="auto"/>
              <w:bottom w:val="single" w:sz="4" w:space="0" w:color="auto"/>
              <w:right w:val="single" w:sz="4" w:space="0" w:color="auto"/>
            </w:tcBorders>
            <w:vAlign w:val="center"/>
          </w:tcPr>
          <w:p w14:paraId="1882DE4F" w14:textId="77777777" w:rsidR="007335AB" w:rsidRPr="000C25E8" w:rsidRDefault="007335AB" w:rsidP="007335AB">
            <w:pPr>
              <w:pStyle w:val="PSTabletext"/>
              <w:rPr>
                <w:rFonts w:cs="Arial"/>
                <w:szCs w:val="18"/>
              </w:rPr>
            </w:pPr>
            <w:r w:rsidRPr="000C25E8">
              <w:rPr>
                <w:rFonts w:cs="Arial"/>
                <w:szCs w:val="18"/>
              </w:rPr>
              <w:t>ML</w:t>
            </w:r>
          </w:p>
        </w:tc>
        <w:tc>
          <w:tcPr>
            <w:tcW w:w="2812" w:type="dxa"/>
            <w:tcBorders>
              <w:top w:val="single" w:sz="4" w:space="0" w:color="auto"/>
              <w:bottom w:val="single" w:sz="4" w:space="0" w:color="auto"/>
            </w:tcBorders>
            <w:shd w:val="clear" w:color="000000" w:fill="FFFFFF"/>
            <w:noWrap/>
            <w:vAlign w:val="center"/>
          </w:tcPr>
          <w:p w14:paraId="6F974B4C" w14:textId="77777777" w:rsidR="007335AB" w:rsidRPr="00C73AA6" w:rsidRDefault="007335AB" w:rsidP="007335AB">
            <w:pPr>
              <w:pStyle w:val="PSTabletext"/>
              <w:jc w:val="center"/>
            </w:pPr>
            <w:r w:rsidRPr="00C73AA6">
              <w:t>2.00</w:t>
            </w:r>
          </w:p>
        </w:tc>
        <w:tc>
          <w:tcPr>
            <w:tcW w:w="2812" w:type="dxa"/>
            <w:tcBorders>
              <w:top w:val="single" w:sz="4" w:space="0" w:color="auto"/>
              <w:bottom w:val="single" w:sz="4" w:space="0" w:color="auto"/>
            </w:tcBorders>
            <w:shd w:val="clear" w:color="000000" w:fill="FFFFFF"/>
            <w:noWrap/>
            <w:vAlign w:val="center"/>
          </w:tcPr>
          <w:p w14:paraId="1A309135" w14:textId="77777777" w:rsidR="007335AB" w:rsidRPr="00C73AA6" w:rsidRDefault="007335AB" w:rsidP="007335AB">
            <w:pPr>
              <w:pStyle w:val="PSTabletext"/>
              <w:jc w:val="center"/>
            </w:pPr>
            <w:r w:rsidRPr="00C73AA6">
              <w:t>70.00</w:t>
            </w:r>
          </w:p>
        </w:tc>
        <w:tc>
          <w:tcPr>
            <w:tcW w:w="2813" w:type="dxa"/>
            <w:tcBorders>
              <w:top w:val="single" w:sz="4" w:space="0" w:color="auto"/>
              <w:bottom w:val="single" w:sz="4" w:space="0" w:color="auto"/>
              <w:right w:val="single" w:sz="4" w:space="0" w:color="auto"/>
            </w:tcBorders>
            <w:shd w:val="clear" w:color="000000" w:fill="FFFFFF"/>
            <w:noWrap/>
            <w:vAlign w:val="center"/>
          </w:tcPr>
          <w:p w14:paraId="543F55A0" w14:textId="77777777" w:rsidR="007335AB" w:rsidRPr="00C73AA6" w:rsidRDefault="007335AB" w:rsidP="007335AB">
            <w:pPr>
              <w:pStyle w:val="PSTabletext"/>
              <w:jc w:val="center"/>
            </w:pPr>
            <w:r w:rsidRPr="00C73AA6">
              <w:t>180.00</w:t>
            </w:r>
          </w:p>
        </w:tc>
      </w:tr>
      <w:tr w:rsidR="007335AB" w:rsidRPr="00092E21" w14:paraId="5D09B6BF" w14:textId="77777777" w:rsidTr="007335AB">
        <w:trPr>
          <w:trHeight w:hRule="exact" w:val="283"/>
        </w:trPr>
        <w:tc>
          <w:tcPr>
            <w:tcW w:w="46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B54A03" w14:textId="77777777" w:rsidR="007335AB" w:rsidRDefault="007335AB" w:rsidP="007335AB">
            <w:pPr>
              <w:pStyle w:val="PSTabletext"/>
              <w:rPr>
                <w:rFonts w:cs="Arial"/>
                <w:szCs w:val="18"/>
              </w:rPr>
            </w:pPr>
            <w:r>
              <w:rPr>
                <w:rFonts w:cs="Arial"/>
                <w:szCs w:val="18"/>
              </w:rPr>
              <w:t>High Reliability Water Share Entitlement Storage Fee</w:t>
            </w:r>
          </w:p>
        </w:tc>
        <w:tc>
          <w:tcPr>
            <w:tcW w:w="1773" w:type="dxa"/>
            <w:tcBorders>
              <w:top w:val="single" w:sz="4" w:space="0" w:color="auto"/>
              <w:left w:val="single" w:sz="4" w:space="0" w:color="auto"/>
              <w:bottom w:val="single" w:sz="4" w:space="0" w:color="auto"/>
              <w:right w:val="single" w:sz="4" w:space="0" w:color="auto"/>
            </w:tcBorders>
            <w:vAlign w:val="center"/>
          </w:tcPr>
          <w:p w14:paraId="3FE536CC" w14:textId="77777777" w:rsidR="007335AB" w:rsidRPr="000C25E8" w:rsidRDefault="007335AB" w:rsidP="007335AB">
            <w:pPr>
              <w:pStyle w:val="PSTabletext"/>
              <w:rPr>
                <w:rFonts w:cs="Arial"/>
                <w:szCs w:val="18"/>
              </w:rPr>
            </w:pPr>
            <w:r w:rsidRPr="000C25E8">
              <w:rPr>
                <w:rFonts w:cs="Arial"/>
                <w:szCs w:val="18"/>
              </w:rPr>
              <w:t>ML</w:t>
            </w:r>
          </w:p>
        </w:tc>
        <w:tc>
          <w:tcPr>
            <w:tcW w:w="2812" w:type="dxa"/>
            <w:tcBorders>
              <w:top w:val="single" w:sz="4" w:space="0" w:color="auto"/>
              <w:bottom w:val="single" w:sz="4" w:space="0" w:color="auto"/>
            </w:tcBorders>
            <w:shd w:val="clear" w:color="000000" w:fill="FFFFFF"/>
            <w:noWrap/>
            <w:vAlign w:val="center"/>
          </w:tcPr>
          <w:p w14:paraId="5774048D" w14:textId="77777777" w:rsidR="007335AB" w:rsidRPr="00C73AA6" w:rsidRDefault="007335AB" w:rsidP="007335AB">
            <w:pPr>
              <w:pStyle w:val="PSTabletext"/>
              <w:jc w:val="center"/>
            </w:pPr>
            <w:r w:rsidRPr="00C73AA6">
              <w:t>2.00</w:t>
            </w:r>
          </w:p>
        </w:tc>
        <w:tc>
          <w:tcPr>
            <w:tcW w:w="2812" w:type="dxa"/>
            <w:tcBorders>
              <w:top w:val="single" w:sz="4" w:space="0" w:color="auto"/>
              <w:bottom w:val="single" w:sz="4" w:space="0" w:color="auto"/>
            </w:tcBorders>
            <w:shd w:val="clear" w:color="000000" w:fill="FFFFFF"/>
            <w:noWrap/>
            <w:vAlign w:val="center"/>
          </w:tcPr>
          <w:p w14:paraId="18DF8A43" w14:textId="77777777" w:rsidR="007335AB" w:rsidRPr="00C73AA6" w:rsidRDefault="007335AB" w:rsidP="007335AB">
            <w:pPr>
              <w:pStyle w:val="PSTabletext"/>
              <w:jc w:val="center"/>
            </w:pPr>
            <w:r w:rsidRPr="00C73AA6">
              <w:t>70.00</w:t>
            </w:r>
          </w:p>
        </w:tc>
        <w:tc>
          <w:tcPr>
            <w:tcW w:w="2813" w:type="dxa"/>
            <w:tcBorders>
              <w:top w:val="single" w:sz="4" w:space="0" w:color="auto"/>
              <w:bottom w:val="single" w:sz="4" w:space="0" w:color="auto"/>
              <w:right w:val="single" w:sz="4" w:space="0" w:color="auto"/>
            </w:tcBorders>
            <w:shd w:val="clear" w:color="000000" w:fill="FFFFFF"/>
            <w:noWrap/>
            <w:vAlign w:val="center"/>
          </w:tcPr>
          <w:p w14:paraId="52C7FB8A" w14:textId="77777777" w:rsidR="007335AB" w:rsidRPr="00C73AA6" w:rsidRDefault="007335AB" w:rsidP="007335AB">
            <w:pPr>
              <w:pStyle w:val="PSTabletext"/>
              <w:jc w:val="center"/>
            </w:pPr>
            <w:r w:rsidRPr="00C73AA6">
              <w:t>180.00</w:t>
            </w:r>
          </w:p>
        </w:tc>
      </w:tr>
      <w:tr w:rsidR="007335AB" w:rsidRPr="00092E21" w14:paraId="308EF61A" w14:textId="77777777" w:rsidTr="007335AB">
        <w:trPr>
          <w:trHeight w:hRule="exact" w:val="283"/>
        </w:trPr>
        <w:tc>
          <w:tcPr>
            <w:tcW w:w="46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B4A084" w14:textId="77777777" w:rsidR="007335AB" w:rsidRDefault="007335AB" w:rsidP="007335AB">
            <w:pPr>
              <w:pStyle w:val="PSTabletext"/>
              <w:rPr>
                <w:rFonts w:cs="Arial"/>
                <w:szCs w:val="18"/>
              </w:rPr>
            </w:pPr>
            <w:r>
              <w:rPr>
                <w:rFonts w:cs="Arial"/>
                <w:szCs w:val="18"/>
              </w:rPr>
              <w:t>Low Reliability Water Share Entitlement Storage Fee</w:t>
            </w:r>
          </w:p>
        </w:tc>
        <w:tc>
          <w:tcPr>
            <w:tcW w:w="1773" w:type="dxa"/>
            <w:tcBorders>
              <w:top w:val="single" w:sz="4" w:space="0" w:color="auto"/>
              <w:left w:val="single" w:sz="4" w:space="0" w:color="auto"/>
              <w:bottom w:val="single" w:sz="4" w:space="0" w:color="auto"/>
              <w:right w:val="single" w:sz="4" w:space="0" w:color="auto"/>
            </w:tcBorders>
            <w:vAlign w:val="center"/>
          </w:tcPr>
          <w:p w14:paraId="247ECDB5" w14:textId="77777777" w:rsidR="007335AB" w:rsidRPr="000C25E8" w:rsidRDefault="007335AB" w:rsidP="007335AB">
            <w:pPr>
              <w:pStyle w:val="PSTabletext"/>
              <w:rPr>
                <w:rFonts w:cs="Arial"/>
                <w:szCs w:val="18"/>
              </w:rPr>
            </w:pPr>
            <w:r w:rsidRPr="000C25E8">
              <w:rPr>
                <w:rFonts w:cs="Arial"/>
                <w:szCs w:val="18"/>
              </w:rPr>
              <w:t>ML</w:t>
            </w:r>
          </w:p>
        </w:tc>
        <w:tc>
          <w:tcPr>
            <w:tcW w:w="2812" w:type="dxa"/>
            <w:tcBorders>
              <w:top w:val="single" w:sz="4" w:space="0" w:color="auto"/>
              <w:bottom w:val="single" w:sz="4" w:space="0" w:color="auto"/>
            </w:tcBorders>
            <w:shd w:val="clear" w:color="000000" w:fill="FFFFFF"/>
            <w:noWrap/>
            <w:vAlign w:val="center"/>
          </w:tcPr>
          <w:p w14:paraId="2FA665DB" w14:textId="77777777" w:rsidR="007335AB" w:rsidRPr="00C73AA6" w:rsidRDefault="007335AB" w:rsidP="007335AB">
            <w:pPr>
              <w:pStyle w:val="PSTabletext"/>
              <w:jc w:val="center"/>
            </w:pPr>
            <w:r w:rsidRPr="00C73AA6">
              <w:t>-</w:t>
            </w:r>
          </w:p>
        </w:tc>
        <w:tc>
          <w:tcPr>
            <w:tcW w:w="2812" w:type="dxa"/>
            <w:tcBorders>
              <w:top w:val="single" w:sz="4" w:space="0" w:color="auto"/>
              <w:bottom w:val="single" w:sz="4" w:space="0" w:color="auto"/>
            </w:tcBorders>
            <w:shd w:val="clear" w:color="000000" w:fill="FFFFFF"/>
            <w:noWrap/>
            <w:vAlign w:val="center"/>
          </w:tcPr>
          <w:p w14:paraId="1D9E58E1" w14:textId="77777777" w:rsidR="007335AB" w:rsidRPr="00C73AA6" w:rsidRDefault="007335AB" w:rsidP="007335AB">
            <w:pPr>
              <w:pStyle w:val="PSTabletext"/>
              <w:jc w:val="center"/>
            </w:pPr>
            <w:r w:rsidRPr="00C73AA6">
              <w:t>32.00</w:t>
            </w:r>
          </w:p>
        </w:tc>
        <w:tc>
          <w:tcPr>
            <w:tcW w:w="2813" w:type="dxa"/>
            <w:tcBorders>
              <w:top w:val="single" w:sz="4" w:space="0" w:color="auto"/>
              <w:bottom w:val="single" w:sz="4" w:space="0" w:color="auto"/>
              <w:right w:val="single" w:sz="4" w:space="0" w:color="auto"/>
            </w:tcBorders>
            <w:shd w:val="clear" w:color="000000" w:fill="FFFFFF"/>
            <w:noWrap/>
            <w:vAlign w:val="center"/>
          </w:tcPr>
          <w:p w14:paraId="5EC46CCE" w14:textId="77777777" w:rsidR="007335AB" w:rsidRPr="00C73AA6" w:rsidRDefault="007335AB" w:rsidP="007335AB">
            <w:pPr>
              <w:pStyle w:val="PSTabletext"/>
              <w:jc w:val="center"/>
            </w:pPr>
            <w:r w:rsidRPr="00C73AA6">
              <w:t>81.60</w:t>
            </w:r>
          </w:p>
        </w:tc>
      </w:tr>
      <w:tr w:rsidR="007335AB" w:rsidRPr="00092E21" w14:paraId="2D067FE4" w14:textId="77777777" w:rsidTr="007335AB">
        <w:trPr>
          <w:trHeight w:hRule="exact" w:val="283"/>
        </w:trPr>
        <w:tc>
          <w:tcPr>
            <w:tcW w:w="4679" w:type="dxa"/>
            <w:tcBorders>
              <w:top w:val="single" w:sz="4" w:space="0" w:color="auto"/>
              <w:left w:val="single" w:sz="4" w:space="0" w:color="auto"/>
              <w:bottom w:val="single" w:sz="4" w:space="0" w:color="auto"/>
              <w:right w:val="single" w:sz="4" w:space="0" w:color="auto"/>
            </w:tcBorders>
            <w:shd w:val="clear" w:color="auto" w:fill="DBDBDB" w:themeFill="accent5" w:themeFillTint="66"/>
            <w:noWrap/>
            <w:vAlign w:val="center"/>
          </w:tcPr>
          <w:p w14:paraId="7784000F" w14:textId="77777777" w:rsidR="007335AB" w:rsidRPr="00356B9F" w:rsidRDefault="007335AB" w:rsidP="007335AB">
            <w:pPr>
              <w:pStyle w:val="PSTabletext"/>
              <w:rPr>
                <w:rFonts w:eastAsia="Times New Roman"/>
                <w:b/>
                <w:bCs/>
                <w:lang w:eastAsia="en-AU"/>
              </w:rPr>
            </w:pPr>
            <w:r w:rsidRPr="00356B9F">
              <w:rPr>
                <w:rFonts w:eastAsia="Times New Roman"/>
                <w:b/>
                <w:bCs/>
                <w:lang w:eastAsia="en-AU"/>
              </w:rPr>
              <w:t>Nyah</w:t>
            </w:r>
          </w:p>
        </w:tc>
        <w:tc>
          <w:tcPr>
            <w:tcW w:w="1773" w:type="dxa"/>
            <w:tcBorders>
              <w:top w:val="single" w:sz="4" w:space="0" w:color="auto"/>
              <w:left w:val="single" w:sz="4" w:space="0" w:color="auto"/>
              <w:bottom w:val="single" w:sz="4" w:space="0" w:color="auto"/>
              <w:right w:val="single" w:sz="4" w:space="0" w:color="auto"/>
            </w:tcBorders>
            <w:shd w:val="clear" w:color="auto" w:fill="DBDBDB" w:themeFill="accent5" w:themeFillTint="66"/>
            <w:vAlign w:val="center"/>
          </w:tcPr>
          <w:p w14:paraId="1E033DA1" w14:textId="77777777" w:rsidR="007335AB" w:rsidRPr="00356B9F" w:rsidRDefault="007335AB" w:rsidP="007335AB">
            <w:pPr>
              <w:pStyle w:val="PSTabletext"/>
              <w:rPr>
                <w:rFonts w:eastAsia="Times New Roman"/>
                <w:b/>
                <w:bCs/>
                <w:lang w:eastAsia="en-AU"/>
              </w:rPr>
            </w:pPr>
          </w:p>
        </w:tc>
        <w:tc>
          <w:tcPr>
            <w:tcW w:w="2812" w:type="dxa"/>
            <w:tcBorders>
              <w:top w:val="single" w:sz="4" w:space="0" w:color="auto"/>
              <w:bottom w:val="single" w:sz="4" w:space="0" w:color="auto"/>
            </w:tcBorders>
            <w:shd w:val="clear" w:color="auto" w:fill="DBDBDB" w:themeFill="accent5" w:themeFillTint="66"/>
            <w:noWrap/>
            <w:vAlign w:val="center"/>
          </w:tcPr>
          <w:p w14:paraId="7D601ED4" w14:textId="77777777" w:rsidR="007335AB" w:rsidRPr="00356B9F" w:rsidRDefault="007335AB" w:rsidP="007335AB">
            <w:pPr>
              <w:pStyle w:val="PSTabletext"/>
              <w:jc w:val="center"/>
              <w:rPr>
                <w:rFonts w:eastAsia="Times New Roman"/>
                <w:b/>
                <w:bCs/>
                <w:lang w:eastAsia="en-AU"/>
              </w:rPr>
            </w:pPr>
          </w:p>
        </w:tc>
        <w:tc>
          <w:tcPr>
            <w:tcW w:w="2812" w:type="dxa"/>
            <w:tcBorders>
              <w:top w:val="single" w:sz="4" w:space="0" w:color="auto"/>
              <w:bottom w:val="single" w:sz="4" w:space="0" w:color="auto"/>
            </w:tcBorders>
            <w:shd w:val="clear" w:color="auto" w:fill="DBDBDB" w:themeFill="accent5" w:themeFillTint="66"/>
            <w:noWrap/>
            <w:vAlign w:val="center"/>
          </w:tcPr>
          <w:p w14:paraId="6B8BA6F2" w14:textId="77777777" w:rsidR="007335AB" w:rsidRPr="00356B9F" w:rsidRDefault="007335AB" w:rsidP="007335AB">
            <w:pPr>
              <w:pStyle w:val="PSTabletext"/>
              <w:jc w:val="center"/>
              <w:rPr>
                <w:rFonts w:eastAsia="Times New Roman"/>
                <w:b/>
                <w:bCs/>
                <w:lang w:eastAsia="en-AU"/>
              </w:rPr>
            </w:pPr>
          </w:p>
        </w:tc>
        <w:tc>
          <w:tcPr>
            <w:tcW w:w="2813" w:type="dxa"/>
            <w:tcBorders>
              <w:top w:val="single" w:sz="4" w:space="0" w:color="auto"/>
              <w:bottom w:val="single" w:sz="4" w:space="0" w:color="auto"/>
              <w:right w:val="single" w:sz="4" w:space="0" w:color="auto"/>
            </w:tcBorders>
            <w:shd w:val="clear" w:color="auto" w:fill="DBDBDB" w:themeFill="accent5" w:themeFillTint="66"/>
            <w:noWrap/>
            <w:vAlign w:val="center"/>
          </w:tcPr>
          <w:p w14:paraId="67907C89" w14:textId="77777777" w:rsidR="007335AB" w:rsidRPr="00356B9F" w:rsidRDefault="007335AB" w:rsidP="007335AB">
            <w:pPr>
              <w:pStyle w:val="PSTabletext"/>
              <w:jc w:val="center"/>
              <w:rPr>
                <w:rFonts w:eastAsia="Times New Roman"/>
                <w:b/>
                <w:bCs/>
                <w:lang w:eastAsia="en-AU"/>
              </w:rPr>
            </w:pPr>
          </w:p>
        </w:tc>
      </w:tr>
      <w:tr w:rsidR="007335AB" w:rsidRPr="00092E21" w14:paraId="5FA1F272" w14:textId="77777777" w:rsidTr="007335AB">
        <w:trPr>
          <w:trHeight w:hRule="exact" w:val="283"/>
        </w:trPr>
        <w:tc>
          <w:tcPr>
            <w:tcW w:w="46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652BC9" w14:textId="77777777" w:rsidR="007335AB" w:rsidRDefault="007335AB" w:rsidP="007335AB">
            <w:pPr>
              <w:pStyle w:val="PSTabletext"/>
              <w:rPr>
                <w:rFonts w:cs="Arial"/>
                <w:szCs w:val="18"/>
              </w:rPr>
            </w:pPr>
            <w:r w:rsidRPr="009F0536">
              <w:t>Customer Fee</w:t>
            </w:r>
          </w:p>
        </w:tc>
        <w:tc>
          <w:tcPr>
            <w:tcW w:w="1773" w:type="dxa"/>
            <w:tcBorders>
              <w:top w:val="single" w:sz="4" w:space="0" w:color="auto"/>
              <w:left w:val="single" w:sz="4" w:space="0" w:color="auto"/>
              <w:bottom w:val="single" w:sz="4" w:space="0" w:color="auto"/>
              <w:right w:val="single" w:sz="4" w:space="0" w:color="auto"/>
            </w:tcBorders>
            <w:vAlign w:val="center"/>
          </w:tcPr>
          <w:p w14:paraId="5D4DB5AE" w14:textId="77777777" w:rsidR="007335AB" w:rsidRDefault="007335AB" w:rsidP="007335AB">
            <w:pPr>
              <w:pStyle w:val="PSTabletext"/>
              <w:rPr>
                <w:rFonts w:ascii="Calibri" w:hAnsi="Calibri" w:cs="Calibri"/>
                <w:color w:val="000000"/>
                <w:sz w:val="22"/>
              </w:rPr>
            </w:pPr>
            <w:r w:rsidRPr="009F0536">
              <w:t>Customer</w:t>
            </w:r>
          </w:p>
        </w:tc>
        <w:tc>
          <w:tcPr>
            <w:tcW w:w="2812" w:type="dxa"/>
            <w:tcBorders>
              <w:top w:val="single" w:sz="4" w:space="0" w:color="auto"/>
              <w:bottom w:val="single" w:sz="4" w:space="0" w:color="auto"/>
            </w:tcBorders>
            <w:shd w:val="clear" w:color="000000" w:fill="FFFFFF"/>
            <w:noWrap/>
            <w:vAlign w:val="center"/>
          </w:tcPr>
          <w:p w14:paraId="093FB133" w14:textId="77777777" w:rsidR="007335AB" w:rsidRPr="00C73AA6" w:rsidRDefault="007335AB" w:rsidP="007335AB">
            <w:pPr>
              <w:pStyle w:val="PSTabletext"/>
              <w:jc w:val="center"/>
            </w:pPr>
            <w:r w:rsidRPr="009F0536">
              <w:t>1.00</w:t>
            </w:r>
          </w:p>
        </w:tc>
        <w:tc>
          <w:tcPr>
            <w:tcW w:w="2812" w:type="dxa"/>
            <w:tcBorders>
              <w:top w:val="single" w:sz="4" w:space="0" w:color="auto"/>
              <w:bottom w:val="single" w:sz="4" w:space="0" w:color="auto"/>
            </w:tcBorders>
            <w:shd w:val="clear" w:color="000000" w:fill="FFFFFF"/>
            <w:noWrap/>
            <w:vAlign w:val="center"/>
          </w:tcPr>
          <w:p w14:paraId="6B7DB4F6" w14:textId="77777777" w:rsidR="007335AB" w:rsidRPr="00C73AA6" w:rsidRDefault="007335AB" w:rsidP="007335AB">
            <w:pPr>
              <w:pStyle w:val="PSTabletext"/>
              <w:jc w:val="center"/>
            </w:pPr>
            <w:r w:rsidRPr="009F0536">
              <w:t>1.00</w:t>
            </w:r>
          </w:p>
        </w:tc>
        <w:tc>
          <w:tcPr>
            <w:tcW w:w="2813" w:type="dxa"/>
            <w:tcBorders>
              <w:top w:val="single" w:sz="4" w:space="0" w:color="auto"/>
              <w:bottom w:val="single" w:sz="4" w:space="0" w:color="auto"/>
              <w:right w:val="single" w:sz="4" w:space="0" w:color="auto"/>
            </w:tcBorders>
            <w:shd w:val="clear" w:color="000000" w:fill="FFFFFF"/>
            <w:noWrap/>
            <w:vAlign w:val="center"/>
          </w:tcPr>
          <w:p w14:paraId="50942D7D" w14:textId="77777777" w:rsidR="007335AB" w:rsidRPr="00C73AA6" w:rsidRDefault="007335AB" w:rsidP="007335AB">
            <w:pPr>
              <w:pStyle w:val="PSTabletext"/>
              <w:jc w:val="center"/>
            </w:pPr>
            <w:r w:rsidRPr="009F0536">
              <w:t>1.00</w:t>
            </w:r>
          </w:p>
        </w:tc>
      </w:tr>
      <w:tr w:rsidR="007335AB" w:rsidRPr="00092E21" w14:paraId="48015525" w14:textId="77777777" w:rsidTr="007335AB">
        <w:trPr>
          <w:trHeight w:hRule="exact" w:val="283"/>
        </w:trPr>
        <w:tc>
          <w:tcPr>
            <w:tcW w:w="46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DED7AE" w14:textId="77777777" w:rsidR="007335AB" w:rsidRDefault="007335AB" w:rsidP="007335AB">
            <w:pPr>
              <w:pStyle w:val="PSTabletext"/>
              <w:rPr>
                <w:rFonts w:cs="Arial"/>
                <w:szCs w:val="18"/>
              </w:rPr>
            </w:pPr>
            <w:r w:rsidRPr="009F0536">
              <w:t>Water Register</w:t>
            </w:r>
          </w:p>
        </w:tc>
        <w:tc>
          <w:tcPr>
            <w:tcW w:w="1773" w:type="dxa"/>
            <w:tcBorders>
              <w:top w:val="single" w:sz="4" w:space="0" w:color="auto"/>
              <w:left w:val="single" w:sz="4" w:space="0" w:color="auto"/>
              <w:bottom w:val="single" w:sz="4" w:space="0" w:color="auto"/>
              <w:right w:val="single" w:sz="4" w:space="0" w:color="auto"/>
            </w:tcBorders>
            <w:vAlign w:val="center"/>
          </w:tcPr>
          <w:p w14:paraId="1A050701" w14:textId="77777777" w:rsidR="007335AB" w:rsidRDefault="007335AB" w:rsidP="007335AB">
            <w:pPr>
              <w:pStyle w:val="PSTabletext"/>
              <w:rPr>
                <w:rFonts w:ascii="Calibri" w:hAnsi="Calibri" w:cs="Calibri"/>
                <w:color w:val="000000"/>
                <w:sz w:val="22"/>
              </w:rPr>
            </w:pPr>
            <w:r w:rsidRPr="009F0536">
              <w:t>Entitlement</w:t>
            </w:r>
          </w:p>
        </w:tc>
        <w:tc>
          <w:tcPr>
            <w:tcW w:w="2812" w:type="dxa"/>
            <w:tcBorders>
              <w:top w:val="single" w:sz="4" w:space="0" w:color="auto"/>
              <w:bottom w:val="single" w:sz="4" w:space="0" w:color="auto"/>
            </w:tcBorders>
            <w:shd w:val="clear" w:color="000000" w:fill="FFFFFF"/>
            <w:noWrap/>
            <w:vAlign w:val="center"/>
          </w:tcPr>
          <w:p w14:paraId="4DEA6E34" w14:textId="77777777" w:rsidR="007335AB" w:rsidRPr="00C73AA6" w:rsidRDefault="007335AB" w:rsidP="007335AB">
            <w:pPr>
              <w:pStyle w:val="PSTabletext"/>
              <w:jc w:val="center"/>
            </w:pPr>
            <w:r w:rsidRPr="009F0536">
              <w:t>1.00</w:t>
            </w:r>
          </w:p>
        </w:tc>
        <w:tc>
          <w:tcPr>
            <w:tcW w:w="2812" w:type="dxa"/>
            <w:tcBorders>
              <w:top w:val="single" w:sz="4" w:space="0" w:color="auto"/>
              <w:bottom w:val="single" w:sz="4" w:space="0" w:color="auto"/>
            </w:tcBorders>
            <w:shd w:val="clear" w:color="000000" w:fill="FFFFFF"/>
            <w:noWrap/>
            <w:vAlign w:val="center"/>
          </w:tcPr>
          <w:p w14:paraId="3592AD9D" w14:textId="77777777" w:rsidR="007335AB" w:rsidRPr="00C73AA6" w:rsidRDefault="007335AB" w:rsidP="007335AB">
            <w:pPr>
              <w:pStyle w:val="PSTabletext"/>
              <w:jc w:val="center"/>
            </w:pPr>
            <w:r w:rsidRPr="009F0536">
              <w:t>1.00</w:t>
            </w:r>
          </w:p>
        </w:tc>
        <w:tc>
          <w:tcPr>
            <w:tcW w:w="2813" w:type="dxa"/>
            <w:tcBorders>
              <w:top w:val="single" w:sz="4" w:space="0" w:color="auto"/>
              <w:bottom w:val="single" w:sz="4" w:space="0" w:color="auto"/>
              <w:right w:val="single" w:sz="4" w:space="0" w:color="auto"/>
            </w:tcBorders>
            <w:shd w:val="clear" w:color="000000" w:fill="FFFFFF"/>
            <w:noWrap/>
            <w:vAlign w:val="center"/>
          </w:tcPr>
          <w:p w14:paraId="571B2904" w14:textId="77777777" w:rsidR="007335AB" w:rsidRPr="00C73AA6" w:rsidRDefault="007335AB" w:rsidP="007335AB">
            <w:pPr>
              <w:pStyle w:val="PSTabletext"/>
              <w:jc w:val="center"/>
            </w:pPr>
            <w:r w:rsidRPr="009F0536">
              <w:t>1.00</w:t>
            </w:r>
          </w:p>
        </w:tc>
      </w:tr>
      <w:tr w:rsidR="007335AB" w:rsidRPr="00092E21" w14:paraId="408D6149" w14:textId="77777777" w:rsidTr="007335AB">
        <w:trPr>
          <w:trHeight w:hRule="exact" w:val="283"/>
        </w:trPr>
        <w:tc>
          <w:tcPr>
            <w:tcW w:w="46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2C4C59" w14:textId="77777777" w:rsidR="007335AB" w:rsidRDefault="007335AB" w:rsidP="007335AB">
            <w:pPr>
              <w:pStyle w:val="PSTabletext"/>
              <w:rPr>
                <w:rFonts w:cs="Arial"/>
                <w:szCs w:val="18"/>
              </w:rPr>
            </w:pPr>
            <w:r w:rsidRPr="009F0536">
              <w:t>Water Use</w:t>
            </w:r>
          </w:p>
        </w:tc>
        <w:tc>
          <w:tcPr>
            <w:tcW w:w="1773" w:type="dxa"/>
            <w:tcBorders>
              <w:top w:val="single" w:sz="4" w:space="0" w:color="auto"/>
              <w:left w:val="single" w:sz="4" w:space="0" w:color="auto"/>
              <w:bottom w:val="single" w:sz="4" w:space="0" w:color="auto"/>
              <w:right w:val="single" w:sz="4" w:space="0" w:color="auto"/>
            </w:tcBorders>
            <w:vAlign w:val="center"/>
          </w:tcPr>
          <w:p w14:paraId="1C79DF5B" w14:textId="77777777" w:rsidR="007335AB" w:rsidRDefault="007335AB" w:rsidP="007335AB">
            <w:pPr>
              <w:pStyle w:val="PSTabletext"/>
              <w:rPr>
                <w:rFonts w:ascii="Calibri" w:hAnsi="Calibri" w:cs="Calibri"/>
                <w:color w:val="000000"/>
                <w:sz w:val="22"/>
              </w:rPr>
            </w:pPr>
            <w:r w:rsidRPr="009F0536">
              <w:t>ML</w:t>
            </w:r>
          </w:p>
        </w:tc>
        <w:tc>
          <w:tcPr>
            <w:tcW w:w="2812" w:type="dxa"/>
            <w:tcBorders>
              <w:top w:val="single" w:sz="4" w:space="0" w:color="auto"/>
              <w:bottom w:val="single" w:sz="4" w:space="0" w:color="auto"/>
            </w:tcBorders>
            <w:shd w:val="clear" w:color="000000" w:fill="FFFFFF"/>
            <w:noWrap/>
            <w:vAlign w:val="center"/>
          </w:tcPr>
          <w:p w14:paraId="0A7A64A1" w14:textId="77777777" w:rsidR="007335AB" w:rsidRPr="00C73AA6" w:rsidRDefault="007335AB" w:rsidP="007335AB">
            <w:pPr>
              <w:pStyle w:val="PSTabletext"/>
              <w:jc w:val="center"/>
            </w:pPr>
            <w:r w:rsidRPr="009F0536">
              <w:t>-</w:t>
            </w:r>
          </w:p>
        </w:tc>
        <w:tc>
          <w:tcPr>
            <w:tcW w:w="2812" w:type="dxa"/>
            <w:tcBorders>
              <w:top w:val="single" w:sz="4" w:space="0" w:color="auto"/>
              <w:bottom w:val="single" w:sz="4" w:space="0" w:color="auto"/>
            </w:tcBorders>
            <w:shd w:val="clear" w:color="000000" w:fill="FFFFFF"/>
            <w:noWrap/>
            <w:vAlign w:val="center"/>
          </w:tcPr>
          <w:p w14:paraId="14731B4E" w14:textId="77777777" w:rsidR="007335AB" w:rsidRPr="00C73AA6" w:rsidRDefault="007335AB" w:rsidP="007335AB">
            <w:pPr>
              <w:pStyle w:val="PSTabletext"/>
              <w:jc w:val="center"/>
            </w:pPr>
            <w:r w:rsidRPr="009F0536">
              <w:t>20.00</w:t>
            </w:r>
          </w:p>
        </w:tc>
        <w:tc>
          <w:tcPr>
            <w:tcW w:w="2813" w:type="dxa"/>
            <w:tcBorders>
              <w:top w:val="single" w:sz="4" w:space="0" w:color="auto"/>
              <w:bottom w:val="single" w:sz="4" w:space="0" w:color="auto"/>
              <w:right w:val="single" w:sz="4" w:space="0" w:color="auto"/>
            </w:tcBorders>
            <w:shd w:val="clear" w:color="000000" w:fill="FFFFFF"/>
            <w:noWrap/>
            <w:vAlign w:val="center"/>
          </w:tcPr>
          <w:p w14:paraId="1EEB3643" w14:textId="77777777" w:rsidR="007335AB" w:rsidRPr="00C73AA6" w:rsidRDefault="007335AB" w:rsidP="007335AB">
            <w:pPr>
              <w:pStyle w:val="PSTabletext"/>
              <w:jc w:val="center"/>
            </w:pPr>
            <w:r w:rsidRPr="009F0536">
              <w:t>40.00</w:t>
            </w:r>
          </w:p>
        </w:tc>
      </w:tr>
      <w:tr w:rsidR="007335AB" w:rsidRPr="00092E21" w14:paraId="2CBA9AEF" w14:textId="77777777" w:rsidTr="007335AB">
        <w:trPr>
          <w:trHeight w:hRule="exact" w:val="283"/>
        </w:trPr>
        <w:tc>
          <w:tcPr>
            <w:tcW w:w="46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DA0929" w14:textId="77777777" w:rsidR="007335AB" w:rsidRDefault="007335AB" w:rsidP="007335AB">
            <w:pPr>
              <w:pStyle w:val="PSTabletext"/>
              <w:rPr>
                <w:rFonts w:cs="Arial"/>
                <w:szCs w:val="18"/>
              </w:rPr>
            </w:pPr>
            <w:r w:rsidRPr="009F0536">
              <w:t>Service Point Fee - D&amp;S</w:t>
            </w:r>
          </w:p>
        </w:tc>
        <w:tc>
          <w:tcPr>
            <w:tcW w:w="1773" w:type="dxa"/>
            <w:tcBorders>
              <w:top w:val="single" w:sz="4" w:space="0" w:color="auto"/>
              <w:left w:val="single" w:sz="4" w:space="0" w:color="auto"/>
              <w:bottom w:val="single" w:sz="4" w:space="0" w:color="auto"/>
              <w:right w:val="single" w:sz="4" w:space="0" w:color="auto"/>
            </w:tcBorders>
            <w:vAlign w:val="center"/>
          </w:tcPr>
          <w:p w14:paraId="699E22FD" w14:textId="77777777" w:rsidR="007335AB" w:rsidRDefault="007335AB" w:rsidP="007335AB">
            <w:pPr>
              <w:pStyle w:val="PSTabletext"/>
              <w:rPr>
                <w:rFonts w:ascii="Calibri" w:hAnsi="Calibri" w:cs="Calibri"/>
                <w:color w:val="000000"/>
                <w:sz w:val="22"/>
              </w:rPr>
            </w:pPr>
            <w:r>
              <w:t>Service Point</w:t>
            </w:r>
          </w:p>
        </w:tc>
        <w:tc>
          <w:tcPr>
            <w:tcW w:w="2812" w:type="dxa"/>
            <w:tcBorders>
              <w:top w:val="single" w:sz="4" w:space="0" w:color="auto"/>
              <w:bottom w:val="single" w:sz="4" w:space="0" w:color="auto"/>
            </w:tcBorders>
            <w:shd w:val="clear" w:color="000000" w:fill="FFFFFF"/>
            <w:noWrap/>
            <w:vAlign w:val="center"/>
          </w:tcPr>
          <w:p w14:paraId="72B12D7B" w14:textId="77777777" w:rsidR="007335AB" w:rsidRPr="00C73AA6" w:rsidRDefault="007335AB" w:rsidP="007335AB">
            <w:pPr>
              <w:pStyle w:val="PSTabletext"/>
              <w:jc w:val="center"/>
            </w:pPr>
            <w:r w:rsidRPr="009F0536">
              <w:t>1.00</w:t>
            </w:r>
          </w:p>
        </w:tc>
        <w:tc>
          <w:tcPr>
            <w:tcW w:w="2812" w:type="dxa"/>
            <w:tcBorders>
              <w:top w:val="single" w:sz="4" w:space="0" w:color="auto"/>
              <w:bottom w:val="single" w:sz="4" w:space="0" w:color="auto"/>
            </w:tcBorders>
            <w:shd w:val="clear" w:color="000000" w:fill="FFFFFF"/>
            <w:noWrap/>
            <w:vAlign w:val="center"/>
          </w:tcPr>
          <w:p w14:paraId="122AC544" w14:textId="77777777" w:rsidR="007335AB" w:rsidRPr="00C73AA6" w:rsidRDefault="007335AB" w:rsidP="007335AB">
            <w:pPr>
              <w:pStyle w:val="PSTabletext"/>
              <w:jc w:val="center"/>
            </w:pPr>
            <w:r w:rsidRPr="009F0536">
              <w:t>1.00</w:t>
            </w:r>
          </w:p>
        </w:tc>
        <w:tc>
          <w:tcPr>
            <w:tcW w:w="2813" w:type="dxa"/>
            <w:tcBorders>
              <w:top w:val="single" w:sz="4" w:space="0" w:color="auto"/>
              <w:bottom w:val="single" w:sz="4" w:space="0" w:color="auto"/>
              <w:right w:val="single" w:sz="4" w:space="0" w:color="auto"/>
            </w:tcBorders>
            <w:shd w:val="clear" w:color="000000" w:fill="FFFFFF"/>
            <w:noWrap/>
            <w:vAlign w:val="center"/>
          </w:tcPr>
          <w:p w14:paraId="0DDE85AB" w14:textId="77777777" w:rsidR="007335AB" w:rsidRPr="00C73AA6" w:rsidRDefault="007335AB" w:rsidP="007335AB">
            <w:pPr>
              <w:pStyle w:val="PSTabletext"/>
              <w:jc w:val="center"/>
            </w:pPr>
            <w:r w:rsidRPr="009F0536">
              <w:t>1.00</w:t>
            </w:r>
          </w:p>
        </w:tc>
      </w:tr>
      <w:tr w:rsidR="007335AB" w:rsidRPr="00092E21" w14:paraId="08180128" w14:textId="77777777" w:rsidTr="007335AB">
        <w:trPr>
          <w:trHeight w:hRule="exact" w:val="283"/>
        </w:trPr>
        <w:tc>
          <w:tcPr>
            <w:tcW w:w="46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D683F1" w14:textId="0C2801F1" w:rsidR="007335AB" w:rsidRPr="009F0536" w:rsidRDefault="007335AB" w:rsidP="006F6414">
            <w:pPr>
              <w:pStyle w:val="PSTabletext"/>
            </w:pPr>
            <w:r w:rsidRPr="003D2F87">
              <w:t xml:space="preserve">Service Point Fee - Local </w:t>
            </w:r>
            <w:r w:rsidR="006F6414">
              <w:t>Operate</w:t>
            </w:r>
          </w:p>
        </w:tc>
        <w:tc>
          <w:tcPr>
            <w:tcW w:w="1773" w:type="dxa"/>
            <w:tcBorders>
              <w:top w:val="single" w:sz="4" w:space="0" w:color="auto"/>
              <w:left w:val="single" w:sz="4" w:space="0" w:color="auto"/>
              <w:bottom w:val="single" w:sz="4" w:space="0" w:color="auto"/>
              <w:right w:val="single" w:sz="4" w:space="0" w:color="auto"/>
            </w:tcBorders>
            <w:vAlign w:val="center"/>
          </w:tcPr>
          <w:p w14:paraId="7990621B" w14:textId="77777777" w:rsidR="007335AB" w:rsidRPr="009F0536" w:rsidRDefault="007335AB" w:rsidP="007335AB">
            <w:pPr>
              <w:pStyle w:val="PSTabletext"/>
            </w:pPr>
            <w:r>
              <w:t>Service Point</w:t>
            </w:r>
          </w:p>
        </w:tc>
        <w:tc>
          <w:tcPr>
            <w:tcW w:w="2812" w:type="dxa"/>
            <w:tcBorders>
              <w:top w:val="single" w:sz="4" w:space="0" w:color="auto"/>
              <w:bottom w:val="single" w:sz="4" w:space="0" w:color="auto"/>
            </w:tcBorders>
            <w:shd w:val="clear" w:color="000000" w:fill="FFFFFF"/>
            <w:noWrap/>
            <w:vAlign w:val="center"/>
          </w:tcPr>
          <w:p w14:paraId="3310906F" w14:textId="77777777" w:rsidR="007335AB" w:rsidRPr="009F0536" w:rsidRDefault="007335AB" w:rsidP="007335AB">
            <w:pPr>
              <w:pStyle w:val="PSTabletext"/>
              <w:jc w:val="center"/>
            </w:pPr>
            <w:r w:rsidRPr="003D2F87">
              <w:t>-</w:t>
            </w:r>
          </w:p>
        </w:tc>
        <w:tc>
          <w:tcPr>
            <w:tcW w:w="2812" w:type="dxa"/>
            <w:tcBorders>
              <w:top w:val="single" w:sz="4" w:space="0" w:color="auto"/>
              <w:bottom w:val="single" w:sz="4" w:space="0" w:color="auto"/>
            </w:tcBorders>
            <w:shd w:val="clear" w:color="000000" w:fill="FFFFFF"/>
            <w:noWrap/>
            <w:vAlign w:val="center"/>
          </w:tcPr>
          <w:p w14:paraId="1D81B816" w14:textId="77777777" w:rsidR="007335AB" w:rsidRPr="009F0536" w:rsidRDefault="007335AB" w:rsidP="007335AB">
            <w:pPr>
              <w:pStyle w:val="PSTabletext"/>
              <w:jc w:val="center"/>
            </w:pPr>
            <w:r w:rsidRPr="003D2F87">
              <w:t>2.00</w:t>
            </w:r>
          </w:p>
        </w:tc>
        <w:tc>
          <w:tcPr>
            <w:tcW w:w="2813" w:type="dxa"/>
            <w:tcBorders>
              <w:top w:val="single" w:sz="4" w:space="0" w:color="auto"/>
              <w:bottom w:val="single" w:sz="4" w:space="0" w:color="auto"/>
              <w:right w:val="single" w:sz="4" w:space="0" w:color="auto"/>
            </w:tcBorders>
            <w:shd w:val="clear" w:color="000000" w:fill="FFFFFF"/>
            <w:noWrap/>
            <w:vAlign w:val="center"/>
          </w:tcPr>
          <w:p w14:paraId="147FDB98" w14:textId="77777777" w:rsidR="007335AB" w:rsidRPr="009F0536" w:rsidRDefault="007335AB" w:rsidP="007335AB">
            <w:pPr>
              <w:pStyle w:val="PSTabletext"/>
              <w:jc w:val="center"/>
            </w:pPr>
            <w:r w:rsidRPr="003D2F87">
              <w:t>4.00</w:t>
            </w:r>
          </w:p>
        </w:tc>
      </w:tr>
      <w:tr w:rsidR="007335AB" w:rsidRPr="00092E21" w14:paraId="10490906" w14:textId="77777777" w:rsidTr="007335AB">
        <w:trPr>
          <w:trHeight w:hRule="exact" w:val="283"/>
        </w:trPr>
        <w:tc>
          <w:tcPr>
            <w:tcW w:w="46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F11215" w14:textId="77777777" w:rsidR="007335AB" w:rsidRPr="009F0536" w:rsidRDefault="007335AB" w:rsidP="007335AB">
            <w:pPr>
              <w:pStyle w:val="PSTabletext"/>
            </w:pPr>
            <w:r w:rsidRPr="003D2F87">
              <w:t>Infrastructure Access Fee</w:t>
            </w:r>
          </w:p>
        </w:tc>
        <w:tc>
          <w:tcPr>
            <w:tcW w:w="1773" w:type="dxa"/>
            <w:tcBorders>
              <w:top w:val="single" w:sz="4" w:space="0" w:color="auto"/>
              <w:left w:val="single" w:sz="4" w:space="0" w:color="auto"/>
              <w:bottom w:val="single" w:sz="4" w:space="0" w:color="auto"/>
              <w:right w:val="single" w:sz="4" w:space="0" w:color="auto"/>
            </w:tcBorders>
            <w:vAlign w:val="center"/>
          </w:tcPr>
          <w:p w14:paraId="0A4F6C1A" w14:textId="77777777" w:rsidR="007335AB" w:rsidRPr="009F0536" w:rsidRDefault="007335AB" w:rsidP="007335AB">
            <w:pPr>
              <w:pStyle w:val="PSTabletext"/>
            </w:pPr>
            <w:r w:rsidRPr="003D2F87">
              <w:t>ML/Day</w:t>
            </w:r>
          </w:p>
        </w:tc>
        <w:tc>
          <w:tcPr>
            <w:tcW w:w="2812" w:type="dxa"/>
            <w:tcBorders>
              <w:top w:val="single" w:sz="4" w:space="0" w:color="auto"/>
              <w:bottom w:val="single" w:sz="4" w:space="0" w:color="auto"/>
            </w:tcBorders>
            <w:shd w:val="clear" w:color="000000" w:fill="FFFFFF"/>
            <w:noWrap/>
            <w:vAlign w:val="center"/>
          </w:tcPr>
          <w:p w14:paraId="23F2C4F7" w14:textId="77777777" w:rsidR="007335AB" w:rsidRPr="009F0536" w:rsidRDefault="007335AB" w:rsidP="007335AB">
            <w:pPr>
              <w:pStyle w:val="PSTabletext"/>
              <w:jc w:val="center"/>
            </w:pPr>
            <w:r w:rsidRPr="003D2F87">
              <w:t>0.20</w:t>
            </w:r>
          </w:p>
        </w:tc>
        <w:tc>
          <w:tcPr>
            <w:tcW w:w="2812" w:type="dxa"/>
            <w:tcBorders>
              <w:top w:val="single" w:sz="4" w:space="0" w:color="auto"/>
              <w:bottom w:val="single" w:sz="4" w:space="0" w:color="auto"/>
            </w:tcBorders>
            <w:shd w:val="clear" w:color="000000" w:fill="FFFFFF"/>
            <w:noWrap/>
            <w:vAlign w:val="center"/>
          </w:tcPr>
          <w:p w14:paraId="337AEEF4" w14:textId="77777777" w:rsidR="007335AB" w:rsidRPr="009F0536" w:rsidRDefault="007335AB" w:rsidP="007335AB">
            <w:pPr>
              <w:pStyle w:val="PSTabletext"/>
              <w:jc w:val="center"/>
            </w:pPr>
            <w:r w:rsidRPr="003D2F87">
              <w:t>1.00</w:t>
            </w:r>
          </w:p>
        </w:tc>
        <w:tc>
          <w:tcPr>
            <w:tcW w:w="2813" w:type="dxa"/>
            <w:tcBorders>
              <w:top w:val="single" w:sz="4" w:space="0" w:color="auto"/>
              <w:bottom w:val="single" w:sz="4" w:space="0" w:color="auto"/>
              <w:right w:val="single" w:sz="4" w:space="0" w:color="auto"/>
            </w:tcBorders>
            <w:shd w:val="clear" w:color="000000" w:fill="FFFFFF"/>
            <w:noWrap/>
            <w:vAlign w:val="center"/>
          </w:tcPr>
          <w:p w14:paraId="0E2DDB76" w14:textId="77777777" w:rsidR="007335AB" w:rsidRPr="009F0536" w:rsidRDefault="007335AB" w:rsidP="007335AB">
            <w:pPr>
              <w:pStyle w:val="PSTabletext"/>
              <w:jc w:val="center"/>
            </w:pPr>
            <w:r w:rsidRPr="003D2F87">
              <w:t>2.00</w:t>
            </w:r>
          </w:p>
        </w:tc>
      </w:tr>
      <w:tr w:rsidR="007335AB" w:rsidRPr="00092E21" w14:paraId="775F4AA5" w14:textId="77777777" w:rsidTr="007335AB">
        <w:trPr>
          <w:trHeight w:hRule="exact" w:val="283"/>
        </w:trPr>
        <w:tc>
          <w:tcPr>
            <w:tcW w:w="46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EBE5C6" w14:textId="77777777" w:rsidR="007335AB" w:rsidRPr="009F0536" w:rsidRDefault="007335AB" w:rsidP="007335AB">
            <w:pPr>
              <w:pStyle w:val="PSTabletext"/>
            </w:pPr>
            <w:r w:rsidRPr="003D2F87">
              <w:t>Infrastructure Use Fee</w:t>
            </w:r>
          </w:p>
        </w:tc>
        <w:tc>
          <w:tcPr>
            <w:tcW w:w="1773" w:type="dxa"/>
            <w:tcBorders>
              <w:top w:val="single" w:sz="4" w:space="0" w:color="auto"/>
              <w:left w:val="single" w:sz="4" w:space="0" w:color="auto"/>
              <w:bottom w:val="single" w:sz="4" w:space="0" w:color="auto"/>
              <w:right w:val="single" w:sz="4" w:space="0" w:color="auto"/>
            </w:tcBorders>
            <w:vAlign w:val="center"/>
          </w:tcPr>
          <w:p w14:paraId="60DAB86A" w14:textId="77777777" w:rsidR="007335AB" w:rsidRPr="009F0536" w:rsidRDefault="007335AB" w:rsidP="007335AB">
            <w:pPr>
              <w:pStyle w:val="PSTabletext"/>
            </w:pPr>
            <w:r w:rsidRPr="003D2F87">
              <w:t>ML</w:t>
            </w:r>
          </w:p>
        </w:tc>
        <w:tc>
          <w:tcPr>
            <w:tcW w:w="2812" w:type="dxa"/>
            <w:tcBorders>
              <w:top w:val="single" w:sz="4" w:space="0" w:color="auto"/>
              <w:bottom w:val="single" w:sz="4" w:space="0" w:color="auto"/>
            </w:tcBorders>
            <w:shd w:val="clear" w:color="000000" w:fill="FFFFFF"/>
            <w:noWrap/>
            <w:vAlign w:val="center"/>
          </w:tcPr>
          <w:p w14:paraId="41E1B265" w14:textId="77777777" w:rsidR="007335AB" w:rsidRPr="009F0536" w:rsidRDefault="007335AB" w:rsidP="007335AB">
            <w:pPr>
              <w:pStyle w:val="PSTabletext"/>
              <w:jc w:val="center"/>
            </w:pPr>
            <w:r w:rsidRPr="003D2F87">
              <w:t>2.00</w:t>
            </w:r>
          </w:p>
        </w:tc>
        <w:tc>
          <w:tcPr>
            <w:tcW w:w="2812" w:type="dxa"/>
            <w:tcBorders>
              <w:top w:val="single" w:sz="4" w:space="0" w:color="auto"/>
              <w:bottom w:val="single" w:sz="4" w:space="0" w:color="auto"/>
            </w:tcBorders>
            <w:shd w:val="clear" w:color="000000" w:fill="FFFFFF"/>
            <w:noWrap/>
            <w:vAlign w:val="center"/>
          </w:tcPr>
          <w:p w14:paraId="0A859826" w14:textId="77777777" w:rsidR="007335AB" w:rsidRPr="009F0536" w:rsidRDefault="007335AB" w:rsidP="007335AB">
            <w:pPr>
              <w:pStyle w:val="PSTabletext"/>
              <w:jc w:val="center"/>
            </w:pPr>
            <w:r w:rsidRPr="003D2F87">
              <w:t>100.00</w:t>
            </w:r>
          </w:p>
        </w:tc>
        <w:tc>
          <w:tcPr>
            <w:tcW w:w="2813" w:type="dxa"/>
            <w:tcBorders>
              <w:top w:val="single" w:sz="4" w:space="0" w:color="auto"/>
              <w:bottom w:val="single" w:sz="4" w:space="0" w:color="auto"/>
              <w:right w:val="single" w:sz="4" w:space="0" w:color="auto"/>
            </w:tcBorders>
            <w:shd w:val="clear" w:color="000000" w:fill="FFFFFF"/>
            <w:noWrap/>
            <w:vAlign w:val="center"/>
          </w:tcPr>
          <w:p w14:paraId="422A99E9" w14:textId="77777777" w:rsidR="007335AB" w:rsidRPr="009F0536" w:rsidRDefault="007335AB" w:rsidP="007335AB">
            <w:pPr>
              <w:pStyle w:val="PSTabletext"/>
              <w:jc w:val="center"/>
            </w:pPr>
            <w:r w:rsidRPr="003D2F87">
              <w:t>200.00</w:t>
            </w:r>
          </w:p>
        </w:tc>
      </w:tr>
      <w:tr w:rsidR="007335AB" w:rsidRPr="00092E21" w14:paraId="6836E6C5" w14:textId="77777777" w:rsidTr="007335AB">
        <w:trPr>
          <w:trHeight w:hRule="exact" w:val="283"/>
        </w:trPr>
        <w:tc>
          <w:tcPr>
            <w:tcW w:w="46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BF9554" w14:textId="77777777" w:rsidR="007335AB" w:rsidRPr="009F0536" w:rsidRDefault="007335AB" w:rsidP="007335AB">
            <w:pPr>
              <w:pStyle w:val="PSTabletext"/>
            </w:pPr>
            <w:r w:rsidRPr="003D2F87">
              <w:t>High Reliability Water Share Entitlement Storage Fee</w:t>
            </w:r>
          </w:p>
        </w:tc>
        <w:tc>
          <w:tcPr>
            <w:tcW w:w="1773" w:type="dxa"/>
            <w:tcBorders>
              <w:top w:val="single" w:sz="4" w:space="0" w:color="auto"/>
              <w:left w:val="single" w:sz="4" w:space="0" w:color="auto"/>
              <w:bottom w:val="single" w:sz="4" w:space="0" w:color="auto"/>
              <w:right w:val="single" w:sz="4" w:space="0" w:color="auto"/>
            </w:tcBorders>
            <w:vAlign w:val="center"/>
          </w:tcPr>
          <w:p w14:paraId="59D074E1" w14:textId="77777777" w:rsidR="007335AB" w:rsidRPr="009F0536" w:rsidRDefault="007335AB" w:rsidP="007335AB">
            <w:pPr>
              <w:pStyle w:val="PSTabletext"/>
            </w:pPr>
            <w:r w:rsidRPr="003D2F87">
              <w:t>ML</w:t>
            </w:r>
          </w:p>
        </w:tc>
        <w:tc>
          <w:tcPr>
            <w:tcW w:w="2812" w:type="dxa"/>
            <w:tcBorders>
              <w:top w:val="single" w:sz="4" w:space="0" w:color="auto"/>
              <w:bottom w:val="single" w:sz="4" w:space="0" w:color="auto"/>
            </w:tcBorders>
            <w:shd w:val="clear" w:color="000000" w:fill="FFFFFF"/>
            <w:noWrap/>
            <w:vAlign w:val="center"/>
          </w:tcPr>
          <w:p w14:paraId="2D20D2E0" w14:textId="77777777" w:rsidR="007335AB" w:rsidRPr="009F0536" w:rsidRDefault="007335AB" w:rsidP="007335AB">
            <w:pPr>
              <w:pStyle w:val="PSTabletext"/>
              <w:jc w:val="center"/>
            </w:pPr>
            <w:r w:rsidRPr="003D2F87">
              <w:t>2.00</w:t>
            </w:r>
          </w:p>
        </w:tc>
        <w:tc>
          <w:tcPr>
            <w:tcW w:w="2812" w:type="dxa"/>
            <w:tcBorders>
              <w:top w:val="single" w:sz="4" w:space="0" w:color="auto"/>
              <w:bottom w:val="single" w:sz="4" w:space="0" w:color="auto"/>
            </w:tcBorders>
            <w:shd w:val="clear" w:color="000000" w:fill="FFFFFF"/>
            <w:noWrap/>
            <w:vAlign w:val="center"/>
          </w:tcPr>
          <w:p w14:paraId="5F46ADDF" w14:textId="77777777" w:rsidR="007335AB" w:rsidRPr="009F0536" w:rsidRDefault="007335AB" w:rsidP="007335AB">
            <w:pPr>
              <w:pStyle w:val="PSTabletext"/>
              <w:jc w:val="center"/>
            </w:pPr>
            <w:r w:rsidRPr="003D2F87">
              <w:t>100.00</w:t>
            </w:r>
          </w:p>
        </w:tc>
        <w:tc>
          <w:tcPr>
            <w:tcW w:w="2813" w:type="dxa"/>
            <w:tcBorders>
              <w:top w:val="single" w:sz="4" w:space="0" w:color="auto"/>
              <w:bottom w:val="single" w:sz="4" w:space="0" w:color="auto"/>
              <w:right w:val="single" w:sz="4" w:space="0" w:color="auto"/>
            </w:tcBorders>
            <w:shd w:val="clear" w:color="000000" w:fill="FFFFFF"/>
            <w:noWrap/>
            <w:vAlign w:val="center"/>
          </w:tcPr>
          <w:p w14:paraId="35891D54" w14:textId="77777777" w:rsidR="007335AB" w:rsidRPr="009F0536" w:rsidRDefault="007335AB" w:rsidP="007335AB">
            <w:pPr>
              <w:pStyle w:val="PSTabletext"/>
              <w:jc w:val="center"/>
            </w:pPr>
            <w:r w:rsidRPr="003D2F87">
              <w:t>200.00</w:t>
            </w:r>
          </w:p>
        </w:tc>
      </w:tr>
    </w:tbl>
    <w:p w14:paraId="21F72E19" w14:textId="5BC8A55D" w:rsidR="007335AB" w:rsidRDefault="007335AB"/>
    <w:tbl>
      <w:tblPr>
        <w:tblpPr w:leftFromText="181" w:rightFromText="181" w:vertAnchor="text" w:horzAnchor="margin" w:tblpY="572"/>
        <w:tblW w:w="14889" w:type="dxa"/>
        <w:tblBorders>
          <w:top w:val="single" w:sz="8" w:space="0" w:color="auto"/>
          <w:insideH w:val="single" w:sz="4" w:space="0" w:color="auto"/>
        </w:tblBorders>
        <w:tblLayout w:type="fixed"/>
        <w:tblLook w:val="04A0" w:firstRow="1" w:lastRow="0" w:firstColumn="1" w:lastColumn="0" w:noHBand="0" w:noVBand="1"/>
      </w:tblPr>
      <w:tblGrid>
        <w:gridCol w:w="4679"/>
        <w:gridCol w:w="1773"/>
        <w:gridCol w:w="2812"/>
        <w:gridCol w:w="2812"/>
        <w:gridCol w:w="2813"/>
      </w:tblGrid>
      <w:tr w:rsidR="007335AB" w:rsidRPr="00092E21" w14:paraId="7A618587" w14:textId="77777777" w:rsidTr="007335AB">
        <w:trPr>
          <w:trHeight w:hRule="exact" w:val="283"/>
        </w:trPr>
        <w:tc>
          <w:tcPr>
            <w:tcW w:w="4679" w:type="dxa"/>
            <w:tcBorders>
              <w:top w:val="nil"/>
              <w:left w:val="nil"/>
              <w:bottom w:val="single" w:sz="4" w:space="0" w:color="auto"/>
              <w:right w:val="nil"/>
            </w:tcBorders>
            <w:shd w:val="clear" w:color="auto" w:fill="auto"/>
            <w:noWrap/>
            <w:vAlign w:val="center"/>
          </w:tcPr>
          <w:p w14:paraId="2C380B8E" w14:textId="77777777" w:rsidR="007335AB" w:rsidRPr="008F3519" w:rsidRDefault="007335AB" w:rsidP="007335AB">
            <w:pPr>
              <w:pStyle w:val="PSTabletext"/>
              <w:rPr>
                <w:b/>
                <w:bCs/>
              </w:rPr>
            </w:pPr>
          </w:p>
        </w:tc>
        <w:tc>
          <w:tcPr>
            <w:tcW w:w="1773" w:type="dxa"/>
            <w:tcBorders>
              <w:top w:val="nil"/>
              <w:left w:val="nil"/>
              <w:bottom w:val="single" w:sz="4" w:space="0" w:color="auto"/>
              <w:right w:val="single" w:sz="4" w:space="0" w:color="auto"/>
            </w:tcBorders>
            <w:shd w:val="clear" w:color="auto" w:fill="auto"/>
            <w:vAlign w:val="center"/>
          </w:tcPr>
          <w:p w14:paraId="7D2012C9" w14:textId="77777777" w:rsidR="007335AB" w:rsidRPr="009F0536" w:rsidRDefault="007335AB" w:rsidP="007335AB">
            <w:pPr>
              <w:pStyle w:val="PSTabletext"/>
            </w:pPr>
          </w:p>
        </w:tc>
        <w:tc>
          <w:tcPr>
            <w:tcW w:w="8437" w:type="dxa"/>
            <w:gridSpan w:val="3"/>
            <w:tcBorders>
              <w:top w:val="single" w:sz="4" w:space="0" w:color="auto"/>
              <w:bottom w:val="single" w:sz="4" w:space="0" w:color="auto"/>
              <w:right w:val="single" w:sz="4" w:space="0" w:color="auto"/>
            </w:tcBorders>
            <w:shd w:val="clear" w:color="auto" w:fill="0E3D67" w:themeFill="accent3"/>
            <w:noWrap/>
            <w:vAlign w:val="center"/>
          </w:tcPr>
          <w:p w14:paraId="5EB900D3" w14:textId="2259D666" w:rsidR="007335AB" w:rsidRPr="009F0536" w:rsidRDefault="007335AB" w:rsidP="007335AB">
            <w:pPr>
              <w:pStyle w:val="PSTableSubheading"/>
            </w:pPr>
            <w:r w:rsidRPr="000A7A1B">
              <w:t>ATTRIBUTES</w:t>
            </w:r>
          </w:p>
        </w:tc>
      </w:tr>
      <w:tr w:rsidR="007335AB" w:rsidRPr="00092E21" w14:paraId="5D9C6FD8" w14:textId="77777777" w:rsidTr="007335AB">
        <w:trPr>
          <w:trHeight w:hRule="exact" w:val="283"/>
        </w:trPr>
        <w:tc>
          <w:tcPr>
            <w:tcW w:w="4679" w:type="dxa"/>
            <w:tcBorders>
              <w:top w:val="single" w:sz="4" w:space="0" w:color="auto"/>
              <w:left w:val="single" w:sz="4" w:space="0" w:color="auto"/>
              <w:bottom w:val="single" w:sz="4" w:space="0" w:color="auto"/>
              <w:right w:val="single" w:sz="4" w:space="0" w:color="auto"/>
            </w:tcBorders>
            <w:shd w:val="clear" w:color="auto" w:fill="7B7B7B" w:themeFill="accent5" w:themeFillShade="BF"/>
            <w:noWrap/>
            <w:vAlign w:val="center"/>
          </w:tcPr>
          <w:p w14:paraId="2896E44E" w14:textId="327299F5" w:rsidR="007335AB" w:rsidRPr="007335AB" w:rsidRDefault="007335AB" w:rsidP="007335AB">
            <w:pPr>
              <w:pStyle w:val="PSTableSubheading"/>
              <w:jc w:val="left"/>
              <w:rPr>
                <w:lang w:eastAsia="en-AU"/>
              </w:rPr>
            </w:pPr>
            <w:r>
              <w:rPr>
                <w:lang w:eastAsia="en-AU"/>
              </w:rPr>
              <w:t>Pumped Irrigation</w:t>
            </w:r>
          </w:p>
        </w:tc>
        <w:tc>
          <w:tcPr>
            <w:tcW w:w="1773" w:type="dxa"/>
            <w:tcBorders>
              <w:top w:val="single" w:sz="4" w:space="0" w:color="auto"/>
              <w:left w:val="single" w:sz="4" w:space="0" w:color="auto"/>
              <w:bottom w:val="single" w:sz="4" w:space="0" w:color="auto"/>
              <w:right w:val="single" w:sz="4" w:space="0" w:color="auto"/>
            </w:tcBorders>
            <w:shd w:val="clear" w:color="auto" w:fill="7B7B7B" w:themeFill="accent5" w:themeFillShade="BF"/>
            <w:vAlign w:val="center"/>
          </w:tcPr>
          <w:p w14:paraId="3FC147EC" w14:textId="71891C8D" w:rsidR="007335AB" w:rsidRPr="009F0536" w:rsidRDefault="007335AB" w:rsidP="007335AB">
            <w:pPr>
              <w:pStyle w:val="PSTableSubheading"/>
              <w:jc w:val="left"/>
              <w:rPr>
                <w:lang w:eastAsia="en-AU"/>
              </w:rPr>
            </w:pPr>
            <w:r>
              <w:rPr>
                <w:lang w:eastAsia="en-AU"/>
              </w:rPr>
              <w:t>Unit</w:t>
            </w:r>
          </w:p>
        </w:tc>
        <w:tc>
          <w:tcPr>
            <w:tcW w:w="2812" w:type="dxa"/>
            <w:tcBorders>
              <w:top w:val="single" w:sz="4" w:space="0" w:color="auto"/>
              <w:bottom w:val="single" w:sz="4" w:space="0" w:color="auto"/>
            </w:tcBorders>
            <w:shd w:val="clear" w:color="auto" w:fill="7B7B7B" w:themeFill="accent5" w:themeFillShade="BF"/>
            <w:noWrap/>
            <w:vAlign w:val="center"/>
          </w:tcPr>
          <w:p w14:paraId="74F0FC6D" w14:textId="4F120869" w:rsidR="007335AB" w:rsidRPr="009F0536" w:rsidRDefault="007335AB" w:rsidP="007335AB">
            <w:pPr>
              <w:pStyle w:val="PSTableSubheading"/>
              <w:rPr>
                <w:lang w:eastAsia="en-AU"/>
              </w:rPr>
            </w:pPr>
            <w:r w:rsidRPr="0023107C">
              <w:rPr>
                <w:lang w:eastAsia="en-AU"/>
              </w:rPr>
              <w:t>Small</w:t>
            </w:r>
          </w:p>
        </w:tc>
        <w:tc>
          <w:tcPr>
            <w:tcW w:w="2812" w:type="dxa"/>
            <w:tcBorders>
              <w:top w:val="single" w:sz="4" w:space="0" w:color="auto"/>
              <w:bottom w:val="single" w:sz="4" w:space="0" w:color="auto"/>
            </w:tcBorders>
            <w:shd w:val="clear" w:color="auto" w:fill="7B7B7B" w:themeFill="accent5" w:themeFillShade="BF"/>
            <w:noWrap/>
            <w:vAlign w:val="center"/>
          </w:tcPr>
          <w:p w14:paraId="5C10DDAD" w14:textId="01D99032" w:rsidR="007335AB" w:rsidRPr="009F0536" w:rsidRDefault="007335AB" w:rsidP="007335AB">
            <w:pPr>
              <w:pStyle w:val="PSTableSubheading"/>
              <w:rPr>
                <w:lang w:eastAsia="en-AU"/>
              </w:rPr>
            </w:pPr>
            <w:r w:rsidRPr="0023107C">
              <w:rPr>
                <w:lang w:eastAsia="en-AU"/>
              </w:rPr>
              <w:t>Medium</w:t>
            </w:r>
          </w:p>
        </w:tc>
        <w:tc>
          <w:tcPr>
            <w:tcW w:w="2813" w:type="dxa"/>
            <w:tcBorders>
              <w:top w:val="single" w:sz="4" w:space="0" w:color="auto"/>
              <w:bottom w:val="single" w:sz="4" w:space="0" w:color="auto"/>
              <w:right w:val="single" w:sz="4" w:space="0" w:color="auto"/>
            </w:tcBorders>
            <w:shd w:val="clear" w:color="auto" w:fill="7B7B7B" w:themeFill="accent5" w:themeFillShade="BF"/>
            <w:noWrap/>
            <w:vAlign w:val="center"/>
          </w:tcPr>
          <w:p w14:paraId="0E152E43" w14:textId="127D7ECC" w:rsidR="007335AB" w:rsidRPr="009F0536" w:rsidRDefault="007335AB" w:rsidP="007335AB">
            <w:pPr>
              <w:pStyle w:val="PSTableSubheading"/>
              <w:rPr>
                <w:lang w:eastAsia="en-AU"/>
              </w:rPr>
            </w:pPr>
            <w:r w:rsidRPr="0023107C">
              <w:rPr>
                <w:lang w:eastAsia="en-AU"/>
              </w:rPr>
              <w:t>Large</w:t>
            </w:r>
          </w:p>
        </w:tc>
      </w:tr>
      <w:tr w:rsidR="007335AB" w:rsidRPr="00092E21" w14:paraId="6A5B95BE" w14:textId="77777777" w:rsidTr="007335AB">
        <w:trPr>
          <w:trHeight w:hRule="exact" w:val="283"/>
        </w:trPr>
        <w:tc>
          <w:tcPr>
            <w:tcW w:w="4679" w:type="dxa"/>
            <w:tcBorders>
              <w:top w:val="single" w:sz="4" w:space="0" w:color="auto"/>
              <w:left w:val="single" w:sz="4" w:space="0" w:color="auto"/>
              <w:bottom w:val="single" w:sz="4" w:space="0" w:color="auto"/>
              <w:right w:val="single" w:sz="4" w:space="0" w:color="auto"/>
            </w:tcBorders>
            <w:shd w:val="clear" w:color="auto" w:fill="DBDBDB" w:themeFill="accent5" w:themeFillTint="66"/>
            <w:noWrap/>
            <w:vAlign w:val="center"/>
          </w:tcPr>
          <w:p w14:paraId="77074072" w14:textId="0A6363C5" w:rsidR="007335AB" w:rsidRPr="008F3519" w:rsidRDefault="007335AB" w:rsidP="007E2C9B">
            <w:pPr>
              <w:pStyle w:val="PSTabletext"/>
              <w:rPr>
                <w:b/>
                <w:bCs/>
              </w:rPr>
            </w:pPr>
            <w:r w:rsidRPr="008F3519">
              <w:rPr>
                <w:b/>
                <w:bCs/>
              </w:rPr>
              <w:t>Tresco</w:t>
            </w:r>
          </w:p>
        </w:tc>
        <w:tc>
          <w:tcPr>
            <w:tcW w:w="1773" w:type="dxa"/>
            <w:tcBorders>
              <w:top w:val="single" w:sz="4" w:space="0" w:color="auto"/>
              <w:left w:val="single" w:sz="4" w:space="0" w:color="auto"/>
              <w:bottom w:val="single" w:sz="4" w:space="0" w:color="auto"/>
              <w:right w:val="single" w:sz="4" w:space="0" w:color="auto"/>
            </w:tcBorders>
            <w:shd w:val="clear" w:color="auto" w:fill="DBDBDB" w:themeFill="accent5" w:themeFillTint="66"/>
            <w:vAlign w:val="center"/>
          </w:tcPr>
          <w:p w14:paraId="6C405AB6" w14:textId="77777777" w:rsidR="007335AB" w:rsidRPr="009F0536" w:rsidRDefault="007335AB" w:rsidP="007E2C9B">
            <w:pPr>
              <w:pStyle w:val="PSTabletext"/>
            </w:pPr>
          </w:p>
        </w:tc>
        <w:tc>
          <w:tcPr>
            <w:tcW w:w="2812" w:type="dxa"/>
            <w:tcBorders>
              <w:top w:val="single" w:sz="4" w:space="0" w:color="auto"/>
              <w:bottom w:val="single" w:sz="4" w:space="0" w:color="auto"/>
            </w:tcBorders>
            <w:shd w:val="clear" w:color="auto" w:fill="DBDBDB" w:themeFill="accent5" w:themeFillTint="66"/>
            <w:noWrap/>
            <w:vAlign w:val="center"/>
          </w:tcPr>
          <w:p w14:paraId="7BE4D759" w14:textId="77777777" w:rsidR="007335AB" w:rsidRPr="009F0536" w:rsidRDefault="007335AB" w:rsidP="007E2C9B">
            <w:pPr>
              <w:pStyle w:val="PSTabletext"/>
              <w:jc w:val="center"/>
            </w:pPr>
          </w:p>
        </w:tc>
        <w:tc>
          <w:tcPr>
            <w:tcW w:w="2812" w:type="dxa"/>
            <w:tcBorders>
              <w:top w:val="single" w:sz="4" w:space="0" w:color="auto"/>
              <w:bottom w:val="single" w:sz="4" w:space="0" w:color="auto"/>
            </w:tcBorders>
            <w:shd w:val="clear" w:color="auto" w:fill="DBDBDB" w:themeFill="accent5" w:themeFillTint="66"/>
            <w:noWrap/>
            <w:vAlign w:val="center"/>
          </w:tcPr>
          <w:p w14:paraId="15266C71" w14:textId="77777777" w:rsidR="007335AB" w:rsidRPr="009F0536" w:rsidRDefault="007335AB" w:rsidP="007E2C9B">
            <w:pPr>
              <w:pStyle w:val="PSTabletext"/>
              <w:jc w:val="center"/>
            </w:pPr>
          </w:p>
        </w:tc>
        <w:tc>
          <w:tcPr>
            <w:tcW w:w="2813" w:type="dxa"/>
            <w:tcBorders>
              <w:top w:val="single" w:sz="4" w:space="0" w:color="auto"/>
              <w:bottom w:val="single" w:sz="4" w:space="0" w:color="auto"/>
              <w:right w:val="single" w:sz="4" w:space="0" w:color="auto"/>
            </w:tcBorders>
            <w:shd w:val="clear" w:color="auto" w:fill="DBDBDB" w:themeFill="accent5" w:themeFillTint="66"/>
            <w:noWrap/>
            <w:vAlign w:val="center"/>
          </w:tcPr>
          <w:p w14:paraId="7E1AEF4F" w14:textId="77777777" w:rsidR="007335AB" w:rsidRPr="009F0536" w:rsidRDefault="007335AB" w:rsidP="007E2C9B">
            <w:pPr>
              <w:pStyle w:val="PSTabletext"/>
              <w:jc w:val="center"/>
            </w:pPr>
          </w:p>
        </w:tc>
      </w:tr>
      <w:tr w:rsidR="007335AB" w:rsidRPr="00092E21" w14:paraId="1DD3EC12" w14:textId="77777777" w:rsidTr="007335AB">
        <w:trPr>
          <w:trHeight w:hRule="exact" w:val="283"/>
        </w:trPr>
        <w:tc>
          <w:tcPr>
            <w:tcW w:w="46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8C9787" w14:textId="77777777" w:rsidR="007335AB" w:rsidRPr="009F0536" w:rsidRDefault="007335AB" w:rsidP="007E2C9B">
            <w:pPr>
              <w:pStyle w:val="PSTabletext"/>
            </w:pPr>
            <w:r w:rsidRPr="003D2F87">
              <w:t>Customer Fee</w:t>
            </w:r>
          </w:p>
        </w:tc>
        <w:tc>
          <w:tcPr>
            <w:tcW w:w="1773" w:type="dxa"/>
            <w:tcBorders>
              <w:top w:val="single" w:sz="4" w:space="0" w:color="auto"/>
              <w:left w:val="single" w:sz="4" w:space="0" w:color="auto"/>
              <w:bottom w:val="single" w:sz="4" w:space="0" w:color="auto"/>
              <w:right w:val="single" w:sz="4" w:space="0" w:color="auto"/>
            </w:tcBorders>
            <w:vAlign w:val="center"/>
          </w:tcPr>
          <w:p w14:paraId="6A9DF965" w14:textId="77777777" w:rsidR="007335AB" w:rsidRPr="009F0536" w:rsidRDefault="007335AB" w:rsidP="007E2C9B">
            <w:pPr>
              <w:pStyle w:val="PSTabletext"/>
            </w:pPr>
            <w:r w:rsidRPr="003D2F87">
              <w:t>Customer</w:t>
            </w:r>
          </w:p>
        </w:tc>
        <w:tc>
          <w:tcPr>
            <w:tcW w:w="2812" w:type="dxa"/>
            <w:tcBorders>
              <w:top w:val="single" w:sz="4" w:space="0" w:color="auto"/>
              <w:bottom w:val="single" w:sz="4" w:space="0" w:color="auto"/>
            </w:tcBorders>
            <w:shd w:val="clear" w:color="000000" w:fill="FFFFFF"/>
            <w:noWrap/>
            <w:vAlign w:val="center"/>
          </w:tcPr>
          <w:p w14:paraId="49759259" w14:textId="77777777" w:rsidR="007335AB" w:rsidRPr="009F0536" w:rsidRDefault="007335AB" w:rsidP="007E2C9B">
            <w:pPr>
              <w:pStyle w:val="PSTabletext"/>
              <w:jc w:val="center"/>
            </w:pPr>
            <w:r w:rsidRPr="003D2F87">
              <w:t>1.00</w:t>
            </w:r>
          </w:p>
        </w:tc>
        <w:tc>
          <w:tcPr>
            <w:tcW w:w="2812" w:type="dxa"/>
            <w:tcBorders>
              <w:top w:val="single" w:sz="4" w:space="0" w:color="auto"/>
              <w:bottom w:val="single" w:sz="4" w:space="0" w:color="auto"/>
            </w:tcBorders>
            <w:shd w:val="clear" w:color="000000" w:fill="FFFFFF"/>
            <w:noWrap/>
            <w:vAlign w:val="center"/>
          </w:tcPr>
          <w:p w14:paraId="3E7C476F" w14:textId="77777777" w:rsidR="007335AB" w:rsidRPr="009F0536" w:rsidRDefault="007335AB" w:rsidP="007E2C9B">
            <w:pPr>
              <w:pStyle w:val="PSTabletext"/>
              <w:jc w:val="center"/>
            </w:pPr>
            <w:r w:rsidRPr="003D2F87">
              <w:t>1.00</w:t>
            </w:r>
          </w:p>
        </w:tc>
        <w:tc>
          <w:tcPr>
            <w:tcW w:w="2813" w:type="dxa"/>
            <w:tcBorders>
              <w:top w:val="single" w:sz="4" w:space="0" w:color="auto"/>
              <w:bottom w:val="single" w:sz="4" w:space="0" w:color="auto"/>
              <w:right w:val="single" w:sz="4" w:space="0" w:color="auto"/>
            </w:tcBorders>
            <w:shd w:val="clear" w:color="000000" w:fill="FFFFFF"/>
            <w:noWrap/>
            <w:vAlign w:val="center"/>
          </w:tcPr>
          <w:p w14:paraId="40CD44C4" w14:textId="77777777" w:rsidR="007335AB" w:rsidRPr="009F0536" w:rsidRDefault="007335AB" w:rsidP="007E2C9B">
            <w:pPr>
              <w:pStyle w:val="PSTabletext"/>
              <w:jc w:val="center"/>
            </w:pPr>
            <w:r w:rsidRPr="003D2F87">
              <w:t>1.00</w:t>
            </w:r>
          </w:p>
        </w:tc>
      </w:tr>
      <w:tr w:rsidR="007335AB" w:rsidRPr="00092E21" w14:paraId="70C75C4F" w14:textId="77777777" w:rsidTr="007335AB">
        <w:trPr>
          <w:trHeight w:hRule="exact" w:val="283"/>
        </w:trPr>
        <w:tc>
          <w:tcPr>
            <w:tcW w:w="46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143259" w14:textId="77777777" w:rsidR="007335AB" w:rsidRPr="009F0536" w:rsidRDefault="007335AB" w:rsidP="007E2C9B">
            <w:pPr>
              <w:pStyle w:val="PSTabletext"/>
            </w:pPr>
            <w:r w:rsidRPr="003D2F87">
              <w:t>Water Register</w:t>
            </w:r>
          </w:p>
        </w:tc>
        <w:tc>
          <w:tcPr>
            <w:tcW w:w="1773" w:type="dxa"/>
            <w:tcBorders>
              <w:top w:val="single" w:sz="4" w:space="0" w:color="auto"/>
              <w:left w:val="single" w:sz="4" w:space="0" w:color="auto"/>
              <w:bottom w:val="single" w:sz="4" w:space="0" w:color="auto"/>
              <w:right w:val="single" w:sz="4" w:space="0" w:color="auto"/>
            </w:tcBorders>
            <w:vAlign w:val="center"/>
          </w:tcPr>
          <w:p w14:paraId="2FDC68EF" w14:textId="77777777" w:rsidR="007335AB" w:rsidRPr="009F0536" w:rsidRDefault="007335AB" w:rsidP="007E2C9B">
            <w:pPr>
              <w:pStyle w:val="PSTabletext"/>
            </w:pPr>
            <w:r w:rsidRPr="003D2F87">
              <w:t>Entitlement</w:t>
            </w:r>
          </w:p>
        </w:tc>
        <w:tc>
          <w:tcPr>
            <w:tcW w:w="2812" w:type="dxa"/>
            <w:tcBorders>
              <w:top w:val="single" w:sz="4" w:space="0" w:color="auto"/>
              <w:bottom w:val="single" w:sz="4" w:space="0" w:color="auto"/>
            </w:tcBorders>
            <w:shd w:val="clear" w:color="000000" w:fill="FFFFFF"/>
            <w:noWrap/>
            <w:vAlign w:val="center"/>
          </w:tcPr>
          <w:p w14:paraId="35B2622E" w14:textId="77777777" w:rsidR="007335AB" w:rsidRPr="009F0536" w:rsidRDefault="007335AB" w:rsidP="007E2C9B">
            <w:pPr>
              <w:pStyle w:val="PSTabletext"/>
              <w:jc w:val="center"/>
            </w:pPr>
            <w:r w:rsidRPr="003D2F87">
              <w:t>1.00</w:t>
            </w:r>
          </w:p>
        </w:tc>
        <w:tc>
          <w:tcPr>
            <w:tcW w:w="2812" w:type="dxa"/>
            <w:tcBorders>
              <w:top w:val="single" w:sz="4" w:space="0" w:color="auto"/>
              <w:bottom w:val="single" w:sz="4" w:space="0" w:color="auto"/>
            </w:tcBorders>
            <w:shd w:val="clear" w:color="000000" w:fill="FFFFFF"/>
            <w:noWrap/>
            <w:vAlign w:val="center"/>
          </w:tcPr>
          <w:p w14:paraId="176D51E2" w14:textId="77777777" w:rsidR="007335AB" w:rsidRPr="009F0536" w:rsidRDefault="007335AB" w:rsidP="007E2C9B">
            <w:pPr>
              <w:pStyle w:val="PSTabletext"/>
              <w:jc w:val="center"/>
            </w:pPr>
            <w:r w:rsidRPr="003D2F87">
              <w:t>1.00</w:t>
            </w:r>
          </w:p>
        </w:tc>
        <w:tc>
          <w:tcPr>
            <w:tcW w:w="2813" w:type="dxa"/>
            <w:tcBorders>
              <w:top w:val="single" w:sz="4" w:space="0" w:color="auto"/>
              <w:bottom w:val="single" w:sz="4" w:space="0" w:color="auto"/>
              <w:right w:val="single" w:sz="4" w:space="0" w:color="auto"/>
            </w:tcBorders>
            <w:shd w:val="clear" w:color="000000" w:fill="FFFFFF"/>
            <w:noWrap/>
            <w:vAlign w:val="center"/>
          </w:tcPr>
          <w:p w14:paraId="57EB1667" w14:textId="77777777" w:rsidR="007335AB" w:rsidRPr="009F0536" w:rsidRDefault="007335AB" w:rsidP="007E2C9B">
            <w:pPr>
              <w:pStyle w:val="PSTabletext"/>
              <w:jc w:val="center"/>
            </w:pPr>
            <w:r w:rsidRPr="003D2F87">
              <w:t>1.00</w:t>
            </w:r>
          </w:p>
        </w:tc>
      </w:tr>
      <w:tr w:rsidR="007335AB" w:rsidRPr="00092E21" w14:paraId="58999C92" w14:textId="77777777" w:rsidTr="007335AB">
        <w:trPr>
          <w:trHeight w:hRule="exact" w:val="283"/>
        </w:trPr>
        <w:tc>
          <w:tcPr>
            <w:tcW w:w="46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2D3C4F" w14:textId="77777777" w:rsidR="007335AB" w:rsidRPr="009F0536" w:rsidRDefault="007335AB" w:rsidP="007E2C9B">
            <w:pPr>
              <w:pStyle w:val="PSTabletext"/>
            </w:pPr>
            <w:r w:rsidRPr="003D2F87">
              <w:t>Subsurface Drainage</w:t>
            </w:r>
          </w:p>
        </w:tc>
        <w:tc>
          <w:tcPr>
            <w:tcW w:w="1773" w:type="dxa"/>
            <w:tcBorders>
              <w:top w:val="single" w:sz="4" w:space="0" w:color="auto"/>
              <w:left w:val="single" w:sz="4" w:space="0" w:color="auto"/>
              <w:bottom w:val="single" w:sz="4" w:space="0" w:color="auto"/>
              <w:right w:val="single" w:sz="4" w:space="0" w:color="auto"/>
            </w:tcBorders>
            <w:vAlign w:val="center"/>
          </w:tcPr>
          <w:p w14:paraId="016F750D" w14:textId="77777777" w:rsidR="007335AB" w:rsidRPr="009F0536" w:rsidRDefault="007335AB" w:rsidP="007E2C9B">
            <w:pPr>
              <w:pStyle w:val="PSTabletext"/>
            </w:pPr>
            <w:r w:rsidRPr="003D2F87">
              <w:t>ML</w:t>
            </w:r>
          </w:p>
        </w:tc>
        <w:tc>
          <w:tcPr>
            <w:tcW w:w="2812" w:type="dxa"/>
            <w:tcBorders>
              <w:top w:val="single" w:sz="4" w:space="0" w:color="auto"/>
              <w:bottom w:val="single" w:sz="4" w:space="0" w:color="auto"/>
            </w:tcBorders>
            <w:shd w:val="clear" w:color="000000" w:fill="FFFFFF"/>
            <w:noWrap/>
            <w:vAlign w:val="center"/>
          </w:tcPr>
          <w:p w14:paraId="2BEA18BD" w14:textId="77777777" w:rsidR="007335AB" w:rsidRPr="009F0536" w:rsidRDefault="007335AB" w:rsidP="007E2C9B">
            <w:pPr>
              <w:pStyle w:val="PSTabletext"/>
              <w:jc w:val="center"/>
            </w:pPr>
            <w:r w:rsidRPr="003D2F87">
              <w:t>-</w:t>
            </w:r>
          </w:p>
        </w:tc>
        <w:tc>
          <w:tcPr>
            <w:tcW w:w="2812" w:type="dxa"/>
            <w:tcBorders>
              <w:top w:val="single" w:sz="4" w:space="0" w:color="auto"/>
              <w:bottom w:val="single" w:sz="4" w:space="0" w:color="auto"/>
            </w:tcBorders>
            <w:shd w:val="clear" w:color="000000" w:fill="FFFFFF"/>
            <w:noWrap/>
            <w:vAlign w:val="center"/>
          </w:tcPr>
          <w:p w14:paraId="4EC3DA29" w14:textId="77777777" w:rsidR="007335AB" w:rsidRPr="009F0536" w:rsidRDefault="007335AB" w:rsidP="007E2C9B">
            <w:pPr>
              <w:pStyle w:val="PSTabletext"/>
              <w:jc w:val="center"/>
            </w:pPr>
            <w:r w:rsidRPr="003D2F87">
              <w:t>100.00</w:t>
            </w:r>
          </w:p>
        </w:tc>
        <w:tc>
          <w:tcPr>
            <w:tcW w:w="2813" w:type="dxa"/>
            <w:tcBorders>
              <w:top w:val="single" w:sz="4" w:space="0" w:color="auto"/>
              <w:bottom w:val="single" w:sz="4" w:space="0" w:color="auto"/>
              <w:right w:val="single" w:sz="4" w:space="0" w:color="auto"/>
            </w:tcBorders>
            <w:shd w:val="clear" w:color="000000" w:fill="FFFFFF"/>
            <w:noWrap/>
            <w:vAlign w:val="center"/>
          </w:tcPr>
          <w:p w14:paraId="4A953185" w14:textId="77777777" w:rsidR="007335AB" w:rsidRPr="009F0536" w:rsidRDefault="007335AB" w:rsidP="007E2C9B">
            <w:pPr>
              <w:pStyle w:val="PSTabletext"/>
              <w:jc w:val="center"/>
            </w:pPr>
            <w:r w:rsidRPr="003D2F87">
              <w:t>200.00</w:t>
            </w:r>
          </w:p>
        </w:tc>
      </w:tr>
      <w:tr w:rsidR="007335AB" w:rsidRPr="00092E21" w14:paraId="0117D257" w14:textId="77777777" w:rsidTr="007335AB">
        <w:trPr>
          <w:trHeight w:hRule="exact" w:val="283"/>
        </w:trPr>
        <w:tc>
          <w:tcPr>
            <w:tcW w:w="46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188467" w14:textId="77777777" w:rsidR="007335AB" w:rsidRPr="009F0536" w:rsidRDefault="007335AB" w:rsidP="007E2C9B">
            <w:pPr>
              <w:pStyle w:val="PSTabletext"/>
            </w:pPr>
            <w:r w:rsidRPr="003D2F87">
              <w:t>Service Point Fee - D&amp;S</w:t>
            </w:r>
          </w:p>
        </w:tc>
        <w:tc>
          <w:tcPr>
            <w:tcW w:w="1773" w:type="dxa"/>
            <w:tcBorders>
              <w:top w:val="single" w:sz="4" w:space="0" w:color="auto"/>
              <w:left w:val="single" w:sz="4" w:space="0" w:color="auto"/>
              <w:bottom w:val="single" w:sz="4" w:space="0" w:color="auto"/>
              <w:right w:val="single" w:sz="4" w:space="0" w:color="auto"/>
            </w:tcBorders>
            <w:vAlign w:val="center"/>
          </w:tcPr>
          <w:p w14:paraId="7F9C2474" w14:textId="77777777" w:rsidR="007335AB" w:rsidRPr="009F0536" w:rsidRDefault="007335AB" w:rsidP="007E2C9B">
            <w:pPr>
              <w:pStyle w:val="PSTabletext"/>
            </w:pPr>
            <w:r w:rsidRPr="00502565">
              <w:t>Service Point</w:t>
            </w:r>
          </w:p>
        </w:tc>
        <w:tc>
          <w:tcPr>
            <w:tcW w:w="2812" w:type="dxa"/>
            <w:tcBorders>
              <w:top w:val="single" w:sz="4" w:space="0" w:color="auto"/>
              <w:bottom w:val="single" w:sz="4" w:space="0" w:color="auto"/>
            </w:tcBorders>
            <w:shd w:val="clear" w:color="000000" w:fill="FFFFFF"/>
            <w:noWrap/>
            <w:vAlign w:val="center"/>
          </w:tcPr>
          <w:p w14:paraId="242F6975" w14:textId="77777777" w:rsidR="007335AB" w:rsidRPr="009F0536" w:rsidRDefault="007335AB" w:rsidP="007E2C9B">
            <w:pPr>
              <w:pStyle w:val="PSTabletext"/>
              <w:jc w:val="center"/>
            </w:pPr>
            <w:r w:rsidRPr="003D2F87">
              <w:t>1.00</w:t>
            </w:r>
          </w:p>
        </w:tc>
        <w:tc>
          <w:tcPr>
            <w:tcW w:w="2812" w:type="dxa"/>
            <w:tcBorders>
              <w:top w:val="single" w:sz="4" w:space="0" w:color="auto"/>
              <w:bottom w:val="single" w:sz="4" w:space="0" w:color="auto"/>
            </w:tcBorders>
            <w:shd w:val="clear" w:color="000000" w:fill="FFFFFF"/>
            <w:noWrap/>
            <w:vAlign w:val="center"/>
          </w:tcPr>
          <w:p w14:paraId="49ED75F6" w14:textId="77777777" w:rsidR="007335AB" w:rsidRPr="009F0536" w:rsidRDefault="007335AB" w:rsidP="007E2C9B">
            <w:pPr>
              <w:pStyle w:val="PSTabletext"/>
              <w:jc w:val="center"/>
            </w:pPr>
            <w:r w:rsidRPr="003D2F87">
              <w:t>1.00</w:t>
            </w:r>
          </w:p>
        </w:tc>
        <w:tc>
          <w:tcPr>
            <w:tcW w:w="2813" w:type="dxa"/>
            <w:tcBorders>
              <w:top w:val="single" w:sz="4" w:space="0" w:color="auto"/>
              <w:bottom w:val="single" w:sz="4" w:space="0" w:color="auto"/>
              <w:right w:val="single" w:sz="4" w:space="0" w:color="auto"/>
            </w:tcBorders>
            <w:shd w:val="clear" w:color="000000" w:fill="FFFFFF"/>
            <w:noWrap/>
            <w:vAlign w:val="center"/>
          </w:tcPr>
          <w:p w14:paraId="35D32AA5" w14:textId="77777777" w:rsidR="007335AB" w:rsidRPr="009F0536" w:rsidRDefault="007335AB" w:rsidP="007E2C9B">
            <w:pPr>
              <w:pStyle w:val="PSTabletext"/>
              <w:jc w:val="center"/>
            </w:pPr>
            <w:r w:rsidRPr="003D2F87">
              <w:t>1.00</w:t>
            </w:r>
          </w:p>
        </w:tc>
      </w:tr>
      <w:tr w:rsidR="007335AB" w:rsidRPr="00092E21" w14:paraId="7B25C3D9" w14:textId="77777777" w:rsidTr="007335AB">
        <w:trPr>
          <w:trHeight w:hRule="exact" w:val="283"/>
        </w:trPr>
        <w:tc>
          <w:tcPr>
            <w:tcW w:w="46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ECF148" w14:textId="75DF263B" w:rsidR="007335AB" w:rsidRPr="009F0536" w:rsidRDefault="007335AB" w:rsidP="006F6414">
            <w:pPr>
              <w:pStyle w:val="PSTabletext"/>
            </w:pPr>
            <w:r w:rsidRPr="003D2F87">
              <w:t xml:space="preserve">Service Point Fee - Local </w:t>
            </w:r>
            <w:r w:rsidR="006F6414">
              <w:t>Operate</w:t>
            </w:r>
          </w:p>
        </w:tc>
        <w:tc>
          <w:tcPr>
            <w:tcW w:w="1773" w:type="dxa"/>
            <w:tcBorders>
              <w:top w:val="single" w:sz="4" w:space="0" w:color="auto"/>
              <w:left w:val="single" w:sz="4" w:space="0" w:color="auto"/>
              <w:bottom w:val="single" w:sz="4" w:space="0" w:color="auto"/>
              <w:right w:val="single" w:sz="4" w:space="0" w:color="auto"/>
            </w:tcBorders>
            <w:vAlign w:val="center"/>
          </w:tcPr>
          <w:p w14:paraId="61F107EF" w14:textId="77777777" w:rsidR="007335AB" w:rsidRPr="009F0536" w:rsidRDefault="007335AB" w:rsidP="007E2C9B">
            <w:pPr>
              <w:pStyle w:val="PSTabletext"/>
            </w:pPr>
            <w:r w:rsidRPr="00502565">
              <w:t>Service Point</w:t>
            </w:r>
          </w:p>
        </w:tc>
        <w:tc>
          <w:tcPr>
            <w:tcW w:w="2812" w:type="dxa"/>
            <w:tcBorders>
              <w:top w:val="single" w:sz="4" w:space="0" w:color="auto"/>
              <w:bottom w:val="single" w:sz="4" w:space="0" w:color="auto"/>
            </w:tcBorders>
            <w:shd w:val="clear" w:color="000000" w:fill="FFFFFF"/>
            <w:noWrap/>
            <w:vAlign w:val="center"/>
          </w:tcPr>
          <w:p w14:paraId="76CA4AAD" w14:textId="77777777" w:rsidR="007335AB" w:rsidRPr="009F0536" w:rsidRDefault="007335AB" w:rsidP="007E2C9B">
            <w:pPr>
              <w:pStyle w:val="PSTabletext"/>
              <w:jc w:val="center"/>
            </w:pPr>
            <w:r w:rsidRPr="003D2F87">
              <w:t>-</w:t>
            </w:r>
          </w:p>
        </w:tc>
        <w:tc>
          <w:tcPr>
            <w:tcW w:w="2812" w:type="dxa"/>
            <w:tcBorders>
              <w:top w:val="single" w:sz="4" w:space="0" w:color="auto"/>
              <w:bottom w:val="single" w:sz="4" w:space="0" w:color="auto"/>
            </w:tcBorders>
            <w:shd w:val="clear" w:color="000000" w:fill="FFFFFF"/>
            <w:noWrap/>
            <w:vAlign w:val="center"/>
          </w:tcPr>
          <w:p w14:paraId="499FD81E" w14:textId="77777777" w:rsidR="007335AB" w:rsidRPr="009F0536" w:rsidRDefault="007335AB" w:rsidP="007E2C9B">
            <w:pPr>
              <w:pStyle w:val="PSTabletext"/>
              <w:jc w:val="center"/>
            </w:pPr>
            <w:r w:rsidRPr="003D2F87">
              <w:t>2.00</w:t>
            </w:r>
          </w:p>
        </w:tc>
        <w:tc>
          <w:tcPr>
            <w:tcW w:w="2813" w:type="dxa"/>
            <w:tcBorders>
              <w:top w:val="single" w:sz="4" w:space="0" w:color="auto"/>
              <w:bottom w:val="single" w:sz="4" w:space="0" w:color="auto"/>
              <w:right w:val="single" w:sz="4" w:space="0" w:color="auto"/>
            </w:tcBorders>
            <w:shd w:val="clear" w:color="000000" w:fill="FFFFFF"/>
            <w:noWrap/>
            <w:vAlign w:val="center"/>
          </w:tcPr>
          <w:p w14:paraId="1432C7C0" w14:textId="77777777" w:rsidR="007335AB" w:rsidRPr="009F0536" w:rsidRDefault="007335AB" w:rsidP="007E2C9B">
            <w:pPr>
              <w:pStyle w:val="PSTabletext"/>
              <w:jc w:val="center"/>
            </w:pPr>
            <w:r w:rsidRPr="003D2F87">
              <w:t>4.00</w:t>
            </w:r>
          </w:p>
        </w:tc>
      </w:tr>
      <w:tr w:rsidR="007335AB" w:rsidRPr="00092E21" w14:paraId="2E99B8B6" w14:textId="77777777" w:rsidTr="007335AB">
        <w:trPr>
          <w:trHeight w:hRule="exact" w:val="283"/>
        </w:trPr>
        <w:tc>
          <w:tcPr>
            <w:tcW w:w="46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D75763" w14:textId="77777777" w:rsidR="007335AB" w:rsidRPr="009F0536" w:rsidRDefault="007335AB" w:rsidP="007E2C9B">
            <w:pPr>
              <w:pStyle w:val="PSTabletext"/>
            </w:pPr>
            <w:r w:rsidRPr="003D2F87">
              <w:t>Infrastructure Access Fee</w:t>
            </w:r>
          </w:p>
        </w:tc>
        <w:tc>
          <w:tcPr>
            <w:tcW w:w="1773" w:type="dxa"/>
            <w:tcBorders>
              <w:top w:val="single" w:sz="4" w:space="0" w:color="auto"/>
              <w:left w:val="single" w:sz="4" w:space="0" w:color="auto"/>
              <w:bottom w:val="single" w:sz="4" w:space="0" w:color="auto"/>
              <w:right w:val="single" w:sz="4" w:space="0" w:color="auto"/>
            </w:tcBorders>
            <w:vAlign w:val="center"/>
          </w:tcPr>
          <w:p w14:paraId="4A405F09" w14:textId="77777777" w:rsidR="007335AB" w:rsidRPr="009F0536" w:rsidRDefault="007335AB" w:rsidP="007E2C9B">
            <w:pPr>
              <w:pStyle w:val="PSTabletext"/>
            </w:pPr>
            <w:r w:rsidRPr="003D2F87">
              <w:t>ML/Day</w:t>
            </w:r>
          </w:p>
        </w:tc>
        <w:tc>
          <w:tcPr>
            <w:tcW w:w="2812" w:type="dxa"/>
            <w:tcBorders>
              <w:top w:val="single" w:sz="4" w:space="0" w:color="auto"/>
              <w:bottom w:val="single" w:sz="4" w:space="0" w:color="auto"/>
            </w:tcBorders>
            <w:shd w:val="clear" w:color="000000" w:fill="FFFFFF"/>
            <w:noWrap/>
            <w:vAlign w:val="center"/>
          </w:tcPr>
          <w:p w14:paraId="228AAFAB" w14:textId="77777777" w:rsidR="007335AB" w:rsidRPr="009F0536" w:rsidRDefault="007335AB" w:rsidP="007E2C9B">
            <w:pPr>
              <w:pStyle w:val="PSTabletext"/>
              <w:jc w:val="center"/>
            </w:pPr>
            <w:r w:rsidRPr="003D2F87">
              <w:t>0.20</w:t>
            </w:r>
          </w:p>
        </w:tc>
        <w:tc>
          <w:tcPr>
            <w:tcW w:w="2812" w:type="dxa"/>
            <w:tcBorders>
              <w:top w:val="single" w:sz="4" w:space="0" w:color="auto"/>
              <w:bottom w:val="single" w:sz="4" w:space="0" w:color="auto"/>
            </w:tcBorders>
            <w:shd w:val="clear" w:color="000000" w:fill="FFFFFF"/>
            <w:noWrap/>
            <w:vAlign w:val="center"/>
          </w:tcPr>
          <w:p w14:paraId="3D81ECF7" w14:textId="77777777" w:rsidR="007335AB" w:rsidRPr="009F0536" w:rsidRDefault="007335AB" w:rsidP="007E2C9B">
            <w:pPr>
              <w:pStyle w:val="PSTabletext"/>
              <w:jc w:val="center"/>
            </w:pPr>
            <w:r w:rsidRPr="003D2F87">
              <w:t>1.00</w:t>
            </w:r>
          </w:p>
        </w:tc>
        <w:tc>
          <w:tcPr>
            <w:tcW w:w="2813" w:type="dxa"/>
            <w:tcBorders>
              <w:top w:val="single" w:sz="4" w:space="0" w:color="auto"/>
              <w:bottom w:val="single" w:sz="4" w:space="0" w:color="auto"/>
              <w:right w:val="single" w:sz="4" w:space="0" w:color="auto"/>
            </w:tcBorders>
            <w:shd w:val="clear" w:color="000000" w:fill="FFFFFF"/>
            <w:noWrap/>
            <w:vAlign w:val="center"/>
          </w:tcPr>
          <w:p w14:paraId="3C6CA243" w14:textId="77777777" w:rsidR="007335AB" w:rsidRPr="009F0536" w:rsidRDefault="007335AB" w:rsidP="007E2C9B">
            <w:pPr>
              <w:pStyle w:val="PSTabletext"/>
              <w:jc w:val="center"/>
            </w:pPr>
            <w:r w:rsidRPr="003D2F87">
              <w:t>2.00</w:t>
            </w:r>
          </w:p>
        </w:tc>
      </w:tr>
      <w:tr w:rsidR="007335AB" w:rsidRPr="00092E21" w14:paraId="00572F77" w14:textId="77777777" w:rsidTr="007335AB">
        <w:trPr>
          <w:trHeight w:hRule="exact" w:val="283"/>
        </w:trPr>
        <w:tc>
          <w:tcPr>
            <w:tcW w:w="46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4FE5D3" w14:textId="77777777" w:rsidR="007335AB" w:rsidRPr="009F0536" w:rsidRDefault="007335AB" w:rsidP="007E2C9B">
            <w:pPr>
              <w:pStyle w:val="PSTabletext"/>
            </w:pPr>
            <w:r w:rsidRPr="003D2F87">
              <w:t>Infrastructure Use Fee</w:t>
            </w:r>
          </w:p>
        </w:tc>
        <w:tc>
          <w:tcPr>
            <w:tcW w:w="1773" w:type="dxa"/>
            <w:tcBorders>
              <w:top w:val="single" w:sz="4" w:space="0" w:color="auto"/>
              <w:left w:val="single" w:sz="4" w:space="0" w:color="auto"/>
              <w:bottom w:val="single" w:sz="4" w:space="0" w:color="auto"/>
              <w:right w:val="single" w:sz="4" w:space="0" w:color="auto"/>
            </w:tcBorders>
            <w:vAlign w:val="center"/>
          </w:tcPr>
          <w:p w14:paraId="4630A2F9" w14:textId="77777777" w:rsidR="007335AB" w:rsidRPr="009F0536" w:rsidRDefault="007335AB" w:rsidP="007E2C9B">
            <w:pPr>
              <w:pStyle w:val="PSTabletext"/>
            </w:pPr>
            <w:r w:rsidRPr="003D2F87">
              <w:t>ML</w:t>
            </w:r>
          </w:p>
        </w:tc>
        <w:tc>
          <w:tcPr>
            <w:tcW w:w="2812" w:type="dxa"/>
            <w:tcBorders>
              <w:top w:val="single" w:sz="4" w:space="0" w:color="auto"/>
              <w:bottom w:val="single" w:sz="4" w:space="0" w:color="auto"/>
            </w:tcBorders>
            <w:shd w:val="clear" w:color="000000" w:fill="FFFFFF"/>
            <w:noWrap/>
            <w:vAlign w:val="center"/>
          </w:tcPr>
          <w:p w14:paraId="52E903B2" w14:textId="77777777" w:rsidR="007335AB" w:rsidRPr="009F0536" w:rsidRDefault="007335AB" w:rsidP="007E2C9B">
            <w:pPr>
              <w:pStyle w:val="PSTabletext"/>
              <w:jc w:val="center"/>
            </w:pPr>
            <w:r w:rsidRPr="003D2F87">
              <w:t>2.00</w:t>
            </w:r>
          </w:p>
        </w:tc>
        <w:tc>
          <w:tcPr>
            <w:tcW w:w="2812" w:type="dxa"/>
            <w:tcBorders>
              <w:top w:val="single" w:sz="4" w:space="0" w:color="auto"/>
              <w:bottom w:val="single" w:sz="4" w:space="0" w:color="auto"/>
            </w:tcBorders>
            <w:shd w:val="clear" w:color="000000" w:fill="FFFFFF"/>
            <w:noWrap/>
            <w:vAlign w:val="center"/>
          </w:tcPr>
          <w:p w14:paraId="503FAA51" w14:textId="77777777" w:rsidR="007335AB" w:rsidRPr="009F0536" w:rsidRDefault="007335AB" w:rsidP="007E2C9B">
            <w:pPr>
              <w:pStyle w:val="PSTabletext"/>
              <w:jc w:val="center"/>
            </w:pPr>
            <w:r w:rsidRPr="003D2F87">
              <w:t>100.00</w:t>
            </w:r>
          </w:p>
        </w:tc>
        <w:tc>
          <w:tcPr>
            <w:tcW w:w="2813" w:type="dxa"/>
            <w:tcBorders>
              <w:top w:val="single" w:sz="4" w:space="0" w:color="auto"/>
              <w:bottom w:val="single" w:sz="4" w:space="0" w:color="auto"/>
              <w:right w:val="single" w:sz="4" w:space="0" w:color="auto"/>
            </w:tcBorders>
            <w:shd w:val="clear" w:color="000000" w:fill="FFFFFF"/>
            <w:noWrap/>
            <w:vAlign w:val="center"/>
          </w:tcPr>
          <w:p w14:paraId="3575B96C" w14:textId="77777777" w:rsidR="007335AB" w:rsidRPr="009F0536" w:rsidRDefault="007335AB" w:rsidP="007E2C9B">
            <w:pPr>
              <w:pStyle w:val="PSTabletext"/>
              <w:jc w:val="center"/>
            </w:pPr>
            <w:r w:rsidRPr="003D2F87">
              <w:t>200.00</w:t>
            </w:r>
          </w:p>
        </w:tc>
      </w:tr>
      <w:tr w:rsidR="007335AB" w:rsidRPr="00092E21" w14:paraId="331450EA" w14:textId="77777777" w:rsidTr="007335AB">
        <w:trPr>
          <w:trHeight w:hRule="exact" w:val="283"/>
        </w:trPr>
        <w:tc>
          <w:tcPr>
            <w:tcW w:w="46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C4A9CB" w14:textId="77777777" w:rsidR="007335AB" w:rsidRPr="003D2F87" w:rsidRDefault="007335AB" w:rsidP="007E2C9B">
            <w:pPr>
              <w:pStyle w:val="PSTabletext"/>
            </w:pPr>
            <w:r w:rsidRPr="008F3519">
              <w:t>High Reliability Water Share Entitlement Storage Fee</w:t>
            </w:r>
          </w:p>
        </w:tc>
        <w:tc>
          <w:tcPr>
            <w:tcW w:w="1773" w:type="dxa"/>
            <w:tcBorders>
              <w:top w:val="single" w:sz="4" w:space="0" w:color="auto"/>
              <w:left w:val="single" w:sz="4" w:space="0" w:color="auto"/>
              <w:bottom w:val="single" w:sz="4" w:space="0" w:color="auto"/>
              <w:right w:val="single" w:sz="4" w:space="0" w:color="auto"/>
            </w:tcBorders>
            <w:vAlign w:val="center"/>
          </w:tcPr>
          <w:p w14:paraId="32B2A81D" w14:textId="77777777" w:rsidR="007335AB" w:rsidRPr="003D2F87" w:rsidRDefault="007335AB" w:rsidP="007E2C9B">
            <w:pPr>
              <w:pStyle w:val="PSTabletext"/>
            </w:pPr>
            <w:r w:rsidRPr="008F3519">
              <w:t>ML</w:t>
            </w:r>
          </w:p>
        </w:tc>
        <w:tc>
          <w:tcPr>
            <w:tcW w:w="2812" w:type="dxa"/>
            <w:tcBorders>
              <w:top w:val="single" w:sz="4" w:space="0" w:color="auto"/>
              <w:bottom w:val="single" w:sz="4" w:space="0" w:color="auto"/>
            </w:tcBorders>
            <w:shd w:val="clear" w:color="000000" w:fill="FFFFFF"/>
            <w:noWrap/>
            <w:vAlign w:val="center"/>
          </w:tcPr>
          <w:p w14:paraId="0AE840D2" w14:textId="77777777" w:rsidR="007335AB" w:rsidRPr="003D2F87" w:rsidRDefault="007335AB" w:rsidP="007E2C9B">
            <w:pPr>
              <w:pStyle w:val="PSTabletext"/>
              <w:jc w:val="center"/>
            </w:pPr>
            <w:r w:rsidRPr="008F3519">
              <w:t>2.00</w:t>
            </w:r>
          </w:p>
        </w:tc>
        <w:tc>
          <w:tcPr>
            <w:tcW w:w="2812" w:type="dxa"/>
            <w:tcBorders>
              <w:top w:val="single" w:sz="4" w:space="0" w:color="auto"/>
              <w:bottom w:val="single" w:sz="4" w:space="0" w:color="auto"/>
            </w:tcBorders>
            <w:shd w:val="clear" w:color="000000" w:fill="FFFFFF"/>
            <w:noWrap/>
            <w:vAlign w:val="center"/>
          </w:tcPr>
          <w:p w14:paraId="0B0B7B6E" w14:textId="77777777" w:rsidR="007335AB" w:rsidRPr="003D2F87" w:rsidRDefault="007335AB" w:rsidP="007E2C9B">
            <w:pPr>
              <w:pStyle w:val="PSTabletext"/>
              <w:jc w:val="center"/>
            </w:pPr>
            <w:r w:rsidRPr="008F3519">
              <w:t>100.00</w:t>
            </w:r>
          </w:p>
        </w:tc>
        <w:tc>
          <w:tcPr>
            <w:tcW w:w="2813" w:type="dxa"/>
            <w:tcBorders>
              <w:top w:val="single" w:sz="4" w:space="0" w:color="auto"/>
              <w:bottom w:val="single" w:sz="4" w:space="0" w:color="auto"/>
              <w:right w:val="single" w:sz="4" w:space="0" w:color="auto"/>
            </w:tcBorders>
            <w:shd w:val="clear" w:color="000000" w:fill="FFFFFF"/>
            <w:noWrap/>
            <w:vAlign w:val="center"/>
          </w:tcPr>
          <w:p w14:paraId="528AD4D8" w14:textId="77777777" w:rsidR="007335AB" w:rsidRPr="003D2F87" w:rsidRDefault="007335AB" w:rsidP="007E2C9B">
            <w:pPr>
              <w:pStyle w:val="PSTabletext"/>
              <w:jc w:val="center"/>
            </w:pPr>
            <w:r w:rsidRPr="008F3519">
              <w:t>200.00</w:t>
            </w:r>
          </w:p>
        </w:tc>
      </w:tr>
    </w:tbl>
    <w:p w14:paraId="5DB06FC1" w14:textId="77777777" w:rsidR="007335AB" w:rsidRDefault="007335AB" w:rsidP="00EF53D8">
      <w:pPr>
        <w:pStyle w:val="Caption"/>
        <w:keepNext/>
      </w:pPr>
    </w:p>
    <w:p w14:paraId="4C982195" w14:textId="77777777" w:rsidR="000C25E8" w:rsidRPr="000C25E8" w:rsidRDefault="000C25E8" w:rsidP="000C25E8"/>
    <w:p w14:paraId="3E2E607C" w14:textId="34D4310C" w:rsidR="00EF53D8" w:rsidRDefault="00EF53D8" w:rsidP="00EF53D8">
      <w:pPr>
        <w:pStyle w:val="Caption"/>
        <w:keepNext/>
      </w:pPr>
      <w:r>
        <w:t xml:space="preserve">Table </w:t>
      </w:r>
      <w:fldSimple w:instr=" SEQ Table \* ARABIC ">
        <w:r w:rsidR="00D57E96">
          <w:rPr>
            <w:noProof/>
          </w:rPr>
          <w:t>75</w:t>
        </w:r>
      </w:fldSimple>
      <w:r>
        <w:t>: T</w:t>
      </w:r>
      <w:r w:rsidRPr="005E2D2E">
        <w:t xml:space="preserve">ypical </w:t>
      </w:r>
      <w:r w:rsidR="00D56F12">
        <w:t xml:space="preserve">customer attributes </w:t>
      </w:r>
      <w:r w:rsidRPr="005E2D2E">
        <w:t>- Water Supply District</w:t>
      </w:r>
    </w:p>
    <w:p w14:paraId="4B512CF3" w14:textId="0389F9DB" w:rsidR="00EF53D8" w:rsidRDefault="00EF53D8" w:rsidP="00EF53D8">
      <w:pPr>
        <w:pStyle w:val="Caption"/>
        <w:keepNext/>
      </w:pPr>
    </w:p>
    <w:tbl>
      <w:tblPr>
        <w:tblpPr w:leftFromText="181" w:rightFromText="181" w:vertAnchor="text" w:horzAnchor="margin" w:tblpY="-337"/>
        <w:tblW w:w="14884" w:type="dxa"/>
        <w:tblBorders>
          <w:top w:val="single" w:sz="8" w:space="0" w:color="auto"/>
          <w:insideH w:val="single" w:sz="4" w:space="0" w:color="auto"/>
        </w:tblBorders>
        <w:tblLayout w:type="fixed"/>
        <w:tblLook w:val="04A0" w:firstRow="1" w:lastRow="0" w:firstColumn="1" w:lastColumn="0" w:noHBand="0" w:noVBand="1"/>
      </w:tblPr>
      <w:tblGrid>
        <w:gridCol w:w="4677"/>
        <w:gridCol w:w="1772"/>
        <w:gridCol w:w="1405"/>
        <w:gridCol w:w="1406"/>
        <w:gridCol w:w="1406"/>
        <w:gridCol w:w="1406"/>
        <w:gridCol w:w="1406"/>
        <w:gridCol w:w="1406"/>
      </w:tblGrid>
      <w:tr w:rsidR="00EF53D8" w:rsidRPr="00092E21" w14:paraId="6C4232EA" w14:textId="77777777" w:rsidTr="008F3519">
        <w:trPr>
          <w:trHeight w:hRule="exact" w:val="283"/>
        </w:trPr>
        <w:tc>
          <w:tcPr>
            <w:tcW w:w="4677" w:type="dxa"/>
            <w:tcBorders>
              <w:top w:val="nil"/>
              <w:left w:val="nil"/>
              <w:bottom w:val="single" w:sz="4" w:space="0" w:color="auto"/>
              <w:right w:val="nil"/>
            </w:tcBorders>
            <w:shd w:val="clear" w:color="auto" w:fill="auto"/>
            <w:noWrap/>
            <w:vAlign w:val="center"/>
          </w:tcPr>
          <w:p w14:paraId="58311540" w14:textId="77777777" w:rsidR="00EF53D8" w:rsidRPr="009F0536" w:rsidRDefault="00EF53D8" w:rsidP="00EB249A">
            <w:pPr>
              <w:pStyle w:val="PSTabletext"/>
            </w:pPr>
          </w:p>
        </w:tc>
        <w:tc>
          <w:tcPr>
            <w:tcW w:w="1772" w:type="dxa"/>
            <w:tcBorders>
              <w:top w:val="nil"/>
              <w:left w:val="nil"/>
              <w:bottom w:val="nil"/>
              <w:right w:val="single" w:sz="4" w:space="0" w:color="auto"/>
            </w:tcBorders>
            <w:vAlign w:val="center"/>
          </w:tcPr>
          <w:p w14:paraId="6E0925A5" w14:textId="77777777" w:rsidR="00EF53D8" w:rsidRPr="009F0536" w:rsidRDefault="00EF53D8" w:rsidP="00EB249A">
            <w:pPr>
              <w:pStyle w:val="PSTabletext"/>
            </w:pPr>
          </w:p>
        </w:tc>
        <w:tc>
          <w:tcPr>
            <w:tcW w:w="8435" w:type="dxa"/>
            <w:gridSpan w:val="6"/>
            <w:tcBorders>
              <w:top w:val="single" w:sz="4" w:space="0" w:color="auto"/>
              <w:bottom w:val="single" w:sz="4" w:space="0" w:color="auto"/>
              <w:right w:val="single" w:sz="4" w:space="0" w:color="auto"/>
            </w:tcBorders>
            <w:shd w:val="clear" w:color="auto" w:fill="0E3D67" w:themeFill="accent3"/>
            <w:vAlign w:val="center"/>
          </w:tcPr>
          <w:p w14:paraId="4D41B178" w14:textId="77777777" w:rsidR="00EF53D8" w:rsidRPr="009F0536" w:rsidRDefault="00EF53D8" w:rsidP="00EF53D8">
            <w:pPr>
              <w:pStyle w:val="PSTableSubheading"/>
            </w:pPr>
            <w:r>
              <w:t>ATTRIBUTES</w:t>
            </w:r>
          </w:p>
        </w:tc>
      </w:tr>
      <w:tr w:rsidR="00EF53D8" w:rsidRPr="00092E21" w14:paraId="1A52FD48" w14:textId="77777777" w:rsidTr="008F3519">
        <w:trPr>
          <w:trHeight w:hRule="exact" w:val="283"/>
        </w:trPr>
        <w:tc>
          <w:tcPr>
            <w:tcW w:w="4677" w:type="dxa"/>
            <w:vMerge w:val="restart"/>
            <w:tcBorders>
              <w:top w:val="single" w:sz="4" w:space="0" w:color="auto"/>
              <w:left w:val="single" w:sz="4" w:space="0" w:color="auto"/>
              <w:right w:val="single" w:sz="4" w:space="0" w:color="auto"/>
            </w:tcBorders>
            <w:shd w:val="clear" w:color="auto" w:fill="7B7B7B" w:themeFill="accent5" w:themeFillShade="BF"/>
            <w:noWrap/>
            <w:vAlign w:val="center"/>
          </w:tcPr>
          <w:p w14:paraId="42A8318B" w14:textId="04B6B96C" w:rsidR="00EF53D8" w:rsidRPr="009F0536" w:rsidRDefault="00EF53D8" w:rsidP="00EB249A">
            <w:pPr>
              <w:pStyle w:val="PSTableSubheading"/>
            </w:pPr>
            <w:r>
              <w:rPr>
                <w:lang w:eastAsia="en-AU"/>
              </w:rPr>
              <w:t>Water Supply District</w:t>
            </w:r>
          </w:p>
        </w:tc>
        <w:tc>
          <w:tcPr>
            <w:tcW w:w="1772" w:type="dxa"/>
            <w:vMerge w:val="restart"/>
            <w:tcBorders>
              <w:top w:val="nil"/>
              <w:left w:val="single" w:sz="4" w:space="0" w:color="auto"/>
              <w:right w:val="single" w:sz="4" w:space="0" w:color="auto"/>
            </w:tcBorders>
            <w:shd w:val="clear" w:color="auto" w:fill="7B7B7B" w:themeFill="accent5" w:themeFillShade="BF"/>
            <w:vAlign w:val="center"/>
          </w:tcPr>
          <w:p w14:paraId="4981891F" w14:textId="77777777" w:rsidR="00EF53D8" w:rsidRPr="009F0536" w:rsidRDefault="00EF53D8" w:rsidP="00EB249A">
            <w:pPr>
              <w:pStyle w:val="PSTableSubheading"/>
            </w:pPr>
            <w:r>
              <w:t>Unit</w:t>
            </w:r>
          </w:p>
        </w:tc>
        <w:tc>
          <w:tcPr>
            <w:tcW w:w="8435" w:type="dxa"/>
            <w:gridSpan w:val="6"/>
            <w:tcBorders>
              <w:top w:val="single" w:sz="4" w:space="0" w:color="auto"/>
              <w:right w:val="single" w:sz="4" w:space="0" w:color="auto"/>
            </w:tcBorders>
            <w:shd w:val="clear" w:color="auto" w:fill="7B7B7B" w:themeFill="accent5" w:themeFillShade="BF"/>
            <w:vAlign w:val="center"/>
          </w:tcPr>
          <w:p w14:paraId="09764C1F" w14:textId="77777777" w:rsidR="00EF53D8" w:rsidRPr="009F0536" w:rsidRDefault="00EF53D8" w:rsidP="00EF53D8">
            <w:pPr>
              <w:pStyle w:val="PSTableSubheading"/>
            </w:pPr>
            <w:r w:rsidRPr="0023107C">
              <w:t>SMALL</w:t>
            </w:r>
          </w:p>
        </w:tc>
      </w:tr>
      <w:tr w:rsidR="00EF53D8" w:rsidRPr="00092E21" w14:paraId="63C4DB4F" w14:textId="77777777" w:rsidTr="008F3519">
        <w:trPr>
          <w:trHeight w:hRule="exact" w:val="574"/>
        </w:trPr>
        <w:tc>
          <w:tcPr>
            <w:tcW w:w="4677" w:type="dxa"/>
            <w:vMerge/>
            <w:tcBorders>
              <w:left w:val="single" w:sz="4" w:space="0" w:color="auto"/>
              <w:bottom w:val="single" w:sz="4" w:space="0" w:color="auto"/>
              <w:right w:val="single" w:sz="4" w:space="0" w:color="auto"/>
            </w:tcBorders>
            <w:shd w:val="clear" w:color="auto" w:fill="7B7B7B" w:themeFill="accent5" w:themeFillShade="BF"/>
            <w:noWrap/>
            <w:vAlign w:val="center"/>
          </w:tcPr>
          <w:p w14:paraId="7CCB7996" w14:textId="77777777" w:rsidR="00EF53D8" w:rsidRDefault="00EF53D8" w:rsidP="00EB249A">
            <w:pPr>
              <w:pStyle w:val="PSTableSubheading"/>
              <w:rPr>
                <w:lang w:eastAsia="en-AU"/>
              </w:rPr>
            </w:pPr>
          </w:p>
        </w:tc>
        <w:tc>
          <w:tcPr>
            <w:tcW w:w="1772" w:type="dxa"/>
            <w:vMerge/>
            <w:tcBorders>
              <w:left w:val="single" w:sz="4" w:space="0" w:color="auto"/>
              <w:bottom w:val="single" w:sz="4" w:space="0" w:color="auto"/>
              <w:right w:val="single" w:sz="4" w:space="0" w:color="auto"/>
            </w:tcBorders>
            <w:shd w:val="clear" w:color="auto" w:fill="7B7B7B" w:themeFill="accent5" w:themeFillShade="BF"/>
            <w:vAlign w:val="center"/>
          </w:tcPr>
          <w:p w14:paraId="250465CE" w14:textId="77777777" w:rsidR="00EF53D8" w:rsidRDefault="00EF53D8" w:rsidP="00EB249A">
            <w:pPr>
              <w:pStyle w:val="PSTableSubheading"/>
            </w:pPr>
          </w:p>
        </w:tc>
        <w:tc>
          <w:tcPr>
            <w:tcW w:w="1405" w:type="dxa"/>
            <w:tcBorders>
              <w:bottom w:val="single" w:sz="4" w:space="0" w:color="auto"/>
            </w:tcBorders>
            <w:shd w:val="clear" w:color="auto" w:fill="7B7B7B" w:themeFill="accent5" w:themeFillShade="BF"/>
            <w:vAlign w:val="center"/>
          </w:tcPr>
          <w:p w14:paraId="34C2627C" w14:textId="77777777" w:rsidR="00EF53D8" w:rsidRPr="0023107C" w:rsidRDefault="00EF53D8" w:rsidP="00EB249A">
            <w:pPr>
              <w:pStyle w:val="PSTableSubheading"/>
            </w:pPr>
            <w:r w:rsidRPr="002D3362">
              <w:t>East Loddon</w:t>
            </w:r>
          </w:p>
        </w:tc>
        <w:tc>
          <w:tcPr>
            <w:tcW w:w="1406" w:type="dxa"/>
            <w:tcBorders>
              <w:top w:val="single" w:sz="4" w:space="0" w:color="auto"/>
              <w:bottom w:val="single" w:sz="4" w:space="0" w:color="auto"/>
            </w:tcBorders>
            <w:shd w:val="clear" w:color="auto" w:fill="7B7B7B" w:themeFill="accent5" w:themeFillShade="BF"/>
            <w:noWrap/>
            <w:vAlign w:val="center"/>
          </w:tcPr>
          <w:p w14:paraId="2048EFF0" w14:textId="77777777" w:rsidR="00EF53D8" w:rsidRPr="0023107C" w:rsidRDefault="00EF53D8" w:rsidP="00EB249A">
            <w:pPr>
              <w:pStyle w:val="PSTableSubheading"/>
            </w:pPr>
            <w:r w:rsidRPr="002D3362">
              <w:t>Mitiamo</w:t>
            </w:r>
          </w:p>
        </w:tc>
        <w:tc>
          <w:tcPr>
            <w:tcW w:w="1406" w:type="dxa"/>
            <w:tcBorders>
              <w:top w:val="single" w:sz="4" w:space="0" w:color="auto"/>
              <w:bottom w:val="single" w:sz="4" w:space="0" w:color="auto"/>
            </w:tcBorders>
            <w:shd w:val="clear" w:color="auto" w:fill="7B7B7B" w:themeFill="accent5" w:themeFillShade="BF"/>
            <w:vAlign w:val="center"/>
          </w:tcPr>
          <w:p w14:paraId="29298934" w14:textId="77777777" w:rsidR="00EF53D8" w:rsidRPr="0023107C" w:rsidRDefault="00EF53D8" w:rsidP="00EB249A">
            <w:pPr>
              <w:pStyle w:val="PSTableSubheading"/>
            </w:pPr>
            <w:r w:rsidRPr="002D3362">
              <w:t>Normanville</w:t>
            </w:r>
          </w:p>
        </w:tc>
        <w:tc>
          <w:tcPr>
            <w:tcW w:w="1406" w:type="dxa"/>
            <w:tcBorders>
              <w:top w:val="single" w:sz="4" w:space="0" w:color="auto"/>
              <w:bottom w:val="single" w:sz="4" w:space="0" w:color="auto"/>
            </w:tcBorders>
            <w:shd w:val="clear" w:color="auto" w:fill="7B7B7B" w:themeFill="accent5" w:themeFillShade="BF"/>
            <w:vAlign w:val="center"/>
          </w:tcPr>
          <w:p w14:paraId="39816084" w14:textId="77777777" w:rsidR="00EF53D8" w:rsidRPr="0023107C" w:rsidRDefault="00EF53D8" w:rsidP="00EB249A">
            <w:pPr>
              <w:pStyle w:val="PSTableSubheading"/>
            </w:pPr>
            <w:r w:rsidRPr="002D3362">
              <w:t>Tungamah</w:t>
            </w:r>
          </w:p>
        </w:tc>
        <w:tc>
          <w:tcPr>
            <w:tcW w:w="1406" w:type="dxa"/>
            <w:tcBorders>
              <w:top w:val="single" w:sz="4" w:space="0" w:color="auto"/>
              <w:bottom w:val="single" w:sz="4" w:space="0" w:color="auto"/>
            </w:tcBorders>
            <w:shd w:val="clear" w:color="auto" w:fill="7B7B7B" w:themeFill="accent5" w:themeFillShade="BF"/>
            <w:noWrap/>
            <w:vAlign w:val="center"/>
          </w:tcPr>
          <w:p w14:paraId="33606C83" w14:textId="77777777" w:rsidR="00EF53D8" w:rsidRPr="0023107C" w:rsidRDefault="00EF53D8" w:rsidP="00EB249A">
            <w:pPr>
              <w:pStyle w:val="PSTableSubheading"/>
            </w:pPr>
            <w:r w:rsidRPr="002D3362">
              <w:t>East Loddon (North)</w:t>
            </w:r>
          </w:p>
        </w:tc>
        <w:tc>
          <w:tcPr>
            <w:tcW w:w="1406" w:type="dxa"/>
            <w:tcBorders>
              <w:top w:val="single" w:sz="4" w:space="0" w:color="auto"/>
              <w:bottom w:val="single" w:sz="4" w:space="0" w:color="auto"/>
              <w:right w:val="single" w:sz="4" w:space="0" w:color="auto"/>
            </w:tcBorders>
            <w:shd w:val="clear" w:color="auto" w:fill="7B7B7B" w:themeFill="accent5" w:themeFillShade="BF"/>
            <w:noWrap/>
            <w:vAlign w:val="center"/>
          </w:tcPr>
          <w:p w14:paraId="152FBF26" w14:textId="77777777" w:rsidR="00EF53D8" w:rsidRPr="0023107C" w:rsidRDefault="00EF53D8" w:rsidP="00EB249A">
            <w:pPr>
              <w:pStyle w:val="PSTableSubheading"/>
            </w:pPr>
            <w:r w:rsidRPr="002D3362">
              <w:t>West Loddon</w:t>
            </w:r>
          </w:p>
        </w:tc>
      </w:tr>
      <w:tr w:rsidR="00EF53D8" w:rsidRPr="00092E21" w14:paraId="17922A7B" w14:textId="77777777" w:rsidTr="008F3519">
        <w:trPr>
          <w:trHeight w:hRule="exact" w:val="283"/>
        </w:trPr>
        <w:tc>
          <w:tcPr>
            <w:tcW w:w="46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1E62FC" w14:textId="77777777" w:rsidR="00EF53D8" w:rsidRDefault="00EF53D8" w:rsidP="00EB249A">
            <w:pPr>
              <w:pStyle w:val="PSTabletext"/>
              <w:rPr>
                <w:rFonts w:cs="Arial"/>
                <w:szCs w:val="18"/>
              </w:rPr>
            </w:pPr>
            <w:r>
              <w:rPr>
                <w:rFonts w:cs="Arial"/>
                <w:szCs w:val="18"/>
              </w:rPr>
              <w:t>Customer Fee</w:t>
            </w:r>
          </w:p>
        </w:tc>
        <w:tc>
          <w:tcPr>
            <w:tcW w:w="1772" w:type="dxa"/>
            <w:tcBorders>
              <w:top w:val="single" w:sz="4" w:space="0" w:color="auto"/>
              <w:left w:val="single" w:sz="4" w:space="0" w:color="auto"/>
              <w:bottom w:val="single" w:sz="4" w:space="0" w:color="auto"/>
              <w:right w:val="single" w:sz="4" w:space="0" w:color="auto"/>
            </w:tcBorders>
            <w:vAlign w:val="center"/>
          </w:tcPr>
          <w:p w14:paraId="32C805A2" w14:textId="77777777" w:rsidR="00EF53D8" w:rsidRDefault="00EF53D8" w:rsidP="00EB249A">
            <w:pPr>
              <w:pStyle w:val="PSTabletext"/>
              <w:rPr>
                <w:rFonts w:ascii="Calibri" w:hAnsi="Calibri" w:cs="Calibri"/>
                <w:color w:val="000000"/>
                <w:sz w:val="22"/>
              </w:rPr>
            </w:pPr>
            <w:r>
              <w:rPr>
                <w:rFonts w:cs="Arial"/>
                <w:szCs w:val="18"/>
              </w:rPr>
              <w:t>Customer</w:t>
            </w:r>
          </w:p>
        </w:tc>
        <w:tc>
          <w:tcPr>
            <w:tcW w:w="1405" w:type="dxa"/>
            <w:tcBorders>
              <w:top w:val="single" w:sz="4" w:space="0" w:color="auto"/>
              <w:bottom w:val="single" w:sz="4" w:space="0" w:color="auto"/>
            </w:tcBorders>
            <w:shd w:val="clear" w:color="000000" w:fill="FFFFFF"/>
            <w:vAlign w:val="center"/>
          </w:tcPr>
          <w:p w14:paraId="3E8CF882" w14:textId="77777777" w:rsidR="00EF53D8" w:rsidRPr="009F0536" w:rsidRDefault="00EF53D8" w:rsidP="00EB249A">
            <w:pPr>
              <w:pStyle w:val="PSTabletext"/>
              <w:jc w:val="center"/>
            </w:pPr>
            <w:r w:rsidRPr="002D3362">
              <w:t>1.00</w:t>
            </w:r>
          </w:p>
        </w:tc>
        <w:tc>
          <w:tcPr>
            <w:tcW w:w="1406" w:type="dxa"/>
            <w:tcBorders>
              <w:top w:val="single" w:sz="4" w:space="0" w:color="auto"/>
              <w:bottom w:val="single" w:sz="4" w:space="0" w:color="auto"/>
            </w:tcBorders>
            <w:shd w:val="clear" w:color="000000" w:fill="FFFFFF"/>
            <w:noWrap/>
            <w:vAlign w:val="center"/>
          </w:tcPr>
          <w:p w14:paraId="41267934" w14:textId="77777777" w:rsidR="00EF53D8" w:rsidRPr="00C73AA6" w:rsidRDefault="00EF53D8" w:rsidP="00EB249A">
            <w:pPr>
              <w:pStyle w:val="PSTabletext"/>
              <w:jc w:val="center"/>
            </w:pPr>
            <w:r w:rsidRPr="002D3362">
              <w:t>1.00</w:t>
            </w:r>
          </w:p>
        </w:tc>
        <w:tc>
          <w:tcPr>
            <w:tcW w:w="1406" w:type="dxa"/>
            <w:tcBorders>
              <w:top w:val="single" w:sz="4" w:space="0" w:color="auto"/>
              <w:bottom w:val="single" w:sz="4" w:space="0" w:color="auto"/>
            </w:tcBorders>
            <w:shd w:val="clear" w:color="000000" w:fill="FFFFFF"/>
            <w:vAlign w:val="center"/>
          </w:tcPr>
          <w:p w14:paraId="7C04A1E5" w14:textId="77777777" w:rsidR="00EF53D8" w:rsidRPr="009F0536" w:rsidRDefault="00EF53D8" w:rsidP="00EB249A">
            <w:pPr>
              <w:pStyle w:val="PSTabletext"/>
              <w:jc w:val="center"/>
            </w:pPr>
            <w:r w:rsidRPr="002D3362">
              <w:t>1.00</w:t>
            </w:r>
          </w:p>
        </w:tc>
        <w:tc>
          <w:tcPr>
            <w:tcW w:w="1406" w:type="dxa"/>
            <w:tcBorders>
              <w:top w:val="single" w:sz="4" w:space="0" w:color="auto"/>
              <w:bottom w:val="single" w:sz="4" w:space="0" w:color="auto"/>
            </w:tcBorders>
            <w:shd w:val="clear" w:color="000000" w:fill="FFFFFF"/>
            <w:vAlign w:val="center"/>
          </w:tcPr>
          <w:p w14:paraId="58C3BE82" w14:textId="77777777" w:rsidR="00EF53D8" w:rsidRPr="009F0536" w:rsidRDefault="00EF53D8" w:rsidP="00EB249A">
            <w:pPr>
              <w:pStyle w:val="PSTabletext"/>
              <w:jc w:val="center"/>
            </w:pPr>
            <w:r w:rsidRPr="002D3362">
              <w:t>1.00</w:t>
            </w:r>
          </w:p>
        </w:tc>
        <w:tc>
          <w:tcPr>
            <w:tcW w:w="1406" w:type="dxa"/>
            <w:tcBorders>
              <w:top w:val="single" w:sz="4" w:space="0" w:color="auto"/>
              <w:bottom w:val="single" w:sz="4" w:space="0" w:color="auto"/>
            </w:tcBorders>
            <w:shd w:val="clear" w:color="000000" w:fill="FFFFFF"/>
            <w:noWrap/>
            <w:vAlign w:val="center"/>
          </w:tcPr>
          <w:p w14:paraId="687065DA" w14:textId="77777777" w:rsidR="00EF53D8" w:rsidRPr="00C73AA6" w:rsidRDefault="00EF53D8" w:rsidP="00EB249A">
            <w:pPr>
              <w:pStyle w:val="PSTabletext"/>
              <w:jc w:val="center"/>
            </w:pPr>
            <w:r w:rsidRPr="002D3362">
              <w:t>1.00</w:t>
            </w:r>
          </w:p>
        </w:tc>
        <w:tc>
          <w:tcPr>
            <w:tcW w:w="1406" w:type="dxa"/>
            <w:tcBorders>
              <w:top w:val="single" w:sz="4" w:space="0" w:color="auto"/>
              <w:bottom w:val="single" w:sz="4" w:space="0" w:color="auto"/>
              <w:right w:val="single" w:sz="4" w:space="0" w:color="auto"/>
            </w:tcBorders>
            <w:shd w:val="clear" w:color="000000" w:fill="FFFFFF"/>
            <w:noWrap/>
            <w:vAlign w:val="center"/>
          </w:tcPr>
          <w:p w14:paraId="3B005A3A" w14:textId="77777777" w:rsidR="00EF53D8" w:rsidRPr="00C73AA6" w:rsidRDefault="00EF53D8" w:rsidP="00EB249A">
            <w:pPr>
              <w:pStyle w:val="PSTabletext"/>
              <w:jc w:val="center"/>
            </w:pPr>
            <w:r w:rsidRPr="002D3362">
              <w:t>1.00</w:t>
            </w:r>
          </w:p>
        </w:tc>
      </w:tr>
      <w:tr w:rsidR="00EF53D8" w:rsidRPr="00092E21" w14:paraId="3679146D" w14:textId="77777777" w:rsidTr="008F3519">
        <w:trPr>
          <w:trHeight w:hRule="exact" w:val="283"/>
        </w:trPr>
        <w:tc>
          <w:tcPr>
            <w:tcW w:w="46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746821" w14:textId="77777777" w:rsidR="00EF53D8" w:rsidRDefault="00EF53D8" w:rsidP="00EB249A">
            <w:pPr>
              <w:pStyle w:val="PSTabletext"/>
              <w:rPr>
                <w:rFonts w:cs="Arial"/>
                <w:szCs w:val="18"/>
              </w:rPr>
            </w:pPr>
            <w:r>
              <w:rPr>
                <w:rFonts w:cs="Arial"/>
                <w:szCs w:val="18"/>
              </w:rPr>
              <w:t>Water Register</w:t>
            </w:r>
          </w:p>
        </w:tc>
        <w:tc>
          <w:tcPr>
            <w:tcW w:w="1772" w:type="dxa"/>
            <w:tcBorders>
              <w:top w:val="single" w:sz="4" w:space="0" w:color="auto"/>
              <w:left w:val="single" w:sz="4" w:space="0" w:color="auto"/>
              <w:bottom w:val="single" w:sz="4" w:space="0" w:color="auto"/>
              <w:right w:val="single" w:sz="4" w:space="0" w:color="auto"/>
            </w:tcBorders>
            <w:vAlign w:val="center"/>
          </w:tcPr>
          <w:p w14:paraId="55CBA3B6" w14:textId="77777777" w:rsidR="00EF53D8" w:rsidRDefault="00EF53D8" w:rsidP="00EB249A">
            <w:pPr>
              <w:pStyle w:val="PSTabletext"/>
              <w:rPr>
                <w:rFonts w:ascii="Calibri" w:hAnsi="Calibri" w:cs="Calibri"/>
                <w:color w:val="000000"/>
                <w:sz w:val="22"/>
              </w:rPr>
            </w:pPr>
            <w:r>
              <w:rPr>
                <w:rFonts w:cs="Arial"/>
                <w:szCs w:val="18"/>
              </w:rPr>
              <w:t>Entitlement</w:t>
            </w:r>
          </w:p>
        </w:tc>
        <w:tc>
          <w:tcPr>
            <w:tcW w:w="1405" w:type="dxa"/>
            <w:tcBorders>
              <w:top w:val="single" w:sz="4" w:space="0" w:color="auto"/>
              <w:bottom w:val="single" w:sz="4" w:space="0" w:color="auto"/>
            </w:tcBorders>
            <w:shd w:val="clear" w:color="000000" w:fill="FFFFFF"/>
            <w:vAlign w:val="center"/>
          </w:tcPr>
          <w:p w14:paraId="00546246" w14:textId="77777777" w:rsidR="00EF53D8" w:rsidRPr="009F0536" w:rsidRDefault="00EF53D8" w:rsidP="00EB249A">
            <w:pPr>
              <w:pStyle w:val="PSTabletext"/>
              <w:jc w:val="center"/>
            </w:pPr>
            <w:r w:rsidRPr="002D3362">
              <w:t>1.00</w:t>
            </w:r>
          </w:p>
        </w:tc>
        <w:tc>
          <w:tcPr>
            <w:tcW w:w="1406" w:type="dxa"/>
            <w:tcBorders>
              <w:top w:val="single" w:sz="4" w:space="0" w:color="auto"/>
              <w:bottom w:val="single" w:sz="4" w:space="0" w:color="auto"/>
            </w:tcBorders>
            <w:shd w:val="clear" w:color="000000" w:fill="FFFFFF"/>
            <w:noWrap/>
            <w:vAlign w:val="center"/>
          </w:tcPr>
          <w:p w14:paraId="404AD326" w14:textId="77777777" w:rsidR="00EF53D8" w:rsidRPr="00C73AA6" w:rsidRDefault="00EF53D8" w:rsidP="00EB249A">
            <w:pPr>
              <w:pStyle w:val="PSTabletext"/>
              <w:jc w:val="center"/>
            </w:pPr>
            <w:r w:rsidRPr="002D3362">
              <w:t>1.00</w:t>
            </w:r>
          </w:p>
        </w:tc>
        <w:tc>
          <w:tcPr>
            <w:tcW w:w="1406" w:type="dxa"/>
            <w:tcBorders>
              <w:top w:val="single" w:sz="4" w:space="0" w:color="auto"/>
              <w:bottom w:val="single" w:sz="4" w:space="0" w:color="auto"/>
            </w:tcBorders>
            <w:shd w:val="clear" w:color="000000" w:fill="FFFFFF"/>
            <w:vAlign w:val="center"/>
          </w:tcPr>
          <w:p w14:paraId="119329BB" w14:textId="77777777" w:rsidR="00EF53D8" w:rsidRPr="009F0536" w:rsidRDefault="00EF53D8" w:rsidP="00EB249A">
            <w:pPr>
              <w:pStyle w:val="PSTabletext"/>
              <w:jc w:val="center"/>
            </w:pPr>
            <w:r w:rsidRPr="002D3362">
              <w:t>1.00</w:t>
            </w:r>
          </w:p>
        </w:tc>
        <w:tc>
          <w:tcPr>
            <w:tcW w:w="1406" w:type="dxa"/>
            <w:tcBorders>
              <w:top w:val="single" w:sz="4" w:space="0" w:color="auto"/>
              <w:bottom w:val="single" w:sz="4" w:space="0" w:color="auto"/>
            </w:tcBorders>
            <w:shd w:val="clear" w:color="000000" w:fill="FFFFFF"/>
            <w:vAlign w:val="center"/>
          </w:tcPr>
          <w:p w14:paraId="55B4B363" w14:textId="77777777" w:rsidR="00EF53D8" w:rsidRPr="009F0536" w:rsidRDefault="00EF53D8" w:rsidP="00EB249A">
            <w:pPr>
              <w:pStyle w:val="PSTabletext"/>
              <w:jc w:val="center"/>
            </w:pPr>
            <w:r w:rsidRPr="002D3362">
              <w:t>1.00</w:t>
            </w:r>
          </w:p>
        </w:tc>
        <w:tc>
          <w:tcPr>
            <w:tcW w:w="1406" w:type="dxa"/>
            <w:tcBorders>
              <w:top w:val="single" w:sz="4" w:space="0" w:color="auto"/>
              <w:bottom w:val="single" w:sz="4" w:space="0" w:color="auto"/>
            </w:tcBorders>
            <w:shd w:val="clear" w:color="000000" w:fill="FFFFFF"/>
            <w:noWrap/>
            <w:vAlign w:val="center"/>
          </w:tcPr>
          <w:p w14:paraId="1052CF9C" w14:textId="77777777" w:rsidR="00EF53D8" w:rsidRPr="00C73AA6" w:rsidRDefault="00EF53D8" w:rsidP="00EB249A">
            <w:pPr>
              <w:pStyle w:val="PSTabletext"/>
              <w:jc w:val="center"/>
            </w:pPr>
            <w:r w:rsidRPr="002D3362">
              <w:t>1.00</w:t>
            </w:r>
          </w:p>
        </w:tc>
        <w:tc>
          <w:tcPr>
            <w:tcW w:w="1406" w:type="dxa"/>
            <w:tcBorders>
              <w:top w:val="single" w:sz="4" w:space="0" w:color="auto"/>
              <w:bottom w:val="single" w:sz="4" w:space="0" w:color="auto"/>
              <w:right w:val="single" w:sz="4" w:space="0" w:color="auto"/>
            </w:tcBorders>
            <w:shd w:val="clear" w:color="000000" w:fill="FFFFFF"/>
            <w:noWrap/>
            <w:vAlign w:val="center"/>
          </w:tcPr>
          <w:p w14:paraId="53F343B3" w14:textId="77777777" w:rsidR="00EF53D8" w:rsidRPr="00C73AA6" w:rsidRDefault="00EF53D8" w:rsidP="00EB249A">
            <w:pPr>
              <w:pStyle w:val="PSTabletext"/>
              <w:jc w:val="center"/>
            </w:pPr>
            <w:r w:rsidRPr="002D3362">
              <w:t>1.00</w:t>
            </w:r>
          </w:p>
        </w:tc>
      </w:tr>
      <w:tr w:rsidR="00EF53D8" w:rsidRPr="00092E21" w14:paraId="154D6D17" w14:textId="77777777" w:rsidTr="008F3519">
        <w:trPr>
          <w:trHeight w:hRule="exact" w:val="283"/>
        </w:trPr>
        <w:tc>
          <w:tcPr>
            <w:tcW w:w="46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1170BD" w14:textId="4F8B0EBC" w:rsidR="00EF53D8" w:rsidRDefault="00EF53D8" w:rsidP="00EB249A">
            <w:pPr>
              <w:pStyle w:val="PSTabletext"/>
              <w:rPr>
                <w:rFonts w:cs="Arial"/>
                <w:szCs w:val="18"/>
              </w:rPr>
            </w:pPr>
            <w:r>
              <w:rPr>
                <w:rFonts w:cs="Arial"/>
                <w:szCs w:val="18"/>
              </w:rPr>
              <w:t xml:space="preserve">Service Point Fee </w:t>
            </w:r>
          </w:p>
        </w:tc>
        <w:tc>
          <w:tcPr>
            <w:tcW w:w="1772" w:type="dxa"/>
            <w:tcBorders>
              <w:top w:val="single" w:sz="4" w:space="0" w:color="auto"/>
              <w:left w:val="single" w:sz="4" w:space="0" w:color="auto"/>
              <w:bottom w:val="single" w:sz="4" w:space="0" w:color="auto"/>
              <w:right w:val="single" w:sz="4" w:space="0" w:color="auto"/>
            </w:tcBorders>
            <w:vAlign w:val="center"/>
          </w:tcPr>
          <w:p w14:paraId="5E1EE603" w14:textId="79CD58F7" w:rsidR="00EF53D8" w:rsidRDefault="008F3519" w:rsidP="00EB249A">
            <w:pPr>
              <w:pStyle w:val="PSTabletext"/>
              <w:rPr>
                <w:rFonts w:ascii="Calibri" w:hAnsi="Calibri" w:cs="Calibri"/>
                <w:color w:val="000000"/>
                <w:sz w:val="22"/>
              </w:rPr>
            </w:pPr>
            <w:r w:rsidRPr="00502565">
              <w:t>Service Point</w:t>
            </w:r>
          </w:p>
        </w:tc>
        <w:tc>
          <w:tcPr>
            <w:tcW w:w="1405" w:type="dxa"/>
            <w:tcBorders>
              <w:top w:val="single" w:sz="4" w:space="0" w:color="auto"/>
              <w:bottom w:val="single" w:sz="4" w:space="0" w:color="auto"/>
            </w:tcBorders>
            <w:shd w:val="clear" w:color="000000" w:fill="FFFFFF"/>
            <w:vAlign w:val="center"/>
          </w:tcPr>
          <w:p w14:paraId="626AFBBF" w14:textId="77777777" w:rsidR="00EF53D8" w:rsidRPr="009F0536" w:rsidRDefault="00EF53D8" w:rsidP="00EB249A">
            <w:pPr>
              <w:pStyle w:val="PSTabletext"/>
              <w:jc w:val="center"/>
            </w:pPr>
            <w:r w:rsidRPr="002D3362">
              <w:t>1.00</w:t>
            </w:r>
          </w:p>
        </w:tc>
        <w:tc>
          <w:tcPr>
            <w:tcW w:w="1406" w:type="dxa"/>
            <w:tcBorders>
              <w:top w:val="single" w:sz="4" w:space="0" w:color="auto"/>
              <w:bottom w:val="single" w:sz="4" w:space="0" w:color="auto"/>
            </w:tcBorders>
            <w:shd w:val="clear" w:color="000000" w:fill="FFFFFF"/>
            <w:noWrap/>
            <w:vAlign w:val="center"/>
          </w:tcPr>
          <w:p w14:paraId="3D48B57D" w14:textId="77777777" w:rsidR="00EF53D8" w:rsidRPr="00C73AA6" w:rsidRDefault="00EF53D8" w:rsidP="00EB249A">
            <w:pPr>
              <w:pStyle w:val="PSTabletext"/>
              <w:jc w:val="center"/>
            </w:pPr>
            <w:r w:rsidRPr="002D3362">
              <w:t>1.00</w:t>
            </w:r>
          </w:p>
        </w:tc>
        <w:tc>
          <w:tcPr>
            <w:tcW w:w="1406" w:type="dxa"/>
            <w:tcBorders>
              <w:top w:val="single" w:sz="4" w:space="0" w:color="auto"/>
              <w:bottom w:val="single" w:sz="4" w:space="0" w:color="auto"/>
            </w:tcBorders>
            <w:shd w:val="clear" w:color="000000" w:fill="FFFFFF"/>
            <w:vAlign w:val="center"/>
          </w:tcPr>
          <w:p w14:paraId="296753DA" w14:textId="77777777" w:rsidR="00EF53D8" w:rsidRPr="009F0536" w:rsidRDefault="00EF53D8" w:rsidP="00EB249A">
            <w:pPr>
              <w:pStyle w:val="PSTabletext"/>
              <w:jc w:val="center"/>
            </w:pPr>
            <w:r w:rsidRPr="002D3362">
              <w:t>1.00</w:t>
            </w:r>
          </w:p>
        </w:tc>
        <w:tc>
          <w:tcPr>
            <w:tcW w:w="1406" w:type="dxa"/>
            <w:tcBorders>
              <w:top w:val="single" w:sz="4" w:space="0" w:color="auto"/>
              <w:bottom w:val="single" w:sz="4" w:space="0" w:color="auto"/>
            </w:tcBorders>
            <w:shd w:val="clear" w:color="000000" w:fill="FFFFFF"/>
            <w:vAlign w:val="center"/>
          </w:tcPr>
          <w:p w14:paraId="7C08AB0F" w14:textId="77777777" w:rsidR="00EF53D8" w:rsidRPr="009F0536" w:rsidRDefault="00EF53D8" w:rsidP="00EB249A">
            <w:pPr>
              <w:pStyle w:val="PSTabletext"/>
              <w:jc w:val="center"/>
            </w:pPr>
            <w:r w:rsidRPr="002D3362">
              <w:t>1.00</w:t>
            </w:r>
          </w:p>
        </w:tc>
        <w:tc>
          <w:tcPr>
            <w:tcW w:w="1406" w:type="dxa"/>
            <w:tcBorders>
              <w:top w:val="single" w:sz="4" w:space="0" w:color="auto"/>
              <w:bottom w:val="single" w:sz="4" w:space="0" w:color="auto"/>
            </w:tcBorders>
            <w:shd w:val="clear" w:color="000000" w:fill="FFFFFF"/>
            <w:noWrap/>
            <w:vAlign w:val="center"/>
          </w:tcPr>
          <w:p w14:paraId="7397489F" w14:textId="77777777" w:rsidR="00EF53D8" w:rsidRPr="00C73AA6" w:rsidRDefault="00EF53D8" w:rsidP="00EB249A">
            <w:pPr>
              <w:pStyle w:val="PSTabletext"/>
              <w:jc w:val="center"/>
            </w:pPr>
            <w:r w:rsidRPr="002D3362">
              <w:t>-</w:t>
            </w:r>
          </w:p>
        </w:tc>
        <w:tc>
          <w:tcPr>
            <w:tcW w:w="1406" w:type="dxa"/>
            <w:tcBorders>
              <w:top w:val="single" w:sz="4" w:space="0" w:color="auto"/>
              <w:bottom w:val="single" w:sz="4" w:space="0" w:color="auto"/>
              <w:right w:val="single" w:sz="4" w:space="0" w:color="auto"/>
            </w:tcBorders>
            <w:shd w:val="clear" w:color="000000" w:fill="FFFFFF"/>
            <w:noWrap/>
            <w:vAlign w:val="center"/>
          </w:tcPr>
          <w:p w14:paraId="0DC9E471" w14:textId="77777777" w:rsidR="00EF53D8" w:rsidRPr="00C73AA6" w:rsidRDefault="00EF53D8" w:rsidP="00EB249A">
            <w:pPr>
              <w:pStyle w:val="PSTabletext"/>
              <w:jc w:val="center"/>
            </w:pPr>
            <w:r w:rsidRPr="002D3362">
              <w:t>-</w:t>
            </w:r>
          </w:p>
        </w:tc>
      </w:tr>
      <w:tr w:rsidR="00EF53D8" w:rsidRPr="00092E21" w14:paraId="792FB8C4" w14:textId="77777777" w:rsidTr="008F3519">
        <w:trPr>
          <w:trHeight w:hRule="exact" w:val="283"/>
        </w:trPr>
        <w:tc>
          <w:tcPr>
            <w:tcW w:w="46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5EBB02" w14:textId="77777777" w:rsidR="00EF53D8" w:rsidRDefault="00EF53D8" w:rsidP="00EB249A">
            <w:pPr>
              <w:pStyle w:val="PSTabletext"/>
              <w:rPr>
                <w:rFonts w:cs="Arial"/>
                <w:szCs w:val="18"/>
              </w:rPr>
            </w:pPr>
            <w:r>
              <w:rPr>
                <w:rFonts w:cs="Arial"/>
                <w:szCs w:val="18"/>
              </w:rPr>
              <w:t>Water Allowance Storage</w:t>
            </w:r>
          </w:p>
        </w:tc>
        <w:tc>
          <w:tcPr>
            <w:tcW w:w="1772" w:type="dxa"/>
            <w:tcBorders>
              <w:top w:val="single" w:sz="4" w:space="0" w:color="auto"/>
              <w:left w:val="single" w:sz="4" w:space="0" w:color="auto"/>
              <w:bottom w:val="single" w:sz="4" w:space="0" w:color="auto"/>
              <w:right w:val="single" w:sz="4" w:space="0" w:color="auto"/>
            </w:tcBorders>
            <w:vAlign w:val="center"/>
          </w:tcPr>
          <w:p w14:paraId="0B3929A6" w14:textId="77777777" w:rsidR="00EF53D8" w:rsidRDefault="00EF53D8" w:rsidP="00EB249A">
            <w:pPr>
              <w:pStyle w:val="PSTabletext"/>
              <w:rPr>
                <w:rFonts w:ascii="Calibri" w:hAnsi="Calibri" w:cs="Calibri"/>
                <w:color w:val="000000"/>
                <w:sz w:val="22"/>
              </w:rPr>
            </w:pPr>
            <w:r>
              <w:rPr>
                <w:rFonts w:cs="Arial"/>
                <w:szCs w:val="18"/>
              </w:rPr>
              <w:t>ML</w:t>
            </w:r>
          </w:p>
        </w:tc>
        <w:tc>
          <w:tcPr>
            <w:tcW w:w="1405" w:type="dxa"/>
            <w:tcBorders>
              <w:top w:val="single" w:sz="4" w:space="0" w:color="auto"/>
              <w:bottom w:val="single" w:sz="4" w:space="0" w:color="auto"/>
            </w:tcBorders>
            <w:shd w:val="clear" w:color="000000" w:fill="FFFFFF"/>
            <w:vAlign w:val="center"/>
          </w:tcPr>
          <w:p w14:paraId="2AFF8AB1" w14:textId="77777777" w:rsidR="00EF53D8" w:rsidRPr="009F0536" w:rsidRDefault="00EF53D8" w:rsidP="00EB249A">
            <w:pPr>
              <w:pStyle w:val="PSTabletext"/>
              <w:jc w:val="center"/>
            </w:pPr>
            <w:r w:rsidRPr="002D3362">
              <w:t>2.00</w:t>
            </w:r>
          </w:p>
        </w:tc>
        <w:tc>
          <w:tcPr>
            <w:tcW w:w="1406" w:type="dxa"/>
            <w:tcBorders>
              <w:top w:val="single" w:sz="4" w:space="0" w:color="auto"/>
              <w:bottom w:val="single" w:sz="4" w:space="0" w:color="auto"/>
            </w:tcBorders>
            <w:shd w:val="clear" w:color="000000" w:fill="FFFFFF"/>
            <w:noWrap/>
            <w:vAlign w:val="center"/>
          </w:tcPr>
          <w:p w14:paraId="2878636C" w14:textId="77777777" w:rsidR="00EF53D8" w:rsidRPr="00C73AA6" w:rsidRDefault="00EF53D8" w:rsidP="00EB249A">
            <w:pPr>
              <w:pStyle w:val="PSTabletext"/>
              <w:jc w:val="center"/>
            </w:pPr>
            <w:r w:rsidRPr="002D3362">
              <w:t>2.00</w:t>
            </w:r>
          </w:p>
        </w:tc>
        <w:tc>
          <w:tcPr>
            <w:tcW w:w="1406" w:type="dxa"/>
            <w:tcBorders>
              <w:top w:val="single" w:sz="4" w:space="0" w:color="auto"/>
              <w:bottom w:val="single" w:sz="4" w:space="0" w:color="auto"/>
            </w:tcBorders>
            <w:shd w:val="clear" w:color="000000" w:fill="FFFFFF"/>
            <w:vAlign w:val="center"/>
          </w:tcPr>
          <w:p w14:paraId="2D8AE5C6" w14:textId="77777777" w:rsidR="00EF53D8" w:rsidRPr="009F0536" w:rsidRDefault="00EF53D8" w:rsidP="00EB249A">
            <w:pPr>
              <w:pStyle w:val="PSTabletext"/>
              <w:jc w:val="center"/>
            </w:pPr>
            <w:r w:rsidRPr="002D3362">
              <w:t>2.00</w:t>
            </w:r>
          </w:p>
        </w:tc>
        <w:tc>
          <w:tcPr>
            <w:tcW w:w="1406" w:type="dxa"/>
            <w:tcBorders>
              <w:top w:val="single" w:sz="4" w:space="0" w:color="auto"/>
              <w:bottom w:val="single" w:sz="4" w:space="0" w:color="auto"/>
            </w:tcBorders>
            <w:shd w:val="clear" w:color="000000" w:fill="FFFFFF"/>
            <w:vAlign w:val="center"/>
          </w:tcPr>
          <w:p w14:paraId="449DB7F8" w14:textId="77777777" w:rsidR="00EF53D8" w:rsidRPr="009F0536" w:rsidRDefault="00EF53D8" w:rsidP="00EB249A">
            <w:pPr>
              <w:pStyle w:val="PSTabletext"/>
              <w:jc w:val="center"/>
            </w:pPr>
            <w:r w:rsidRPr="002D3362">
              <w:t>2.00</w:t>
            </w:r>
          </w:p>
        </w:tc>
        <w:tc>
          <w:tcPr>
            <w:tcW w:w="1406" w:type="dxa"/>
            <w:tcBorders>
              <w:top w:val="single" w:sz="4" w:space="0" w:color="auto"/>
              <w:bottom w:val="single" w:sz="4" w:space="0" w:color="auto"/>
            </w:tcBorders>
            <w:shd w:val="clear" w:color="000000" w:fill="FFFFFF"/>
            <w:noWrap/>
            <w:vAlign w:val="center"/>
          </w:tcPr>
          <w:p w14:paraId="71A7732B" w14:textId="77777777" w:rsidR="00EF53D8" w:rsidRPr="00C73AA6" w:rsidRDefault="00EF53D8" w:rsidP="00EB249A">
            <w:pPr>
              <w:pStyle w:val="PSTabletext"/>
              <w:jc w:val="center"/>
            </w:pPr>
            <w:r w:rsidRPr="002D3362">
              <w:t>2.00</w:t>
            </w:r>
          </w:p>
        </w:tc>
        <w:tc>
          <w:tcPr>
            <w:tcW w:w="1406" w:type="dxa"/>
            <w:tcBorders>
              <w:top w:val="single" w:sz="4" w:space="0" w:color="auto"/>
              <w:bottom w:val="single" w:sz="4" w:space="0" w:color="auto"/>
              <w:right w:val="single" w:sz="4" w:space="0" w:color="auto"/>
            </w:tcBorders>
            <w:shd w:val="clear" w:color="000000" w:fill="FFFFFF"/>
            <w:noWrap/>
            <w:vAlign w:val="center"/>
          </w:tcPr>
          <w:p w14:paraId="3FFA1CCD" w14:textId="77777777" w:rsidR="00EF53D8" w:rsidRPr="00C73AA6" w:rsidRDefault="00EF53D8" w:rsidP="00EB249A">
            <w:pPr>
              <w:pStyle w:val="PSTabletext"/>
              <w:jc w:val="center"/>
            </w:pPr>
            <w:r w:rsidRPr="002D3362">
              <w:t>2.00</w:t>
            </w:r>
          </w:p>
        </w:tc>
      </w:tr>
      <w:tr w:rsidR="00EF53D8" w:rsidRPr="00092E21" w14:paraId="0F54A690" w14:textId="77777777" w:rsidTr="008F3519">
        <w:trPr>
          <w:trHeight w:hRule="exact" w:val="283"/>
        </w:trPr>
        <w:tc>
          <w:tcPr>
            <w:tcW w:w="46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D01E4E" w14:textId="77777777" w:rsidR="00EF53D8" w:rsidRDefault="00EF53D8" w:rsidP="00EB249A">
            <w:pPr>
              <w:pStyle w:val="PSTabletext"/>
              <w:rPr>
                <w:rFonts w:cs="Arial"/>
                <w:szCs w:val="18"/>
              </w:rPr>
            </w:pPr>
            <w:r>
              <w:rPr>
                <w:rFonts w:cs="Arial"/>
                <w:szCs w:val="18"/>
              </w:rPr>
              <w:t>Infrastructure Access Fee</w:t>
            </w:r>
          </w:p>
        </w:tc>
        <w:tc>
          <w:tcPr>
            <w:tcW w:w="1772" w:type="dxa"/>
            <w:tcBorders>
              <w:top w:val="single" w:sz="4" w:space="0" w:color="auto"/>
              <w:left w:val="single" w:sz="4" w:space="0" w:color="auto"/>
              <w:bottom w:val="single" w:sz="4" w:space="0" w:color="auto"/>
              <w:right w:val="single" w:sz="4" w:space="0" w:color="auto"/>
            </w:tcBorders>
            <w:vAlign w:val="center"/>
          </w:tcPr>
          <w:p w14:paraId="69276DC6" w14:textId="77777777" w:rsidR="00EF53D8" w:rsidRDefault="00EF53D8" w:rsidP="00EB249A">
            <w:pPr>
              <w:pStyle w:val="PSTabletext"/>
              <w:rPr>
                <w:rFonts w:ascii="Calibri" w:hAnsi="Calibri" w:cs="Calibri"/>
                <w:color w:val="000000"/>
                <w:sz w:val="22"/>
              </w:rPr>
            </w:pPr>
            <w:r>
              <w:rPr>
                <w:rFonts w:cs="Arial"/>
                <w:szCs w:val="18"/>
              </w:rPr>
              <w:t>KL/Day</w:t>
            </w:r>
          </w:p>
        </w:tc>
        <w:tc>
          <w:tcPr>
            <w:tcW w:w="1405" w:type="dxa"/>
            <w:tcBorders>
              <w:top w:val="single" w:sz="4" w:space="0" w:color="auto"/>
              <w:bottom w:val="single" w:sz="4" w:space="0" w:color="auto"/>
            </w:tcBorders>
            <w:shd w:val="clear" w:color="000000" w:fill="FFFFFF"/>
            <w:vAlign w:val="center"/>
          </w:tcPr>
          <w:p w14:paraId="28AB4429" w14:textId="77777777" w:rsidR="00EF53D8" w:rsidRPr="009F0536" w:rsidRDefault="00EF53D8" w:rsidP="00EB249A">
            <w:pPr>
              <w:pStyle w:val="PSTabletext"/>
              <w:jc w:val="center"/>
            </w:pPr>
            <w:r w:rsidRPr="002D3362">
              <w:t>10.00</w:t>
            </w:r>
          </w:p>
        </w:tc>
        <w:tc>
          <w:tcPr>
            <w:tcW w:w="1406" w:type="dxa"/>
            <w:tcBorders>
              <w:top w:val="single" w:sz="4" w:space="0" w:color="auto"/>
              <w:bottom w:val="single" w:sz="4" w:space="0" w:color="auto"/>
            </w:tcBorders>
            <w:shd w:val="clear" w:color="000000" w:fill="FFFFFF"/>
            <w:noWrap/>
            <w:vAlign w:val="center"/>
          </w:tcPr>
          <w:p w14:paraId="4D629CB4" w14:textId="77777777" w:rsidR="00EF53D8" w:rsidRPr="00C73AA6" w:rsidRDefault="00EF53D8" w:rsidP="00EB249A">
            <w:pPr>
              <w:pStyle w:val="PSTabletext"/>
              <w:jc w:val="center"/>
            </w:pPr>
            <w:r w:rsidRPr="002D3362">
              <w:t>10.00</w:t>
            </w:r>
          </w:p>
        </w:tc>
        <w:tc>
          <w:tcPr>
            <w:tcW w:w="1406" w:type="dxa"/>
            <w:tcBorders>
              <w:top w:val="single" w:sz="4" w:space="0" w:color="auto"/>
              <w:bottom w:val="single" w:sz="4" w:space="0" w:color="auto"/>
            </w:tcBorders>
            <w:shd w:val="clear" w:color="000000" w:fill="FFFFFF"/>
            <w:vAlign w:val="center"/>
          </w:tcPr>
          <w:p w14:paraId="5B228DFD" w14:textId="77777777" w:rsidR="00EF53D8" w:rsidRPr="009F0536" w:rsidRDefault="00EF53D8" w:rsidP="00EB249A">
            <w:pPr>
              <w:pStyle w:val="PSTabletext"/>
              <w:jc w:val="center"/>
            </w:pPr>
            <w:r w:rsidRPr="002D3362">
              <w:t>10.00</w:t>
            </w:r>
          </w:p>
        </w:tc>
        <w:tc>
          <w:tcPr>
            <w:tcW w:w="1406" w:type="dxa"/>
            <w:tcBorders>
              <w:top w:val="single" w:sz="4" w:space="0" w:color="auto"/>
              <w:bottom w:val="single" w:sz="4" w:space="0" w:color="auto"/>
            </w:tcBorders>
            <w:shd w:val="clear" w:color="000000" w:fill="FFFFFF"/>
            <w:vAlign w:val="center"/>
          </w:tcPr>
          <w:p w14:paraId="57AE12A1" w14:textId="77777777" w:rsidR="00EF53D8" w:rsidRPr="009F0536" w:rsidRDefault="00EF53D8" w:rsidP="00EB249A">
            <w:pPr>
              <w:pStyle w:val="PSTabletext"/>
              <w:jc w:val="center"/>
            </w:pPr>
            <w:r w:rsidRPr="002D3362">
              <w:t>10.00</w:t>
            </w:r>
          </w:p>
        </w:tc>
        <w:tc>
          <w:tcPr>
            <w:tcW w:w="1406" w:type="dxa"/>
            <w:tcBorders>
              <w:top w:val="single" w:sz="4" w:space="0" w:color="auto"/>
              <w:bottom w:val="single" w:sz="4" w:space="0" w:color="auto"/>
            </w:tcBorders>
            <w:shd w:val="clear" w:color="000000" w:fill="FFFFFF"/>
            <w:noWrap/>
            <w:vAlign w:val="center"/>
          </w:tcPr>
          <w:p w14:paraId="4C0D7DA9" w14:textId="77777777" w:rsidR="00EF53D8" w:rsidRPr="00C73AA6" w:rsidRDefault="00EF53D8" w:rsidP="00EB249A">
            <w:pPr>
              <w:pStyle w:val="PSTabletext"/>
              <w:jc w:val="center"/>
            </w:pPr>
            <w:r w:rsidRPr="002D3362">
              <w:t>-</w:t>
            </w:r>
          </w:p>
        </w:tc>
        <w:tc>
          <w:tcPr>
            <w:tcW w:w="1406" w:type="dxa"/>
            <w:tcBorders>
              <w:top w:val="single" w:sz="4" w:space="0" w:color="auto"/>
              <w:bottom w:val="single" w:sz="4" w:space="0" w:color="auto"/>
              <w:right w:val="single" w:sz="4" w:space="0" w:color="auto"/>
            </w:tcBorders>
            <w:shd w:val="clear" w:color="000000" w:fill="FFFFFF"/>
            <w:noWrap/>
            <w:vAlign w:val="center"/>
          </w:tcPr>
          <w:p w14:paraId="3C9A87B3" w14:textId="77777777" w:rsidR="00EF53D8" w:rsidRPr="00C73AA6" w:rsidRDefault="00EF53D8" w:rsidP="00EB249A">
            <w:pPr>
              <w:pStyle w:val="PSTabletext"/>
              <w:jc w:val="center"/>
            </w:pPr>
            <w:r w:rsidRPr="002D3362">
              <w:t>-</w:t>
            </w:r>
          </w:p>
        </w:tc>
      </w:tr>
      <w:tr w:rsidR="00EF53D8" w:rsidRPr="00092E21" w14:paraId="1FC2AD2A" w14:textId="77777777" w:rsidTr="008F3519">
        <w:trPr>
          <w:trHeight w:hRule="exact" w:val="283"/>
        </w:trPr>
        <w:tc>
          <w:tcPr>
            <w:tcW w:w="46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868F32" w14:textId="77777777" w:rsidR="00EF53D8" w:rsidRDefault="00EF53D8" w:rsidP="00EB249A">
            <w:pPr>
              <w:pStyle w:val="PSTabletext"/>
              <w:rPr>
                <w:rFonts w:cs="Arial"/>
                <w:szCs w:val="18"/>
              </w:rPr>
            </w:pPr>
            <w:r>
              <w:rPr>
                <w:rFonts w:cs="Arial"/>
                <w:szCs w:val="18"/>
              </w:rPr>
              <w:t>Infrastructure Access Fee</w:t>
            </w:r>
          </w:p>
        </w:tc>
        <w:tc>
          <w:tcPr>
            <w:tcW w:w="1772" w:type="dxa"/>
            <w:tcBorders>
              <w:top w:val="single" w:sz="4" w:space="0" w:color="auto"/>
              <w:left w:val="single" w:sz="4" w:space="0" w:color="auto"/>
              <w:bottom w:val="single" w:sz="4" w:space="0" w:color="auto"/>
              <w:right w:val="single" w:sz="4" w:space="0" w:color="auto"/>
            </w:tcBorders>
            <w:vAlign w:val="center"/>
          </w:tcPr>
          <w:p w14:paraId="6E30436F" w14:textId="77777777" w:rsidR="00EF53D8" w:rsidRDefault="00EF53D8" w:rsidP="00EB249A">
            <w:pPr>
              <w:pStyle w:val="PSTabletext"/>
              <w:rPr>
                <w:rFonts w:ascii="Calibri" w:hAnsi="Calibri" w:cs="Calibri"/>
                <w:color w:val="000000"/>
                <w:sz w:val="22"/>
              </w:rPr>
            </w:pPr>
            <w:r>
              <w:rPr>
                <w:rFonts w:cs="Arial"/>
                <w:szCs w:val="18"/>
              </w:rPr>
              <w:t>HA</w:t>
            </w:r>
          </w:p>
        </w:tc>
        <w:tc>
          <w:tcPr>
            <w:tcW w:w="1405" w:type="dxa"/>
            <w:tcBorders>
              <w:top w:val="single" w:sz="4" w:space="0" w:color="auto"/>
              <w:bottom w:val="single" w:sz="4" w:space="0" w:color="auto"/>
            </w:tcBorders>
            <w:shd w:val="clear" w:color="000000" w:fill="FFFFFF"/>
            <w:vAlign w:val="center"/>
          </w:tcPr>
          <w:p w14:paraId="4C97E419" w14:textId="77777777" w:rsidR="00EF53D8" w:rsidRPr="009F0536" w:rsidRDefault="00EF53D8" w:rsidP="00EB249A">
            <w:pPr>
              <w:pStyle w:val="PSTabletext"/>
              <w:jc w:val="center"/>
            </w:pPr>
            <w:r w:rsidRPr="002D3362">
              <w:t>-</w:t>
            </w:r>
          </w:p>
        </w:tc>
        <w:tc>
          <w:tcPr>
            <w:tcW w:w="1406" w:type="dxa"/>
            <w:tcBorders>
              <w:top w:val="single" w:sz="4" w:space="0" w:color="auto"/>
              <w:bottom w:val="single" w:sz="4" w:space="0" w:color="auto"/>
            </w:tcBorders>
            <w:shd w:val="clear" w:color="000000" w:fill="FFFFFF"/>
            <w:noWrap/>
            <w:vAlign w:val="center"/>
          </w:tcPr>
          <w:p w14:paraId="7A1666C6" w14:textId="77777777" w:rsidR="00EF53D8" w:rsidRPr="00C73AA6" w:rsidRDefault="00EF53D8" w:rsidP="00EB249A">
            <w:pPr>
              <w:pStyle w:val="PSTabletext"/>
              <w:jc w:val="center"/>
            </w:pPr>
            <w:r w:rsidRPr="002D3362">
              <w:t>-</w:t>
            </w:r>
          </w:p>
        </w:tc>
        <w:tc>
          <w:tcPr>
            <w:tcW w:w="1406" w:type="dxa"/>
            <w:tcBorders>
              <w:top w:val="single" w:sz="4" w:space="0" w:color="auto"/>
              <w:bottom w:val="single" w:sz="4" w:space="0" w:color="auto"/>
            </w:tcBorders>
            <w:shd w:val="clear" w:color="000000" w:fill="FFFFFF"/>
            <w:vAlign w:val="center"/>
          </w:tcPr>
          <w:p w14:paraId="4871B603" w14:textId="77777777" w:rsidR="00EF53D8" w:rsidRPr="009F0536" w:rsidRDefault="00EF53D8" w:rsidP="00EB249A">
            <w:pPr>
              <w:pStyle w:val="PSTabletext"/>
              <w:jc w:val="center"/>
            </w:pPr>
            <w:r w:rsidRPr="002D3362">
              <w:t>-</w:t>
            </w:r>
          </w:p>
        </w:tc>
        <w:tc>
          <w:tcPr>
            <w:tcW w:w="1406" w:type="dxa"/>
            <w:tcBorders>
              <w:top w:val="single" w:sz="4" w:space="0" w:color="auto"/>
              <w:bottom w:val="single" w:sz="4" w:space="0" w:color="auto"/>
            </w:tcBorders>
            <w:shd w:val="clear" w:color="000000" w:fill="FFFFFF"/>
            <w:vAlign w:val="center"/>
          </w:tcPr>
          <w:p w14:paraId="4D606323" w14:textId="77777777" w:rsidR="00EF53D8" w:rsidRPr="009F0536" w:rsidRDefault="00EF53D8" w:rsidP="00EB249A">
            <w:pPr>
              <w:pStyle w:val="PSTabletext"/>
              <w:jc w:val="center"/>
            </w:pPr>
            <w:r w:rsidRPr="002D3362">
              <w:t>-</w:t>
            </w:r>
          </w:p>
        </w:tc>
        <w:tc>
          <w:tcPr>
            <w:tcW w:w="1406" w:type="dxa"/>
            <w:tcBorders>
              <w:top w:val="single" w:sz="4" w:space="0" w:color="auto"/>
              <w:bottom w:val="single" w:sz="4" w:space="0" w:color="auto"/>
            </w:tcBorders>
            <w:shd w:val="clear" w:color="000000" w:fill="FFFFFF"/>
            <w:noWrap/>
            <w:vAlign w:val="center"/>
          </w:tcPr>
          <w:p w14:paraId="05C80B96" w14:textId="77777777" w:rsidR="00EF53D8" w:rsidRPr="00C73AA6" w:rsidRDefault="00EF53D8" w:rsidP="00EB249A">
            <w:pPr>
              <w:pStyle w:val="PSTabletext"/>
              <w:jc w:val="center"/>
            </w:pPr>
            <w:r w:rsidRPr="002D3362">
              <w:t>350.00</w:t>
            </w:r>
          </w:p>
        </w:tc>
        <w:tc>
          <w:tcPr>
            <w:tcW w:w="1406" w:type="dxa"/>
            <w:tcBorders>
              <w:top w:val="single" w:sz="4" w:space="0" w:color="auto"/>
              <w:bottom w:val="single" w:sz="4" w:space="0" w:color="auto"/>
              <w:right w:val="single" w:sz="4" w:space="0" w:color="auto"/>
            </w:tcBorders>
            <w:shd w:val="clear" w:color="000000" w:fill="FFFFFF"/>
            <w:noWrap/>
            <w:vAlign w:val="center"/>
          </w:tcPr>
          <w:p w14:paraId="6671331C" w14:textId="77777777" w:rsidR="00EF53D8" w:rsidRPr="00C73AA6" w:rsidRDefault="00EF53D8" w:rsidP="00EB249A">
            <w:pPr>
              <w:pStyle w:val="PSTabletext"/>
              <w:jc w:val="center"/>
            </w:pPr>
            <w:r w:rsidRPr="002D3362">
              <w:t>260.00</w:t>
            </w:r>
          </w:p>
        </w:tc>
      </w:tr>
      <w:tr w:rsidR="00EF53D8" w:rsidRPr="00092E21" w14:paraId="51150DC7" w14:textId="77777777" w:rsidTr="008F3519">
        <w:trPr>
          <w:trHeight w:hRule="exact" w:val="283"/>
        </w:trPr>
        <w:tc>
          <w:tcPr>
            <w:tcW w:w="46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79DEA1" w14:textId="77777777" w:rsidR="00EF53D8" w:rsidRDefault="00EF53D8" w:rsidP="00EB249A">
            <w:pPr>
              <w:pStyle w:val="PSTabletext"/>
              <w:rPr>
                <w:rFonts w:cs="Arial"/>
                <w:szCs w:val="18"/>
              </w:rPr>
            </w:pPr>
            <w:r>
              <w:rPr>
                <w:rFonts w:cs="Arial"/>
                <w:szCs w:val="18"/>
              </w:rPr>
              <w:t>Infrastructure Use Fee</w:t>
            </w:r>
          </w:p>
        </w:tc>
        <w:tc>
          <w:tcPr>
            <w:tcW w:w="1772" w:type="dxa"/>
            <w:tcBorders>
              <w:top w:val="single" w:sz="4" w:space="0" w:color="auto"/>
              <w:left w:val="single" w:sz="4" w:space="0" w:color="auto"/>
              <w:bottom w:val="single" w:sz="4" w:space="0" w:color="auto"/>
              <w:right w:val="single" w:sz="4" w:space="0" w:color="auto"/>
            </w:tcBorders>
            <w:vAlign w:val="center"/>
          </w:tcPr>
          <w:p w14:paraId="005E8D13" w14:textId="77777777" w:rsidR="00EF53D8" w:rsidRDefault="00EF53D8" w:rsidP="00EB249A">
            <w:pPr>
              <w:pStyle w:val="PSTabletext"/>
              <w:rPr>
                <w:rFonts w:ascii="Calibri" w:hAnsi="Calibri" w:cs="Calibri"/>
                <w:color w:val="000000"/>
                <w:sz w:val="22"/>
              </w:rPr>
            </w:pPr>
            <w:r>
              <w:rPr>
                <w:rFonts w:cs="Arial"/>
                <w:szCs w:val="18"/>
              </w:rPr>
              <w:t>ML</w:t>
            </w:r>
          </w:p>
        </w:tc>
        <w:tc>
          <w:tcPr>
            <w:tcW w:w="1405" w:type="dxa"/>
            <w:tcBorders>
              <w:top w:val="single" w:sz="4" w:space="0" w:color="auto"/>
              <w:bottom w:val="single" w:sz="4" w:space="0" w:color="auto"/>
            </w:tcBorders>
            <w:shd w:val="clear" w:color="000000" w:fill="FFFFFF"/>
            <w:vAlign w:val="center"/>
          </w:tcPr>
          <w:p w14:paraId="4656C96D" w14:textId="77777777" w:rsidR="00EF53D8" w:rsidRPr="009F0536" w:rsidRDefault="00EF53D8" w:rsidP="00EB249A">
            <w:pPr>
              <w:pStyle w:val="PSTabletext"/>
              <w:jc w:val="center"/>
            </w:pPr>
            <w:r w:rsidRPr="002D3362">
              <w:t>2.00</w:t>
            </w:r>
          </w:p>
        </w:tc>
        <w:tc>
          <w:tcPr>
            <w:tcW w:w="1406" w:type="dxa"/>
            <w:tcBorders>
              <w:top w:val="single" w:sz="4" w:space="0" w:color="auto"/>
              <w:bottom w:val="single" w:sz="4" w:space="0" w:color="auto"/>
            </w:tcBorders>
            <w:shd w:val="clear" w:color="000000" w:fill="FFFFFF"/>
            <w:noWrap/>
            <w:vAlign w:val="center"/>
          </w:tcPr>
          <w:p w14:paraId="0A7A24EE" w14:textId="77777777" w:rsidR="00EF53D8" w:rsidRPr="00C73AA6" w:rsidRDefault="00EF53D8" w:rsidP="00EB249A">
            <w:pPr>
              <w:pStyle w:val="PSTabletext"/>
              <w:jc w:val="center"/>
            </w:pPr>
            <w:r w:rsidRPr="002D3362">
              <w:t>2.00</w:t>
            </w:r>
          </w:p>
        </w:tc>
        <w:tc>
          <w:tcPr>
            <w:tcW w:w="1406" w:type="dxa"/>
            <w:tcBorders>
              <w:top w:val="single" w:sz="4" w:space="0" w:color="auto"/>
              <w:bottom w:val="single" w:sz="4" w:space="0" w:color="auto"/>
            </w:tcBorders>
            <w:shd w:val="clear" w:color="000000" w:fill="FFFFFF"/>
            <w:vAlign w:val="center"/>
          </w:tcPr>
          <w:p w14:paraId="0AE78785" w14:textId="77777777" w:rsidR="00EF53D8" w:rsidRPr="009F0536" w:rsidRDefault="00EF53D8" w:rsidP="00EB249A">
            <w:pPr>
              <w:pStyle w:val="PSTabletext"/>
              <w:jc w:val="center"/>
            </w:pPr>
            <w:r w:rsidRPr="002D3362">
              <w:t>2.00</w:t>
            </w:r>
          </w:p>
        </w:tc>
        <w:tc>
          <w:tcPr>
            <w:tcW w:w="1406" w:type="dxa"/>
            <w:tcBorders>
              <w:top w:val="single" w:sz="4" w:space="0" w:color="auto"/>
              <w:bottom w:val="single" w:sz="4" w:space="0" w:color="auto"/>
            </w:tcBorders>
            <w:shd w:val="clear" w:color="000000" w:fill="FFFFFF"/>
            <w:vAlign w:val="center"/>
          </w:tcPr>
          <w:p w14:paraId="6F46B09C" w14:textId="77777777" w:rsidR="00EF53D8" w:rsidRPr="009F0536" w:rsidRDefault="00EF53D8" w:rsidP="00EB249A">
            <w:pPr>
              <w:pStyle w:val="PSTabletext"/>
              <w:jc w:val="center"/>
            </w:pPr>
            <w:r w:rsidRPr="002D3362">
              <w:t>2.00</w:t>
            </w:r>
          </w:p>
        </w:tc>
        <w:tc>
          <w:tcPr>
            <w:tcW w:w="1406" w:type="dxa"/>
            <w:tcBorders>
              <w:top w:val="single" w:sz="4" w:space="0" w:color="auto"/>
              <w:bottom w:val="single" w:sz="4" w:space="0" w:color="auto"/>
            </w:tcBorders>
            <w:shd w:val="clear" w:color="000000" w:fill="FFFFFF"/>
            <w:noWrap/>
            <w:vAlign w:val="center"/>
          </w:tcPr>
          <w:p w14:paraId="05F252D4" w14:textId="77777777" w:rsidR="00EF53D8" w:rsidRPr="00C73AA6" w:rsidRDefault="00EF53D8" w:rsidP="00EB249A">
            <w:pPr>
              <w:pStyle w:val="PSTabletext"/>
              <w:jc w:val="center"/>
            </w:pPr>
            <w:r w:rsidRPr="002D3362">
              <w:t>-</w:t>
            </w:r>
          </w:p>
        </w:tc>
        <w:tc>
          <w:tcPr>
            <w:tcW w:w="1406" w:type="dxa"/>
            <w:tcBorders>
              <w:top w:val="single" w:sz="4" w:space="0" w:color="auto"/>
              <w:bottom w:val="single" w:sz="4" w:space="0" w:color="auto"/>
              <w:right w:val="single" w:sz="4" w:space="0" w:color="auto"/>
            </w:tcBorders>
            <w:shd w:val="clear" w:color="000000" w:fill="FFFFFF"/>
            <w:noWrap/>
            <w:vAlign w:val="center"/>
          </w:tcPr>
          <w:p w14:paraId="3C602FC3" w14:textId="77777777" w:rsidR="00EF53D8" w:rsidRPr="00C73AA6" w:rsidRDefault="00EF53D8" w:rsidP="00EB249A">
            <w:pPr>
              <w:pStyle w:val="PSTabletext"/>
              <w:jc w:val="center"/>
            </w:pPr>
            <w:r w:rsidRPr="002D3362">
              <w:t>-</w:t>
            </w:r>
          </w:p>
        </w:tc>
      </w:tr>
    </w:tbl>
    <w:p w14:paraId="61E356CA" w14:textId="77777777" w:rsidR="00EF53D8" w:rsidRDefault="00EF53D8" w:rsidP="00EF53D8">
      <w:pPr>
        <w:pStyle w:val="Bodybullet"/>
      </w:pPr>
    </w:p>
    <w:p w14:paraId="0C7FBEC0" w14:textId="77777777" w:rsidR="00EF53D8" w:rsidRDefault="00EF53D8">
      <w:pPr>
        <w:spacing w:before="0" w:after="200" w:line="276" w:lineRule="auto"/>
        <w:rPr>
          <w:rFonts w:eastAsia="Times New Roman" w:cstheme="majorBidi"/>
          <w:bCs/>
          <w:color w:val="525252" w:themeColor="accent5" w:themeShade="80"/>
          <w:sz w:val="40"/>
          <w:szCs w:val="26"/>
          <w:lang w:eastAsia="en-AU"/>
        </w:rPr>
      </w:pPr>
      <w:r>
        <w:br w:type="page"/>
      </w:r>
    </w:p>
    <w:p w14:paraId="5CA3C8A1" w14:textId="64ED7610" w:rsidR="005524A3" w:rsidRDefault="00EF53D8" w:rsidP="00A205FB">
      <w:pPr>
        <w:pStyle w:val="PSHeadline2"/>
      </w:pPr>
      <w:bookmarkStart w:id="277" w:name="_Toc146786102"/>
      <w:r>
        <w:lastRenderedPageBreak/>
        <w:t xml:space="preserve">Appendix 3. </w:t>
      </w:r>
      <w:r w:rsidR="00D56F12">
        <w:t>Schedule of p</w:t>
      </w:r>
      <w:r w:rsidR="005524A3">
        <w:t>rices</w:t>
      </w:r>
      <w:bookmarkEnd w:id="277"/>
    </w:p>
    <w:p w14:paraId="54FC6172" w14:textId="2EAEF9A9" w:rsidR="00BE02E7" w:rsidRDefault="00BE02E7" w:rsidP="00BE02E7">
      <w:pPr>
        <w:pStyle w:val="Caption"/>
        <w:keepNext/>
      </w:pPr>
      <w:r>
        <w:t xml:space="preserve">Table </w:t>
      </w:r>
      <w:fldSimple w:instr=" SEQ Table \* ARABIC ">
        <w:r w:rsidR="00D57E96">
          <w:rPr>
            <w:noProof/>
          </w:rPr>
          <w:t>76</w:t>
        </w:r>
      </w:fldSimple>
      <w:r w:rsidR="00D56F12">
        <w:t>: GMW proposed p</w:t>
      </w:r>
      <w:r w:rsidRPr="00097A93">
        <w:t>rices (2024-2028) – 23/24$</w:t>
      </w:r>
    </w:p>
    <w:tbl>
      <w:tblPr>
        <w:tblpPr w:leftFromText="181" w:rightFromText="181" w:vertAnchor="text" w:tblpY="1"/>
        <w:tblW w:w="14737"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4A0" w:firstRow="1" w:lastRow="0" w:firstColumn="1" w:lastColumn="0" w:noHBand="0" w:noVBand="1"/>
      </w:tblPr>
      <w:tblGrid>
        <w:gridCol w:w="4820"/>
        <w:gridCol w:w="2405"/>
        <w:gridCol w:w="143"/>
        <w:gridCol w:w="1735"/>
        <w:gridCol w:w="1878"/>
        <w:gridCol w:w="71"/>
        <w:gridCol w:w="1807"/>
        <w:gridCol w:w="1878"/>
      </w:tblGrid>
      <w:tr w:rsidR="002E039D" w:rsidRPr="000D74E8" w14:paraId="655FA5D4" w14:textId="77777777" w:rsidTr="005D16C4">
        <w:trPr>
          <w:trHeight w:hRule="exact" w:val="453"/>
          <w:tblHeader/>
        </w:trPr>
        <w:tc>
          <w:tcPr>
            <w:tcW w:w="4820" w:type="dxa"/>
            <w:shd w:val="clear" w:color="auto" w:fill="0E3D67" w:themeFill="accent2"/>
            <w:vAlign w:val="center"/>
            <w:hideMark/>
          </w:tcPr>
          <w:p w14:paraId="0C8A429C" w14:textId="77777777" w:rsidR="002E039D" w:rsidRPr="000D74E8" w:rsidRDefault="002E039D" w:rsidP="005D16C4">
            <w:pPr>
              <w:pStyle w:val="PSTableheading"/>
              <w:jc w:val="left"/>
              <w:rPr>
                <w:lang w:eastAsia="en-AU"/>
              </w:rPr>
            </w:pPr>
            <w:r>
              <w:rPr>
                <w:lang w:eastAsia="en-AU"/>
              </w:rPr>
              <w:t>Tariff and Price Component</w:t>
            </w:r>
          </w:p>
        </w:tc>
        <w:tc>
          <w:tcPr>
            <w:tcW w:w="2405" w:type="dxa"/>
            <w:shd w:val="clear" w:color="auto" w:fill="0E3D67" w:themeFill="accent2"/>
            <w:vAlign w:val="center"/>
            <w:hideMark/>
          </w:tcPr>
          <w:p w14:paraId="2F2A0FF2" w14:textId="77777777" w:rsidR="002E039D" w:rsidRPr="000D74E8" w:rsidRDefault="002E039D" w:rsidP="005D16C4">
            <w:pPr>
              <w:pStyle w:val="PSTableheading"/>
              <w:jc w:val="left"/>
              <w:rPr>
                <w:i/>
                <w:iCs/>
                <w:lang w:eastAsia="en-AU"/>
              </w:rPr>
            </w:pPr>
            <w:r w:rsidRPr="000D74E8">
              <w:rPr>
                <w:lang w:eastAsia="en-AU"/>
              </w:rPr>
              <w:t>Unit</w:t>
            </w:r>
          </w:p>
        </w:tc>
        <w:tc>
          <w:tcPr>
            <w:tcW w:w="1878" w:type="dxa"/>
            <w:gridSpan w:val="2"/>
            <w:shd w:val="clear" w:color="auto" w:fill="0E3D67" w:themeFill="accent2"/>
            <w:noWrap/>
            <w:vAlign w:val="center"/>
            <w:hideMark/>
          </w:tcPr>
          <w:p w14:paraId="7BB2965F" w14:textId="77777777" w:rsidR="002E039D" w:rsidRPr="000D74E8" w:rsidRDefault="002E039D" w:rsidP="005D16C4">
            <w:pPr>
              <w:pStyle w:val="PSTableheading"/>
              <w:jc w:val="right"/>
              <w:rPr>
                <w:i/>
                <w:iCs/>
                <w:lang w:eastAsia="en-AU"/>
              </w:rPr>
            </w:pPr>
            <w:r w:rsidRPr="000D74E8">
              <w:rPr>
                <w:lang w:eastAsia="en-AU"/>
              </w:rPr>
              <w:t>2024-25</w:t>
            </w:r>
          </w:p>
        </w:tc>
        <w:tc>
          <w:tcPr>
            <w:tcW w:w="1878" w:type="dxa"/>
            <w:shd w:val="clear" w:color="auto" w:fill="0E3D67" w:themeFill="accent2"/>
            <w:noWrap/>
            <w:vAlign w:val="center"/>
            <w:hideMark/>
          </w:tcPr>
          <w:p w14:paraId="0D3FA417" w14:textId="77777777" w:rsidR="002E039D" w:rsidRPr="000D74E8" w:rsidRDefault="002E039D" w:rsidP="005D16C4">
            <w:pPr>
              <w:pStyle w:val="PSTableheading"/>
              <w:jc w:val="right"/>
              <w:rPr>
                <w:i/>
                <w:iCs/>
                <w:lang w:eastAsia="en-AU"/>
              </w:rPr>
            </w:pPr>
            <w:r w:rsidRPr="000D74E8">
              <w:rPr>
                <w:lang w:eastAsia="en-AU"/>
              </w:rPr>
              <w:t>2025-26</w:t>
            </w:r>
          </w:p>
        </w:tc>
        <w:tc>
          <w:tcPr>
            <w:tcW w:w="1878" w:type="dxa"/>
            <w:gridSpan w:val="2"/>
            <w:shd w:val="clear" w:color="auto" w:fill="0E3D67" w:themeFill="accent2"/>
            <w:noWrap/>
            <w:vAlign w:val="center"/>
            <w:hideMark/>
          </w:tcPr>
          <w:p w14:paraId="5D86B748" w14:textId="77777777" w:rsidR="002E039D" w:rsidRPr="000D74E8" w:rsidRDefault="002E039D" w:rsidP="005D16C4">
            <w:pPr>
              <w:pStyle w:val="PSTableheading"/>
              <w:jc w:val="right"/>
              <w:rPr>
                <w:i/>
                <w:iCs/>
                <w:lang w:eastAsia="en-AU"/>
              </w:rPr>
            </w:pPr>
            <w:r w:rsidRPr="000D74E8">
              <w:rPr>
                <w:lang w:eastAsia="en-AU"/>
              </w:rPr>
              <w:t>2026-27</w:t>
            </w:r>
          </w:p>
        </w:tc>
        <w:tc>
          <w:tcPr>
            <w:tcW w:w="1878" w:type="dxa"/>
            <w:shd w:val="clear" w:color="auto" w:fill="0E3D67" w:themeFill="accent2"/>
            <w:noWrap/>
            <w:vAlign w:val="center"/>
            <w:hideMark/>
          </w:tcPr>
          <w:p w14:paraId="14323673" w14:textId="77777777" w:rsidR="002E039D" w:rsidRPr="000D74E8" w:rsidRDefault="002E039D" w:rsidP="005D16C4">
            <w:pPr>
              <w:pStyle w:val="PSTableheading"/>
              <w:jc w:val="right"/>
              <w:rPr>
                <w:i/>
                <w:iCs/>
                <w:lang w:eastAsia="en-AU"/>
              </w:rPr>
            </w:pPr>
            <w:r w:rsidRPr="000D74E8">
              <w:rPr>
                <w:lang w:eastAsia="en-AU"/>
              </w:rPr>
              <w:t>2027-28</w:t>
            </w:r>
          </w:p>
        </w:tc>
      </w:tr>
      <w:tr w:rsidR="002E039D" w:rsidRPr="000D74E8" w14:paraId="5CF36184" w14:textId="77777777" w:rsidTr="005D16C4">
        <w:trPr>
          <w:trHeight w:hRule="exact" w:val="346"/>
        </w:trPr>
        <w:tc>
          <w:tcPr>
            <w:tcW w:w="4820" w:type="dxa"/>
            <w:shd w:val="clear" w:color="auto" w:fill="7B7B7B" w:themeFill="accent5" w:themeFillShade="BF"/>
            <w:noWrap/>
            <w:vAlign w:val="center"/>
          </w:tcPr>
          <w:p w14:paraId="21699DDE" w14:textId="77777777" w:rsidR="002E039D" w:rsidRPr="000D74E8" w:rsidRDefault="002E039D" w:rsidP="005D16C4">
            <w:pPr>
              <w:pStyle w:val="PSTableSubheading"/>
              <w:jc w:val="left"/>
              <w:rPr>
                <w:rFonts w:eastAsia="Times New Roman" w:cs="Arial"/>
                <w:szCs w:val="18"/>
                <w:lang w:eastAsia="en-AU"/>
              </w:rPr>
            </w:pPr>
            <w:r w:rsidRPr="000D74E8">
              <w:rPr>
                <w:lang w:eastAsia="en-AU"/>
              </w:rPr>
              <w:t>Customer Service &amp; Billing</w:t>
            </w:r>
          </w:p>
        </w:tc>
        <w:tc>
          <w:tcPr>
            <w:tcW w:w="2405" w:type="dxa"/>
            <w:shd w:val="clear" w:color="auto" w:fill="7B7B7B" w:themeFill="accent5" w:themeFillShade="BF"/>
            <w:noWrap/>
            <w:vAlign w:val="center"/>
          </w:tcPr>
          <w:p w14:paraId="6BDA1E0B" w14:textId="77777777" w:rsidR="002E039D" w:rsidRPr="000D74E8" w:rsidRDefault="002E039D" w:rsidP="005D16C4">
            <w:pPr>
              <w:pStyle w:val="PSTableSubheading"/>
              <w:jc w:val="left"/>
              <w:rPr>
                <w:rFonts w:eastAsia="Times New Roman" w:cs="Arial"/>
                <w:szCs w:val="18"/>
                <w:lang w:eastAsia="en-AU"/>
              </w:rPr>
            </w:pPr>
          </w:p>
        </w:tc>
        <w:tc>
          <w:tcPr>
            <w:tcW w:w="1878" w:type="dxa"/>
            <w:gridSpan w:val="2"/>
            <w:shd w:val="clear" w:color="auto" w:fill="7B7B7B" w:themeFill="accent5" w:themeFillShade="BF"/>
            <w:noWrap/>
            <w:vAlign w:val="center"/>
          </w:tcPr>
          <w:p w14:paraId="29BF8861" w14:textId="77777777" w:rsidR="002E039D" w:rsidRPr="000D74E8" w:rsidRDefault="002E039D" w:rsidP="005D16C4">
            <w:pPr>
              <w:pStyle w:val="PSTableSubheading"/>
              <w:jc w:val="left"/>
              <w:rPr>
                <w:rFonts w:eastAsia="Times New Roman" w:cs="Arial"/>
                <w:szCs w:val="18"/>
                <w:lang w:eastAsia="en-AU"/>
              </w:rPr>
            </w:pPr>
          </w:p>
        </w:tc>
        <w:tc>
          <w:tcPr>
            <w:tcW w:w="1878" w:type="dxa"/>
            <w:shd w:val="clear" w:color="auto" w:fill="7B7B7B" w:themeFill="accent5" w:themeFillShade="BF"/>
            <w:noWrap/>
            <w:vAlign w:val="center"/>
          </w:tcPr>
          <w:p w14:paraId="33DFB8CC" w14:textId="77777777" w:rsidR="002E039D" w:rsidRPr="000D74E8" w:rsidRDefault="002E039D" w:rsidP="005D16C4">
            <w:pPr>
              <w:pStyle w:val="PSTableSubheading"/>
              <w:jc w:val="left"/>
              <w:rPr>
                <w:rFonts w:eastAsia="Times New Roman" w:cs="Arial"/>
                <w:szCs w:val="18"/>
                <w:lang w:eastAsia="en-AU"/>
              </w:rPr>
            </w:pPr>
          </w:p>
        </w:tc>
        <w:tc>
          <w:tcPr>
            <w:tcW w:w="1878" w:type="dxa"/>
            <w:gridSpan w:val="2"/>
            <w:shd w:val="clear" w:color="auto" w:fill="7B7B7B" w:themeFill="accent5" w:themeFillShade="BF"/>
            <w:noWrap/>
            <w:vAlign w:val="center"/>
          </w:tcPr>
          <w:p w14:paraId="28C12F7F" w14:textId="77777777" w:rsidR="002E039D" w:rsidRPr="000D74E8" w:rsidRDefault="002E039D" w:rsidP="005D16C4">
            <w:pPr>
              <w:pStyle w:val="PSTableSubheading"/>
              <w:jc w:val="left"/>
              <w:rPr>
                <w:rFonts w:eastAsia="Times New Roman" w:cs="Arial"/>
                <w:szCs w:val="18"/>
                <w:lang w:eastAsia="en-AU"/>
              </w:rPr>
            </w:pPr>
          </w:p>
        </w:tc>
        <w:tc>
          <w:tcPr>
            <w:tcW w:w="1878" w:type="dxa"/>
            <w:shd w:val="clear" w:color="auto" w:fill="7B7B7B" w:themeFill="accent5" w:themeFillShade="BF"/>
            <w:noWrap/>
            <w:vAlign w:val="center"/>
          </w:tcPr>
          <w:p w14:paraId="1647D642" w14:textId="77777777" w:rsidR="002E039D" w:rsidRPr="000D74E8" w:rsidRDefault="002E039D" w:rsidP="005D16C4">
            <w:pPr>
              <w:pStyle w:val="PSTableSubheading"/>
              <w:jc w:val="left"/>
              <w:rPr>
                <w:rFonts w:eastAsia="Times New Roman" w:cs="Arial"/>
                <w:szCs w:val="18"/>
                <w:lang w:eastAsia="en-AU"/>
              </w:rPr>
            </w:pPr>
          </w:p>
        </w:tc>
      </w:tr>
      <w:tr w:rsidR="00C359F5" w:rsidRPr="000D74E8" w14:paraId="21626B48" w14:textId="77777777" w:rsidTr="005D16C4">
        <w:trPr>
          <w:trHeight w:hRule="exact" w:val="227"/>
        </w:trPr>
        <w:tc>
          <w:tcPr>
            <w:tcW w:w="4820" w:type="dxa"/>
            <w:shd w:val="clear" w:color="000000" w:fill="FFFFFF"/>
            <w:noWrap/>
            <w:vAlign w:val="center"/>
            <w:hideMark/>
          </w:tcPr>
          <w:p w14:paraId="7FF0DFFD" w14:textId="77777777" w:rsidR="00C359F5" w:rsidRPr="000D74E8" w:rsidRDefault="00C359F5" w:rsidP="005D16C4">
            <w:pPr>
              <w:spacing w:before="0" w:after="0"/>
              <w:ind w:leftChars="-1" w:left="-1" w:hanging="1"/>
              <w:rPr>
                <w:rFonts w:eastAsia="Times New Roman" w:cs="Arial"/>
                <w:sz w:val="18"/>
                <w:szCs w:val="18"/>
                <w:lang w:eastAsia="en-AU"/>
              </w:rPr>
            </w:pPr>
            <w:r w:rsidRPr="000D74E8">
              <w:rPr>
                <w:rFonts w:eastAsia="Times New Roman" w:cs="Arial"/>
                <w:sz w:val="18"/>
                <w:szCs w:val="18"/>
                <w:lang w:eastAsia="en-AU"/>
              </w:rPr>
              <w:t>Customer Fee</w:t>
            </w:r>
          </w:p>
        </w:tc>
        <w:tc>
          <w:tcPr>
            <w:tcW w:w="2405" w:type="dxa"/>
            <w:shd w:val="clear" w:color="000000" w:fill="FFFFFF"/>
            <w:noWrap/>
            <w:vAlign w:val="center"/>
            <w:hideMark/>
          </w:tcPr>
          <w:p w14:paraId="56CDE159" w14:textId="77777777" w:rsidR="00C359F5" w:rsidRPr="000D74E8" w:rsidRDefault="00C359F5" w:rsidP="005D16C4">
            <w:pPr>
              <w:spacing w:before="0" w:after="0"/>
              <w:rPr>
                <w:rFonts w:eastAsia="Times New Roman" w:cs="Arial"/>
                <w:sz w:val="18"/>
                <w:szCs w:val="18"/>
                <w:lang w:eastAsia="en-AU"/>
              </w:rPr>
            </w:pPr>
            <w:r w:rsidRPr="000D74E8">
              <w:rPr>
                <w:rFonts w:eastAsia="Times New Roman" w:cs="Arial"/>
                <w:sz w:val="18"/>
                <w:szCs w:val="18"/>
                <w:lang w:eastAsia="en-AU"/>
              </w:rPr>
              <w:t>Each</w:t>
            </w:r>
          </w:p>
        </w:tc>
        <w:tc>
          <w:tcPr>
            <w:tcW w:w="1878" w:type="dxa"/>
            <w:gridSpan w:val="2"/>
            <w:shd w:val="clear" w:color="000000" w:fill="FFFFFF"/>
            <w:noWrap/>
            <w:hideMark/>
          </w:tcPr>
          <w:p w14:paraId="334AF7AA" w14:textId="446E89A1" w:rsidR="00C359F5" w:rsidRPr="000D74E8" w:rsidRDefault="00C359F5" w:rsidP="005D16C4">
            <w:pPr>
              <w:spacing w:before="0" w:after="0"/>
              <w:jc w:val="right"/>
              <w:rPr>
                <w:rFonts w:eastAsia="Times New Roman" w:cs="Arial"/>
                <w:sz w:val="18"/>
                <w:szCs w:val="18"/>
                <w:lang w:eastAsia="en-AU"/>
              </w:rPr>
            </w:pPr>
            <w:r w:rsidRPr="00C359F5">
              <w:rPr>
                <w:rFonts w:eastAsia="Times New Roman" w:cs="Arial"/>
                <w:sz w:val="18"/>
                <w:szCs w:val="18"/>
                <w:lang w:eastAsia="en-AU"/>
              </w:rPr>
              <w:t xml:space="preserve"> 134.03 </w:t>
            </w:r>
          </w:p>
        </w:tc>
        <w:tc>
          <w:tcPr>
            <w:tcW w:w="1878" w:type="dxa"/>
            <w:shd w:val="clear" w:color="000000" w:fill="FFFFFF"/>
            <w:noWrap/>
            <w:vAlign w:val="center"/>
            <w:hideMark/>
          </w:tcPr>
          <w:p w14:paraId="5E0BF08D" w14:textId="77777777" w:rsidR="00C359F5" w:rsidRPr="000D74E8" w:rsidRDefault="00C359F5"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138.18</w:t>
            </w:r>
          </w:p>
        </w:tc>
        <w:tc>
          <w:tcPr>
            <w:tcW w:w="1878" w:type="dxa"/>
            <w:gridSpan w:val="2"/>
            <w:shd w:val="clear" w:color="000000" w:fill="FFFFFF"/>
            <w:noWrap/>
            <w:vAlign w:val="center"/>
            <w:hideMark/>
          </w:tcPr>
          <w:p w14:paraId="0B18291E" w14:textId="77777777" w:rsidR="00C359F5" w:rsidRPr="000D74E8" w:rsidRDefault="00C359F5"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142.46</w:t>
            </w:r>
          </w:p>
        </w:tc>
        <w:tc>
          <w:tcPr>
            <w:tcW w:w="1878" w:type="dxa"/>
            <w:shd w:val="clear" w:color="000000" w:fill="FFFFFF"/>
            <w:noWrap/>
            <w:vAlign w:val="center"/>
            <w:hideMark/>
          </w:tcPr>
          <w:p w14:paraId="38EE19D9" w14:textId="77777777" w:rsidR="00C359F5" w:rsidRPr="000D74E8" w:rsidRDefault="00C359F5"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146.88</w:t>
            </w:r>
          </w:p>
        </w:tc>
      </w:tr>
      <w:tr w:rsidR="00C359F5" w:rsidRPr="000D74E8" w14:paraId="03DA1722" w14:textId="77777777" w:rsidTr="005D16C4">
        <w:trPr>
          <w:trHeight w:hRule="exact" w:val="227"/>
        </w:trPr>
        <w:tc>
          <w:tcPr>
            <w:tcW w:w="4820" w:type="dxa"/>
            <w:shd w:val="clear" w:color="auto" w:fill="auto"/>
            <w:noWrap/>
            <w:vAlign w:val="center"/>
            <w:hideMark/>
          </w:tcPr>
          <w:p w14:paraId="57BA6DA4" w14:textId="77777777" w:rsidR="00C359F5" w:rsidRPr="000D74E8" w:rsidRDefault="00C359F5" w:rsidP="005D16C4">
            <w:pPr>
              <w:spacing w:before="0" w:after="0"/>
              <w:ind w:leftChars="-1" w:left="-1" w:hanging="1"/>
              <w:rPr>
                <w:rFonts w:eastAsia="Times New Roman" w:cs="Arial"/>
                <w:sz w:val="18"/>
                <w:szCs w:val="18"/>
                <w:lang w:eastAsia="en-AU"/>
              </w:rPr>
            </w:pPr>
            <w:r w:rsidRPr="000D74E8">
              <w:rPr>
                <w:rFonts w:eastAsia="Times New Roman" w:cs="Arial"/>
                <w:sz w:val="18"/>
                <w:szCs w:val="18"/>
                <w:lang w:eastAsia="en-AU"/>
              </w:rPr>
              <w:t>Water Register Fee</w:t>
            </w:r>
          </w:p>
        </w:tc>
        <w:tc>
          <w:tcPr>
            <w:tcW w:w="2405" w:type="dxa"/>
            <w:shd w:val="clear" w:color="000000" w:fill="FFFFFF"/>
            <w:noWrap/>
            <w:vAlign w:val="center"/>
            <w:hideMark/>
          </w:tcPr>
          <w:p w14:paraId="260D072B" w14:textId="77777777" w:rsidR="00C359F5" w:rsidRPr="000D74E8" w:rsidRDefault="00C359F5" w:rsidP="005D16C4">
            <w:pPr>
              <w:spacing w:before="0" w:after="0"/>
              <w:rPr>
                <w:rFonts w:eastAsia="Times New Roman" w:cs="Arial"/>
                <w:sz w:val="18"/>
                <w:szCs w:val="18"/>
                <w:lang w:eastAsia="en-AU"/>
              </w:rPr>
            </w:pPr>
            <w:r w:rsidRPr="000D74E8">
              <w:rPr>
                <w:rFonts w:eastAsia="Times New Roman" w:cs="Arial"/>
                <w:sz w:val="18"/>
                <w:szCs w:val="18"/>
                <w:lang w:eastAsia="en-AU"/>
              </w:rPr>
              <w:t>Transaction</w:t>
            </w:r>
          </w:p>
        </w:tc>
        <w:tc>
          <w:tcPr>
            <w:tcW w:w="1878" w:type="dxa"/>
            <w:gridSpan w:val="2"/>
            <w:shd w:val="clear" w:color="000000" w:fill="FFFFFF"/>
            <w:noWrap/>
            <w:hideMark/>
          </w:tcPr>
          <w:p w14:paraId="5CD8C740" w14:textId="002E5B3A" w:rsidR="00C359F5" w:rsidRPr="000D74E8" w:rsidRDefault="00C359F5" w:rsidP="005D16C4">
            <w:pPr>
              <w:spacing w:before="0" w:after="0"/>
              <w:jc w:val="right"/>
              <w:rPr>
                <w:rFonts w:eastAsia="Times New Roman" w:cs="Arial"/>
                <w:sz w:val="18"/>
                <w:szCs w:val="18"/>
                <w:lang w:eastAsia="en-AU"/>
              </w:rPr>
            </w:pPr>
            <w:r w:rsidRPr="00C359F5">
              <w:rPr>
                <w:rFonts w:eastAsia="Times New Roman" w:cs="Arial"/>
                <w:sz w:val="18"/>
                <w:szCs w:val="18"/>
                <w:lang w:eastAsia="en-AU"/>
              </w:rPr>
              <w:t xml:space="preserve"> 14.46 </w:t>
            </w:r>
          </w:p>
        </w:tc>
        <w:tc>
          <w:tcPr>
            <w:tcW w:w="1878" w:type="dxa"/>
            <w:shd w:val="clear" w:color="000000" w:fill="FFFFFF"/>
            <w:noWrap/>
            <w:vAlign w:val="center"/>
            <w:hideMark/>
          </w:tcPr>
          <w:p w14:paraId="0360B8CC" w14:textId="77777777" w:rsidR="00C359F5" w:rsidRPr="000D74E8" w:rsidRDefault="00C359F5"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14.46</w:t>
            </w:r>
          </w:p>
        </w:tc>
        <w:tc>
          <w:tcPr>
            <w:tcW w:w="1878" w:type="dxa"/>
            <w:gridSpan w:val="2"/>
            <w:shd w:val="clear" w:color="000000" w:fill="FFFFFF"/>
            <w:noWrap/>
            <w:vAlign w:val="center"/>
            <w:hideMark/>
          </w:tcPr>
          <w:p w14:paraId="309E15B8" w14:textId="77777777" w:rsidR="00C359F5" w:rsidRPr="000D74E8" w:rsidRDefault="00C359F5"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14.46</w:t>
            </w:r>
          </w:p>
        </w:tc>
        <w:tc>
          <w:tcPr>
            <w:tcW w:w="1878" w:type="dxa"/>
            <w:shd w:val="clear" w:color="000000" w:fill="FFFFFF"/>
            <w:noWrap/>
            <w:vAlign w:val="center"/>
            <w:hideMark/>
          </w:tcPr>
          <w:p w14:paraId="3BB402BE" w14:textId="77777777" w:rsidR="00C359F5" w:rsidRPr="000D74E8" w:rsidRDefault="00C359F5"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14.46</w:t>
            </w:r>
          </w:p>
        </w:tc>
      </w:tr>
      <w:tr w:rsidR="002E039D" w:rsidRPr="000D74E8" w14:paraId="45197A6A" w14:textId="77777777" w:rsidTr="005D16C4">
        <w:trPr>
          <w:trHeight w:hRule="exact" w:val="346"/>
        </w:trPr>
        <w:tc>
          <w:tcPr>
            <w:tcW w:w="14737" w:type="dxa"/>
            <w:gridSpan w:val="8"/>
            <w:shd w:val="clear" w:color="auto" w:fill="7B7B7B" w:themeFill="accent5" w:themeFillShade="BF"/>
            <w:noWrap/>
            <w:vAlign w:val="center"/>
          </w:tcPr>
          <w:p w14:paraId="60B61A3D" w14:textId="639C6E11" w:rsidR="002E039D" w:rsidRPr="00260C43" w:rsidRDefault="00D56F12" w:rsidP="005D16C4">
            <w:pPr>
              <w:pStyle w:val="PSTableheading"/>
              <w:jc w:val="left"/>
              <w:rPr>
                <w:lang w:eastAsia="en-AU"/>
              </w:rPr>
            </w:pPr>
            <w:r>
              <w:rPr>
                <w:caps w:val="0"/>
              </w:rPr>
              <w:t>GMID</w:t>
            </w:r>
            <w:r w:rsidR="002E039D">
              <w:rPr>
                <w:caps w:val="0"/>
              </w:rPr>
              <w:t xml:space="preserve"> </w:t>
            </w:r>
            <w:r w:rsidR="002E039D" w:rsidRPr="00B60D22">
              <w:rPr>
                <w:rFonts w:eastAsia="Times New Roman" w:cs="Arial"/>
                <w:bCs/>
                <w:caps w:val="0"/>
                <w:szCs w:val="20"/>
                <w:lang w:eastAsia="en-AU"/>
              </w:rPr>
              <w:t>(Incorporating Central Goulburn, Loddon Valley, Murray Valley, Rochester, Shepparton, Torrumbarry Irrigation Areas)</w:t>
            </w:r>
          </w:p>
        </w:tc>
      </w:tr>
      <w:tr w:rsidR="002E039D" w:rsidRPr="000D74E8" w14:paraId="4EB8FBAD" w14:textId="77777777" w:rsidTr="005D16C4">
        <w:trPr>
          <w:trHeight w:hRule="exact" w:val="227"/>
        </w:trPr>
        <w:tc>
          <w:tcPr>
            <w:tcW w:w="14737" w:type="dxa"/>
            <w:gridSpan w:val="8"/>
            <w:shd w:val="clear" w:color="auto" w:fill="DBDBDB" w:themeFill="accent5" w:themeFillTint="66"/>
            <w:noWrap/>
            <w:vAlign w:val="center"/>
          </w:tcPr>
          <w:p w14:paraId="7D7A0FB1" w14:textId="77777777" w:rsidR="002E039D" w:rsidRPr="000D74E8" w:rsidRDefault="002E039D" w:rsidP="005D16C4">
            <w:pPr>
              <w:spacing w:before="0" w:after="0"/>
              <w:rPr>
                <w:rFonts w:eastAsia="Times New Roman" w:cs="Arial"/>
                <w:sz w:val="18"/>
                <w:szCs w:val="18"/>
                <w:lang w:eastAsia="en-AU"/>
              </w:rPr>
            </w:pPr>
            <w:r>
              <w:rPr>
                <w:rFonts w:eastAsia="Times New Roman" w:cs="Arial"/>
                <w:b/>
                <w:bCs/>
                <w:sz w:val="18"/>
                <w:szCs w:val="18"/>
                <w:lang w:eastAsia="en-AU"/>
              </w:rPr>
              <w:t>GMID Gravity Irrigation</w:t>
            </w:r>
          </w:p>
        </w:tc>
      </w:tr>
      <w:tr w:rsidR="00C359F5" w:rsidRPr="000D74E8" w14:paraId="4E620AC2" w14:textId="77777777" w:rsidTr="005D16C4">
        <w:trPr>
          <w:trHeight w:hRule="exact" w:val="227"/>
        </w:trPr>
        <w:tc>
          <w:tcPr>
            <w:tcW w:w="4820" w:type="dxa"/>
            <w:shd w:val="clear" w:color="000000" w:fill="FFFFFF"/>
            <w:noWrap/>
            <w:vAlign w:val="center"/>
            <w:hideMark/>
          </w:tcPr>
          <w:p w14:paraId="299BF7C9" w14:textId="77777777" w:rsidR="00C359F5" w:rsidRPr="000D74E8" w:rsidRDefault="00C359F5" w:rsidP="005D16C4">
            <w:pPr>
              <w:spacing w:before="0" w:after="0"/>
              <w:ind w:firstLineChars="100" w:firstLine="180"/>
              <w:rPr>
                <w:rFonts w:eastAsia="Times New Roman" w:cs="Arial"/>
                <w:sz w:val="18"/>
                <w:szCs w:val="18"/>
                <w:lang w:eastAsia="en-AU"/>
              </w:rPr>
            </w:pPr>
            <w:r w:rsidRPr="000D74E8">
              <w:rPr>
                <w:rFonts w:eastAsia="Times New Roman" w:cs="Arial"/>
                <w:sz w:val="18"/>
                <w:szCs w:val="18"/>
                <w:lang w:eastAsia="en-AU"/>
              </w:rPr>
              <w:t>Service Point Fee - D&amp;S</w:t>
            </w:r>
          </w:p>
        </w:tc>
        <w:tc>
          <w:tcPr>
            <w:tcW w:w="2405" w:type="dxa"/>
            <w:shd w:val="clear" w:color="000000" w:fill="FFFFFF"/>
            <w:noWrap/>
            <w:vAlign w:val="center"/>
            <w:hideMark/>
          </w:tcPr>
          <w:p w14:paraId="5F7DAEFD" w14:textId="77777777" w:rsidR="00C359F5" w:rsidRPr="000D74E8" w:rsidRDefault="00C359F5" w:rsidP="005D16C4">
            <w:pPr>
              <w:spacing w:before="0" w:after="0"/>
              <w:rPr>
                <w:rFonts w:eastAsia="Times New Roman" w:cs="Arial"/>
                <w:sz w:val="18"/>
                <w:szCs w:val="18"/>
                <w:lang w:eastAsia="en-AU"/>
              </w:rPr>
            </w:pPr>
            <w:r w:rsidRPr="000D74E8">
              <w:rPr>
                <w:rFonts w:eastAsia="Times New Roman" w:cs="Arial"/>
                <w:sz w:val="18"/>
                <w:szCs w:val="18"/>
                <w:lang w:eastAsia="en-AU"/>
              </w:rPr>
              <w:t>D&amp;S Service Point</w:t>
            </w:r>
          </w:p>
        </w:tc>
        <w:tc>
          <w:tcPr>
            <w:tcW w:w="1878" w:type="dxa"/>
            <w:gridSpan w:val="2"/>
            <w:shd w:val="clear" w:color="000000" w:fill="FFFFFF"/>
            <w:noWrap/>
            <w:hideMark/>
          </w:tcPr>
          <w:p w14:paraId="73AEF8FF" w14:textId="39E8CA25" w:rsidR="00C359F5" w:rsidRPr="000D74E8" w:rsidRDefault="00C359F5" w:rsidP="005D16C4">
            <w:pPr>
              <w:spacing w:before="0" w:after="0"/>
              <w:ind w:firstLineChars="200" w:firstLine="360"/>
              <w:jc w:val="right"/>
              <w:rPr>
                <w:rFonts w:eastAsia="Times New Roman" w:cs="Arial"/>
                <w:sz w:val="18"/>
                <w:szCs w:val="18"/>
                <w:lang w:eastAsia="en-AU"/>
              </w:rPr>
            </w:pPr>
            <w:r w:rsidRPr="00C359F5">
              <w:rPr>
                <w:rFonts w:eastAsia="Times New Roman" w:cs="Arial"/>
                <w:sz w:val="18"/>
                <w:szCs w:val="18"/>
                <w:lang w:eastAsia="en-AU"/>
              </w:rPr>
              <w:t xml:space="preserve"> 140.10 </w:t>
            </w:r>
          </w:p>
        </w:tc>
        <w:tc>
          <w:tcPr>
            <w:tcW w:w="1878" w:type="dxa"/>
            <w:shd w:val="clear" w:color="000000" w:fill="FFFFFF"/>
            <w:noWrap/>
            <w:vAlign w:val="center"/>
            <w:hideMark/>
          </w:tcPr>
          <w:p w14:paraId="1A934DB8" w14:textId="77777777" w:rsidR="00C359F5" w:rsidRPr="000D74E8" w:rsidRDefault="00C359F5"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135.36</w:t>
            </w:r>
          </w:p>
        </w:tc>
        <w:tc>
          <w:tcPr>
            <w:tcW w:w="1878" w:type="dxa"/>
            <w:gridSpan w:val="2"/>
            <w:shd w:val="clear" w:color="000000" w:fill="FFFFFF"/>
            <w:noWrap/>
            <w:vAlign w:val="center"/>
            <w:hideMark/>
          </w:tcPr>
          <w:p w14:paraId="201941B8" w14:textId="77777777" w:rsidR="00C359F5" w:rsidRPr="000D74E8" w:rsidRDefault="00C359F5"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130.78</w:t>
            </w:r>
          </w:p>
        </w:tc>
        <w:tc>
          <w:tcPr>
            <w:tcW w:w="1878" w:type="dxa"/>
            <w:shd w:val="clear" w:color="000000" w:fill="FFFFFF"/>
            <w:noWrap/>
            <w:vAlign w:val="center"/>
            <w:hideMark/>
          </w:tcPr>
          <w:p w14:paraId="03FAFA54" w14:textId="77777777" w:rsidR="00C359F5" w:rsidRPr="000D74E8" w:rsidRDefault="00C359F5"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126.36</w:t>
            </w:r>
          </w:p>
        </w:tc>
      </w:tr>
      <w:tr w:rsidR="00C359F5" w:rsidRPr="000D74E8" w14:paraId="4B8A7F01" w14:textId="77777777" w:rsidTr="005D16C4">
        <w:trPr>
          <w:trHeight w:hRule="exact" w:val="227"/>
        </w:trPr>
        <w:tc>
          <w:tcPr>
            <w:tcW w:w="4820" w:type="dxa"/>
            <w:shd w:val="clear" w:color="000000" w:fill="FFFFFF"/>
            <w:noWrap/>
            <w:vAlign w:val="center"/>
            <w:hideMark/>
          </w:tcPr>
          <w:p w14:paraId="22438EB1" w14:textId="77777777" w:rsidR="00C359F5" w:rsidRPr="000D74E8" w:rsidRDefault="00C359F5" w:rsidP="005D16C4">
            <w:pPr>
              <w:spacing w:before="0" w:after="0"/>
              <w:ind w:firstLineChars="100" w:firstLine="180"/>
              <w:rPr>
                <w:rFonts w:eastAsia="Times New Roman" w:cs="Arial"/>
                <w:sz w:val="18"/>
                <w:szCs w:val="18"/>
                <w:lang w:eastAsia="en-AU"/>
              </w:rPr>
            </w:pPr>
            <w:r w:rsidRPr="000D74E8">
              <w:rPr>
                <w:rFonts w:eastAsia="Times New Roman" w:cs="Arial"/>
                <w:sz w:val="18"/>
                <w:szCs w:val="18"/>
                <w:lang w:eastAsia="en-AU"/>
              </w:rPr>
              <w:t>Service Point Fee - Local Operate</w:t>
            </w:r>
          </w:p>
        </w:tc>
        <w:tc>
          <w:tcPr>
            <w:tcW w:w="2405" w:type="dxa"/>
            <w:shd w:val="clear" w:color="000000" w:fill="FFFFFF"/>
            <w:noWrap/>
            <w:vAlign w:val="center"/>
            <w:hideMark/>
          </w:tcPr>
          <w:p w14:paraId="14C5EA74" w14:textId="77777777" w:rsidR="00C359F5" w:rsidRPr="000D74E8" w:rsidRDefault="00C359F5" w:rsidP="005D16C4">
            <w:pPr>
              <w:spacing w:before="0" w:after="0"/>
              <w:rPr>
                <w:rFonts w:eastAsia="Times New Roman" w:cs="Arial"/>
                <w:sz w:val="18"/>
                <w:szCs w:val="18"/>
                <w:lang w:eastAsia="en-AU"/>
              </w:rPr>
            </w:pPr>
            <w:r w:rsidRPr="000D74E8">
              <w:rPr>
                <w:rFonts w:eastAsia="Times New Roman" w:cs="Arial"/>
                <w:sz w:val="18"/>
                <w:szCs w:val="18"/>
                <w:lang w:eastAsia="en-AU"/>
              </w:rPr>
              <w:t>Irrigation Service Point</w:t>
            </w:r>
          </w:p>
        </w:tc>
        <w:tc>
          <w:tcPr>
            <w:tcW w:w="1878" w:type="dxa"/>
            <w:gridSpan w:val="2"/>
            <w:shd w:val="clear" w:color="000000" w:fill="FFFFFF"/>
            <w:noWrap/>
            <w:hideMark/>
          </w:tcPr>
          <w:p w14:paraId="07C028EE" w14:textId="3523188C" w:rsidR="00C359F5" w:rsidRPr="000D74E8" w:rsidRDefault="00C359F5" w:rsidP="005D16C4">
            <w:pPr>
              <w:spacing w:before="0" w:after="0"/>
              <w:ind w:firstLineChars="200" w:firstLine="360"/>
              <w:jc w:val="right"/>
              <w:rPr>
                <w:rFonts w:eastAsia="Times New Roman" w:cs="Arial"/>
                <w:sz w:val="18"/>
                <w:szCs w:val="18"/>
                <w:lang w:eastAsia="en-AU"/>
              </w:rPr>
            </w:pPr>
            <w:r w:rsidRPr="00C359F5">
              <w:rPr>
                <w:rFonts w:eastAsia="Times New Roman" w:cs="Arial"/>
                <w:sz w:val="18"/>
                <w:szCs w:val="18"/>
                <w:lang w:eastAsia="en-AU"/>
              </w:rPr>
              <w:t xml:space="preserve"> 480.00 </w:t>
            </w:r>
          </w:p>
        </w:tc>
        <w:tc>
          <w:tcPr>
            <w:tcW w:w="1878" w:type="dxa"/>
            <w:shd w:val="clear" w:color="000000" w:fill="FFFFFF"/>
            <w:noWrap/>
            <w:vAlign w:val="center"/>
            <w:hideMark/>
          </w:tcPr>
          <w:p w14:paraId="71EEDC31" w14:textId="77777777" w:rsidR="00C359F5" w:rsidRPr="000D74E8" w:rsidRDefault="00C359F5"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500.00</w:t>
            </w:r>
          </w:p>
        </w:tc>
        <w:tc>
          <w:tcPr>
            <w:tcW w:w="1878" w:type="dxa"/>
            <w:gridSpan w:val="2"/>
            <w:shd w:val="clear" w:color="000000" w:fill="FFFFFF"/>
            <w:noWrap/>
            <w:vAlign w:val="center"/>
            <w:hideMark/>
          </w:tcPr>
          <w:p w14:paraId="73824AAB" w14:textId="77777777" w:rsidR="00C359F5" w:rsidRPr="000D74E8" w:rsidRDefault="00C359F5"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530.00</w:t>
            </w:r>
          </w:p>
        </w:tc>
        <w:tc>
          <w:tcPr>
            <w:tcW w:w="1878" w:type="dxa"/>
            <w:shd w:val="clear" w:color="000000" w:fill="FFFFFF"/>
            <w:noWrap/>
            <w:vAlign w:val="center"/>
            <w:hideMark/>
          </w:tcPr>
          <w:p w14:paraId="68778086" w14:textId="77777777" w:rsidR="00C359F5" w:rsidRPr="000D74E8" w:rsidRDefault="00C359F5"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550.00</w:t>
            </w:r>
          </w:p>
        </w:tc>
      </w:tr>
      <w:tr w:rsidR="002E039D" w:rsidRPr="000D74E8" w14:paraId="4F1D14B4" w14:textId="77777777" w:rsidTr="005D16C4">
        <w:trPr>
          <w:trHeight w:hRule="exact" w:val="227"/>
        </w:trPr>
        <w:tc>
          <w:tcPr>
            <w:tcW w:w="4820" w:type="dxa"/>
            <w:shd w:val="clear" w:color="000000" w:fill="FFFFFF"/>
            <w:noWrap/>
            <w:vAlign w:val="center"/>
            <w:hideMark/>
          </w:tcPr>
          <w:p w14:paraId="74CB2A29" w14:textId="77777777" w:rsidR="002E039D" w:rsidRPr="000D74E8" w:rsidRDefault="002E039D" w:rsidP="005D16C4">
            <w:pPr>
              <w:spacing w:before="0" w:after="0"/>
              <w:ind w:firstLineChars="100" w:firstLine="180"/>
              <w:rPr>
                <w:rFonts w:eastAsia="Times New Roman" w:cs="Arial"/>
                <w:sz w:val="18"/>
                <w:szCs w:val="18"/>
                <w:lang w:eastAsia="en-AU"/>
              </w:rPr>
            </w:pPr>
            <w:r w:rsidRPr="000D74E8">
              <w:rPr>
                <w:rFonts w:eastAsia="Times New Roman" w:cs="Arial"/>
                <w:sz w:val="18"/>
                <w:szCs w:val="18"/>
                <w:lang w:eastAsia="en-AU"/>
              </w:rPr>
              <w:t>Service Point Fee - Remote Operate</w:t>
            </w:r>
          </w:p>
        </w:tc>
        <w:tc>
          <w:tcPr>
            <w:tcW w:w="2405" w:type="dxa"/>
            <w:shd w:val="clear" w:color="000000" w:fill="FFFFFF"/>
            <w:noWrap/>
            <w:vAlign w:val="center"/>
            <w:hideMark/>
          </w:tcPr>
          <w:p w14:paraId="311D66F3" w14:textId="77777777" w:rsidR="002E039D" w:rsidRPr="000D74E8" w:rsidRDefault="002E039D" w:rsidP="005D16C4">
            <w:pPr>
              <w:spacing w:before="0" w:after="0"/>
              <w:rPr>
                <w:rFonts w:eastAsia="Times New Roman" w:cs="Arial"/>
                <w:sz w:val="18"/>
                <w:szCs w:val="18"/>
                <w:lang w:eastAsia="en-AU"/>
              </w:rPr>
            </w:pPr>
            <w:r w:rsidRPr="000D74E8">
              <w:rPr>
                <w:rFonts w:eastAsia="Times New Roman" w:cs="Arial"/>
                <w:sz w:val="18"/>
                <w:szCs w:val="18"/>
                <w:lang w:eastAsia="en-AU"/>
              </w:rPr>
              <w:t>Irrigation Service Point</w:t>
            </w:r>
          </w:p>
        </w:tc>
        <w:tc>
          <w:tcPr>
            <w:tcW w:w="1878" w:type="dxa"/>
            <w:gridSpan w:val="2"/>
            <w:shd w:val="clear" w:color="000000" w:fill="FFFFFF"/>
            <w:noWrap/>
            <w:vAlign w:val="center"/>
            <w:hideMark/>
          </w:tcPr>
          <w:p w14:paraId="50033C16" w14:textId="4EDE62F8" w:rsidR="002E039D" w:rsidRPr="00C359F5" w:rsidRDefault="00C359F5" w:rsidP="005D16C4">
            <w:pPr>
              <w:spacing w:before="0" w:after="0"/>
              <w:ind w:firstLineChars="200" w:firstLine="360"/>
              <w:jc w:val="right"/>
              <w:rPr>
                <w:rFonts w:eastAsia="Times New Roman" w:cs="Arial"/>
                <w:sz w:val="18"/>
                <w:szCs w:val="18"/>
                <w:lang w:eastAsia="en-AU"/>
              </w:rPr>
            </w:pPr>
            <w:r w:rsidRPr="00C359F5">
              <w:rPr>
                <w:rFonts w:eastAsia="Times New Roman" w:cs="Arial"/>
                <w:sz w:val="18"/>
                <w:szCs w:val="18"/>
                <w:lang w:eastAsia="en-AU"/>
              </w:rPr>
              <w:t>1,090.00</w:t>
            </w:r>
          </w:p>
        </w:tc>
        <w:tc>
          <w:tcPr>
            <w:tcW w:w="1878" w:type="dxa"/>
            <w:shd w:val="clear" w:color="000000" w:fill="FFFFFF"/>
            <w:noWrap/>
            <w:vAlign w:val="center"/>
            <w:hideMark/>
          </w:tcPr>
          <w:p w14:paraId="27250098" w14:textId="77777777" w:rsidR="002E039D" w:rsidRPr="000D74E8" w:rsidRDefault="002E039D"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1,115.00</w:t>
            </w:r>
          </w:p>
        </w:tc>
        <w:tc>
          <w:tcPr>
            <w:tcW w:w="1878" w:type="dxa"/>
            <w:gridSpan w:val="2"/>
            <w:shd w:val="clear" w:color="000000" w:fill="FFFFFF"/>
            <w:noWrap/>
            <w:vAlign w:val="center"/>
            <w:hideMark/>
          </w:tcPr>
          <w:p w14:paraId="51949093" w14:textId="77777777" w:rsidR="002E039D" w:rsidRPr="000D74E8" w:rsidRDefault="002E039D"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1,135.00</w:t>
            </w:r>
          </w:p>
        </w:tc>
        <w:tc>
          <w:tcPr>
            <w:tcW w:w="1878" w:type="dxa"/>
            <w:shd w:val="clear" w:color="000000" w:fill="FFFFFF"/>
            <w:noWrap/>
            <w:vAlign w:val="center"/>
            <w:hideMark/>
          </w:tcPr>
          <w:p w14:paraId="4B7B2A93" w14:textId="77777777" w:rsidR="002E039D" w:rsidRPr="000D74E8" w:rsidRDefault="002E039D"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1,150.00</w:t>
            </w:r>
          </w:p>
        </w:tc>
      </w:tr>
      <w:tr w:rsidR="002E039D" w:rsidRPr="000D74E8" w14:paraId="0053286A" w14:textId="77777777" w:rsidTr="005D16C4">
        <w:trPr>
          <w:trHeight w:hRule="exact" w:val="227"/>
        </w:trPr>
        <w:tc>
          <w:tcPr>
            <w:tcW w:w="4820" w:type="dxa"/>
            <w:shd w:val="clear" w:color="000000" w:fill="FFFFFF"/>
            <w:noWrap/>
            <w:vAlign w:val="center"/>
            <w:hideMark/>
          </w:tcPr>
          <w:p w14:paraId="29B02C49" w14:textId="77777777" w:rsidR="002E039D" w:rsidRPr="000D74E8" w:rsidRDefault="002E039D" w:rsidP="005D16C4">
            <w:pPr>
              <w:spacing w:before="0" w:after="0"/>
              <w:ind w:firstLineChars="100" w:firstLine="180"/>
              <w:rPr>
                <w:rFonts w:eastAsia="Times New Roman" w:cs="Arial"/>
                <w:sz w:val="18"/>
                <w:szCs w:val="18"/>
                <w:lang w:eastAsia="en-AU"/>
              </w:rPr>
            </w:pPr>
            <w:r w:rsidRPr="000D74E8">
              <w:rPr>
                <w:rFonts w:eastAsia="Times New Roman" w:cs="Arial"/>
                <w:sz w:val="18"/>
                <w:szCs w:val="18"/>
                <w:lang w:eastAsia="en-AU"/>
              </w:rPr>
              <w:t>Distribution</w:t>
            </w:r>
          </w:p>
        </w:tc>
        <w:tc>
          <w:tcPr>
            <w:tcW w:w="2405" w:type="dxa"/>
            <w:shd w:val="clear" w:color="000000" w:fill="FFFFFF"/>
            <w:noWrap/>
            <w:vAlign w:val="center"/>
            <w:hideMark/>
          </w:tcPr>
          <w:p w14:paraId="669FBFC3" w14:textId="77777777" w:rsidR="002E039D" w:rsidRPr="000D74E8" w:rsidRDefault="002E039D" w:rsidP="005D16C4">
            <w:pPr>
              <w:spacing w:before="0" w:after="0"/>
              <w:rPr>
                <w:rFonts w:eastAsia="Times New Roman" w:cs="Arial"/>
                <w:color w:val="000000"/>
                <w:sz w:val="18"/>
                <w:szCs w:val="18"/>
                <w:lang w:eastAsia="en-AU"/>
              </w:rPr>
            </w:pPr>
            <w:r w:rsidRPr="000D74E8">
              <w:rPr>
                <w:rFonts w:eastAsia="Times New Roman" w:cs="Arial"/>
                <w:color w:val="000000"/>
                <w:sz w:val="18"/>
                <w:szCs w:val="18"/>
                <w:lang w:eastAsia="en-AU"/>
              </w:rPr>
              <w:t> </w:t>
            </w:r>
          </w:p>
        </w:tc>
        <w:tc>
          <w:tcPr>
            <w:tcW w:w="1878" w:type="dxa"/>
            <w:gridSpan w:val="2"/>
            <w:shd w:val="clear" w:color="000000" w:fill="FFFFFF"/>
            <w:noWrap/>
            <w:vAlign w:val="center"/>
            <w:hideMark/>
          </w:tcPr>
          <w:p w14:paraId="198C947A" w14:textId="77777777" w:rsidR="002E039D" w:rsidRPr="000D74E8" w:rsidRDefault="002E039D" w:rsidP="005D16C4">
            <w:pPr>
              <w:spacing w:before="0" w:after="0"/>
              <w:ind w:firstLineChars="200" w:firstLine="360"/>
              <w:jc w:val="right"/>
              <w:rPr>
                <w:rFonts w:eastAsia="Times New Roman" w:cs="Arial"/>
                <w:sz w:val="18"/>
                <w:szCs w:val="18"/>
                <w:lang w:eastAsia="en-AU"/>
              </w:rPr>
            </w:pPr>
            <w:r w:rsidRPr="000D74E8">
              <w:rPr>
                <w:rFonts w:eastAsia="Times New Roman" w:cs="Arial"/>
                <w:sz w:val="18"/>
                <w:szCs w:val="18"/>
                <w:lang w:eastAsia="en-AU"/>
              </w:rPr>
              <w:t> </w:t>
            </w:r>
          </w:p>
        </w:tc>
        <w:tc>
          <w:tcPr>
            <w:tcW w:w="1878" w:type="dxa"/>
            <w:shd w:val="clear" w:color="000000" w:fill="FFFFFF"/>
            <w:noWrap/>
            <w:vAlign w:val="center"/>
            <w:hideMark/>
          </w:tcPr>
          <w:p w14:paraId="4128D0BB" w14:textId="77777777" w:rsidR="002E039D" w:rsidRPr="000D74E8" w:rsidRDefault="002E039D" w:rsidP="005D16C4">
            <w:pPr>
              <w:spacing w:before="0" w:after="0"/>
              <w:jc w:val="right"/>
              <w:rPr>
                <w:rFonts w:eastAsia="Times New Roman" w:cs="Arial"/>
                <w:sz w:val="18"/>
                <w:szCs w:val="18"/>
                <w:lang w:eastAsia="en-AU"/>
              </w:rPr>
            </w:pPr>
          </w:p>
        </w:tc>
        <w:tc>
          <w:tcPr>
            <w:tcW w:w="1878" w:type="dxa"/>
            <w:gridSpan w:val="2"/>
            <w:shd w:val="clear" w:color="000000" w:fill="FFFFFF"/>
            <w:noWrap/>
            <w:vAlign w:val="center"/>
            <w:hideMark/>
          </w:tcPr>
          <w:p w14:paraId="55DC698D" w14:textId="77777777" w:rsidR="002E039D" w:rsidRPr="000D74E8" w:rsidRDefault="002E039D" w:rsidP="005D16C4">
            <w:pPr>
              <w:spacing w:before="0" w:after="0"/>
              <w:jc w:val="right"/>
              <w:rPr>
                <w:rFonts w:eastAsia="Times New Roman" w:cs="Arial"/>
                <w:sz w:val="18"/>
                <w:szCs w:val="18"/>
                <w:lang w:eastAsia="en-AU"/>
              </w:rPr>
            </w:pPr>
          </w:p>
        </w:tc>
        <w:tc>
          <w:tcPr>
            <w:tcW w:w="1878" w:type="dxa"/>
            <w:shd w:val="clear" w:color="000000" w:fill="FFFFFF"/>
            <w:noWrap/>
            <w:vAlign w:val="center"/>
            <w:hideMark/>
          </w:tcPr>
          <w:p w14:paraId="03CA3B57" w14:textId="77777777" w:rsidR="002E039D" w:rsidRPr="000D74E8" w:rsidRDefault="002E039D" w:rsidP="005D16C4">
            <w:pPr>
              <w:spacing w:before="0" w:after="0"/>
              <w:jc w:val="right"/>
              <w:rPr>
                <w:rFonts w:eastAsia="Times New Roman" w:cs="Arial"/>
                <w:sz w:val="18"/>
                <w:szCs w:val="18"/>
                <w:lang w:eastAsia="en-AU"/>
              </w:rPr>
            </w:pPr>
          </w:p>
        </w:tc>
      </w:tr>
      <w:tr w:rsidR="00C359F5" w:rsidRPr="000D74E8" w14:paraId="701C0A3F" w14:textId="77777777" w:rsidTr="005D16C4">
        <w:trPr>
          <w:trHeight w:hRule="exact" w:val="227"/>
        </w:trPr>
        <w:tc>
          <w:tcPr>
            <w:tcW w:w="4820" w:type="dxa"/>
            <w:shd w:val="clear" w:color="000000" w:fill="FFFFFF"/>
            <w:noWrap/>
            <w:vAlign w:val="center"/>
            <w:hideMark/>
          </w:tcPr>
          <w:p w14:paraId="114219A4" w14:textId="77777777" w:rsidR="00C359F5" w:rsidRPr="000D74E8" w:rsidRDefault="00C359F5" w:rsidP="005D16C4">
            <w:pPr>
              <w:spacing w:before="0" w:after="0"/>
              <w:ind w:firstLineChars="200" w:firstLine="360"/>
              <w:rPr>
                <w:rFonts w:eastAsia="Times New Roman" w:cs="Arial"/>
                <w:sz w:val="18"/>
                <w:szCs w:val="18"/>
                <w:lang w:eastAsia="en-AU"/>
              </w:rPr>
            </w:pPr>
            <w:r w:rsidRPr="000D74E8">
              <w:rPr>
                <w:rFonts w:eastAsia="Times New Roman" w:cs="Arial"/>
                <w:sz w:val="18"/>
                <w:szCs w:val="18"/>
                <w:lang w:eastAsia="en-AU"/>
              </w:rPr>
              <w:t>Infrastructure Access Fee</w:t>
            </w:r>
          </w:p>
        </w:tc>
        <w:tc>
          <w:tcPr>
            <w:tcW w:w="2405" w:type="dxa"/>
            <w:shd w:val="clear" w:color="000000" w:fill="FFFFFF"/>
            <w:noWrap/>
            <w:vAlign w:val="center"/>
            <w:hideMark/>
          </w:tcPr>
          <w:p w14:paraId="2FDE65B9" w14:textId="77777777" w:rsidR="00C359F5" w:rsidRPr="000D74E8" w:rsidRDefault="00C359F5" w:rsidP="005D16C4">
            <w:pPr>
              <w:spacing w:before="0" w:after="0"/>
              <w:rPr>
                <w:rFonts w:eastAsia="Times New Roman" w:cs="Arial"/>
                <w:sz w:val="18"/>
                <w:szCs w:val="18"/>
                <w:lang w:eastAsia="en-AU"/>
              </w:rPr>
            </w:pPr>
            <w:r w:rsidRPr="000D74E8">
              <w:rPr>
                <w:rFonts w:eastAsia="Times New Roman" w:cs="Arial"/>
                <w:sz w:val="18"/>
                <w:szCs w:val="18"/>
                <w:lang w:eastAsia="en-AU"/>
              </w:rPr>
              <w:t>ML/day</w:t>
            </w:r>
          </w:p>
        </w:tc>
        <w:tc>
          <w:tcPr>
            <w:tcW w:w="1878" w:type="dxa"/>
            <w:gridSpan w:val="2"/>
            <w:shd w:val="clear" w:color="000000" w:fill="FFFFFF"/>
            <w:noWrap/>
            <w:hideMark/>
          </w:tcPr>
          <w:p w14:paraId="01F13472" w14:textId="78AB1D93" w:rsidR="00C359F5" w:rsidRPr="000D74E8" w:rsidRDefault="00C359F5" w:rsidP="005D16C4">
            <w:pPr>
              <w:spacing w:before="0" w:after="0"/>
              <w:ind w:firstLineChars="200" w:firstLine="360"/>
              <w:jc w:val="right"/>
              <w:rPr>
                <w:rFonts w:eastAsia="Times New Roman" w:cs="Arial"/>
                <w:sz w:val="18"/>
                <w:szCs w:val="18"/>
                <w:lang w:eastAsia="en-AU"/>
              </w:rPr>
            </w:pPr>
            <w:r w:rsidRPr="00C359F5">
              <w:rPr>
                <w:rFonts w:eastAsia="Times New Roman" w:cs="Arial"/>
                <w:sz w:val="18"/>
                <w:szCs w:val="18"/>
                <w:lang w:eastAsia="en-AU"/>
              </w:rPr>
              <w:t xml:space="preserve"> 2,717.00 </w:t>
            </w:r>
          </w:p>
        </w:tc>
        <w:tc>
          <w:tcPr>
            <w:tcW w:w="1878" w:type="dxa"/>
            <w:shd w:val="clear" w:color="000000" w:fill="FFFFFF"/>
            <w:noWrap/>
            <w:vAlign w:val="center"/>
            <w:hideMark/>
          </w:tcPr>
          <w:p w14:paraId="1D75B4FC" w14:textId="77777777" w:rsidR="00C359F5" w:rsidRPr="000D74E8" w:rsidRDefault="00C359F5"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2,744.00</w:t>
            </w:r>
          </w:p>
        </w:tc>
        <w:tc>
          <w:tcPr>
            <w:tcW w:w="1878" w:type="dxa"/>
            <w:gridSpan w:val="2"/>
            <w:shd w:val="clear" w:color="000000" w:fill="FFFFFF"/>
            <w:noWrap/>
            <w:vAlign w:val="center"/>
            <w:hideMark/>
          </w:tcPr>
          <w:p w14:paraId="47ACEA89" w14:textId="77777777" w:rsidR="00C359F5" w:rsidRPr="000D74E8" w:rsidRDefault="00C359F5"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2,771.00</w:t>
            </w:r>
          </w:p>
        </w:tc>
        <w:tc>
          <w:tcPr>
            <w:tcW w:w="1878" w:type="dxa"/>
            <w:shd w:val="clear" w:color="000000" w:fill="FFFFFF"/>
            <w:noWrap/>
            <w:vAlign w:val="center"/>
            <w:hideMark/>
          </w:tcPr>
          <w:p w14:paraId="4FAE6315" w14:textId="77777777" w:rsidR="00C359F5" w:rsidRPr="000D74E8" w:rsidRDefault="00C359F5"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2,799.00</w:t>
            </w:r>
          </w:p>
        </w:tc>
      </w:tr>
      <w:tr w:rsidR="00C359F5" w:rsidRPr="000D74E8" w14:paraId="242E6E56" w14:textId="77777777" w:rsidTr="005D16C4">
        <w:trPr>
          <w:trHeight w:hRule="exact" w:val="227"/>
        </w:trPr>
        <w:tc>
          <w:tcPr>
            <w:tcW w:w="4820" w:type="dxa"/>
            <w:shd w:val="clear" w:color="000000" w:fill="FFFFFF"/>
            <w:noWrap/>
            <w:vAlign w:val="center"/>
            <w:hideMark/>
          </w:tcPr>
          <w:p w14:paraId="7EC2091F" w14:textId="77777777" w:rsidR="00C359F5" w:rsidRPr="000D74E8" w:rsidRDefault="00C359F5" w:rsidP="005D16C4">
            <w:pPr>
              <w:spacing w:before="0" w:after="0"/>
              <w:ind w:firstLineChars="200" w:firstLine="360"/>
              <w:rPr>
                <w:rFonts w:eastAsia="Times New Roman" w:cs="Arial"/>
                <w:sz w:val="18"/>
                <w:szCs w:val="18"/>
                <w:lang w:eastAsia="en-AU"/>
              </w:rPr>
            </w:pPr>
            <w:r w:rsidRPr="000D74E8">
              <w:rPr>
                <w:rFonts w:eastAsia="Times New Roman" w:cs="Arial"/>
                <w:sz w:val="18"/>
                <w:szCs w:val="18"/>
                <w:lang w:eastAsia="en-AU"/>
              </w:rPr>
              <w:t>Infrastructure Use Fee</w:t>
            </w:r>
          </w:p>
        </w:tc>
        <w:tc>
          <w:tcPr>
            <w:tcW w:w="2405" w:type="dxa"/>
            <w:shd w:val="clear" w:color="000000" w:fill="FFFFFF"/>
            <w:noWrap/>
            <w:vAlign w:val="center"/>
            <w:hideMark/>
          </w:tcPr>
          <w:p w14:paraId="74E4DC60" w14:textId="77777777" w:rsidR="00C359F5" w:rsidRPr="000D74E8" w:rsidRDefault="00C359F5" w:rsidP="005D16C4">
            <w:pPr>
              <w:spacing w:before="0" w:after="0"/>
              <w:rPr>
                <w:rFonts w:eastAsia="Times New Roman" w:cs="Arial"/>
                <w:sz w:val="18"/>
                <w:szCs w:val="18"/>
                <w:lang w:eastAsia="en-AU"/>
              </w:rPr>
            </w:pPr>
            <w:r w:rsidRPr="000D74E8">
              <w:rPr>
                <w:rFonts w:eastAsia="Times New Roman" w:cs="Arial"/>
                <w:sz w:val="18"/>
                <w:szCs w:val="18"/>
                <w:lang w:eastAsia="en-AU"/>
              </w:rPr>
              <w:t>ML</w:t>
            </w:r>
          </w:p>
        </w:tc>
        <w:tc>
          <w:tcPr>
            <w:tcW w:w="1878" w:type="dxa"/>
            <w:gridSpan w:val="2"/>
            <w:shd w:val="clear" w:color="000000" w:fill="FFFFFF"/>
            <w:noWrap/>
            <w:hideMark/>
          </w:tcPr>
          <w:p w14:paraId="0AE7414B" w14:textId="5C54A28A" w:rsidR="00C359F5" w:rsidRPr="000D74E8" w:rsidRDefault="00C359F5" w:rsidP="005D16C4">
            <w:pPr>
              <w:spacing w:before="0" w:after="0"/>
              <w:ind w:firstLineChars="200" w:firstLine="360"/>
              <w:jc w:val="right"/>
              <w:rPr>
                <w:rFonts w:eastAsia="Times New Roman" w:cs="Arial"/>
                <w:sz w:val="18"/>
                <w:szCs w:val="18"/>
                <w:lang w:eastAsia="en-AU"/>
              </w:rPr>
            </w:pPr>
            <w:r w:rsidRPr="00C359F5">
              <w:rPr>
                <w:rFonts w:eastAsia="Times New Roman" w:cs="Arial"/>
                <w:sz w:val="18"/>
                <w:szCs w:val="18"/>
                <w:lang w:eastAsia="en-AU"/>
              </w:rPr>
              <w:t xml:space="preserve"> 5.49 </w:t>
            </w:r>
          </w:p>
        </w:tc>
        <w:tc>
          <w:tcPr>
            <w:tcW w:w="1878" w:type="dxa"/>
            <w:shd w:val="clear" w:color="000000" w:fill="FFFFFF"/>
            <w:noWrap/>
            <w:vAlign w:val="center"/>
            <w:hideMark/>
          </w:tcPr>
          <w:p w14:paraId="64C09BCE" w14:textId="77777777" w:rsidR="00C359F5" w:rsidRPr="000D74E8" w:rsidRDefault="00C359F5"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5.54</w:t>
            </w:r>
          </w:p>
        </w:tc>
        <w:tc>
          <w:tcPr>
            <w:tcW w:w="1878" w:type="dxa"/>
            <w:gridSpan w:val="2"/>
            <w:shd w:val="clear" w:color="000000" w:fill="FFFFFF"/>
            <w:noWrap/>
            <w:vAlign w:val="center"/>
            <w:hideMark/>
          </w:tcPr>
          <w:p w14:paraId="4C262B91" w14:textId="77777777" w:rsidR="00C359F5" w:rsidRPr="000D74E8" w:rsidRDefault="00C359F5"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5.60</w:t>
            </w:r>
          </w:p>
        </w:tc>
        <w:tc>
          <w:tcPr>
            <w:tcW w:w="1878" w:type="dxa"/>
            <w:shd w:val="clear" w:color="000000" w:fill="FFFFFF"/>
            <w:noWrap/>
            <w:vAlign w:val="center"/>
            <w:hideMark/>
          </w:tcPr>
          <w:p w14:paraId="6F622B92" w14:textId="77777777" w:rsidR="00C359F5" w:rsidRPr="000D74E8" w:rsidRDefault="00C359F5"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5.66</w:t>
            </w:r>
          </w:p>
        </w:tc>
      </w:tr>
      <w:tr w:rsidR="00C359F5" w:rsidRPr="000D74E8" w14:paraId="24B163DF" w14:textId="77777777" w:rsidTr="005D16C4">
        <w:trPr>
          <w:trHeight w:hRule="exact" w:val="227"/>
        </w:trPr>
        <w:tc>
          <w:tcPr>
            <w:tcW w:w="4820" w:type="dxa"/>
            <w:shd w:val="clear" w:color="000000" w:fill="FFFFFF"/>
            <w:noWrap/>
            <w:vAlign w:val="center"/>
            <w:hideMark/>
          </w:tcPr>
          <w:p w14:paraId="244B9B1B" w14:textId="77777777" w:rsidR="00C359F5" w:rsidRPr="000D74E8" w:rsidRDefault="00C359F5" w:rsidP="005D16C4">
            <w:pPr>
              <w:spacing w:before="0" w:after="0"/>
              <w:ind w:firstLineChars="200" w:firstLine="360"/>
              <w:rPr>
                <w:rFonts w:eastAsia="Times New Roman" w:cs="Arial"/>
                <w:sz w:val="18"/>
                <w:szCs w:val="18"/>
                <w:lang w:eastAsia="en-AU"/>
              </w:rPr>
            </w:pPr>
            <w:r w:rsidRPr="000D74E8">
              <w:rPr>
                <w:rFonts w:eastAsia="Times New Roman" w:cs="Arial"/>
                <w:sz w:val="18"/>
                <w:szCs w:val="18"/>
                <w:lang w:eastAsia="en-AU"/>
              </w:rPr>
              <w:t>Casual Infrastructure Use Fee</w:t>
            </w:r>
          </w:p>
        </w:tc>
        <w:tc>
          <w:tcPr>
            <w:tcW w:w="2405" w:type="dxa"/>
            <w:shd w:val="clear" w:color="000000" w:fill="FFFFFF"/>
            <w:noWrap/>
            <w:vAlign w:val="center"/>
            <w:hideMark/>
          </w:tcPr>
          <w:p w14:paraId="038A27B0" w14:textId="77777777" w:rsidR="00C359F5" w:rsidRPr="000D74E8" w:rsidRDefault="00C359F5" w:rsidP="005D16C4">
            <w:pPr>
              <w:spacing w:before="0" w:after="0"/>
              <w:rPr>
                <w:rFonts w:eastAsia="Times New Roman" w:cs="Arial"/>
                <w:sz w:val="18"/>
                <w:szCs w:val="18"/>
                <w:lang w:eastAsia="en-AU"/>
              </w:rPr>
            </w:pPr>
            <w:r w:rsidRPr="000D74E8">
              <w:rPr>
                <w:rFonts w:eastAsia="Times New Roman" w:cs="Arial"/>
                <w:sz w:val="18"/>
                <w:szCs w:val="18"/>
                <w:lang w:eastAsia="en-AU"/>
              </w:rPr>
              <w:t>ML</w:t>
            </w:r>
          </w:p>
        </w:tc>
        <w:tc>
          <w:tcPr>
            <w:tcW w:w="1878" w:type="dxa"/>
            <w:gridSpan w:val="2"/>
            <w:shd w:val="clear" w:color="000000" w:fill="FFFFFF"/>
            <w:noWrap/>
            <w:hideMark/>
          </w:tcPr>
          <w:p w14:paraId="66214C59" w14:textId="49EFEE30" w:rsidR="00C359F5" w:rsidRPr="000D74E8" w:rsidRDefault="00C359F5" w:rsidP="005D16C4">
            <w:pPr>
              <w:spacing w:before="0" w:after="0"/>
              <w:ind w:firstLineChars="200" w:firstLine="360"/>
              <w:jc w:val="right"/>
              <w:rPr>
                <w:rFonts w:eastAsia="Times New Roman" w:cs="Arial"/>
                <w:sz w:val="18"/>
                <w:szCs w:val="18"/>
                <w:lang w:eastAsia="en-AU"/>
              </w:rPr>
            </w:pPr>
            <w:r w:rsidRPr="00C359F5">
              <w:rPr>
                <w:rFonts w:eastAsia="Times New Roman" w:cs="Arial"/>
                <w:sz w:val="18"/>
                <w:szCs w:val="18"/>
                <w:lang w:eastAsia="en-AU"/>
              </w:rPr>
              <w:t xml:space="preserve"> 46.25 </w:t>
            </w:r>
          </w:p>
        </w:tc>
        <w:tc>
          <w:tcPr>
            <w:tcW w:w="1878" w:type="dxa"/>
            <w:shd w:val="clear" w:color="000000" w:fill="FFFFFF"/>
            <w:noWrap/>
            <w:vAlign w:val="center"/>
            <w:hideMark/>
          </w:tcPr>
          <w:p w14:paraId="267AE220" w14:textId="77777777" w:rsidR="00C359F5" w:rsidRPr="000D74E8" w:rsidRDefault="00C359F5"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46.70</w:t>
            </w:r>
          </w:p>
        </w:tc>
        <w:tc>
          <w:tcPr>
            <w:tcW w:w="1878" w:type="dxa"/>
            <w:gridSpan w:val="2"/>
            <w:shd w:val="clear" w:color="000000" w:fill="FFFFFF"/>
            <w:noWrap/>
            <w:vAlign w:val="center"/>
            <w:hideMark/>
          </w:tcPr>
          <w:p w14:paraId="5341BFC3" w14:textId="77777777" w:rsidR="00C359F5" w:rsidRPr="000D74E8" w:rsidRDefault="00C359F5"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47.17</w:t>
            </w:r>
          </w:p>
        </w:tc>
        <w:tc>
          <w:tcPr>
            <w:tcW w:w="1878" w:type="dxa"/>
            <w:shd w:val="clear" w:color="000000" w:fill="FFFFFF"/>
            <w:noWrap/>
            <w:vAlign w:val="center"/>
            <w:hideMark/>
          </w:tcPr>
          <w:p w14:paraId="1C668963" w14:textId="77777777" w:rsidR="00C359F5" w:rsidRPr="000D74E8" w:rsidRDefault="00C359F5"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47.65</w:t>
            </w:r>
          </w:p>
        </w:tc>
      </w:tr>
      <w:tr w:rsidR="00C359F5" w:rsidRPr="000D74E8" w14:paraId="47520BE8" w14:textId="77777777" w:rsidTr="005D16C4">
        <w:trPr>
          <w:trHeight w:hRule="exact" w:val="227"/>
        </w:trPr>
        <w:tc>
          <w:tcPr>
            <w:tcW w:w="4820" w:type="dxa"/>
            <w:shd w:val="clear" w:color="000000" w:fill="FFFFFF"/>
            <w:noWrap/>
            <w:vAlign w:val="center"/>
            <w:hideMark/>
          </w:tcPr>
          <w:p w14:paraId="445131BC" w14:textId="77777777" w:rsidR="00C359F5" w:rsidRPr="000D74E8" w:rsidRDefault="00C359F5" w:rsidP="005D16C4">
            <w:pPr>
              <w:spacing w:before="0" w:after="0"/>
              <w:ind w:firstLineChars="200" w:firstLine="360"/>
              <w:rPr>
                <w:rFonts w:eastAsia="Times New Roman" w:cs="Arial"/>
                <w:sz w:val="18"/>
                <w:szCs w:val="18"/>
                <w:lang w:eastAsia="en-AU"/>
              </w:rPr>
            </w:pPr>
            <w:r w:rsidRPr="000D74E8">
              <w:rPr>
                <w:rFonts w:eastAsia="Times New Roman" w:cs="Arial"/>
                <w:sz w:val="18"/>
                <w:szCs w:val="18"/>
                <w:lang w:eastAsia="en-AU"/>
              </w:rPr>
              <w:t>Distribution Access Fee</w:t>
            </w:r>
          </w:p>
        </w:tc>
        <w:tc>
          <w:tcPr>
            <w:tcW w:w="2405" w:type="dxa"/>
            <w:shd w:val="clear" w:color="000000" w:fill="FFFFFF"/>
            <w:noWrap/>
            <w:vAlign w:val="center"/>
            <w:hideMark/>
          </w:tcPr>
          <w:p w14:paraId="79EDDD53" w14:textId="77777777" w:rsidR="00C359F5" w:rsidRPr="000D74E8" w:rsidRDefault="00C359F5" w:rsidP="005D16C4">
            <w:pPr>
              <w:spacing w:before="0" w:after="0"/>
              <w:rPr>
                <w:rFonts w:eastAsia="Times New Roman" w:cs="Arial"/>
                <w:sz w:val="18"/>
                <w:szCs w:val="18"/>
                <w:lang w:eastAsia="en-AU"/>
              </w:rPr>
            </w:pPr>
            <w:r w:rsidRPr="000D74E8">
              <w:rPr>
                <w:rFonts w:eastAsia="Times New Roman" w:cs="Arial"/>
                <w:sz w:val="18"/>
                <w:szCs w:val="18"/>
                <w:lang w:eastAsia="en-AU"/>
              </w:rPr>
              <w:t>ML/day</w:t>
            </w:r>
          </w:p>
        </w:tc>
        <w:tc>
          <w:tcPr>
            <w:tcW w:w="1878" w:type="dxa"/>
            <w:gridSpan w:val="2"/>
            <w:shd w:val="clear" w:color="000000" w:fill="FFFFFF"/>
            <w:noWrap/>
            <w:hideMark/>
          </w:tcPr>
          <w:p w14:paraId="3550A5CD" w14:textId="2C9DB807" w:rsidR="00C359F5" w:rsidRPr="000D74E8" w:rsidRDefault="00C359F5" w:rsidP="005D16C4">
            <w:pPr>
              <w:spacing w:before="0" w:after="0"/>
              <w:ind w:firstLineChars="200" w:firstLine="360"/>
              <w:jc w:val="right"/>
              <w:rPr>
                <w:rFonts w:eastAsia="Times New Roman" w:cs="Arial"/>
                <w:sz w:val="18"/>
                <w:szCs w:val="18"/>
                <w:lang w:eastAsia="en-AU"/>
              </w:rPr>
            </w:pPr>
            <w:r w:rsidRPr="00C359F5">
              <w:rPr>
                <w:rFonts w:eastAsia="Times New Roman" w:cs="Arial"/>
                <w:sz w:val="18"/>
                <w:szCs w:val="18"/>
                <w:lang w:eastAsia="en-AU"/>
              </w:rPr>
              <w:t xml:space="preserve"> 2,717.00 </w:t>
            </w:r>
          </w:p>
        </w:tc>
        <w:tc>
          <w:tcPr>
            <w:tcW w:w="1878" w:type="dxa"/>
            <w:shd w:val="clear" w:color="000000" w:fill="FFFFFF"/>
            <w:noWrap/>
            <w:vAlign w:val="center"/>
            <w:hideMark/>
          </w:tcPr>
          <w:p w14:paraId="71F56BA2" w14:textId="77777777" w:rsidR="00C359F5" w:rsidRPr="000D74E8" w:rsidRDefault="00C359F5"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2,744.00</w:t>
            </w:r>
          </w:p>
        </w:tc>
        <w:tc>
          <w:tcPr>
            <w:tcW w:w="1878" w:type="dxa"/>
            <w:gridSpan w:val="2"/>
            <w:shd w:val="clear" w:color="000000" w:fill="FFFFFF"/>
            <w:noWrap/>
            <w:vAlign w:val="center"/>
            <w:hideMark/>
          </w:tcPr>
          <w:p w14:paraId="6F2F0E99" w14:textId="77777777" w:rsidR="00C359F5" w:rsidRPr="000D74E8" w:rsidRDefault="00C359F5"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2,771.00</w:t>
            </w:r>
          </w:p>
        </w:tc>
        <w:tc>
          <w:tcPr>
            <w:tcW w:w="1878" w:type="dxa"/>
            <w:shd w:val="clear" w:color="000000" w:fill="FFFFFF"/>
            <w:noWrap/>
            <w:vAlign w:val="center"/>
            <w:hideMark/>
          </w:tcPr>
          <w:p w14:paraId="7B500162" w14:textId="77777777" w:rsidR="00C359F5" w:rsidRPr="000D74E8" w:rsidRDefault="00C359F5"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2,799.00</w:t>
            </w:r>
          </w:p>
        </w:tc>
      </w:tr>
      <w:tr w:rsidR="00C359F5" w:rsidRPr="000D74E8" w14:paraId="60F77161" w14:textId="77777777" w:rsidTr="005D16C4">
        <w:trPr>
          <w:trHeight w:hRule="exact" w:val="227"/>
        </w:trPr>
        <w:tc>
          <w:tcPr>
            <w:tcW w:w="4820" w:type="dxa"/>
            <w:shd w:val="clear" w:color="000000" w:fill="FFFFFF"/>
            <w:noWrap/>
            <w:vAlign w:val="center"/>
            <w:hideMark/>
          </w:tcPr>
          <w:p w14:paraId="319F8E23" w14:textId="77777777" w:rsidR="00C359F5" w:rsidRPr="000D74E8" w:rsidRDefault="00C359F5" w:rsidP="005D16C4">
            <w:pPr>
              <w:spacing w:before="0" w:after="0"/>
              <w:ind w:firstLineChars="200" w:firstLine="360"/>
              <w:rPr>
                <w:rFonts w:eastAsia="Times New Roman" w:cs="Arial"/>
                <w:sz w:val="18"/>
                <w:szCs w:val="18"/>
                <w:lang w:eastAsia="en-AU"/>
              </w:rPr>
            </w:pPr>
            <w:r w:rsidRPr="000D74E8">
              <w:rPr>
                <w:rFonts w:eastAsia="Times New Roman" w:cs="Arial"/>
                <w:sz w:val="18"/>
                <w:szCs w:val="18"/>
                <w:lang w:eastAsia="en-AU"/>
              </w:rPr>
              <w:t>Distribution Use Fee</w:t>
            </w:r>
          </w:p>
        </w:tc>
        <w:tc>
          <w:tcPr>
            <w:tcW w:w="2405" w:type="dxa"/>
            <w:shd w:val="clear" w:color="000000" w:fill="FFFFFF"/>
            <w:noWrap/>
            <w:vAlign w:val="center"/>
            <w:hideMark/>
          </w:tcPr>
          <w:p w14:paraId="511C99CC" w14:textId="77777777" w:rsidR="00C359F5" w:rsidRPr="000D74E8" w:rsidRDefault="00C359F5" w:rsidP="005D16C4">
            <w:pPr>
              <w:spacing w:before="0" w:after="0"/>
              <w:rPr>
                <w:rFonts w:eastAsia="Times New Roman" w:cs="Arial"/>
                <w:sz w:val="18"/>
                <w:szCs w:val="18"/>
                <w:lang w:eastAsia="en-AU"/>
              </w:rPr>
            </w:pPr>
            <w:r w:rsidRPr="000D74E8">
              <w:rPr>
                <w:rFonts w:eastAsia="Times New Roman" w:cs="Arial"/>
                <w:sz w:val="18"/>
                <w:szCs w:val="18"/>
                <w:lang w:eastAsia="en-AU"/>
              </w:rPr>
              <w:t>ML</w:t>
            </w:r>
          </w:p>
        </w:tc>
        <w:tc>
          <w:tcPr>
            <w:tcW w:w="1878" w:type="dxa"/>
            <w:gridSpan w:val="2"/>
            <w:shd w:val="clear" w:color="000000" w:fill="FFFFFF"/>
            <w:noWrap/>
            <w:hideMark/>
          </w:tcPr>
          <w:p w14:paraId="51451315" w14:textId="3DB7C145" w:rsidR="00C359F5" w:rsidRPr="000D74E8" w:rsidRDefault="00C359F5" w:rsidP="005D16C4">
            <w:pPr>
              <w:spacing w:before="0" w:after="0"/>
              <w:ind w:firstLineChars="200" w:firstLine="360"/>
              <w:jc w:val="right"/>
              <w:rPr>
                <w:rFonts w:eastAsia="Times New Roman" w:cs="Arial"/>
                <w:sz w:val="18"/>
                <w:szCs w:val="18"/>
                <w:lang w:eastAsia="en-AU"/>
              </w:rPr>
            </w:pPr>
            <w:r w:rsidRPr="00C359F5">
              <w:rPr>
                <w:rFonts w:eastAsia="Times New Roman" w:cs="Arial"/>
                <w:sz w:val="18"/>
                <w:szCs w:val="18"/>
                <w:lang w:eastAsia="en-AU"/>
              </w:rPr>
              <w:t xml:space="preserve"> 5.49 </w:t>
            </w:r>
          </w:p>
        </w:tc>
        <w:tc>
          <w:tcPr>
            <w:tcW w:w="1878" w:type="dxa"/>
            <w:shd w:val="clear" w:color="000000" w:fill="FFFFFF"/>
            <w:noWrap/>
            <w:vAlign w:val="center"/>
            <w:hideMark/>
          </w:tcPr>
          <w:p w14:paraId="61F9DCA7" w14:textId="77777777" w:rsidR="00C359F5" w:rsidRPr="000D74E8" w:rsidRDefault="00C359F5"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5.54</w:t>
            </w:r>
          </w:p>
        </w:tc>
        <w:tc>
          <w:tcPr>
            <w:tcW w:w="1878" w:type="dxa"/>
            <w:gridSpan w:val="2"/>
            <w:shd w:val="clear" w:color="000000" w:fill="FFFFFF"/>
            <w:noWrap/>
            <w:vAlign w:val="center"/>
            <w:hideMark/>
          </w:tcPr>
          <w:p w14:paraId="4992CC35" w14:textId="77777777" w:rsidR="00C359F5" w:rsidRPr="000D74E8" w:rsidRDefault="00C359F5"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5.60</w:t>
            </w:r>
          </w:p>
        </w:tc>
        <w:tc>
          <w:tcPr>
            <w:tcW w:w="1878" w:type="dxa"/>
            <w:shd w:val="clear" w:color="000000" w:fill="FFFFFF"/>
            <w:noWrap/>
            <w:vAlign w:val="center"/>
            <w:hideMark/>
          </w:tcPr>
          <w:p w14:paraId="1FB0E96B" w14:textId="77777777" w:rsidR="00C359F5" w:rsidRPr="000D74E8" w:rsidRDefault="00C359F5"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5.66</w:t>
            </w:r>
          </w:p>
        </w:tc>
      </w:tr>
      <w:tr w:rsidR="00C359F5" w:rsidRPr="000D74E8" w14:paraId="51E02E40" w14:textId="77777777" w:rsidTr="005D16C4">
        <w:trPr>
          <w:trHeight w:hRule="exact" w:val="227"/>
        </w:trPr>
        <w:tc>
          <w:tcPr>
            <w:tcW w:w="4820" w:type="dxa"/>
            <w:shd w:val="clear" w:color="000000" w:fill="FFFFFF"/>
            <w:noWrap/>
            <w:vAlign w:val="center"/>
            <w:hideMark/>
          </w:tcPr>
          <w:p w14:paraId="0FC58955" w14:textId="77777777" w:rsidR="00C359F5" w:rsidRPr="000D74E8" w:rsidRDefault="00C359F5" w:rsidP="005D16C4">
            <w:pPr>
              <w:spacing w:before="0" w:after="0"/>
              <w:ind w:firstLineChars="100" w:firstLine="180"/>
              <w:rPr>
                <w:rFonts w:eastAsia="Times New Roman" w:cs="Arial"/>
                <w:sz w:val="18"/>
                <w:szCs w:val="18"/>
                <w:lang w:eastAsia="en-AU"/>
              </w:rPr>
            </w:pPr>
            <w:r w:rsidRPr="000D74E8">
              <w:rPr>
                <w:rFonts w:eastAsia="Times New Roman" w:cs="Arial"/>
                <w:sz w:val="18"/>
                <w:szCs w:val="18"/>
                <w:lang w:eastAsia="en-AU"/>
              </w:rPr>
              <w:t>Delivery Share Reservation</w:t>
            </w:r>
          </w:p>
        </w:tc>
        <w:tc>
          <w:tcPr>
            <w:tcW w:w="2405" w:type="dxa"/>
            <w:shd w:val="clear" w:color="000000" w:fill="FFFFFF"/>
            <w:noWrap/>
            <w:vAlign w:val="center"/>
            <w:hideMark/>
          </w:tcPr>
          <w:p w14:paraId="2832355B" w14:textId="77777777" w:rsidR="00C359F5" w:rsidRPr="000D74E8" w:rsidRDefault="00C359F5" w:rsidP="005D16C4">
            <w:pPr>
              <w:spacing w:before="0" w:after="0"/>
              <w:rPr>
                <w:rFonts w:eastAsia="Times New Roman" w:cs="Arial"/>
                <w:sz w:val="18"/>
                <w:szCs w:val="18"/>
                <w:lang w:eastAsia="en-AU"/>
              </w:rPr>
            </w:pPr>
            <w:r w:rsidRPr="000D74E8">
              <w:rPr>
                <w:rFonts w:eastAsia="Times New Roman" w:cs="Arial"/>
                <w:sz w:val="18"/>
                <w:szCs w:val="18"/>
                <w:lang w:eastAsia="en-AU"/>
              </w:rPr>
              <w:t>ML/day</w:t>
            </w:r>
          </w:p>
        </w:tc>
        <w:tc>
          <w:tcPr>
            <w:tcW w:w="1878" w:type="dxa"/>
            <w:gridSpan w:val="2"/>
            <w:shd w:val="clear" w:color="000000" w:fill="FFFFFF"/>
            <w:noWrap/>
            <w:hideMark/>
          </w:tcPr>
          <w:p w14:paraId="2935B5BB" w14:textId="7F158AC1" w:rsidR="00C359F5" w:rsidRPr="000D74E8" w:rsidRDefault="00C359F5" w:rsidP="005D16C4">
            <w:pPr>
              <w:spacing w:before="0" w:after="0"/>
              <w:ind w:firstLineChars="200" w:firstLine="360"/>
              <w:jc w:val="right"/>
              <w:rPr>
                <w:rFonts w:eastAsia="Times New Roman" w:cs="Arial"/>
                <w:sz w:val="18"/>
                <w:szCs w:val="18"/>
                <w:lang w:eastAsia="en-AU"/>
              </w:rPr>
            </w:pPr>
            <w:r w:rsidRPr="00C359F5">
              <w:rPr>
                <w:rFonts w:eastAsia="Times New Roman" w:cs="Arial"/>
                <w:sz w:val="18"/>
                <w:szCs w:val="18"/>
                <w:lang w:eastAsia="en-AU"/>
              </w:rPr>
              <w:t xml:space="preserve"> 2,717.00 </w:t>
            </w:r>
          </w:p>
        </w:tc>
        <w:tc>
          <w:tcPr>
            <w:tcW w:w="1878" w:type="dxa"/>
            <w:shd w:val="clear" w:color="000000" w:fill="FFFFFF"/>
            <w:noWrap/>
            <w:vAlign w:val="center"/>
            <w:hideMark/>
          </w:tcPr>
          <w:p w14:paraId="0C89A054" w14:textId="77777777" w:rsidR="00C359F5" w:rsidRPr="000D74E8" w:rsidRDefault="00C359F5"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2,744.00</w:t>
            </w:r>
          </w:p>
        </w:tc>
        <w:tc>
          <w:tcPr>
            <w:tcW w:w="1878" w:type="dxa"/>
            <w:gridSpan w:val="2"/>
            <w:shd w:val="clear" w:color="000000" w:fill="FFFFFF"/>
            <w:noWrap/>
            <w:vAlign w:val="center"/>
            <w:hideMark/>
          </w:tcPr>
          <w:p w14:paraId="16D85E61" w14:textId="77777777" w:rsidR="00C359F5" w:rsidRPr="000D74E8" w:rsidRDefault="00C359F5"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2,771.00</w:t>
            </w:r>
          </w:p>
        </w:tc>
        <w:tc>
          <w:tcPr>
            <w:tcW w:w="1878" w:type="dxa"/>
            <w:shd w:val="clear" w:color="000000" w:fill="FFFFFF"/>
            <w:noWrap/>
            <w:vAlign w:val="center"/>
            <w:hideMark/>
          </w:tcPr>
          <w:p w14:paraId="05A97AFF" w14:textId="77777777" w:rsidR="00C359F5" w:rsidRPr="000D74E8" w:rsidRDefault="00C359F5"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2,799.00</w:t>
            </w:r>
          </w:p>
        </w:tc>
      </w:tr>
      <w:tr w:rsidR="00C359F5" w:rsidRPr="000D74E8" w14:paraId="390E1803" w14:textId="77777777" w:rsidTr="005D16C4">
        <w:trPr>
          <w:trHeight w:hRule="exact" w:val="227"/>
        </w:trPr>
        <w:tc>
          <w:tcPr>
            <w:tcW w:w="4820" w:type="dxa"/>
            <w:shd w:val="clear" w:color="000000" w:fill="FFFFFF"/>
            <w:noWrap/>
            <w:vAlign w:val="center"/>
            <w:hideMark/>
          </w:tcPr>
          <w:p w14:paraId="205B2E22" w14:textId="5E4B8F97" w:rsidR="00C359F5" w:rsidRPr="000D74E8" w:rsidRDefault="00C359F5" w:rsidP="005D16C4">
            <w:pPr>
              <w:spacing w:before="0" w:after="0"/>
              <w:ind w:firstLineChars="100" w:firstLine="180"/>
              <w:rPr>
                <w:rFonts w:eastAsia="Times New Roman" w:cs="Arial"/>
                <w:sz w:val="18"/>
                <w:szCs w:val="18"/>
                <w:lang w:eastAsia="en-AU"/>
              </w:rPr>
            </w:pPr>
            <w:r w:rsidRPr="000D74E8">
              <w:rPr>
                <w:rFonts w:eastAsia="Times New Roman" w:cs="Arial"/>
                <w:sz w:val="18"/>
                <w:szCs w:val="18"/>
                <w:lang w:eastAsia="en-AU"/>
              </w:rPr>
              <w:t>Termination Fee</w:t>
            </w:r>
            <w:r w:rsidRPr="00EA09EA">
              <w:rPr>
                <w:rFonts w:eastAsia="Times New Roman" w:cs="Arial"/>
                <w:sz w:val="18"/>
                <w:szCs w:val="18"/>
                <w:lang w:eastAsia="en-AU"/>
              </w:rPr>
              <w:t>*</w:t>
            </w:r>
          </w:p>
        </w:tc>
        <w:tc>
          <w:tcPr>
            <w:tcW w:w="2405" w:type="dxa"/>
            <w:shd w:val="clear" w:color="000000" w:fill="FFFFFF"/>
            <w:noWrap/>
            <w:vAlign w:val="center"/>
            <w:hideMark/>
          </w:tcPr>
          <w:p w14:paraId="6505A2DE" w14:textId="77777777" w:rsidR="00C359F5" w:rsidRPr="000D74E8" w:rsidRDefault="00C359F5" w:rsidP="005D16C4">
            <w:pPr>
              <w:spacing w:before="0" w:after="0"/>
              <w:rPr>
                <w:rFonts w:eastAsia="Times New Roman" w:cs="Arial"/>
                <w:sz w:val="18"/>
                <w:szCs w:val="18"/>
                <w:lang w:eastAsia="en-AU"/>
              </w:rPr>
            </w:pPr>
            <w:r w:rsidRPr="000D74E8">
              <w:rPr>
                <w:rFonts w:eastAsia="Times New Roman" w:cs="Arial"/>
                <w:sz w:val="18"/>
                <w:szCs w:val="18"/>
                <w:lang w:eastAsia="en-AU"/>
              </w:rPr>
              <w:t>ML/day</w:t>
            </w:r>
          </w:p>
        </w:tc>
        <w:tc>
          <w:tcPr>
            <w:tcW w:w="1878" w:type="dxa"/>
            <w:gridSpan w:val="2"/>
            <w:shd w:val="clear" w:color="000000" w:fill="FFFFFF"/>
            <w:noWrap/>
            <w:hideMark/>
          </w:tcPr>
          <w:p w14:paraId="24461AA8" w14:textId="57A2A5AF" w:rsidR="00C359F5" w:rsidRPr="000D74E8" w:rsidRDefault="00C359F5" w:rsidP="005D16C4">
            <w:pPr>
              <w:spacing w:before="0" w:after="0"/>
              <w:ind w:firstLineChars="200" w:firstLine="360"/>
              <w:jc w:val="right"/>
              <w:rPr>
                <w:rFonts w:eastAsia="Times New Roman" w:cs="Arial"/>
                <w:sz w:val="18"/>
                <w:szCs w:val="18"/>
                <w:lang w:eastAsia="en-AU"/>
              </w:rPr>
            </w:pPr>
            <w:r w:rsidRPr="00C359F5">
              <w:rPr>
                <w:rFonts w:eastAsia="Times New Roman" w:cs="Arial"/>
                <w:sz w:val="18"/>
                <w:szCs w:val="18"/>
                <w:lang w:eastAsia="en-AU"/>
              </w:rPr>
              <w:t xml:space="preserve"> 27,170.00 </w:t>
            </w:r>
          </w:p>
        </w:tc>
        <w:tc>
          <w:tcPr>
            <w:tcW w:w="1878" w:type="dxa"/>
            <w:shd w:val="clear" w:color="000000" w:fill="FFFFFF"/>
            <w:noWrap/>
            <w:vAlign w:val="center"/>
            <w:hideMark/>
          </w:tcPr>
          <w:p w14:paraId="30796A1C" w14:textId="77777777" w:rsidR="00C359F5" w:rsidRPr="000D74E8" w:rsidRDefault="00C359F5"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27,440.00</w:t>
            </w:r>
          </w:p>
        </w:tc>
        <w:tc>
          <w:tcPr>
            <w:tcW w:w="1878" w:type="dxa"/>
            <w:gridSpan w:val="2"/>
            <w:shd w:val="clear" w:color="000000" w:fill="FFFFFF"/>
            <w:noWrap/>
            <w:vAlign w:val="center"/>
            <w:hideMark/>
          </w:tcPr>
          <w:p w14:paraId="3CE88E29" w14:textId="77777777" w:rsidR="00C359F5" w:rsidRPr="000D74E8" w:rsidRDefault="00C359F5"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27,710.00</w:t>
            </w:r>
          </w:p>
        </w:tc>
        <w:tc>
          <w:tcPr>
            <w:tcW w:w="1878" w:type="dxa"/>
            <w:shd w:val="clear" w:color="000000" w:fill="FFFFFF"/>
            <w:noWrap/>
            <w:vAlign w:val="center"/>
            <w:hideMark/>
          </w:tcPr>
          <w:p w14:paraId="40A29A81" w14:textId="77777777" w:rsidR="00C359F5" w:rsidRPr="000D74E8" w:rsidRDefault="00C359F5"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27,990.00</w:t>
            </w:r>
          </w:p>
        </w:tc>
      </w:tr>
      <w:tr w:rsidR="002E039D" w:rsidRPr="00260C43" w14:paraId="5427E0E5" w14:textId="77777777" w:rsidTr="005D16C4">
        <w:trPr>
          <w:trHeight w:hRule="exact" w:val="346"/>
        </w:trPr>
        <w:tc>
          <w:tcPr>
            <w:tcW w:w="4820" w:type="dxa"/>
            <w:shd w:val="clear" w:color="auto" w:fill="7B7B7B" w:themeFill="accent5" w:themeFillShade="BF"/>
            <w:noWrap/>
            <w:vAlign w:val="center"/>
          </w:tcPr>
          <w:p w14:paraId="6CBBFA10" w14:textId="77777777" w:rsidR="002E039D" w:rsidRPr="00260C43" w:rsidRDefault="002E039D" w:rsidP="005D16C4">
            <w:pPr>
              <w:pStyle w:val="PSTableSubheading"/>
              <w:jc w:val="left"/>
              <w:rPr>
                <w:lang w:eastAsia="en-AU"/>
              </w:rPr>
            </w:pPr>
            <w:r>
              <w:rPr>
                <w:lang w:eastAsia="en-AU"/>
              </w:rPr>
              <w:t>East Drainage</w:t>
            </w:r>
          </w:p>
        </w:tc>
        <w:tc>
          <w:tcPr>
            <w:tcW w:w="2405" w:type="dxa"/>
            <w:shd w:val="clear" w:color="auto" w:fill="7B7B7B" w:themeFill="accent5" w:themeFillShade="BF"/>
            <w:noWrap/>
            <w:vAlign w:val="center"/>
          </w:tcPr>
          <w:p w14:paraId="027522E4" w14:textId="77777777" w:rsidR="002E039D" w:rsidRPr="00260C43" w:rsidRDefault="002E039D" w:rsidP="005D16C4">
            <w:pPr>
              <w:pStyle w:val="PSTableSubheading"/>
              <w:rPr>
                <w:lang w:eastAsia="en-AU"/>
              </w:rPr>
            </w:pPr>
          </w:p>
        </w:tc>
        <w:tc>
          <w:tcPr>
            <w:tcW w:w="1878" w:type="dxa"/>
            <w:gridSpan w:val="2"/>
            <w:shd w:val="clear" w:color="auto" w:fill="7B7B7B" w:themeFill="accent5" w:themeFillShade="BF"/>
            <w:noWrap/>
            <w:vAlign w:val="center"/>
          </w:tcPr>
          <w:p w14:paraId="62C827AB" w14:textId="77777777" w:rsidR="002E039D" w:rsidRPr="00260C43" w:rsidRDefault="002E039D" w:rsidP="005D16C4">
            <w:pPr>
              <w:pStyle w:val="PSTableSubheading"/>
              <w:rPr>
                <w:lang w:eastAsia="en-AU"/>
              </w:rPr>
            </w:pPr>
          </w:p>
        </w:tc>
        <w:tc>
          <w:tcPr>
            <w:tcW w:w="1878" w:type="dxa"/>
            <w:shd w:val="clear" w:color="auto" w:fill="7B7B7B" w:themeFill="accent5" w:themeFillShade="BF"/>
            <w:noWrap/>
            <w:vAlign w:val="center"/>
          </w:tcPr>
          <w:p w14:paraId="33A6B6B9" w14:textId="77777777" w:rsidR="002E039D" w:rsidRPr="00260C43" w:rsidRDefault="002E039D" w:rsidP="005D16C4">
            <w:pPr>
              <w:pStyle w:val="PSTableSubheading"/>
              <w:rPr>
                <w:lang w:eastAsia="en-AU"/>
              </w:rPr>
            </w:pPr>
          </w:p>
        </w:tc>
        <w:tc>
          <w:tcPr>
            <w:tcW w:w="1878" w:type="dxa"/>
            <w:gridSpan w:val="2"/>
            <w:shd w:val="clear" w:color="auto" w:fill="7B7B7B" w:themeFill="accent5" w:themeFillShade="BF"/>
            <w:noWrap/>
            <w:vAlign w:val="center"/>
          </w:tcPr>
          <w:p w14:paraId="1DBC9B65" w14:textId="77777777" w:rsidR="002E039D" w:rsidRPr="00260C43" w:rsidRDefault="002E039D" w:rsidP="005D16C4">
            <w:pPr>
              <w:pStyle w:val="PSTableSubheading"/>
              <w:rPr>
                <w:lang w:eastAsia="en-AU"/>
              </w:rPr>
            </w:pPr>
          </w:p>
        </w:tc>
        <w:tc>
          <w:tcPr>
            <w:tcW w:w="1878" w:type="dxa"/>
            <w:shd w:val="clear" w:color="auto" w:fill="7B7B7B" w:themeFill="accent5" w:themeFillShade="BF"/>
            <w:noWrap/>
            <w:vAlign w:val="center"/>
          </w:tcPr>
          <w:p w14:paraId="67A23067" w14:textId="77777777" w:rsidR="002E039D" w:rsidRPr="00260C43" w:rsidRDefault="002E039D" w:rsidP="005D16C4">
            <w:pPr>
              <w:pStyle w:val="PSTableSubheading"/>
              <w:rPr>
                <w:lang w:eastAsia="en-AU"/>
              </w:rPr>
            </w:pPr>
          </w:p>
        </w:tc>
      </w:tr>
      <w:tr w:rsidR="002E039D" w:rsidRPr="000D74E8" w14:paraId="1E898BDB" w14:textId="77777777" w:rsidTr="005D16C4">
        <w:trPr>
          <w:trHeight w:hRule="exact" w:val="227"/>
        </w:trPr>
        <w:tc>
          <w:tcPr>
            <w:tcW w:w="14737" w:type="dxa"/>
            <w:gridSpan w:val="8"/>
            <w:shd w:val="clear" w:color="auto" w:fill="DBDBDB" w:themeFill="accent5" w:themeFillTint="66"/>
            <w:noWrap/>
            <w:vAlign w:val="center"/>
            <w:hideMark/>
          </w:tcPr>
          <w:p w14:paraId="18EB863D" w14:textId="285B5FD4" w:rsidR="002E039D" w:rsidRPr="000D74E8" w:rsidRDefault="000E3B42" w:rsidP="005D16C4">
            <w:pPr>
              <w:spacing w:before="0" w:after="0"/>
              <w:rPr>
                <w:rFonts w:eastAsia="Times New Roman" w:cs="Arial"/>
                <w:sz w:val="18"/>
                <w:szCs w:val="18"/>
                <w:lang w:eastAsia="en-AU"/>
              </w:rPr>
            </w:pPr>
            <w:r>
              <w:rPr>
                <w:rFonts w:eastAsia="Times New Roman" w:cs="Arial"/>
                <w:b/>
                <w:bCs/>
                <w:sz w:val="18"/>
                <w:szCs w:val="18"/>
                <w:lang w:eastAsia="en-AU"/>
              </w:rPr>
              <w:t>East (</w:t>
            </w:r>
            <w:r w:rsidR="002E039D" w:rsidRPr="000D74E8">
              <w:rPr>
                <w:rFonts w:eastAsia="Times New Roman" w:cs="Arial"/>
                <w:b/>
                <w:bCs/>
                <w:sz w:val="18"/>
                <w:szCs w:val="18"/>
                <w:lang w:eastAsia="en-AU"/>
              </w:rPr>
              <w:t>Shepparton</w:t>
            </w:r>
            <w:r>
              <w:rPr>
                <w:rFonts w:eastAsia="Times New Roman" w:cs="Arial"/>
                <w:b/>
                <w:bCs/>
                <w:sz w:val="18"/>
                <w:szCs w:val="18"/>
                <w:lang w:eastAsia="en-AU"/>
              </w:rPr>
              <w:t>)</w:t>
            </w:r>
            <w:r w:rsidR="002E039D" w:rsidRPr="000D74E8">
              <w:rPr>
                <w:rFonts w:eastAsia="Times New Roman" w:cs="Arial"/>
                <w:b/>
                <w:bCs/>
                <w:sz w:val="18"/>
                <w:szCs w:val="18"/>
                <w:lang w:eastAsia="en-AU"/>
              </w:rPr>
              <w:t xml:space="preserve"> Community Surface Drainage</w:t>
            </w:r>
          </w:p>
        </w:tc>
      </w:tr>
      <w:tr w:rsidR="002E039D" w:rsidRPr="000D74E8" w14:paraId="1156D19A" w14:textId="77777777" w:rsidTr="005D16C4">
        <w:trPr>
          <w:trHeight w:hRule="exact" w:val="227"/>
        </w:trPr>
        <w:tc>
          <w:tcPr>
            <w:tcW w:w="4820" w:type="dxa"/>
            <w:shd w:val="clear" w:color="000000" w:fill="FFFFFF"/>
            <w:noWrap/>
            <w:vAlign w:val="center"/>
            <w:hideMark/>
          </w:tcPr>
          <w:p w14:paraId="1DC72528" w14:textId="77777777" w:rsidR="002E039D" w:rsidRPr="000D74E8" w:rsidRDefault="002E039D" w:rsidP="005D16C4">
            <w:pPr>
              <w:spacing w:before="0" w:after="0"/>
              <w:ind w:firstLineChars="100" w:firstLine="180"/>
              <w:rPr>
                <w:rFonts w:eastAsia="Times New Roman" w:cs="Arial"/>
                <w:sz w:val="18"/>
                <w:szCs w:val="18"/>
                <w:lang w:eastAsia="en-AU"/>
              </w:rPr>
            </w:pPr>
            <w:r w:rsidRPr="000D74E8">
              <w:rPr>
                <w:rFonts w:eastAsia="Times New Roman" w:cs="Arial"/>
                <w:sz w:val="18"/>
                <w:szCs w:val="18"/>
                <w:lang w:eastAsia="en-AU"/>
              </w:rPr>
              <w:t>Community Surface Drainage Fee</w:t>
            </w:r>
          </w:p>
        </w:tc>
        <w:tc>
          <w:tcPr>
            <w:tcW w:w="2405" w:type="dxa"/>
            <w:shd w:val="clear" w:color="000000" w:fill="FFFFFF"/>
            <w:noWrap/>
            <w:vAlign w:val="center"/>
            <w:hideMark/>
          </w:tcPr>
          <w:p w14:paraId="7BE925C7" w14:textId="77777777" w:rsidR="002E039D" w:rsidRPr="000D74E8" w:rsidRDefault="002E039D" w:rsidP="005D16C4">
            <w:pPr>
              <w:spacing w:before="0" w:after="0"/>
              <w:rPr>
                <w:rFonts w:eastAsia="Times New Roman" w:cs="Arial"/>
                <w:sz w:val="18"/>
                <w:szCs w:val="18"/>
                <w:lang w:eastAsia="en-AU"/>
              </w:rPr>
            </w:pPr>
            <w:r w:rsidRPr="000D74E8">
              <w:rPr>
                <w:rFonts w:eastAsia="Times New Roman" w:cs="Arial"/>
                <w:sz w:val="18"/>
                <w:szCs w:val="18"/>
                <w:lang w:eastAsia="en-AU"/>
              </w:rPr>
              <w:t>KM</w:t>
            </w:r>
          </w:p>
        </w:tc>
        <w:tc>
          <w:tcPr>
            <w:tcW w:w="1878" w:type="dxa"/>
            <w:gridSpan w:val="2"/>
            <w:shd w:val="clear" w:color="000000" w:fill="FFFFFF"/>
            <w:noWrap/>
            <w:vAlign w:val="center"/>
            <w:hideMark/>
          </w:tcPr>
          <w:p w14:paraId="6B4ED00F" w14:textId="229C4F6E" w:rsidR="00C359F5" w:rsidRDefault="008F3519" w:rsidP="005D16C4">
            <w:pPr>
              <w:spacing w:before="0" w:after="0"/>
              <w:jc w:val="right"/>
              <w:rPr>
                <w:rFonts w:cs="Arial"/>
                <w:sz w:val="18"/>
                <w:szCs w:val="18"/>
              </w:rPr>
            </w:pPr>
            <w:r>
              <w:rPr>
                <w:rFonts w:cs="Arial"/>
                <w:sz w:val="18"/>
                <w:szCs w:val="18"/>
              </w:rPr>
              <w:t>720.00</w:t>
            </w:r>
            <w:r w:rsidR="00C359F5">
              <w:rPr>
                <w:rFonts w:cs="Arial"/>
                <w:sz w:val="18"/>
                <w:szCs w:val="18"/>
              </w:rPr>
              <w:t xml:space="preserve">                          720.00 </w:t>
            </w:r>
          </w:p>
          <w:p w14:paraId="3A5B309D" w14:textId="77777777" w:rsidR="002E039D" w:rsidRPr="000D74E8" w:rsidRDefault="002E039D"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 xml:space="preserve">                          720.00 </w:t>
            </w:r>
          </w:p>
        </w:tc>
        <w:tc>
          <w:tcPr>
            <w:tcW w:w="1878" w:type="dxa"/>
            <w:shd w:val="clear" w:color="000000" w:fill="FFFFFF"/>
            <w:noWrap/>
            <w:vAlign w:val="center"/>
            <w:hideMark/>
          </w:tcPr>
          <w:p w14:paraId="5764D179" w14:textId="77777777" w:rsidR="002E039D" w:rsidRPr="000D74E8" w:rsidRDefault="002E039D"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 xml:space="preserve"> N/A </w:t>
            </w:r>
          </w:p>
        </w:tc>
        <w:tc>
          <w:tcPr>
            <w:tcW w:w="1878" w:type="dxa"/>
            <w:gridSpan w:val="2"/>
            <w:shd w:val="clear" w:color="000000" w:fill="FFFFFF"/>
            <w:noWrap/>
            <w:vAlign w:val="center"/>
            <w:hideMark/>
          </w:tcPr>
          <w:p w14:paraId="51C4F203" w14:textId="77777777" w:rsidR="002E039D" w:rsidRPr="000D74E8" w:rsidRDefault="002E039D"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 xml:space="preserve"> N/A </w:t>
            </w:r>
          </w:p>
        </w:tc>
        <w:tc>
          <w:tcPr>
            <w:tcW w:w="1878" w:type="dxa"/>
            <w:shd w:val="clear" w:color="000000" w:fill="FFFFFF"/>
            <w:noWrap/>
            <w:vAlign w:val="center"/>
            <w:hideMark/>
          </w:tcPr>
          <w:p w14:paraId="0B853BE1" w14:textId="77777777" w:rsidR="002E039D" w:rsidRPr="000D74E8" w:rsidRDefault="002E039D"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 xml:space="preserve"> N/A </w:t>
            </w:r>
          </w:p>
        </w:tc>
      </w:tr>
      <w:tr w:rsidR="002E039D" w:rsidRPr="000D74E8" w14:paraId="45DC5EE9" w14:textId="77777777" w:rsidTr="005D16C4">
        <w:trPr>
          <w:trHeight w:hRule="exact" w:val="227"/>
        </w:trPr>
        <w:tc>
          <w:tcPr>
            <w:tcW w:w="4820" w:type="dxa"/>
            <w:shd w:val="clear" w:color="auto" w:fill="DBDBDB" w:themeFill="accent5" w:themeFillTint="66"/>
            <w:noWrap/>
            <w:vAlign w:val="center"/>
            <w:hideMark/>
          </w:tcPr>
          <w:p w14:paraId="4AB3B086" w14:textId="3B4067A8" w:rsidR="002E039D" w:rsidRPr="000D74E8" w:rsidRDefault="000E3B42" w:rsidP="005D16C4">
            <w:pPr>
              <w:spacing w:before="0" w:after="0"/>
              <w:rPr>
                <w:rFonts w:eastAsia="Times New Roman" w:cs="Arial"/>
                <w:b/>
                <w:bCs/>
                <w:sz w:val="18"/>
                <w:szCs w:val="18"/>
                <w:lang w:eastAsia="en-AU"/>
              </w:rPr>
            </w:pPr>
            <w:r>
              <w:rPr>
                <w:rFonts w:eastAsia="Times New Roman" w:cs="Arial"/>
                <w:b/>
                <w:bCs/>
                <w:sz w:val="18"/>
                <w:szCs w:val="18"/>
                <w:lang w:eastAsia="en-AU"/>
              </w:rPr>
              <w:t>East (</w:t>
            </w:r>
            <w:r w:rsidRPr="000D74E8">
              <w:rPr>
                <w:rFonts w:eastAsia="Times New Roman" w:cs="Arial"/>
                <w:b/>
                <w:bCs/>
                <w:sz w:val="18"/>
                <w:szCs w:val="18"/>
                <w:lang w:eastAsia="en-AU"/>
              </w:rPr>
              <w:t>Shepparton</w:t>
            </w:r>
            <w:r>
              <w:rPr>
                <w:rFonts w:eastAsia="Times New Roman" w:cs="Arial"/>
                <w:b/>
                <w:bCs/>
                <w:sz w:val="18"/>
                <w:szCs w:val="18"/>
                <w:lang w:eastAsia="en-AU"/>
              </w:rPr>
              <w:t>)</w:t>
            </w:r>
            <w:r w:rsidR="002E039D" w:rsidRPr="000D74E8">
              <w:rPr>
                <w:rFonts w:eastAsia="Times New Roman" w:cs="Arial"/>
                <w:b/>
                <w:bCs/>
                <w:sz w:val="18"/>
                <w:szCs w:val="18"/>
                <w:lang w:eastAsia="en-AU"/>
              </w:rPr>
              <w:t xml:space="preserve"> Surface Drainage</w:t>
            </w:r>
          </w:p>
        </w:tc>
        <w:tc>
          <w:tcPr>
            <w:tcW w:w="2405" w:type="dxa"/>
            <w:shd w:val="clear" w:color="auto" w:fill="DBDBDB" w:themeFill="accent5" w:themeFillTint="66"/>
            <w:noWrap/>
            <w:vAlign w:val="center"/>
          </w:tcPr>
          <w:p w14:paraId="6A87EBA1" w14:textId="77777777" w:rsidR="002E039D" w:rsidRPr="000D74E8" w:rsidRDefault="002E039D" w:rsidP="005D16C4">
            <w:pPr>
              <w:spacing w:before="0" w:after="0"/>
              <w:rPr>
                <w:rFonts w:eastAsia="Times New Roman" w:cs="Arial"/>
                <w:sz w:val="18"/>
                <w:szCs w:val="18"/>
                <w:lang w:eastAsia="en-AU"/>
              </w:rPr>
            </w:pPr>
          </w:p>
        </w:tc>
        <w:tc>
          <w:tcPr>
            <w:tcW w:w="1878" w:type="dxa"/>
            <w:gridSpan w:val="2"/>
            <w:shd w:val="clear" w:color="auto" w:fill="DBDBDB" w:themeFill="accent5" w:themeFillTint="66"/>
            <w:noWrap/>
            <w:vAlign w:val="center"/>
          </w:tcPr>
          <w:p w14:paraId="7B676F5A" w14:textId="77777777" w:rsidR="002E039D" w:rsidRPr="000D74E8" w:rsidRDefault="002E039D"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vAlign w:val="center"/>
          </w:tcPr>
          <w:p w14:paraId="4A27D72A" w14:textId="77777777" w:rsidR="002E039D" w:rsidRPr="000D74E8" w:rsidRDefault="002E039D" w:rsidP="005D16C4">
            <w:pPr>
              <w:spacing w:before="0" w:after="0"/>
              <w:jc w:val="right"/>
              <w:rPr>
                <w:rFonts w:eastAsia="Times New Roman" w:cs="Arial"/>
                <w:sz w:val="18"/>
                <w:szCs w:val="18"/>
                <w:lang w:eastAsia="en-AU"/>
              </w:rPr>
            </w:pPr>
          </w:p>
        </w:tc>
        <w:tc>
          <w:tcPr>
            <w:tcW w:w="1878" w:type="dxa"/>
            <w:gridSpan w:val="2"/>
            <w:shd w:val="clear" w:color="auto" w:fill="DBDBDB" w:themeFill="accent5" w:themeFillTint="66"/>
            <w:noWrap/>
            <w:vAlign w:val="center"/>
          </w:tcPr>
          <w:p w14:paraId="75764FAE" w14:textId="77777777" w:rsidR="002E039D" w:rsidRPr="000D74E8" w:rsidRDefault="002E039D"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vAlign w:val="center"/>
          </w:tcPr>
          <w:p w14:paraId="56DBB5DA" w14:textId="77777777" w:rsidR="002E039D" w:rsidRPr="000D74E8" w:rsidRDefault="002E039D" w:rsidP="005D16C4">
            <w:pPr>
              <w:spacing w:before="0" w:after="0"/>
              <w:jc w:val="right"/>
              <w:rPr>
                <w:rFonts w:eastAsia="Times New Roman" w:cs="Arial"/>
                <w:sz w:val="18"/>
                <w:szCs w:val="18"/>
                <w:lang w:eastAsia="en-AU"/>
              </w:rPr>
            </w:pPr>
          </w:p>
        </w:tc>
      </w:tr>
      <w:tr w:rsidR="002E039D" w:rsidRPr="000D74E8" w14:paraId="5C78B55B" w14:textId="77777777" w:rsidTr="005D16C4">
        <w:trPr>
          <w:trHeight w:hRule="exact" w:val="227"/>
        </w:trPr>
        <w:tc>
          <w:tcPr>
            <w:tcW w:w="4820" w:type="dxa"/>
            <w:shd w:val="clear" w:color="000000" w:fill="FFFFFF"/>
            <w:noWrap/>
            <w:vAlign w:val="center"/>
            <w:hideMark/>
          </w:tcPr>
          <w:p w14:paraId="3231EE02" w14:textId="77777777" w:rsidR="002E039D" w:rsidRPr="000D74E8" w:rsidRDefault="002E039D" w:rsidP="005D16C4">
            <w:pPr>
              <w:spacing w:before="0" w:after="0"/>
              <w:ind w:firstLineChars="100" w:firstLine="180"/>
              <w:rPr>
                <w:rFonts w:eastAsia="Times New Roman" w:cs="Arial"/>
                <w:sz w:val="18"/>
                <w:szCs w:val="18"/>
                <w:lang w:eastAsia="en-AU"/>
              </w:rPr>
            </w:pPr>
            <w:r w:rsidRPr="000D74E8">
              <w:rPr>
                <w:rFonts w:eastAsia="Times New Roman" w:cs="Arial"/>
                <w:sz w:val="18"/>
                <w:szCs w:val="18"/>
                <w:lang w:eastAsia="en-AU"/>
              </w:rPr>
              <w:t>Area Fee</w:t>
            </w:r>
          </w:p>
        </w:tc>
        <w:tc>
          <w:tcPr>
            <w:tcW w:w="2405" w:type="dxa"/>
            <w:shd w:val="clear" w:color="000000" w:fill="FFFFFF"/>
            <w:noWrap/>
            <w:vAlign w:val="center"/>
            <w:hideMark/>
          </w:tcPr>
          <w:p w14:paraId="408482A4" w14:textId="77777777" w:rsidR="002E039D" w:rsidRPr="000D74E8" w:rsidRDefault="002E039D" w:rsidP="005D16C4">
            <w:pPr>
              <w:spacing w:before="0" w:after="0"/>
              <w:rPr>
                <w:rFonts w:eastAsia="Times New Roman" w:cs="Arial"/>
                <w:sz w:val="18"/>
                <w:szCs w:val="18"/>
                <w:lang w:eastAsia="en-AU"/>
              </w:rPr>
            </w:pPr>
            <w:r w:rsidRPr="000D74E8">
              <w:rPr>
                <w:rFonts w:eastAsia="Times New Roman" w:cs="Arial"/>
                <w:sz w:val="18"/>
                <w:szCs w:val="18"/>
                <w:lang w:eastAsia="en-AU"/>
              </w:rPr>
              <w:t>ha</w:t>
            </w:r>
          </w:p>
        </w:tc>
        <w:tc>
          <w:tcPr>
            <w:tcW w:w="1878" w:type="dxa"/>
            <w:gridSpan w:val="2"/>
            <w:shd w:val="clear" w:color="000000" w:fill="FFFFFF"/>
            <w:noWrap/>
            <w:hideMark/>
          </w:tcPr>
          <w:p w14:paraId="3694A518" w14:textId="77777777" w:rsidR="002E039D" w:rsidRPr="000D74E8" w:rsidRDefault="002E039D"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16.19 </w:t>
            </w:r>
          </w:p>
        </w:tc>
        <w:tc>
          <w:tcPr>
            <w:tcW w:w="1878" w:type="dxa"/>
            <w:shd w:val="clear" w:color="000000" w:fill="FFFFFF"/>
            <w:noWrap/>
            <w:hideMark/>
          </w:tcPr>
          <w:p w14:paraId="7F8E698C" w14:textId="77777777" w:rsidR="002E039D" w:rsidRPr="000D74E8" w:rsidRDefault="002E039D"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16.19 </w:t>
            </w:r>
          </w:p>
        </w:tc>
        <w:tc>
          <w:tcPr>
            <w:tcW w:w="1878" w:type="dxa"/>
            <w:gridSpan w:val="2"/>
            <w:shd w:val="clear" w:color="000000" w:fill="FFFFFF"/>
            <w:noWrap/>
            <w:hideMark/>
          </w:tcPr>
          <w:p w14:paraId="15742C47" w14:textId="77777777" w:rsidR="002E039D" w:rsidRPr="000D74E8" w:rsidRDefault="002E039D"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16.19 </w:t>
            </w:r>
          </w:p>
        </w:tc>
        <w:tc>
          <w:tcPr>
            <w:tcW w:w="1878" w:type="dxa"/>
            <w:shd w:val="clear" w:color="000000" w:fill="FFFFFF"/>
            <w:noWrap/>
            <w:hideMark/>
          </w:tcPr>
          <w:p w14:paraId="24D3628E" w14:textId="77777777" w:rsidR="002E039D" w:rsidRPr="000D74E8" w:rsidRDefault="002E039D"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16.19 </w:t>
            </w:r>
          </w:p>
        </w:tc>
      </w:tr>
      <w:tr w:rsidR="002E039D" w:rsidRPr="000D74E8" w14:paraId="20AAF1E0" w14:textId="77777777" w:rsidTr="005D16C4">
        <w:trPr>
          <w:trHeight w:hRule="exact" w:val="227"/>
        </w:trPr>
        <w:tc>
          <w:tcPr>
            <w:tcW w:w="4820" w:type="dxa"/>
            <w:shd w:val="clear" w:color="000000" w:fill="FFFFFF"/>
            <w:noWrap/>
            <w:vAlign w:val="center"/>
            <w:hideMark/>
          </w:tcPr>
          <w:p w14:paraId="1DD240BF" w14:textId="77777777" w:rsidR="002E039D" w:rsidRPr="000D74E8" w:rsidRDefault="002E039D" w:rsidP="005D16C4">
            <w:pPr>
              <w:spacing w:before="0" w:after="0"/>
              <w:ind w:firstLineChars="100" w:firstLine="180"/>
              <w:rPr>
                <w:rFonts w:eastAsia="Times New Roman" w:cs="Arial"/>
                <w:sz w:val="18"/>
                <w:szCs w:val="18"/>
                <w:lang w:eastAsia="en-AU"/>
              </w:rPr>
            </w:pPr>
            <w:r w:rsidRPr="000D74E8">
              <w:rPr>
                <w:rFonts w:eastAsia="Times New Roman" w:cs="Arial"/>
                <w:sz w:val="18"/>
                <w:szCs w:val="18"/>
                <w:lang w:eastAsia="en-AU"/>
              </w:rPr>
              <w:t>Water Use Fee</w:t>
            </w:r>
          </w:p>
        </w:tc>
        <w:tc>
          <w:tcPr>
            <w:tcW w:w="2405" w:type="dxa"/>
            <w:shd w:val="clear" w:color="000000" w:fill="FFFFFF"/>
            <w:noWrap/>
            <w:vAlign w:val="center"/>
            <w:hideMark/>
          </w:tcPr>
          <w:p w14:paraId="260AAD50" w14:textId="77777777" w:rsidR="002E039D" w:rsidRPr="000D74E8" w:rsidRDefault="002E039D" w:rsidP="005D16C4">
            <w:pPr>
              <w:spacing w:before="0" w:after="0"/>
              <w:rPr>
                <w:rFonts w:eastAsia="Times New Roman" w:cs="Arial"/>
                <w:sz w:val="18"/>
                <w:szCs w:val="18"/>
                <w:lang w:eastAsia="en-AU"/>
              </w:rPr>
            </w:pPr>
            <w:r w:rsidRPr="000D74E8">
              <w:rPr>
                <w:rFonts w:eastAsia="Times New Roman" w:cs="Arial"/>
                <w:sz w:val="18"/>
                <w:szCs w:val="18"/>
                <w:lang w:eastAsia="en-AU"/>
              </w:rPr>
              <w:t>ML</w:t>
            </w:r>
          </w:p>
        </w:tc>
        <w:tc>
          <w:tcPr>
            <w:tcW w:w="1878" w:type="dxa"/>
            <w:gridSpan w:val="2"/>
            <w:shd w:val="clear" w:color="000000" w:fill="FFFFFF"/>
            <w:noWrap/>
            <w:hideMark/>
          </w:tcPr>
          <w:p w14:paraId="02A7AC4F" w14:textId="77777777" w:rsidR="002E039D" w:rsidRPr="000D74E8" w:rsidRDefault="002E039D"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2.71 </w:t>
            </w:r>
          </w:p>
        </w:tc>
        <w:tc>
          <w:tcPr>
            <w:tcW w:w="1878" w:type="dxa"/>
            <w:shd w:val="clear" w:color="000000" w:fill="FFFFFF"/>
            <w:noWrap/>
            <w:hideMark/>
          </w:tcPr>
          <w:p w14:paraId="758A08CB" w14:textId="77777777" w:rsidR="002E039D" w:rsidRPr="000D74E8" w:rsidRDefault="002E039D"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2.28 </w:t>
            </w:r>
          </w:p>
        </w:tc>
        <w:tc>
          <w:tcPr>
            <w:tcW w:w="1878" w:type="dxa"/>
            <w:gridSpan w:val="2"/>
            <w:shd w:val="clear" w:color="000000" w:fill="FFFFFF"/>
            <w:noWrap/>
            <w:hideMark/>
          </w:tcPr>
          <w:p w14:paraId="4B80597F" w14:textId="77777777" w:rsidR="002E039D" w:rsidRPr="000D74E8" w:rsidRDefault="002E039D"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1.85 </w:t>
            </w:r>
          </w:p>
        </w:tc>
        <w:tc>
          <w:tcPr>
            <w:tcW w:w="1878" w:type="dxa"/>
            <w:shd w:val="clear" w:color="000000" w:fill="FFFFFF"/>
            <w:noWrap/>
            <w:hideMark/>
          </w:tcPr>
          <w:p w14:paraId="15F63063" w14:textId="77777777" w:rsidR="002E039D" w:rsidRPr="000D74E8" w:rsidRDefault="002E039D"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1.42 </w:t>
            </w:r>
          </w:p>
        </w:tc>
      </w:tr>
      <w:tr w:rsidR="002E039D" w:rsidRPr="000D74E8" w14:paraId="7F44294F" w14:textId="77777777" w:rsidTr="005D16C4">
        <w:trPr>
          <w:trHeight w:hRule="exact" w:val="227"/>
        </w:trPr>
        <w:tc>
          <w:tcPr>
            <w:tcW w:w="4820" w:type="dxa"/>
            <w:shd w:val="clear" w:color="000000" w:fill="FFFFFF"/>
            <w:noWrap/>
            <w:vAlign w:val="center"/>
            <w:hideMark/>
          </w:tcPr>
          <w:p w14:paraId="590DE2C9" w14:textId="77777777" w:rsidR="002E039D" w:rsidRPr="000D74E8" w:rsidRDefault="002E039D" w:rsidP="005D16C4">
            <w:pPr>
              <w:spacing w:before="0" w:after="0"/>
              <w:ind w:firstLineChars="100" w:firstLine="180"/>
              <w:rPr>
                <w:rFonts w:eastAsia="Times New Roman" w:cs="Arial"/>
                <w:sz w:val="18"/>
                <w:szCs w:val="18"/>
                <w:lang w:eastAsia="en-AU"/>
              </w:rPr>
            </w:pPr>
            <w:r w:rsidRPr="000D74E8">
              <w:rPr>
                <w:rFonts w:eastAsia="Times New Roman" w:cs="Arial"/>
                <w:sz w:val="18"/>
                <w:szCs w:val="18"/>
                <w:lang w:eastAsia="en-AU"/>
              </w:rPr>
              <w:t>Drainage Diversion Site Fee</w:t>
            </w:r>
          </w:p>
        </w:tc>
        <w:tc>
          <w:tcPr>
            <w:tcW w:w="2405" w:type="dxa"/>
            <w:shd w:val="clear" w:color="000000" w:fill="FFFFFF"/>
            <w:noWrap/>
            <w:vAlign w:val="center"/>
            <w:hideMark/>
          </w:tcPr>
          <w:p w14:paraId="04C20CA5" w14:textId="77777777" w:rsidR="002E039D" w:rsidRPr="000D74E8" w:rsidRDefault="002E039D" w:rsidP="005D16C4">
            <w:pPr>
              <w:spacing w:before="0" w:after="0"/>
              <w:rPr>
                <w:rFonts w:eastAsia="Times New Roman" w:cs="Arial"/>
                <w:sz w:val="18"/>
                <w:szCs w:val="18"/>
                <w:lang w:eastAsia="en-AU"/>
              </w:rPr>
            </w:pPr>
            <w:r w:rsidRPr="000D74E8">
              <w:rPr>
                <w:rFonts w:eastAsia="Times New Roman" w:cs="Arial"/>
                <w:sz w:val="18"/>
                <w:szCs w:val="18"/>
                <w:lang w:eastAsia="en-AU"/>
              </w:rPr>
              <w:t>Site</w:t>
            </w:r>
          </w:p>
        </w:tc>
        <w:tc>
          <w:tcPr>
            <w:tcW w:w="1878" w:type="dxa"/>
            <w:gridSpan w:val="2"/>
            <w:shd w:val="clear" w:color="000000" w:fill="FFFFFF"/>
            <w:noWrap/>
            <w:hideMark/>
          </w:tcPr>
          <w:p w14:paraId="236BBE54" w14:textId="77777777" w:rsidR="002E039D" w:rsidRPr="000D74E8" w:rsidRDefault="002E039D"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55.00 </w:t>
            </w:r>
          </w:p>
        </w:tc>
        <w:tc>
          <w:tcPr>
            <w:tcW w:w="1878" w:type="dxa"/>
            <w:shd w:val="clear" w:color="000000" w:fill="FFFFFF"/>
            <w:noWrap/>
            <w:hideMark/>
          </w:tcPr>
          <w:p w14:paraId="777172AE" w14:textId="77777777" w:rsidR="002E039D" w:rsidRPr="000D74E8" w:rsidRDefault="002E039D"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55.00 </w:t>
            </w:r>
          </w:p>
        </w:tc>
        <w:tc>
          <w:tcPr>
            <w:tcW w:w="1878" w:type="dxa"/>
            <w:gridSpan w:val="2"/>
            <w:shd w:val="clear" w:color="000000" w:fill="FFFFFF"/>
            <w:noWrap/>
            <w:hideMark/>
          </w:tcPr>
          <w:p w14:paraId="56497911" w14:textId="77777777" w:rsidR="002E039D" w:rsidRPr="000D74E8" w:rsidRDefault="002E039D"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55.00 </w:t>
            </w:r>
          </w:p>
        </w:tc>
        <w:tc>
          <w:tcPr>
            <w:tcW w:w="1878" w:type="dxa"/>
            <w:shd w:val="clear" w:color="000000" w:fill="FFFFFF"/>
            <w:noWrap/>
            <w:hideMark/>
          </w:tcPr>
          <w:p w14:paraId="5BB664C1" w14:textId="77777777" w:rsidR="002E039D" w:rsidRPr="000D74E8" w:rsidRDefault="002E039D"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55.00 </w:t>
            </w:r>
          </w:p>
        </w:tc>
      </w:tr>
      <w:tr w:rsidR="002E039D" w:rsidRPr="000D74E8" w14:paraId="28ACEC34" w14:textId="77777777" w:rsidTr="005D16C4">
        <w:trPr>
          <w:trHeight w:hRule="exact" w:val="227"/>
        </w:trPr>
        <w:tc>
          <w:tcPr>
            <w:tcW w:w="14737" w:type="dxa"/>
            <w:gridSpan w:val="8"/>
            <w:shd w:val="clear" w:color="auto" w:fill="DBDBDB" w:themeFill="accent5" w:themeFillTint="66"/>
            <w:noWrap/>
            <w:vAlign w:val="center"/>
          </w:tcPr>
          <w:p w14:paraId="7B05CD96" w14:textId="1E24F570" w:rsidR="002E039D" w:rsidRPr="000D74E8" w:rsidRDefault="000E3B42" w:rsidP="005D16C4">
            <w:pPr>
              <w:spacing w:before="0" w:after="0"/>
              <w:rPr>
                <w:rFonts w:eastAsia="Times New Roman" w:cs="Arial"/>
                <w:b/>
                <w:bCs/>
                <w:sz w:val="18"/>
                <w:szCs w:val="18"/>
                <w:lang w:eastAsia="en-AU"/>
              </w:rPr>
            </w:pPr>
            <w:r>
              <w:rPr>
                <w:rFonts w:eastAsia="Times New Roman" w:cs="Arial"/>
                <w:b/>
                <w:bCs/>
                <w:sz w:val="18"/>
                <w:szCs w:val="18"/>
                <w:lang w:eastAsia="en-AU"/>
              </w:rPr>
              <w:t>East (</w:t>
            </w:r>
            <w:r w:rsidR="002E039D" w:rsidRPr="000D74E8">
              <w:rPr>
                <w:rFonts w:eastAsia="Times New Roman" w:cs="Arial"/>
                <w:b/>
                <w:bCs/>
                <w:sz w:val="18"/>
                <w:szCs w:val="18"/>
                <w:lang w:eastAsia="en-AU"/>
              </w:rPr>
              <w:t>Murray Valley</w:t>
            </w:r>
            <w:r>
              <w:rPr>
                <w:rFonts w:eastAsia="Times New Roman" w:cs="Arial"/>
                <w:b/>
                <w:bCs/>
                <w:sz w:val="18"/>
                <w:szCs w:val="18"/>
                <w:lang w:eastAsia="en-AU"/>
              </w:rPr>
              <w:t>)</w:t>
            </w:r>
            <w:r w:rsidR="002E039D" w:rsidRPr="000D74E8">
              <w:rPr>
                <w:rFonts w:eastAsia="Times New Roman" w:cs="Arial"/>
                <w:b/>
                <w:bCs/>
                <w:sz w:val="18"/>
                <w:szCs w:val="18"/>
                <w:lang w:eastAsia="en-AU"/>
              </w:rPr>
              <w:t xml:space="preserve"> Community Surface Drainage</w:t>
            </w:r>
          </w:p>
        </w:tc>
      </w:tr>
      <w:tr w:rsidR="002E039D" w:rsidRPr="000D74E8" w14:paraId="13494CDB" w14:textId="77777777" w:rsidTr="005D16C4">
        <w:trPr>
          <w:trHeight w:hRule="exact" w:val="227"/>
        </w:trPr>
        <w:tc>
          <w:tcPr>
            <w:tcW w:w="4820" w:type="dxa"/>
            <w:shd w:val="clear" w:color="000000" w:fill="FFFFFF"/>
            <w:noWrap/>
            <w:vAlign w:val="center"/>
          </w:tcPr>
          <w:p w14:paraId="0CEE5259" w14:textId="77777777" w:rsidR="002E039D" w:rsidRPr="000D74E8" w:rsidRDefault="002E039D" w:rsidP="005D16C4">
            <w:pPr>
              <w:spacing w:before="0" w:after="0"/>
              <w:ind w:firstLineChars="100" w:firstLine="180"/>
              <w:rPr>
                <w:rFonts w:eastAsia="Times New Roman" w:cs="Arial"/>
                <w:sz w:val="18"/>
                <w:szCs w:val="18"/>
                <w:lang w:eastAsia="en-AU"/>
              </w:rPr>
            </w:pPr>
            <w:r w:rsidRPr="000D74E8">
              <w:rPr>
                <w:rFonts w:eastAsia="Times New Roman" w:cs="Arial"/>
                <w:sz w:val="18"/>
                <w:szCs w:val="18"/>
                <w:lang w:eastAsia="en-AU"/>
              </w:rPr>
              <w:t>Community Surface Drainage Fee</w:t>
            </w:r>
          </w:p>
        </w:tc>
        <w:tc>
          <w:tcPr>
            <w:tcW w:w="2405" w:type="dxa"/>
            <w:shd w:val="clear" w:color="000000" w:fill="FFFFFF"/>
            <w:noWrap/>
            <w:vAlign w:val="bottom"/>
          </w:tcPr>
          <w:p w14:paraId="2DD9D070" w14:textId="77777777" w:rsidR="002E039D" w:rsidRPr="000D74E8" w:rsidRDefault="002E039D" w:rsidP="005D16C4">
            <w:pPr>
              <w:spacing w:before="0" w:after="0"/>
              <w:rPr>
                <w:rFonts w:eastAsia="Times New Roman" w:cs="Arial"/>
                <w:sz w:val="18"/>
                <w:szCs w:val="18"/>
                <w:lang w:eastAsia="en-AU"/>
              </w:rPr>
            </w:pPr>
            <w:r w:rsidRPr="000D74E8">
              <w:rPr>
                <w:rFonts w:eastAsia="Times New Roman" w:cs="Arial"/>
                <w:sz w:val="18"/>
                <w:szCs w:val="18"/>
                <w:lang w:eastAsia="en-AU"/>
              </w:rPr>
              <w:t>KM</w:t>
            </w:r>
          </w:p>
        </w:tc>
        <w:tc>
          <w:tcPr>
            <w:tcW w:w="1878" w:type="dxa"/>
            <w:gridSpan w:val="2"/>
            <w:shd w:val="clear" w:color="000000" w:fill="FFFFFF"/>
            <w:noWrap/>
            <w:vAlign w:val="bottom"/>
          </w:tcPr>
          <w:p w14:paraId="181E23B2" w14:textId="75B76D43" w:rsidR="002E039D" w:rsidRPr="000D74E8" w:rsidRDefault="00A205FB" w:rsidP="005D16C4">
            <w:pPr>
              <w:spacing w:before="0" w:after="0"/>
              <w:ind w:firstLineChars="100" w:firstLine="180"/>
              <w:jc w:val="right"/>
              <w:rPr>
                <w:rFonts w:eastAsia="Times New Roman" w:cs="Arial"/>
                <w:sz w:val="18"/>
                <w:szCs w:val="18"/>
                <w:lang w:eastAsia="en-AU"/>
              </w:rPr>
            </w:pPr>
            <w:r>
              <w:rPr>
                <w:rFonts w:eastAsia="Times New Roman" w:cs="Arial"/>
                <w:sz w:val="18"/>
                <w:szCs w:val="18"/>
                <w:lang w:eastAsia="en-AU"/>
              </w:rPr>
              <w:t>720.00</w:t>
            </w:r>
            <w:r w:rsidR="002E039D" w:rsidRPr="000D74E8">
              <w:rPr>
                <w:rFonts w:eastAsia="Times New Roman" w:cs="Arial"/>
                <w:sz w:val="18"/>
                <w:szCs w:val="18"/>
                <w:lang w:eastAsia="en-AU"/>
              </w:rPr>
              <w:t xml:space="preserve">                          720.00 </w:t>
            </w:r>
          </w:p>
        </w:tc>
        <w:tc>
          <w:tcPr>
            <w:tcW w:w="1878" w:type="dxa"/>
            <w:shd w:val="clear" w:color="000000" w:fill="FFFFFF"/>
            <w:noWrap/>
            <w:vAlign w:val="bottom"/>
          </w:tcPr>
          <w:p w14:paraId="574C1052" w14:textId="77777777" w:rsidR="002E039D" w:rsidRPr="000D74E8" w:rsidRDefault="002E039D" w:rsidP="005D16C4">
            <w:pPr>
              <w:spacing w:before="0" w:after="0"/>
              <w:ind w:firstLineChars="100" w:firstLine="180"/>
              <w:jc w:val="right"/>
              <w:rPr>
                <w:rFonts w:eastAsia="Times New Roman" w:cs="Arial"/>
                <w:sz w:val="18"/>
                <w:szCs w:val="18"/>
                <w:lang w:eastAsia="en-AU"/>
              </w:rPr>
            </w:pPr>
            <w:r w:rsidRPr="000D74E8">
              <w:rPr>
                <w:rFonts w:eastAsia="Times New Roman" w:cs="Arial"/>
                <w:sz w:val="18"/>
                <w:szCs w:val="18"/>
                <w:lang w:eastAsia="en-AU"/>
              </w:rPr>
              <w:t xml:space="preserve"> N/A </w:t>
            </w:r>
          </w:p>
        </w:tc>
        <w:tc>
          <w:tcPr>
            <w:tcW w:w="1878" w:type="dxa"/>
            <w:gridSpan w:val="2"/>
            <w:shd w:val="clear" w:color="000000" w:fill="FFFFFF"/>
            <w:noWrap/>
            <w:vAlign w:val="bottom"/>
          </w:tcPr>
          <w:p w14:paraId="1C1AFD85" w14:textId="77777777" w:rsidR="002E039D" w:rsidRPr="000D74E8" w:rsidRDefault="002E039D" w:rsidP="005D16C4">
            <w:pPr>
              <w:spacing w:before="0" w:after="0"/>
              <w:ind w:firstLineChars="100" w:firstLine="180"/>
              <w:jc w:val="right"/>
              <w:rPr>
                <w:rFonts w:eastAsia="Times New Roman" w:cs="Arial"/>
                <w:sz w:val="18"/>
                <w:szCs w:val="18"/>
                <w:lang w:eastAsia="en-AU"/>
              </w:rPr>
            </w:pPr>
            <w:r w:rsidRPr="000D74E8">
              <w:rPr>
                <w:rFonts w:eastAsia="Times New Roman" w:cs="Arial"/>
                <w:sz w:val="18"/>
                <w:szCs w:val="18"/>
                <w:lang w:eastAsia="en-AU"/>
              </w:rPr>
              <w:t xml:space="preserve"> N/A </w:t>
            </w:r>
          </w:p>
        </w:tc>
        <w:tc>
          <w:tcPr>
            <w:tcW w:w="1878" w:type="dxa"/>
            <w:shd w:val="clear" w:color="000000" w:fill="FFFFFF"/>
            <w:noWrap/>
            <w:vAlign w:val="bottom"/>
          </w:tcPr>
          <w:p w14:paraId="527CA817" w14:textId="77777777" w:rsidR="002E039D" w:rsidRPr="000D74E8" w:rsidRDefault="002E039D" w:rsidP="005D16C4">
            <w:pPr>
              <w:spacing w:before="0" w:after="0"/>
              <w:ind w:firstLineChars="100" w:firstLine="180"/>
              <w:jc w:val="right"/>
              <w:rPr>
                <w:rFonts w:eastAsia="Times New Roman" w:cs="Arial"/>
                <w:sz w:val="18"/>
                <w:szCs w:val="18"/>
                <w:lang w:eastAsia="en-AU"/>
              </w:rPr>
            </w:pPr>
            <w:r w:rsidRPr="000D74E8">
              <w:rPr>
                <w:rFonts w:eastAsia="Times New Roman" w:cs="Arial"/>
                <w:sz w:val="18"/>
                <w:szCs w:val="18"/>
                <w:lang w:eastAsia="en-AU"/>
              </w:rPr>
              <w:t xml:space="preserve"> N/A </w:t>
            </w:r>
          </w:p>
        </w:tc>
      </w:tr>
      <w:tr w:rsidR="002E039D" w:rsidRPr="000D74E8" w14:paraId="521CFC31" w14:textId="77777777" w:rsidTr="005D16C4">
        <w:trPr>
          <w:trHeight w:hRule="exact" w:val="227"/>
        </w:trPr>
        <w:tc>
          <w:tcPr>
            <w:tcW w:w="4820" w:type="dxa"/>
            <w:shd w:val="clear" w:color="auto" w:fill="DBDBDB" w:themeFill="accent5" w:themeFillTint="66"/>
            <w:noWrap/>
            <w:vAlign w:val="center"/>
          </w:tcPr>
          <w:p w14:paraId="7E162082" w14:textId="30D57CA9" w:rsidR="002E039D" w:rsidRPr="000E3B42" w:rsidRDefault="000E3B42" w:rsidP="005D16C4">
            <w:pPr>
              <w:spacing w:before="0" w:after="0"/>
              <w:rPr>
                <w:rFonts w:eastAsia="Times New Roman" w:cs="Arial"/>
                <w:b/>
                <w:bCs/>
                <w:sz w:val="18"/>
                <w:szCs w:val="18"/>
                <w:lang w:eastAsia="en-AU"/>
              </w:rPr>
            </w:pPr>
            <w:r w:rsidRPr="000E3B42">
              <w:rPr>
                <w:rFonts w:eastAsia="Times New Roman" w:cs="Arial"/>
                <w:b/>
                <w:bCs/>
                <w:sz w:val="18"/>
                <w:szCs w:val="18"/>
                <w:lang w:eastAsia="en-AU"/>
              </w:rPr>
              <w:t>East (</w:t>
            </w:r>
            <w:r w:rsidR="002E039D" w:rsidRPr="000E3B42">
              <w:rPr>
                <w:rFonts w:eastAsia="Times New Roman" w:cs="Arial"/>
                <w:b/>
                <w:bCs/>
                <w:sz w:val="18"/>
                <w:szCs w:val="18"/>
                <w:lang w:eastAsia="en-AU"/>
              </w:rPr>
              <w:t>Murray Valley</w:t>
            </w:r>
            <w:r w:rsidRPr="000E3B42">
              <w:rPr>
                <w:rFonts w:eastAsia="Times New Roman" w:cs="Arial"/>
                <w:b/>
                <w:bCs/>
                <w:sz w:val="18"/>
                <w:szCs w:val="18"/>
                <w:lang w:eastAsia="en-AU"/>
              </w:rPr>
              <w:t>)</w:t>
            </w:r>
            <w:r w:rsidR="002E039D" w:rsidRPr="000E3B42">
              <w:rPr>
                <w:rFonts w:eastAsia="Times New Roman" w:cs="Arial"/>
                <w:b/>
                <w:bCs/>
                <w:sz w:val="18"/>
                <w:szCs w:val="18"/>
                <w:lang w:eastAsia="en-AU"/>
              </w:rPr>
              <w:t xml:space="preserve"> Surface Drainage</w:t>
            </w:r>
          </w:p>
        </w:tc>
        <w:tc>
          <w:tcPr>
            <w:tcW w:w="2405" w:type="dxa"/>
            <w:shd w:val="clear" w:color="auto" w:fill="DBDBDB" w:themeFill="accent5" w:themeFillTint="66"/>
            <w:noWrap/>
            <w:vAlign w:val="center"/>
          </w:tcPr>
          <w:p w14:paraId="31EA08D9" w14:textId="77777777" w:rsidR="002E039D" w:rsidRPr="000E3B42" w:rsidRDefault="002E039D" w:rsidP="005D16C4">
            <w:pPr>
              <w:spacing w:before="0" w:after="0"/>
              <w:rPr>
                <w:rFonts w:eastAsia="Times New Roman" w:cs="Arial"/>
                <w:b/>
                <w:bCs/>
                <w:sz w:val="18"/>
                <w:szCs w:val="18"/>
                <w:lang w:eastAsia="en-AU"/>
              </w:rPr>
            </w:pPr>
          </w:p>
        </w:tc>
        <w:tc>
          <w:tcPr>
            <w:tcW w:w="1878" w:type="dxa"/>
            <w:gridSpan w:val="2"/>
            <w:shd w:val="clear" w:color="auto" w:fill="DBDBDB" w:themeFill="accent5" w:themeFillTint="66"/>
            <w:noWrap/>
            <w:vAlign w:val="center"/>
          </w:tcPr>
          <w:p w14:paraId="7A623CC7" w14:textId="77777777" w:rsidR="002E039D" w:rsidRPr="000E3B42" w:rsidRDefault="002E039D" w:rsidP="005D16C4">
            <w:pPr>
              <w:spacing w:before="0" w:after="0"/>
              <w:ind w:firstLineChars="100" w:firstLine="181"/>
              <w:jc w:val="right"/>
              <w:rPr>
                <w:rFonts w:eastAsia="Times New Roman" w:cs="Arial"/>
                <w:b/>
                <w:bCs/>
                <w:sz w:val="18"/>
                <w:szCs w:val="18"/>
                <w:lang w:eastAsia="en-AU"/>
              </w:rPr>
            </w:pPr>
          </w:p>
        </w:tc>
        <w:tc>
          <w:tcPr>
            <w:tcW w:w="1878" w:type="dxa"/>
            <w:shd w:val="clear" w:color="auto" w:fill="DBDBDB" w:themeFill="accent5" w:themeFillTint="66"/>
            <w:noWrap/>
            <w:vAlign w:val="center"/>
          </w:tcPr>
          <w:p w14:paraId="25C2973B" w14:textId="77777777" w:rsidR="002E039D" w:rsidRPr="000E3B42" w:rsidRDefault="002E039D" w:rsidP="005D16C4">
            <w:pPr>
              <w:spacing w:before="0" w:after="0"/>
              <w:ind w:firstLineChars="100" w:firstLine="181"/>
              <w:jc w:val="right"/>
              <w:rPr>
                <w:rFonts w:eastAsia="Times New Roman" w:cs="Arial"/>
                <w:b/>
                <w:bCs/>
                <w:sz w:val="18"/>
                <w:szCs w:val="18"/>
                <w:lang w:eastAsia="en-AU"/>
              </w:rPr>
            </w:pPr>
          </w:p>
        </w:tc>
        <w:tc>
          <w:tcPr>
            <w:tcW w:w="1878" w:type="dxa"/>
            <w:gridSpan w:val="2"/>
            <w:shd w:val="clear" w:color="auto" w:fill="DBDBDB" w:themeFill="accent5" w:themeFillTint="66"/>
            <w:noWrap/>
            <w:vAlign w:val="center"/>
          </w:tcPr>
          <w:p w14:paraId="35306C81" w14:textId="77777777" w:rsidR="002E039D" w:rsidRPr="000E3B42" w:rsidRDefault="002E039D" w:rsidP="005D16C4">
            <w:pPr>
              <w:spacing w:before="0" w:after="0"/>
              <w:ind w:firstLineChars="100" w:firstLine="181"/>
              <w:jc w:val="right"/>
              <w:rPr>
                <w:rFonts w:eastAsia="Times New Roman" w:cs="Arial"/>
                <w:b/>
                <w:bCs/>
                <w:sz w:val="18"/>
                <w:szCs w:val="18"/>
                <w:lang w:eastAsia="en-AU"/>
              </w:rPr>
            </w:pPr>
          </w:p>
        </w:tc>
        <w:tc>
          <w:tcPr>
            <w:tcW w:w="1878" w:type="dxa"/>
            <w:shd w:val="clear" w:color="auto" w:fill="DBDBDB" w:themeFill="accent5" w:themeFillTint="66"/>
            <w:noWrap/>
            <w:vAlign w:val="center"/>
          </w:tcPr>
          <w:p w14:paraId="1DBF61F0" w14:textId="77777777" w:rsidR="002E039D" w:rsidRPr="000E3B42" w:rsidRDefault="002E039D" w:rsidP="005D16C4">
            <w:pPr>
              <w:spacing w:before="0" w:after="0"/>
              <w:ind w:firstLineChars="100" w:firstLine="181"/>
              <w:jc w:val="right"/>
              <w:rPr>
                <w:rFonts w:eastAsia="Times New Roman" w:cs="Arial"/>
                <w:b/>
                <w:bCs/>
                <w:sz w:val="18"/>
                <w:szCs w:val="18"/>
                <w:lang w:eastAsia="en-AU"/>
              </w:rPr>
            </w:pPr>
          </w:p>
        </w:tc>
      </w:tr>
      <w:tr w:rsidR="002E039D" w:rsidRPr="000D74E8" w14:paraId="55DA232C" w14:textId="77777777" w:rsidTr="005D16C4">
        <w:trPr>
          <w:trHeight w:hRule="exact" w:val="227"/>
        </w:trPr>
        <w:tc>
          <w:tcPr>
            <w:tcW w:w="4820" w:type="dxa"/>
            <w:shd w:val="clear" w:color="000000" w:fill="FFFFFF"/>
            <w:vAlign w:val="center"/>
            <w:hideMark/>
          </w:tcPr>
          <w:p w14:paraId="3D03D2FF" w14:textId="77777777" w:rsidR="002E039D" w:rsidRPr="000D74E8" w:rsidRDefault="002E039D" w:rsidP="005D16C4">
            <w:pPr>
              <w:spacing w:before="0" w:after="0"/>
              <w:ind w:firstLineChars="100" w:firstLine="180"/>
              <w:rPr>
                <w:rFonts w:eastAsia="Times New Roman" w:cs="Arial"/>
                <w:sz w:val="18"/>
                <w:szCs w:val="18"/>
                <w:lang w:eastAsia="en-AU"/>
              </w:rPr>
            </w:pPr>
            <w:r w:rsidRPr="000D74E8">
              <w:rPr>
                <w:rFonts w:eastAsia="Times New Roman" w:cs="Arial"/>
                <w:sz w:val="18"/>
                <w:szCs w:val="18"/>
                <w:lang w:eastAsia="en-AU"/>
              </w:rPr>
              <w:t>Area Fee</w:t>
            </w:r>
          </w:p>
        </w:tc>
        <w:tc>
          <w:tcPr>
            <w:tcW w:w="2405" w:type="dxa"/>
            <w:shd w:val="clear" w:color="000000" w:fill="FFFFFF"/>
            <w:noWrap/>
            <w:vAlign w:val="center"/>
            <w:hideMark/>
          </w:tcPr>
          <w:p w14:paraId="56C24964" w14:textId="77777777" w:rsidR="002E039D" w:rsidRPr="000D74E8" w:rsidRDefault="002E039D" w:rsidP="005D16C4">
            <w:pPr>
              <w:spacing w:before="0" w:after="0"/>
              <w:rPr>
                <w:rFonts w:eastAsia="Times New Roman" w:cs="Arial"/>
                <w:sz w:val="18"/>
                <w:szCs w:val="18"/>
                <w:lang w:eastAsia="en-AU"/>
              </w:rPr>
            </w:pPr>
            <w:r w:rsidRPr="000D74E8">
              <w:rPr>
                <w:rFonts w:eastAsia="Times New Roman" w:cs="Arial"/>
                <w:sz w:val="18"/>
                <w:szCs w:val="18"/>
                <w:lang w:eastAsia="en-AU"/>
              </w:rPr>
              <w:t>ha</w:t>
            </w:r>
          </w:p>
        </w:tc>
        <w:tc>
          <w:tcPr>
            <w:tcW w:w="1878" w:type="dxa"/>
            <w:gridSpan w:val="2"/>
            <w:shd w:val="clear" w:color="000000" w:fill="FFFFFF"/>
            <w:noWrap/>
            <w:vAlign w:val="center"/>
            <w:hideMark/>
          </w:tcPr>
          <w:p w14:paraId="7686697A" w14:textId="77777777" w:rsidR="002E039D" w:rsidRPr="000D74E8" w:rsidRDefault="002E039D"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13.49</w:t>
            </w:r>
          </w:p>
        </w:tc>
        <w:tc>
          <w:tcPr>
            <w:tcW w:w="1878" w:type="dxa"/>
            <w:shd w:val="clear" w:color="000000" w:fill="FFFFFF"/>
            <w:noWrap/>
            <w:vAlign w:val="center"/>
            <w:hideMark/>
          </w:tcPr>
          <w:p w14:paraId="1D895998" w14:textId="77777777" w:rsidR="002E039D" w:rsidRPr="000D74E8" w:rsidRDefault="002E039D"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14.29</w:t>
            </w:r>
          </w:p>
        </w:tc>
        <w:tc>
          <w:tcPr>
            <w:tcW w:w="1878" w:type="dxa"/>
            <w:gridSpan w:val="2"/>
            <w:shd w:val="clear" w:color="000000" w:fill="FFFFFF"/>
            <w:noWrap/>
            <w:vAlign w:val="center"/>
            <w:hideMark/>
          </w:tcPr>
          <w:p w14:paraId="393EE1D4" w14:textId="77777777" w:rsidR="002E039D" w:rsidRPr="000D74E8" w:rsidRDefault="002E039D"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15.15</w:t>
            </w:r>
          </w:p>
        </w:tc>
        <w:tc>
          <w:tcPr>
            <w:tcW w:w="1878" w:type="dxa"/>
            <w:shd w:val="clear" w:color="000000" w:fill="FFFFFF"/>
            <w:noWrap/>
            <w:vAlign w:val="center"/>
            <w:hideMark/>
          </w:tcPr>
          <w:p w14:paraId="3C6A520A" w14:textId="77777777" w:rsidR="002E039D" w:rsidRPr="000D74E8" w:rsidRDefault="002E039D"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16.19</w:t>
            </w:r>
          </w:p>
        </w:tc>
      </w:tr>
      <w:tr w:rsidR="002E039D" w:rsidRPr="000D74E8" w14:paraId="2708B9A4" w14:textId="77777777" w:rsidTr="005D16C4">
        <w:trPr>
          <w:trHeight w:hRule="exact" w:val="227"/>
        </w:trPr>
        <w:tc>
          <w:tcPr>
            <w:tcW w:w="4820" w:type="dxa"/>
            <w:shd w:val="clear" w:color="000000" w:fill="FFFFFF"/>
            <w:noWrap/>
            <w:vAlign w:val="center"/>
            <w:hideMark/>
          </w:tcPr>
          <w:p w14:paraId="2C842B26" w14:textId="77777777" w:rsidR="002E039D" w:rsidRPr="000D74E8" w:rsidRDefault="002E039D" w:rsidP="005D16C4">
            <w:pPr>
              <w:spacing w:before="0" w:after="0"/>
              <w:ind w:firstLineChars="100" w:firstLine="180"/>
              <w:rPr>
                <w:rFonts w:eastAsia="Times New Roman" w:cs="Arial"/>
                <w:sz w:val="18"/>
                <w:szCs w:val="18"/>
                <w:lang w:eastAsia="en-AU"/>
              </w:rPr>
            </w:pPr>
            <w:r w:rsidRPr="000D74E8">
              <w:rPr>
                <w:rFonts w:eastAsia="Times New Roman" w:cs="Arial"/>
                <w:sz w:val="18"/>
                <w:szCs w:val="18"/>
                <w:lang w:eastAsia="en-AU"/>
              </w:rPr>
              <w:t>Water Use Fee</w:t>
            </w:r>
          </w:p>
        </w:tc>
        <w:tc>
          <w:tcPr>
            <w:tcW w:w="2405" w:type="dxa"/>
            <w:shd w:val="clear" w:color="000000" w:fill="FFFFFF"/>
            <w:noWrap/>
            <w:vAlign w:val="center"/>
            <w:hideMark/>
          </w:tcPr>
          <w:p w14:paraId="65781450" w14:textId="77777777" w:rsidR="002E039D" w:rsidRPr="000D74E8" w:rsidRDefault="002E039D" w:rsidP="005D16C4">
            <w:pPr>
              <w:spacing w:before="0" w:after="0"/>
              <w:rPr>
                <w:rFonts w:eastAsia="Times New Roman" w:cs="Arial"/>
                <w:sz w:val="18"/>
                <w:szCs w:val="18"/>
                <w:lang w:eastAsia="en-AU"/>
              </w:rPr>
            </w:pPr>
            <w:r w:rsidRPr="000D74E8">
              <w:rPr>
                <w:rFonts w:eastAsia="Times New Roman" w:cs="Arial"/>
                <w:sz w:val="18"/>
                <w:szCs w:val="18"/>
                <w:lang w:eastAsia="en-AU"/>
              </w:rPr>
              <w:t>ML</w:t>
            </w:r>
          </w:p>
        </w:tc>
        <w:tc>
          <w:tcPr>
            <w:tcW w:w="1878" w:type="dxa"/>
            <w:gridSpan w:val="2"/>
            <w:shd w:val="clear" w:color="000000" w:fill="FFFFFF"/>
            <w:noWrap/>
            <w:vAlign w:val="center"/>
            <w:hideMark/>
          </w:tcPr>
          <w:p w14:paraId="4AB03427" w14:textId="77777777" w:rsidR="002E039D" w:rsidRPr="000D74E8" w:rsidRDefault="002E039D"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2.33</w:t>
            </w:r>
          </w:p>
        </w:tc>
        <w:tc>
          <w:tcPr>
            <w:tcW w:w="1878" w:type="dxa"/>
            <w:shd w:val="clear" w:color="000000" w:fill="FFFFFF"/>
            <w:noWrap/>
            <w:vAlign w:val="center"/>
            <w:hideMark/>
          </w:tcPr>
          <w:p w14:paraId="64CD9601" w14:textId="77777777" w:rsidR="002E039D" w:rsidRPr="000D74E8" w:rsidRDefault="002E039D"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2.03</w:t>
            </w:r>
          </w:p>
        </w:tc>
        <w:tc>
          <w:tcPr>
            <w:tcW w:w="1878" w:type="dxa"/>
            <w:gridSpan w:val="2"/>
            <w:shd w:val="clear" w:color="000000" w:fill="FFFFFF"/>
            <w:noWrap/>
            <w:vAlign w:val="center"/>
            <w:hideMark/>
          </w:tcPr>
          <w:p w14:paraId="3E009C66" w14:textId="77777777" w:rsidR="002E039D" w:rsidRPr="000D74E8" w:rsidRDefault="002E039D"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1.73</w:t>
            </w:r>
          </w:p>
        </w:tc>
        <w:tc>
          <w:tcPr>
            <w:tcW w:w="1878" w:type="dxa"/>
            <w:shd w:val="clear" w:color="000000" w:fill="FFFFFF"/>
            <w:noWrap/>
            <w:vAlign w:val="center"/>
            <w:hideMark/>
          </w:tcPr>
          <w:p w14:paraId="387CCE72" w14:textId="77777777" w:rsidR="002E039D" w:rsidRPr="000D74E8" w:rsidRDefault="002E039D"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1.42</w:t>
            </w:r>
          </w:p>
        </w:tc>
      </w:tr>
      <w:tr w:rsidR="002E039D" w:rsidRPr="000D74E8" w14:paraId="5989B7A8" w14:textId="77777777" w:rsidTr="005D16C4">
        <w:trPr>
          <w:trHeight w:hRule="exact" w:val="227"/>
        </w:trPr>
        <w:tc>
          <w:tcPr>
            <w:tcW w:w="4820" w:type="dxa"/>
            <w:shd w:val="clear" w:color="000000" w:fill="FFFFFF"/>
            <w:noWrap/>
            <w:vAlign w:val="center"/>
            <w:hideMark/>
          </w:tcPr>
          <w:p w14:paraId="14C69455" w14:textId="77777777" w:rsidR="002E039D" w:rsidRPr="000D74E8" w:rsidRDefault="002E039D" w:rsidP="005D16C4">
            <w:pPr>
              <w:spacing w:before="0" w:after="0"/>
              <w:ind w:firstLineChars="100" w:firstLine="180"/>
              <w:rPr>
                <w:rFonts w:eastAsia="Times New Roman" w:cs="Arial"/>
                <w:sz w:val="18"/>
                <w:szCs w:val="18"/>
                <w:lang w:eastAsia="en-AU"/>
              </w:rPr>
            </w:pPr>
            <w:r w:rsidRPr="000D74E8">
              <w:rPr>
                <w:rFonts w:eastAsia="Times New Roman" w:cs="Arial"/>
                <w:sz w:val="18"/>
                <w:szCs w:val="18"/>
                <w:lang w:eastAsia="en-AU"/>
              </w:rPr>
              <w:t>Drainage Diversion Site Fee</w:t>
            </w:r>
          </w:p>
        </w:tc>
        <w:tc>
          <w:tcPr>
            <w:tcW w:w="2405" w:type="dxa"/>
            <w:shd w:val="clear" w:color="000000" w:fill="FFFFFF"/>
            <w:noWrap/>
            <w:vAlign w:val="center"/>
            <w:hideMark/>
          </w:tcPr>
          <w:p w14:paraId="21354CDC" w14:textId="77777777" w:rsidR="002E039D" w:rsidRPr="000D74E8" w:rsidRDefault="002E039D" w:rsidP="005D16C4">
            <w:pPr>
              <w:spacing w:before="0" w:after="0"/>
              <w:rPr>
                <w:rFonts w:eastAsia="Times New Roman" w:cs="Arial"/>
                <w:sz w:val="18"/>
                <w:szCs w:val="18"/>
                <w:lang w:eastAsia="en-AU"/>
              </w:rPr>
            </w:pPr>
            <w:r w:rsidRPr="000D74E8">
              <w:rPr>
                <w:rFonts w:eastAsia="Times New Roman" w:cs="Arial"/>
                <w:sz w:val="18"/>
                <w:szCs w:val="18"/>
                <w:lang w:eastAsia="en-AU"/>
              </w:rPr>
              <w:t>Site</w:t>
            </w:r>
          </w:p>
        </w:tc>
        <w:tc>
          <w:tcPr>
            <w:tcW w:w="1878" w:type="dxa"/>
            <w:gridSpan w:val="2"/>
            <w:shd w:val="clear" w:color="000000" w:fill="FFFFFF"/>
            <w:noWrap/>
            <w:vAlign w:val="center"/>
            <w:hideMark/>
          </w:tcPr>
          <w:p w14:paraId="14D24E72" w14:textId="77777777" w:rsidR="002E039D" w:rsidRPr="000D74E8" w:rsidRDefault="002E039D"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55.00</w:t>
            </w:r>
          </w:p>
        </w:tc>
        <w:tc>
          <w:tcPr>
            <w:tcW w:w="1878" w:type="dxa"/>
            <w:shd w:val="clear" w:color="000000" w:fill="FFFFFF"/>
            <w:noWrap/>
            <w:vAlign w:val="center"/>
            <w:hideMark/>
          </w:tcPr>
          <w:p w14:paraId="63181991" w14:textId="77777777" w:rsidR="002E039D" w:rsidRPr="000D74E8" w:rsidRDefault="002E039D"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55.00</w:t>
            </w:r>
          </w:p>
        </w:tc>
        <w:tc>
          <w:tcPr>
            <w:tcW w:w="1878" w:type="dxa"/>
            <w:gridSpan w:val="2"/>
            <w:shd w:val="clear" w:color="000000" w:fill="FFFFFF"/>
            <w:noWrap/>
            <w:vAlign w:val="center"/>
            <w:hideMark/>
          </w:tcPr>
          <w:p w14:paraId="2E99CBAF" w14:textId="77777777" w:rsidR="002E039D" w:rsidRPr="000D74E8" w:rsidRDefault="002E039D"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55.00</w:t>
            </w:r>
          </w:p>
        </w:tc>
        <w:tc>
          <w:tcPr>
            <w:tcW w:w="1878" w:type="dxa"/>
            <w:shd w:val="clear" w:color="000000" w:fill="FFFFFF"/>
            <w:noWrap/>
            <w:vAlign w:val="center"/>
            <w:hideMark/>
          </w:tcPr>
          <w:p w14:paraId="5D27C3A7" w14:textId="77777777" w:rsidR="002E039D" w:rsidRPr="000D74E8" w:rsidRDefault="002E039D"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55.00</w:t>
            </w:r>
          </w:p>
        </w:tc>
      </w:tr>
      <w:tr w:rsidR="002E039D" w:rsidRPr="000D74E8" w14:paraId="38FED6AB" w14:textId="77777777" w:rsidTr="005D16C4">
        <w:trPr>
          <w:trHeight w:hRule="exact" w:val="227"/>
        </w:trPr>
        <w:tc>
          <w:tcPr>
            <w:tcW w:w="4820" w:type="dxa"/>
            <w:shd w:val="clear" w:color="auto" w:fill="DBDBDB" w:themeFill="accent5" w:themeFillTint="66"/>
            <w:noWrap/>
            <w:vAlign w:val="center"/>
            <w:hideMark/>
          </w:tcPr>
          <w:p w14:paraId="7A741608" w14:textId="21BD32E4" w:rsidR="002E039D" w:rsidRPr="000D74E8" w:rsidRDefault="000E3B42" w:rsidP="005D16C4">
            <w:pPr>
              <w:spacing w:before="0" w:after="0"/>
              <w:rPr>
                <w:rFonts w:eastAsia="Times New Roman" w:cs="Arial"/>
                <w:b/>
                <w:bCs/>
                <w:sz w:val="18"/>
                <w:szCs w:val="18"/>
                <w:lang w:eastAsia="en-AU"/>
              </w:rPr>
            </w:pPr>
            <w:r>
              <w:rPr>
                <w:rFonts w:eastAsia="Times New Roman" w:cs="Arial"/>
                <w:b/>
                <w:bCs/>
                <w:sz w:val="18"/>
                <w:szCs w:val="18"/>
                <w:lang w:eastAsia="en-AU"/>
              </w:rPr>
              <w:t>East</w:t>
            </w:r>
            <w:r w:rsidR="002E039D" w:rsidRPr="000D74E8">
              <w:rPr>
                <w:rFonts w:eastAsia="Times New Roman" w:cs="Arial"/>
                <w:b/>
                <w:bCs/>
                <w:sz w:val="18"/>
                <w:szCs w:val="18"/>
                <w:lang w:eastAsia="en-AU"/>
              </w:rPr>
              <w:t xml:space="preserve"> Sub</w:t>
            </w:r>
            <w:r w:rsidR="00B823D2">
              <w:rPr>
                <w:rFonts w:eastAsia="Times New Roman" w:cs="Arial"/>
                <w:b/>
                <w:bCs/>
                <w:sz w:val="18"/>
                <w:szCs w:val="18"/>
                <w:lang w:eastAsia="en-AU"/>
              </w:rPr>
              <w:t>s</w:t>
            </w:r>
            <w:r w:rsidR="002E039D" w:rsidRPr="000D74E8">
              <w:rPr>
                <w:rFonts w:eastAsia="Times New Roman" w:cs="Arial"/>
                <w:b/>
                <w:bCs/>
                <w:sz w:val="18"/>
                <w:szCs w:val="18"/>
                <w:lang w:eastAsia="en-AU"/>
              </w:rPr>
              <w:t>urface Drainage</w:t>
            </w:r>
          </w:p>
        </w:tc>
        <w:tc>
          <w:tcPr>
            <w:tcW w:w="2405" w:type="dxa"/>
            <w:shd w:val="clear" w:color="auto" w:fill="DBDBDB" w:themeFill="accent5" w:themeFillTint="66"/>
            <w:noWrap/>
            <w:vAlign w:val="bottom"/>
            <w:hideMark/>
          </w:tcPr>
          <w:p w14:paraId="527E214C" w14:textId="77777777" w:rsidR="002E039D" w:rsidRPr="000D74E8" w:rsidRDefault="002E039D"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 </w:t>
            </w:r>
          </w:p>
        </w:tc>
        <w:tc>
          <w:tcPr>
            <w:tcW w:w="1878" w:type="dxa"/>
            <w:gridSpan w:val="2"/>
            <w:shd w:val="clear" w:color="auto" w:fill="DBDBDB" w:themeFill="accent5" w:themeFillTint="66"/>
            <w:noWrap/>
            <w:vAlign w:val="bottom"/>
            <w:hideMark/>
          </w:tcPr>
          <w:p w14:paraId="4BD04C22" w14:textId="77777777" w:rsidR="002E039D" w:rsidRPr="000D74E8" w:rsidRDefault="002E039D"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 </w:t>
            </w:r>
          </w:p>
        </w:tc>
        <w:tc>
          <w:tcPr>
            <w:tcW w:w="1878" w:type="dxa"/>
            <w:shd w:val="clear" w:color="auto" w:fill="DBDBDB" w:themeFill="accent5" w:themeFillTint="66"/>
            <w:noWrap/>
            <w:vAlign w:val="bottom"/>
            <w:hideMark/>
          </w:tcPr>
          <w:p w14:paraId="110580EE" w14:textId="77777777" w:rsidR="002E039D" w:rsidRPr="000D74E8" w:rsidRDefault="002E039D"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 </w:t>
            </w:r>
          </w:p>
        </w:tc>
        <w:tc>
          <w:tcPr>
            <w:tcW w:w="1878" w:type="dxa"/>
            <w:gridSpan w:val="2"/>
            <w:shd w:val="clear" w:color="auto" w:fill="DBDBDB" w:themeFill="accent5" w:themeFillTint="66"/>
            <w:noWrap/>
            <w:vAlign w:val="bottom"/>
            <w:hideMark/>
          </w:tcPr>
          <w:p w14:paraId="1B2FF65E" w14:textId="77777777" w:rsidR="002E039D" w:rsidRPr="000D74E8" w:rsidRDefault="002E039D"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 </w:t>
            </w:r>
          </w:p>
        </w:tc>
        <w:tc>
          <w:tcPr>
            <w:tcW w:w="1878" w:type="dxa"/>
            <w:shd w:val="clear" w:color="auto" w:fill="DBDBDB" w:themeFill="accent5" w:themeFillTint="66"/>
            <w:noWrap/>
            <w:vAlign w:val="bottom"/>
            <w:hideMark/>
          </w:tcPr>
          <w:p w14:paraId="1A0B27B4" w14:textId="77777777" w:rsidR="002E039D" w:rsidRPr="000D74E8" w:rsidRDefault="002E039D"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 </w:t>
            </w:r>
          </w:p>
        </w:tc>
      </w:tr>
      <w:tr w:rsidR="008F3519" w:rsidRPr="000D74E8" w14:paraId="777AACD9" w14:textId="77777777" w:rsidTr="005D16C4">
        <w:trPr>
          <w:trHeight w:hRule="exact" w:val="227"/>
        </w:trPr>
        <w:tc>
          <w:tcPr>
            <w:tcW w:w="4820" w:type="dxa"/>
            <w:shd w:val="clear" w:color="000000" w:fill="FFFFFF"/>
            <w:noWrap/>
            <w:vAlign w:val="center"/>
            <w:hideMark/>
          </w:tcPr>
          <w:p w14:paraId="237E3364" w14:textId="5DC2BD6C" w:rsidR="008F3519" w:rsidRPr="000D74E8" w:rsidRDefault="008F3519" w:rsidP="005D16C4">
            <w:pPr>
              <w:spacing w:before="0" w:after="0"/>
              <w:ind w:firstLineChars="100" w:firstLine="180"/>
              <w:rPr>
                <w:rFonts w:eastAsia="Times New Roman" w:cs="Arial"/>
                <w:sz w:val="18"/>
                <w:szCs w:val="18"/>
                <w:lang w:eastAsia="en-AU"/>
              </w:rPr>
            </w:pPr>
            <w:r w:rsidRPr="000D74E8">
              <w:rPr>
                <w:rFonts w:eastAsia="Times New Roman" w:cs="Arial"/>
                <w:sz w:val="18"/>
                <w:szCs w:val="18"/>
                <w:lang w:eastAsia="en-AU"/>
              </w:rPr>
              <w:t>Area Fee</w:t>
            </w:r>
          </w:p>
        </w:tc>
        <w:tc>
          <w:tcPr>
            <w:tcW w:w="2405" w:type="dxa"/>
            <w:shd w:val="clear" w:color="000000" w:fill="FFFFFF"/>
            <w:noWrap/>
            <w:vAlign w:val="bottom"/>
            <w:hideMark/>
          </w:tcPr>
          <w:p w14:paraId="3B8651EE" w14:textId="77777777" w:rsidR="008F3519" w:rsidRPr="000D74E8" w:rsidRDefault="008F3519" w:rsidP="005D16C4">
            <w:pPr>
              <w:spacing w:before="0" w:after="0"/>
              <w:rPr>
                <w:rFonts w:eastAsia="Times New Roman" w:cs="Arial"/>
                <w:sz w:val="18"/>
                <w:szCs w:val="18"/>
                <w:lang w:eastAsia="en-AU"/>
              </w:rPr>
            </w:pPr>
            <w:r w:rsidRPr="000D74E8">
              <w:rPr>
                <w:rFonts w:eastAsia="Times New Roman" w:cs="Arial"/>
                <w:sz w:val="18"/>
                <w:szCs w:val="18"/>
                <w:lang w:eastAsia="en-AU"/>
              </w:rPr>
              <w:t>ha</w:t>
            </w:r>
          </w:p>
        </w:tc>
        <w:tc>
          <w:tcPr>
            <w:tcW w:w="1878" w:type="dxa"/>
            <w:gridSpan w:val="2"/>
            <w:shd w:val="clear" w:color="000000" w:fill="FFFFFF"/>
            <w:noWrap/>
            <w:hideMark/>
          </w:tcPr>
          <w:p w14:paraId="2B01DFB2" w14:textId="3DC9D4AD" w:rsidR="008F3519" w:rsidRPr="000D74E8" w:rsidRDefault="008F3519" w:rsidP="005D16C4">
            <w:pPr>
              <w:spacing w:before="0" w:after="0"/>
              <w:jc w:val="right"/>
              <w:rPr>
                <w:rFonts w:eastAsia="Times New Roman" w:cs="Arial"/>
                <w:sz w:val="18"/>
                <w:szCs w:val="18"/>
                <w:lang w:eastAsia="en-AU"/>
              </w:rPr>
            </w:pPr>
            <w:r w:rsidRPr="008F3519">
              <w:rPr>
                <w:rFonts w:eastAsia="Times New Roman" w:cs="Arial"/>
                <w:sz w:val="18"/>
                <w:szCs w:val="18"/>
                <w:lang w:eastAsia="en-AU"/>
              </w:rPr>
              <w:t xml:space="preserve"> 4.59 </w:t>
            </w:r>
          </w:p>
        </w:tc>
        <w:tc>
          <w:tcPr>
            <w:tcW w:w="1878" w:type="dxa"/>
            <w:shd w:val="clear" w:color="000000" w:fill="FFFFFF"/>
            <w:noWrap/>
            <w:hideMark/>
          </w:tcPr>
          <w:p w14:paraId="01EF670A" w14:textId="77777777" w:rsidR="008F3519" w:rsidRPr="000D74E8" w:rsidRDefault="008F3519"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4.67 </w:t>
            </w:r>
          </w:p>
        </w:tc>
        <w:tc>
          <w:tcPr>
            <w:tcW w:w="1878" w:type="dxa"/>
            <w:gridSpan w:val="2"/>
            <w:shd w:val="clear" w:color="000000" w:fill="FFFFFF"/>
            <w:noWrap/>
            <w:hideMark/>
          </w:tcPr>
          <w:p w14:paraId="5850A706" w14:textId="77777777" w:rsidR="008F3519" w:rsidRPr="000D74E8" w:rsidRDefault="008F3519"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4.75 </w:t>
            </w:r>
          </w:p>
        </w:tc>
        <w:tc>
          <w:tcPr>
            <w:tcW w:w="1878" w:type="dxa"/>
            <w:shd w:val="clear" w:color="000000" w:fill="FFFFFF"/>
            <w:noWrap/>
            <w:hideMark/>
          </w:tcPr>
          <w:p w14:paraId="29247A75" w14:textId="77777777" w:rsidR="008F3519" w:rsidRPr="000D74E8" w:rsidRDefault="008F3519"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4.83 </w:t>
            </w:r>
          </w:p>
        </w:tc>
      </w:tr>
      <w:tr w:rsidR="008F3519" w:rsidRPr="000D74E8" w14:paraId="116032D5" w14:textId="77777777" w:rsidTr="005C5F63">
        <w:trPr>
          <w:trHeight w:hRule="exact" w:val="227"/>
        </w:trPr>
        <w:tc>
          <w:tcPr>
            <w:tcW w:w="4820" w:type="dxa"/>
            <w:tcBorders>
              <w:bottom w:val="single" w:sz="8" w:space="0" w:color="auto"/>
            </w:tcBorders>
            <w:shd w:val="clear" w:color="000000" w:fill="FFFFFF"/>
            <w:noWrap/>
            <w:vAlign w:val="center"/>
            <w:hideMark/>
          </w:tcPr>
          <w:p w14:paraId="3845F293" w14:textId="12E9BBE4" w:rsidR="008F3519" w:rsidRPr="000D74E8" w:rsidRDefault="008F3519" w:rsidP="005D16C4">
            <w:pPr>
              <w:spacing w:before="0" w:after="0"/>
              <w:ind w:firstLineChars="100" w:firstLine="180"/>
              <w:rPr>
                <w:rFonts w:eastAsia="Times New Roman" w:cs="Arial"/>
                <w:sz w:val="18"/>
                <w:szCs w:val="18"/>
                <w:lang w:eastAsia="en-AU"/>
              </w:rPr>
            </w:pPr>
            <w:r w:rsidRPr="000D74E8">
              <w:rPr>
                <w:rFonts w:eastAsia="Times New Roman" w:cs="Arial"/>
                <w:sz w:val="18"/>
                <w:szCs w:val="18"/>
                <w:lang w:eastAsia="en-AU"/>
              </w:rPr>
              <w:t>Municipal Area Fee</w:t>
            </w:r>
          </w:p>
        </w:tc>
        <w:tc>
          <w:tcPr>
            <w:tcW w:w="2405" w:type="dxa"/>
            <w:tcBorders>
              <w:bottom w:val="single" w:sz="8" w:space="0" w:color="auto"/>
            </w:tcBorders>
            <w:shd w:val="clear" w:color="000000" w:fill="FFFFFF"/>
            <w:noWrap/>
            <w:vAlign w:val="bottom"/>
            <w:hideMark/>
          </w:tcPr>
          <w:p w14:paraId="6E77C10C" w14:textId="77777777" w:rsidR="008F3519" w:rsidRPr="000D74E8" w:rsidRDefault="008F3519" w:rsidP="005D16C4">
            <w:pPr>
              <w:spacing w:before="0" w:after="0"/>
              <w:rPr>
                <w:rFonts w:eastAsia="Times New Roman" w:cs="Arial"/>
                <w:sz w:val="18"/>
                <w:szCs w:val="18"/>
                <w:lang w:eastAsia="en-AU"/>
              </w:rPr>
            </w:pPr>
            <w:r w:rsidRPr="000D74E8">
              <w:rPr>
                <w:rFonts w:eastAsia="Times New Roman" w:cs="Arial"/>
                <w:sz w:val="18"/>
                <w:szCs w:val="18"/>
                <w:lang w:eastAsia="en-AU"/>
              </w:rPr>
              <w:t>ha</w:t>
            </w:r>
          </w:p>
        </w:tc>
        <w:tc>
          <w:tcPr>
            <w:tcW w:w="1878" w:type="dxa"/>
            <w:gridSpan w:val="2"/>
            <w:tcBorders>
              <w:bottom w:val="single" w:sz="8" w:space="0" w:color="auto"/>
            </w:tcBorders>
            <w:shd w:val="clear" w:color="000000" w:fill="FFFFFF"/>
            <w:noWrap/>
            <w:hideMark/>
          </w:tcPr>
          <w:p w14:paraId="0335ECCA" w14:textId="69E1BC03" w:rsidR="008F3519" w:rsidRPr="000D74E8" w:rsidRDefault="008F3519" w:rsidP="005D16C4">
            <w:pPr>
              <w:spacing w:before="0" w:after="0"/>
              <w:jc w:val="right"/>
              <w:rPr>
                <w:rFonts w:eastAsia="Times New Roman" w:cs="Arial"/>
                <w:sz w:val="18"/>
                <w:szCs w:val="18"/>
                <w:lang w:eastAsia="en-AU"/>
              </w:rPr>
            </w:pPr>
            <w:r w:rsidRPr="008F3519">
              <w:rPr>
                <w:rFonts w:eastAsia="Times New Roman" w:cs="Arial"/>
                <w:sz w:val="18"/>
                <w:szCs w:val="18"/>
                <w:lang w:eastAsia="en-AU"/>
              </w:rPr>
              <w:t xml:space="preserve"> 18.36 </w:t>
            </w:r>
          </w:p>
        </w:tc>
        <w:tc>
          <w:tcPr>
            <w:tcW w:w="1878" w:type="dxa"/>
            <w:tcBorders>
              <w:bottom w:val="single" w:sz="8" w:space="0" w:color="auto"/>
            </w:tcBorders>
            <w:shd w:val="clear" w:color="000000" w:fill="FFFFFF"/>
            <w:noWrap/>
            <w:hideMark/>
          </w:tcPr>
          <w:p w14:paraId="46C9A593" w14:textId="77777777" w:rsidR="008F3519" w:rsidRPr="000D74E8" w:rsidRDefault="008F3519"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18.68 </w:t>
            </w:r>
          </w:p>
        </w:tc>
        <w:tc>
          <w:tcPr>
            <w:tcW w:w="1878" w:type="dxa"/>
            <w:gridSpan w:val="2"/>
            <w:tcBorders>
              <w:bottom w:val="single" w:sz="8" w:space="0" w:color="auto"/>
            </w:tcBorders>
            <w:shd w:val="clear" w:color="000000" w:fill="FFFFFF"/>
            <w:noWrap/>
            <w:hideMark/>
          </w:tcPr>
          <w:p w14:paraId="40E1C7FB" w14:textId="77777777" w:rsidR="008F3519" w:rsidRPr="000D74E8" w:rsidRDefault="008F3519"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18.99 </w:t>
            </w:r>
          </w:p>
        </w:tc>
        <w:tc>
          <w:tcPr>
            <w:tcW w:w="1878" w:type="dxa"/>
            <w:tcBorders>
              <w:bottom w:val="single" w:sz="8" w:space="0" w:color="auto"/>
            </w:tcBorders>
            <w:shd w:val="clear" w:color="000000" w:fill="FFFFFF"/>
            <w:noWrap/>
            <w:hideMark/>
          </w:tcPr>
          <w:p w14:paraId="30C1AEEB" w14:textId="77777777" w:rsidR="008F3519" w:rsidRPr="000D74E8" w:rsidRDefault="008F3519"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19.32 </w:t>
            </w:r>
          </w:p>
        </w:tc>
      </w:tr>
      <w:tr w:rsidR="005C5F63" w:rsidRPr="000D74E8" w14:paraId="1491FFA5" w14:textId="77777777" w:rsidTr="005C5F63">
        <w:trPr>
          <w:trHeight w:hRule="exact" w:val="227"/>
        </w:trPr>
        <w:tc>
          <w:tcPr>
            <w:tcW w:w="4820" w:type="dxa"/>
            <w:tcBorders>
              <w:top w:val="single" w:sz="8" w:space="0" w:color="auto"/>
              <w:left w:val="nil"/>
              <w:bottom w:val="nil"/>
            </w:tcBorders>
            <w:shd w:val="clear" w:color="000000" w:fill="FFFFFF"/>
            <w:noWrap/>
            <w:vAlign w:val="center"/>
          </w:tcPr>
          <w:p w14:paraId="1AB091DB" w14:textId="77777777" w:rsidR="005C5F63" w:rsidRPr="000D74E8" w:rsidRDefault="005C5F63" w:rsidP="005D16C4">
            <w:pPr>
              <w:spacing w:before="0" w:after="0"/>
              <w:ind w:firstLineChars="100" w:firstLine="180"/>
              <w:rPr>
                <w:rFonts w:eastAsia="Times New Roman" w:cs="Arial"/>
                <w:sz w:val="18"/>
                <w:szCs w:val="18"/>
                <w:lang w:eastAsia="en-AU"/>
              </w:rPr>
            </w:pPr>
          </w:p>
        </w:tc>
        <w:tc>
          <w:tcPr>
            <w:tcW w:w="2405" w:type="dxa"/>
            <w:tcBorders>
              <w:top w:val="single" w:sz="8" w:space="0" w:color="auto"/>
              <w:bottom w:val="nil"/>
            </w:tcBorders>
            <w:shd w:val="clear" w:color="000000" w:fill="FFFFFF"/>
            <w:noWrap/>
            <w:vAlign w:val="bottom"/>
          </w:tcPr>
          <w:p w14:paraId="02D837CF" w14:textId="77777777" w:rsidR="005C5F63" w:rsidRPr="000D74E8" w:rsidRDefault="005C5F63" w:rsidP="005D16C4">
            <w:pPr>
              <w:spacing w:before="0" w:after="0"/>
              <w:rPr>
                <w:rFonts w:eastAsia="Times New Roman" w:cs="Arial"/>
                <w:sz w:val="18"/>
                <w:szCs w:val="18"/>
                <w:lang w:eastAsia="en-AU"/>
              </w:rPr>
            </w:pPr>
          </w:p>
        </w:tc>
        <w:tc>
          <w:tcPr>
            <w:tcW w:w="1878" w:type="dxa"/>
            <w:gridSpan w:val="2"/>
            <w:tcBorders>
              <w:top w:val="single" w:sz="8" w:space="0" w:color="auto"/>
              <w:bottom w:val="nil"/>
            </w:tcBorders>
            <w:shd w:val="clear" w:color="000000" w:fill="FFFFFF"/>
            <w:noWrap/>
          </w:tcPr>
          <w:p w14:paraId="3BE1AAFC" w14:textId="77777777" w:rsidR="005C5F63" w:rsidRPr="008F3519" w:rsidRDefault="005C5F63" w:rsidP="005D16C4">
            <w:pPr>
              <w:spacing w:before="0" w:after="0"/>
              <w:jc w:val="right"/>
              <w:rPr>
                <w:rFonts w:eastAsia="Times New Roman" w:cs="Arial"/>
                <w:sz w:val="18"/>
                <w:szCs w:val="18"/>
                <w:lang w:eastAsia="en-AU"/>
              </w:rPr>
            </w:pPr>
          </w:p>
        </w:tc>
        <w:tc>
          <w:tcPr>
            <w:tcW w:w="1878" w:type="dxa"/>
            <w:tcBorders>
              <w:top w:val="single" w:sz="8" w:space="0" w:color="auto"/>
              <w:bottom w:val="nil"/>
            </w:tcBorders>
            <w:shd w:val="clear" w:color="000000" w:fill="FFFFFF"/>
            <w:noWrap/>
          </w:tcPr>
          <w:p w14:paraId="5B695486" w14:textId="77777777" w:rsidR="005C5F63" w:rsidRPr="00C430AE" w:rsidRDefault="005C5F63" w:rsidP="005D16C4">
            <w:pPr>
              <w:spacing w:before="0" w:after="0"/>
              <w:jc w:val="right"/>
              <w:rPr>
                <w:rFonts w:eastAsia="Times New Roman" w:cs="Arial"/>
                <w:sz w:val="18"/>
                <w:szCs w:val="18"/>
                <w:lang w:eastAsia="en-AU"/>
              </w:rPr>
            </w:pPr>
          </w:p>
        </w:tc>
        <w:tc>
          <w:tcPr>
            <w:tcW w:w="1878" w:type="dxa"/>
            <w:gridSpan w:val="2"/>
            <w:tcBorders>
              <w:top w:val="single" w:sz="8" w:space="0" w:color="auto"/>
              <w:bottom w:val="nil"/>
            </w:tcBorders>
            <w:shd w:val="clear" w:color="000000" w:fill="FFFFFF"/>
            <w:noWrap/>
          </w:tcPr>
          <w:p w14:paraId="72DC7464" w14:textId="77777777" w:rsidR="005C5F63" w:rsidRPr="00C430AE" w:rsidRDefault="005C5F63" w:rsidP="005D16C4">
            <w:pPr>
              <w:spacing w:before="0" w:after="0"/>
              <w:jc w:val="right"/>
              <w:rPr>
                <w:rFonts w:eastAsia="Times New Roman" w:cs="Arial"/>
                <w:sz w:val="18"/>
                <w:szCs w:val="18"/>
                <w:lang w:eastAsia="en-AU"/>
              </w:rPr>
            </w:pPr>
          </w:p>
        </w:tc>
        <w:tc>
          <w:tcPr>
            <w:tcW w:w="1878" w:type="dxa"/>
            <w:tcBorders>
              <w:top w:val="single" w:sz="8" w:space="0" w:color="auto"/>
              <w:bottom w:val="nil"/>
              <w:right w:val="nil"/>
            </w:tcBorders>
            <w:shd w:val="clear" w:color="000000" w:fill="FFFFFF"/>
            <w:noWrap/>
          </w:tcPr>
          <w:p w14:paraId="0E6A06C2" w14:textId="77777777" w:rsidR="005C5F63" w:rsidRPr="00C430AE" w:rsidRDefault="005C5F63" w:rsidP="005D16C4">
            <w:pPr>
              <w:spacing w:before="0" w:after="0"/>
              <w:jc w:val="right"/>
              <w:rPr>
                <w:rFonts w:eastAsia="Times New Roman" w:cs="Arial"/>
                <w:sz w:val="18"/>
                <w:szCs w:val="18"/>
                <w:lang w:eastAsia="en-AU"/>
              </w:rPr>
            </w:pPr>
          </w:p>
        </w:tc>
      </w:tr>
      <w:tr w:rsidR="002E039D" w:rsidRPr="000D74E8" w14:paraId="7D27F3BF" w14:textId="77777777" w:rsidTr="005C5F63">
        <w:trPr>
          <w:trHeight w:hRule="exact" w:val="346"/>
        </w:trPr>
        <w:tc>
          <w:tcPr>
            <w:tcW w:w="4820" w:type="dxa"/>
            <w:tcBorders>
              <w:top w:val="nil"/>
            </w:tcBorders>
            <w:shd w:val="clear" w:color="auto" w:fill="7B7B7B" w:themeFill="accent5" w:themeFillShade="BF"/>
            <w:noWrap/>
            <w:vAlign w:val="center"/>
            <w:hideMark/>
          </w:tcPr>
          <w:p w14:paraId="328AD778" w14:textId="77777777" w:rsidR="002E039D" w:rsidRPr="000D74E8" w:rsidRDefault="002E039D" w:rsidP="005D16C4">
            <w:pPr>
              <w:pStyle w:val="PSTableSubheading"/>
              <w:jc w:val="left"/>
              <w:rPr>
                <w:lang w:eastAsia="en-AU"/>
              </w:rPr>
            </w:pPr>
            <w:r>
              <w:rPr>
                <w:lang w:eastAsia="en-AU"/>
              </w:rPr>
              <w:lastRenderedPageBreak/>
              <w:t>Tungamah</w:t>
            </w:r>
          </w:p>
        </w:tc>
        <w:tc>
          <w:tcPr>
            <w:tcW w:w="2405" w:type="dxa"/>
            <w:tcBorders>
              <w:top w:val="nil"/>
            </w:tcBorders>
            <w:shd w:val="clear" w:color="auto" w:fill="7B7B7B" w:themeFill="accent5" w:themeFillShade="BF"/>
            <w:noWrap/>
            <w:vAlign w:val="center"/>
          </w:tcPr>
          <w:p w14:paraId="1378D204" w14:textId="77777777" w:rsidR="002E039D" w:rsidRPr="000D74E8" w:rsidRDefault="002E039D" w:rsidP="005D16C4">
            <w:pPr>
              <w:pStyle w:val="PSTableSubheading"/>
              <w:rPr>
                <w:lang w:eastAsia="en-AU"/>
              </w:rPr>
            </w:pPr>
          </w:p>
        </w:tc>
        <w:tc>
          <w:tcPr>
            <w:tcW w:w="1878" w:type="dxa"/>
            <w:gridSpan w:val="2"/>
            <w:tcBorders>
              <w:top w:val="nil"/>
            </w:tcBorders>
            <w:shd w:val="clear" w:color="auto" w:fill="7B7B7B" w:themeFill="accent5" w:themeFillShade="BF"/>
            <w:noWrap/>
            <w:vAlign w:val="center"/>
          </w:tcPr>
          <w:p w14:paraId="1D1D9881" w14:textId="77777777" w:rsidR="002E039D" w:rsidRPr="000D74E8" w:rsidRDefault="002E039D" w:rsidP="005D16C4">
            <w:pPr>
              <w:pStyle w:val="PSTableSubheading"/>
              <w:rPr>
                <w:lang w:eastAsia="en-AU"/>
              </w:rPr>
            </w:pPr>
          </w:p>
        </w:tc>
        <w:tc>
          <w:tcPr>
            <w:tcW w:w="1878" w:type="dxa"/>
            <w:tcBorders>
              <w:top w:val="nil"/>
            </w:tcBorders>
            <w:shd w:val="clear" w:color="auto" w:fill="7B7B7B" w:themeFill="accent5" w:themeFillShade="BF"/>
            <w:noWrap/>
            <w:vAlign w:val="center"/>
          </w:tcPr>
          <w:p w14:paraId="1370576C" w14:textId="77777777" w:rsidR="002E039D" w:rsidRPr="000D74E8" w:rsidRDefault="002E039D" w:rsidP="005D16C4">
            <w:pPr>
              <w:pStyle w:val="PSTableSubheading"/>
              <w:rPr>
                <w:lang w:eastAsia="en-AU"/>
              </w:rPr>
            </w:pPr>
          </w:p>
        </w:tc>
        <w:tc>
          <w:tcPr>
            <w:tcW w:w="1878" w:type="dxa"/>
            <w:gridSpan w:val="2"/>
            <w:tcBorders>
              <w:top w:val="nil"/>
            </w:tcBorders>
            <w:shd w:val="clear" w:color="auto" w:fill="7B7B7B" w:themeFill="accent5" w:themeFillShade="BF"/>
            <w:noWrap/>
            <w:vAlign w:val="center"/>
          </w:tcPr>
          <w:p w14:paraId="57D67372" w14:textId="77777777" w:rsidR="002E039D" w:rsidRPr="000D74E8" w:rsidRDefault="002E039D" w:rsidP="005D16C4">
            <w:pPr>
              <w:pStyle w:val="PSTableSubheading"/>
              <w:rPr>
                <w:lang w:eastAsia="en-AU"/>
              </w:rPr>
            </w:pPr>
          </w:p>
        </w:tc>
        <w:tc>
          <w:tcPr>
            <w:tcW w:w="1878" w:type="dxa"/>
            <w:tcBorders>
              <w:top w:val="nil"/>
            </w:tcBorders>
            <w:shd w:val="clear" w:color="auto" w:fill="7B7B7B" w:themeFill="accent5" w:themeFillShade="BF"/>
            <w:noWrap/>
            <w:vAlign w:val="center"/>
          </w:tcPr>
          <w:p w14:paraId="5917B281" w14:textId="77777777" w:rsidR="002E039D" w:rsidRPr="000D74E8" w:rsidRDefault="002E039D" w:rsidP="005D16C4">
            <w:pPr>
              <w:pStyle w:val="PSTableSubheading"/>
              <w:rPr>
                <w:lang w:eastAsia="en-AU"/>
              </w:rPr>
            </w:pPr>
          </w:p>
        </w:tc>
      </w:tr>
      <w:tr w:rsidR="002E039D" w:rsidRPr="000D74E8" w14:paraId="32346B37" w14:textId="77777777" w:rsidTr="005D16C4">
        <w:trPr>
          <w:trHeight w:hRule="exact" w:val="227"/>
        </w:trPr>
        <w:tc>
          <w:tcPr>
            <w:tcW w:w="4820" w:type="dxa"/>
            <w:shd w:val="clear" w:color="auto" w:fill="DBDBDB" w:themeFill="accent5" w:themeFillTint="66"/>
            <w:noWrap/>
            <w:vAlign w:val="center"/>
          </w:tcPr>
          <w:p w14:paraId="00BEF461" w14:textId="77777777" w:rsidR="002E039D" w:rsidRPr="000D74E8" w:rsidRDefault="002E039D" w:rsidP="005D16C4">
            <w:pPr>
              <w:spacing w:before="0" w:after="0"/>
              <w:rPr>
                <w:rFonts w:eastAsia="Times New Roman" w:cs="Arial"/>
                <w:sz w:val="18"/>
                <w:szCs w:val="18"/>
                <w:lang w:eastAsia="en-AU"/>
              </w:rPr>
            </w:pPr>
            <w:r w:rsidRPr="00974060">
              <w:rPr>
                <w:rFonts w:eastAsia="Times New Roman" w:cs="Arial"/>
                <w:b/>
                <w:bCs/>
                <w:sz w:val="18"/>
                <w:szCs w:val="18"/>
                <w:lang w:eastAsia="en-AU"/>
              </w:rPr>
              <w:t>Tungamah - Water Supply District</w:t>
            </w:r>
          </w:p>
        </w:tc>
        <w:tc>
          <w:tcPr>
            <w:tcW w:w="2405" w:type="dxa"/>
            <w:shd w:val="clear" w:color="auto" w:fill="DBDBDB" w:themeFill="accent5" w:themeFillTint="66"/>
            <w:noWrap/>
          </w:tcPr>
          <w:p w14:paraId="38B1E8CF" w14:textId="77777777" w:rsidR="002E039D" w:rsidRPr="000D74E8" w:rsidRDefault="002E039D" w:rsidP="005D16C4">
            <w:pPr>
              <w:spacing w:before="0" w:after="0"/>
              <w:rPr>
                <w:rFonts w:eastAsia="Times New Roman" w:cs="Arial"/>
                <w:sz w:val="18"/>
                <w:szCs w:val="18"/>
                <w:lang w:eastAsia="en-AU"/>
              </w:rPr>
            </w:pPr>
          </w:p>
        </w:tc>
        <w:tc>
          <w:tcPr>
            <w:tcW w:w="1878" w:type="dxa"/>
            <w:gridSpan w:val="2"/>
            <w:shd w:val="clear" w:color="auto" w:fill="DBDBDB" w:themeFill="accent5" w:themeFillTint="66"/>
            <w:noWrap/>
          </w:tcPr>
          <w:p w14:paraId="1C3D1030" w14:textId="77777777" w:rsidR="002E039D" w:rsidRPr="00C430AE" w:rsidRDefault="002E039D"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6DA2CF36" w14:textId="77777777" w:rsidR="002E039D" w:rsidRPr="00C430AE" w:rsidRDefault="002E039D" w:rsidP="005D16C4">
            <w:pPr>
              <w:spacing w:before="0" w:after="0"/>
              <w:jc w:val="right"/>
              <w:rPr>
                <w:rFonts w:eastAsia="Times New Roman" w:cs="Arial"/>
                <w:sz w:val="18"/>
                <w:szCs w:val="18"/>
                <w:lang w:eastAsia="en-AU"/>
              </w:rPr>
            </w:pPr>
          </w:p>
        </w:tc>
        <w:tc>
          <w:tcPr>
            <w:tcW w:w="1878" w:type="dxa"/>
            <w:gridSpan w:val="2"/>
            <w:shd w:val="clear" w:color="auto" w:fill="DBDBDB" w:themeFill="accent5" w:themeFillTint="66"/>
            <w:noWrap/>
          </w:tcPr>
          <w:p w14:paraId="19F4394A" w14:textId="77777777" w:rsidR="002E039D" w:rsidRPr="00C430AE" w:rsidRDefault="002E039D"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49468A4C" w14:textId="77777777" w:rsidR="002E039D" w:rsidRPr="00C430AE" w:rsidRDefault="002E039D" w:rsidP="005D16C4">
            <w:pPr>
              <w:spacing w:before="0" w:after="0"/>
              <w:jc w:val="right"/>
              <w:rPr>
                <w:rFonts w:eastAsia="Times New Roman" w:cs="Arial"/>
                <w:sz w:val="18"/>
                <w:szCs w:val="18"/>
                <w:lang w:eastAsia="en-AU"/>
              </w:rPr>
            </w:pPr>
          </w:p>
        </w:tc>
      </w:tr>
      <w:tr w:rsidR="002E039D" w:rsidRPr="000D74E8" w14:paraId="0D3E8834" w14:textId="77777777" w:rsidTr="005D16C4">
        <w:trPr>
          <w:trHeight w:hRule="exact" w:val="227"/>
        </w:trPr>
        <w:tc>
          <w:tcPr>
            <w:tcW w:w="4820" w:type="dxa"/>
            <w:shd w:val="clear" w:color="000000" w:fill="FFFFFF"/>
            <w:noWrap/>
            <w:vAlign w:val="center"/>
            <w:hideMark/>
          </w:tcPr>
          <w:p w14:paraId="2001DC26" w14:textId="2BD9E3A2" w:rsidR="002E039D" w:rsidRPr="000D74E8" w:rsidRDefault="002E039D" w:rsidP="005D16C4">
            <w:pPr>
              <w:spacing w:before="0" w:after="0"/>
              <w:ind w:firstLineChars="100" w:firstLine="180"/>
              <w:rPr>
                <w:rFonts w:eastAsia="Times New Roman" w:cs="Arial"/>
                <w:sz w:val="18"/>
                <w:szCs w:val="18"/>
                <w:lang w:eastAsia="en-AU"/>
              </w:rPr>
            </w:pPr>
            <w:r w:rsidRPr="000D74E8">
              <w:rPr>
                <w:rFonts w:eastAsia="Times New Roman" w:cs="Arial"/>
                <w:sz w:val="18"/>
                <w:szCs w:val="18"/>
                <w:lang w:eastAsia="en-AU"/>
              </w:rPr>
              <w:t xml:space="preserve">Service Point Fee </w:t>
            </w:r>
          </w:p>
        </w:tc>
        <w:tc>
          <w:tcPr>
            <w:tcW w:w="2405" w:type="dxa"/>
            <w:shd w:val="clear" w:color="000000" w:fill="FFFFFF"/>
            <w:noWrap/>
            <w:hideMark/>
          </w:tcPr>
          <w:p w14:paraId="02675601" w14:textId="77777777" w:rsidR="002E039D" w:rsidRPr="000D74E8" w:rsidRDefault="002E039D" w:rsidP="005D16C4">
            <w:pPr>
              <w:spacing w:before="0" w:after="0"/>
              <w:rPr>
                <w:rFonts w:eastAsia="Times New Roman" w:cs="Arial"/>
                <w:sz w:val="18"/>
                <w:szCs w:val="18"/>
                <w:lang w:eastAsia="en-AU"/>
              </w:rPr>
            </w:pPr>
            <w:r w:rsidRPr="000D74E8">
              <w:rPr>
                <w:rFonts w:eastAsia="Times New Roman" w:cs="Arial"/>
                <w:sz w:val="18"/>
                <w:szCs w:val="18"/>
                <w:lang w:eastAsia="en-AU"/>
              </w:rPr>
              <w:t>D&amp;S Service Point</w:t>
            </w:r>
          </w:p>
        </w:tc>
        <w:tc>
          <w:tcPr>
            <w:tcW w:w="1878" w:type="dxa"/>
            <w:gridSpan w:val="2"/>
            <w:shd w:val="clear" w:color="000000" w:fill="FFFFFF"/>
            <w:noWrap/>
            <w:hideMark/>
          </w:tcPr>
          <w:p w14:paraId="515B20AE" w14:textId="77777777" w:rsidR="002E039D" w:rsidRPr="000D74E8" w:rsidRDefault="002E039D"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140.10 </w:t>
            </w:r>
          </w:p>
        </w:tc>
        <w:tc>
          <w:tcPr>
            <w:tcW w:w="1878" w:type="dxa"/>
            <w:shd w:val="clear" w:color="000000" w:fill="FFFFFF"/>
            <w:noWrap/>
            <w:hideMark/>
          </w:tcPr>
          <w:p w14:paraId="30019585" w14:textId="77777777" w:rsidR="002E039D" w:rsidRPr="000D74E8" w:rsidRDefault="002E039D"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135.36 </w:t>
            </w:r>
          </w:p>
        </w:tc>
        <w:tc>
          <w:tcPr>
            <w:tcW w:w="1878" w:type="dxa"/>
            <w:gridSpan w:val="2"/>
            <w:shd w:val="clear" w:color="000000" w:fill="FFFFFF"/>
            <w:noWrap/>
            <w:hideMark/>
          </w:tcPr>
          <w:p w14:paraId="47D1E5C9" w14:textId="77777777" w:rsidR="002E039D" w:rsidRPr="000D74E8" w:rsidRDefault="002E039D"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130.78 </w:t>
            </w:r>
          </w:p>
        </w:tc>
        <w:tc>
          <w:tcPr>
            <w:tcW w:w="1878" w:type="dxa"/>
            <w:shd w:val="clear" w:color="000000" w:fill="FFFFFF"/>
            <w:noWrap/>
            <w:hideMark/>
          </w:tcPr>
          <w:p w14:paraId="5A691B05" w14:textId="77777777" w:rsidR="002E039D" w:rsidRPr="000D74E8" w:rsidRDefault="002E039D"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126.36 </w:t>
            </w:r>
          </w:p>
        </w:tc>
      </w:tr>
      <w:tr w:rsidR="002E039D" w:rsidRPr="000D74E8" w14:paraId="5F21FBD0" w14:textId="77777777" w:rsidTr="005D16C4">
        <w:trPr>
          <w:trHeight w:hRule="exact" w:val="227"/>
        </w:trPr>
        <w:tc>
          <w:tcPr>
            <w:tcW w:w="4820" w:type="dxa"/>
            <w:shd w:val="clear" w:color="000000" w:fill="FFFFFF"/>
            <w:noWrap/>
            <w:vAlign w:val="center"/>
            <w:hideMark/>
          </w:tcPr>
          <w:p w14:paraId="32FBF042" w14:textId="77777777" w:rsidR="002E039D" w:rsidRPr="000D74E8" w:rsidRDefault="002E039D" w:rsidP="005D16C4">
            <w:pPr>
              <w:spacing w:before="0" w:after="0"/>
              <w:ind w:firstLineChars="100" w:firstLine="180"/>
              <w:rPr>
                <w:rFonts w:eastAsia="Times New Roman" w:cs="Arial"/>
                <w:sz w:val="18"/>
                <w:szCs w:val="18"/>
                <w:lang w:eastAsia="en-AU"/>
              </w:rPr>
            </w:pPr>
            <w:r w:rsidRPr="000D74E8">
              <w:rPr>
                <w:rFonts w:eastAsia="Times New Roman" w:cs="Arial"/>
                <w:sz w:val="18"/>
                <w:szCs w:val="18"/>
                <w:lang w:eastAsia="en-AU"/>
              </w:rPr>
              <w:t>Water Allowance Storage Fee</w:t>
            </w:r>
          </w:p>
        </w:tc>
        <w:tc>
          <w:tcPr>
            <w:tcW w:w="2405" w:type="dxa"/>
            <w:shd w:val="clear" w:color="000000" w:fill="FFFFFF"/>
            <w:noWrap/>
            <w:hideMark/>
          </w:tcPr>
          <w:p w14:paraId="063CE4C1" w14:textId="77777777" w:rsidR="002E039D" w:rsidRPr="000D74E8" w:rsidRDefault="002E039D" w:rsidP="005D16C4">
            <w:pPr>
              <w:spacing w:before="0" w:after="0"/>
              <w:rPr>
                <w:rFonts w:eastAsia="Times New Roman" w:cs="Arial"/>
                <w:sz w:val="18"/>
                <w:szCs w:val="18"/>
                <w:lang w:eastAsia="en-AU"/>
              </w:rPr>
            </w:pPr>
            <w:r w:rsidRPr="000D74E8">
              <w:rPr>
                <w:rFonts w:eastAsia="Times New Roman" w:cs="Arial"/>
                <w:sz w:val="18"/>
                <w:szCs w:val="18"/>
                <w:lang w:eastAsia="en-AU"/>
              </w:rPr>
              <w:t>ML/Allowance</w:t>
            </w:r>
          </w:p>
        </w:tc>
        <w:tc>
          <w:tcPr>
            <w:tcW w:w="1878" w:type="dxa"/>
            <w:gridSpan w:val="2"/>
            <w:shd w:val="clear" w:color="000000" w:fill="FFFFFF"/>
            <w:noWrap/>
            <w:hideMark/>
          </w:tcPr>
          <w:p w14:paraId="69206C3E" w14:textId="77777777" w:rsidR="002E039D" w:rsidRPr="000D74E8" w:rsidRDefault="002E039D"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10.59 </w:t>
            </w:r>
          </w:p>
        </w:tc>
        <w:tc>
          <w:tcPr>
            <w:tcW w:w="1878" w:type="dxa"/>
            <w:shd w:val="clear" w:color="000000" w:fill="FFFFFF"/>
            <w:noWrap/>
            <w:hideMark/>
          </w:tcPr>
          <w:p w14:paraId="1BE58634" w14:textId="77777777" w:rsidR="002E039D" w:rsidRPr="000D74E8" w:rsidRDefault="002E039D"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8.45 </w:t>
            </w:r>
          </w:p>
        </w:tc>
        <w:tc>
          <w:tcPr>
            <w:tcW w:w="1878" w:type="dxa"/>
            <w:gridSpan w:val="2"/>
            <w:shd w:val="clear" w:color="000000" w:fill="FFFFFF"/>
            <w:noWrap/>
            <w:hideMark/>
          </w:tcPr>
          <w:p w14:paraId="4F5A4026" w14:textId="77777777" w:rsidR="002E039D" w:rsidRPr="000D74E8" w:rsidRDefault="002E039D"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8.61 </w:t>
            </w:r>
          </w:p>
        </w:tc>
        <w:tc>
          <w:tcPr>
            <w:tcW w:w="1878" w:type="dxa"/>
            <w:shd w:val="clear" w:color="000000" w:fill="FFFFFF"/>
            <w:noWrap/>
            <w:hideMark/>
          </w:tcPr>
          <w:p w14:paraId="545BC1AD" w14:textId="77777777" w:rsidR="002E039D" w:rsidRPr="000D74E8" w:rsidRDefault="002E039D"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8.79 </w:t>
            </w:r>
          </w:p>
        </w:tc>
      </w:tr>
      <w:tr w:rsidR="002E039D" w:rsidRPr="000D74E8" w14:paraId="0EB2AC16" w14:textId="77777777" w:rsidTr="005D16C4">
        <w:trPr>
          <w:trHeight w:hRule="exact" w:val="227"/>
        </w:trPr>
        <w:tc>
          <w:tcPr>
            <w:tcW w:w="4820" w:type="dxa"/>
            <w:shd w:val="clear" w:color="000000" w:fill="FFFFFF"/>
            <w:noWrap/>
            <w:vAlign w:val="center"/>
            <w:hideMark/>
          </w:tcPr>
          <w:p w14:paraId="35C63EF8" w14:textId="77777777" w:rsidR="002E039D" w:rsidRPr="000D74E8" w:rsidRDefault="002E039D" w:rsidP="005D16C4">
            <w:pPr>
              <w:spacing w:before="0" w:after="0"/>
              <w:ind w:firstLineChars="100" w:firstLine="180"/>
              <w:rPr>
                <w:rFonts w:eastAsia="Times New Roman" w:cs="Arial"/>
                <w:sz w:val="18"/>
                <w:szCs w:val="18"/>
                <w:lang w:eastAsia="en-AU"/>
              </w:rPr>
            </w:pPr>
            <w:r w:rsidRPr="000D74E8">
              <w:rPr>
                <w:rFonts w:eastAsia="Times New Roman" w:cs="Arial"/>
                <w:sz w:val="18"/>
                <w:szCs w:val="18"/>
                <w:lang w:eastAsia="en-AU"/>
              </w:rPr>
              <w:t>Infrastructure Access Fee</w:t>
            </w:r>
          </w:p>
        </w:tc>
        <w:tc>
          <w:tcPr>
            <w:tcW w:w="2405" w:type="dxa"/>
            <w:shd w:val="clear" w:color="000000" w:fill="FFFFFF"/>
            <w:noWrap/>
            <w:vAlign w:val="bottom"/>
            <w:hideMark/>
          </w:tcPr>
          <w:p w14:paraId="116A72DC" w14:textId="77777777" w:rsidR="002E039D" w:rsidRPr="000D74E8" w:rsidRDefault="002E039D" w:rsidP="005D16C4">
            <w:pPr>
              <w:spacing w:before="0" w:after="0"/>
              <w:rPr>
                <w:rFonts w:eastAsia="Times New Roman" w:cs="Arial"/>
                <w:sz w:val="18"/>
                <w:szCs w:val="18"/>
                <w:lang w:eastAsia="en-AU"/>
              </w:rPr>
            </w:pPr>
            <w:r w:rsidRPr="000D74E8">
              <w:rPr>
                <w:rFonts w:eastAsia="Times New Roman" w:cs="Arial"/>
                <w:sz w:val="18"/>
                <w:szCs w:val="18"/>
                <w:lang w:eastAsia="en-AU"/>
              </w:rPr>
              <w:t>kL/day</w:t>
            </w:r>
          </w:p>
        </w:tc>
        <w:tc>
          <w:tcPr>
            <w:tcW w:w="1878" w:type="dxa"/>
            <w:gridSpan w:val="2"/>
            <w:shd w:val="clear" w:color="000000" w:fill="FFFFFF"/>
            <w:noWrap/>
            <w:hideMark/>
          </w:tcPr>
          <w:p w14:paraId="3BC50F54" w14:textId="77777777" w:rsidR="002E039D" w:rsidRPr="000D74E8" w:rsidRDefault="002E039D"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101.00 </w:t>
            </w:r>
          </w:p>
        </w:tc>
        <w:tc>
          <w:tcPr>
            <w:tcW w:w="1878" w:type="dxa"/>
            <w:shd w:val="clear" w:color="000000" w:fill="FFFFFF"/>
            <w:noWrap/>
            <w:hideMark/>
          </w:tcPr>
          <w:p w14:paraId="11E9E634" w14:textId="77777777" w:rsidR="002E039D" w:rsidRPr="000D74E8" w:rsidRDefault="002E039D"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101.00 </w:t>
            </w:r>
          </w:p>
        </w:tc>
        <w:tc>
          <w:tcPr>
            <w:tcW w:w="1878" w:type="dxa"/>
            <w:gridSpan w:val="2"/>
            <w:shd w:val="clear" w:color="000000" w:fill="FFFFFF"/>
            <w:noWrap/>
            <w:hideMark/>
          </w:tcPr>
          <w:p w14:paraId="553126D1" w14:textId="77777777" w:rsidR="002E039D" w:rsidRPr="000D74E8" w:rsidRDefault="002E039D"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101.00 </w:t>
            </w:r>
          </w:p>
        </w:tc>
        <w:tc>
          <w:tcPr>
            <w:tcW w:w="1878" w:type="dxa"/>
            <w:shd w:val="clear" w:color="000000" w:fill="FFFFFF"/>
            <w:noWrap/>
            <w:hideMark/>
          </w:tcPr>
          <w:p w14:paraId="59AAF62B" w14:textId="77777777" w:rsidR="002E039D" w:rsidRPr="000D74E8" w:rsidRDefault="002E039D"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101.00 </w:t>
            </w:r>
          </w:p>
        </w:tc>
      </w:tr>
      <w:tr w:rsidR="002E039D" w:rsidRPr="000D74E8" w14:paraId="15082266" w14:textId="77777777" w:rsidTr="005D16C4">
        <w:trPr>
          <w:trHeight w:hRule="exact" w:val="227"/>
        </w:trPr>
        <w:tc>
          <w:tcPr>
            <w:tcW w:w="4820" w:type="dxa"/>
            <w:shd w:val="clear" w:color="000000" w:fill="FFFFFF"/>
            <w:noWrap/>
            <w:vAlign w:val="center"/>
            <w:hideMark/>
          </w:tcPr>
          <w:p w14:paraId="77808102" w14:textId="77777777" w:rsidR="002E039D" w:rsidRPr="000D74E8" w:rsidRDefault="002E039D" w:rsidP="005D16C4">
            <w:pPr>
              <w:spacing w:before="0" w:after="0"/>
              <w:ind w:firstLineChars="100" w:firstLine="180"/>
              <w:rPr>
                <w:rFonts w:eastAsia="Times New Roman" w:cs="Arial"/>
                <w:sz w:val="18"/>
                <w:szCs w:val="18"/>
                <w:lang w:eastAsia="en-AU"/>
              </w:rPr>
            </w:pPr>
            <w:r w:rsidRPr="000D74E8">
              <w:rPr>
                <w:rFonts w:eastAsia="Times New Roman" w:cs="Arial"/>
                <w:sz w:val="18"/>
                <w:szCs w:val="18"/>
                <w:lang w:eastAsia="en-AU"/>
              </w:rPr>
              <w:t>Infrastructure Use Fee</w:t>
            </w:r>
          </w:p>
        </w:tc>
        <w:tc>
          <w:tcPr>
            <w:tcW w:w="2405" w:type="dxa"/>
            <w:shd w:val="clear" w:color="000000" w:fill="FFFFFF"/>
            <w:noWrap/>
            <w:hideMark/>
          </w:tcPr>
          <w:p w14:paraId="17E232B3" w14:textId="77777777" w:rsidR="002E039D" w:rsidRPr="000D74E8" w:rsidRDefault="002E039D" w:rsidP="005D16C4">
            <w:pPr>
              <w:spacing w:before="0" w:after="0"/>
              <w:rPr>
                <w:rFonts w:eastAsia="Times New Roman" w:cs="Arial"/>
                <w:sz w:val="18"/>
                <w:szCs w:val="18"/>
                <w:lang w:eastAsia="en-AU"/>
              </w:rPr>
            </w:pPr>
            <w:r w:rsidRPr="000D74E8">
              <w:rPr>
                <w:rFonts w:eastAsia="Times New Roman" w:cs="Arial"/>
                <w:sz w:val="18"/>
                <w:szCs w:val="18"/>
                <w:lang w:eastAsia="en-AU"/>
              </w:rPr>
              <w:t>ML</w:t>
            </w:r>
          </w:p>
        </w:tc>
        <w:tc>
          <w:tcPr>
            <w:tcW w:w="1878" w:type="dxa"/>
            <w:gridSpan w:val="2"/>
            <w:shd w:val="clear" w:color="000000" w:fill="FFFFFF"/>
            <w:noWrap/>
            <w:hideMark/>
          </w:tcPr>
          <w:p w14:paraId="5BBFB200" w14:textId="77777777" w:rsidR="002E039D" w:rsidRPr="000D74E8" w:rsidRDefault="002E039D"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77.52 </w:t>
            </w:r>
          </w:p>
        </w:tc>
        <w:tc>
          <w:tcPr>
            <w:tcW w:w="1878" w:type="dxa"/>
            <w:shd w:val="clear" w:color="000000" w:fill="FFFFFF"/>
            <w:noWrap/>
            <w:hideMark/>
          </w:tcPr>
          <w:p w14:paraId="641C93F2" w14:textId="77777777" w:rsidR="002E039D" w:rsidRPr="000D74E8" w:rsidRDefault="002E039D"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77.52 </w:t>
            </w:r>
          </w:p>
        </w:tc>
        <w:tc>
          <w:tcPr>
            <w:tcW w:w="1878" w:type="dxa"/>
            <w:gridSpan w:val="2"/>
            <w:shd w:val="clear" w:color="000000" w:fill="FFFFFF"/>
            <w:noWrap/>
            <w:hideMark/>
          </w:tcPr>
          <w:p w14:paraId="3764A4F9" w14:textId="77777777" w:rsidR="002E039D" w:rsidRPr="000D74E8" w:rsidRDefault="002E039D"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77.52 </w:t>
            </w:r>
          </w:p>
        </w:tc>
        <w:tc>
          <w:tcPr>
            <w:tcW w:w="1878" w:type="dxa"/>
            <w:shd w:val="clear" w:color="000000" w:fill="FFFFFF"/>
            <w:noWrap/>
            <w:hideMark/>
          </w:tcPr>
          <w:p w14:paraId="2B19BA2D" w14:textId="77777777" w:rsidR="002E039D" w:rsidRPr="000D74E8" w:rsidRDefault="002E039D"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77.52 </w:t>
            </w:r>
          </w:p>
        </w:tc>
      </w:tr>
      <w:tr w:rsidR="002E039D" w:rsidRPr="000D74E8" w14:paraId="6C2F5AE9" w14:textId="77777777" w:rsidTr="005D16C4">
        <w:trPr>
          <w:trHeight w:hRule="exact" w:val="227"/>
        </w:trPr>
        <w:tc>
          <w:tcPr>
            <w:tcW w:w="4820" w:type="dxa"/>
            <w:shd w:val="clear" w:color="000000" w:fill="FFFFFF"/>
            <w:noWrap/>
            <w:vAlign w:val="center"/>
            <w:hideMark/>
          </w:tcPr>
          <w:p w14:paraId="741C528E" w14:textId="77777777" w:rsidR="002E039D" w:rsidRPr="000D74E8" w:rsidRDefault="002E039D" w:rsidP="005D16C4">
            <w:pPr>
              <w:spacing w:before="0" w:after="0"/>
              <w:ind w:firstLineChars="100" w:firstLine="180"/>
              <w:rPr>
                <w:rFonts w:eastAsia="Times New Roman" w:cs="Arial"/>
                <w:sz w:val="18"/>
                <w:szCs w:val="18"/>
                <w:lang w:eastAsia="en-AU"/>
              </w:rPr>
            </w:pPr>
            <w:r w:rsidRPr="000D74E8">
              <w:rPr>
                <w:rFonts w:eastAsia="Times New Roman" w:cs="Arial"/>
                <w:sz w:val="18"/>
                <w:szCs w:val="18"/>
                <w:lang w:eastAsia="en-AU"/>
              </w:rPr>
              <w:t xml:space="preserve">Excess Fee </w:t>
            </w:r>
          </w:p>
        </w:tc>
        <w:tc>
          <w:tcPr>
            <w:tcW w:w="2405" w:type="dxa"/>
            <w:shd w:val="clear" w:color="000000" w:fill="FFFFFF"/>
            <w:noWrap/>
            <w:vAlign w:val="bottom"/>
            <w:hideMark/>
          </w:tcPr>
          <w:p w14:paraId="7D9817EE" w14:textId="77777777" w:rsidR="002E039D" w:rsidRPr="000D74E8" w:rsidRDefault="002E039D" w:rsidP="005D16C4">
            <w:pPr>
              <w:spacing w:before="0" w:after="0"/>
              <w:rPr>
                <w:rFonts w:eastAsia="Times New Roman" w:cs="Arial"/>
                <w:sz w:val="18"/>
                <w:szCs w:val="18"/>
                <w:lang w:eastAsia="en-AU"/>
              </w:rPr>
            </w:pPr>
            <w:r w:rsidRPr="000D74E8">
              <w:rPr>
                <w:rFonts w:eastAsia="Times New Roman" w:cs="Arial"/>
                <w:sz w:val="18"/>
                <w:szCs w:val="18"/>
                <w:lang w:eastAsia="en-AU"/>
              </w:rPr>
              <w:t>ML</w:t>
            </w:r>
          </w:p>
        </w:tc>
        <w:tc>
          <w:tcPr>
            <w:tcW w:w="1878" w:type="dxa"/>
            <w:gridSpan w:val="2"/>
            <w:shd w:val="clear" w:color="000000" w:fill="FFFFFF"/>
            <w:noWrap/>
            <w:hideMark/>
          </w:tcPr>
          <w:p w14:paraId="4EDAF986" w14:textId="77777777" w:rsidR="002E039D" w:rsidRPr="000D74E8" w:rsidRDefault="002E039D"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1,932.37 </w:t>
            </w:r>
          </w:p>
        </w:tc>
        <w:tc>
          <w:tcPr>
            <w:tcW w:w="1878" w:type="dxa"/>
            <w:shd w:val="clear" w:color="000000" w:fill="FFFFFF"/>
            <w:noWrap/>
            <w:hideMark/>
          </w:tcPr>
          <w:p w14:paraId="41A37175" w14:textId="77777777" w:rsidR="002E039D" w:rsidRPr="000D74E8" w:rsidRDefault="002E039D"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1,867.02 </w:t>
            </w:r>
          </w:p>
        </w:tc>
        <w:tc>
          <w:tcPr>
            <w:tcW w:w="1878" w:type="dxa"/>
            <w:gridSpan w:val="2"/>
            <w:shd w:val="clear" w:color="000000" w:fill="FFFFFF"/>
            <w:noWrap/>
            <w:hideMark/>
          </w:tcPr>
          <w:p w14:paraId="36445EEF" w14:textId="77777777" w:rsidR="002E039D" w:rsidRPr="000D74E8" w:rsidRDefault="002E039D"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1,803.89 </w:t>
            </w:r>
          </w:p>
        </w:tc>
        <w:tc>
          <w:tcPr>
            <w:tcW w:w="1878" w:type="dxa"/>
            <w:shd w:val="clear" w:color="000000" w:fill="FFFFFF"/>
            <w:noWrap/>
            <w:hideMark/>
          </w:tcPr>
          <w:p w14:paraId="77FAD0F6" w14:textId="77777777" w:rsidR="002E039D" w:rsidRPr="000D74E8" w:rsidRDefault="002E039D"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1,742.88 </w:t>
            </w:r>
          </w:p>
        </w:tc>
      </w:tr>
      <w:tr w:rsidR="002E039D" w:rsidRPr="000D74E8" w14:paraId="4A95A11D" w14:textId="77777777" w:rsidTr="005D16C4">
        <w:trPr>
          <w:trHeight w:hRule="exact" w:val="346"/>
        </w:trPr>
        <w:tc>
          <w:tcPr>
            <w:tcW w:w="4820" w:type="dxa"/>
            <w:shd w:val="clear" w:color="auto" w:fill="7B7B7B" w:themeFill="accent5" w:themeFillShade="BF"/>
            <w:vAlign w:val="center"/>
            <w:hideMark/>
          </w:tcPr>
          <w:p w14:paraId="6FBF8C0F" w14:textId="77777777" w:rsidR="002E039D" w:rsidRPr="000D74E8" w:rsidRDefault="002E039D" w:rsidP="005D16C4">
            <w:pPr>
              <w:pStyle w:val="PSTableSubheading"/>
              <w:jc w:val="left"/>
              <w:rPr>
                <w:lang w:eastAsia="en-AU"/>
              </w:rPr>
            </w:pPr>
            <w:r>
              <w:rPr>
                <w:lang w:eastAsia="en-AU"/>
              </w:rPr>
              <w:t>Central Drainage</w:t>
            </w:r>
          </w:p>
        </w:tc>
        <w:tc>
          <w:tcPr>
            <w:tcW w:w="2405" w:type="dxa"/>
            <w:shd w:val="clear" w:color="auto" w:fill="7B7B7B" w:themeFill="accent5" w:themeFillShade="BF"/>
            <w:vAlign w:val="center"/>
          </w:tcPr>
          <w:p w14:paraId="226D1F8D" w14:textId="77777777" w:rsidR="002E039D" w:rsidRPr="000D74E8" w:rsidRDefault="002E039D" w:rsidP="005D16C4">
            <w:pPr>
              <w:pStyle w:val="PSTableSubheading"/>
              <w:rPr>
                <w:i/>
                <w:iCs/>
                <w:lang w:eastAsia="en-AU"/>
              </w:rPr>
            </w:pPr>
          </w:p>
        </w:tc>
        <w:tc>
          <w:tcPr>
            <w:tcW w:w="1878" w:type="dxa"/>
            <w:gridSpan w:val="2"/>
            <w:shd w:val="clear" w:color="auto" w:fill="7B7B7B" w:themeFill="accent5" w:themeFillShade="BF"/>
            <w:noWrap/>
            <w:vAlign w:val="center"/>
          </w:tcPr>
          <w:p w14:paraId="4F6020B0" w14:textId="77777777" w:rsidR="002E039D" w:rsidRPr="000D74E8" w:rsidRDefault="002E039D" w:rsidP="005D16C4">
            <w:pPr>
              <w:pStyle w:val="PSTableSubheading"/>
              <w:rPr>
                <w:i/>
                <w:iCs/>
                <w:lang w:eastAsia="en-AU"/>
              </w:rPr>
            </w:pPr>
          </w:p>
        </w:tc>
        <w:tc>
          <w:tcPr>
            <w:tcW w:w="1878" w:type="dxa"/>
            <w:shd w:val="clear" w:color="auto" w:fill="7B7B7B" w:themeFill="accent5" w:themeFillShade="BF"/>
            <w:noWrap/>
            <w:vAlign w:val="center"/>
          </w:tcPr>
          <w:p w14:paraId="35D2F02E" w14:textId="77777777" w:rsidR="002E039D" w:rsidRPr="000D74E8" w:rsidRDefault="002E039D" w:rsidP="005D16C4">
            <w:pPr>
              <w:pStyle w:val="PSTableSubheading"/>
              <w:rPr>
                <w:i/>
                <w:iCs/>
                <w:lang w:eastAsia="en-AU"/>
              </w:rPr>
            </w:pPr>
          </w:p>
        </w:tc>
        <w:tc>
          <w:tcPr>
            <w:tcW w:w="1878" w:type="dxa"/>
            <w:gridSpan w:val="2"/>
            <w:shd w:val="clear" w:color="auto" w:fill="7B7B7B" w:themeFill="accent5" w:themeFillShade="BF"/>
            <w:noWrap/>
            <w:vAlign w:val="center"/>
          </w:tcPr>
          <w:p w14:paraId="7854F24B" w14:textId="77777777" w:rsidR="002E039D" w:rsidRPr="000D74E8" w:rsidRDefault="002E039D" w:rsidP="005D16C4">
            <w:pPr>
              <w:pStyle w:val="PSTableSubheading"/>
              <w:rPr>
                <w:i/>
                <w:iCs/>
                <w:lang w:eastAsia="en-AU"/>
              </w:rPr>
            </w:pPr>
          </w:p>
        </w:tc>
        <w:tc>
          <w:tcPr>
            <w:tcW w:w="1878" w:type="dxa"/>
            <w:shd w:val="clear" w:color="auto" w:fill="7B7B7B" w:themeFill="accent5" w:themeFillShade="BF"/>
            <w:noWrap/>
            <w:vAlign w:val="center"/>
          </w:tcPr>
          <w:p w14:paraId="6DE0226D" w14:textId="77777777" w:rsidR="002E039D" w:rsidRPr="000D74E8" w:rsidRDefault="002E039D" w:rsidP="005D16C4">
            <w:pPr>
              <w:pStyle w:val="PSTableSubheading"/>
              <w:rPr>
                <w:i/>
                <w:iCs/>
                <w:lang w:eastAsia="en-AU"/>
              </w:rPr>
            </w:pPr>
          </w:p>
        </w:tc>
      </w:tr>
      <w:tr w:rsidR="00A205FB" w:rsidRPr="000D74E8" w14:paraId="79B5DF7E" w14:textId="77777777" w:rsidTr="00F274A2">
        <w:trPr>
          <w:trHeight w:hRule="exact" w:val="227"/>
        </w:trPr>
        <w:tc>
          <w:tcPr>
            <w:tcW w:w="7368" w:type="dxa"/>
            <w:gridSpan w:val="3"/>
            <w:shd w:val="clear" w:color="auto" w:fill="DBDBDB" w:themeFill="accent5" w:themeFillTint="66"/>
            <w:noWrap/>
            <w:vAlign w:val="center"/>
            <w:hideMark/>
          </w:tcPr>
          <w:p w14:paraId="59B3D523" w14:textId="77777777" w:rsidR="00A205FB" w:rsidRPr="000D74E8" w:rsidRDefault="00A205FB" w:rsidP="005D16C4">
            <w:pPr>
              <w:spacing w:before="0" w:after="0"/>
              <w:rPr>
                <w:rFonts w:eastAsia="Times New Roman" w:cs="Arial"/>
                <w:b/>
                <w:bCs/>
                <w:sz w:val="18"/>
                <w:szCs w:val="18"/>
                <w:lang w:eastAsia="en-AU"/>
              </w:rPr>
            </w:pPr>
            <w:r>
              <w:rPr>
                <w:rFonts w:eastAsia="Times New Roman" w:cs="Arial"/>
                <w:b/>
                <w:bCs/>
                <w:sz w:val="18"/>
                <w:szCs w:val="18"/>
                <w:lang w:eastAsia="en-AU"/>
              </w:rPr>
              <w:t>Central (</w:t>
            </w:r>
            <w:r w:rsidRPr="000D74E8">
              <w:rPr>
                <w:rFonts w:eastAsia="Times New Roman" w:cs="Arial"/>
                <w:b/>
                <w:bCs/>
                <w:sz w:val="18"/>
                <w:szCs w:val="18"/>
                <w:lang w:eastAsia="en-AU"/>
              </w:rPr>
              <w:t xml:space="preserve">Central </w:t>
            </w:r>
            <w:r>
              <w:rPr>
                <w:rFonts w:eastAsia="Times New Roman" w:cs="Arial"/>
                <w:b/>
                <w:bCs/>
                <w:sz w:val="18"/>
                <w:szCs w:val="18"/>
                <w:lang w:eastAsia="en-AU"/>
              </w:rPr>
              <w:t xml:space="preserve">Goulburn) </w:t>
            </w:r>
            <w:r w:rsidRPr="000D74E8">
              <w:rPr>
                <w:rFonts w:eastAsia="Times New Roman" w:cs="Arial"/>
                <w:b/>
                <w:bCs/>
                <w:sz w:val="18"/>
                <w:szCs w:val="18"/>
                <w:lang w:eastAsia="en-AU"/>
              </w:rPr>
              <w:t>Community Surface Drainage</w:t>
            </w:r>
          </w:p>
          <w:p w14:paraId="2532BB22" w14:textId="61CB922E" w:rsidR="00A205FB" w:rsidRPr="000D74E8" w:rsidRDefault="00A205FB" w:rsidP="005D16C4">
            <w:pPr>
              <w:spacing w:before="0" w:after="0"/>
              <w:jc w:val="right"/>
              <w:rPr>
                <w:rFonts w:eastAsia="Times New Roman" w:cs="Arial"/>
                <w:b/>
                <w:bCs/>
                <w:sz w:val="18"/>
                <w:szCs w:val="18"/>
                <w:lang w:eastAsia="en-AU"/>
              </w:rPr>
            </w:pPr>
            <w:r w:rsidRPr="000D74E8">
              <w:rPr>
                <w:rFonts w:eastAsia="Times New Roman" w:cs="Arial"/>
                <w:b/>
                <w:bCs/>
                <w:sz w:val="18"/>
                <w:szCs w:val="18"/>
                <w:lang w:eastAsia="en-AU"/>
              </w:rPr>
              <w:t> </w:t>
            </w:r>
          </w:p>
        </w:tc>
        <w:tc>
          <w:tcPr>
            <w:tcW w:w="3684" w:type="dxa"/>
            <w:gridSpan w:val="3"/>
            <w:shd w:val="clear" w:color="auto" w:fill="DBDBDB" w:themeFill="accent5" w:themeFillTint="66"/>
            <w:noWrap/>
            <w:vAlign w:val="bottom"/>
            <w:hideMark/>
          </w:tcPr>
          <w:p w14:paraId="2641D4C1" w14:textId="77777777" w:rsidR="00A205FB" w:rsidRPr="000D74E8" w:rsidRDefault="00A205FB" w:rsidP="005D16C4">
            <w:pPr>
              <w:spacing w:before="0" w:after="0"/>
              <w:jc w:val="right"/>
              <w:rPr>
                <w:rFonts w:eastAsia="Times New Roman" w:cs="Arial"/>
                <w:b/>
                <w:bCs/>
                <w:sz w:val="18"/>
                <w:szCs w:val="18"/>
                <w:lang w:eastAsia="en-AU"/>
              </w:rPr>
            </w:pPr>
            <w:r w:rsidRPr="000D74E8">
              <w:rPr>
                <w:rFonts w:eastAsia="Times New Roman" w:cs="Arial"/>
                <w:b/>
                <w:bCs/>
                <w:sz w:val="18"/>
                <w:szCs w:val="18"/>
                <w:lang w:eastAsia="en-AU"/>
              </w:rPr>
              <w:t> </w:t>
            </w:r>
          </w:p>
        </w:tc>
        <w:tc>
          <w:tcPr>
            <w:tcW w:w="3685" w:type="dxa"/>
            <w:gridSpan w:val="2"/>
            <w:shd w:val="clear" w:color="auto" w:fill="DBDBDB" w:themeFill="accent5" w:themeFillTint="66"/>
            <w:noWrap/>
            <w:vAlign w:val="bottom"/>
            <w:hideMark/>
          </w:tcPr>
          <w:p w14:paraId="468BBBF1" w14:textId="77777777" w:rsidR="00A205FB" w:rsidRPr="000D74E8" w:rsidRDefault="00A205FB" w:rsidP="005D16C4">
            <w:pPr>
              <w:spacing w:before="0" w:after="0"/>
              <w:jc w:val="right"/>
              <w:rPr>
                <w:rFonts w:eastAsia="Times New Roman" w:cs="Arial"/>
                <w:b/>
                <w:bCs/>
                <w:sz w:val="18"/>
                <w:szCs w:val="18"/>
                <w:lang w:eastAsia="en-AU"/>
              </w:rPr>
            </w:pPr>
            <w:r w:rsidRPr="000D74E8">
              <w:rPr>
                <w:rFonts w:eastAsia="Times New Roman" w:cs="Arial"/>
                <w:b/>
                <w:bCs/>
                <w:sz w:val="18"/>
                <w:szCs w:val="18"/>
                <w:lang w:eastAsia="en-AU"/>
              </w:rPr>
              <w:t> </w:t>
            </w:r>
          </w:p>
        </w:tc>
      </w:tr>
      <w:tr w:rsidR="002E039D" w:rsidRPr="000D74E8" w14:paraId="451F507F" w14:textId="77777777" w:rsidTr="005D16C4">
        <w:trPr>
          <w:trHeight w:hRule="exact" w:val="227"/>
        </w:trPr>
        <w:tc>
          <w:tcPr>
            <w:tcW w:w="4820" w:type="dxa"/>
            <w:shd w:val="clear" w:color="000000" w:fill="FFFFFF"/>
            <w:noWrap/>
            <w:vAlign w:val="center"/>
            <w:hideMark/>
          </w:tcPr>
          <w:p w14:paraId="514BE7E6" w14:textId="77777777" w:rsidR="002E039D" w:rsidRPr="000D74E8" w:rsidRDefault="002E039D" w:rsidP="005D16C4">
            <w:pPr>
              <w:spacing w:before="0" w:after="0"/>
              <w:ind w:firstLineChars="100" w:firstLine="180"/>
              <w:rPr>
                <w:rFonts w:eastAsia="Times New Roman" w:cs="Arial"/>
                <w:sz w:val="18"/>
                <w:szCs w:val="18"/>
                <w:lang w:eastAsia="en-AU"/>
              </w:rPr>
            </w:pPr>
            <w:r w:rsidRPr="000D74E8">
              <w:rPr>
                <w:rFonts w:eastAsia="Times New Roman" w:cs="Arial"/>
                <w:sz w:val="18"/>
                <w:szCs w:val="18"/>
                <w:lang w:eastAsia="en-AU"/>
              </w:rPr>
              <w:t>Community Surface Drainage Fee</w:t>
            </w:r>
          </w:p>
        </w:tc>
        <w:tc>
          <w:tcPr>
            <w:tcW w:w="2405" w:type="dxa"/>
            <w:shd w:val="clear" w:color="000000" w:fill="FFFFFF"/>
            <w:noWrap/>
            <w:vAlign w:val="bottom"/>
            <w:hideMark/>
          </w:tcPr>
          <w:p w14:paraId="680C3799" w14:textId="77777777" w:rsidR="002E039D" w:rsidRPr="000D74E8" w:rsidRDefault="002E039D" w:rsidP="005D16C4">
            <w:pPr>
              <w:spacing w:before="0" w:after="0"/>
              <w:rPr>
                <w:rFonts w:eastAsia="Times New Roman" w:cs="Arial"/>
                <w:sz w:val="18"/>
                <w:szCs w:val="18"/>
                <w:lang w:eastAsia="en-AU"/>
              </w:rPr>
            </w:pPr>
            <w:r w:rsidRPr="000D74E8">
              <w:rPr>
                <w:rFonts w:eastAsia="Times New Roman" w:cs="Arial"/>
                <w:sz w:val="18"/>
                <w:szCs w:val="18"/>
                <w:lang w:eastAsia="en-AU"/>
              </w:rPr>
              <w:t>KM</w:t>
            </w:r>
          </w:p>
        </w:tc>
        <w:tc>
          <w:tcPr>
            <w:tcW w:w="1878" w:type="dxa"/>
            <w:gridSpan w:val="2"/>
            <w:shd w:val="clear" w:color="000000" w:fill="FFFFFF"/>
            <w:noWrap/>
            <w:hideMark/>
          </w:tcPr>
          <w:p w14:paraId="37BDC8A4" w14:textId="77777777" w:rsidR="002E039D" w:rsidRPr="000D74E8" w:rsidRDefault="002E039D"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720.00 </w:t>
            </w:r>
          </w:p>
        </w:tc>
        <w:tc>
          <w:tcPr>
            <w:tcW w:w="1878" w:type="dxa"/>
            <w:shd w:val="clear" w:color="000000" w:fill="FFFFFF"/>
            <w:noWrap/>
            <w:hideMark/>
          </w:tcPr>
          <w:p w14:paraId="06C7102D" w14:textId="77777777" w:rsidR="002E039D" w:rsidRPr="000D74E8" w:rsidRDefault="002E039D"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N/A </w:t>
            </w:r>
          </w:p>
        </w:tc>
        <w:tc>
          <w:tcPr>
            <w:tcW w:w="1878" w:type="dxa"/>
            <w:gridSpan w:val="2"/>
            <w:shd w:val="clear" w:color="000000" w:fill="FFFFFF"/>
            <w:noWrap/>
            <w:hideMark/>
          </w:tcPr>
          <w:p w14:paraId="1DC44499" w14:textId="77777777" w:rsidR="002E039D" w:rsidRPr="000D74E8" w:rsidRDefault="002E039D"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N/A </w:t>
            </w:r>
          </w:p>
        </w:tc>
        <w:tc>
          <w:tcPr>
            <w:tcW w:w="1878" w:type="dxa"/>
            <w:shd w:val="clear" w:color="000000" w:fill="FFFFFF"/>
            <w:noWrap/>
            <w:hideMark/>
          </w:tcPr>
          <w:p w14:paraId="0D88688B" w14:textId="77777777" w:rsidR="002E039D" w:rsidRPr="000D74E8" w:rsidRDefault="002E039D"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N/A </w:t>
            </w:r>
          </w:p>
        </w:tc>
      </w:tr>
      <w:tr w:rsidR="00A205FB" w:rsidRPr="000D74E8" w14:paraId="691DAEDE" w14:textId="77777777" w:rsidTr="00F274A2">
        <w:trPr>
          <w:trHeight w:hRule="exact" w:val="227"/>
        </w:trPr>
        <w:tc>
          <w:tcPr>
            <w:tcW w:w="7368" w:type="dxa"/>
            <w:gridSpan w:val="3"/>
            <w:shd w:val="clear" w:color="auto" w:fill="DBDBDB" w:themeFill="accent5" w:themeFillTint="66"/>
            <w:noWrap/>
            <w:vAlign w:val="center"/>
            <w:hideMark/>
          </w:tcPr>
          <w:p w14:paraId="53E49E70" w14:textId="77777777" w:rsidR="00A205FB" w:rsidRPr="000D74E8" w:rsidRDefault="00A205FB" w:rsidP="005D16C4">
            <w:pPr>
              <w:spacing w:before="0" w:after="0"/>
              <w:rPr>
                <w:rFonts w:eastAsia="Times New Roman" w:cs="Arial"/>
                <w:b/>
                <w:bCs/>
                <w:sz w:val="18"/>
                <w:szCs w:val="18"/>
                <w:lang w:eastAsia="en-AU"/>
              </w:rPr>
            </w:pPr>
            <w:r w:rsidRPr="000D74E8">
              <w:rPr>
                <w:rFonts w:eastAsia="Times New Roman" w:cs="Arial"/>
                <w:b/>
                <w:bCs/>
                <w:sz w:val="18"/>
                <w:szCs w:val="18"/>
                <w:lang w:eastAsia="en-AU"/>
              </w:rPr>
              <w:t xml:space="preserve">Central </w:t>
            </w:r>
            <w:r>
              <w:rPr>
                <w:rFonts w:eastAsia="Times New Roman" w:cs="Arial"/>
                <w:b/>
                <w:bCs/>
                <w:sz w:val="18"/>
                <w:szCs w:val="18"/>
                <w:lang w:eastAsia="en-AU"/>
              </w:rPr>
              <w:t xml:space="preserve">(Central </w:t>
            </w:r>
            <w:r w:rsidRPr="000D74E8">
              <w:rPr>
                <w:rFonts w:eastAsia="Times New Roman" w:cs="Arial"/>
                <w:b/>
                <w:bCs/>
                <w:sz w:val="18"/>
                <w:szCs w:val="18"/>
                <w:lang w:eastAsia="en-AU"/>
              </w:rPr>
              <w:t>Goulburn</w:t>
            </w:r>
            <w:r>
              <w:rPr>
                <w:rFonts w:eastAsia="Times New Roman" w:cs="Arial"/>
                <w:b/>
                <w:bCs/>
                <w:sz w:val="18"/>
                <w:szCs w:val="18"/>
                <w:lang w:eastAsia="en-AU"/>
              </w:rPr>
              <w:t>)</w:t>
            </w:r>
            <w:r w:rsidRPr="000D74E8">
              <w:rPr>
                <w:rFonts w:eastAsia="Times New Roman" w:cs="Arial"/>
                <w:b/>
                <w:bCs/>
                <w:sz w:val="18"/>
                <w:szCs w:val="18"/>
                <w:lang w:eastAsia="en-AU"/>
              </w:rPr>
              <w:t xml:space="preserve"> Surface Drainage</w:t>
            </w:r>
          </w:p>
          <w:p w14:paraId="4529119D" w14:textId="53D956D2" w:rsidR="00A205FB" w:rsidRPr="000D74E8" w:rsidRDefault="00A205FB"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 </w:t>
            </w:r>
          </w:p>
        </w:tc>
        <w:tc>
          <w:tcPr>
            <w:tcW w:w="3684" w:type="dxa"/>
            <w:gridSpan w:val="3"/>
            <w:shd w:val="clear" w:color="auto" w:fill="DBDBDB" w:themeFill="accent5" w:themeFillTint="66"/>
            <w:noWrap/>
            <w:hideMark/>
          </w:tcPr>
          <w:p w14:paraId="539584E2" w14:textId="77777777" w:rsidR="00A205FB" w:rsidRPr="000D74E8" w:rsidRDefault="00A205FB" w:rsidP="005D16C4">
            <w:pPr>
              <w:spacing w:before="0" w:after="0"/>
              <w:jc w:val="right"/>
              <w:rPr>
                <w:rFonts w:eastAsia="Times New Roman" w:cs="Arial"/>
                <w:sz w:val="18"/>
                <w:szCs w:val="18"/>
                <w:lang w:eastAsia="en-AU"/>
              </w:rPr>
            </w:pPr>
          </w:p>
        </w:tc>
        <w:tc>
          <w:tcPr>
            <w:tcW w:w="3685" w:type="dxa"/>
            <w:gridSpan w:val="2"/>
            <w:shd w:val="clear" w:color="auto" w:fill="DBDBDB" w:themeFill="accent5" w:themeFillTint="66"/>
            <w:noWrap/>
            <w:hideMark/>
          </w:tcPr>
          <w:p w14:paraId="2A17AB91" w14:textId="77777777" w:rsidR="00A205FB" w:rsidRPr="000D74E8" w:rsidRDefault="00A205FB" w:rsidP="005D16C4">
            <w:pPr>
              <w:spacing w:before="0" w:after="0"/>
              <w:jc w:val="right"/>
              <w:rPr>
                <w:rFonts w:eastAsia="Times New Roman" w:cs="Arial"/>
                <w:sz w:val="18"/>
                <w:szCs w:val="18"/>
                <w:lang w:eastAsia="en-AU"/>
              </w:rPr>
            </w:pPr>
          </w:p>
        </w:tc>
      </w:tr>
      <w:tr w:rsidR="002E039D" w:rsidRPr="000D74E8" w14:paraId="4A402BE4" w14:textId="77777777" w:rsidTr="005D16C4">
        <w:trPr>
          <w:trHeight w:hRule="exact" w:val="227"/>
        </w:trPr>
        <w:tc>
          <w:tcPr>
            <w:tcW w:w="4820" w:type="dxa"/>
            <w:shd w:val="clear" w:color="000000" w:fill="FFFFFF"/>
            <w:vAlign w:val="center"/>
            <w:hideMark/>
          </w:tcPr>
          <w:p w14:paraId="32CA68A5" w14:textId="77777777" w:rsidR="002E039D" w:rsidRPr="000D74E8" w:rsidRDefault="002E039D" w:rsidP="005D16C4">
            <w:pPr>
              <w:spacing w:before="0" w:after="0"/>
              <w:ind w:firstLineChars="100" w:firstLine="180"/>
              <w:rPr>
                <w:rFonts w:eastAsia="Times New Roman" w:cs="Arial"/>
                <w:sz w:val="18"/>
                <w:szCs w:val="18"/>
                <w:lang w:eastAsia="en-AU"/>
              </w:rPr>
            </w:pPr>
            <w:r w:rsidRPr="000D74E8">
              <w:rPr>
                <w:rFonts w:eastAsia="Times New Roman" w:cs="Arial"/>
                <w:sz w:val="18"/>
                <w:szCs w:val="18"/>
                <w:lang w:eastAsia="en-AU"/>
              </w:rPr>
              <w:t>Area Fee</w:t>
            </w:r>
          </w:p>
        </w:tc>
        <w:tc>
          <w:tcPr>
            <w:tcW w:w="2405" w:type="dxa"/>
            <w:shd w:val="clear" w:color="000000" w:fill="FFFFFF"/>
            <w:noWrap/>
            <w:vAlign w:val="bottom"/>
            <w:hideMark/>
          </w:tcPr>
          <w:p w14:paraId="1A1D4E4C" w14:textId="77777777" w:rsidR="002E039D" w:rsidRPr="000D74E8" w:rsidRDefault="002E039D" w:rsidP="005D16C4">
            <w:pPr>
              <w:spacing w:before="0" w:after="0"/>
              <w:rPr>
                <w:rFonts w:eastAsia="Times New Roman" w:cs="Arial"/>
                <w:sz w:val="18"/>
                <w:szCs w:val="18"/>
                <w:lang w:eastAsia="en-AU"/>
              </w:rPr>
            </w:pPr>
            <w:r w:rsidRPr="000D74E8">
              <w:rPr>
                <w:rFonts w:eastAsia="Times New Roman" w:cs="Arial"/>
                <w:sz w:val="18"/>
                <w:szCs w:val="18"/>
                <w:lang w:eastAsia="en-AU"/>
              </w:rPr>
              <w:t>ha</w:t>
            </w:r>
          </w:p>
        </w:tc>
        <w:tc>
          <w:tcPr>
            <w:tcW w:w="1878" w:type="dxa"/>
            <w:gridSpan w:val="2"/>
            <w:shd w:val="clear" w:color="000000" w:fill="FFFFFF"/>
            <w:noWrap/>
            <w:hideMark/>
          </w:tcPr>
          <w:p w14:paraId="7151709B" w14:textId="77777777" w:rsidR="002E039D" w:rsidRPr="000D74E8" w:rsidRDefault="002E039D"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11.22 </w:t>
            </w:r>
          </w:p>
        </w:tc>
        <w:tc>
          <w:tcPr>
            <w:tcW w:w="1878" w:type="dxa"/>
            <w:shd w:val="clear" w:color="000000" w:fill="FFFFFF"/>
            <w:noWrap/>
            <w:hideMark/>
          </w:tcPr>
          <w:p w14:paraId="5C59D096" w14:textId="77777777" w:rsidR="002E039D" w:rsidRPr="000D74E8" w:rsidRDefault="002E039D"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11.42 </w:t>
            </w:r>
          </w:p>
        </w:tc>
        <w:tc>
          <w:tcPr>
            <w:tcW w:w="1878" w:type="dxa"/>
            <w:gridSpan w:val="2"/>
            <w:shd w:val="clear" w:color="000000" w:fill="FFFFFF"/>
            <w:noWrap/>
            <w:hideMark/>
          </w:tcPr>
          <w:p w14:paraId="7CA3E214" w14:textId="77777777" w:rsidR="002E039D" w:rsidRPr="000D74E8" w:rsidRDefault="002E039D"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11.62 </w:t>
            </w:r>
          </w:p>
        </w:tc>
        <w:tc>
          <w:tcPr>
            <w:tcW w:w="1878" w:type="dxa"/>
            <w:shd w:val="clear" w:color="000000" w:fill="FFFFFF"/>
            <w:noWrap/>
            <w:hideMark/>
          </w:tcPr>
          <w:p w14:paraId="3625266E" w14:textId="77777777" w:rsidR="002E039D" w:rsidRPr="000D74E8" w:rsidRDefault="002E039D"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11.80 </w:t>
            </w:r>
          </w:p>
        </w:tc>
      </w:tr>
      <w:tr w:rsidR="002E039D" w:rsidRPr="000D74E8" w14:paraId="226213A9" w14:textId="77777777" w:rsidTr="005D16C4">
        <w:trPr>
          <w:trHeight w:hRule="exact" w:val="227"/>
        </w:trPr>
        <w:tc>
          <w:tcPr>
            <w:tcW w:w="4820" w:type="dxa"/>
            <w:shd w:val="clear" w:color="000000" w:fill="FFFFFF"/>
            <w:noWrap/>
            <w:vAlign w:val="center"/>
            <w:hideMark/>
          </w:tcPr>
          <w:p w14:paraId="1AE0B32E" w14:textId="77777777" w:rsidR="002E039D" w:rsidRPr="000D74E8" w:rsidRDefault="002E039D" w:rsidP="005D16C4">
            <w:pPr>
              <w:spacing w:before="0" w:after="0"/>
              <w:ind w:firstLineChars="100" w:firstLine="180"/>
              <w:rPr>
                <w:rFonts w:eastAsia="Times New Roman" w:cs="Arial"/>
                <w:sz w:val="18"/>
                <w:szCs w:val="18"/>
                <w:lang w:eastAsia="en-AU"/>
              </w:rPr>
            </w:pPr>
            <w:r w:rsidRPr="000D74E8">
              <w:rPr>
                <w:rFonts w:eastAsia="Times New Roman" w:cs="Arial"/>
                <w:sz w:val="18"/>
                <w:szCs w:val="18"/>
                <w:lang w:eastAsia="en-AU"/>
              </w:rPr>
              <w:t>Water Use Fee</w:t>
            </w:r>
          </w:p>
        </w:tc>
        <w:tc>
          <w:tcPr>
            <w:tcW w:w="2405" w:type="dxa"/>
            <w:shd w:val="clear" w:color="000000" w:fill="FFFFFF"/>
            <w:noWrap/>
            <w:vAlign w:val="bottom"/>
            <w:hideMark/>
          </w:tcPr>
          <w:p w14:paraId="3946AE06" w14:textId="77777777" w:rsidR="002E039D" w:rsidRPr="000D74E8" w:rsidRDefault="002E039D" w:rsidP="005D16C4">
            <w:pPr>
              <w:spacing w:before="0" w:after="0"/>
              <w:rPr>
                <w:rFonts w:eastAsia="Times New Roman" w:cs="Arial"/>
                <w:sz w:val="18"/>
                <w:szCs w:val="18"/>
                <w:lang w:eastAsia="en-AU"/>
              </w:rPr>
            </w:pPr>
            <w:r w:rsidRPr="000D74E8">
              <w:rPr>
                <w:rFonts w:eastAsia="Times New Roman" w:cs="Arial"/>
                <w:sz w:val="18"/>
                <w:szCs w:val="18"/>
                <w:lang w:eastAsia="en-AU"/>
              </w:rPr>
              <w:t>ML</w:t>
            </w:r>
          </w:p>
        </w:tc>
        <w:tc>
          <w:tcPr>
            <w:tcW w:w="1878" w:type="dxa"/>
            <w:gridSpan w:val="2"/>
            <w:shd w:val="clear" w:color="000000" w:fill="FFFFFF"/>
            <w:noWrap/>
            <w:hideMark/>
          </w:tcPr>
          <w:p w14:paraId="678EEC80" w14:textId="77777777" w:rsidR="002E039D" w:rsidRPr="000D74E8" w:rsidRDefault="002E039D"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2.11 </w:t>
            </w:r>
          </w:p>
        </w:tc>
        <w:tc>
          <w:tcPr>
            <w:tcW w:w="1878" w:type="dxa"/>
            <w:shd w:val="clear" w:color="000000" w:fill="FFFFFF"/>
            <w:noWrap/>
            <w:hideMark/>
          </w:tcPr>
          <w:p w14:paraId="7113DFE9" w14:textId="77777777" w:rsidR="002E039D" w:rsidRPr="000D74E8" w:rsidRDefault="002E039D"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1.79 </w:t>
            </w:r>
          </w:p>
        </w:tc>
        <w:tc>
          <w:tcPr>
            <w:tcW w:w="1878" w:type="dxa"/>
            <w:gridSpan w:val="2"/>
            <w:shd w:val="clear" w:color="000000" w:fill="FFFFFF"/>
            <w:noWrap/>
            <w:hideMark/>
          </w:tcPr>
          <w:p w14:paraId="2281DFB0" w14:textId="77777777" w:rsidR="002E039D" w:rsidRPr="000D74E8" w:rsidRDefault="002E039D"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1.47 </w:t>
            </w:r>
          </w:p>
        </w:tc>
        <w:tc>
          <w:tcPr>
            <w:tcW w:w="1878" w:type="dxa"/>
            <w:shd w:val="clear" w:color="000000" w:fill="FFFFFF"/>
            <w:noWrap/>
            <w:hideMark/>
          </w:tcPr>
          <w:p w14:paraId="6B6F2818" w14:textId="77777777" w:rsidR="002E039D" w:rsidRPr="000D74E8" w:rsidRDefault="002E039D"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1.16 </w:t>
            </w:r>
          </w:p>
        </w:tc>
      </w:tr>
      <w:tr w:rsidR="002E039D" w:rsidRPr="000D74E8" w14:paraId="4678A5AF" w14:textId="77777777" w:rsidTr="005D16C4">
        <w:trPr>
          <w:trHeight w:hRule="exact" w:val="227"/>
        </w:trPr>
        <w:tc>
          <w:tcPr>
            <w:tcW w:w="4820" w:type="dxa"/>
            <w:shd w:val="clear" w:color="000000" w:fill="FFFFFF"/>
            <w:noWrap/>
            <w:vAlign w:val="center"/>
            <w:hideMark/>
          </w:tcPr>
          <w:p w14:paraId="27990673" w14:textId="77777777" w:rsidR="002E039D" w:rsidRPr="000D74E8" w:rsidRDefault="002E039D" w:rsidP="005D16C4">
            <w:pPr>
              <w:spacing w:before="0" w:after="0"/>
              <w:ind w:firstLineChars="100" w:firstLine="180"/>
              <w:rPr>
                <w:rFonts w:eastAsia="Times New Roman" w:cs="Arial"/>
                <w:sz w:val="18"/>
                <w:szCs w:val="18"/>
                <w:lang w:eastAsia="en-AU"/>
              </w:rPr>
            </w:pPr>
            <w:r w:rsidRPr="000D74E8">
              <w:rPr>
                <w:rFonts w:eastAsia="Times New Roman" w:cs="Arial"/>
                <w:sz w:val="18"/>
                <w:szCs w:val="18"/>
                <w:lang w:eastAsia="en-AU"/>
              </w:rPr>
              <w:t>Drainage Diversion Site Fee</w:t>
            </w:r>
          </w:p>
        </w:tc>
        <w:tc>
          <w:tcPr>
            <w:tcW w:w="2405" w:type="dxa"/>
            <w:shd w:val="clear" w:color="000000" w:fill="FFFFFF"/>
            <w:noWrap/>
            <w:vAlign w:val="bottom"/>
            <w:hideMark/>
          </w:tcPr>
          <w:p w14:paraId="34992B44" w14:textId="77777777" w:rsidR="002E039D" w:rsidRPr="000D74E8" w:rsidRDefault="002E039D" w:rsidP="005D16C4">
            <w:pPr>
              <w:spacing w:before="0" w:after="0"/>
              <w:rPr>
                <w:rFonts w:eastAsia="Times New Roman" w:cs="Arial"/>
                <w:sz w:val="18"/>
                <w:szCs w:val="18"/>
                <w:lang w:eastAsia="en-AU"/>
              </w:rPr>
            </w:pPr>
            <w:r w:rsidRPr="000D74E8">
              <w:rPr>
                <w:rFonts w:eastAsia="Times New Roman" w:cs="Arial"/>
                <w:sz w:val="18"/>
                <w:szCs w:val="18"/>
                <w:lang w:eastAsia="en-AU"/>
              </w:rPr>
              <w:t>Site</w:t>
            </w:r>
          </w:p>
        </w:tc>
        <w:tc>
          <w:tcPr>
            <w:tcW w:w="1878" w:type="dxa"/>
            <w:gridSpan w:val="2"/>
            <w:shd w:val="clear" w:color="000000" w:fill="FFFFFF"/>
            <w:noWrap/>
            <w:hideMark/>
          </w:tcPr>
          <w:p w14:paraId="731DA019" w14:textId="77777777" w:rsidR="002E039D" w:rsidRPr="000D74E8" w:rsidRDefault="002E039D"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55.00 </w:t>
            </w:r>
          </w:p>
        </w:tc>
        <w:tc>
          <w:tcPr>
            <w:tcW w:w="1878" w:type="dxa"/>
            <w:shd w:val="clear" w:color="000000" w:fill="FFFFFF"/>
            <w:noWrap/>
            <w:hideMark/>
          </w:tcPr>
          <w:p w14:paraId="5293DB76" w14:textId="77777777" w:rsidR="002E039D" w:rsidRPr="000D74E8" w:rsidRDefault="002E039D"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55.00 </w:t>
            </w:r>
          </w:p>
        </w:tc>
        <w:tc>
          <w:tcPr>
            <w:tcW w:w="1878" w:type="dxa"/>
            <w:gridSpan w:val="2"/>
            <w:shd w:val="clear" w:color="000000" w:fill="FFFFFF"/>
            <w:noWrap/>
            <w:hideMark/>
          </w:tcPr>
          <w:p w14:paraId="0D572BCA" w14:textId="77777777" w:rsidR="002E039D" w:rsidRPr="000D74E8" w:rsidRDefault="002E039D"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55.00 </w:t>
            </w:r>
          </w:p>
        </w:tc>
        <w:tc>
          <w:tcPr>
            <w:tcW w:w="1878" w:type="dxa"/>
            <w:shd w:val="clear" w:color="000000" w:fill="FFFFFF"/>
            <w:noWrap/>
            <w:hideMark/>
          </w:tcPr>
          <w:p w14:paraId="6437A9C4" w14:textId="77777777" w:rsidR="002E039D" w:rsidRPr="000D74E8" w:rsidRDefault="002E039D"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55.00 </w:t>
            </w:r>
          </w:p>
        </w:tc>
      </w:tr>
      <w:tr w:rsidR="002E039D" w:rsidRPr="00C430AE" w14:paraId="3EF021FF" w14:textId="77777777" w:rsidTr="005D16C4">
        <w:trPr>
          <w:trHeight w:hRule="exact" w:val="227"/>
        </w:trPr>
        <w:tc>
          <w:tcPr>
            <w:tcW w:w="7368" w:type="dxa"/>
            <w:gridSpan w:val="3"/>
            <w:shd w:val="clear" w:color="auto" w:fill="DBDBDB" w:themeFill="accent5" w:themeFillTint="66"/>
            <w:noWrap/>
            <w:vAlign w:val="center"/>
            <w:hideMark/>
          </w:tcPr>
          <w:p w14:paraId="1B9A4075" w14:textId="0F4CE835" w:rsidR="002E039D" w:rsidRPr="000D74E8" w:rsidRDefault="0081483F" w:rsidP="005D16C4">
            <w:pPr>
              <w:spacing w:before="0" w:after="0"/>
              <w:rPr>
                <w:rFonts w:eastAsia="Times New Roman" w:cs="Arial"/>
                <w:b/>
                <w:bCs/>
                <w:sz w:val="18"/>
                <w:szCs w:val="18"/>
                <w:lang w:eastAsia="en-AU"/>
              </w:rPr>
            </w:pPr>
            <w:r>
              <w:rPr>
                <w:rFonts w:eastAsia="Times New Roman" w:cs="Arial"/>
                <w:b/>
                <w:bCs/>
                <w:sz w:val="18"/>
                <w:szCs w:val="18"/>
                <w:lang w:eastAsia="en-AU"/>
              </w:rPr>
              <w:t>Central (</w:t>
            </w:r>
            <w:r w:rsidR="002E039D" w:rsidRPr="000D74E8">
              <w:rPr>
                <w:rFonts w:eastAsia="Times New Roman" w:cs="Arial"/>
                <w:b/>
                <w:bCs/>
                <w:sz w:val="18"/>
                <w:szCs w:val="18"/>
                <w:lang w:eastAsia="en-AU"/>
              </w:rPr>
              <w:t>Rochester-Campaspe</w:t>
            </w:r>
            <w:r>
              <w:rPr>
                <w:rFonts w:eastAsia="Times New Roman" w:cs="Arial"/>
                <w:b/>
                <w:bCs/>
                <w:sz w:val="18"/>
                <w:szCs w:val="18"/>
                <w:lang w:eastAsia="en-AU"/>
              </w:rPr>
              <w:t>)</w:t>
            </w:r>
            <w:r w:rsidR="002E039D" w:rsidRPr="000D74E8">
              <w:rPr>
                <w:rFonts w:eastAsia="Times New Roman" w:cs="Arial"/>
                <w:b/>
                <w:bCs/>
                <w:sz w:val="18"/>
                <w:szCs w:val="18"/>
                <w:lang w:eastAsia="en-AU"/>
              </w:rPr>
              <w:t xml:space="preserve"> Community Surface Drainage</w:t>
            </w:r>
          </w:p>
        </w:tc>
        <w:tc>
          <w:tcPr>
            <w:tcW w:w="7369" w:type="dxa"/>
            <w:gridSpan w:val="5"/>
            <w:shd w:val="clear" w:color="auto" w:fill="DBDBDB" w:themeFill="accent5" w:themeFillTint="66"/>
            <w:noWrap/>
            <w:hideMark/>
          </w:tcPr>
          <w:p w14:paraId="07A77996" w14:textId="77777777" w:rsidR="002E039D" w:rsidRPr="000D74E8" w:rsidRDefault="002E039D" w:rsidP="005D16C4">
            <w:pPr>
              <w:spacing w:before="0" w:after="0"/>
              <w:ind w:right="-124"/>
              <w:jc w:val="right"/>
              <w:rPr>
                <w:rFonts w:eastAsia="Times New Roman" w:cs="Arial"/>
                <w:sz w:val="18"/>
                <w:szCs w:val="18"/>
                <w:lang w:eastAsia="en-AU"/>
              </w:rPr>
            </w:pPr>
          </w:p>
        </w:tc>
      </w:tr>
      <w:tr w:rsidR="002E039D" w:rsidRPr="000D74E8" w14:paraId="5F2E9F87" w14:textId="77777777" w:rsidTr="005D16C4">
        <w:trPr>
          <w:trHeight w:hRule="exact" w:val="227"/>
        </w:trPr>
        <w:tc>
          <w:tcPr>
            <w:tcW w:w="4820" w:type="dxa"/>
            <w:shd w:val="clear" w:color="000000" w:fill="FFFFFF"/>
            <w:noWrap/>
            <w:vAlign w:val="center"/>
            <w:hideMark/>
          </w:tcPr>
          <w:p w14:paraId="1D54F773" w14:textId="77777777" w:rsidR="002E039D" w:rsidRPr="000D74E8" w:rsidRDefault="002E039D" w:rsidP="005D16C4">
            <w:pPr>
              <w:spacing w:before="0" w:after="0"/>
              <w:ind w:firstLineChars="100" w:firstLine="180"/>
              <w:rPr>
                <w:rFonts w:eastAsia="Times New Roman" w:cs="Arial"/>
                <w:sz w:val="18"/>
                <w:szCs w:val="18"/>
                <w:lang w:eastAsia="en-AU"/>
              </w:rPr>
            </w:pPr>
            <w:r w:rsidRPr="000D74E8">
              <w:rPr>
                <w:rFonts w:eastAsia="Times New Roman" w:cs="Arial"/>
                <w:sz w:val="18"/>
                <w:szCs w:val="18"/>
                <w:lang w:eastAsia="en-AU"/>
              </w:rPr>
              <w:t>Community Surface Drainage Fee</w:t>
            </w:r>
          </w:p>
        </w:tc>
        <w:tc>
          <w:tcPr>
            <w:tcW w:w="2405" w:type="dxa"/>
            <w:shd w:val="clear" w:color="000000" w:fill="FFFFFF"/>
            <w:noWrap/>
            <w:vAlign w:val="bottom"/>
            <w:hideMark/>
          </w:tcPr>
          <w:p w14:paraId="5FA5B903" w14:textId="77777777" w:rsidR="002E039D" w:rsidRPr="000D74E8" w:rsidRDefault="002E039D" w:rsidP="005D16C4">
            <w:pPr>
              <w:spacing w:before="0" w:after="0"/>
              <w:rPr>
                <w:rFonts w:eastAsia="Times New Roman" w:cs="Arial"/>
                <w:sz w:val="18"/>
                <w:szCs w:val="18"/>
                <w:lang w:eastAsia="en-AU"/>
              </w:rPr>
            </w:pPr>
            <w:r w:rsidRPr="000D74E8">
              <w:rPr>
                <w:rFonts w:eastAsia="Times New Roman" w:cs="Arial"/>
                <w:sz w:val="18"/>
                <w:szCs w:val="18"/>
                <w:lang w:eastAsia="en-AU"/>
              </w:rPr>
              <w:t>KM</w:t>
            </w:r>
          </w:p>
        </w:tc>
        <w:tc>
          <w:tcPr>
            <w:tcW w:w="1878" w:type="dxa"/>
            <w:gridSpan w:val="2"/>
            <w:shd w:val="clear" w:color="000000" w:fill="FFFFFF"/>
            <w:noWrap/>
            <w:hideMark/>
          </w:tcPr>
          <w:p w14:paraId="73B797CE" w14:textId="77777777" w:rsidR="002E039D" w:rsidRPr="000D74E8" w:rsidRDefault="002E039D"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720.00 </w:t>
            </w:r>
          </w:p>
        </w:tc>
        <w:tc>
          <w:tcPr>
            <w:tcW w:w="1878" w:type="dxa"/>
            <w:shd w:val="clear" w:color="000000" w:fill="FFFFFF"/>
            <w:noWrap/>
            <w:hideMark/>
          </w:tcPr>
          <w:p w14:paraId="6547B35E" w14:textId="77777777" w:rsidR="002E039D" w:rsidRPr="000D74E8" w:rsidRDefault="002E039D"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N/A </w:t>
            </w:r>
          </w:p>
        </w:tc>
        <w:tc>
          <w:tcPr>
            <w:tcW w:w="1878" w:type="dxa"/>
            <w:gridSpan w:val="2"/>
            <w:shd w:val="clear" w:color="000000" w:fill="FFFFFF"/>
            <w:noWrap/>
            <w:hideMark/>
          </w:tcPr>
          <w:p w14:paraId="0AB90EF8" w14:textId="77777777" w:rsidR="002E039D" w:rsidRPr="000D74E8" w:rsidRDefault="002E039D"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N/A </w:t>
            </w:r>
          </w:p>
        </w:tc>
        <w:tc>
          <w:tcPr>
            <w:tcW w:w="1878" w:type="dxa"/>
            <w:shd w:val="clear" w:color="000000" w:fill="FFFFFF"/>
            <w:noWrap/>
            <w:hideMark/>
          </w:tcPr>
          <w:p w14:paraId="787FF032" w14:textId="77777777" w:rsidR="002E039D" w:rsidRPr="000D74E8" w:rsidRDefault="002E039D"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N/A </w:t>
            </w:r>
          </w:p>
        </w:tc>
      </w:tr>
      <w:tr w:rsidR="00A205FB" w:rsidRPr="000D74E8" w14:paraId="2D0D81EC" w14:textId="77777777" w:rsidTr="00F274A2">
        <w:trPr>
          <w:trHeight w:hRule="exact" w:val="227"/>
        </w:trPr>
        <w:tc>
          <w:tcPr>
            <w:tcW w:w="7368" w:type="dxa"/>
            <w:gridSpan w:val="3"/>
            <w:shd w:val="clear" w:color="auto" w:fill="DBDBDB" w:themeFill="accent5" w:themeFillTint="66"/>
            <w:noWrap/>
            <w:vAlign w:val="center"/>
            <w:hideMark/>
          </w:tcPr>
          <w:p w14:paraId="522DB490" w14:textId="77777777" w:rsidR="00A205FB" w:rsidRPr="000D74E8" w:rsidRDefault="00A205FB" w:rsidP="005D16C4">
            <w:pPr>
              <w:spacing w:before="0" w:after="0"/>
              <w:rPr>
                <w:rFonts w:eastAsia="Times New Roman" w:cs="Arial"/>
                <w:b/>
                <w:bCs/>
                <w:sz w:val="18"/>
                <w:szCs w:val="18"/>
                <w:lang w:eastAsia="en-AU"/>
              </w:rPr>
            </w:pPr>
            <w:r>
              <w:rPr>
                <w:rFonts w:eastAsia="Times New Roman" w:cs="Arial"/>
                <w:b/>
                <w:bCs/>
                <w:sz w:val="18"/>
                <w:szCs w:val="18"/>
                <w:lang w:eastAsia="en-AU"/>
              </w:rPr>
              <w:t>Central (</w:t>
            </w:r>
            <w:r w:rsidRPr="000D74E8">
              <w:rPr>
                <w:rFonts w:eastAsia="Times New Roman" w:cs="Arial"/>
                <w:b/>
                <w:bCs/>
                <w:sz w:val="18"/>
                <w:szCs w:val="18"/>
                <w:lang w:eastAsia="en-AU"/>
              </w:rPr>
              <w:t>Rochester-Campaspe</w:t>
            </w:r>
            <w:r>
              <w:rPr>
                <w:rFonts w:eastAsia="Times New Roman" w:cs="Arial"/>
                <w:b/>
                <w:bCs/>
                <w:sz w:val="18"/>
                <w:szCs w:val="18"/>
                <w:lang w:eastAsia="en-AU"/>
              </w:rPr>
              <w:t>)</w:t>
            </w:r>
            <w:r w:rsidRPr="000D74E8">
              <w:rPr>
                <w:rFonts w:eastAsia="Times New Roman" w:cs="Arial"/>
                <w:b/>
                <w:bCs/>
                <w:sz w:val="18"/>
                <w:szCs w:val="18"/>
                <w:lang w:eastAsia="en-AU"/>
              </w:rPr>
              <w:t xml:space="preserve"> Surface Drainage</w:t>
            </w:r>
          </w:p>
          <w:p w14:paraId="2BE5D433" w14:textId="1E5C336E" w:rsidR="00A205FB" w:rsidRPr="000D74E8" w:rsidRDefault="00A205FB" w:rsidP="005D16C4">
            <w:pPr>
              <w:spacing w:before="0" w:after="0"/>
              <w:jc w:val="right"/>
              <w:rPr>
                <w:rFonts w:eastAsia="Times New Roman" w:cs="Arial"/>
                <w:sz w:val="18"/>
                <w:szCs w:val="18"/>
                <w:lang w:eastAsia="en-AU"/>
              </w:rPr>
            </w:pPr>
            <w:r w:rsidRPr="000D74E8">
              <w:rPr>
                <w:rFonts w:eastAsia="Times New Roman" w:cs="Arial"/>
                <w:sz w:val="18"/>
                <w:szCs w:val="18"/>
                <w:lang w:eastAsia="en-AU"/>
              </w:rPr>
              <w:t> </w:t>
            </w:r>
          </w:p>
        </w:tc>
        <w:tc>
          <w:tcPr>
            <w:tcW w:w="3684" w:type="dxa"/>
            <w:gridSpan w:val="3"/>
            <w:shd w:val="clear" w:color="auto" w:fill="DBDBDB" w:themeFill="accent5" w:themeFillTint="66"/>
            <w:noWrap/>
            <w:hideMark/>
          </w:tcPr>
          <w:p w14:paraId="2B0A752E" w14:textId="77777777" w:rsidR="00A205FB" w:rsidRPr="000D74E8" w:rsidRDefault="00A205FB" w:rsidP="005D16C4">
            <w:pPr>
              <w:spacing w:before="0" w:after="0"/>
              <w:jc w:val="right"/>
              <w:rPr>
                <w:rFonts w:eastAsia="Times New Roman" w:cs="Arial"/>
                <w:sz w:val="18"/>
                <w:szCs w:val="18"/>
                <w:lang w:eastAsia="en-AU"/>
              </w:rPr>
            </w:pPr>
          </w:p>
        </w:tc>
        <w:tc>
          <w:tcPr>
            <w:tcW w:w="3685" w:type="dxa"/>
            <w:gridSpan w:val="2"/>
            <w:shd w:val="clear" w:color="auto" w:fill="DBDBDB" w:themeFill="accent5" w:themeFillTint="66"/>
            <w:noWrap/>
            <w:hideMark/>
          </w:tcPr>
          <w:p w14:paraId="4B3E3895" w14:textId="77777777" w:rsidR="00A205FB" w:rsidRPr="000D74E8" w:rsidRDefault="00A205FB" w:rsidP="005D16C4">
            <w:pPr>
              <w:spacing w:before="0" w:after="0"/>
              <w:jc w:val="right"/>
              <w:rPr>
                <w:rFonts w:eastAsia="Times New Roman" w:cs="Arial"/>
                <w:sz w:val="18"/>
                <w:szCs w:val="18"/>
                <w:lang w:eastAsia="en-AU"/>
              </w:rPr>
            </w:pPr>
          </w:p>
        </w:tc>
      </w:tr>
      <w:tr w:rsidR="002E039D" w:rsidRPr="000D74E8" w14:paraId="1DB8F025" w14:textId="77777777" w:rsidTr="005D16C4">
        <w:trPr>
          <w:trHeight w:hRule="exact" w:val="227"/>
        </w:trPr>
        <w:tc>
          <w:tcPr>
            <w:tcW w:w="4820" w:type="dxa"/>
            <w:shd w:val="clear" w:color="000000" w:fill="FFFFFF"/>
            <w:vAlign w:val="center"/>
            <w:hideMark/>
          </w:tcPr>
          <w:p w14:paraId="7A3E13BF" w14:textId="77777777" w:rsidR="002E039D" w:rsidRPr="000D74E8" w:rsidRDefault="002E039D" w:rsidP="005D16C4">
            <w:pPr>
              <w:spacing w:before="0" w:after="0"/>
              <w:ind w:firstLineChars="100" w:firstLine="180"/>
              <w:rPr>
                <w:rFonts w:eastAsia="Times New Roman" w:cs="Arial"/>
                <w:sz w:val="18"/>
                <w:szCs w:val="18"/>
                <w:lang w:eastAsia="en-AU"/>
              </w:rPr>
            </w:pPr>
            <w:r w:rsidRPr="000D74E8">
              <w:rPr>
                <w:rFonts w:eastAsia="Times New Roman" w:cs="Arial"/>
                <w:sz w:val="18"/>
                <w:szCs w:val="18"/>
                <w:lang w:eastAsia="en-AU"/>
              </w:rPr>
              <w:t>Area Fee</w:t>
            </w:r>
          </w:p>
        </w:tc>
        <w:tc>
          <w:tcPr>
            <w:tcW w:w="2405" w:type="dxa"/>
            <w:shd w:val="clear" w:color="000000" w:fill="FFFFFF"/>
            <w:noWrap/>
            <w:vAlign w:val="bottom"/>
            <w:hideMark/>
          </w:tcPr>
          <w:p w14:paraId="3A887E7F" w14:textId="77777777" w:rsidR="002E039D" w:rsidRPr="000D74E8" w:rsidRDefault="002E039D" w:rsidP="005D16C4">
            <w:pPr>
              <w:spacing w:before="0" w:after="0"/>
              <w:rPr>
                <w:rFonts w:eastAsia="Times New Roman" w:cs="Arial"/>
                <w:sz w:val="18"/>
                <w:szCs w:val="18"/>
                <w:lang w:eastAsia="en-AU"/>
              </w:rPr>
            </w:pPr>
            <w:r w:rsidRPr="000D74E8">
              <w:rPr>
                <w:rFonts w:eastAsia="Times New Roman" w:cs="Arial"/>
                <w:sz w:val="18"/>
                <w:szCs w:val="18"/>
                <w:lang w:eastAsia="en-AU"/>
              </w:rPr>
              <w:t>ha</w:t>
            </w:r>
          </w:p>
        </w:tc>
        <w:tc>
          <w:tcPr>
            <w:tcW w:w="1878" w:type="dxa"/>
            <w:gridSpan w:val="2"/>
            <w:shd w:val="clear" w:color="000000" w:fill="FFFFFF"/>
            <w:noWrap/>
            <w:hideMark/>
          </w:tcPr>
          <w:p w14:paraId="2169AE92" w14:textId="77777777" w:rsidR="002E039D" w:rsidRPr="000D74E8" w:rsidRDefault="002E039D"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10.44 </w:t>
            </w:r>
          </w:p>
        </w:tc>
        <w:tc>
          <w:tcPr>
            <w:tcW w:w="1878" w:type="dxa"/>
            <w:shd w:val="clear" w:color="000000" w:fill="FFFFFF"/>
            <w:noWrap/>
            <w:hideMark/>
          </w:tcPr>
          <w:p w14:paraId="6E5AE81C" w14:textId="77777777" w:rsidR="002E039D" w:rsidRPr="000D74E8" w:rsidRDefault="002E039D"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10.89 </w:t>
            </w:r>
          </w:p>
        </w:tc>
        <w:tc>
          <w:tcPr>
            <w:tcW w:w="1878" w:type="dxa"/>
            <w:gridSpan w:val="2"/>
            <w:shd w:val="clear" w:color="000000" w:fill="FFFFFF"/>
            <w:noWrap/>
            <w:hideMark/>
          </w:tcPr>
          <w:p w14:paraId="3087688B" w14:textId="77777777" w:rsidR="002E039D" w:rsidRPr="000D74E8" w:rsidRDefault="002E039D"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11.34 </w:t>
            </w:r>
          </w:p>
        </w:tc>
        <w:tc>
          <w:tcPr>
            <w:tcW w:w="1878" w:type="dxa"/>
            <w:shd w:val="clear" w:color="000000" w:fill="FFFFFF"/>
            <w:noWrap/>
            <w:hideMark/>
          </w:tcPr>
          <w:p w14:paraId="55C26566" w14:textId="77777777" w:rsidR="002E039D" w:rsidRPr="000D74E8" w:rsidRDefault="002E039D"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11.80 </w:t>
            </w:r>
          </w:p>
        </w:tc>
      </w:tr>
      <w:tr w:rsidR="002E039D" w:rsidRPr="000D74E8" w14:paraId="7D15C211" w14:textId="77777777" w:rsidTr="005D16C4">
        <w:trPr>
          <w:trHeight w:hRule="exact" w:val="227"/>
        </w:trPr>
        <w:tc>
          <w:tcPr>
            <w:tcW w:w="4820" w:type="dxa"/>
            <w:shd w:val="clear" w:color="000000" w:fill="FFFFFF"/>
            <w:vAlign w:val="center"/>
            <w:hideMark/>
          </w:tcPr>
          <w:p w14:paraId="5AE1791B" w14:textId="77777777" w:rsidR="002E039D" w:rsidRPr="000D74E8" w:rsidRDefault="002E039D" w:rsidP="005D16C4">
            <w:pPr>
              <w:spacing w:before="0" w:after="0"/>
              <w:ind w:firstLineChars="100" w:firstLine="180"/>
              <w:rPr>
                <w:rFonts w:eastAsia="Times New Roman" w:cs="Arial"/>
                <w:sz w:val="18"/>
                <w:szCs w:val="18"/>
                <w:lang w:eastAsia="en-AU"/>
              </w:rPr>
            </w:pPr>
            <w:r w:rsidRPr="000D74E8">
              <w:rPr>
                <w:rFonts w:eastAsia="Times New Roman" w:cs="Arial"/>
                <w:sz w:val="18"/>
                <w:szCs w:val="18"/>
                <w:lang w:eastAsia="en-AU"/>
              </w:rPr>
              <w:t>Water Use Fee</w:t>
            </w:r>
          </w:p>
        </w:tc>
        <w:tc>
          <w:tcPr>
            <w:tcW w:w="2405" w:type="dxa"/>
            <w:shd w:val="clear" w:color="000000" w:fill="FFFFFF"/>
            <w:noWrap/>
            <w:vAlign w:val="bottom"/>
            <w:hideMark/>
          </w:tcPr>
          <w:p w14:paraId="16EFED75" w14:textId="77777777" w:rsidR="002E039D" w:rsidRPr="000D74E8" w:rsidRDefault="002E039D" w:rsidP="005D16C4">
            <w:pPr>
              <w:spacing w:before="0" w:after="0"/>
              <w:rPr>
                <w:rFonts w:eastAsia="Times New Roman" w:cs="Arial"/>
                <w:sz w:val="18"/>
                <w:szCs w:val="18"/>
                <w:lang w:eastAsia="en-AU"/>
              </w:rPr>
            </w:pPr>
            <w:r w:rsidRPr="000D74E8">
              <w:rPr>
                <w:rFonts w:eastAsia="Times New Roman" w:cs="Arial"/>
                <w:sz w:val="18"/>
                <w:szCs w:val="18"/>
                <w:lang w:eastAsia="en-AU"/>
              </w:rPr>
              <w:t>ML</w:t>
            </w:r>
          </w:p>
        </w:tc>
        <w:tc>
          <w:tcPr>
            <w:tcW w:w="1878" w:type="dxa"/>
            <w:gridSpan w:val="2"/>
            <w:shd w:val="clear" w:color="000000" w:fill="FFFFFF"/>
            <w:noWrap/>
            <w:hideMark/>
          </w:tcPr>
          <w:p w14:paraId="0D756385" w14:textId="77777777" w:rsidR="002E039D" w:rsidRPr="000D74E8" w:rsidRDefault="002E039D"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1.89 </w:t>
            </w:r>
          </w:p>
        </w:tc>
        <w:tc>
          <w:tcPr>
            <w:tcW w:w="1878" w:type="dxa"/>
            <w:shd w:val="clear" w:color="000000" w:fill="FFFFFF"/>
            <w:noWrap/>
            <w:hideMark/>
          </w:tcPr>
          <w:p w14:paraId="6B7799C4" w14:textId="77777777" w:rsidR="002E039D" w:rsidRPr="000D74E8" w:rsidRDefault="002E039D"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1.65 </w:t>
            </w:r>
          </w:p>
        </w:tc>
        <w:tc>
          <w:tcPr>
            <w:tcW w:w="1878" w:type="dxa"/>
            <w:gridSpan w:val="2"/>
            <w:shd w:val="clear" w:color="000000" w:fill="FFFFFF"/>
            <w:noWrap/>
            <w:hideMark/>
          </w:tcPr>
          <w:p w14:paraId="6652D3BC" w14:textId="77777777" w:rsidR="002E039D" w:rsidRPr="000D74E8" w:rsidRDefault="002E039D"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1.41 </w:t>
            </w:r>
          </w:p>
        </w:tc>
        <w:tc>
          <w:tcPr>
            <w:tcW w:w="1878" w:type="dxa"/>
            <w:shd w:val="clear" w:color="000000" w:fill="FFFFFF"/>
            <w:noWrap/>
            <w:hideMark/>
          </w:tcPr>
          <w:p w14:paraId="1291C3EB" w14:textId="77777777" w:rsidR="002E039D" w:rsidRPr="000D74E8" w:rsidRDefault="002E039D"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1.16 </w:t>
            </w:r>
          </w:p>
        </w:tc>
      </w:tr>
      <w:tr w:rsidR="002E039D" w:rsidRPr="000D74E8" w14:paraId="2AA06BE3" w14:textId="77777777" w:rsidTr="005D16C4">
        <w:trPr>
          <w:trHeight w:hRule="exact" w:val="227"/>
        </w:trPr>
        <w:tc>
          <w:tcPr>
            <w:tcW w:w="4820" w:type="dxa"/>
            <w:shd w:val="clear" w:color="000000" w:fill="FFFFFF"/>
            <w:vAlign w:val="center"/>
            <w:hideMark/>
          </w:tcPr>
          <w:p w14:paraId="46C3131E" w14:textId="77777777" w:rsidR="002E039D" w:rsidRPr="000D74E8" w:rsidRDefault="002E039D" w:rsidP="005D16C4">
            <w:pPr>
              <w:spacing w:before="0" w:after="0"/>
              <w:ind w:firstLineChars="100" w:firstLine="180"/>
              <w:rPr>
                <w:rFonts w:eastAsia="Times New Roman" w:cs="Arial"/>
                <w:sz w:val="18"/>
                <w:szCs w:val="18"/>
                <w:lang w:eastAsia="en-AU"/>
              </w:rPr>
            </w:pPr>
            <w:r w:rsidRPr="000D74E8">
              <w:rPr>
                <w:rFonts w:eastAsia="Times New Roman" w:cs="Arial"/>
                <w:sz w:val="18"/>
                <w:szCs w:val="18"/>
                <w:lang w:eastAsia="en-AU"/>
              </w:rPr>
              <w:t>Drainage Diversion Site Fee</w:t>
            </w:r>
          </w:p>
        </w:tc>
        <w:tc>
          <w:tcPr>
            <w:tcW w:w="2405" w:type="dxa"/>
            <w:shd w:val="clear" w:color="000000" w:fill="FFFFFF"/>
            <w:noWrap/>
            <w:vAlign w:val="bottom"/>
            <w:hideMark/>
          </w:tcPr>
          <w:p w14:paraId="44C13300" w14:textId="77777777" w:rsidR="002E039D" w:rsidRPr="000D74E8" w:rsidRDefault="002E039D" w:rsidP="005D16C4">
            <w:pPr>
              <w:spacing w:before="0" w:after="0"/>
              <w:rPr>
                <w:rFonts w:eastAsia="Times New Roman" w:cs="Arial"/>
                <w:sz w:val="18"/>
                <w:szCs w:val="18"/>
                <w:lang w:eastAsia="en-AU"/>
              </w:rPr>
            </w:pPr>
            <w:r w:rsidRPr="000D74E8">
              <w:rPr>
                <w:rFonts w:eastAsia="Times New Roman" w:cs="Arial"/>
                <w:sz w:val="18"/>
                <w:szCs w:val="18"/>
                <w:lang w:eastAsia="en-AU"/>
              </w:rPr>
              <w:t>Site</w:t>
            </w:r>
          </w:p>
        </w:tc>
        <w:tc>
          <w:tcPr>
            <w:tcW w:w="1878" w:type="dxa"/>
            <w:gridSpan w:val="2"/>
            <w:shd w:val="clear" w:color="000000" w:fill="FFFFFF"/>
            <w:noWrap/>
            <w:hideMark/>
          </w:tcPr>
          <w:p w14:paraId="42CE5D51" w14:textId="77777777" w:rsidR="002E039D" w:rsidRPr="000D74E8" w:rsidRDefault="002E039D"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55.00 </w:t>
            </w:r>
          </w:p>
        </w:tc>
        <w:tc>
          <w:tcPr>
            <w:tcW w:w="1878" w:type="dxa"/>
            <w:shd w:val="clear" w:color="000000" w:fill="FFFFFF"/>
            <w:noWrap/>
            <w:hideMark/>
          </w:tcPr>
          <w:p w14:paraId="01DECFDC" w14:textId="77777777" w:rsidR="002E039D" w:rsidRPr="000D74E8" w:rsidRDefault="002E039D"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55.00 </w:t>
            </w:r>
          </w:p>
        </w:tc>
        <w:tc>
          <w:tcPr>
            <w:tcW w:w="1878" w:type="dxa"/>
            <w:gridSpan w:val="2"/>
            <w:shd w:val="clear" w:color="000000" w:fill="FFFFFF"/>
            <w:noWrap/>
            <w:hideMark/>
          </w:tcPr>
          <w:p w14:paraId="5BD8DFD2" w14:textId="77777777" w:rsidR="002E039D" w:rsidRPr="000D74E8" w:rsidRDefault="002E039D"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55.00 </w:t>
            </w:r>
          </w:p>
        </w:tc>
        <w:tc>
          <w:tcPr>
            <w:tcW w:w="1878" w:type="dxa"/>
            <w:shd w:val="clear" w:color="000000" w:fill="FFFFFF"/>
            <w:noWrap/>
            <w:hideMark/>
          </w:tcPr>
          <w:p w14:paraId="2A0F5E46" w14:textId="77777777" w:rsidR="002E039D" w:rsidRPr="000D74E8" w:rsidRDefault="002E039D"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55.00 </w:t>
            </w:r>
          </w:p>
        </w:tc>
      </w:tr>
      <w:tr w:rsidR="008F3519" w:rsidRPr="000D74E8" w14:paraId="0F787CEE" w14:textId="77777777" w:rsidTr="005D16C4">
        <w:trPr>
          <w:trHeight w:hRule="exact" w:val="227"/>
        </w:trPr>
        <w:tc>
          <w:tcPr>
            <w:tcW w:w="4820" w:type="dxa"/>
            <w:shd w:val="clear" w:color="auto" w:fill="DBDBDB" w:themeFill="accent5" w:themeFillTint="66"/>
            <w:vAlign w:val="center"/>
          </w:tcPr>
          <w:p w14:paraId="553D759B" w14:textId="286323E8" w:rsidR="008F3519" w:rsidRPr="000D74E8" w:rsidRDefault="008F3519" w:rsidP="005D16C4">
            <w:pPr>
              <w:spacing w:before="0" w:after="0"/>
              <w:rPr>
                <w:rFonts w:eastAsia="Times New Roman" w:cs="Arial"/>
                <w:sz w:val="18"/>
                <w:szCs w:val="18"/>
                <w:lang w:eastAsia="en-AU"/>
              </w:rPr>
            </w:pPr>
            <w:r w:rsidRPr="000D74E8">
              <w:rPr>
                <w:rFonts w:eastAsia="Times New Roman" w:cs="Arial"/>
                <w:b/>
                <w:bCs/>
                <w:sz w:val="18"/>
                <w:szCs w:val="18"/>
                <w:lang w:eastAsia="en-AU"/>
              </w:rPr>
              <w:t>Central Sub</w:t>
            </w:r>
            <w:r>
              <w:rPr>
                <w:rFonts w:eastAsia="Times New Roman" w:cs="Arial"/>
                <w:b/>
                <w:bCs/>
                <w:sz w:val="18"/>
                <w:szCs w:val="18"/>
                <w:lang w:eastAsia="en-AU"/>
              </w:rPr>
              <w:t>s</w:t>
            </w:r>
            <w:r w:rsidRPr="000D74E8">
              <w:rPr>
                <w:rFonts w:eastAsia="Times New Roman" w:cs="Arial"/>
                <w:b/>
                <w:bCs/>
                <w:sz w:val="18"/>
                <w:szCs w:val="18"/>
                <w:lang w:eastAsia="en-AU"/>
              </w:rPr>
              <w:t>urface Drainage</w:t>
            </w:r>
          </w:p>
        </w:tc>
        <w:tc>
          <w:tcPr>
            <w:tcW w:w="2405" w:type="dxa"/>
            <w:shd w:val="clear" w:color="auto" w:fill="DBDBDB" w:themeFill="accent5" w:themeFillTint="66"/>
            <w:noWrap/>
            <w:vAlign w:val="bottom"/>
          </w:tcPr>
          <w:p w14:paraId="31D59227" w14:textId="7E654CE0" w:rsidR="008F3519" w:rsidRPr="000D74E8" w:rsidRDefault="008F3519" w:rsidP="005D16C4">
            <w:pPr>
              <w:spacing w:before="0" w:after="0"/>
              <w:rPr>
                <w:rFonts w:eastAsia="Times New Roman" w:cs="Arial"/>
                <w:sz w:val="18"/>
                <w:szCs w:val="18"/>
                <w:lang w:eastAsia="en-AU"/>
              </w:rPr>
            </w:pPr>
            <w:r w:rsidRPr="000D74E8">
              <w:rPr>
                <w:rFonts w:eastAsia="Times New Roman" w:cs="Arial"/>
                <w:sz w:val="18"/>
                <w:szCs w:val="18"/>
                <w:lang w:eastAsia="en-AU"/>
              </w:rPr>
              <w:t> </w:t>
            </w:r>
          </w:p>
        </w:tc>
        <w:tc>
          <w:tcPr>
            <w:tcW w:w="1878" w:type="dxa"/>
            <w:gridSpan w:val="2"/>
            <w:shd w:val="clear" w:color="auto" w:fill="DBDBDB" w:themeFill="accent5" w:themeFillTint="66"/>
            <w:noWrap/>
          </w:tcPr>
          <w:p w14:paraId="6954A9A6" w14:textId="77777777" w:rsidR="008F3519" w:rsidRPr="00C430AE" w:rsidRDefault="008F3519"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6FFD2A15" w14:textId="77777777" w:rsidR="008F3519" w:rsidRPr="00C430AE" w:rsidRDefault="008F3519" w:rsidP="005D16C4">
            <w:pPr>
              <w:spacing w:before="0" w:after="0"/>
              <w:jc w:val="right"/>
              <w:rPr>
                <w:rFonts w:eastAsia="Times New Roman" w:cs="Arial"/>
                <w:sz w:val="18"/>
                <w:szCs w:val="18"/>
                <w:lang w:eastAsia="en-AU"/>
              </w:rPr>
            </w:pPr>
          </w:p>
        </w:tc>
        <w:tc>
          <w:tcPr>
            <w:tcW w:w="1878" w:type="dxa"/>
            <w:gridSpan w:val="2"/>
            <w:shd w:val="clear" w:color="auto" w:fill="DBDBDB" w:themeFill="accent5" w:themeFillTint="66"/>
            <w:noWrap/>
          </w:tcPr>
          <w:p w14:paraId="5E444D3B" w14:textId="77777777" w:rsidR="008F3519" w:rsidRPr="00C430AE" w:rsidRDefault="008F3519"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7D53B5F5" w14:textId="77777777" w:rsidR="008F3519" w:rsidRPr="00C430AE" w:rsidRDefault="008F3519" w:rsidP="005D16C4">
            <w:pPr>
              <w:spacing w:before="0" w:after="0"/>
              <w:jc w:val="right"/>
              <w:rPr>
                <w:rFonts w:eastAsia="Times New Roman" w:cs="Arial"/>
                <w:sz w:val="18"/>
                <w:szCs w:val="18"/>
                <w:lang w:eastAsia="en-AU"/>
              </w:rPr>
            </w:pPr>
          </w:p>
        </w:tc>
      </w:tr>
      <w:tr w:rsidR="008F3519" w:rsidRPr="000D74E8" w14:paraId="7CADEFD2" w14:textId="77777777" w:rsidTr="005D16C4">
        <w:trPr>
          <w:trHeight w:hRule="exact" w:val="227"/>
        </w:trPr>
        <w:tc>
          <w:tcPr>
            <w:tcW w:w="4820" w:type="dxa"/>
            <w:shd w:val="clear" w:color="000000" w:fill="FFFFFF"/>
            <w:vAlign w:val="center"/>
          </w:tcPr>
          <w:p w14:paraId="52725316" w14:textId="0F43262A" w:rsidR="008F3519" w:rsidRPr="000D74E8" w:rsidRDefault="008F3519" w:rsidP="005D16C4">
            <w:pPr>
              <w:spacing w:before="0" w:after="0"/>
              <w:ind w:firstLineChars="100" w:firstLine="180"/>
              <w:rPr>
                <w:rFonts w:eastAsia="Times New Roman" w:cs="Arial"/>
                <w:sz w:val="18"/>
                <w:szCs w:val="18"/>
                <w:lang w:eastAsia="en-AU"/>
              </w:rPr>
            </w:pPr>
            <w:r w:rsidRPr="000D74E8">
              <w:rPr>
                <w:rFonts w:eastAsia="Times New Roman" w:cs="Arial"/>
                <w:sz w:val="18"/>
                <w:szCs w:val="18"/>
                <w:lang w:eastAsia="en-AU"/>
              </w:rPr>
              <w:t>Area Fee</w:t>
            </w:r>
          </w:p>
        </w:tc>
        <w:tc>
          <w:tcPr>
            <w:tcW w:w="2405" w:type="dxa"/>
            <w:shd w:val="clear" w:color="000000" w:fill="FFFFFF"/>
            <w:noWrap/>
            <w:vAlign w:val="bottom"/>
          </w:tcPr>
          <w:p w14:paraId="06EA66C3" w14:textId="1E1BC53E" w:rsidR="008F3519" w:rsidRPr="000D74E8" w:rsidRDefault="008F3519" w:rsidP="005D16C4">
            <w:pPr>
              <w:spacing w:before="0" w:after="0"/>
              <w:rPr>
                <w:rFonts w:eastAsia="Times New Roman" w:cs="Arial"/>
                <w:sz w:val="18"/>
                <w:szCs w:val="18"/>
                <w:lang w:eastAsia="en-AU"/>
              </w:rPr>
            </w:pPr>
            <w:r w:rsidRPr="000D74E8">
              <w:rPr>
                <w:rFonts w:eastAsia="Times New Roman" w:cs="Arial"/>
                <w:sz w:val="18"/>
                <w:szCs w:val="18"/>
                <w:lang w:eastAsia="en-AU"/>
              </w:rPr>
              <w:t>ha</w:t>
            </w:r>
          </w:p>
        </w:tc>
        <w:tc>
          <w:tcPr>
            <w:tcW w:w="1878" w:type="dxa"/>
            <w:gridSpan w:val="2"/>
            <w:shd w:val="clear" w:color="000000" w:fill="FFFFFF"/>
            <w:noWrap/>
          </w:tcPr>
          <w:p w14:paraId="6974EC4D" w14:textId="2A6AA6E7" w:rsidR="008F3519" w:rsidRPr="00C430AE" w:rsidRDefault="008F3519"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4.44 </w:t>
            </w:r>
          </w:p>
        </w:tc>
        <w:tc>
          <w:tcPr>
            <w:tcW w:w="1878" w:type="dxa"/>
            <w:shd w:val="clear" w:color="000000" w:fill="FFFFFF"/>
            <w:noWrap/>
          </w:tcPr>
          <w:p w14:paraId="459A3F48" w14:textId="5891BB6A" w:rsidR="008F3519" w:rsidRPr="00C430AE" w:rsidRDefault="008F3519"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4.79 </w:t>
            </w:r>
          </w:p>
        </w:tc>
        <w:tc>
          <w:tcPr>
            <w:tcW w:w="1878" w:type="dxa"/>
            <w:gridSpan w:val="2"/>
            <w:shd w:val="clear" w:color="000000" w:fill="FFFFFF"/>
            <w:noWrap/>
          </w:tcPr>
          <w:p w14:paraId="497A89EB" w14:textId="69CFC6FE" w:rsidR="008F3519" w:rsidRPr="00C430AE" w:rsidRDefault="008F3519"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5.17 </w:t>
            </w:r>
          </w:p>
        </w:tc>
        <w:tc>
          <w:tcPr>
            <w:tcW w:w="1878" w:type="dxa"/>
            <w:shd w:val="clear" w:color="000000" w:fill="FFFFFF"/>
            <w:noWrap/>
          </w:tcPr>
          <w:p w14:paraId="7D09D143" w14:textId="6311F748" w:rsidR="008F3519" w:rsidRPr="00C430AE" w:rsidRDefault="008F3519"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5.57 </w:t>
            </w:r>
          </w:p>
        </w:tc>
      </w:tr>
      <w:tr w:rsidR="008F3519" w:rsidRPr="000D74E8" w14:paraId="529038A3" w14:textId="77777777" w:rsidTr="005D16C4">
        <w:trPr>
          <w:trHeight w:hRule="exact" w:val="227"/>
        </w:trPr>
        <w:tc>
          <w:tcPr>
            <w:tcW w:w="4820" w:type="dxa"/>
            <w:shd w:val="clear" w:color="000000" w:fill="FFFFFF"/>
            <w:vAlign w:val="center"/>
          </w:tcPr>
          <w:p w14:paraId="613110B5" w14:textId="43486C68" w:rsidR="008F3519" w:rsidRPr="000D74E8" w:rsidRDefault="008F3519" w:rsidP="005D16C4">
            <w:pPr>
              <w:spacing w:before="0" w:after="0"/>
              <w:ind w:firstLineChars="100" w:firstLine="180"/>
              <w:rPr>
                <w:rFonts w:eastAsia="Times New Roman" w:cs="Arial"/>
                <w:sz w:val="18"/>
                <w:szCs w:val="18"/>
                <w:lang w:eastAsia="en-AU"/>
              </w:rPr>
            </w:pPr>
            <w:r w:rsidRPr="000D74E8">
              <w:rPr>
                <w:rFonts w:eastAsia="Times New Roman" w:cs="Arial"/>
                <w:sz w:val="18"/>
                <w:szCs w:val="18"/>
                <w:lang w:eastAsia="en-AU"/>
              </w:rPr>
              <w:t>Water Use Fee</w:t>
            </w:r>
          </w:p>
        </w:tc>
        <w:tc>
          <w:tcPr>
            <w:tcW w:w="2405" w:type="dxa"/>
            <w:shd w:val="clear" w:color="000000" w:fill="FFFFFF"/>
            <w:noWrap/>
            <w:vAlign w:val="bottom"/>
          </w:tcPr>
          <w:p w14:paraId="325AE5B1" w14:textId="4C73B729" w:rsidR="008F3519" w:rsidRPr="000D74E8" w:rsidRDefault="008F3519" w:rsidP="005D16C4">
            <w:pPr>
              <w:spacing w:before="0" w:after="0"/>
              <w:rPr>
                <w:rFonts w:eastAsia="Times New Roman" w:cs="Arial"/>
                <w:sz w:val="18"/>
                <w:szCs w:val="18"/>
                <w:lang w:eastAsia="en-AU"/>
              </w:rPr>
            </w:pPr>
            <w:r w:rsidRPr="000D74E8">
              <w:rPr>
                <w:rFonts w:eastAsia="Times New Roman" w:cs="Arial"/>
                <w:sz w:val="18"/>
                <w:szCs w:val="18"/>
                <w:lang w:eastAsia="en-AU"/>
              </w:rPr>
              <w:t>ML</w:t>
            </w:r>
          </w:p>
        </w:tc>
        <w:tc>
          <w:tcPr>
            <w:tcW w:w="1878" w:type="dxa"/>
            <w:gridSpan w:val="2"/>
            <w:shd w:val="clear" w:color="000000" w:fill="FFFFFF"/>
            <w:noWrap/>
          </w:tcPr>
          <w:p w14:paraId="642A8D64" w14:textId="0E467085" w:rsidR="008F3519" w:rsidRPr="00C430AE" w:rsidRDefault="008F3519"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1.20 </w:t>
            </w:r>
          </w:p>
        </w:tc>
        <w:tc>
          <w:tcPr>
            <w:tcW w:w="1878" w:type="dxa"/>
            <w:shd w:val="clear" w:color="000000" w:fill="FFFFFF"/>
            <w:noWrap/>
          </w:tcPr>
          <w:p w14:paraId="4F7F2A37" w14:textId="3F5762E0" w:rsidR="008F3519" w:rsidRPr="00C430AE" w:rsidRDefault="008F3519"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0.98 </w:t>
            </w:r>
          </w:p>
        </w:tc>
        <w:tc>
          <w:tcPr>
            <w:tcW w:w="1878" w:type="dxa"/>
            <w:gridSpan w:val="2"/>
            <w:shd w:val="clear" w:color="000000" w:fill="FFFFFF"/>
            <w:noWrap/>
          </w:tcPr>
          <w:p w14:paraId="5C83679B" w14:textId="16790CEF" w:rsidR="008F3519" w:rsidRPr="00C430AE" w:rsidRDefault="008F3519"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0.79 </w:t>
            </w:r>
          </w:p>
        </w:tc>
        <w:tc>
          <w:tcPr>
            <w:tcW w:w="1878" w:type="dxa"/>
            <w:shd w:val="clear" w:color="000000" w:fill="FFFFFF"/>
            <w:noWrap/>
          </w:tcPr>
          <w:p w14:paraId="382A872A" w14:textId="3CF1F355" w:rsidR="008F3519" w:rsidRPr="00C430AE" w:rsidRDefault="008F3519"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0.62 </w:t>
            </w:r>
          </w:p>
        </w:tc>
      </w:tr>
      <w:tr w:rsidR="008F3519" w:rsidRPr="000D74E8" w14:paraId="2E061648" w14:textId="77777777" w:rsidTr="005D16C4">
        <w:trPr>
          <w:trHeight w:hRule="exact" w:val="227"/>
        </w:trPr>
        <w:tc>
          <w:tcPr>
            <w:tcW w:w="4820" w:type="dxa"/>
            <w:shd w:val="clear" w:color="000000" w:fill="FFFFFF"/>
            <w:vAlign w:val="center"/>
          </w:tcPr>
          <w:p w14:paraId="0D9B0618" w14:textId="2910DACC" w:rsidR="008F3519" w:rsidRPr="000D74E8" w:rsidRDefault="008F3519" w:rsidP="005D16C4">
            <w:pPr>
              <w:spacing w:before="0" w:after="0"/>
              <w:ind w:firstLineChars="100" w:firstLine="180"/>
              <w:rPr>
                <w:rFonts w:eastAsia="Times New Roman" w:cs="Arial"/>
                <w:sz w:val="18"/>
                <w:szCs w:val="18"/>
                <w:lang w:eastAsia="en-AU"/>
              </w:rPr>
            </w:pPr>
            <w:r w:rsidRPr="000D74E8">
              <w:rPr>
                <w:rFonts w:eastAsia="Times New Roman" w:cs="Arial"/>
                <w:sz w:val="18"/>
                <w:szCs w:val="18"/>
                <w:lang w:eastAsia="en-AU"/>
              </w:rPr>
              <w:t>Municipal Area Fee</w:t>
            </w:r>
          </w:p>
        </w:tc>
        <w:tc>
          <w:tcPr>
            <w:tcW w:w="2405" w:type="dxa"/>
            <w:shd w:val="clear" w:color="000000" w:fill="FFFFFF"/>
            <w:noWrap/>
            <w:vAlign w:val="bottom"/>
          </w:tcPr>
          <w:p w14:paraId="0F457720" w14:textId="06A69290" w:rsidR="008F3519" w:rsidRPr="000D74E8" w:rsidRDefault="008F3519" w:rsidP="005D16C4">
            <w:pPr>
              <w:spacing w:before="0" w:after="0"/>
              <w:rPr>
                <w:rFonts w:eastAsia="Times New Roman" w:cs="Arial"/>
                <w:sz w:val="18"/>
                <w:szCs w:val="18"/>
                <w:lang w:eastAsia="en-AU"/>
              </w:rPr>
            </w:pPr>
            <w:r w:rsidRPr="000D74E8">
              <w:rPr>
                <w:rFonts w:eastAsia="Times New Roman" w:cs="Arial"/>
                <w:sz w:val="18"/>
                <w:szCs w:val="18"/>
                <w:lang w:eastAsia="en-AU"/>
              </w:rPr>
              <w:t>ha</w:t>
            </w:r>
          </w:p>
        </w:tc>
        <w:tc>
          <w:tcPr>
            <w:tcW w:w="1878" w:type="dxa"/>
            <w:gridSpan w:val="2"/>
            <w:shd w:val="clear" w:color="000000" w:fill="FFFFFF"/>
            <w:noWrap/>
          </w:tcPr>
          <w:p w14:paraId="76F7C723" w14:textId="3F51589B" w:rsidR="008F3519" w:rsidRPr="00C430AE" w:rsidRDefault="008F3519"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17.76 </w:t>
            </w:r>
          </w:p>
        </w:tc>
        <w:tc>
          <w:tcPr>
            <w:tcW w:w="1878" w:type="dxa"/>
            <w:shd w:val="clear" w:color="000000" w:fill="FFFFFF"/>
            <w:noWrap/>
          </w:tcPr>
          <w:p w14:paraId="1A9F729E" w14:textId="2EC1184A" w:rsidR="008F3519" w:rsidRPr="00C430AE" w:rsidRDefault="008F3519"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19.16 </w:t>
            </w:r>
          </w:p>
        </w:tc>
        <w:tc>
          <w:tcPr>
            <w:tcW w:w="1878" w:type="dxa"/>
            <w:gridSpan w:val="2"/>
            <w:shd w:val="clear" w:color="000000" w:fill="FFFFFF"/>
            <w:noWrap/>
          </w:tcPr>
          <w:p w14:paraId="71FCD643" w14:textId="40CD8A87" w:rsidR="008F3519" w:rsidRPr="00C430AE" w:rsidRDefault="008F3519"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20.68 </w:t>
            </w:r>
          </w:p>
        </w:tc>
        <w:tc>
          <w:tcPr>
            <w:tcW w:w="1878" w:type="dxa"/>
            <w:shd w:val="clear" w:color="000000" w:fill="FFFFFF"/>
            <w:noWrap/>
          </w:tcPr>
          <w:p w14:paraId="0BB4B165" w14:textId="28482700" w:rsidR="008F3519" w:rsidRPr="00C430AE" w:rsidRDefault="008F3519" w:rsidP="005D16C4">
            <w:pPr>
              <w:spacing w:before="0" w:after="0"/>
              <w:jc w:val="right"/>
              <w:rPr>
                <w:rFonts w:eastAsia="Times New Roman" w:cs="Arial"/>
                <w:sz w:val="18"/>
                <w:szCs w:val="18"/>
                <w:lang w:eastAsia="en-AU"/>
              </w:rPr>
            </w:pPr>
            <w:r w:rsidRPr="00C430AE">
              <w:rPr>
                <w:rFonts w:eastAsia="Times New Roman" w:cs="Arial"/>
                <w:sz w:val="18"/>
                <w:szCs w:val="18"/>
                <w:lang w:eastAsia="en-AU"/>
              </w:rPr>
              <w:t xml:space="preserve"> 22.28 </w:t>
            </w:r>
          </w:p>
        </w:tc>
      </w:tr>
      <w:tr w:rsidR="008F3519" w:rsidRPr="000D74E8" w14:paraId="72ED9C33" w14:textId="77777777" w:rsidTr="005D16C4">
        <w:trPr>
          <w:trHeight w:hRule="exact" w:val="346"/>
        </w:trPr>
        <w:tc>
          <w:tcPr>
            <w:tcW w:w="4820" w:type="dxa"/>
            <w:shd w:val="clear" w:color="auto" w:fill="7B7B7B" w:themeFill="accent5" w:themeFillShade="BF"/>
            <w:vAlign w:val="center"/>
          </w:tcPr>
          <w:p w14:paraId="206DE322" w14:textId="77777777" w:rsidR="008F3519" w:rsidRPr="00E20C0E" w:rsidRDefault="008F3519" w:rsidP="005D16C4">
            <w:pPr>
              <w:pStyle w:val="PSTableSubheading"/>
              <w:jc w:val="left"/>
              <w:rPr>
                <w:lang w:eastAsia="en-AU"/>
              </w:rPr>
            </w:pPr>
            <w:r>
              <w:rPr>
                <w:lang w:eastAsia="en-AU"/>
              </w:rPr>
              <w:t>West Drainage</w:t>
            </w:r>
          </w:p>
        </w:tc>
        <w:tc>
          <w:tcPr>
            <w:tcW w:w="2405" w:type="dxa"/>
            <w:shd w:val="clear" w:color="auto" w:fill="7B7B7B" w:themeFill="accent5" w:themeFillShade="BF"/>
            <w:noWrap/>
            <w:vAlign w:val="center"/>
          </w:tcPr>
          <w:p w14:paraId="32AF661F" w14:textId="77777777" w:rsidR="008F3519" w:rsidRPr="00E20C0E" w:rsidRDefault="008F3519" w:rsidP="005D16C4">
            <w:pPr>
              <w:pStyle w:val="PSTableSubheading"/>
              <w:jc w:val="left"/>
              <w:rPr>
                <w:lang w:eastAsia="en-AU"/>
              </w:rPr>
            </w:pPr>
          </w:p>
        </w:tc>
        <w:tc>
          <w:tcPr>
            <w:tcW w:w="1878" w:type="dxa"/>
            <w:gridSpan w:val="2"/>
            <w:shd w:val="clear" w:color="auto" w:fill="7B7B7B" w:themeFill="accent5" w:themeFillShade="BF"/>
            <w:noWrap/>
          </w:tcPr>
          <w:p w14:paraId="0DED73C7" w14:textId="77777777" w:rsidR="008F3519" w:rsidRPr="00E20C0E" w:rsidRDefault="008F3519" w:rsidP="005D16C4">
            <w:pPr>
              <w:pStyle w:val="PSTableSubheading"/>
              <w:rPr>
                <w:lang w:eastAsia="en-AU"/>
              </w:rPr>
            </w:pPr>
          </w:p>
        </w:tc>
        <w:tc>
          <w:tcPr>
            <w:tcW w:w="1878" w:type="dxa"/>
            <w:shd w:val="clear" w:color="auto" w:fill="7B7B7B" w:themeFill="accent5" w:themeFillShade="BF"/>
            <w:noWrap/>
          </w:tcPr>
          <w:p w14:paraId="697F5BD4" w14:textId="77777777" w:rsidR="008F3519" w:rsidRPr="00E20C0E" w:rsidRDefault="008F3519" w:rsidP="005D16C4">
            <w:pPr>
              <w:pStyle w:val="PSTableSubheading"/>
              <w:rPr>
                <w:lang w:eastAsia="en-AU"/>
              </w:rPr>
            </w:pPr>
          </w:p>
        </w:tc>
        <w:tc>
          <w:tcPr>
            <w:tcW w:w="1878" w:type="dxa"/>
            <w:gridSpan w:val="2"/>
            <w:shd w:val="clear" w:color="auto" w:fill="7B7B7B" w:themeFill="accent5" w:themeFillShade="BF"/>
            <w:noWrap/>
          </w:tcPr>
          <w:p w14:paraId="55F2B93E" w14:textId="77777777" w:rsidR="008F3519" w:rsidRPr="00E20C0E" w:rsidRDefault="008F3519" w:rsidP="005D16C4">
            <w:pPr>
              <w:pStyle w:val="PSTableSubheading"/>
              <w:rPr>
                <w:lang w:eastAsia="en-AU"/>
              </w:rPr>
            </w:pPr>
          </w:p>
        </w:tc>
        <w:tc>
          <w:tcPr>
            <w:tcW w:w="1878" w:type="dxa"/>
            <w:shd w:val="clear" w:color="auto" w:fill="7B7B7B" w:themeFill="accent5" w:themeFillShade="BF"/>
            <w:noWrap/>
          </w:tcPr>
          <w:p w14:paraId="5BB96892" w14:textId="77777777" w:rsidR="008F3519" w:rsidRPr="00E20C0E" w:rsidRDefault="008F3519" w:rsidP="005D16C4">
            <w:pPr>
              <w:pStyle w:val="PSTableSubheading"/>
              <w:rPr>
                <w:lang w:eastAsia="en-AU"/>
              </w:rPr>
            </w:pPr>
          </w:p>
        </w:tc>
      </w:tr>
      <w:tr w:rsidR="008F3519" w:rsidRPr="000D74E8" w14:paraId="2701A8E0" w14:textId="77777777" w:rsidTr="005D16C4">
        <w:trPr>
          <w:trHeight w:hRule="exact" w:val="227"/>
        </w:trPr>
        <w:tc>
          <w:tcPr>
            <w:tcW w:w="4820" w:type="dxa"/>
            <w:shd w:val="clear" w:color="auto" w:fill="DBDBDB" w:themeFill="accent5" w:themeFillTint="66"/>
            <w:vAlign w:val="center"/>
          </w:tcPr>
          <w:p w14:paraId="208E57B3" w14:textId="017F7284" w:rsidR="008F3519" w:rsidRPr="00022F0E" w:rsidRDefault="008F3519" w:rsidP="005D16C4">
            <w:pPr>
              <w:spacing w:before="0" w:after="0"/>
              <w:rPr>
                <w:rFonts w:eastAsia="Times New Roman" w:cs="Arial"/>
                <w:b/>
                <w:bCs/>
                <w:sz w:val="18"/>
                <w:szCs w:val="18"/>
                <w:lang w:eastAsia="en-AU"/>
              </w:rPr>
            </w:pPr>
            <w:r>
              <w:rPr>
                <w:rFonts w:eastAsia="Times New Roman" w:cs="Arial"/>
                <w:b/>
                <w:bCs/>
                <w:sz w:val="18"/>
                <w:szCs w:val="18"/>
                <w:lang w:eastAsia="en-AU"/>
              </w:rPr>
              <w:t>West (</w:t>
            </w:r>
            <w:r w:rsidRPr="00022F0E">
              <w:rPr>
                <w:rFonts w:eastAsia="Times New Roman" w:cs="Arial"/>
                <w:b/>
                <w:bCs/>
                <w:sz w:val="18"/>
                <w:szCs w:val="18"/>
                <w:lang w:eastAsia="en-AU"/>
              </w:rPr>
              <w:t>Loddon Valley</w:t>
            </w:r>
            <w:r>
              <w:rPr>
                <w:rFonts w:eastAsia="Times New Roman" w:cs="Arial"/>
                <w:b/>
                <w:bCs/>
                <w:sz w:val="18"/>
                <w:szCs w:val="18"/>
                <w:lang w:eastAsia="en-AU"/>
              </w:rPr>
              <w:t>)</w:t>
            </w:r>
            <w:r w:rsidRPr="00022F0E">
              <w:rPr>
                <w:rFonts w:eastAsia="Times New Roman" w:cs="Arial"/>
                <w:b/>
                <w:bCs/>
                <w:sz w:val="18"/>
                <w:szCs w:val="18"/>
                <w:lang w:eastAsia="en-AU"/>
              </w:rPr>
              <w:t xml:space="preserve"> Community Surface Drainage</w:t>
            </w:r>
          </w:p>
        </w:tc>
        <w:tc>
          <w:tcPr>
            <w:tcW w:w="2405" w:type="dxa"/>
            <w:shd w:val="clear" w:color="auto" w:fill="DBDBDB" w:themeFill="accent5" w:themeFillTint="66"/>
            <w:noWrap/>
          </w:tcPr>
          <w:p w14:paraId="0FC73B95" w14:textId="77777777" w:rsidR="008F3519" w:rsidRPr="000D74E8" w:rsidRDefault="008F3519" w:rsidP="005D16C4">
            <w:pPr>
              <w:spacing w:before="0" w:after="0"/>
              <w:jc w:val="right"/>
              <w:rPr>
                <w:rFonts w:eastAsia="Times New Roman" w:cs="Arial"/>
                <w:sz w:val="18"/>
                <w:szCs w:val="18"/>
                <w:lang w:eastAsia="en-AU"/>
              </w:rPr>
            </w:pPr>
          </w:p>
        </w:tc>
        <w:tc>
          <w:tcPr>
            <w:tcW w:w="1878" w:type="dxa"/>
            <w:gridSpan w:val="2"/>
            <w:shd w:val="clear" w:color="auto" w:fill="DBDBDB" w:themeFill="accent5" w:themeFillTint="66"/>
            <w:noWrap/>
          </w:tcPr>
          <w:p w14:paraId="69457687"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28E10A1D" w14:textId="77777777" w:rsidR="008F3519" w:rsidRPr="000D74E8" w:rsidRDefault="008F3519" w:rsidP="005D16C4">
            <w:pPr>
              <w:spacing w:before="0" w:after="0"/>
              <w:jc w:val="right"/>
              <w:rPr>
                <w:rFonts w:eastAsia="Times New Roman" w:cs="Arial"/>
                <w:sz w:val="18"/>
                <w:szCs w:val="18"/>
                <w:lang w:eastAsia="en-AU"/>
              </w:rPr>
            </w:pPr>
          </w:p>
        </w:tc>
        <w:tc>
          <w:tcPr>
            <w:tcW w:w="1878" w:type="dxa"/>
            <w:gridSpan w:val="2"/>
            <w:shd w:val="clear" w:color="auto" w:fill="DBDBDB" w:themeFill="accent5" w:themeFillTint="66"/>
            <w:noWrap/>
          </w:tcPr>
          <w:p w14:paraId="5C4DB1AE"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2BA6546D" w14:textId="77777777" w:rsidR="008F3519" w:rsidRPr="000D74E8" w:rsidRDefault="008F3519" w:rsidP="005D16C4">
            <w:pPr>
              <w:spacing w:before="0" w:after="0"/>
              <w:jc w:val="right"/>
              <w:rPr>
                <w:rFonts w:eastAsia="Times New Roman" w:cs="Arial"/>
                <w:sz w:val="18"/>
                <w:szCs w:val="18"/>
                <w:lang w:eastAsia="en-AU"/>
              </w:rPr>
            </w:pPr>
          </w:p>
        </w:tc>
      </w:tr>
      <w:tr w:rsidR="008F3519" w:rsidRPr="000D74E8" w14:paraId="63D1376F" w14:textId="77777777" w:rsidTr="005D16C4">
        <w:trPr>
          <w:trHeight w:hRule="exact" w:val="227"/>
        </w:trPr>
        <w:tc>
          <w:tcPr>
            <w:tcW w:w="4820" w:type="dxa"/>
            <w:shd w:val="clear" w:color="000000" w:fill="FFFFFF"/>
            <w:vAlign w:val="center"/>
          </w:tcPr>
          <w:p w14:paraId="05B85399" w14:textId="77777777" w:rsidR="008F3519" w:rsidRPr="00DD5BF1" w:rsidRDefault="008F3519" w:rsidP="005D16C4">
            <w:pPr>
              <w:spacing w:before="0" w:after="0"/>
              <w:ind w:firstLineChars="100" w:firstLine="180"/>
              <w:rPr>
                <w:rFonts w:eastAsia="Times New Roman" w:cs="Arial"/>
                <w:sz w:val="18"/>
                <w:szCs w:val="18"/>
                <w:lang w:eastAsia="en-AU"/>
              </w:rPr>
            </w:pPr>
            <w:r w:rsidRPr="00022F0E">
              <w:rPr>
                <w:rFonts w:eastAsia="Times New Roman" w:cs="Arial"/>
                <w:sz w:val="18"/>
                <w:szCs w:val="18"/>
                <w:lang w:eastAsia="en-AU"/>
              </w:rPr>
              <w:t>Community Surface Drainage Fee</w:t>
            </w:r>
          </w:p>
        </w:tc>
        <w:tc>
          <w:tcPr>
            <w:tcW w:w="2405" w:type="dxa"/>
            <w:shd w:val="clear" w:color="000000" w:fill="FFFFFF"/>
            <w:noWrap/>
          </w:tcPr>
          <w:p w14:paraId="0B6BCD3B" w14:textId="77777777" w:rsidR="008F3519" w:rsidRPr="000D74E8" w:rsidRDefault="008F3519" w:rsidP="005D16C4">
            <w:pPr>
              <w:spacing w:before="0" w:after="0"/>
              <w:rPr>
                <w:rFonts w:eastAsia="Times New Roman" w:cs="Arial"/>
                <w:sz w:val="18"/>
                <w:szCs w:val="18"/>
                <w:lang w:eastAsia="en-AU"/>
              </w:rPr>
            </w:pPr>
            <w:r w:rsidRPr="00022F0E">
              <w:rPr>
                <w:rFonts w:eastAsia="Times New Roman" w:cs="Arial"/>
                <w:sz w:val="18"/>
                <w:szCs w:val="18"/>
                <w:lang w:eastAsia="en-AU"/>
              </w:rPr>
              <w:t>KM</w:t>
            </w:r>
          </w:p>
        </w:tc>
        <w:tc>
          <w:tcPr>
            <w:tcW w:w="1878" w:type="dxa"/>
            <w:gridSpan w:val="2"/>
            <w:shd w:val="clear" w:color="000000" w:fill="FFFFFF"/>
            <w:noWrap/>
          </w:tcPr>
          <w:p w14:paraId="41AD1033"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720.00 </w:t>
            </w:r>
          </w:p>
        </w:tc>
        <w:tc>
          <w:tcPr>
            <w:tcW w:w="1878" w:type="dxa"/>
            <w:shd w:val="clear" w:color="000000" w:fill="FFFFFF"/>
            <w:noWrap/>
          </w:tcPr>
          <w:p w14:paraId="27533E1C"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N/A </w:t>
            </w:r>
          </w:p>
        </w:tc>
        <w:tc>
          <w:tcPr>
            <w:tcW w:w="1878" w:type="dxa"/>
            <w:gridSpan w:val="2"/>
            <w:shd w:val="clear" w:color="000000" w:fill="FFFFFF"/>
            <w:noWrap/>
          </w:tcPr>
          <w:p w14:paraId="3F8279E2"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N/A </w:t>
            </w:r>
          </w:p>
        </w:tc>
        <w:tc>
          <w:tcPr>
            <w:tcW w:w="1878" w:type="dxa"/>
            <w:shd w:val="clear" w:color="000000" w:fill="FFFFFF"/>
            <w:noWrap/>
          </w:tcPr>
          <w:p w14:paraId="0B8AB868"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N/A </w:t>
            </w:r>
          </w:p>
        </w:tc>
      </w:tr>
      <w:tr w:rsidR="008F3519" w:rsidRPr="000D74E8" w14:paraId="171C0E6E" w14:textId="77777777" w:rsidTr="005D16C4">
        <w:trPr>
          <w:trHeight w:hRule="exact" w:val="227"/>
        </w:trPr>
        <w:tc>
          <w:tcPr>
            <w:tcW w:w="4820" w:type="dxa"/>
            <w:shd w:val="clear" w:color="auto" w:fill="DBDBDB" w:themeFill="accent5" w:themeFillTint="66"/>
            <w:vAlign w:val="center"/>
          </w:tcPr>
          <w:p w14:paraId="6C488C5E" w14:textId="1DA9F06C" w:rsidR="008F3519" w:rsidRPr="00DD5BF1" w:rsidRDefault="008F3519" w:rsidP="005D16C4">
            <w:pPr>
              <w:spacing w:before="0" w:after="0"/>
              <w:rPr>
                <w:rFonts w:eastAsia="Times New Roman" w:cs="Arial"/>
                <w:sz w:val="18"/>
                <w:szCs w:val="18"/>
                <w:lang w:eastAsia="en-AU"/>
              </w:rPr>
            </w:pPr>
            <w:r>
              <w:rPr>
                <w:rFonts w:eastAsia="Times New Roman" w:cs="Arial"/>
                <w:b/>
                <w:bCs/>
                <w:sz w:val="18"/>
                <w:szCs w:val="18"/>
                <w:lang w:eastAsia="en-AU"/>
              </w:rPr>
              <w:t>West (</w:t>
            </w:r>
            <w:r w:rsidRPr="00022F0E">
              <w:rPr>
                <w:rFonts w:eastAsia="Times New Roman" w:cs="Arial"/>
                <w:b/>
                <w:bCs/>
                <w:sz w:val="18"/>
                <w:szCs w:val="18"/>
                <w:lang w:eastAsia="en-AU"/>
              </w:rPr>
              <w:t>Loddon Valley</w:t>
            </w:r>
            <w:r>
              <w:rPr>
                <w:rFonts w:eastAsia="Times New Roman" w:cs="Arial"/>
                <w:b/>
                <w:bCs/>
                <w:sz w:val="18"/>
                <w:szCs w:val="18"/>
                <w:lang w:eastAsia="en-AU"/>
              </w:rPr>
              <w:t>)</w:t>
            </w:r>
            <w:r w:rsidRPr="00022F0E">
              <w:rPr>
                <w:rFonts w:eastAsia="Times New Roman" w:cs="Arial"/>
                <w:b/>
                <w:bCs/>
                <w:sz w:val="18"/>
                <w:szCs w:val="18"/>
                <w:lang w:eastAsia="en-AU"/>
              </w:rPr>
              <w:t xml:space="preserve"> Surface Drainage</w:t>
            </w:r>
          </w:p>
        </w:tc>
        <w:tc>
          <w:tcPr>
            <w:tcW w:w="2405" w:type="dxa"/>
            <w:shd w:val="clear" w:color="auto" w:fill="DBDBDB" w:themeFill="accent5" w:themeFillTint="66"/>
            <w:noWrap/>
          </w:tcPr>
          <w:p w14:paraId="363DD355" w14:textId="77777777" w:rsidR="008F3519" w:rsidRPr="000D74E8" w:rsidRDefault="008F3519" w:rsidP="005D16C4">
            <w:pPr>
              <w:spacing w:before="0" w:after="0"/>
              <w:rPr>
                <w:rFonts w:eastAsia="Times New Roman" w:cs="Arial"/>
                <w:sz w:val="18"/>
                <w:szCs w:val="18"/>
                <w:lang w:eastAsia="en-AU"/>
              </w:rPr>
            </w:pPr>
          </w:p>
        </w:tc>
        <w:tc>
          <w:tcPr>
            <w:tcW w:w="1878" w:type="dxa"/>
            <w:gridSpan w:val="2"/>
            <w:shd w:val="clear" w:color="auto" w:fill="DBDBDB" w:themeFill="accent5" w:themeFillTint="66"/>
            <w:noWrap/>
          </w:tcPr>
          <w:p w14:paraId="7CE12DFB"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65ADE8AC" w14:textId="77777777" w:rsidR="008F3519" w:rsidRPr="000D74E8" w:rsidRDefault="008F3519" w:rsidP="005D16C4">
            <w:pPr>
              <w:spacing w:before="0" w:after="0"/>
              <w:jc w:val="right"/>
              <w:rPr>
                <w:rFonts w:eastAsia="Times New Roman" w:cs="Arial"/>
                <w:sz w:val="18"/>
                <w:szCs w:val="18"/>
                <w:lang w:eastAsia="en-AU"/>
              </w:rPr>
            </w:pPr>
          </w:p>
        </w:tc>
        <w:tc>
          <w:tcPr>
            <w:tcW w:w="1878" w:type="dxa"/>
            <w:gridSpan w:val="2"/>
            <w:shd w:val="clear" w:color="auto" w:fill="DBDBDB" w:themeFill="accent5" w:themeFillTint="66"/>
            <w:noWrap/>
          </w:tcPr>
          <w:p w14:paraId="5BC3FD4D"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08D9659E" w14:textId="77777777" w:rsidR="008F3519" w:rsidRPr="000D74E8" w:rsidRDefault="008F3519" w:rsidP="005D16C4">
            <w:pPr>
              <w:spacing w:before="0" w:after="0"/>
              <w:jc w:val="right"/>
              <w:rPr>
                <w:rFonts w:eastAsia="Times New Roman" w:cs="Arial"/>
                <w:sz w:val="18"/>
                <w:szCs w:val="18"/>
                <w:lang w:eastAsia="en-AU"/>
              </w:rPr>
            </w:pPr>
          </w:p>
        </w:tc>
      </w:tr>
      <w:tr w:rsidR="008F3519" w:rsidRPr="000D74E8" w14:paraId="3BF0B252" w14:textId="77777777" w:rsidTr="005D16C4">
        <w:trPr>
          <w:trHeight w:hRule="exact" w:val="227"/>
        </w:trPr>
        <w:tc>
          <w:tcPr>
            <w:tcW w:w="4820" w:type="dxa"/>
            <w:shd w:val="clear" w:color="000000" w:fill="FFFFFF"/>
            <w:vAlign w:val="center"/>
          </w:tcPr>
          <w:p w14:paraId="2A6255FF" w14:textId="77777777" w:rsidR="008F3519" w:rsidRPr="00DD5BF1" w:rsidRDefault="008F3519" w:rsidP="005D16C4">
            <w:pPr>
              <w:spacing w:before="0" w:after="0"/>
              <w:ind w:firstLineChars="100" w:firstLine="180"/>
              <w:rPr>
                <w:rFonts w:eastAsia="Times New Roman" w:cs="Arial"/>
                <w:sz w:val="18"/>
                <w:szCs w:val="18"/>
                <w:lang w:eastAsia="en-AU"/>
              </w:rPr>
            </w:pPr>
            <w:r w:rsidRPr="00022F0E">
              <w:rPr>
                <w:rFonts w:eastAsia="Times New Roman" w:cs="Arial"/>
                <w:sz w:val="18"/>
                <w:szCs w:val="18"/>
                <w:lang w:eastAsia="en-AU"/>
              </w:rPr>
              <w:t>Area Fee</w:t>
            </w:r>
          </w:p>
        </w:tc>
        <w:tc>
          <w:tcPr>
            <w:tcW w:w="2405" w:type="dxa"/>
            <w:shd w:val="clear" w:color="000000" w:fill="FFFFFF"/>
            <w:noWrap/>
          </w:tcPr>
          <w:p w14:paraId="1989EEC8" w14:textId="77777777" w:rsidR="008F3519" w:rsidRPr="000D74E8" w:rsidRDefault="008F3519" w:rsidP="005D16C4">
            <w:pPr>
              <w:spacing w:before="0" w:after="0"/>
              <w:rPr>
                <w:rFonts w:eastAsia="Times New Roman" w:cs="Arial"/>
                <w:sz w:val="18"/>
                <w:szCs w:val="18"/>
                <w:lang w:eastAsia="en-AU"/>
              </w:rPr>
            </w:pPr>
            <w:r w:rsidRPr="00022F0E">
              <w:rPr>
                <w:rFonts w:eastAsia="Times New Roman" w:cs="Arial"/>
                <w:sz w:val="18"/>
                <w:szCs w:val="18"/>
                <w:lang w:eastAsia="en-AU"/>
              </w:rPr>
              <w:t>ha</w:t>
            </w:r>
          </w:p>
        </w:tc>
        <w:tc>
          <w:tcPr>
            <w:tcW w:w="1878" w:type="dxa"/>
            <w:gridSpan w:val="2"/>
            <w:shd w:val="clear" w:color="000000" w:fill="FFFFFF"/>
            <w:noWrap/>
          </w:tcPr>
          <w:p w14:paraId="5B9A2BA6"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8.35 </w:t>
            </w:r>
          </w:p>
        </w:tc>
        <w:tc>
          <w:tcPr>
            <w:tcW w:w="1878" w:type="dxa"/>
            <w:shd w:val="clear" w:color="000000" w:fill="FFFFFF"/>
            <w:noWrap/>
          </w:tcPr>
          <w:p w14:paraId="44895399"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8.18 </w:t>
            </w:r>
          </w:p>
        </w:tc>
        <w:tc>
          <w:tcPr>
            <w:tcW w:w="1878" w:type="dxa"/>
            <w:gridSpan w:val="2"/>
            <w:shd w:val="clear" w:color="000000" w:fill="FFFFFF"/>
            <w:noWrap/>
          </w:tcPr>
          <w:p w14:paraId="6358FBAE"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8.02 </w:t>
            </w:r>
          </w:p>
        </w:tc>
        <w:tc>
          <w:tcPr>
            <w:tcW w:w="1878" w:type="dxa"/>
            <w:shd w:val="clear" w:color="000000" w:fill="FFFFFF"/>
            <w:noWrap/>
          </w:tcPr>
          <w:p w14:paraId="67BC4003"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7.60 </w:t>
            </w:r>
          </w:p>
        </w:tc>
      </w:tr>
      <w:tr w:rsidR="008F3519" w:rsidRPr="000D74E8" w14:paraId="64B73F8E" w14:textId="77777777" w:rsidTr="005D16C4">
        <w:trPr>
          <w:trHeight w:hRule="exact" w:val="227"/>
        </w:trPr>
        <w:tc>
          <w:tcPr>
            <w:tcW w:w="4820" w:type="dxa"/>
            <w:shd w:val="clear" w:color="000000" w:fill="FFFFFF"/>
            <w:vAlign w:val="center"/>
          </w:tcPr>
          <w:p w14:paraId="1BF5B79A" w14:textId="77777777" w:rsidR="008F3519" w:rsidRPr="00DD5BF1" w:rsidRDefault="008F3519" w:rsidP="005D16C4">
            <w:pPr>
              <w:spacing w:before="0" w:after="0"/>
              <w:ind w:firstLineChars="100" w:firstLine="180"/>
              <w:rPr>
                <w:rFonts w:eastAsia="Times New Roman" w:cs="Arial"/>
                <w:sz w:val="18"/>
                <w:szCs w:val="18"/>
                <w:lang w:eastAsia="en-AU"/>
              </w:rPr>
            </w:pPr>
            <w:r w:rsidRPr="00022F0E">
              <w:rPr>
                <w:rFonts w:eastAsia="Times New Roman" w:cs="Arial"/>
                <w:sz w:val="18"/>
                <w:szCs w:val="18"/>
                <w:lang w:eastAsia="en-AU"/>
              </w:rPr>
              <w:t>Water Use Fee</w:t>
            </w:r>
          </w:p>
        </w:tc>
        <w:tc>
          <w:tcPr>
            <w:tcW w:w="2405" w:type="dxa"/>
            <w:shd w:val="clear" w:color="000000" w:fill="FFFFFF"/>
            <w:noWrap/>
          </w:tcPr>
          <w:p w14:paraId="3C91512F" w14:textId="77777777" w:rsidR="008F3519" w:rsidRPr="000D74E8" w:rsidRDefault="008F3519" w:rsidP="005D16C4">
            <w:pPr>
              <w:spacing w:before="0" w:after="0"/>
              <w:rPr>
                <w:rFonts w:eastAsia="Times New Roman" w:cs="Arial"/>
                <w:sz w:val="18"/>
                <w:szCs w:val="18"/>
                <w:lang w:eastAsia="en-AU"/>
              </w:rPr>
            </w:pPr>
            <w:r w:rsidRPr="00022F0E">
              <w:rPr>
                <w:rFonts w:eastAsia="Times New Roman" w:cs="Arial"/>
                <w:sz w:val="18"/>
                <w:szCs w:val="18"/>
                <w:lang w:eastAsia="en-AU"/>
              </w:rPr>
              <w:t>ML</w:t>
            </w:r>
          </w:p>
        </w:tc>
        <w:tc>
          <w:tcPr>
            <w:tcW w:w="1878" w:type="dxa"/>
            <w:gridSpan w:val="2"/>
            <w:shd w:val="clear" w:color="000000" w:fill="FFFFFF"/>
            <w:noWrap/>
          </w:tcPr>
          <w:p w14:paraId="2DE4416E"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3.66 </w:t>
            </w:r>
          </w:p>
        </w:tc>
        <w:tc>
          <w:tcPr>
            <w:tcW w:w="1878" w:type="dxa"/>
            <w:shd w:val="clear" w:color="000000" w:fill="FFFFFF"/>
            <w:noWrap/>
          </w:tcPr>
          <w:p w14:paraId="28AEEC22"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3.11 </w:t>
            </w:r>
          </w:p>
        </w:tc>
        <w:tc>
          <w:tcPr>
            <w:tcW w:w="1878" w:type="dxa"/>
            <w:gridSpan w:val="2"/>
            <w:shd w:val="clear" w:color="000000" w:fill="FFFFFF"/>
            <w:noWrap/>
          </w:tcPr>
          <w:p w14:paraId="59A59FA7"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2.65 </w:t>
            </w:r>
          </w:p>
        </w:tc>
        <w:tc>
          <w:tcPr>
            <w:tcW w:w="1878" w:type="dxa"/>
            <w:shd w:val="clear" w:color="000000" w:fill="FFFFFF"/>
            <w:noWrap/>
          </w:tcPr>
          <w:p w14:paraId="41EAB890"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1.00 </w:t>
            </w:r>
          </w:p>
        </w:tc>
      </w:tr>
      <w:tr w:rsidR="008F3519" w:rsidRPr="000D74E8" w14:paraId="32735296" w14:textId="77777777" w:rsidTr="005D16C4">
        <w:trPr>
          <w:trHeight w:hRule="exact" w:val="227"/>
        </w:trPr>
        <w:tc>
          <w:tcPr>
            <w:tcW w:w="4820" w:type="dxa"/>
            <w:shd w:val="clear" w:color="000000" w:fill="FFFFFF"/>
            <w:vAlign w:val="center"/>
          </w:tcPr>
          <w:p w14:paraId="650E2338" w14:textId="77777777" w:rsidR="008F3519" w:rsidRPr="00DD5BF1" w:rsidRDefault="008F3519" w:rsidP="005D16C4">
            <w:pPr>
              <w:spacing w:before="0" w:after="0"/>
              <w:ind w:firstLineChars="100" w:firstLine="180"/>
              <w:rPr>
                <w:rFonts w:eastAsia="Times New Roman" w:cs="Arial"/>
                <w:sz w:val="18"/>
                <w:szCs w:val="18"/>
                <w:lang w:eastAsia="en-AU"/>
              </w:rPr>
            </w:pPr>
            <w:r w:rsidRPr="00022F0E">
              <w:rPr>
                <w:rFonts w:eastAsia="Times New Roman" w:cs="Arial"/>
                <w:sz w:val="18"/>
                <w:szCs w:val="18"/>
                <w:lang w:eastAsia="en-AU"/>
              </w:rPr>
              <w:t>Drainage Diversion Site Fee</w:t>
            </w:r>
          </w:p>
        </w:tc>
        <w:tc>
          <w:tcPr>
            <w:tcW w:w="2405" w:type="dxa"/>
            <w:shd w:val="clear" w:color="000000" w:fill="FFFFFF"/>
            <w:noWrap/>
          </w:tcPr>
          <w:p w14:paraId="6A6A061D" w14:textId="77777777" w:rsidR="008F3519" w:rsidRPr="000D74E8" w:rsidRDefault="008F3519" w:rsidP="005D16C4">
            <w:pPr>
              <w:spacing w:before="0" w:after="0"/>
              <w:rPr>
                <w:rFonts w:eastAsia="Times New Roman" w:cs="Arial"/>
                <w:sz w:val="18"/>
                <w:szCs w:val="18"/>
                <w:lang w:eastAsia="en-AU"/>
              </w:rPr>
            </w:pPr>
            <w:r w:rsidRPr="00022F0E">
              <w:rPr>
                <w:rFonts w:eastAsia="Times New Roman" w:cs="Arial"/>
                <w:sz w:val="18"/>
                <w:szCs w:val="18"/>
                <w:lang w:eastAsia="en-AU"/>
              </w:rPr>
              <w:t>Site</w:t>
            </w:r>
          </w:p>
        </w:tc>
        <w:tc>
          <w:tcPr>
            <w:tcW w:w="1878" w:type="dxa"/>
            <w:gridSpan w:val="2"/>
            <w:shd w:val="clear" w:color="000000" w:fill="FFFFFF"/>
            <w:noWrap/>
          </w:tcPr>
          <w:p w14:paraId="00798086"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55.00 </w:t>
            </w:r>
          </w:p>
        </w:tc>
        <w:tc>
          <w:tcPr>
            <w:tcW w:w="1878" w:type="dxa"/>
            <w:shd w:val="clear" w:color="000000" w:fill="FFFFFF"/>
            <w:noWrap/>
          </w:tcPr>
          <w:p w14:paraId="50443D11"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55.00 </w:t>
            </w:r>
          </w:p>
        </w:tc>
        <w:tc>
          <w:tcPr>
            <w:tcW w:w="1878" w:type="dxa"/>
            <w:gridSpan w:val="2"/>
            <w:shd w:val="clear" w:color="000000" w:fill="FFFFFF"/>
            <w:noWrap/>
          </w:tcPr>
          <w:p w14:paraId="64E78B58"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55.00 </w:t>
            </w:r>
          </w:p>
        </w:tc>
        <w:tc>
          <w:tcPr>
            <w:tcW w:w="1878" w:type="dxa"/>
            <w:shd w:val="clear" w:color="000000" w:fill="FFFFFF"/>
            <w:noWrap/>
          </w:tcPr>
          <w:p w14:paraId="21D98FEE"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55.00 </w:t>
            </w:r>
          </w:p>
        </w:tc>
      </w:tr>
      <w:tr w:rsidR="008F3519" w:rsidRPr="000D74E8" w14:paraId="49CAF44A" w14:textId="77777777" w:rsidTr="005D16C4">
        <w:trPr>
          <w:trHeight w:hRule="exact" w:val="227"/>
        </w:trPr>
        <w:tc>
          <w:tcPr>
            <w:tcW w:w="4820" w:type="dxa"/>
            <w:shd w:val="clear" w:color="auto" w:fill="DBDBDB" w:themeFill="accent5" w:themeFillTint="66"/>
            <w:vAlign w:val="center"/>
          </w:tcPr>
          <w:p w14:paraId="4049CAC9" w14:textId="039722C2" w:rsidR="008F3519" w:rsidRPr="00DD5BF1" w:rsidRDefault="008F3519" w:rsidP="005D16C4">
            <w:pPr>
              <w:spacing w:before="0" w:after="0"/>
              <w:rPr>
                <w:rFonts w:eastAsia="Times New Roman" w:cs="Arial"/>
                <w:sz w:val="18"/>
                <w:szCs w:val="18"/>
                <w:lang w:eastAsia="en-AU"/>
              </w:rPr>
            </w:pPr>
            <w:r>
              <w:rPr>
                <w:rFonts w:eastAsia="Times New Roman" w:cs="Arial"/>
                <w:b/>
                <w:bCs/>
                <w:sz w:val="18"/>
                <w:szCs w:val="18"/>
                <w:lang w:eastAsia="en-AU"/>
              </w:rPr>
              <w:t>West (</w:t>
            </w:r>
            <w:r w:rsidRPr="00022F0E">
              <w:rPr>
                <w:rFonts w:eastAsia="Times New Roman" w:cs="Arial"/>
                <w:b/>
                <w:bCs/>
                <w:sz w:val="18"/>
                <w:szCs w:val="18"/>
                <w:lang w:eastAsia="en-AU"/>
              </w:rPr>
              <w:t>Torrumbarry</w:t>
            </w:r>
            <w:r>
              <w:rPr>
                <w:rFonts w:eastAsia="Times New Roman" w:cs="Arial"/>
                <w:b/>
                <w:bCs/>
                <w:sz w:val="18"/>
                <w:szCs w:val="18"/>
                <w:lang w:eastAsia="en-AU"/>
              </w:rPr>
              <w:t>)</w:t>
            </w:r>
            <w:r w:rsidRPr="00022F0E">
              <w:rPr>
                <w:rFonts w:eastAsia="Times New Roman" w:cs="Arial"/>
                <w:b/>
                <w:bCs/>
                <w:sz w:val="18"/>
                <w:szCs w:val="18"/>
                <w:lang w:eastAsia="en-AU"/>
              </w:rPr>
              <w:t xml:space="preserve"> Community Surface Drainage</w:t>
            </w:r>
          </w:p>
        </w:tc>
        <w:tc>
          <w:tcPr>
            <w:tcW w:w="2405" w:type="dxa"/>
            <w:shd w:val="clear" w:color="auto" w:fill="DBDBDB" w:themeFill="accent5" w:themeFillTint="66"/>
            <w:noWrap/>
          </w:tcPr>
          <w:p w14:paraId="69F5565C" w14:textId="77777777" w:rsidR="008F3519" w:rsidRPr="000D74E8" w:rsidRDefault="008F3519" w:rsidP="005D16C4">
            <w:pPr>
              <w:spacing w:before="0" w:after="0"/>
              <w:rPr>
                <w:rFonts w:eastAsia="Times New Roman" w:cs="Arial"/>
                <w:sz w:val="18"/>
                <w:szCs w:val="18"/>
                <w:lang w:eastAsia="en-AU"/>
              </w:rPr>
            </w:pPr>
          </w:p>
        </w:tc>
        <w:tc>
          <w:tcPr>
            <w:tcW w:w="1878" w:type="dxa"/>
            <w:gridSpan w:val="2"/>
            <w:shd w:val="clear" w:color="auto" w:fill="DBDBDB" w:themeFill="accent5" w:themeFillTint="66"/>
            <w:noWrap/>
          </w:tcPr>
          <w:p w14:paraId="03FF035B"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69307E2B" w14:textId="77777777" w:rsidR="008F3519" w:rsidRPr="000D74E8" w:rsidRDefault="008F3519" w:rsidP="005D16C4">
            <w:pPr>
              <w:spacing w:before="0" w:after="0"/>
              <w:jc w:val="right"/>
              <w:rPr>
                <w:rFonts w:eastAsia="Times New Roman" w:cs="Arial"/>
                <w:sz w:val="18"/>
                <w:szCs w:val="18"/>
                <w:lang w:eastAsia="en-AU"/>
              </w:rPr>
            </w:pPr>
          </w:p>
        </w:tc>
        <w:tc>
          <w:tcPr>
            <w:tcW w:w="1878" w:type="dxa"/>
            <w:gridSpan w:val="2"/>
            <w:shd w:val="clear" w:color="auto" w:fill="DBDBDB" w:themeFill="accent5" w:themeFillTint="66"/>
            <w:noWrap/>
          </w:tcPr>
          <w:p w14:paraId="046515BC"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34FF862B" w14:textId="77777777" w:rsidR="008F3519" w:rsidRPr="000D74E8" w:rsidRDefault="008F3519" w:rsidP="005D16C4">
            <w:pPr>
              <w:spacing w:before="0" w:after="0"/>
              <w:jc w:val="right"/>
              <w:rPr>
                <w:rFonts w:eastAsia="Times New Roman" w:cs="Arial"/>
                <w:sz w:val="18"/>
                <w:szCs w:val="18"/>
                <w:lang w:eastAsia="en-AU"/>
              </w:rPr>
            </w:pPr>
          </w:p>
        </w:tc>
      </w:tr>
      <w:tr w:rsidR="008F3519" w:rsidRPr="000D74E8" w14:paraId="70587264" w14:textId="77777777" w:rsidTr="005D16C4">
        <w:trPr>
          <w:trHeight w:hRule="exact" w:val="227"/>
        </w:trPr>
        <w:tc>
          <w:tcPr>
            <w:tcW w:w="4820" w:type="dxa"/>
            <w:shd w:val="clear" w:color="000000" w:fill="FFFFFF"/>
            <w:vAlign w:val="center"/>
          </w:tcPr>
          <w:p w14:paraId="0A0A9E77" w14:textId="77777777" w:rsidR="008F3519" w:rsidRPr="00DD5BF1" w:rsidRDefault="008F3519" w:rsidP="005D16C4">
            <w:pPr>
              <w:spacing w:before="0" w:after="0"/>
              <w:ind w:firstLineChars="100" w:firstLine="180"/>
              <w:rPr>
                <w:rFonts w:eastAsia="Times New Roman" w:cs="Arial"/>
                <w:sz w:val="18"/>
                <w:szCs w:val="18"/>
                <w:lang w:eastAsia="en-AU"/>
              </w:rPr>
            </w:pPr>
            <w:r w:rsidRPr="00022F0E">
              <w:rPr>
                <w:rFonts w:eastAsia="Times New Roman" w:cs="Arial"/>
                <w:sz w:val="18"/>
                <w:szCs w:val="18"/>
                <w:lang w:eastAsia="en-AU"/>
              </w:rPr>
              <w:t>Community Surface Drainage Fee</w:t>
            </w:r>
          </w:p>
        </w:tc>
        <w:tc>
          <w:tcPr>
            <w:tcW w:w="2405" w:type="dxa"/>
            <w:shd w:val="clear" w:color="000000" w:fill="FFFFFF"/>
            <w:noWrap/>
          </w:tcPr>
          <w:p w14:paraId="546DFE11" w14:textId="77777777" w:rsidR="008F3519" w:rsidRPr="000D74E8" w:rsidRDefault="008F3519" w:rsidP="005D16C4">
            <w:pPr>
              <w:spacing w:before="0" w:after="0"/>
              <w:rPr>
                <w:rFonts w:eastAsia="Times New Roman" w:cs="Arial"/>
                <w:sz w:val="18"/>
                <w:szCs w:val="18"/>
                <w:lang w:eastAsia="en-AU"/>
              </w:rPr>
            </w:pPr>
            <w:r w:rsidRPr="00022F0E">
              <w:rPr>
                <w:rFonts w:eastAsia="Times New Roman" w:cs="Arial"/>
                <w:sz w:val="18"/>
                <w:szCs w:val="18"/>
                <w:lang w:eastAsia="en-AU"/>
              </w:rPr>
              <w:t>KM</w:t>
            </w:r>
          </w:p>
        </w:tc>
        <w:tc>
          <w:tcPr>
            <w:tcW w:w="1878" w:type="dxa"/>
            <w:gridSpan w:val="2"/>
            <w:shd w:val="clear" w:color="000000" w:fill="FFFFFF"/>
            <w:noWrap/>
          </w:tcPr>
          <w:p w14:paraId="1AB8ACEB"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720.00 </w:t>
            </w:r>
          </w:p>
        </w:tc>
        <w:tc>
          <w:tcPr>
            <w:tcW w:w="1878" w:type="dxa"/>
            <w:shd w:val="clear" w:color="000000" w:fill="FFFFFF"/>
            <w:noWrap/>
          </w:tcPr>
          <w:p w14:paraId="39CE6593"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N/A </w:t>
            </w:r>
          </w:p>
        </w:tc>
        <w:tc>
          <w:tcPr>
            <w:tcW w:w="1878" w:type="dxa"/>
            <w:gridSpan w:val="2"/>
            <w:shd w:val="clear" w:color="000000" w:fill="FFFFFF"/>
            <w:noWrap/>
          </w:tcPr>
          <w:p w14:paraId="3E1B86B4"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N/A </w:t>
            </w:r>
          </w:p>
        </w:tc>
        <w:tc>
          <w:tcPr>
            <w:tcW w:w="1878" w:type="dxa"/>
            <w:shd w:val="clear" w:color="000000" w:fill="FFFFFF"/>
            <w:noWrap/>
          </w:tcPr>
          <w:p w14:paraId="410B7A1D"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N/A </w:t>
            </w:r>
          </w:p>
        </w:tc>
      </w:tr>
      <w:tr w:rsidR="00A205FB" w:rsidRPr="000D74E8" w14:paraId="2427118D" w14:textId="77777777" w:rsidTr="00F274A2">
        <w:trPr>
          <w:trHeight w:hRule="exact" w:val="227"/>
        </w:trPr>
        <w:tc>
          <w:tcPr>
            <w:tcW w:w="7225" w:type="dxa"/>
            <w:gridSpan w:val="2"/>
            <w:shd w:val="clear" w:color="auto" w:fill="DBDBDB" w:themeFill="accent5" w:themeFillTint="66"/>
            <w:vAlign w:val="center"/>
          </w:tcPr>
          <w:p w14:paraId="26AC16A4" w14:textId="6728CCB3" w:rsidR="00A205FB" w:rsidRPr="000D74E8" w:rsidRDefault="00A205FB" w:rsidP="005D16C4">
            <w:pPr>
              <w:spacing w:before="0" w:after="0"/>
              <w:rPr>
                <w:rFonts w:eastAsia="Times New Roman" w:cs="Arial"/>
                <w:sz w:val="18"/>
                <w:szCs w:val="18"/>
                <w:lang w:eastAsia="en-AU"/>
              </w:rPr>
            </w:pPr>
            <w:r>
              <w:rPr>
                <w:rFonts w:eastAsia="Times New Roman" w:cs="Arial"/>
                <w:b/>
                <w:bCs/>
                <w:sz w:val="18"/>
                <w:szCs w:val="18"/>
                <w:lang w:eastAsia="en-AU"/>
              </w:rPr>
              <w:t>West (</w:t>
            </w:r>
            <w:r w:rsidRPr="00022F0E">
              <w:rPr>
                <w:rFonts w:eastAsia="Times New Roman" w:cs="Arial"/>
                <w:b/>
                <w:bCs/>
                <w:sz w:val="18"/>
                <w:szCs w:val="18"/>
                <w:lang w:eastAsia="en-AU"/>
              </w:rPr>
              <w:t>Torrumbarry</w:t>
            </w:r>
            <w:r>
              <w:rPr>
                <w:rFonts w:eastAsia="Times New Roman" w:cs="Arial"/>
                <w:b/>
                <w:bCs/>
                <w:sz w:val="18"/>
                <w:szCs w:val="18"/>
                <w:lang w:eastAsia="en-AU"/>
              </w:rPr>
              <w:t>)</w:t>
            </w:r>
            <w:r w:rsidRPr="00022F0E">
              <w:rPr>
                <w:rFonts w:eastAsia="Times New Roman" w:cs="Arial"/>
                <w:b/>
                <w:bCs/>
                <w:sz w:val="18"/>
                <w:szCs w:val="18"/>
                <w:lang w:eastAsia="en-AU"/>
              </w:rPr>
              <w:t xml:space="preserve"> Surface Drainage</w:t>
            </w:r>
          </w:p>
        </w:tc>
        <w:tc>
          <w:tcPr>
            <w:tcW w:w="1878" w:type="dxa"/>
            <w:gridSpan w:val="2"/>
            <w:shd w:val="clear" w:color="auto" w:fill="DBDBDB" w:themeFill="accent5" w:themeFillTint="66"/>
            <w:noWrap/>
          </w:tcPr>
          <w:p w14:paraId="32ED608E" w14:textId="77777777" w:rsidR="00A205FB" w:rsidRPr="000D74E8" w:rsidRDefault="00A205FB"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579DEC4B" w14:textId="77777777" w:rsidR="00A205FB" w:rsidRPr="000D74E8" w:rsidRDefault="00A205FB" w:rsidP="005D16C4">
            <w:pPr>
              <w:spacing w:before="0" w:after="0"/>
              <w:jc w:val="right"/>
              <w:rPr>
                <w:rFonts w:eastAsia="Times New Roman" w:cs="Arial"/>
                <w:sz w:val="18"/>
                <w:szCs w:val="18"/>
                <w:lang w:eastAsia="en-AU"/>
              </w:rPr>
            </w:pPr>
          </w:p>
        </w:tc>
        <w:tc>
          <w:tcPr>
            <w:tcW w:w="1878" w:type="dxa"/>
            <w:gridSpan w:val="2"/>
            <w:shd w:val="clear" w:color="auto" w:fill="DBDBDB" w:themeFill="accent5" w:themeFillTint="66"/>
            <w:noWrap/>
          </w:tcPr>
          <w:p w14:paraId="607EE8BD" w14:textId="77777777" w:rsidR="00A205FB" w:rsidRPr="000D74E8" w:rsidRDefault="00A205FB"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7FB37F49" w14:textId="77777777" w:rsidR="00A205FB" w:rsidRPr="000D74E8" w:rsidRDefault="00A205FB" w:rsidP="005D16C4">
            <w:pPr>
              <w:spacing w:before="0" w:after="0"/>
              <w:jc w:val="right"/>
              <w:rPr>
                <w:rFonts w:eastAsia="Times New Roman" w:cs="Arial"/>
                <w:sz w:val="18"/>
                <w:szCs w:val="18"/>
                <w:lang w:eastAsia="en-AU"/>
              </w:rPr>
            </w:pPr>
          </w:p>
        </w:tc>
      </w:tr>
      <w:tr w:rsidR="008F3519" w:rsidRPr="000D74E8" w14:paraId="531DCC1F" w14:textId="77777777" w:rsidTr="005D16C4">
        <w:trPr>
          <w:trHeight w:hRule="exact" w:val="227"/>
        </w:trPr>
        <w:tc>
          <w:tcPr>
            <w:tcW w:w="4820" w:type="dxa"/>
            <w:shd w:val="clear" w:color="000000" w:fill="FFFFFF"/>
            <w:vAlign w:val="center"/>
          </w:tcPr>
          <w:p w14:paraId="09D915C8" w14:textId="77777777" w:rsidR="008F3519" w:rsidRPr="00DD5BF1" w:rsidRDefault="008F3519" w:rsidP="005D16C4">
            <w:pPr>
              <w:spacing w:before="0" w:after="0"/>
              <w:ind w:firstLineChars="100" w:firstLine="180"/>
              <w:rPr>
                <w:rFonts w:eastAsia="Times New Roman" w:cs="Arial"/>
                <w:sz w:val="18"/>
                <w:szCs w:val="18"/>
                <w:lang w:eastAsia="en-AU"/>
              </w:rPr>
            </w:pPr>
            <w:r w:rsidRPr="00022F0E">
              <w:rPr>
                <w:rFonts w:eastAsia="Times New Roman" w:cs="Arial"/>
                <w:sz w:val="18"/>
                <w:szCs w:val="18"/>
                <w:lang w:eastAsia="en-AU"/>
              </w:rPr>
              <w:t>Area Fee</w:t>
            </w:r>
          </w:p>
        </w:tc>
        <w:tc>
          <w:tcPr>
            <w:tcW w:w="2405" w:type="dxa"/>
            <w:shd w:val="clear" w:color="000000" w:fill="FFFFFF"/>
            <w:noWrap/>
          </w:tcPr>
          <w:p w14:paraId="68255F0A" w14:textId="77777777" w:rsidR="008F3519" w:rsidRPr="000D74E8" w:rsidRDefault="008F3519" w:rsidP="005D16C4">
            <w:pPr>
              <w:spacing w:before="0" w:after="0"/>
              <w:rPr>
                <w:rFonts w:eastAsia="Times New Roman" w:cs="Arial"/>
                <w:sz w:val="18"/>
                <w:szCs w:val="18"/>
                <w:lang w:eastAsia="en-AU"/>
              </w:rPr>
            </w:pPr>
            <w:r w:rsidRPr="00022F0E">
              <w:rPr>
                <w:rFonts w:eastAsia="Times New Roman" w:cs="Arial"/>
                <w:sz w:val="18"/>
                <w:szCs w:val="18"/>
                <w:lang w:eastAsia="en-AU"/>
              </w:rPr>
              <w:t>ha</w:t>
            </w:r>
          </w:p>
        </w:tc>
        <w:tc>
          <w:tcPr>
            <w:tcW w:w="1878" w:type="dxa"/>
            <w:gridSpan w:val="2"/>
            <w:shd w:val="clear" w:color="000000" w:fill="FFFFFF"/>
            <w:noWrap/>
          </w:tcPr>
          <w:p w14:paraId="7CBBE41C"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5.43 </w:t>
            </w:r>
          </w:p>
        </w:tc>
        <w:tc>
          <w:tcPr>
            <w:tcW w:w="1878" w:type="dxa"/>
            <w:shd w:val="clear" w:color="000000" w:fill="FFFFFF"/>
            <w:noWrap/>
          </w:tcPr>
          <w:p w14:paraId="4F2B1270"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6.15 </w:t>
            </w:r>
          </w:p>
        </w:tc>
        <w:tc>
          <w:tcPr>
            <w:tcW w:w="1878" w:type="dxa"/>
            <w:gridSpan w:val="2"/>
            <w:shd w:val="clear" w:color="000000" w:fill="FFFFFF"/>
            <w:noWrap/>
          </w:tcPr>
          <w:p w14:paraId="426F2DBA"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6.87 </w:t>
            </w:r>
          </w:p>
        </w:tc>
        <w:tc>
          <w:tcPr>
            <w:tcW w:w="1878" w:type="dxa"/>
            <w:shd w:val="clear" w:color="000000" w:fill="FFFFFF"/>
            <w:noWrap/>
          </w:tcPr>
          <w:p w14:paraId="3E3A06A5"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7.60 </w:t>
            </w:r>
          </w:p>
        </w:tc>
      </w:tr>
      <w:tr w:rsidR="008F3519" w:rsidRPr="000D74E8" w14:paraId="4339A29B" w14:textId="77777777" w:rsidTr="005D16C4">
        <w:trPr>
          <w:trHeight w:hRule="exact" w:val="227"/>
        </w:trPr>
        <w:tc>
          <w:tcPr>
            <w:tcW w:w="4820" w:type="dxa"/>
            <w:shd w:val="clear" w:color="000000" w:fill="FFFFFF"/>
            <w:vAlign w:val="center"/>
          </w:tcPr>
          <w:p w14:paraId="392C957B" w14:textId="77777777" w:rsidR="008F3519" w:rsidRPr="00DD5BF1" w:rsidRDefault="008F3519" w:rsidP="005D16C4">
            <w:pPr>
              <w:spacing w:before="0" w:after="0"/>
              <w:ind w:firstLineChars="100" w:firstLine="180"/>
              <w:rPr>
                <w:rFonts w:eastAsia="Times New Roman" w:cs="Arial"/>
                <w:sz w:val="18"/>
                <w:szCs w:val="18"/>
                <w:lang w:eastAsia="en-AU"/>
              </w:rPr>
            </w:pPr>
            <w:r w:rsidRPr="00022F0E">
              <w:rPr>
                <w:rFonts w:eastAsia="Times New Roman" w:cs="Arial"/>
                <w:sz w:val="18"/>
                <w:szCs w:val="18"/>
                <w:lang w:eastAsia="en-AU"/>
              </w:rPr>
              <w:t>Water Use Fee</w:t>
            </w:r>
          </w:p>
        </w:tc>
        <w:tc>
          <w:tcPr>
            <w:tcW w:w="2405" w:type="dxa"/>
            <w:shd w:val="clear" w:color="000000" w:fill="FFFFFF"/>
            <w:noWrap/>
          </w:tcPr>
          <w:p w14:paraId="7E6F6FD0" w14:textId="77777777" w:rsidR="008F3519" w:rsidRPr="000D74E8" w:rsidRDefault="008F3519" w:rsidP="005D16C4">
            <w:pPr>
              <w:spacing w:before="0" w:after="0"/>
              <w:rPr>
                <w:rFonts w:eastAsia="Times New Roman" w:cs="Arial"/>
                <w:sz w:val="18"/>
                <w:szCs w:val="18"/>
                <w:lang w:eastAsia="en-AU"/>
              </w:rPr>
            </w:pPr>
            <w:r w:rsidRPr="00022F0E">
              <w:rPr>
                <w:rFonts w:eastAsia="Times New Roman" w:cs="Arial"/>
                <w:sz w:val="18"/>
                <w:szCs w:val="18"/>
                <w:lang w:eastAsia="en-AU"/>
              </w:rPr>
              <w:t>ML</w:t>
            </w:r>
          </w:p>
        </w:tc>
        <w:tc>
          <w:tcPr>
            <w:tcW w:w="1878" w:type="dxa"/>
            <w:gridSpan w:val="2"/>
            <w:shd w:val="clear" w:color="000000" w:fill="FFFFFF"/>
            <w:noWrap/>
          </w:tcPr>
          <w:p w14:paraId="1421807E"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1.44 </w:t>
            </w:r>
          </w:p>
        </w:tc>
        <w:tc>
          <w:tcPr>
            <w:tcW w:w="1878" w:type="dxa"/>
            <w:shd w:val="clear" w:color="000000" w:fill="FFFFFF"/>
            <w:noWrap/>
          </w:tcPr>
          <w:p w14:paraId="644B140C"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1.29 </w:t>
            </w:r>
          </w:p>
        </w:tc>
        <w:tc>
          <w:tcPr>
            <w:tcW w:w="1878" w:type="dxa"/>
            <w:gridSpan w:val="2"/>
            <w:shd w:val="clear" w:color="000000" w:fill="FFFFFF"/>
            <w:noWrap/>
          </w:tcPr>
          <w:p w14:paraId="2F4D0BFE"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1.14 </w:t>
            </w:r>
          </w:p>
        </w:tc>
        <w:tc>
          <w:tcPr>
            <w:tcW w:w="1878" w:type="dxa"/>
            <w:shd w:val="clear" w:color="000000" w:fill="FFFFFF"/>
            <w:noWrap/>
          </w:tcPr>
          <w:p w14:paraId="39D1DDE0"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1.00 </w:t>
            </w:r>
          </w:p>
        </w:tc>
      </w:tr>
      <w:tr w:rsidR="008F3519" w:rsidRPr="000D74E8" w14:paraId="2F6811EF" w14:textId="77777777" w:rsidTr="005C5F63">
        <w:trPr>
          <w:trHeight w:hRule="exact" w:val="227"/>
        </w:trPr>
        <w:tc>
          <w:tcPr>
            <w:tcW w:w="4820" w:type="dxa"/>
            <w:tcBorders>
              <w:bottom w:val="single" w:sz="8" w:space="0" w:color="auto"/>
            </w:tcBorders>
            <w:shd w:val="clear" w:color="000000" w:fill="FFFFFF"/>
            <w:vAlign w:val="center"/>
          </w:tcPr>
          <w:p w14:paraId="151FF20C" w14:textId="77777777" w:rsidR="008F3519" w:rsidRPr="00DD5BF1" w:rsidRDefault="008F3519" w:rsidP="005D16C4">
            <w:pPr>
              <w:spacing w:before="0" w:after="0"/>
              <w:ind w:firstLineChars="100" w:firstLine="180"/>
              <w:rPr>
                <w:rFonts w:eastAsia="Times New Roman" w:cs="Arial"/>
                <w:sz w:val="18"/>
                <w:szCs w:val="18"/>
                <w:lang w:eastAsia="en-AU"/>
              </w:rPr>
            </w:pPr>
            <w:r w:rsidRPr="00022F0E">
              <w:rPr>
                <w:rFonts w:eastAsia="Times New Roman" w:cs="Arial"/>
                <w:sz w:val="18"/>
                <w:szCs w:val="18"/>
                <w:lang w:eastAsia="en-AU"/>
              </w:rPr>
              <w:t>Drainage Diversion Site Fee</w:t>
            </w:r>
          </w:p>
        </w:tc>
        <w:tc>
          <w:tcPr>
            <w:tcW w:w="2405" w:type="dxa"/>
            <w:tcBorders>
              <w:bottom w:val="single" w:sz="8" w:space="0" w:color="auto"/>
            </w:tcBorders>
            <w:shd w:val="clear" w:color="000000" w:fill="FFFFFF"/>
            <w:noWrap/>
          </w:tcPr>
          <w:p w14:paraId="059572C1" w14:textId="77777777" w:rsidR="008F3519" w:rsidRPr="000D74E8" w:rsidRDefault="008F3519" w:rsidP="005D16C4">
            <w:pPr>
              <w:spacing w:before="0" w:after="0"/>
              <w:rPr>
                <w:rFonts w:eastAsia="Times New Roman" w:cs="Arial"/>
                <w:sz w:val="18"/>
                <w:szCs w:val="18"/>
                <w:lang w:eastAsia="en-AU"/>
              </w:rPr>
            </w:pPr>
            <w:r w:rsidRPr="00022F0E">
              <w:rPr>
                <w:rFonts w:eastAsia="Times New Roman" w:cs="Arial"/>
                <w:sz w:val="18"/>
                <w:szCs w:val="18"/>
                <w:lang w:eastAsia="en-AU"/>
              </w:rPr>
              <w:t>Site</w:t>
            </w:r>
          </w:p>
        </w:tc>
        <w:tc>
          <w:tcPr>
            <w:tcW w:w="1878" w:type="dxa"/>
            <w:gridSpan w:val="2"/>
            <w:tcBorders>
              <w:bottom w:val="single" w:sz="8" w:space="0" w:color="auto"/>
            </w:tcBorders>
            <w:shd w:val="clear" w:color="000000" w:fill="FFFFFF"/>
            <w:noWrap/>
          </w:tcPr>
          <w:p w14:paraId="51601906"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55.00 </w:t>
            </w:r>
          </w:p>
        </w:tc>
        <w:tc>
          <w:tcPr>
            <w:tcW w:w="1878" w:type="dxa"/>
            <w:tcBorders>
              <w:bottom w:val="single" w:sz="8" w:space="0" w:color="auto"/>
            </w:tcBorders>
            <w:shd w:val="clear" w:color="000000" w:fill="FFFFFF"/>
            <w:noWrap/>
          </w:tcPr>
          <w:p w14:paraId="6EACDCE2"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55.00 </w:t>
            </w:r>
          </w:p>
        </w:tc>
        <w:tc>
          <w:tcPr>
            <w:tcW w:w="1878" w:type="dxa"/>
            <w:gridSpan w:val="2"/>
            <w:tcBorders>
              <w:bottom w:val="single" w:sz="8" w:space="0" w:color="auto"/>
            </w:tcBorders>
            <w:shd w:val="clear" w:color="000000" w:fill="FFFFFF"/>
            <w:noWrap/>
          </w:tcPr>
          <w:p w14:paraId="78A2C4E8"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55.00 </w:t>
            </w:r>
          </w:p>
        </w:tc>
        <w:tc>
          <w:tcPr>
            <w:tcW w:w="1878" w:type="dxa"/>
            <w:tcBorders>
              <w:bottom w:val="single" w:sz="8" w:space="0" w:color="auto"/>
            </w:tcBorders>
            <w:shd w:val="clear" w:color="000000" w:fill="FFFFFF"/>
            <w:noWrap/>
          </w:tcPr>
          <w:p w14:paraId="1768ED66"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55.00 </w:t>
            </w:r>
          </w:p>
        </w:tc>
      </w:tr>
      <w:tr w:rsidR="005C5F63" w:rsidRPr="000D74E8" w14:paraId="2CBF6A55" w14:textId="77777777" w:rsidTr="005C5F63">
        <w:trPr>
          <w:trHeight w:hRule="exact" w:val="227"/>
        </w:trPr>
        <w:tc>
          <w:tcPr>
            <w:tcW w:w="4820" w:type="dxa"/>
            <w:tcBorders>
              <w:top w:val="single" w:sz="8" w:space="0" w:color="auto"/>
              <w:left w:val="nil"/>
              <w:bottom w:val="nil"/>
            </w:tcBorders>
            <w:shd w:val="clear" w:color="000000" w:fill="FFFFFF"/>
            <w:vAlign w:val="center"/>
          </w:tcPr>
          <w:p w14:paraId="43B1E4F8" w14:textId="77777777" w:rsidR="005C5F63" w:rsidRPr="00022F0E" w:rsidRDefault="005C5F63" w:rsidP="005D16C4">
            <w:pPr>
              <w:spacing w:before="0" w:after="0"/>
              <w:ind w:firstLineChars="100" w:firstLine="180"/>
              <w:rPr>
                <w:rFonts w:eastAsia="Times New Roman" w:cs="Arial"/>
                <w:sz w:val="18"/>
                <w:szCs w:val="18"/>
                <w:lang w:eastAsia="en-AU"/>
              </w:rPr>
            </w:pPr>
          </w:p>
        </w:tc>
        <w:tc>
          <w:tcPr>
            <w:tcW w:w="2405" w:type="dxa"/>
            <w:tcBorders>
              <w:top w:val="single" w:sz="8" w:space="0" w:color="auto"/>
              <w:bottom w:val="nil"/>
            </w:tcBorders>
            <w:shd w:val="clear" w:color="000000" w:fill="FFFFFF"/>
            <w:noWrap/>
          </w:tcPr>
          <w:p w14:paraId="1AA9D982" w14:textId="77777777" w:rsidR="005C5F63" w:rsidRPr="00022F0E" w:rsidRDefault="005C5F63" w:rsidP="005D16C4">
            <w:pPr>
              <w:spacing w:before="0" w:after="0"/>
              <w:rPr>
                <w:rFonts w:eastAsia="Times New Roman" w:cs="Arial"/>
                <w:sz w:val="18"/>
                <w:szCs w:val="18"/>
                <w:lang w:eastAsia="en-AU"/>
              </w:rPr>
            </w:pPr>
          </w:p>
        </w:tc>
        <w:tc>
          <w:tcPr>
            <w:tcW w:w="1878" w:type="dxa"/>
            <w:gridSpan w:val="2"/>
            <w:tcBorders>
              <w:top w:val="single" w:sz="8" w:space="0" w:color="auto"/>
              <w:bottom w:val="nil"/>
            </w:tcBorders>
            <w:shd w:val="clear" w:color="000000" w:fill="FFFFFF"/>
            <w:noWrap/>
          </w:tcPr>
          <w:p w14:paraId="010A1AC9" w14:textId="77777777" w:rsidR="005C5F63" w:rsidRPr="00974060" w:rsidRDefault="005C5F63" w:rsidP="005D16C4">
            <w:pPr>
              <w:spacing w:before="0" w:after="0"/>
              <w:jc w:val="right"/>
              <w:rPr>
                <w:rFonts w:eastAsia="Times New Roman" w:cs="Arial"/>
                <w:sz w:val="18"/>
                <w:szCs w:val="18"/>
                <w:lang w:eastAsia="en-AU"/>
              </w:rPr>
            </w:pPr>
          </w:p>
        </w:tc>
        <w:tc>
          <w:tcPr>
            <w:tcW w:w="1878" w:type="dxa"/>
            <w:tcBorders>
              <w:top w:val="single" w:sz="8" w:space="0" w:color="auto"/>
              <w:bottom w:val="nil"/>
            </w:tcBorders>
            <w:shd w:val="clear" w:color="000000" w:fill="FFFFFF"/>
            <w:noWrap/>
          </w:tcPr>
          <w:p w14:paraId="7BB23A3A" w14:textId="77777777" w:rsidR="005C5F63" w:rsidRPr="00974060" w:rsidRDefault="005C5F63" w:rsidP="005D16C4">
            <w:pPr>
              <w:spacing w:before="0" w:after="0"/>
              <w:jc w:val="right"/>
              <w:rPr>
                <w:rFonts w:eastAsia="Times New Roman" w:cs="Arial"/>
                <w:sz w:val="18"/>
                <w:szCs w:val="18"/>
                <w:lang w:eastAsia="en-AU"/>
              </w:rPr>
            </w:pPr>
          </w:p>
        </w:tc>
        <w:tc>
          <w:tcPr>
            <w:tcW w:w="1878" w:type="dxa"/>
            <w:gridSpan w:val="2"/>
            <w:tcBorders>
              <w:top w:val="single" w:sz="8" w:space="0" w:color="auto"/>
              <w:bottom w:val="nil"/>
            </w:tcBorders>
            <w:shd w:val="clear" w:color="000000" w:fill="FFFFFF"/>
            <w:noWrap/>
          </w:tcPr>
          <w:p w14:paraId="7F70BF86" w14:textId="77777777" w:rsidR="005C5F63" w:rsidRPr="00974060" w:rsidRDefault="005C5F63" w:rsidP="005D16C4">
            <w:pPr>
              <w:spacing w:before="0" w:after="0"/>
              <w:jc w:val="right"/>
              <w:rPr>
                <w:rFonts w:eastAsia="Times New Roman" w:cs="Arial"/>
                <w:sz w:val="18"/>
                <w:szCs w:val="18"/>
                <w:lang w:eastAsia="en-AU"/>
              </w:rPr>
            </w:pPr>
          </w:p>
        </w:tc>
        <w:tc>
          <w:tcPr>
            <w:tcW w:w="1878" w:type="dxa"/>
            <w:tcBorders>
              <w:top w:val="single" w:sz="8" w:space="0" w:color="auto"/>
              <w:bottom w:val="nil"/>
              <w:right w:val="nil"/>
            </w:tcBorders>
            <w:shd w:val="clear" w:color="000000" w:fill="FFFFFF"/>
            <w:noWrap/>
          </w:tcPr>
          <w:p w14:paraId="2370782F" w14:textId="77777777" w:rsidR="005C5F63" w:rsidRPr="00974060" w:rsidRDefault="005C5F63" w:rsidP="005D16C4">
            <w:pPr>
              <w:spacing w:before="0" w:after="0"/>
              <w:jc w:val="right"/>
              <w:rPr>
                <w:rFonts w:eastAsia="Times New Roman" w:cs="Arial"/>
                <w:sz w:val="18"/>
                <w:szCs w:val="18"/>
                <w:lang w:eastAsia="en-AU"/>
              </w:rPr>
            </w:pPr>
          </w:p>
        </w:tc>
      </w:tr>
      <w:tr w:rsidR="005D16C4" w:rsidRPr="000D74E8" w14:paraId="6625020B" w14:textId="77777777" w:rsidTr="005C5F63">
        <w:trPr>
          <w:trHeight w:hRule="exact" w:val="340"/>
        </w:trPr>
        <w:tc>
          <w:tcPr>
            <w:tcW w:w="4820" w:type="dxa"/>
            <w:tcBorders>
              <w:top w:val="nil"/>
            </w:tcBorders>
            <w:shd w:val="clear" w:color="auto" w:fill="7B7B7B" w:themeFill="accent5" w:themeFillShade="BF"/>
            <w:vAlign w:val="center"/>
          </w:tcPr>
          <w:p w14:paraId="57B4B40A" w14:textId="2623D467" w:rsidR="005D16C4" w:rsidRPr="00022F0E" w:rsidRDefault="005D16C4" w:rsidP="005D16C4">
            <w:pPr>
              <w:pStyle w:val="PSTableSubheading"/>
              <w:jc w:val="left"/>
              <w:rPr>
                <w:lang w:eastAsia="en-AU"/>
              </w:rPr>
            </w:pPr>
            <w:r>
              <w:rPr>
                <w:lang w:eastAsia="en-AU"/>
              </w:rPr>
              <w:lastRenderedPageBreak/>
              <w:t>Tyntynder Drainage</w:t>
            </w:r>
          </w:p>
        </w:tc>
        <w:tc>
          <w:tcPr>
            <w:tcW w:w="2405" w:type="dxa"/>
            <w:tcBorders>
              <w:top w:val="nil"/>
            </w:tcBorders>
            <w:shd w:val="clear" w:color="auto" w:fill="7B7B7B" w:themeFill="accent5" w:themeFillShade="BF"/>
            <w:noWrap/>
          </w:tcPr>
          <w:p w14:paraId="4A6BD17A" w14:textId="77777777" w:rsidR="005D16C4" w:rsidRPr="000D74E8" w:rsidRDefault="005D16C4" w:rsidP="005D16C4">
            <w:pPr>
              <w:pStyle w:val="PSTableSubheading"/>
              <w:jc w:val="left"/>
              <w:rPr>
                <w:lang w:eastAsia="en-AU"/>
              </w:rPr>
            </w:pPr>
          </w:p>
        </w:tc>
        <w:tc>
          <w:tcPr>
            <w:tcW w:w="1878" w:type="dxa"/>
            <w:gridSpan w:val="2"/>
            <w:tcBorders>
              <w:top w:val="nil"/>
            </w:tcBorders>
            <w:shd w:val="clear" w:color="auto" w:fill="7B7B7B" w:themeFill="accent5" w:themeFillShade="BF"/>
            <w:noWrap/>
          </w:tcPr>
          <w:p w14:paraId="25501A1A" w14:textId="77777777" w:rsidR="005D16C4" w:rsidRPr="000D74E8" w:rsidRDefault="005D16C4" w:rsidP="005D16C4">
            <w:pPr>
              <w:pStyle w:val="PSTableSubheading"/>
              <w:jc w:val="left"/>
              <w:rPr>
                <w:lang w:eastAsia="en-AU"/>
              </w:rPr>
            </w:pPr>
          </w:p>
        </w:tc>
        <w:tc>
          <w:tcPr>
            <w:tcW w:w="1878" w:type="dxa"/>
            <w:tcBorders>
              <w:top w:val="nil"/>
            </w:tcBorders>
            <w:shd w:val="clear" w:color="auto" w:fill="7B7B7B" w:themeFill="accent5" w:themeFillShade="BF"/>
            <w:noWrap/>
          </w:tcPr>
          <w:p w14:paraId="0D0616B0" w14:textId="77777777" w:rsidR="005D16C4" w:rsidRPr="000D74E8" w:rsidRDefault="005D16C4" w:rsidP="005D16C4">
            <w:pPr>
              <w:pStyle w:val="PSTableSubheading"/>
              <w:jc w:val="left"/>
              <w:rPr>
                <w:lang w:eastAsia="en-AU"/>
              </w:rPr>
            </w:pPr>
          </w:p>
        </w:tc>
        <w:tc>
          <w:tcPr>
            <w:tcW w:w="1878" w:type="dxa"/>
            <w:gridSpan w:val="2"/>
            <w:tcBorders>
              <w:top w:val="nil"/>
            </w:tcBorders>
            <w:shd w:val="clear" w:color="auto" w:fill="7B7B7B" w:themeFill="accent5" w:themeFillShade="BF"/>
            <w:noWrap/>
          </w:tcPr>
          <w:p w14:paraId="3DA11D1A" w14:textId="77777777" w:rsidR="005D16C4" w:rsidRPr="000D74E8" w:rsidRDefault="005D16C4" w:rsidP="005D16C4">
            <w:pPr>
              <w:pStyle w:val="PSTableSubheading"/>
              <w:jc w:val="left"/>
              <w:rPr>
                <w:lang w:eastAsia="en-AU"/>
              </w:rPr>
            </w:pPr>
          </w:p>
        </w:tc>
        <w:tc>
          <w:tcPr>
            <w:tcW w:w="1878" w:type="dxa"/>
            <w:tcBorders>
              <w:top w:val="nil"/>
            </w:tcBorders>
            <w:shd w:val="clear" w:color="auto" w:fill="7B7B7B" w:themeFill="accent5" w:themeFillShade="BF"/>
            <w:noWrap/>
          </w:tcPr>
          <w:p w14:paraId="68E64D01" w14:textId="77777777" w:rsidR="005D16C4" w:rsidRPr="000D74E8" w:rsidRDefault="005D16C4" w:rsidP="005D16C4">
            <w:pPr>
              <w:pStyle w:val="PSTableSubheading"/>
              <w:jc w:val="left"/>
              <w:rPr>
                <w:lang w:eastAsia="en-AU"/>
              </w:rPr>
            </w:pPr>
          </w:p>
        </w:tc>
      </w:tr>
      <w:tr w:rsidR="008F3519" w:rsidRPr="000D74E8" w14:paraId="2D90F240" w14:textId="77777777" w:rsidTr="005D16C4">
        <w:trPr>
          <w:trHeight w:hRule="exact" w:val="227"/>
        </w:trPr>
        <w:tc>
          <w:tcPr>
            <w:tcW w:w="4820" w:type="dxa"/>
            <w:shd w:val="clear" w:color="auto" w:fill="DBDBDB" w:themeFill="accent5" w:themeFillTint="66"/>
            <w:vAlign w:val="center"/>
          </w:tcPr>
          <w:p w14:paraId="7387F8A8" w14:textId="100613D3" w:rsidR="008F3519" w:rsidRPr="00DD5BF1" w:rsidRDefault="008F3519" w:rsidP="005D16C4">
            <w:pPr>
              <w:spacing w:before="0" w:after="0"/>
              <w:rPr>
                <w:rFonts w:eastAsia="Times New Roman" w:cs="Arial"/>
                <w:sz w:val="18"/>
                <w:szCs w:val="18"/>
                <w:lang w:eastAsia="en-AU"/>
              </w:rPr>
            </w:pPr>
            <w:r w:rsidRPr="00022F0E">
              <w:rPr>
                <w:rFonts w:eastAsia="Times New Roman" w:cs="Arial"/>
                <w:b/>
                <w:bCs/>
                <w:sz w:val="18"/>
                <w:szCs w:val="18"/>
                <w:lang w:eastAsia="en-AU"/>
              </w:rPr>
              <w:t>Tyntynder Surface Drainage</w:t>
            </w:r>
          </w:p>
        </w:tc>
        <w:tc>
          <w:tcPr>
            <w:tcW w:w="2405" w:type="dxa"/>
            <w:shd w:val="clear" w:color="auto" w:fill="DBDBDB" w:themeFill="accent5" w:themeFillTint="66"/>
            <w:noWrap/>
          </w:tcPr>
          <w:p w14:paraId="425B4143" w14:textId="77777777" w:rsidR="008F3519" w:rsidRPr="000D74E8" w:rsidRDefault="008F3519" w:rsidP="005D16C4">
            <w:pPr>
              <w:spacing w:before="0" w:after="0"/>
              <w:rPr>
                <w:rFonts w:eastAsia="Times New Roman" w:cs="Arial"/>
                <w:sz w:val="18"/>
                <w:szCs w:val="18"/>
                <w:lang w:eastAsia="en-AU"/>
              </w:rPr>
            </w:pPr>
          </w:p>
        </w:tc>
        <w:tc>
          <w:tcPr>
            <w:tcW w:w="1878" w:type="dxa"/>
            <w:gridSpan w:val="2"/>
            <w:shd w:val="clear" w:color="auto" w:fill="DBDBDB" w:themeFill="accent5" w:themeFillTint="66"/>
            <w:noWrap/>
          </w:tcPr>
          <w:p w14:paraId="41E38779"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50D10885" w14:textId="77777777" w:rsidR="008F3519" w:rsidRPr="000D74E8" w:rsidRDefault="008F3519" w:rsidP="005D16C4">
            <w:pPr>
              <w:spacing w:before="0" w:after="0"/>
              <w:jc w:val="right"/>
              <w:rPr>
                <w:rFonts w:eastAsia="Times New Roman" w:cs="Arial"/>
                <w:sz w:val="18"/>
                <w:szCs w:val="18"/>
                <w:lang w:eastAsia="en-AU"/>
              </w:rPr>
            </w:pPr>
          </w:p>
        </w:tc>
        <w:tc>
          <w:tcPr>
            <w:tcW w:w="1878" w:type="dxa"/>
            <w:gridSpan w:val="2"/>
            <w:shd w:val="clear" w:color="auto" w:fill="DBDBDB" w:themeFill="accent5" w:themeFillTint="66"/>
            <w:noWrap/>
          </w:tcPr>
          <w:p w14:paraId="7E40AECE"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127F0289" w14:textId="77777777" w:rsidR="008F3519" w:rsidRPr="000D74E8" w:rsidRDefault="008F3519" w:rsidP="005D16C4">
            <w:pPr>
              <w:spacing w:before="0" w:after="0"/>
              <w:jc w:val="right"/>
              <w:rPr>
                <w:rFonts w:eastAsia="Times New Roman" w:cs="Arial"/>
                <w:sz w:val="18"/>
                <w:szCs w:val="18"/>
                <w:lang w:eastAsia="en-AU"/>
              </w:rPr>
            </w:pPr>
          </w:p>
        </w:tc>
      </w:tr>
      <w:tr w:rsidR="008F3519" w:rsidRPr="000D74E8" w14:paraId="4E8FB7A6" w14:textId="77777777" w:rsidTr="005D16C4">
        <w:trPr>
          <w:trHeight w:hRule="exact" w:val="227"/>
        </w:trPr>
        <w:tc>
          <w:tcPr>
            <w:tcW w:w="4820" w:type="dxa"/>
            <w:shd w:val="clear" w:color="000000" w:fill="FFFFFF"/>
            <w:vAlign w:val="center"/>
          </w:tcPr>
          <w:p w14:paraId="2CAA48BC" w14:textId="77777777" w:rsidR="008F3519" w:rsidRPr="00DD5BF1" w:rsidRDefault="008F3519" w:rsidP="005D16C4">
            <w:pPr>
              <w:spacing w:before="0" w:after="0"/>
              <w:ind w:firstLineChars="100" w:firstLine="180"/>
              <w:rPr>
                <w:rFonts w:eastAsia="Times New Roman" w:cs="Arial"/>
                <w:sz w:val="18"/>
                <w:szCs w:val="18"/>
                <w:lang w:eastAsia="en-AU"/>
              </w:rPr>
            </w:pPr>
            <w:r w:rsidRPr="00022F0E">
              <w:rPr>
                <w:rFonts w:eastAsia="Times New Roman" w:cs="Arial"/>
                <w:sz w:val="18"/>
                <w:szCs w:val="18"/>
                <w:lang w:eastAsia="en-AU"/>
              </w:rPr>
              <w:t>Area Fee</w:t>
            </w:r>
          </w:p>
        </w:tc>
        <w:tc>
          <w:tcPr>
            <w:tcW w:w="2405" w:type="dxa"/>
            <w:shd w:val="clear" w:color="000000" w:fill="FFFFFF"/>
            <w:noWrap/>
          </w:tcPr>
          <w:p w14:paraId="1BB512B7" w14:textId="77777777" w:rsidR="008F3519" w:rsidRPr="000D74E8" w:rsidRDefault="008F3519" w:rsidP="005D16C4">
            <w:pPr>
              <w:spacing w:before="0" w:after="0"/>
              <w:rPr>
                <w:rFonts w:eastAsia="Times New Roman" w:cs="Arial"/>
                <w:sz w:val="18"/>
                <w:szCs w:val="18"/>
                <w:lang w:eastAsia="en-AU"/>
              </w:rPr>
            </w:pPr>
            <w:r w:rsidRPr="00022F0E">
              <w:rPr>
                <w:rFonts w:eastAsia="Times New Roman" w:cs="Arial"/>
                <w:sz w:val="18"/>
                <w:szCs w:val="18"/>
                <w:lang w:eastAsia="en-AU"/>
              </w:rPr>
              <w:t>ha</w:t>
            </w:r>
          </w:p>
        </w:tc>
        <w:tc>
          <w:tcPr>
            <w:tcW w:w="1878" w:type="dxa"/>
            <w:gridSpan w:val="2"/>
            <w:shd w:val="clear" w:color="000000" w:fill="FFFFFF"/>
            <w:noWrap/>
          </w:tcPr>
          <w:p w14:paraId="0C9BB5B9"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19.07 </w:t>
            </w:r>
          </w:p>
        </w:tc>
        <w:tc>
          <w:tcPr>
            <w:tcW w:w="1878" w:type="dxa"/>
            <w:shd w:val="clear" w:color="000000" w:fill="FFFFFF"/>
            <w:noWrap/>
          </w:tcPr>
          <w:p w14:paraId="4C97395F"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20.71 </w:t>
            </w:r>
          </w:p>
        </w:tc>
        <w:tc>
          <w:tcPr>
            <w:tcW w:w="1878" w:type="dxa"/>
            <w:gridSpan w:val="2"/>
            <w:shd w:val="clear" w:color="000000" w:fill="FFFFFF"/>
            <w:noWrap/>
          </w:tcPr>
          <w:p w14:paraId="6080D012"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22.35 </w:t>
            </w:r>
          </w:p>
        </w:tc>
        <w:tc>
          <w:tcPr>
            <w:tcW w:w="1878" w:type="dxa"/>
            <w:shd w:val="clear" w:color="000000" w:fill="FFFFFF"/>
            <w:noWrap/>
          </w:tcPr>
          <w:p w14:paraId="48BB2538"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24.00 </w:t>
            </w:r>
          </w:p>
        </w:tc>
      </w:tr>
      <w:tr w:rsidR="008F3519" w:rsidRPr="000D74E8" w14:paraId="7076104F" w14:textId="77777777" w:rsidTr="005D16C4">
        <w:trPr>
          <w:trHeight w:hRule="exact" w:val="227"/>
        </w:trPr>
        <w:tc>
          <w:tcPr>
            <w:tcW w:w="4820" w:type="dxa"/>
            <w:shd w:val="clear" w:color="000000" w:fill="FFFFFF"/>
            <w:vAlign w:val="center"/>
          </w:tcPr>
          <w:p w14:paraId="7A854121" w14:textId="77777777" w:rsidR="008F3519" w:rsidRPr="00DD5BF1" w:rsidRDefault="008F3519" w:rsidP="005D16C4">
            <w:pPr>
              <w:spacing w:before="0" w:after="0"/>
              <w:ind w:firstLineChars="100" w:firstLine="180"/>
              <w:rPr>
                <w:rFonts w:eastAsia="Times New Roman" w:cs="Arial"/>
                <w:sz w:val="18"/>
                <w:szCs w:val="18"/>
                <w:lang w:eastAsia="en-AU"/>
              </w:rPr>
            </w:pPr>
            <w:r w:rsidRPr="00022F0E">
              <w:rPr>
                <w:rFonts w:eastAsia="Times New Roman" w:cs="Arial"/>
                <w:sz w:val="18"/>
                <w:szCs w:val="18"/>
                <w:lang w:eastAsia="en-AU"/>
              </w:rPr>
              <w:t>Water Use Fee</w:t>
            </w:r>
          </w:p>
        </w:tc>
        <w:tc>
          <w:tcPr>
            <w:tcW w:w="2405" w:type="dxa"/>
            <w:shd w:val="clear" w:color="000000" w:fill="FFFFFF"/>
            <w:noWrap/>
          </w:tcPr>
          <w:p w14:paraId="6520896B" w14:textId="77777777" w:rsidR="008F3519" w:rsidRPr="000D74E8" w:rsidRDefault="008F3519" w:rsidP="005D16C4">
            <w:pPr>
              <w:spacing w:before="0" w:after="0"/>
              <w:rPr>
                <w:rFonts w:eastAsia="Times New Roman" w:cs="Arial"/>
                <w:sz w:val="18"/>
                <w:szCs w:val="18"/>
                <w:lang w:eastAsia="en-AU"/>
              </w:rPr>
            </w:pPr>
            <w:r w:rsidRPr="00022F0E">
              <w:rPr>
                <w:rFonts w:eastAsia="Times New Roman" w:cs="Arial"/>
                <w:sz w:val="18"/>
                <w:szCs w:val="18"/>
                <w:lang w:eastAsia="en-AU"/>
              </w:rPr>
              <w:t>ML</w:t>
            </w:r>
          </w:p>
        </w:tc>
        <w:tc>
          <w:tcPr>
            <w:tcW w:w="1878" w:type="dxa"/>
            <w:gridSpan w:val="2"/>
            <w:shd w:val="clear" w:color="000000" w:fill="FFFFFF"/>
            <w:noWrap/>
          </w:tcPr>
          <w:p w14:paraId="2C44C695"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5.26 </w:t>
            </w:r>
          </w:p>
        </w:tc>
        <w:tc>
          <w:tcPr>
            <w:tcW w:w="1878" w:type="dxa"/>
            <w:shd w:val="clear" w:color="000000" w:fill="FFFFFF"/>
            <w:noWrap/>
          </w:tcPr>
          <w:p w14:paraId="65830D81"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4.51 </w:t>
            </w:r>
          </w:p>
        </w:tc>
        <w:tc>
          <w:tcPr>
            <w:tcW w:w="1878" w:type="dxa"/>
            <w:gridSpan w:val="2"/>
            <w:shd w:val="clear" w:color="000000" w:fill="FFFFFF"/>
            <w:noWrap/>
          </w:tcPr>
          <w:p w14:paraId="6FAA03B9"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3.76 </w:t>
            </w:r>
          </w:p>
        </w:tc>
        <w:tc>
          <w:tcPr>
            <w:tcW w:w="1878" w:type="dxa"/>
            <w:shd w:val="clear" w:color="000000" w:fill="FFFFFF"/>
            <w:noWrap/>
          </w:tcPr>
          <w:p w14:paraId="685DC5B1"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3.01 </w:t>
            </w:r>
          </w:p>
        </w:tc>
      </w:tr>
      <w:tr w:rsidR="008F3519" w:rsidRPr="000D74E8" w14:paraId="3C7A4255" w14:textId="77777777" w:rsidTr="005D16C4">
        <w:trPr>
          <w:trHeight w:hRule="exact" w:val="227"/>
        </w:trPr>
        <w:tc>
          <w:tcPr>
            <w:tcW w:w="4820" w:type="dxa"/>
            <w:shd w:val="clear" w:color="000000" w:fill="FFFFFF"/>
            <w:vAlign w:val="center"/>
          </w:tcPr>
          <w:p w14:paraId="7C5C8DF2" w14:textId="77777777" w:rsidR="008F3519" w:rsidRPr="00DD5BF1" w:rsidRDefault="008F3519" w:rsidP="005D16C4">
            <w:pPr>
              <w:spacing w:before="0" w:after="0"/>
              <w:ind w:firstLineChars="100" w:firstLine="180"/>
              <w:rPr>
                <w:rFonts w:eastAsia="Times New Roman" w:cs="Arial"/>
                <w:sz w:val="18"/>
                <w:szCs w:val="18"/>
                <w:lang w:eastAsia="en-AU"/>
              </w:rPr>
            </w:pPr>
            <w:r w:rsidRPr="00022F0E">
              <w:rPr>
                <w:rFonts w:eastAsia="Times New Roman" w:cs="Arial"/>
                <w:sz w:val="18"/>
                <w:szCs w:val="18"/>
                <w:lang w:eastAsia="en-AU"/>
              </w:rPr>
              <w:t>Drainage Diversion Site Fee</w:t>
            </w:r>
          </w:p>
        </w:tc>
        <w:tc>
          <w:tcPr>
            <w:tcW w:w="2405" w:type="dxa"/>
            <w:shd w:val="clear" w:color="000000" w:fill="FFFFFF"/>
            <w:noWrap/>
          </w:tcPr>
          <w:p w14:paraId="05BE88CF" w14:textId="77777777" w:rsidR="008F3519" w:rsidRPr="000D74E8" w:rsidRDefault="008F3519" w:rsidP="005D16C4">
            <w:pPr>
              <w:spacing w:before="0" w:after="0"/>
              <w:rPr>
                <w:rFonts w:eastAsia="Times New Roman" w:cs="Arial"/>
                <w:sz w:val="18"/>
                <w:szCs w:val="18"/>
                <w:lang w:eastAsia="en-AU"/>
              </w:rPr>
            </w:pPr>
            <w:r w:rsidRPr="00022F0E">
              <w:rPr>
                <w:rFonts w:eastAsia="Times New Roman" w:cs="Arial"/>
                <w:sz w:val="18"/>
                <w:szCs w:val="18"/>
                <w:lang w:eastAsia="en-AU"/>
              </w:rPr>
              <w:t>Site</w:t>
            </w:r>
          </w:p>
        </w:tc>
        <w:tc>
          <w:tcPr>
            <w:tcW w:w="1878" w:type="dxa"/>
            <w:gridSpan w:val="2"/>
            <w:shd w:val="clear" w:color="000000" w:fill="FFFFFF"/>
            <w:noWrap/>
          </w:tcPr>
          <w:p w14:paraId="79932578"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55.00 </w:t>
            </w:r>
          </w:p>
        </w:tc>
        <w:tc>
          <w:tcPr>
            <w:tcW w:w="1878" w:type="dxa"/>
            <w:shd w:val="clear" w:color="000000" w:fill="FFFFFF"/>
            <w:noWrap/>
          </w:tcPr>
          <w:p w14:paraId="1D11563F"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55.00 </w:t>
            </w:r>
          </w:p>
        </w:tc>
        <w:tc>
          <w:tcPr>
            <w:tcW w:w="1878" w:type="dxa"/>
            <w:gridSpan w:val="2"/>
            <w:shd w:val="clear" w:color="000000" w:fill="FFFFFF"/>
            <w:noWrap/>
          </w:tcPr>
          <w:p w14:paraId="3D2666DC"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55.00 </w:t>
            </w:r>
          </w:p>
        </w:tc>
        <w:tc>
          <w:tcPr>
            <w:tcW w:w="1878" w:type="dxa"/>
            <w:shd w:val="clear" w:color="000000" w:fill="FFFFFF"/>
            <w:noWrap/>
          </w:tcPr>
          <w:p w14:paraId="0544D3B4"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55.00 </w:t>
            </w:r>
          </w:p>
        </w:tc>
      </w:tr>
      <w:tr w:rsidR="008F3519" w:rsidRPr="000D74E8" w14:paraId="07CA493D" w14:textId="77777777" w:rsidTr="005D16C4">
        <w:trPr>
          <w:trHeight w:hRule="exact" w:val="346"/>
        </w:trPr>
        <w:tc>
          <w:tcPr>
            <w:tcW w:w="4820" w:type="dxa"/>
            <w:shd w:val="clear" w:color="auto" w:fill="7B7B7B" w:themeFill="accent5" w:themeFillShade="BF"/>
            <w:vAlign w:val="center"/>
          </w:tcPr>
          <w:p w14:paraId="7300C67F" w14:textId="77777777" w:rsidR="008F3519" w:rsidRPr="00022F0E" w:rsidRDefault="008F3519" w:rsidP="005D16C4">
            <w:pPr>
              <w:pStyle w:val="PSTableSubheading"/>
              <w:jc w:val="left"/>
              <w:rPr>
                <w:lang w:eastAsia="en-AU"/>
              </w:rPr>
            </w:pPr>
            <w:r w:rsidRPr="00086983">
              <w:rPr>
                <w:lang w:eastAsia="en-AU"/>
              </w:rPr>
              <w:t>Loddon Water Supply Districts</w:t>
            </w:r>
          </w:p>
        </w:tc>
        <w:tc>
          <w:tcPr>
            <w:tcW w:w="2405" w:type="dxa"/>
            <w:shd w:val="clear" w:color="auto" w:fill="7B7B7B" w:themeFill="accent5" w:themeFillShade="BF"/>
            <w:noWrap/>
          </w:tcPr>
          <w:p w14:paraId="7FCBF0A4" w14:textId="77777777" w:rsidR="008F3519" w:rsidRPr="00022F0E" w:rsidRDefault="008F3519" w:rsidP="005D16C4">
            <w:pPr>
              <w:pStyle w:val="PSTableSubheading"/>
              <w:rPr>
                <w:lang w:eastAsia="en-AU"/>
              </w:rPr>
            </w:pPr>
          </w:p>
        </w:tc>
        <w:tc>
          <w:tcPr>
            <w:tcW w:w="1878" w:type="dxa"/>
            <w:gridSpan w:val="2"/>
            <w:shd w:val="clear" w:color="auto" w:fill="7B7B7B" w:themeFill="accent5" w:themeFillShade="BF"/>
            <w:noWrap/>
          </w:tcPr>
          <w:p w14:paraId="4DDBC32E" w14:textId="77777777" w:rsidR="008F3519" w:rsidRPr="00022F0E" w:rsidRDefault="008F3519" w:rsidP="005D16C4">
            <w:pPr>
              <w:pStyle w:val="PSTableSubheading"/>
              <w:rPr>
                <w:lang w:eastAsia="en-AU"/>
              </w:rPr>
            </w:pPr>
          </w:p>
        </w:tc>
        <w:tc>
          <w:tcPr>
            <w:tcW w:w="1878" w:type="dxa"/>
            <w:shd w:val="clear" w:color="auto" w:fill="7B7B7B" w:themeFill="accent5" w:themeFillShade="BF"/>
            <w:noWrap/>
          </w:tcPr>
          <w:p w14:paraId="02DBA271" w14:textId="77777777" w:rsidR="008F3519" w:rsidRPr="00022F0E" w:rsidRDefault="008F3519" w:rsidP="005D16C4">
            <w:pPr>
              <w:pStyle w:val="PSTableSubheading"/>
              <w:rPr>
                <w:lang w:eastAsia="en-AU"/>
              </w:rPr>
            </w:pPr>
          </w:p>
        </w:tc>
        <w:tc>
          <w:tcPr>
            <w:tcW w:w="1878" w:type="dxa"/>
            <w:gridSpan w:val="2"/>
            <w:shd w:val="clear" w:color="auto" w:fill="7B7B7B" w:themeFill="accent5" w:themeFillShade="BF"/>
            <w:noWrap/>
          </w:tcPr>
          <w:p w14:paraId="3EF37DA7" w14:textId="77777777" w:rsidR="008F3519" w:rsidRPr="00022F0E" w:rsidRDefault="008F3519" w:rsidP="005D16C4">
            <w:pPr>
              <w:pStyle w:val="PSTableSubheading"/>
              <w:rPr>
                <w:lang w:eastAsia="en-AU"/>
              </w:rPr>
            </w:pPr>
          </w:p>
        </w:tc>
        <w:tc>
          <w:tcPr>
            <w:tcW w:w="1878" w:type="dxa"/>
            <w:shd w:val="clear" w:color="auto" w:fill="7B7B7B" w:themeFill="accent5" w:themeFillShade="BF"/>
            <w:noWrap/>
          </w:tcPr>
          <w:p w14:paraId="1E2836C8" w14:textId="77777777" w:rsidR="008F3519" w:rsidRPr="00022F0E" w:rsidRDefault="008F3519" w:rsidP="005D16C4">
            <w:pPr>
              <w:pStyle w:val="PSTableSubheading"/>
              <w:rPr>
                <w:lang w:eastAsia="en-AU"/>
              </w:rPr>
            </w:pPr>
          </w:p>
        </w:tc>
      </w:tr>
      <w:tr w:rsidR="008F3519" w:rsidRPr="000D74E8" w14:paraId="6F4D7C7C" w14:textId="77777777" w:rsidTr="005D16C4">
        <w:trPr>
          <w:trHeight w:hRule="exact" w:val="227"/>
        </w:trPr>
        <w:tc>
          <w:tcPr>
            <w:tcW w:w="4820" w:type="dxa"/>
            <w:shd w:val="clear" w:color="auto" w:fill="DBDBDB" w:themeFill="accent5" w:themeFillTint="66"/>
            <w:vAlign w:val="center"/>
          </w:tcPr>
          <w:p w14:paraId="76684D93" w14:textId="77777777" w:rsidR="008F3519" w:rsidRPr="00DD5BF1" w:rsidRDefault="008F3519" w:rsidP="005D16C4">
            <w:pPr>
              <w:spacing w:before="0" w:after="0"/>
              <w:rPr>
                <w:rFonts w:eastAsia="Times New Roman" w:cs="Arial"/>
                <w:sz w:val="18"/>
                <w:szCs w:val="18"/>
                <w:lang w:eastAsia="en-AU"/>
              </w:rPr>
            </w:pPr>
            <w:r w:rsidRPr="00FD4CC3">
              <w:rPr>
                <w:rFonts w:eastAsia="Times New Roman" w:cs="Arial"/>
                <w:b/>
                <w:bCs/>
                <w:sz w:val="18"/>
                <w:szCs w:val="18"/>
                <w:lang w:eastAsia="en-AU"/>
              </w:rPr>
              <w:t>Normanville Water Supply District</w:t>
            </w:r>
          </w:p>
        </w:tc>
        <w:tc>
          <w:tcPr>
            <w:tcW w:w="2405" w:type="dxa"/>
            <w:shd w:val="clear" w:color="auto" w:fill="DBDBDB" w:themeFill="accent5" w:themeFillTint="66"/>
            <w:noWrap/>
          </w:tcPr>
          <w:p w14:paraId="1A74E4E2" w14:textId="77777777" w:rsidR="008F3519" w:rsidRPr="000D74E8" w:rsidRDefault="008F3519" w:rsidP="005D16C4">
            <w:pPr>
              <w:spacing w:before="0" w:after="0"/>
              <w:rPr>
                <w:rFonts w:eastAsia="Times New Roman" w:cs="Arial"/>
                <w:sz w:val="18"/>
                <w:szCs w:val="18"/>
                <w:lang w:eastAsia="en-AU"/>
              </w:rPr>
            </w:pPr>
          </w:p>
        </w:tc>
        <w:tc>
          <w:tcPr>
            <w:tcW w:w="1878" w:type="dxa"/>
            <w:gridSpan w:val="2"/>
            <w:shd w:val="clear" w:color="auto" w:fill="DBDBDB" w:themeFill="accent5" w:themeFillTint="66"/>
            <w:noWrap/>
          </w:tcPr>
          <w:p w14:paraId="117D7BE9"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160749E7" w14:textId="77777777" w:rsidR="008F3519" w:rsidRPr="000D74E8" w:rsidRDefault="008F3519" w:rsidP="005D16C4">
            <w:pPr>
              <w:spacing w:before="0" w:after="0"/>
              <w:jc w:val="right"/>
              <w:rPr>
                <w:rFonts w:eastAsia="Times New Roman" w:cs="Arial"/>
                <w:sz w:val="18"/>
                <w:szCs w:val="18"/>
                <w:lang w:eastAsia="en-AU"/>
              </w:rPr>
            </w:pPr>
          </w:p>
        </w:tc>
        <w:tc>
          <w:tcPr>
            <w:tcW w:w="1878" w:type="dxa"/>
            <w:gridSpan w:val="2"/>
            <w:shd w:val="clear" w:color="auto" w:fill="DBDBDB" w:themeFill="accent5" w:themeFillTint="66"/>
            <w:noWrap/>
          </w:tcPr>
          <w:p w14:paraId="30AAD57F"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24CD33EB" w14:textId="77777777" w:rsidR="008F3519" w:rsidRPr="000D74E8" w:rsidRDefault="008F3519" w:rsidP="005D16C4">
            <w:pPr>
              <w:spacing w:before="0" w:after="0"/>
              <w:jc w:val="right"/>
              <w:rPr>
                <w:rFonts w:eastAsia="Times New Roman" w:cs="Arial"/>
                <w:sz w:val="18"/>
                <w:szCs w:val="18"/>
                <w:lang w:eastAsia="en-AU"/>
              </w:rPr>
            </w:pPr>
          </w:p>
        </w:tc>
      </w:tr>
      <w:tr w:rsidR="008F3519" w:rsidRPr="000D74E8" w14:paraId="319E665D" w14:textId="77777777" w:rsidTr="005D16C4">
        <w:trPr>
          <w:trHeight w:hRule="exact" w:val="227"/>
        </w:trPr>
        <w:tc>
          <w:tcPr>
            <w:tcW w:w="4820" w:type="dxa"/>
            <w:shd w:val="clear" w:color="000000" w:fill="FFFFFF"/>
            <w:vAlign w:val="center"/>
          </w:tcPr>
          <w:p w14:paraId="0AAD9125" w14:textId="6E7758B2" w:rsidR="008F3519" w:rsidRPr="00DD5BF1" w:rsidRDefault="008F3519" w:rsidP="005D16C4">
            <w:pPr>
              <w:spacing w:before="0" w:after="0"/>
              <w:ind w:firstLineChars="100" w:firstLine="180"/>
              <w:rPr>
                <w:rFonts w:eastAsia="Times New Roman" w:cs="Arial"/>
                <w:sz w:val="18"/>
                <w:szCs w:val="18"/>
                <w:lang w:eastAsia="en-AU"/>
              </w:rPr>
            </w:pPr>
            <w:r w:rsidRPr="00022F0E">
              <w:rPr>
                <w:rFonts w:eastAsia="Times New Roman" w:cs="Arial"/>
                <w:sz w:val="18"/>
                <w:szCs w:val="18"/>
                <w:lang w:eastAsia="en-AU"/>
              </w:rPr>
              <w:t>Service Point Fee</w:t>
            </w:r>
          </w:p>
        </w:tc>
        <w:tc>
          <w:tcPr>
            <w:tcW w:w="2405" w:type="dxa"/>
            <w:shd w:val="clear" w:color="000000" w:fill="FFFFFF"/>
            <w:noWrap/>
          </w:tcPr>
          <w:p w14:paraId="3FA5E1BA" w14:textId="77777777" w:rsidR="008F3519" w:rsidRPr="000D74E8" w:rsidRDefault="008F3519" w:rsidP="005D16C4">
            <w:pPr>
              <w:spacing w:before="0" w:after="0"/>
              <w:rPr>
                <w:rFonts w:eastAsia="Times New Roman" w:cs="Arial"/>
                <w:sz w:val="18"/>
                <w:szCs w:val="18"/>
                <w:lang w:eastAsia="en-AU"/>
              </w:rPr>
            </w:pPr>
            <w:r w:rsidRPr="00022F0E">
              <w:rPr>
                <w:rFonts w:eastAsia="Times New Roman" w:cs="Arial"/>
                <w:sz w:val="18"/>
                <w:szCs w:val="18"/>
                <w:lang w:eastAsia="en-AU"/>
              </w:rPr>
              <w:t>Service Point</w:t>
            </w:r>
          </w:p>
        </w:tc>
        <w:tc>
          <w:tcPr>
            <w:tcW w:w="1878" w:type="dxa"/>
            <w:gridSpan w:val="2"/>
            <w:shd w:val="clear" w:color="000000" w:fill="FFFFFF"/>
            <w:noWrap/>
          </w:tcPr>
          <w:p w14:paraId="59D179A1"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140.10 </w:t>
            </w:r>
          </w:p>
        </w:tc>
        <w:tc>
          <w:tcPr>
            <w:tcW w:w="1878" w:type="dxa"/>
            <w:shd w:val="clear" w:color="000000" w:fill="FFFFFF"/>
            <w:noWrap/>
          </w:tcPr>
          <w:p w14:paraId="54340641"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135.36 </w:t>
            </w:r>
          </w:p>
        </w:tc>
        <w:tc>
          <w:tcPr>
            <w:tcW w:w="1878" w:type="dxa"/>
            <w:gridSpan w:val="2"/>
            <w:shd w:val="clear" w:color="000000" w:fill="FFFFFF"/>
            <w:noWrap/>
          </w:tcPr>
          <w:p w14:paraId="6AE0D39D"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130.78 </w:t>
            </w:r>
          </w:p>
        </w:tc>
        <w:tc>
          <w:tcPr>
            <w:tcW w:w="1878" w:type="dxa"/>
            <w:shd w:val="clear" w:color="000000" w:fill="FFFFFF"/>
            <w:noWrap/>
          </w:tcPr>
          <w:p w14:paraId="4E230C5F"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126.36 </w:t>
            </w:r>
          </w:p>
        </w:tc>
      </w:tr>
      <w:tr w:rsidR="008F3519" w:rsidRPr="000D74E8" w14:paraId="007869A2" w14:textId="77777777" w:rsidTr="005D16C4">
        <w:trPr>
          <w:trHeight w:hRule="exact" w:val="227"/>
        </w:trPr>
        <w:tc>
          <w:tcPr>
            <w:tcW w:w="4820" w:type="dxa"/>
            <w:shd w:val="clear" w:color="000000" w:fill="FFFFFF"/>
            <w:vAlign w:val="center"/>
          </w:tcPr>
          <w:p w14:paraId="24C9CD10" w14:textId="77777777" w:rsidR="008F3519" w:rsidRPr="00DD5BF1" w:rsidRDefault="008F3519" w:rsidP="005D16C4">
            <w:pPr>
              <w:spacing w:before="0" w:after="0"/>
              <w:ind w:firstLineChars="100" w:firstLine="180"/>
              <w:rPr>
                <w:rFonts w:eastAsia="Times New Roman" w:cs="Arial"/>
                <w:sz w:val="18"/>
                <w:szCs w:val="18"/>
                <w:lang w:eastAsia="en-AU"/>
              </w:rPr>
            </w:pPr>
            <w:r w:rsidRPr="00022F0E">
              <w:rPr>
                <w:rFonts w:eastAsia="Times New Roman" w:cs="Arial"/>
                <w:sz w:val="18"/>
                <w:szCs w:val="18"/>
                <w:lang w:eastAsia="en-AU"/>
              </w:rPr>
              <w:t>Water Allowance Storage Fee</w:t>
            </w:r>
          </w:p>
        </w:tc>
        <w:tc>
          <w:tcPr>
            <w:tcW w:w="2405" w:type="dxa"/>
            <w:shd w:val="clear" w:color="000000" w:fill="FFFFFF"/>
            <w:noWrap/>
          </w:tcPr>
          <w:p w14:paraId="6CCC9908" w14:textId="77777777" w:rsidR="008F3519" w:rsidRPr="000D74E8" w:rsidRDefault="008F3519" w:rsidP="005D16C4">
            <w:pPr>
              <w:spacing w:before="0" w:after="0"/>
              <w:rPr>
                <w:rFonts w:eastAsia="Times New Roman" w:cs="Arial"/>
                <w:sz w:val="18"/>
                <w:szCs w:val="18"/>
                <w:lang w:eastAsia="en-AU"/>
              </w:rPr>
            </w:pPr>
            <w:r w:rsidRPr="00022F0E">
              <w:rPr>
                <w:rFonts w:eastAsia="Times New Roman" w:cs="Arial"/>
                <w:sz w:val="18"/>
                <w:szCs w:val="18"/>
                <w:lang w:eastAsia="en-AU"/>
              </w:rPr>
              <w:t>ML/Allowance</w:t>
            </w:r>
          </w:p>
        </w:tc>
        <w:tc>
          <w:tcPr>
            <w:tcW w:w="1878" w:type="dxa"/>
            <w:gridSpan w:val="2"/>
            <w:shd w:val="clear" w:color="000000" w:fill="FFFFFF"/>
            <w:noWrap/>
          </w:tcPr>
          <w:p w14:paraId="0017A6EB"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10.59 </w:t>
            </w:r>
          </w:p>
        </w:tc>
        <w:tc>
          <w:tcPr>
            <w:tcW w:w="1878" w:type="dxa"/>
            <w:shd w:val="clear" w:color="000000" w:fill="FFFFFF"/>
            <w:noWrap/>
          </w:tcPr>
          <w:p w14:paraId="266B4523"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8.45 </w:t>
            </w:r>
          </w:p>
        </w:tc>
        <w:tc>
          <w:tcPr>
            <w:tcW w:w="1878" w:type="dxa"/>
            <w:gridSpan w:val="2"/>
            <w:shd w:val="clear" w:color="000000" w:fill="FFFFFF"/>
            <w:noWrap/>
          </w:tcPr>
          <w:p w14:paraId="7C48194B"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8.61 </w:t>
            </w:r>
          </w:p>
        </w:tc>
        <w:tc>
          <w:tcPr>
            <w:tcW w:w="1878" w:type="dxa"/>
            <w:shd w:val="clear" w:color="000000" w:fill="FFFFFF"/>
            <w:noWrap/>
          </w:tcPr>
          <w:p w14:paraId="74FF47F5"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8.79 </w:t>
            </w:r>
          </w:p>
        </w:tc>
      </w:tr>
      <w:tr w:rsidR="008F3519" w:rsidRPr="000D74E8" w14:paraId="75AAC76B" w14:textId="77777777" w:rsidTr="005D16C4">
        <w:trPr>
          <w:trHeight w:hRule="exact" w:val="227"/>
        </w:trPr>
        <w:tc>
          <w:tcPr>
            <w:tcW w:w="4820" w:type="dxa"/>
            <w:shd w:val="clear" w:color="000000" w:fill="FFFFFF"/>
            <w:vAlign w:val="center"/>
          </w:tcPr>
          <w:p w14:paraId="2679276C" w14:textId="77777777" w:rsidR="008F3519" w:rsidRPr="00DD5BF1" w:rsidRDefault="008F3519" w:rsidP="005D16C4">
            <w:pPr>
              <w:spacing w:before="0" w:after="0"/>
              <w:ind w:firstLineChars="100" w:firstLine="180"/>
              <w:rPr>
                <w:rFonts w:eastAsia="Times New Roman" w:cs="Arial"/>
                <w:sz w:val="18"/>
                <w:szCs w:val="18"/>
                <w:lang w:eastAsia="en-AU"/>
              </w:rPr>
            </w:pPr>
            <w:r w:rsidRPr="00022F0E">
              <w:rPr>
                <w:rFonts w:eastAsia="Times New Roman" w:cs="Arial"/>
                <w:sz w:val="18"/>
                <w:szCs w:val="18"/>
                <w:lang w:eastAsia="en-AU"/>
              </w:rPr>
              <w:t>Infrastructure Access Fee</w:t>
            </w:r>
          </w:p>
        </w:tc>
        <w:tc>
          <w:tcPr>
            <w:tcW w:w="2405" w:type="dxa"/>
            <w:shd w:val="clear" w:color="000000" w:fill="FFFFFF"/>
            <w:noWrap/>
          </w:tcPr>
          <w:p w14:paraId="10EA1D3A" w14:textId="77777777" w:rsidR="008F3519" w:rsidRPr="000D74E8" w:rsidRDefault="008F3519" w:rsidP="005D16C4">
            <w:pPr>
              <w:spacing w:before="0" w:after="0"/>
              <w:rPr>
                <w:rFonts w:eastAsia="Times New Roman" w:cs="Arial"/>
                <w:sz w:val="18"/>
                <w:szCs w:val="18"/>
                <w:lang w:eastAsia="en-AU"/>
              </w:rPr>
            </w:pPr>
            <w:r w:rsidRPr="00022F0E">
              <w:rPr>
                <w:rFonts w:eastAsia="Times New Roman" w:cs="Arial"/>
                <w:sz w:val="18"/>
                <w:szCs w:val="18"/>
                <w:lang w:eastAsia="en-AU"/>
              </w:rPr>
              <w:t>kL/day</w:t>
            </w:r>
          </w:p>
        </w:tc>
        <w:tc>
          <w:tcPr>
            <w:tcW w:w="1878" w:type="dxa"/>
            <w:gridSpan w:val="2"/>
            <w:shd w:val="clear" w:color="000000" w:fill="FFFFFF"/>
            <w:noWrap/>
          </w:tcPr>
          <w:p w14:paraId="006FE186"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165.45 </w:t>
            </w:r>
          </w:p>
        </w:tc>
        <w:tc>
          <w:tcPr>
            <w:tcW w:w="1878" w:type="dxa"/>
            <w:shd w:val="clear" w:color="000000" w:fill="FFFFFF"/>
            <w:noWrap/>
          </w:tcPr>
          <w:p w14:paraId="5F2B8A49"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168.42 </w:t>
            </w:r>
          </w:p>
        </w:tc>
        <w:tc>
          <w:tcPr>
            <w:tcW w:w="1878" w:type="dxa"/>
            <w:gridSpan w:val="2"/>
            <w:shd w:val="clear" w:color="000000" w:fill="FFFFFF"/>
            <w:noWrap/>
          </w:tcPr>
          <w:p w14:paraId="24650859"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171.45 </w:t>
            </w:r>
          </w:p>
        </w:tc>
        <w:tc>
          <w:tcPr>
            <w:tcW w:w="1878" w:type="dxa"/>
            <w:shd w:val="clear" w:color="000000" w:fill="FFFFFF"/>
            <w:noWrap/>
          </w:tcPr>
          <w:p w14:paraId="52FE024B"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174.54 </w:t>
            </w:r>
          </w:p>
        </w:tc>
      </w:tr>
      <w:tr w:rsidR="008F3519" w:rsidRPr="000D74E8" w14:paraId="3DF93E1D" w14:textId="77777777" w:rsidTr="005D16C4">
        <w:trPr>
          <w:trHeight w:hRule="exact" w:val="227"/>
        </w:trPr>
        <w:tc>
          <w:tcPr>
            <w:tcW w:w="4820" w:type="dxa"/>
            <w:shd w:val="clear" w:color="000000" w:fill="FFFFFF"/>
            <w:vAlign w:val="center"/>
          </w:tcPr>
          <w:p w14:paraId="33B13B59" w14:textId="77777777" w:rsidR="008F3519" w:rsidRPr="00DD5BF1" w:rsidRDefault="008F3519" w:rsidP="005D16C4">
            <w:pPr>
              <w:spacing w:before="0" w:after="0"/>
              <w:ind w:firstLineChars="100" w:firstLine="180"/>
              <w:rPr>
                <w:rFonts w:eastAsia="Times New Roman" w:cs="Arial"/>
                <w:sz w:val="18"/>
                <w:szCs w:val="18"/>
                <w:lang w:eastAsia="en-AU"/>
              </w:rPr>
            </w:pPr>
            <w:r w:rsidRPr="00022F0E">
              <w:rPr>
                <w:rFonts w:eastAsia="Times New Roman" w:cs="Arial"/>
                <w:sz w:val="18"/>
                <w:szCs w:val="18"/>
                <w:lang w:eastAsia="en-AU"/>
              </w:rPr>
              <w:t>Infrastructure Use Fee</w:t>
            </w:r>
          </w:p>
        </w:tc>
        <w:tc>
          <w:tcPr>
            <w:tcW w:w="2405" w:type="dxa"/>
            <w:shd w:val="clear" w:color="000000" w:fill="FFFFFF"/>
            <w:noWrap/>
          </w:tcPr>
          <w:p w14:paraId="313E9954" w14:textId="77777777" w:rsidR="008F3519" w:rsidRPr="000D74E8" w:rsidRDefault="008F3519" w:rsidP="005D16C4">
            <w:pPr>
              <w:spacing w:before="0" w:after="0"/>
              <w:rPr>
                <w:rFonts w:eastAsia="Times New Roman" w:cs="Arial"/>
                <w:sz w:val="18"/>
                <w:szCs w:val="18"/>
                <w:lang w:eastAsia="en-AU"/>
              </w:rPr>
            </w:pPr>
            <w:r w:rsidRPr="00022F0E">
              <w:rPr>
                <w:rFonts w:eastAsia="Times New Roman" w:cs="Arial"/>
                <w:sz w:val="18"/>
                <w:szCs w:val="18"/>
                <w:lang w:eastAsia="en-AU"/>
              </w:rPr>
              <w:t>ML</w:t>
            </w:r>
          </w:p>
        </w:tc>
        <w:tc>
          <w:tcPr>
            <w:tcW w:w="1878" w:type="dxa"/>
            <w:gridSpan w:val="2"/>
            <w:shd w:val="clear" w:color="000000" w:fill="FFFFFF"/>
            <w:noWrap/>
          </w:tcPr>
          <w:p w14:paraId="498CF6BE"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159.60 </w:t>
            </w:r>
          </w:p>
        </w:tc>
        <w:tc>
          <w:tcPr>
            <w:tcW w:w="1878" w:type="dxa"/>
            <w:shd w:val="clear" w:color="000000" w:fill="FFFFFF"/>
            <w:noWrap/>
          </w:tcPr>
          <w:p w14:paraId="3FE2BEF3"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159.60 </w:t>
            </w:r>
          </w:p>
        </w:tc>
        <w:tc>
          <w:tcPr>
            <w:tcW w:w="1878" w:type="dxa"/>
            <w:gridSpan w:val="2"/>
            <w:shd w:val="clear" w:color="000000" w:fill="FFFFFF"/>
            <w:noWrap/>
          </w:tcPr>
          <w:p w14:paraId="78C447A4"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159.60 </w:t>
            </w:r>
          </w:p>
        </w:tc>
        <w:tc>
          <w:tcPr>
            <w:tcW w:w="1878" w:type="dxa"/>
            <w:shd w:val="clear" w:color="000000" w:fill="FFFFFF"/>
            <w:noWrap/>
          </w:tcPr>
          <w:p w14:paraId="1CFD56D7"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159.60 </w:t>
            </w:r>
          </w:p>
        </w:tc>
      </w:tr>
      <w:tr w:rsidR="008F3519" w:rsidRPr="000D74E8" w14:paraId="3FC31073" w14:textId="77777777" w:rsidTr="005D16C4">
        <w:trPr>
          <w:trHeight w:hRule="exact" w:val="227"/>
        </w:trPr>
        <w:tc>
          <w:tcPr>
            <w:tcW w:w="4820" w:type="dxa"/>
            <w:shd w:val="clear" w:color="000000" w:fill="FFFFFF"/>
            <w:vAlign w:val="center"/>
          </w:tcPr>
          <w:p w14:paraId="1DD0A75E" w14:textId="77777777" w:rsidR="008F3519" w:rsidRPr="00DD5BF1" w:rsidRDefault="008F3519" w:rsidP="005D16C4">
            <w:pPr>
              <w:spacing w:before="0" w:after="0"/>
              <w:ind w:firstLineChars="100" w:firstLine="180"/>
              <w:rPr>
                <w:rFonts w:eastAsia="Times New Roman" w:cs="Arial"/>
                <w:sz w:val="18"/>
                <w:szCs w:val="18"/>
                <w:lang w:eastAsia="en-AU"/>
              </w:rPr>
            </w:pPr>
            <w:r w:rsidRPr="00022F0E">
              <w:rPr>
                <w:rFonts w:eastAsia="Times New Roman" w:cs="Arial"/>
                <w:sz w:val="18"/>
                <w:szCs w:val="18"/>
                <w:lang w:eastAsia="en-AU"/>
              </w:rPr>
              <w:t xml:space="preserve">Excess Fee </w:t>
            </w:r>
          </w:p>
        </w:tc>
        <w:tc>
          <w:tcPr>
            <w:tcW w:w="2405" w:type="dxa"/>
            <w:shd w:val="clear" w:color="000000" w:fill="FFFFFF"/>
            <w:noWrap/>
          </w:tcPr>
          <w:p w14:paraId="68B189E7" w14:textId="77777777" w:rsidR="008F3519" w:rsidRPr="000D74E8" w:rsidRDefault="008F3519" w:rsidP="005D16C4">
            <w:pPr>
              <w:spacing w:before="0" w:after="0"/>
              <w:rPr>
                <w:rFonts w:eastAsia="Times New Roman" w:cs="Arial"/>
                <w:sz w:val="18"/>
                <w:szCs w:val="18"/>
                <w:lang w:eastAsia="en-AU"/>
              </w:rPr>
            </w:pPr>
            <w:r w:rsidRPr="00022F0E">
              <w:rPr>
                <w:rFonts w:eastAsia="Times New Roman" w:cs="Arial"/>
                <w:sz w:val="18"/>
                <w:szCs w:val="18"/>
                <w:lang w:eastAsia="en-AU"/>
              </w:rPr>
              <w:t>ML</w:t>
            </w:r>
          </w:p>
        </w:tc>
        <w:tc>
          <w:tcPr>
            <w:tcW w:w="1878" w:type="dxa"/>
            <w:gridSpan w:val="2"/>
            <w:shd w:val="clear" w:color="000000" w:fill="FFFFFF"/>
            <w:noWrap/>
          </w:tcPr>
          <w:p w14:paraId="7E044B11"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1,932.37 </w:t>
            </w:r>
          </w:p>
        </w:tc>
        <w:tc>
          <w:tcPr>
            <w:tcW w:w="1878" w:type="dxa"/>
            <w:shd w:val="clear" w:color="000000" w:fill="FFFFFF"/>
            <w:noWrap/>
          </w:tcPr>
          <w:p w14:paraId="05C0B773"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1,867.02 </w:t>
            </w:r>
          </w:p>
        </w:tc>
        <w:tc>
          <w:tcPr>
            <w:tcW w:w="1878" w:type="dxa"/>
            <w:gridSpan w:val="2"/>
            <w:shd w:val="clear" w:color="000000" w:fill="FFFFFF"/>
            <w:noWrap/>
          </w:tcPr>
          <w:p w14:paraId="4D4A7C63"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1,803.89 </w:t>
            </w:r>
          </w:p>
        </w:tc>
        <w:tc>
          <w:tcPr>
            <w:tcW w:w="1878" w:type="dxa"/>
            <w:shd w:val="clear" w:color="000000" w:fill="FFFFFF"/>
            <w:noWrap/>
          </w:tcPr>
          <w:p w14:paraId="3D92B1FD"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1,742.88 </w:t>
            </w:r>
          </w:p>
        </w:tc>
      </w:tr>
      <w:tr w:rsidR="008F3519" w:rsidRPr="000D74E8" w14:paraId="3ADD1977" w14:textId="77777777" w:rsidTr="005D16C4">
        <w:trPr>
          <w:trHeight w:hRule="exact" w:val="227"/>
        </w:trPr>
        <w:tc>
          <w:tcPr>
            <w:tcW w:w="4820" w:type="dxa"/>
            <w:shd w:val="clear" w:color="auto" w:fill="DBDBDB" w:themeFill="accent5" w:themeFillTint="66"/>
            <w:vAlign w:val="center"/>
          </w:tcPr>
          <w:p w14:paraId="395AE7F1" w14:textId="77777777" w:rsidR="008F3519" w:rsidRPr="00DD5BF1" w:rsidRDefault="008F3519" w:rsidP="005D16C4">
            <w:pPr>
              <w:spacing w:before="0" w:after="0"/>
              <w:rPr>
                <w:rFonts w:eastAsia="Times New Roman" w:cs="Arial"/>
                <w:sz w:val="18"/>
                <w:szCs w:val="18"/>
                <w:lang w:eastAsia="en-AU"/>
              </w:rPr>
            </w:pPr>
            <w:r w:rsidRPr="00022F0E">
              <w:rPr>
                <w:rFonts w:eastAsia="Times New Roman" w:cs="Arial"/>
                <w:b/>
                <w:bCs/>
                <w:sz w:val="18"/>
                <w:szCs w:val="18"/>
                <w:lang w:eastAsia="en-AU"/>
              </w:rPr>
              <w:t>East Loddon (North) Water Supply District</w:t>
            </w:r>
          </w:p>
        </w:tc>
        <w:tc>
          <w:tcPr>
            <w:tcW w:w="2405" w:type="dxa"/>
            <w:shd w:val="clear" w:color="auto" w:fill="DBDBDB" w:themeFill="accent5" w:themeFillTint="66"/>
            <w:noWrap/>
          </w:tcPr>
          <w:p w14:paraId="6F80CC0F" w14:textId="77777777" w:rsidR="008F3519" w:rsidRPr="000D74E8" w:rsidRDefault="008F3519" w:rsidP="005D16C4">
            <w:pPr>
              <w:spacing w:before="0" w:after="0"/>
              <w:rPr>
                <w:rFonts w:eastAsia="Times New Roman" w:cs="Arial"/>
                <w:sz w:val="18"/>
                <w:szCs w:val="18"/>
                <w:lang w:eastAsia="en-AU"/>
              </w:rPr>
            </w:pPr>
          </w:p>
        </w:tc>
        <w:tc>
          <w:tcPr>
            <w:tcW w:w="1878" w:type="dxa"/>
            <w:gridSpan w:val="2"/>
            <w:shd w:val="clear" w:color="auto" w:fill="DBDBDB" w:themeFill="accent5" w:themeFillTint="66"/>
            <w:noWrap/>
          </w:tcPr>
          <w:p w14:paraId="3B214E8A"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07CEDDFA" w14:textId="77777777" w:rsidR="008F3519" w:rsidRPr="000D74E8" w:rsidRDefault="008F3519" w:rsidP="005D16C4">
            <w:pPr>
              <w:spacing w:before="0" w:after="0"/>
              <w:jc w:val="right"/>
              <w:rPr>
                <w:rFonts w:eastAsia="Times New Roman" w:cs="Arial"/>
                <w:sz w:val="18"/>
                <w:szCs w:val="18"/>
                <w:lang w:eastAsia="en-AU"/>
              </w:rPr>
            </w:pPr>
          </w:p>
        </w:tc>
        <w:tc>
          <w:tcPr>
            <w:tcW w:w="1878" w:type="dxa"/>
            <w:gridSpan w:val="2"/>
            <w:shd w:val="clear" w:color="auto" w:fill="DBDBDB" w:themeFill="accent5" w:themeFillTint="66"/>
            <w:noWrap/>
          </w:tcPr>
          <w:p w14:paraId="26266B21"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2AE8AA61" w14:textId="77777777" w:rsidR="008F3519" w:rsidRPr="000D74E8" w:rsidRDefault="008F3519" w:rsidP="005D16C4">
            <w:pPr>
              <w:spacing w:before="0" w:after="0"/>
              <w:jc w:val="right"/>
              <w:rPr>
                <w:rFonts w:eastAsia="Times New Roman" w:cs="Arial"/>
                <w:sz w:val="18"/>
                <w:szCs w:val="18"/>
                <w:lang w:eastAsia="en-AU"/>
              </w:rPr>
            </w:pPr>
          </w:p>
        </w:tc>
      </w:tr>
      <w:tr w:rsidR="008F3519" w:rsidRPr="000D74E8" w14:paraId="3807B0F7" w14:textId="77777777" w:rsidTr="005D16C4">
        <w:trPr>
          <w:trHeight w:hRule="exact" w:val="227"/>
        </w:trPr>
        <w:tc>
          <w:tcPr>
            <w:tcW w:w="4820" w:type="dxa"/>
            <w:shd w:val="clear" w:color="000000" w:fill="FFFFFF"/>
            <w:vAlign w:val="center"/>
          </w:tcPr>
          <w:p w14:paraId="4F26B5FB" w14:textId="77777777" w:rsidR="008F3519" w:rsidRPr="00DD5BF1" w:rsidRDefault="008F3519" w:rsidP="005D16C4">
            <w:pPr>
              <w:spacing w:before="0" w:after="0"/>
              <w:ind w:firstLineChars="100" w:firstLine="180"/>
              <w:rPr>
                <w:rFonts w:eastAsia="Times New Roman" w:cs="Arial"/>
                <w:sz w:val="18"/>
                <w:szCs w:val="18"/>
                <w:lang w:eastAsia="en-AU"/>
              </w:rPr>
            </w:pPr>
            <w:r w:rsidRPr="00022F0E">
              <w:rPr>
                <w:rFonts w:eastAsia="Times New Roman" w:cs="Arial"/>
                <w:sz w:val="18"/>
                <w:szCs w:val="18"/>
                <w:lang w:eastAsia="en-AU"/>
              </w:rPr>
              <w:t>Water Allowance Storage Fee</w:t>
            </w:r>
          </w:p>
        </w:tc>
        <w:tc>
          <w:tcPr>
            <w:tcW w:w="2405" w:type="dxa"/>
            <w:shd w:val="clear" w:color="000000" w:fill="FFFFFF"/>
            <w:noWrap/>
          </w:tcPr>
          <w:p w14:paraId="1B205087" w14:textId="77777777" w:rsidR="008F3519" w:rsidRPr="000D74E8" w:rsidRDefault="008F3519" w:rsidP="005D16C4">
            <w:pPr>
              <w:spacing w:before="0" w:after="0"/>
              <w:rPr>
                <w:rFonts w:eastAsia="Times New Roman" w:cs="Arial"/>
                <w:sz w:val="18"/>
                <w:szCs w:val="18"/>
                <w:lang w:eastAsia="en-AU"/>
              </w:rPr>
            </w:pPr>
            <w:r w:rsidRPr="00022F0E">
              <w:rPr>
                <w:rFonts w:eastAsia="Times New Roman" w:cs="Arial"/>
                <w:sz w:val="18"/>
                <w:szCs w:val="18"/>
                <w:lang w:eastAsia="en-AU"/>
              </w:rPr>
              <w:t>ML/Allowance</w:t>
            </w:r>
          </w:p>
        </w:tc>
        <w:tc>
          <w:tcPr>
            <w:tcW w:w="1878" w:type="dxa"/>
            <w:gridSpan w:val="2"/>
            <w:shd w:val="clear" w:color="000000" w:fill="FFFFFF"/>
            <w:noWrap/>
          </w:tcPr>
          <w:p w14:paraId="41BE0590"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10.59 </w:t>
            </w:r>
          </w:p>
        </w:tc>
        <w:tc>
          <w:tcPr>
            <w:tcW w:w="1878" w:type="dxa"/>
            <w:shd w:val="clear" w:color="000000" w:fill="FFFFFF"/>
            <w:noWrap/>
          </w:tcPr>
          <w:p w14:paraId="31E839D5"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8.45 </w:t>
            </w:r>
          </w:p>
        </w:tc>
        <w:tc>
          <w:tcPr>
            <w:tcW w:w="1878" w:type="dxa"/>
            <w:gridSpan w:val="2"/>
            <w:shd w:val="clear" w:color="000000" w:fill="FFFFFF"/>
            <w:noWrap/>
          </w:tcPr>
          <w:p w14:paraId="34FF7606"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8.61 </w:t>
            </w:r>
          </w:p>
        </w:tc>
        <w:tc>
          <w:tcPr>
            <w:tcW w:w="1878" w:type="dxa"/>
            <w:shd w:val="clear" w:color="000000" w:fill="FFFFFF"/>
            <w:noWrap/>
          </w:tcPr>
          <w:p w14:paraId="475F8F42"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8.79 </w:t>
            </w:r>
          </w:p>
        </w:tc>
      </w:tr>
      <w:tr w:rsidR="008F3519" w:rsidRPr="000D74E8" w14:paraId="3807F14A" w14:textId="77777777" w:rsidTr="005D16C4">
        <w:trPr>
          <w:trHeight w:hRule="exact" w:val="227"/>
        </w:trPr>
        <w:tc>
          <w:tcPr>
            <w:tcW w:w="4820" w:type="dxa"/>
            <w:shd w:val="clear" w:color="000000" w:fill="FFFFFF"/>
            <w:vAlign w:val="center"/>
          </w:tcPr>
          <w:p w14:paraId="1A1CD357" w14:textId="77777777" w:rsidR="008F3519" w:rsidRPr="00DD5BF1" w:rsidRDefault="008F3519" w:rsidP="005D16C4">
            <w:pPr>
              <w:spacing w:before="0" w:after="0"/>
              <w:ind w:firstLineChars="100" w:firstLine="180"/>
              <w:rPr>
                <w:rFonts w:eastAsia="Times New Roman" w:cs="Arial"/>
                <w:sz w:val="18"/>
                <w:szCs w:val="18"/>
                <w:lang w:eastAsia="en-AU"/>
              </w:rPr>
            </w:pPr>
            <w:r w:rsidRPr="00022F0E">
              <w:rPr>
                <w:rFonts w:eastAsia="Times New Roman" w:cs="Arial"/>
                <w:sz w:val="18"/>
                <w:szCs w:val="18"/>
                <w:lang w:eastAsia="en-AU"/>
              </w:rPr>
              <w:t>Infrastructure Access Fee</w:t>
            </w:r>
          </w:p>
        </w:tc>
        <w:tc>
          <w:tcPr>
            <w:tcW w:w="2405" w:type="dxa"/>
            <w:shd w:val="clear" w:color="000000" w:fill="FFFFFF"/>
            <w:noWrap/>
          </w:tcPr>
          <w:p w14:paraId="5EE481C0" w14:textId="77777777" w:rsidR="008F3519" w:rsidRPr="000D74E8" w:rsidRDefault="008F3519" w:rsidP="005D16C4">
            <w:pPr>
              <w:spacing w:before="0" w:after="0"/>
              <w:rPr>
                <w:rFonts w:eastAsia="Times New Roman" w:cs="Arial"/>
                <w:sz w:val="18"/>
                <w:szCs w:val="18"/>
                <w:lang w:eastAsia="en-AU"/>
              </w:rPr>
            </w:pPr>
            <w:r w:rsidRPr="00022F0E">
              <w:rPr>
                <w:rFonts w:eastAsia="Times New Roman" w:cs="Arial"/>
                <w:sz w:val="18"/>
                <w:szCs w:val="18"/>
                <w:lang w:eastAsia="en-AU"/>
              </w:rPr>
              <w:t>ha</w:t>
            </w:r>
          </w:p>
        </w:tc>
        <w:tc>
          <w:tcPr>
            <w:tcW w:w="1878" w:type="dxa"/>
            <w:gridSpan w:val="2"/>
            <w:shd w:val="clear" w:color="000000" w:fill="FFFFFF"/>
            <w:noWrap/>
          </w:tcPr>
          <w:p w14:paraId="7F529816"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2.88 </w:t>
            </w:r>
          </w:p>
        </w:tc>
        <w:tc>
          <w:tcPr>
            <w:tcW w:w="1878" w:type="dxa"/>
            <w:shd w:val="clear" w:color="000000" w:fill="FFFFFF"/>
            <w:noWrap/>
          </w:tcPr>
          <w:p w14:paraId="1EA16F11"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3.17 </w:t>
            </w:r>
          </w:p>
        </w:tc>
        <w:tc>
          <w:tcPr>
            <w:tcW w:w="1878" w:type="dxa"/>
            <w:gridSpan w:val="2"/>
            <w:shd w:val="clear" w:color="000000" w:fill="FFFFFF"/>
            <w:noWrap/>
          </w:tcPr>
          <w:p w14:paraId="322EA862"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3.49 </w:t>
            </w:r>
          </w:p>
        </w:tc>
        <w:tc>
          <w:tcPr>
            <w:tcW w:w="1878" w:type="dxa"/>
            <w:shd w:val="clear" w:color="000000" w:fill="FFFFFF"/>
            <w:noWrap/>
          </w:tcPr>
          <w:p w14:paraId="42FE7CD6"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3.83 </w:t>
            </w:r>
          </w:p>
        </w:tc>
      </w:tr>
      <w:tr w:rsidR="008F3519" w:rsidRPr="000D74E8" w14:paraId="6E59BA29" w14:textId="77777777" w:rsidTr="005D16C4">
        <w:trPr>
          <w:trHeight w:hRule="exact" w:val="227"/>
        </w:trPr>
        <w:tc>
          <w:tcPr>
            <w:tcW w:w="4820" w:type="dxa"/>
            <w:shd w:val="clear" w:color="000000" w:fill="FFFFFF"/>
            <w:vAlign w:val="center"/>
          </w:tcPr>
          <w:p w14:paraId="23C06BAB" w14:textId="77777777" w:rsidR="008F3519" w:rsidRPr="00DD5BF1" w:rsidRDefault="008F3519" w:rsidP="005D16C4">
            <w:pPr>
              <w:spacing w:before="0" w:after="0"/>
              <w:ind w:firstLineChars="100" w:firstLine="180"/>
              <w:rPr>
                <w:rFonts w:eastAsia="Times New Roman" w:cs="Arial"/>
                <w:sz w:val="18"/>
                <w:szCs w:val="18"/>
                <w:lang w:eastAsia="en-AU"/>
              </w:rPr>
            </w:pPr>
            <w:r w:rsidRPr="00022F0E">
              <w:rPr>
                <w:rFonts w:eastAsia="Times New Roman" w:cs="Arial"/>
                <w:sz w:val="18"/>
                <w:szCs w:val="18"/>
                <w:lang w:eastAsia="en-AU"/>
              </w:rPr>
              <w:t>Distribution Access Fee</w:t>
            </w:r>
          </w:p>
        </w:tc>
        <w:tc>
          <w:tcPr>
            <w:tcW w:w="2405" w:type="dxa"/>
            <w:shd w:val="clear" w:color="000000" w:fill="FFFFFF"/>
            <w:noWrap/>
          </w:tcPr>
          <w:p w14:paraId="27EF330C" w14:textId="77777777" w:rsidR="008F3519" w:rsidRPr="000D74E8" w:rsidRDefault="008F3519" w:rsidP="005D16C4">
            <w:pPr>
              <w:spacing w:before="0" w:after="0"/>
              <w:rPr>
                <w:rFonts w:eastAsia="Times New Roman" w:cs="Arial"/>
                <w:sz w:val="18"/>
                <w:szCs w:val="18"/>
                <w:lang w:eastAsia="en-AU"/>
              </w:rPr>
            </w:pPr>
            <w:r w:rsidRPr="00022F0E">
              <w:rPr>
                <w:rFonts w:eastAsia="Times New Roman" w:cs="Arial"/>
                <w:sz w:val="18"/>
                <w:szCs w:val="18"/>
                <w:lang w:eastAsia="en-AU"/>
              </w:rPr>
              <w:t>ML/day</w:t>
            </w:r>
          </w:p>
        </w:tc>
        <w:tc>
          <w:tcPr>
            <w:tcW w:w="1878" w:type="dxa"/>
            <w:gridSpan w:val="2"/>
            <w:shd w:val="clear" w:color="000000" w:fill="FFFFFF"/>
            <w:noWrap/>
          </w:tcPr>
          <w:p w14:paraId="1E86287B"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2,717.00 </w:t>
            </w:r>
          </w:p>
        </w:tc>
        <w:tc>
          <w:tcPr>
            <w:tcW w:w="1878" w:type="dxa"/>
            <w:shd w:val="clear" w:color="000000" w:fill="FFFFFF"/>
            <w:noWrap/>
          </w:tcPr>
          <w:p w14:paraId="1BCBB759"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2,744.00 </w:t>
            </w:r>
          </w:p>
        </w:tc>
        <w:tc>
          <w:tcPr>
            <w:tcW w:w="1878" w:type="dxa"/>
            <w:gridSpan w:val="2"/>
            <w:shd w:val="clear" w:color="000000" w:fill="FFFFFF"/>
            <w:noWrap/>
          </w:tcPr>
          <w:p w14:paraId="7145A1CD"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2,771.00 </w:t>
            </w:r>
          </w:p>
        </w:tc>
        <w:tc>
          <w:tcPr>
            <w:tcW w:w="1878" w:type="dxa"/>
            <w:shd w:val="clear" w:color="000000" w:fill="FFFFFF"/>
            <w:noWrap/>
          </w:tcPr>
          <w:p w14:paraId="175D38D3"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2,799.00 </w:t>
            </w:r>
          </w:p>
        </w:tc>
      </w:tr>
      <w:tr w:rsidR="008F3519" w:rsidRPr="000D74E8" w14:paraId="23365D30" w14:textId="77777777" w:rsidTr="005D16C4">
        <w:trPr>
          <w:trHeight w:hRule="exact" w:val="227"/>
        </w:trPr>
        <w:tc>
          <w:tcPr>
            <w:tcW w:w="4820" w:type="dxa"/>
            <w:shd w:val="clear" w:color="000000" w:fill="FFFFFF"/>
            <w:vAlign w:val="center"/>
          </w:tcPr>
          <w:p w14:paraId="0347A9FD" w14:textId="77777777" w:rsidR="008F3519" w:rsidRPr="00DD5BF1" w:rsidRDefault="008F3519" w:rsidP="005D16C4">
            <w:pPr>
              <w:spacing w:before="0" w:after="0"/>
              <w:ind w:firstLineChars="100" w:firstLine="180"/>
              <w:rPr>
                <w:rFonts w:eastAsia="Times New Roman" w:cs="Arial"/>
                <w:sz w:val="18"/>
                <w:szCs w:val="18"/>
                <w:lang w:eastAsia="en-AU"/>
              </w:rPr>
            </w:pPr>
            <w:r w:rsidRPr="00022F0E">
              <w:rPr>
                <w:rFonts w:eastAsia="Times New Roman" w:cs="Arial"/>
                <w:sz w:val="18"/>
                <w:szCs w:val="18"/>
                <w:lang w:eastAsia="en-AU"/>
              </w:rPr>
              <w:t>Distribution Use Fee</w:t>
            </w:r>
          </w:p>
        </w:tc>
        <w:tc>
          <w:tcPr>
            <w:tcW w:w="2405" w:type="dxa"/>
            <w:shd w:val="clear" w:color="000000" w:fill="FFFFFF"/>
            <w:noWrap/>
          </w:tcPr>
          <w:p w14:paraId="6F510262" w14:textId="77777777" w:rsidR="008F3519" w:rsidRPr="000D74E8" w:rsidRDefault="008F3519" w:rsidP="005D16C4">
            <w:pPr>
              <w:spacing w:before="0" w:after="0"/>
              <w:rPr>
                <w:rFonts w:eastAsia="Times New Roman" w:cs="Arial"/>
                <w:sz w:val="18"/>
                <w:szCs w:val="18"/>
                <w:lang w:eastAsia="en-AU"/>
              </w:rPr>
            </w:pPr>
            <w:r w:rsidRPr="00022F0E">
              <w:rPr>
                <w:rFonts w:eastAsia="Times New Roman" w:cs="Arial"/>
                <w:sz w:val="18"/>
                <w:szCs w:val="18"/>
                <w:lang w:eastAsia="en-AU"/>
              </w:rPr>
              <w:t>ML</w:t>
            </w:r>
          </w:p>
        </w:tc>
        <w:tc>
          <w:tcPr>
            <w:tcW w:w="1878" w:type="dxa"/>
            <w:gridSpan w:val="2"/>
            <w:shd w:val="clear" w:color="000000" w:fill="FFFFFF"/>
            <w:noWrap/>
          </w:tcPr>
          <w:p w14:paraId="11D561A4"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5.49 </w:t>
            </w:r>
          </w:p>
        </w:tc>
        <w:tc>
          <w:tcPr>
            <w:tcW w:w="1878" w:type="dxa"/>
            <w:shd w:val="clear" w:color="000000" w:fill="FFFFFF"/>
            <w:noWrap/>
          </w:tcPr>
          <w:p w14:paraId="420F9AAF"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5.54 </w:t>
            </w:r>
          </w:p>
        </w:tc>
        <w:tc>
          <w:tcPr>
            <w:tcW w:w="1878" w:type="dxa"/>
            <w:gridSpan w:val="2"/>
            <w:shd w:val="clear" w:color="000000" w:fill="FFFFFF"/>
            <w:noWrap/>
          </w:tcPr>
          <w:p w14:paraId="6BADF7B3"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5.60 </w:t>
            </w:r>
          </w:p>
        </w:tc>
        <w:tc>
          <w:tcPr>
            <w:tcW w:w="1878" w:type="dxa"/>
            <w:shd w:val="clear" w:color="000000" w:fill="FFFFFF"/>
            <w:noWrap/>
          </w:tcPr>
          <w:p w14:paraId="0C047CDA"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5.66 </w:t>
            </w:r>
          </w:p>
        </w:tc>
      </w:tr>
      <w:tr w:rsidR="008F3519" w:rsidRPr="000D74E8" w14:paraId="29ED42BA" w14:textId="77777777" w:rsidTr="005D16C4">
        <w:trPr>
          <w:trHeight w:hRule="exact" w:val="227"/>
        </w:trPr>
        <w:tc>
          <w:tcPr>
            <w:tcW w:w="4820" w:type="dxa"/>
            <w:shd w:val="clear" w:color="000000" w:fill="FFFFFF"/>
            <w:vAlign w:val="center"/>
          </w:tcPr>
          <w:p w14:paraId="77A1B16F" w14:textId="77777777" w:rsidR="008F3519" w:rsidRPr="00DD5BF1" w:rsidRDefault="008F3519" w:rsidP="005D16C4">
            <w:pPr>
              <w:spacing w:before="0" w:after="0"/>
              <w:ind w:firstLineChars="100" w:firstLine="180"/>
              <w:rPr>
                <w:rFonts w:eastAsia="Times New Roman" w:cs="Arial"/>
                <w:sz w:val="18"/>
                <w:szCs w:val="18"/>
                <w:lang w:eastAsia="en-AU"/>
              </w:rPr>
            </w:pPr>
            <w:r w:rsidRPr="00022F0E">
              <w:rPr>
                <w:rFonts w:eastAsia="Times New Roman" w:cs="Arial"/>
                <w:sz w:val="18"/>
                <w:szCs w:val="18"/>
                <w:lang w:eastAsia="en-AU"/>
              </w:rPr>
              <w:t xml:space="preserve">Excess Fee </w:t>
            </w:r>
          </w:p>
        </w:tc>
        <w:tc>
          <w:tcPr>
            <w:tcW w:w="2405" w:type="dxa"/>
            <w:shd w:val="clear" w:color="000000" w:fill="FFFFFF"/>
            <w:noWrap/>
          </w:tcPr>
          <w:p w14:paraId="1120D59B" w14:textId="77777777" w:rsidR="008F3519" w:rsidRPr="000D74E8" w:rsidRDefault="008F3519" w:rsidP="005D16C4">
            <w:pPr>
              <w:spacing w:before="0" w:after="0"/>
              <w:rPr>
                <w:rFonts w:eastAsia="Times New Roman" w:cs="Arial"/>
                <w:sz w:val="18"/>
                <w:szCs w:val="18"/>
                <w:lang w:eastAsia="en-AU"/>
              </w:rPr>
            </w:pPr>
            <w:r w:rsidRPr="00022F0E">
              <w:rPr>
                <w:rFonts w:eastAsia="Times New Roman" w:cs="Arial"/>
                <w:sz w:val="18"/>
                <w:szCs w:val="18"/>
                <w:lang w:eastAsia="en-AU"/>
              </w:rPr>
              <w:t>ML</w:t>
            </w:r>
          </w:p>
        </w:tc>
        <w:tc>
          <w:tcPr>
            <w:tcW w:w="1878" w:type="dxa"/>
            <w:gridSpan w:val="2"/>
            <w:shd w:val="clear" w:color="000000" w:fill="FFFFFF"/>
            <w:noWrap/>
          </w:tcPr>
          <w:p w14:paraId="33AF4C8A"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1,932.37 </w:t>
            </w:r>
          </w:p>
        </w:tc>
        <w:tc>
          <w:tcPr>
            <w:tcW w:w="1878" w:type="dxa"/>
            <w:shd w:val="clear" w:color="000000" w:fill="FFFFFF"/>
            <w:noWrap/>
          </w:tcPr>
          <w:p w14:paraId="67180A92"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1,867.02 </w:t>
            </w:r>
          </w:p>
        </w:tc>
        <w:tc>
          <w:tcPr>
            <w:tcW w:w="1878" w:type="dxa"/>
            <w:gridSpan w:val="2"/>
            <w:shd w:val="clear" w:color="000000" w:fill="FFFFFF"/>
            <w:noWrap/>
          </w:tcPr>
          <w:p w14:paraId="205A64F9"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1,803.89 </w:t>
            </w:r>
          </w:p>
        </w:tc>
        <w:tc>
          <w:tcPr>
            <w:tcW w:w="1878" w:type="dxa"/>
            <w:shd w:val="clear" w:color="000000" w:fill="FFFFFF"/>
            <w:noWrap/>
          </w:tcPr>
          <w:p w14:paraId="46E06771"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1,742.88 </w:t>
            </w:r>
          </w:p>
        </w:tc>
      </w:tr>
      <w:tr w:rsidR="008F3519" w:rsidRPr="000D74E8" w14:paraId="6FCEF3C6" w14:textId="77777777" w:rsidTr="005D16C4">
        <w:trPr>
          <w:trHeight w:hRule="exact" w:val="227"/>
        </w:trPr>
        <w:tc>
          <w:tcPr>
            <w:tcW w:w="4820" w:type="dxa"/>
            <w:shd w:val="clear" w:color="auto" w:fill="DBDBDB" w:themeFill="accent5" w:themeFillTint="66"/>
            <w:vAlign w:val="center"/>
          </w:tcPr>
          <w:p w14:paraId="0E25A9E6" w14:textId="77777777" w:rsidR="008F3519" w:rsidRPr="00DD5BF1" w:rsidRDefault="008F3519" w:rsidP="005D16C4">
            <w:pPr>
              <w:spacing w:before="0" w:after="0"/>
              <w:rPr>
                <w:rFonts w:eastAsia="Times New Roman" w:cs="Arial"/>
                <w:sz w:val="18"/>
                <w:szCs w:val="18"/>
                <w:lang w:eastAsia="en-AU"/>
              </w:rPr>
            </w:pPr>
            <w:r w:rsidRPr="00022F0E">
              <w:rPr>
                <w:rFonts w:eastAsia="Times New Roman" w:cs="Arial"/>
                <w:b/>
                <w:bCs/>
                <w:sz w:val="18"/>
                <w:szCs w:val="18"/>
                <w:lang w:eastAsia="en-AU"/>
              </w:rPr>
              <w:t>East Loddon Water Supply District</w:t>
            </w:r>
          </w:p>
        </w:tc>
        <w:tc>
          <w:tcPr>
            <w:tcW w:w="2405" w:type="dxa"/>
            <w:shd w:val="clear" w:color="auto" w:fill="DBDBDB" w:themeFill="accent5" w:themeFillTint="66"/>
            <w:noWrap/>
          </w:tcPr>
          <w:p w14:paraId="55F3853D" w14:textId="77777777" w:rsidR="008F3519" w:rsidRPr="000D74E8" w:rsidRDefault="008F3519" w:rsidP="005D16C4">
            <w:pPr>
              <w:spacing w:before="0" w:after="0"/>
              <w:rPr>
                <w:rFonts w:eastAsia="Times New Roman" w:cs="Arial"/>
                <w:sz w:val="18"/>
                <w:szCs w:val="18"/>
                <w:lang w:eastAsia="en-AU"/>
              </w:rPr>
            </w:pPr>
          </w:p>
        </w:tc>
        <w:tc>
          <w:tcPr>
            <w:tcW w:w="1878" w:type="dxa"/>
            <w:gridSpan w:val="2"/>
            <w:shd w:val="clear" w:color="auto" w:fill="DBDBDB" w:themeFill="accent5" w:themeFillTint="66"/>
            <w:noWrap/>
          </w:tcPr>
          <w:p w14:paraId="7A4B6733"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39C2FAE6" w14:textId="77777777" w:rsidR="008F3519" w:rsidRPr="000D74E8" w:rsidRDefault="008F3519" w:rsidP="005D16C4">
            <w:pPr>
              <w:spacing w:before="0" w:after="0"/>
              <w:jc w:val="right"/>
              <w:rPr>
                <w:rFonts w:eastAsia="Times New Roman" w:cs="Arial"/>
                <w:sz w:val="18"/>
                <w:szCs w:val="18"/>
                <w:lang w:eastAsia="en-AU"/>
              </w:rPr>
            </w:pPr>
          </w:p>
        </w:tc>
        <w:tc>
          <w:tcPr>
            <w:tcW w:w="1878" w:type="dxa"/>
            <w:gridSpan w:val="2"/>
            <w:shd w:val="clear" w:color="auto" w:fill="DBDBDB" w:themeFill="accent5" w:themeFillTint="66"/>
            <w:noWrap/>
          </w:tcPr>
          <w:p w14:paraId="08202EA3"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55A9D7F7" w14:textId="77777777" w:rsidR="008F3519" w:rsidRPr="000D74E8" w:rsidRDefault="008F3519" w:rsidP="005D16C4">
            <w:pPr>
              <w:spacing w:before="0" w:after="0"/>
              <w:jc w:val="right"/>
              <w:rPr>
                <w:rFonts w:eastAsia="Times New Roman" w:cs="Arial"/>
                <w:sz w:val="18"/>
                <w:szCs w:val="18"/>
                <w:lang w:eastAsia="en-AU"/>
              </w:rPr>
            </w:pPr>
          </w:p>
        </w:tc>
      </w:tr>
      <w:tr w:rsidR="008F3519" w:rsidRPr="000D74E8" w14:paraId="6324A15B" w14:textId="77777777" w:rsidTr="005D16C4">
        <w:trPr>
          <w:trHeight w:hRule="exact" w:val="227"/>
        </w:trPr>
        <w:tc>
          <w:tcPr>
            <w:tcW w:w="4820" w:type="dxa"/>
            <w:shd w:val="clear" w:color="000000" w:fill="FFFFFF"/>
            <w:vAlign w:val="center"/>
          </w:tcPr>
          <w:p w14:paraId="716AD2FC" w14:textId="20DBC656" w:rsidR="008F3519" w:rsidRPr="00DD5BF1" w:rsidRDefault="008F3519" w:rsidP="005D16C4">
            <w:pPr>
              <w:spacing w:before="0" w:after="0"/>
              <w:ind w:firstLineChars="100" w:firstLine="180"/>
              <w:rPr>
                <w:rFonts w:eastAsia="Times New Roman" w:cs="Arial"/>
                <w:sz w:val="18"/>
                <w:szCs w:val="18"/>
                <w:lang w:eastAsia="en-AU"/>
              </w:rPr>
            </w:pPr>
            <w:r w:rsidRPr="00022F0E">
              <w:rPr>
                <w:rFonts w:eastAsia="Times New Roman" w:cs="Arial"/>
                <w:sz w:val="18"/>
                <w:szCs w:val="18"/>
                <w:lang w:eastAsia="en-AU"/>
              </w:rPr>
              <w:t>Service Point Fee</w:t>
            </w:r>
          </w:p>
        </w:tc>
        <w:tc>
          <w:tcPr>
            <w:tcW w:w="2405" w:type="dxa"/>
            <w:shd w:val="clear" w:color="000000" w:fill="FFFFFF"/>
            <w:noWrap/>
          </w:tcPr>
          <w:p w14:paraId="2A2D08A8" w14:textId="77777777" w:rsidR="008F3519" w:rsidRPr="000D74E8" w:rsidRDefault="008F3519" w:rsidP="005D16C4">
            <w:pPr>
              <w:spacing w:before="0" w:after="0"/>
              <w:rPr>
                <w:rFonts w:eastAsia="Times New Roman" w:cs="Arial"/>
                <w:sz w:val="18"/>
                <w:szCs w:val="18"/>
                <w:lang w:eastAsia="en-AU"/>
              </w:rPr>
            </w:pPr>
            <w:r w:rsidRPr="00022F0E">
              <w:rPr>
                <w:rFonts w:eastAsia="Times New Roman" w:cs="Arial"/>
                <w:sz w:val="18"/>
                <w:szCs w:val="18"/>
                <w:lang w:eastAsia="en-AU"/>
              </w:rPr>
              <w:t>Service Point</w:t>
            </w:r>
          </w:p>
        </w:tc>
        <w:tc>
          <w:tcPr>
            <w:tcW w:w="1878" w:type="dxa"/>
            <w:gridSpan w:val="2"/>
            <w:shd w:val="clear" w:color="000000" w:fill="FFFFFF"/>
            <w:noWrap/>
          </w:tcPr>
          <w:p w14:paraId="1CB1D94B"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140.10 </w:t>
            </w:r>
          </w:p>
        </w:tc>
        <w:tc>
          <w:tcPr>
            <w:tcW w:w="1878" w:type="dxa"/>
            <w:shd w:val="clear" w:color="000000" w:fill="FFFFFF"/>
            <w:noWrap/>
          </w:tcPr>
          <w:p w14:paraId="6DE9D7ED"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135.36 </w:t>
            </w:r>
          </w:p>
        </w:tc>
        <w:tc>
          <w:tcPr>
            <w:tcW w:w="1878" w:type="dxa"/>
            <w:gridSpan w:val="2"/>
            <w:shd w:val="clear" w:color="000000" w:fill="FFFFFF"/>
            <w:noWrap/>
          </w:tcPr>
          <w:p w14:paraId="3F0D9C74"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130.78 </w:t>
            </w:r>
          </w:p>
        </w:tc>
        <w:tc>
          <w:tcPr>
            <w:tcW w:w="1878" w:type="dxa"/>
            <w:shd w:val="clear" w:color="000000" w:fill="FFFFFF"/>
            <w:noWrap/>
          </w:tcPr>
          <w:p w14:paraId="0837E3A3"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126.36 </w:t>
            </w:r>
          </w:p>
        </w:tc>
      </w:tr>
      <w:tr w:rsidR="008F3519" w:rsidRPr="000D74E8" w14:paraId="4B266101" w14:textId="77777777" w:rsidTr="005D16C4">
        <w:trPr>
          <w:trHeight w:hRule="exact" w:val="227"/>
        </w:trPr>
        <w:tc>
          <w:tcPr>
            <w:tcW w:w="4820" w:type="dxa"/>
            <w:shd w:val="clear" w:color="000000" w:fill="FFFFFF"/>
            <w:vAlign w:val="center"/>
          </w:tcPr>
          <w:p w14:paraId="0F4F024B" w14:textId="77777777" w:rsidR="008F3519" w:rsidRPr="00DD5BF1" w:rsidRDefault="008F3519" w:rsidP="005D16C4">
            <w:pPr>
              <w:spacing w:before="0" w:after="0"/>
              <w:ind w:firstLineChars="100" w:firstLine="180"/>
              <w:rPr>
                <w:rFonts w:eastAsia="Times New Roman" w:cs="Arial"/>
                <w:sz w:val="18"/>
                <w:szCs w:val="18"/>
                <w:lang w:eastAsia="en-AU"/>
              </w:rPr>
            </w:pPr>
            <w:r w:rsidRPr="00022F0E">
              <w:rPr>
                <w:rFonts w:eastAsia="Times New Roman" w:cs="Arial"/>
                <w:sz w:val="18"/>
                <w:szCs w:val="18"/>
                <w:lang w:eastAsia="en-AU"/>
              </w:rPr>
              <w:t>Water Allowance Storage Fee</w:t>
            </w:r>
          </w:p>
        </w:tc>
        <w:tc>
          <w:tcPr>
            <w:tcW w:w="2405" w:type="dxa"/>
            <w:shd w:val="clear" w:color="000000" w:fill="FFFFFF"/>
            <w:noWrap/>
          </w:tcPr>
          <w:p w14:paraId="6517AFBD" w14:textId="77777777" w:rsidR="008F3519" w:rsidRPr="000D74E8" w:rsidRDefault="008F3519" w:rsidP="005D16C4">
            <w:pPr>
              <w:spacing w:before="0" w:after="0"/>
              <w:rPr>
                <w:rFonts w:eastAsia="Times New Roman" w:cs="Arial"/>
                <w:sz w:val="18"/>
                <w:szCs w:val="18"/>
                <w:lang w:eastAsia="en-AU"/>
              </w:rPr>
            </w:pPr>
            <w:r w:rsidRPr="00022F0E">
              <w:rPr>
                <w:rFonts w:eastAsia="Times New Roman" w:cs="Arial"/>
                <w:sz w:val="18"/>
                <w:szCs w:val="18"/>
                <w:lang w:eastAsia="en-AU"/>
              </w:rPr>
              <w:t>ML/Allowance</w:t>
            </w:r>
          </w:p>
        </w:tc>
        <w:tc>
          <w:tcPr>
            <w:tcW w:w="1878" w:type="dxa"/>
            <w:gridSpan w:val="2"/>
            <w:shd w:val="clear" w:color="000000" w:fill="FFFFFF"/>
            <w:noWrap/>
          </w:tcPr>
          <w:p w14:paraId="58BDE436"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10.59 </w:t>
            </w:r>
          </w:p>
        </w:tc>
        <w:tc>
          <w:tcPr>
            <w:tcW w:w="1878" w:type="dxa"/>
            <w:shd w:val="clear" w:color="000000" w:fill="FFFFFF"/>
            <w:noWrap/>
          </w:tcPr>
          <w:p w14:paraId="07E8E3CE"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8.45 </w:t>
            </w:r>
          </w:p>
        </w:tc>
        <w:tc>
          <w:tcPr>
            <w:tcW w:w="1878" w:type="dxa"/>
            <w:gridSpan w:val="2"/>
            <w:shd w:val="clear" w:color="000000" w:fill="FFFFFF"/>
            <w:noWrap/>
          </w:tcPr>
          <w:p w14:paraId="0C7816CD"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8.61 </w:t>
            </w:r>
          </w:p>
        </w:tc>
        <w:tc>
          <w:tcPr>
            <w:tcW w:w="1878" w:type="dxa"/>
            <w:shd w:val="clear" w:color="000000" w:fill="FFFFFF"/>
            <w:noWrap/>
          </w:tcPr>
          <w:p w14:paraId="760F7C74"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8.79 </w:t>
            </w:r>
          </w:p>
        </w:tc>
      </w:tr>
      <w:tr w:rsidR="008F3519" w:rsidRPr="000D74E8" w14:paraId="6E52E677" w14:textId="77777777" w:rsidTr="005D16C4">
        <w:trPr>
          <w:trHeight w:hRule="exact" w:val="227"/>
        </w:trPr>
        <w:tc>
          <w:tcPr>
            <w:tcW w:w="4820" w:type="dxa"/>
            <w:shd w:val="clear" w:color="000000" w:fill="FFFFFF"/>
            <w:vAlign w:val="center"/>
          </w:tcPr>
          <w:p w14:paraId="1A644EBD" w14:textId="77777777" w:rsidR="008F3519" w:rsidRPr="00DD5BF1" w:rsidRDefault="008F3519" w:rsidP="005D16C4">
            <w:pPr>
              <w:spacing w:before="0" w:after="0"/>
              <w:ind w:firstLineChars="100" w:firstLine="180"/>
              <w:rPr>
                <w:rFonts w:eastAsia="Times New Roman" w:cs="Arial"/>
                <w:sz w:val="18"/>
                <w:szCs w:val="18"/>
                <w:lang w:eastAsia="en-AU"/>
              </w:rPr>
            </w:pPr>
            <w:r w:rsidRPr="00022F0E">
              <w:rPr>
                <w:rFonts w:eastAsia="Times New Roman" w:cs="Arial"/>
                <w:sz w:val="18"/>
                <w:szCs w:val="18"/>
                <w:lang w:eastAsia="en-AU"/>
              </w:rPr>
              <w:t>Infrastructure Access Fee</w:t>
            </w:r>
          </w:p>
        </w:tc>
        <w:tc>
          <w:tcPr>
            <w:tcW w:w="2405" w:type="dxa"/>
            <w:shd w:val="clear" w:color="000000" w:fill="FFFFFF"/>
            <w:noWrap/>
          </w:tcPr>
          <w:p w14:paraId="152D674E" w14:textId="77777777" w:rsidR="008F3519" w:rsidRPr="000D74E8" w:rsidRDefault="008F3519" w:rsidP="005D16C4">
            <w:pPr>
              <w:spacing w:before="0" w:after="0"/>
              <w:rPr>
                <w:rFonts w:eastAsia="Times New Roman" w:cs="Arial"/>
                <w:sz w:val="18"/>
                <w:szCs w:val="18"/>
                <w:lang w:eastAsia="en-AU"/>
              </w:rPr>
            </w:pPr>
            <w:r w:rsidRPr="00022F0E">
              <w:rPr>
                <w:rFonts w:eastAsia="Times New Roman" w:cs="Arial"/>
                <w:sz w:val="18"/>
                <w:szCs w:val="18"/>
                <w:lang w:eastAsia="en-AU"/>
              </w:rPr>
              <w:t>kL/day</w:t>
            </w:r>
          </w:p>
        </w:tc>
        <w:tc>
          <w:tcPr>
            <w:tcW w:w="1878" w:type="dxa"/>
            <w:gridSpan w:val="2"/>
            <w:shd w:val="clear" w:color="000000" w:fill="FFFFFF"/>
            <w:noWrap/>
          </w:tcPr>
          <w:p w14:paraId="09E0C91F"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50.20 </w:t>
            </w:r>
          </w:p>
        </w:tc>
        <w:tc>
          <w:tcPr>
            <w:tcW w:w="1878" w:type="dxa"/>
            <w:shd w:val="clear" w:color="000000" w:fill="FFFFFF"/>
            <w:noWrap/>
          </w:tcPr>
          <w:p w14:paraId="0F905D11"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55.22 </w:t>
            </w:r>
          </w:p>
        </w:tc>
        <w:tc>
          <w:tcPr>
            <w:tcW w:w="1878" w:type="dxa"/>
            <w:gridSpan w:val="2"/>
            <w:shd w:val="clear" w:color="000000" w:fill="FFFFFF"/>
            <w:noWrap/>
          </w:tcPr>
          <w:p w14:paraId="304F0E7F"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60.75 </w:t>
            </w:r>
          </w:p>
        </w:tc>
        <w:tc>
          <w:tcPr>
            <w:tcW w:w="1878" w:type="dxa"/>
            <w:shd w:val="clear" w:color="000000" w:fill="FFFFFF"/>
            <w:noWrap/>
          </w:tcPr>
          <w:p w14:paraId="63EBF640"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66.82 </w:t>
            </w:r>
          </w:p>
        </w:tc>
      </w:tr>
      <w:tr w:rsidR="008F3519" w:rsidRPr="000D74E8" w14:paraId="333E1A94" w14:textId="77777777" w:rsidTr="005D16C4">
        <w:trPr>
          <w:trHeight w:hRule="exact" w:val="227"/>
        </w:trPr>
        <w:tc>
          <w:tcPr>
            <w:tcW w:w="4820" w:type="dxa"/>
            <w:shd w:val="clear" w:color="000000" w:fill="FFFFFF"/>
            <w:vAlign w:val="center"/>
          </w:tcPr>
          <w:p w14:paraId="7D604EAD" w14:textId="77777777" w:rsidR="008F3519" w:rsidRPr="00DD5BF1" w:rsidRDefault="008F3519" w:rsidP="005D16C4">
            <w:pPr>
              <w:spacing w:before="0" w:after="0"/>
              <w:ind w:firstLineChars="100" w:firstLine="180"/>
              <w:rPr>
                <w:rFonts w:eastAsia="Times New Roman" w:cs="Arial"/>
                <w:sz w:val="18"/>
                <w:szCs w:val="18"/>
                <w:lang w:eastAsia="en-AU"/>
              </w:rPr>
            </w:pPr>
            <w:r w:rsidRPr="00022F0E">
              <w:rPr>
                <w:rFonts w:eastAsia="Times New Roman" w:cs="Arial"/>
                <w:sz w:val="18"/>
                <w:szCs w:val="18"/>
                <w:lang w:eastAsia="en-AU"/>
              </w:rPr>
              <w:t>Infrastructure Use Fee</w:t>
            </w:r>
          </w:p>
        </w:tc>
        <w:tc>
          <w:tcPr>
            <w:tcW w:w="2405" w:type="dxa"/>
            <w:shd w:val="clear" w:color="000000" w:fill="FFFFFF"/>
            <w:noWrap/>
          </w:tcPr>
          <w:p w14:paraId="72B72EF7" w14:textId="77777777" w:rsidR="008F3519" w:rsidRPr="000D74E8" w:rsidRDefault="008F3519" w:rsidP="005D16C4">
            <w:pPr>
              <w:spacing w:before="0" w:after="0"/>
              <w:rPr>
                <w:rFonts w:eastAsia="Times New Roman" w:cs="Arial"/>
                <w:sz w:val="18"/>
                <w:szCs w:val="18"/>
                <w:lang w:eastAsia="en-AU"/>
              </w:rPr>
            </w:pPr>
            <w:r w:rsidRPr="00022F0E">
              <w:rPr>
                <w:rFonts w:eastAsia="Times New Roman" w:cs="Arial"/>
                <w:sz w:val="18"/>
                <w:szCs w:val="18"/>
                <w:lang w:eastAsia="en-AU"/>
              </w:rPr>
              <w:t>ML</w:t>
            </w:r>
          </w:p>
        </w:tc>
        <w:tc>
          <w:tcPr>
            <w:tcW w:w="1878" w:type="dxa"/>
            <w:gridSpan w:val="2"/>
            <w:shd w:val="clear" w:color="000000" w:fill="FFFFFF"/>
            <w:noWrap/>
          </w:tcPr>
          <w:p w14:paraId="7891BE20"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102.50 </w:t>
            </w:r>
          </w:p>
        </w:tc>
        <w:tc>
          <w:tcPr>
            <w:tcW w:w="1878" w:type="dxa"/>
            <w:shd w:val="clear" w:color="000000" w:fill="FFFFFF"/>
            <w:noWrap/>
          </w:tcPr>
          <w:p w14:paraId="0A37D055"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102.50 </w:t>
            </w:r>
          </w:p>
        </w:tc>
        <w:tc>
          <w:tcPr>
            <w:tcW w:w="1878" w:type="dxa"/>
            <w:gridSpan w:val="2"/>
            <w:shd w:val="clear" w:color="000000" w:fill="FFFFFF"/>
            <w:noWrap/>
          </w:tcPr>
          <w:p w14:paraId="1A40065A"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102.50 </w:t>
            </w:r>
          </w:p>
        </w:tc>
        <w:tc>
          <w:tcPr>
            <w:tcW w:w="1878" w:type="dxa"/>
            <w:shd w:val="clear" w:color="000000" w:fill="FFFFFF"/>
            <w:noWrap/>
          </w:tcPr>
          <w:p w14:paraId="25406A63"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102.50 </w:t>
            </w:r>
          </w:p>
        </w:tc>
      </w:tr>
      <w:tr w:rsidR="008F3519" w:rsidRPr="000D74E8" w14:paraId="460E4683" w14:textId="77777777" w:rsidTr="005D16C4">
        <w:trPr>
          <w:trHeight w:hRule="exact" w:val="227"/>
        </w:trPr>
        <w:tc>
          <w:tcPr>
            <w:tcW w:w="4820" w:type="dxa"/>
            <w:shd w:val="clear" w:color="000000" w:fill="FFFFFF"/>
            <w:vAlign w:val="center"/>
          </w:tcPr>
          <w:p w14:paraId="708E6599" w14:textId="77777777" w:rsidR="008F3519" w:rsidRPr="00DD5BF1" w:rsidRDefault="008F3519" w:rsidP="005D16C4">
            <w:pPr>
              <w:spacing w:before="0" w:after="0"/>
              <w:ind w:firstLineChars="100" w:firstLine="180"/>
              <w:rPr>
                <w:rFonts w:eastAsia="Times New Roman" w:cs="Arial"/>
                <w:sz w:val="18"/>
                <w:szCs w:val="18"/>
                <w:lang w:eastAsia="en-AU"/>
              </w:rPr>
            </w:pPr>
            <w:r w:rsidRPr="00022F0E">
              <w:rPr>
                <w:rFonts w:eastAsia="Times New Roman" w:cs="Arial"/>
                <w:sz w:val="18"/>
                <w:szCs w:val="18"/>
                <w:lang w:eastAsia="en-AU"/>
              </w:rPr>
              <w:t xml:space="preserve">Excess Fee </w:t>
            </w:r>
          </w:p>
        </w:tc>
        <w:tc>
          <w:tcPr>
            <w:tcW w:w="2405" w:type="dxa"/>
            <w:shd w:val="clear" w:color="000000" w:fill="FFFFFF"/>
            <w:noWrap/>
          </w:tcPr>
          <w:p w14:paraId="21DC8383" w14:textId="77777777" w:rsidR="008F3519" w:rsidRPr="000D74E8" w:rsidRDefault="008F3519" w:rsidP="005D16C4">
            <w:pPr>
              <w:spacing w:before="0" w:after="0"/>
              <w:rPr>
                <w:rFonts w:eastAsia="Times New Roman" w:cs="Arial"/>
                <w:sz w:val="18"/>
                <w:szCs w:val="18"/>
                <w:lang w:eastAsia="en-AU"/>
              </w:rPr>
            </w:pPr>
            <w:r w:rsidRPr="00022F0E">
              <w:rPr>
                <w:rFonts w:eastAsia="Times New Roman" w:cs="Arial"/>
                <w:sz w:val="18"/>
                <w:szCs w:val="18"/>
                <w:lang w:eastAsia="en-AU"/>
              </w:rPr>
              <w:t>ML</w:t>
            </w:r>
          </w:p>
        </w:tc>
        <w:tc>
          <w:tcPr>
            <w:tcW w:w="1878" w:type="dxa"/>
            <w:gridSpan w:val="2"/>
            <w:shd w:val="clear" w:color="000000" w:fill="FFFFFF"/>
            <w:noWrap/>
          </w:tcPr>
          <w:p w14:paraId="23AE05D8"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1,932.37 </w:t>
            </w:r>
          </w:p>
        </w:tc>
        <w:tc>
          <w:tcPr>
            <w:tcW w:w="1878" w:type="dxa"/>
            <w:shd w:val="clear" w:color="000000" w:fill="FFFFFF"/>
            <w:noWrap/>
          </w:tcPr>
          <w:p w14:paraId="6622ED5C"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1,867.02 </w:t>
            </w:r>
          </w:p>
        </w:tc>
        <w:tc>
          <w:tcPr>
            <w:tcW w:w="1878" w:type="dxa"/>
            <w:gridSpan w:val="2"/>
            <w:shd w:val="clear" w:color="000000" w:fill="FFFFFF"/>
            <w:noWrap/>
          </w:tcPr>
          <w:p w14:paraId="64F8BD9C"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1,803.89 </w:t>
            </w:r>
          </w:p>
        </w:tc>
        <w:tc>
          <w:tcPr>
            <w:tcW w:w="1878" w:type="dxa"/>
            <w:shd w:val="clear" w:color="000000" w:fill="FFFFFF"/>
            <w:noWrap/>
          </w:tcPr>
          <w:p w14:paraId="358EE5AF"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1,742.88 </w:t>
            </w:r>
          </w:p>
        </w:tc>
      </w:tr>
      <w:tr w:rsidR="008F3519" w:rsidRPr="000D74E8" w14:paraId="64F529B0" w14:textId="77777777" w:rsidTr="005D16C4">
        <w:trPr>
          <w:trHeight w:hRule="exact" w:val="227"/>
        </w:trPr>
        <w:tc>
          <w:tcPr>
            <w:tcW w:w="4820" w:type="dxa"/>
            <w:shd w:val="clear" w:color="auto" w:fill="DBDBDB" w:themeFill="accent5" w:themeFillTint="66"/>
            <w:vAlign w:val="center"/>
          </w:tcPr>
          <w:p w14:paraId="2CB3E48F" w14:textId="77777777" w:rsidR="008F3519" w:rsidRPr="00DD5BF1" w:rsidRDefault="008F3519" w:rsidP="005D16C4">
            <w:pPr>
              <w:spacing w:before="0" w:after="0"/>
              <w:rPr>
                <w:rFonts w:eastAsia="Times New Roman" w:cs="Arial"/>
                <w:sz w:val="18"/>
                <w:szCs w:val="18"/>
                <w:lang w:eastAsia="en-AU"/>
              </w:rPr>
            </w:pPr>
            <w:r w:rsidRPr="00022F0E">
              <w:rPr>
                <w:rFonts w:eastAsia="Times New Roman" w:cs="Arial"/>
                <w:b/>
                <w:bCs/>
                <w:sz w:val="18"/>
                <w:szCs w:val="18"/>
                <w:lang w:eastAsia="en-AU"/>
              </w:rPr>
              <w:t>West Loddon Water Supply District</w:t>
            </w:r>
          </w:p>
        </w:tc>
        <w:tc>
          <w:tcPr>
            <w:tcW w:w="2405" w:type="dxa"/>
            <w:shd w:val="clear" w:color="auto" w:fill="DBDBDB" w:themeFill="accent5" w:themeFillTint="66"/>
            <w:noWrap/>
          </w:tcPr>
          <w:p w14:paraId="0C541B0B" w14:textId="77777777" w:rsidR="008F3519" w:rsidRPr="000D74E8" w:rsidRDefault="008F3519" w:rsidP="005D16C4">
            <w:pPr>
              <w:spacing w:before="0" w:after="0"/>
              <w:rPr>
                <w:rFonts w:eastAsia="Times New Roman" w:cs="Arial"/>
                <w:sz w:val="18"/>
                <w:szCs w:val="18"/>
                <w:lang w:eastAsia="en-AU"/>
              </w:rPr>
            </w:pPr>
          </w:p>
        </w:tc>
        <w:tc>
          <w:tcPr>
            <w:tcW w:w="1878" w:type="dxa"/>
            <w:gridSpan w:val="2"/>
            <w:shd w:val="clear" w:color="auto" w:fill="DBDBDB" w:themeFill="accent5" w:themeFillTint="66"/>
            <w:noWrap/>
          </w:tcPr>
          <w:p w14:paraId="119E275A"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7B585D91" w14:textId="77777777" w:rsidR="008F3519" w:rsidRPr="000D74E8" w:rsidRDefault="008F3519" w:rsidP="005D16C4">
            <w:pPr>
              <w:spacing w:before="0" w:after="0"/>
              <w:jc w:val="right"/>
              <w:rPr>
                <w:rFonts w:eastAsia="Times New Roman" w:cs="Arial"/>
                <w:sz w:val="18"/>
                <w:szCs w:val="18"/>
                <w:lang w:eastAsia="en-AU"/>
              </w:rPr>
            </w:pPr>
          </w:p>
        </w:tc>
        <w:tc>
          <w:tcPr>
            <w:tcW w:w="1878" w:type="dxa"/>
            <w:gridSpan w:val="2"/>
            <w:shd w:val="clear" w:color="auto" w:fill="DBDBDB" w:themeFill="accent5" w:themeFillTint="66"/>
            <w:noWrap/>
          </w:tcPr>
          <w:p w14:paraId="080A7486"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1424DB13" w14:textId="77777777" w:rsidR="008F3519" w:rsidRPr="000D74E8" w:rsidRDefault="008F3519" w:rsidP="005D16C4">
            <w:pPr>
              <w:spacing w:before="0" w:after="0"/>
              <w:jc w:val="right"/>
              <w:rPr>
                <w:rFonts w:eastAsia="Times New Roman" w:cs="Arial"/>
                <w:sz w:val="18"/>
                <w:szCs w:val="18"/>
                <w:lang w:eastAsia="en-AU"/>
              </w:rPr>
            </w:pPr>
          </w:p>
        </w:tc>
      </w:tr>
      <w:tr w:rsidR="008F3519" w:rsidRPr="000D74E8" w14:paraId="7FB05FAC" w14:textId="77777777" w:rsidTr="005D16C4">
        <w:trPr>
          <w:trHeight w:hRule="exact" w:val="227"/>
        </w:trPr>
        <w:tc>
          <w:tcPr>
            <w:tcW w:w="4820" w:type="dxa"/>
            <w:shd w:val="clear" w:color="000000" w:fill="FFFFFF"/>
            <w:vAlign w:val="center"/>
          </w:tcPr>
          <w:p w14:paraId="2C4D3136" w14:textId="77777777" w:rsidR="008F3519" w:rsidRPr="00DD5BF1" w:rsidRDefault="008F3519" w:rsidP="005D16C4">
            <w:pPr>
              <w:spacing w:before="0" w:after="0"/>
              <w:ind w:firstLineChars="100" w:firstLine="180"/>
              <w:rPr>
                <w:rFonts w:eastAsia="Times New Roman" w:cs="Arial"/>
                <w:sz w:val="18"/>
                <w:szCs w:val="18"/>
                <w:lang w:eastAsia="en-AU"/>
              </w:rPr>
            </w:pPr>
            <w:r w:rsidRPr="00022F0E">
              <w:rPr>
                <w:rFonts w:eastAsia="Times New Roman" w:cs="Arial"/>
                <w:sz w:val="18"/>
                <w:szCs w:val="18"/>
                <w:lang w:eastAsia="en-AU"/>
              </w:rPr>
              <w:t>Water Allowance Storage Fee</w:t>
            </w:r>
          </w:p>
        </w:tc>
        <w:tc>
          <w:tcPr>
            <w:tcW w:w="2405" w:type="dxa"/>
            <w:shd w:val="clear" w:color="000000" w:fill="FFFFFF"/>
            <w:noWrap/>
          </w:tcPr>
          <w:p w14:paraId="2865AA27" w14:textId="77777777" w:rsidR="008F3519" w:rsidRPr="000D74E8" w:rsidRDefault="008F3519" w:rsidP="005D16C4">
            <w:pPr>
              <w:spacing w:before="0" w:after="0"/>
              <w:rPr>
                <w:rFonts w:eastAsia="Times New Roman" w:cs="Arial"/>
                <w:sz w:val="18"/>
                <w:szCs w:val="18"/>
                <w:lang w:eastAsia="en-AU"/>
              </w:rPr>
            </w:pPr>
            <w:r w:rsidRPr="00022F0E">
              <w:rPr>
                <w:rFonts w:eastAsia="Times New Roman" w:cs="Arial"/>
                <w:sz w:val="18"/>
                <w:szCs w:val="18"/>
                <w:lang w:eastAsia="en-AU"/>
              </w:rPr>
              <w:t>ML/Allowance</w:t>
            </w:r>
          </w:p>
        </w:tc>
        <w:tc>
          <w:tcPr>
            <w:tcW w:w="1878" w:type="dxa"/>
            <w:gridSpan w:val="2"/>
            <w:shd w:val="clear" w:color="000000" w:fill="FFFFFF"/>
            <w:noWrap/>
          </w:tcPr>
          <w:p w14:paraId="5F3D6339"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10.59 </w:t>
            </w:r>
          </w:p>
        </w:tc>
        <w:tc>
          <w:tcPr>
            <w:tcW w:w="1878" w:type="dxa"/>
            <w:shd w:val="clear" w:color="000000" w:fill="FFFFFF"/>
            <w:noWrap/>
          </w:tcPr>
          <w:p w14:paraId="51145F5E"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8.45 </w:t>
            </w:r>
          </w:p>
        </w:tc>
        <w:tc>
          <w:tcPr>
            <w:tcW w:w="1878" w:type="dxa"/>
            <w:gridSpan w:val="2"/>
            <w:shd w:val="clear" w:color="000000" w:fill="FFFFFF"/>
            <w:noWrap/>
          </w:tcPr>
          <w:p w14:paraId="159B74F0"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8.61 </w:t>
            </w:r>
          </w:p>
        </w:tc>
        <w:tc>
          <w:tcPr>
            <w:tcW w:w="1878" w:type="dxa"/>
            <w:shd w:val="clear" w:color="000000" w:fill="FFFFFF"/>
            <w:noWrap/>
          </w:tcPr>
          <w:p w14:paraId="07E1E239"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8.79 </w:t>
            </w:r>
          </w:p>
        </w:tc>
      </w:tr>
      <w:tr w:rsidR="008F3519" w:rsidRPr="000D74E8" w14:paraId="4009FC63" w14:textId="77777777" w:rsidTr="005D16C4">
        <w:trPr>
          <w:trHeight w:hRule="exact" w:val="227"/>
        </w:trPr>
        <w:tc>
          <w:tcPr>
            <w:tcW w:w="4820" w:type="dxa"/>
            <w:shd w:val="clear" w:color="000000" w:fill="FFFFFF"/>
            <w:vAlign w:val="center"/>
          </w:tcPr>
          <w:p w14:paraId="2C5347D1" w14:textId="77777777" w:rsidR="008F3519" w:rsidRPr="00DD5BF1" w:rsidRDefault="008F3519" w:rsidP="005D16C4">
            <w:pPr>
              <w:spacing w:before="0" w:after="0"/>
              <w:ind w:firstLineChars="100" w:firstLine="180"/>
              <w:rPr>
                <w:rFonts w:eastAsia="Times New Roman" w:cs="Arial"/>
                <w:sz w:val="18"/>
                <w:szCs w:val="18"/>
                <w:lang w:eastAsia="en-AU"/>
              </w:rPr>
            </w:pPr>
            <w:r w:rsidRPr="00022F0E">
              <w:rPr>
                <w:rFonts w:eastAsia="Times New Roman" w:cs="Arial"/>
                <w:sz w:val="18"/>
                <w:szCs w:val="18"/>
                <w:lang w:eastAsia="en-AU"/>
              </w:rPr>
              <w:t>Infrastructure Access Fee</w:t>
            </w:r>
          </w:p>
        </w:tc>
        <w:tc>
          <w:tcPr>
            <w:tcW w:w="2405" w:type="dxa"/>
            <w:shd w:val="clear" w:color="000000" w:fill="FFFFFF"/>
            <w:noWrap/>
          </w:tcPr>
          <w:p w14:paraId="11F6D9FF" w14:textId="77777777" w:rsidR="008F3519" w:rsidRPr="000D74E8" w:rsidRDefault="008F3519" w:rsidP="005D16C4">
            <w:pPr>
              <w:spacing w:before="0" w:after="0"/>
              <w:rPr>
                <w:rFonts w:eastAsia="Times New Roman" w:cs="Arial"/>
                <w:sz w:val="18"/>
                <w:szCs w:val="18"/>
                <w:lang w:eastAsia="en-AU"/>
              </w:rPr>
            </w:pPr>
            <w:r w:rsidRPr="00022F0E">
              <w:rPr>
                <w:rFonts w:eastAsia="Times New Roman" w:cs="Arial"/>
                <w:sz w:val="18"/>
                <w:szCs w:val="18"/>
                <w:lang w:eastAsia="en-AU"/>
              </w:rPr>
              <w:t>ha</w:t>
            </w:r>
          </w:p>
        </w:tc>
        <w:tc>
          <w:tcPr>
            <w:tcW w:w="1878" w:type="dxa"/>
            <w:gridSpan w:val="2"/>
            <w:shd w:val="clear" w:color="000000" w:fill="FFFFFF"/>
            <w:noWrap/>
          </w:tcPr>
          <w:p w14:paraId="4615C089"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2.83 </w:t>
            </w:r>
          </w:p>
        </w:tc>
        <w:tc>
          <w:tcPr>
            <w:tcW w:w="1878" w:type="dxa"/>
            <w:shd w:val="clear" w:color="000000" w:fill="FFFFFF"/>
            <w:noWrap/>
          </w:tcPr>
          <w:p w14:paraId="4B882AC0"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2.91 </w:t>
            </w:r>
          </w:p>
        </w:tc>
        <w:tc>
          <w:tcPr>
            <w:tcW w:w="1878" w:type="dxa"/>
            <w:gridSpan w:val="2"/>
            <w:shd w:val="clear" w:color="000000" w:fill="FFFFFF"/>
            <w:noWrap/>
          </w:tcPr>
          <w:p w14:paraId="41DCDF91"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3.00 </w:t>
            </w:r>
          </w:p>
        </w:tc>
        <w:tc>
          <w:tcPr>
            <w:tcW w:w="1878" w:type="dxa"/>
            <w:shd w:val="clear" w:color="000000" w:fill="FFFFFF"/>
            <w:noWrap/>
          </w:tcPr>
          <w:p w14:paraId="51799305"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3.09 </w:t>
            </w:r>
          </w:p>
        </w:tc>
      </w:tr>
      <w:tr w:rsidR="008F3519" w:rsidRPr="000D74E8" w14:paraId="36789292" w14:textId="77777777" w:rsidTr="005D16C4">
        <w:trPr>
          <w:trHeight w:hRule="exact" w:val="227"/>
        </w:trPr>
        <w:tc>
          <w:tcPr>
            <w:tcW w:w="4820" w:type="dxa"/>
            <w:shd w:val="clear" w:color="000000" w:fill="FFFFFF"/>
            <w:vAlign w:val="center"/>
          </w:tcPr>
          <w:p w14:paraId="5A242613" w14:textId="77777777" w:rsidR="008F3519" w:rsidRPr="00DD5BF1" w:rsidRDefault="008F3519" w:rsidP="005D16C4">
            <w:pPr>
              <w:spacing w:before="0" w:after="0"/>
              <w:ind w:firstLineChars="100" w:firstLine="180"/>
              <w:rPr>
                <w:rFonts w:eastAsia="Times New Roman" w:cs="Arial"/>
                <w:sz w:val="18"/>
                <w:szCs w:val="18"/>
                <w:lang w:eastAsia="en-AU"/>
              </w:rPr>
            </w:pPr>
            <w:r w:rsidRPr="00022F0E">
              <w:rPr>
                <w:rFonts w:eastAsia="Times New Roman" w:cs="Arial"/>
                <w:sz w:val="18"/>
                <w:szCs w:val="18"/>
                <w:lang w:eastAsia="en-AU"/>
              </w:rPr>
              <w:t xml:space="preserve">Excess Fee </w:t>
            </w:r>
          </w:p>
        </w:tc>
        <w:tc>
          <w:tcPr>
            <w:tcW w:w="2405" w:type="dxa"/>
            <w:shd w:val="clear" w:color="000000" w:fill="FFFFFF"/>
            <w:noWrap/>
          </w:tcPr>
          <w:p w14:paraId="37D58503" w14:textId="77777777" w:rsidR="008F3519" w:rsidRPr="000D74E8" w:rsidRDefault="008F3519" w:rsidP="005D16C4">
            <w:pPr>
              <w:spacing w:before="0" w:after="0"/>
              <w:rPr>
                <w:rFonts w:eastAsia="Times New Roman" w:cs="Arial"/>
                <w:sz w:val="18"/>
                <w:szCs w:val="18"/>
                <w:lang w:eastAsia="en-AU"/>
              </w:rPr>
            </w:pPr>
            <w:r w:rsidRPr="00022F0E">
              <w:rPr>
                <w:rFonts w:eastAsia="Times New Roman" w:cs="Arial"/>
                <w:sz w:val="18"/>
                <w:szCs w:val="18"/>
                <w:lang w:eastAsia="en-AU"/>
              </w:rPr>
              <w:t>ML</w:t>
            </w:r>
          </w:p>
        </w:tc>
        <w:tc>
          <w:tcPr>
            <w:tcW w:w="1878" w:type="dxa"/>
            <w:gridSpan w:val="2"/>
            <w:shd w:val="clear" w:color="000000" w:fill="FFFFFF"/>
            <w:noWrap/>
          </w:tcPr>
          <w:p w14:paraId="155CA354"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1,932.37 </w:t>
            </w:r>
          </w:p>
        </w:tc>
        <w:tc>
          <w:tcPr>
            <w:tcW w:w="1878" w:type="dxa"/>
            <w:shd w:val="clear" w:color="000000" w:fill="FFFFFF"/>
            <w:noWrap/>
          </w:tcPr>
          <w:p w14:paraId="1DF27BD3"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1,867.02 </w:t>
            </w:r>
          </w:p>
        </w:tc>
        <w:tc>
          <w:tcPr>
            <w:tcW w:w="1878" w:type="dxa"/>
            <w:gridSpan w:val="2"/>
            <w:shd w:val="clear" w:color="000000" w:fill="FFFFFF"/>
            <w:noWrap/>
          </w:tcPr>
          <w:p w14:paraId="7A850ADE"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1,803.89 </w:t>
            </w:r>
          </w:p>
        </w:tc>
        <w:tc>
          <w:tcPr>
            <w:tcW w:w="1878" w:type="dxa"/>
            <w:shd w:val="clear" w:color="000000" w:fill="FFFFFF"/>
            <w:noWrap/>
          </w:tcPr>
          <w:p w14:paraId="5CFECFD9"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1,742.88 </w:t>
            </w:r>
          </w:p>
        </w:tc>
      </w:tr>
      <w:tr w:rsidR="008F3519" w:rsidRPr="000D74E8" w14:paraId="6D844F97" w14:textId="77777777" w:rsidTr="005D16C4">
        <w:trPr>
          <w:trHeight w:hRule="exact" w:val="227"/>
        </w:trPr>
        <w:tc>
          <w:tcPr>
            <w:tcW w:w="4820" w:type="dxa"/>
            <w:shd w:val="clear" w:color="auto" w:fill="DBDBDB" w:themeFill="accent5" w:themeFillTint="66"/>
            <w:vAlign w:val="center"/>
          </w:tcPr>
          <w:p w14:paraId="4A9BC39B" w14:textId="77777777" w:rsidR="008F3519" w:rsidRPr="00022F0E" w:rsidRDefault="008F3519" w:rsidP="005D16C4">
            <w:pPr>
              <w:spacing w:before="0" w:after="0"/>
              <w:rPr>
                <w:rFonts w:eastAsia="Times New Roman" w:cs="Arial"/>
                <w:b/>
                <w:bCs/>
                <w:sz w:val="18"/>
                <w:szCs w:val="18"/>
                <w:lang w:eastAsia="en-AU"/>
              </w:rPr>
            </w:pPr>
            <w:r w:rsidRPr="00022F0E">
              <w:rPr>
                <w:rFonts w:eastAsia="Times New Roman" w:cs="Arial"/>
                <w:b/>
                <w:bCs/>
                <w:sz w:val="18"/>
                <w:szCs w:val="18"/>
                <w:lang w:eastAsia="en-AU"/>
              </w:rPr>
              <w:t>Mitiamo Water Supply District</w:t>
            </w:r>
          </w:p>
        </w:tc>
        <w:tc>
          <w:tcPr>
            <w:tcW w:w="2405" w:type="dxa"/>
            <w:shd w:val="clear" w:color="auto" w:fill="DBDBDB" w:themeFill="accent5" w:themeFillTint="66"/>
            <w:noWrap/>
          </w:tcPr>
          <w:p w14:paraId="54ABDF9C" w14:textId="77777777" w:rsidR="008F3519" w:rsidRPr="000D74E8" w:rsidRDefault="008F3519" w:rsidP="005D16C4">
            <w:pPr>
              <w:spacing w:before="0" w:after="0"/>
              <w:rPr>
                <w:rFonts w:eastAsia="Times New Roman" w:cs="Arial"/>
                <w:sz w:val="18"/>
                <w:szCs w:val="18"/>
                <w:lang w:eastAsia="en-AU"/>
              </w:rPr>
            </w:pPr>
          </w:p>
        </w:tc>
        <w:tc>
          <w:tcPr>
            <w:tcW w:w="1878" w:type="dxa"/>
            <w:gridSpan w:val="2"/>
            <w:shd w:val="clear" w:color="auto" w:fill="DBDBDB" w:themeFill="accent5" w:themeFillTint="66"/>
            <w:noWrap/>
          </w:tcPr>
          <w:p w14:paraId="60AE3664"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1669888D" w14:textId="77777777" w:rsidR="008F3519" w:rsidRPr="000D74E8" w:rsidRDefault="008F3519" w:rsidP="005D16C4">
            <w:pPr>
              <w:spacing w:before="0" w:after="0"/>
              <w:jc w:val="right"/>
              <w:rPr>
                <w:rFonts w:eastAsia="Times New Roman" w:cs="Arial"/>
                <w:sz w:val="18"/>
                <w:szCs w:val="18"/>
                <w:lang w:eastAsia="en-AU"/>
              </w:rPr>
            </w:pPr>
          </w:p>
        </w:tc>
        <w:tc>
          <w:tcPr>
            <w:tcW w:w="1878" w:type="dxa"/>
            <w:gridSpan w:val="2"/>
            <w:shd w:val="clear" w:color="auto" w:fill="DBDBDB" w:themeFill="accent5" w:themeFillTint="66"/>
            <w:noWrap/>
          </w:tcPr>
          <w:p w14:paraId="69A8441D"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774A03E5" w14:textId="77777777" w:rsidR="008F3519" w:rsidRPr="000D74E8" w:rsidRDefault="008F3519" w:rsidP="005D16C4">
            <w:pPr>
              <w:spacing w:before="0" w:after="0"/>
              <w:jc w:val="right"/>
              <w:rPr>
                <w:rFonts w:eastAsia="Times New Roman" w:cs="Arial"/>
                <w:sz w:val="18"/>
                <w:szCs w:val="18"/>
                <w:lang w:eastAsia="en-AU"/>
              </w:rPr>
            </w:pPr>
          </w:p>
        </w:tc>
      </w:tr>
      <w:tr w:rsidR="008F3519" w:rsidRPr="000D74E8" w14:paraId="3AEBFFF1" w14:textId="77777777" w:rsidTr="005D16C4">
        <w:trPr>
          <w:trHeight w:hRule="exact" w:val="227"/>
        </w:trPr>
        <w:tc>
          <w:tcPr>
            <w:tcW w:w="4820" w:type="dxa"/>
            <w:shd w:val="clear" w:color="000000" w:fill="FFFFFF"/>
            <w:vAlign w:val="center"/>
          </w:tcPr>
          <w:p w14:paraId="07EE472D" w14:textId="5A4F0613" w:rsidR="008F3519" w:rsidRPr="00DD5BF1" w:rsidRDefault="008F3519" w:rsidP="005D16C4">
            <w:pPr>
              <w:spacing w:before="0" w:after="0"/>
              <w:ind w:firstLineChars="100" w:firstLine="180"/>
              <w:rPr>
                <w:rFonts w:eastAsia="Times New Roman" w:cs="Arial"/>
                <w:sz w:val="18"/>
                <w:szCs w:val="18"/>
                <w:lang w:eastAsia="en-AU"/>
              </w:rPr>
            </w:pPr>
            <w:r w:rsidRPr="00022F0E">
              <w:rPr>
                <w:rFonts w:eastAsia="Times New Roman" w:cs="Arial"/>
                <w:sz w:val="18"/>
                <w:szCs w:val="18"/>
                <w:lang w:eastAsia="en-AU"/>
              </w:rPr>
              <w:t>Service Point Fee</w:t>
            </w:r>
          </w:p>
        </w:tc>
        <w:tc>
          <w:tcPr>
            <w:tcW w:w="2405" w:type="dxa"/>
            <w:shd w:val="clear" w:color="000000" w:fill="FFFFFF"/>
            <w:noWrap/>
          </w:tcPr>
          <w:p w14:paraId="5B2D2B70" w14:textId="77777777" w:rsidR="008F3519" w:rsidRPr="000D74E8" w:rsidRDefault="008F3519" w:rsidP="005D16C4">
            <w:pPr>
              <w:spacing w:before="0" w:after="0"/>
              <w:rPr>
                <w:rFonts w:eastAsia="Times New Roman" w:cs="Arial"/>
                <w:sz w:val="18"/>
                <w:szCs w:val="18"/>
                <w:lang w:eastAsia="en-AU"/>
              </w:rPr>
            </w:pPr>
            <w:r w:rsidRPr="00022F0E">
              <w:rPr>
                <w:rFonts w:eastAsia="Times New Roman" w:cs="Arial"/>
                <w:sz w:val="18"/>
                <w:szCs w:val="18"/>
                <w:lang w:eastAsia="en-AU"/>
              </w:rPr>
              <w:t>Service Point</w:t>
            </w:r>
          </w:p>
        </w:tc>
        <w:tc>
          <w:tcPr>
            <w:tcW w:w="1878" w:type="dxa"/>
            <w:gridSpan w:val="2"/>
            <w:shd w:val="clear" w:color="000000" w:fill="FFFFFF"/>
            <w:noWrap/>
          </w:tcPr>
          <w:p w14:paraId="6EE85A53"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140.10 </w:t>
            </w:r>
          </w:p>
        </w:tc>
        <w:tc>
          <w:tcPr>
            <w:tcW w:w="1878" w:type="dxa"/>
            <w:shd w:val="clear" w:color="000000" w:fill="FFFFFF"/>
            <w:noWrap/>
          </w:tcPr>
          <w:p w14:paraId="62DE1EE8"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135.36 </w:t>
            </w:r>
          </w:p>
        </w:tc>
        <w:tc>
          <w:tcPr>
            <w:tcW w:w="1878" w:type="dxa"/>
            <w:gridSpan w:val="2"/>
            <w:shd w:val="clear" w:color="000000" w:fill="FFFFFF"/>
            <w:noWrap/>
          </w:tcPr>
          <w:p w14:paraId="7E5494C0"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130.78 </w:t>
            </w:r>
          </w:p>
        </w:tc>
        <w:tc>
          <w:tcPr>
            <w:tcW w:w="1878" w:type="dxa"/>
            <w:shd w:val="clear" w:color="000000" w:fill="FFFFFF"/>
            <w:noWrap/>
          </w:tcPr>
          <w:p w14:paraId="0DDB8E3A"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126.36 </w:t>
            </w:r>
          </w:p>
        </w:tc>
      </w:tr>
      <w:tr w:rsidR="008F3519" w:rsidRPr="000D74E8" w14:paraId="5005915A" w14:textId="77777777" w:rsidTr="005D16C4">
        <w:trPr>
          <w:trHeight w:hRule="exact" w:val="227"/>
        </w:trPr>
        <w:tc>
          <w:tcPr>
            <w:tcW w:w="4820" w:type="dxa"/>
            <w:shd w:val="clear" w:color="000000" w:fill="FFFFFF"/>
            <w:vAlign w:val="center"/>
          </w:tcPr>
          <w:p w14:paraId="0AC69539" w14:textId="77777777" w:rsidR="008F3519" w:rsidRPr="00DD5BF1" w:rsidRDefault="008F3519" w:rsidP="005D16C4">
            <w:pPr>
              <w:spacing w:before="0" w:after="0"/>
              <w:ind w:firstLineChars="100" w:firstLine="180"/>
              <w:rPr>
                <w:rFonts w:eastAsia="Times New Roman" w:cs="Arial"/>
                <w:sz w:val="18"/>
                <w:szCs w:val="18"/>
                <w:lang w:eastAsia="en-AU"/>
              </w:rPr>
            </w:pPr>
            <w:r w:rsidRPr="00022F0E">
              <w:rPr>
                <w:rFonts w:eastAsia="Times New Roman" w:cs="Arial"/>
                <w:sz w:val="18"/>
                <w:szCs w:val="18"/>
                <w:lang w:eastAsia="en-AU"/>
              </w:rPr>
              <w:t>Water Allowance Storage Fee</w:t>
            </w:r>
          </w:p>
        </w:tc>
        <w:tc>
          <w:tcPr>
            <w:tcW w:w="2405" w:type="dxa"/>
            <w:shd w:val="clear" w:color="000000" w:fill="FFFFFF"/>
            <w:noWrap/>
          </w:tcPr>
          <w:p w14:paraId="7F5768EB" w14:textId="77777777" w:rsidR="008F3519" w:rsidRPr="000D74E8" w:rsidRDefault="008F3519" w:rsidP="005D16C4">
            <w:pPr>
              <w:spacing w:before="0" w:after="0"/>
              <w:rPr>
                <w:rFonts w:eastAsia="Times New Roman" w:cs="Arial"/>
                <w:sz w:val="18"/>
                <w:szCs w:val="18"/>
                <w:lang w:eastAsia="en-AU"/>
              </w:rPr>
            </w:pPr>
            <w:r w:rsidRPr="00022F0E">
              <w:rPr>
                <w:rFonts w:eastAsia="Times New Roman" w:cs="Arial"/>
                <w:sz w:val="18"/>
                <w:szCs w:val="18"/>
                <w:lang w:eastAsia="en-AU"/>
              </w:rPr>
              <w:t>ML/Allowance</w:t>
            </w:r>
          </w:p>
        </w:tc>
        <w:tc>
          <w:tcPr>
            <w:tcW w:w="1878" w:type="dxa"/>
            <w:gridSpan w:val="2"/>
            <w:shd w:val="clear" w:color="000000" w:fill="FFFFFF"/>
            <w:noWrap/>
          </w:tcPr>
          <w:p w14:paraId="57610EEF"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10.59 </w:t>
            </w:r>
          </w:p>
        </w:tc>
        <w:tc>
          <w:tcPr>
            <w:tcW w:w="1878" w:type="dxa"/>
            <w:shd w:val="clear" w:color="000000" w:fill="FFFFFF"/>
            <w:noWrap/>
          </w:tcPr>
          <w:p w14:paraId="4186C190"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8.45 </w:t>
            </w:r>
          </w:p>
        </w:tc>
        <w:tc>
          <w:tcPr>
            <w:tcW w:w="1878" w:type="dxa"/>
            <w:gridSpan w:val="2"/>
            <w:shd w:val="clear" w:color="000000" w:fill="FFFFFF"/>
            <w:noWrap/>
          </w:tcPr>
          <w:p w14:paraId="69BC89E0"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8.61 </w:t>
            </w:r>
          </w:p>
        </w:tc>
        <w:tc>
          <w:tcPr>
            <w:tcW w:w="1878" w:type="dxa"/>
            <w:shd w:val="clear" w:color="000000" w:fill="FFFFFF"/>
            <w:noWrap/>
          </w:tcPr>
          <w:p w14:paraId="01024B0B"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8.79 </w:t>
            </w:r>
          </w:p>
        </w:tc>
      </w:tr>
      <w:tr w:rsidR="008F3519" w:rsidRPr="000D74E8" w14:paraId="2828168D" w14:textId="77777777" w:rsidTr="005D16C4">
        <w:trPr>
          <w:trHeight w:hRule="exact" w:val="227"/>
        </w:trPr>
        <w:tc>
          <w:tcPr>
            <w:tcW w:w="4820" w:type="dxa"/>
            <w:shd w:val="clear" w:color="000000" w:fill="FFFFFF"/>
            <w:vAlign w:val="center"/>
          </w:tcPr>
          <w:p w14:paraId="00A617EC" w14:textId="77777777" w:rsidR="008F3519" w:rsidRPr="00DD5BF1" w:rsidRDefault="008F3519" w:rsidP="005D16C4">
            <w:pPr>
              <w:spacing w:before="0" w:after="0"/>
              <w:ind w:firstLineChars="100" w:firstLine="180"/>
              <w:rPr>
                <w:rFonts w:eastAsia="Times New Roman" w:cs="Arial"/>
                <w:sz w:val="18"/>
                <w:szCs w:val="18"/>
                <w:lang w:eastAsia="en-AU"/>
              </w:rPr>
            </w:pPr>
            <w:r w:rsidRPr="00022F0E">
              <w:rPr>
                <w:rFonts w:eastAsia="Times New Roman" w:cs="Arial"/>
                <w:sz w:val="18"/>
                <w:szCs w:val="18"/>
                <w:lang w:eastAsia="en-AU"/>
              </w:rPr>
              <w:t>Infrastructure Access Fee</w:t>
            </w:r>
          </w:p>
        </w:tc>
        <w:tc>
          <w:tcPr>
            <w:tcW w:w="2405" w:type="dxa"/>
            <w:shd w:val="clear" w:color="000000" w:fill="FFFFFF"/>
            <w:noWrap/>
          </w:tcPr>
          <w:p w14:paraId="7EF058BA" w14:textId="77777777" w:rsidR="008F3519" w:rsidRPr="000D74E8" w:rsidRDefault="008F3519" w:rsidP="005D16C4">
            <w:pPr>
              <w:spacing w:before="0" w:after="0"/>
              <w:rPr>
                <w:rFonts w:eastAsia="Times New Roman" w:cs="Arial"/>
                <w:sz w:val="18"/>
                <w:szCs w:val="18"/>
                <w:lang w:eastAsia="en-AU"/>
              </w:rPr>
            </w:pPr>
            <w:r w:rsidRPr="00022F0E">
              <w:rPr>
                <w:rFonts w:eastAsia="Times New Roman" w:cs="Arial"/>
                <w:sz w:val="18"/>
                <w:szCs w:val="18"/>
                <w:lang w:eastAsia="en-AU"/>
              </w:rPr>
              <w:t>kL/day</w:t>
            </w:r>
          </w:p>
        </w:tc>
        <w:tc>
          <w:tcPr>
            <w:tcW w:w="1878" w:type="dxa"/>
            <w:gridSpan w:val="2"/>
            <w:shd w:val="clear" w:color="000000" w:fill="FFFFFF"/>
            <w:noWrap/>
          </w:tcPr>
          <w:p w14:paraId="6588C6EA"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183.87 </w:t>
            </w:r>
          </w:p>
        </w:tc>
        <w:tc>
          <w:tcPr>
            <w:tcW w:w="1878" w:type="dxa"/>
            <w:shd w:val="clear" w:color="000000" w:fill="FFFFFF"/>
            <w:noWrap/>
          </w:tcPr>
          <w:p w14:paraId="4B43E13D"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185.15 </w:t>
            </w:r>
          </w:p>
        </w:tc>
        <w:tc>
          <w:tcPr>
            <w:tcW w:w="1878" w:type="dxa"/>
            <w:gridSpan w:val="2"/>
            <w:shd w:val="clear" w:color="000000" w:fill="FFFFFF"/>
            <w:noWrap/>
          </w:tcPr>
          <w:p w14:paraId="0624C006"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186.45 </w:t>
            </w:r>
          </w:p>
        </w:tc>
        <w:tc>
          <w:tcPr>
            <w:tcW w:w="1878" w:type="dxa"/>
            <w:shd w:val="clear" w:color="000000" w:fill="FFFFFF"/>
            <w:noWrap/>
          </w:tcPr>
          <w:p w14:paraId="4AE75802"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187.75 </w:t>
            </w:r>
          </w:p>
        </w:tc>
      </w:tr>
      <w:tr w:rsidR="008F3519" w:rsidRPr="000D74E8" w14:paraId="289F0767" w14:textId="77777777" w:rsidTr="005D16C4">
        <w:trPr>
          <w:trHeight w:hRule="exact" w:val="227"/>
        </w:trPr>
        <w:tc>
          <w:tcPr>
            <w:tcW w:w="4820" w:type="dxa"/>
            <w:shd w:val="clear" w:color="000000" w:fill="FFFFFF"/>
            <w:vAlign w:val="center"/>
          </w:tcPr>
          <w:p w14:paraId="24F5E030" w14:textId="77777777" w:rsidR="008F3519" w:rsidRPr="00DD5BF1" w:rsidRDefault="008F3519" w:rsidP="005D16C4">
            <w:pPr>
              <w:spacing w:before="0" w:after="0"/>
              <w:ind w:firstLineChars="100" w:firstLine="180"/>
              <w:rPr>
                <w:rFonts w:eastAsia="Times New Roman" w:cs="Arial"/>
                <w:sz w:val="18"/>
                <w:szCs w:val="18"/>
                <w:lang w:eastAsia="en-AU"/>
              </w:rPr>
            </w:pPr>
            <w:r w:rsidRPr="00022F0E">
              <w:rPr>
                <w:rFonts w:eastAsia="Times New Roman" w:cs="Arial"/>
                <w:sz w:val="18"/>
                <w:szCs w:val="18"/>
                <w:lang w:eastAsia="en-AU"/>
              </w:rPr>
              <w:t>Infrastructure Use Fee</w:t>
            </w:r>
          </w:p>
        </w:tc>
        <w:tc>
          <w:tcPr>
            <w:tcW w:w="2405" w:type="dxa"/>
            <w:shd w:val="clear" w:color="000000" w:fill="FFFFFF"/>
            <w:noWrap/>
          </w:tcPr>
          <w:p w14:paraId="07A6576D" w14:textId="77777777" w:rsidR="008F3519" w:rsidRPr="000D74E8" w:rsidRDefault="008F3519" w:rsidP="005D16C4">
            <w:pPr>
              <w:spacing w:before="0" w:after="0"/>
              <w:rPr>
                <w:rFonts w:eastAsia="Times New Roman" w:cs="Arial"/>
                <w:sz w:val="18"/>
                <w:szCs w:val="18"/>
                <w:lang w:eastAsia="en-AU"/>
              </w:rPr>
            </w:pPr>
            <w:r w:rsidRPr="00022F0E">
              <w:rPr>
                <w:rFonts w:eastAsia="Times New Roman" w:cs="Arial"/>
                <w:sz w:val="18"/>
                <w:szCs w:val="18"/>
                <w:lang w:eastAsia="en-AU"/>
              </w:rPr>
              <w:t>ML</w:t>
            </w:r>
          </w:p>
        </w:tc>
        <w:tc>
          <w:tcPr>
            <w:tcW w:w="1878" w:type="dxa"/>
            <w:gridSpan w:val="2"/>
            <w:shd w:val="clear" w:color="000000" w:fill="FFFFFF"/>
            <w:noWrap/>
          </w:tcPr>
          <w:p w14:paraId="137496BD"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29.02 </w:t>
            </w:r>
          </w:p>
        </w:tc>
        <w:tc>
          <w:tcPr>
            <w:tcW w:w="1878" w:type="dxa"/>
            <w:shd w:val="clear" w:color="000000" w:fill="FFFFFF"/>
            <w:noWrap/>
          </w:tcPr>
          <w:p w14:paraId="7AC79597"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29.02 </w:t>
            </w:r>
          </w:p>
        </w:tc>
        <w:tc>
          <w:tcPr>
            <w:tcW w:w="1878" w:type="dxa"/>
            <w:gridSpan w:val="2"/>
            <w:shd w:val="clear" w:color="000000" w:fill="FFFFFF"/>
            <w:noWrap/>
          </w:tcPr>
          <w:p w14:paraId="55C2C641"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29.02 </w:t>
            </w:r>
          </w:p>
        </w:tc>
        <w:tc>
          <w:tcPr>
            <w:tcW w:w="1878" w:type="dxa"/>
            <w:shd w:val="clear" w:color="000000" w:fill="FFFFFF"/>
            <w:noWrap/>
          </w:tcPr>
          <w:p w14:paraId="2C3C83F5"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29.02 </w:t>
            </w:r>
          </w:p>
        </w:tc>
      </w:tr>
      <w:tr w:rsidR="008F3519" w:rsidRPr="000D74E8" w14:paraId="5AC69E6B" w14:textId="77777777" w:rsidTr="005D16C4">
        <w:trPr>
          <w:trHeight w:hRule="exact" w:val="227"/>
        </w:trPr>
        <w:tc>
          <w:tcPr>
            <w:tcW w:w="4820" w:type="dxa"/>
            <w:shd w:val="clear" w:color="000000" w:fill="FFFFFF"/>
            <w:vAlign w:val="center"/>
          </w:tcPr>
          <w:p w14:paraId="77EBB323" w14:textId="77777777" w:rsidR="008F3519" w:rsidRPr="00DD5BF1" w:rsidRDefault="008F3519" w:rsidP="005D16C4">
            <w:pPr>
              <w:spacing w:before="0" w:after="0"/>
              <w:ind w:firstLineChars="100" w:firstLine="180"/>
              <w:rPr>
                <w:rFonts w:eastAsia="Times New Roman" w:cs="Arial"/>
                <w:sz w:val="18"/>
                <w:szCs w:val="18"/>
                <w:lang w:eastAsia="en-AU"/>
              </w:rPr>
            </w:pPr>
            <w:r w:rsidRPr="00022F0E">
              <w:rPr>
                <w:rFonts w:eastAsia="Times New Roman" w:cs="Arial"/>
                <w:sz w:val="18"/>
                <w:szCs w:val="18"/>
                <w:lang w:eastAsia="en-AU"/>
              </w:rPr>
              <w:t>Distribution Access Fee</w:t>
            </w:r>
          </w:p>
        </w:tc>
        <w:tc>
          <w:tcPr>
            <w:tcW w:w="2405" w:type="dxa"/>
            <w:shd w:val="clear" w:color="000000" w:fill="FFFFFF"/>
            <w:noWrap/>
          </w:tcPr>
          <w:p w14:paraId="284432D0" w14:textId="77777777" w:rsidR="008F3519" w:rsidRPr="000D74E8" w:rsidRDefault="008F3519" w:rsidP="005D16C4">
            <w:pPr>
              <w:spacing w:before="0" w:after="0"/>
              <w:rPr>
                <w:rFonts w:eastAsia="Times New Roman" w:cs="Arial"/>
                <w:sz w:val="18"/>
                <w:szCs w:val="18"/>
                <w:lang w:eastAsia="en-AU"/>
              </w:rPr>
            </w:pPr>
            <w:r w:rsidRPr="00022F0E">
              <w:rPr>
                <w:rFonts w:eastAsia="Times New Roman" w:cs="Arial"/>
                <w:sz w:val="18"/>
                <w:szCs w:val="18"/>
                <w:lang w:eastAsia="en-AU"/>
              </w:rPr>
              <w:t>kL/day</w:t>
            </w:r>
          </w:p>
        </w:tc>
        <w:tc>
          <w:tcPr>
            <w:tcW w:w="1878" w:type="dxa"/>
            <w:gridSpan w:val="2"/>
            <w:shd w:val="clear" w:color="000000" w:fill="FFFFFF"/>
            <w:noWrap/>
          </w:tcPr>
          <w:p w14:paraId="5B5E1B05"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183.87 </w:t>
            </w:r>
          </w:p>
        </w:tc>
        <w:tc>
          <w:tcPr>
            <w:tcW w:w="1878" w:type="dxa"/>
            <w:shd w:val="clear" w:color="000000" w:fill="FFFFFF"/>
            <w:noWrap/>
          </w:tcPr>
          <w:p w14:paraId="443F7744"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185.15 </w:t>
            </w:r>
          </w:p>
        </w:tc>
        <w:tc>
          <w:tcPr>
            <w:tcW w:w="1878" w:type="dxa"/>
            <w:gridSpan w:val="2"/>
            <w:shd w:val="clear" w:color="000000" w:fill="FFFFFF"/>
            <w:noWrap/>
          </w:tcPr>
          <w:p w14:paraId="51CF4D7C"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186.45 </w:t>
            </w:r>
          </w:p>
        </w:tc>
        <w:tc>
          <w:tcPr>
            <w:tcW w:w="1878" w:type="dxa"/>
            <w:shd w:val="clear" w:color="000000" w:fill="FFFFFF"/>
            <w:noWrap/>
          </w:tcPr>
          <w:p w14:paraId="18DC6976"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187.75 </w:t>
            </w:r>
          </w:p>
        </w:tc>
      </w:tr>
      <w:tr w:rsidR="008F3519" w:rsidRPr="000D74E8" w14:paraId="22DF3BAF" w14:textId="77777777" w:rsidTr="005D16C4">
        <w:trPr>
          <w:trHeight w:hRule="exact" w:val="227"/>
        </w:trPr>
        <w:tc>
          <w:tcPr>
            <w:tcW w:w="4820" w:type="dxa"/>
            <w:shd w:val="clear" w:color="000000" w:fill="FFFFFF"/>
            <w:vAlign w:val="center"/>
          </w:tcPr>
          <w:p w14:paraId="10B864D0" w14:textId="77777777" w:rsidR="008F3519" w:rsidRPr="00DD5BF1" w:rsidRDefault="008F3519" w:rsidP="005D16C4">
            <w:pPr>
              <w:spacing w:before="0" w:after="0"/>
              <w:ind w:firstLineChars="100" w:firstLine="180"/>
              <w:rPr>
                <w:rFonts w:eastAsia="Times New Roman" w:cs="Arial"/>
                <w:sz w:val="18"/>
                <w:szCs w:val="18"/>
                <w:lang w:eastAsia="en-AU"/>
              </w:rPr>
            </w:pPr>
            <w:r w:rsidRPr="00022F0E">
              <w:rPr>
                <w:rFonts w:eastAsia="Times New Roman" w:cs="Arial"/>
                <w:sz w:val="18"/>
                <w:szCs w:val="18"/>
                <w:lang w:eastAsia="en-AU"/>
              </w:rPr>
              <w:t>Distribution Use Fee</w:t>
            </w:r>
          </w:p>
        </w:tc>
        <w:tc>
          <w:tcPr>
            <w:tcW w:w="2405" w:type="dxa"/>
            <w:shd w:val="clear" w:color="000000" w:fill="FFFFFF"/>
            <w:noWrap/>
          </w:tcPr>
          <w:p w14:paraId="0D002F4C" w14:textId="77777777" w:rsidR="008F3519" w:rsidRPr="000D74E8" w:rsidRDefault="008F3519" w:rsidP="005D16C4">
            <w:pPr>
              <w:spacing w:before="0" w:after="0"/>
              <w:rPr>
                <w:rFonts w:eastAsia="Times New Roman" w:cs="Arial"/>
                <w:sz w:val="18"/>
                <w:szCs w:val="18"/>
                <w:lang w:eastAsia="en-AU"/>
              </w:rPr>
            </w:pPr>
            <w:r w:rsidRPr="00022F0E">
              <w:rPr>
                <w:rFonts w:eastAsia="Times New Roman" w:cs="Arial"/>
                <w:sz w:val="18"/>
                <w:szCs w:val="18"/>
                <w:lang w:eastAsia="en-AU"/>
              </w:rPr>
              <w:t>ML</w:t>
            </w:r>
          </w:p>
        </w:tc>
        <w:tc>
          <w:tcPr>
            <w:tcW w:w="1878" w:type="dxa"/>
            <w:gridSpan w:val="2"/>
            <w:shd w:val="clear" w:color="000000" w:fill="FFFFFF"/>
            <w:noWrap/>
          </w:tcPr>
          <w:p w14:paraId="5B231EC5"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29.02 </w:t>
            </w:r>
          </w:p>
        </w:tc>
        <w:tc>
          <w:tcPr>
            <w:tcW w:w="1878" w:type="dxa"/>
            <w:shd w:val="clear" w:color="000000" w:fill="FFFFFF"/>
            <w:noWrap/>
          </w:tcPr>
          <w:p w14:paraId="6D605331"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29.02 </w:t>
            </w:r>
          </w:p>
        </w:tc>
        <w:tc>
          <w:tcPr>
            <w:tcW w:w="1878" w:type="dxa"/>
            <w:gridSpan w:val="2"/>
            <w:shd w:val="clear" w:color="000000" w:fill="FFFFFF"/>
            <w:noWrap/>
          </w:tcPr>
          <w:p w14:paraId="236460A9"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29.02 </w:t>
            </w:r>
          </w:p>
        </w:tc>
        <w:tc>
          <w:tcPr>
            <w:tcW w:w="1878" w:type="dxa"/>
            <w:shd w:val="clear" w:color="000000" w:fill="FFFFFF"/>
            <w:noWrap/>
          </w:tcPr>
          <w:p w14:paraId="5CDCEF8F"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29.02 </w:t>
            </w:r>
          </w:p>
        </w:tc>
      </w:tr>
      <w:tr w:rsidR="008F3519" w:rsidRPr="000D74E8" w14:paraId="09AF8F6D" w14:textId="77777777" w:rsidTr="005C5F63">
        <w:trPr>
          <w:trHeight w:hRule="exact" w:val="227"/>
        </w:trPr>
        <w:tc>
          <w:tcPr>
            <w:tcW w:w="4820" w:type="dxa"/>
            <w:tcBorders>
              <w:bottom w:val="single" w:sz="8" w:space="0" w:color="auto"/>
            </w:tcBorders>
            <w:shd w:val="clear" w:color="000000" w:fill="FFFFFF"/>
            <w:vAlign w:val="center"/>
          </w:tcPr>
          <w:p w14:paraId="69017047" w14:textId="77777777" w:rsidR="008F3519" w:rsidRPr="00DD5BF1" w:rsidRDefault="008F3519" w:rsidP="005D16C4">
            <w:pPr>
              <w:spacing w:before="0" w:after="0"/>
              <w:ind w:firstLineChars="100" w:firstLine="180"/>
              <w:rPr>
                <w:rFonts w:eastAsia="Times New Roman" w:cs="Arial"/>
                <w:sz w:val="18"/>
                <w:szCs w:val="18"/>
                <w:lang w:eastAsia="en-AU"/>
              </w:rPr>
            </w:pPr>
            <w:r w:rsidRPr="00022F0E">
              <w:rPr>
                <w:rFonts w:eastAsia="Times New Roman" w:cs="Arial"/>
                <w:sz w:val="18"/>
                <w:szCs w:val="18"/>
                <w:lang w:eastAsia="en-AU"/>
              </w:rPr>
              <w:t xml:space="preserve">Excess Fee </w:t>
            </w:r>
          </w:p>
        </w:tc>
        <w:tc>
          <w:tcPr>
            <w:tcW w:w="2405" w:type="dxa"/>
            <w:tcBorders>
              <w:bottom w:val="single" w:sz="8" w:space="0" w:color="auto"/>
            </w:tcBorders>
            <w:shd w:val="clear" w:color="000000" w:fill="FFFFFF"/>
            <w:noWrap/>
          </w:tcPr>
          <w:p w14:paraId="773D4D79" w14:textId="77777777" w:rsidR="008F3519" w:rsidRPr="000D74E8" w:rsidRDefault="008F3519" w:rsidP="005D16C4">
            <w:pPr>
              <w:spacing w:before="0" w:after="0"/>
              <w:rPr>
                <w:rFonts w:eastAsia="Times New Roman" w:cs="Arial"/>
                <w:sz w:val="18"/>
                <w:szCs w:val="18"/>
                <w:lang w:eastAsia="en-AU"/>
              </w:rPr>
            </w:pPr>
            <w:r w:rsidRPr="00022F0E">
              <w:rPr>
                <w:rFonts w:eastAsia="Times New Roman" w:cs="Arial"/>
                <w:sz w:val="18"/>
                <w:szCs w:val="18"/>
                <w:lang w:eastAsia="en-AU"/>
              </w:rPr>
              <w:t>ML</w:t>
            </w:r>
          </w:p>
        </w:tc>
        <w:tc>
          <w:tcPr>
            <w:tcW w:w="1878" w:type="dxa"/>
            <w:gridSpan w:val="2"/>
            <w:tcBorders>
              <w:bottom w:val="single" w:sz="8" w:space="0" w:color="auto"/>
            </w:tcBorders>
            <w:shd w:val="clear" w:color="000000" w:fill="FFFFFF"/>
            <w:noWrap/>
          </w:tcPr>
          <w:p w14:paraId="05D21A90"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1,932.37 </w:t>
            </w:r>
          </w:p>
        </w:tc>
        <w:tc>
          <w:tcPr>
            <w:tcW w:w="1878" w:type="dxa"/>
            <w:tcBorders>
              <w:bottom w:val="single" w:sz="8" w:space="0" w:color="auto"/>
            </w:tcBorders>
            <w:shd w:val="clear" w:color="000000" w:fill="FFFFFF"/>
            <w:noWrap/>
          </w:tcPr>
          <w:p w14:paraId="6851C6AC"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1,867.02 </w:t>
            </w:r>
          </w:p>
        </w:tc>
        <w:tc>
          <w:tcPr>
            <w:tcW w:w="1878" w:type="dxa"/>
            <w:gridSpan w:val="2"/>
            <w:tcBorders>
              <w:bottom w:val="single" w:sz="8" w:space="0" w:color="auto"/>
            </w:tcBorders>
            <w:shd w:val="clear" w:color="000000" w:fill="FFFFFF"/>
            <w:noWrap/>
          </w:tcPr>
          <w:p w14:paraId="243FB5D0"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1,803.89 </w:t>
            </w:r>
          </w:p>
        </w:tc>
        <w:tc>
          <w:tcPr>
            <w:tcW w:w="1878" w:type="dxa"/>
            <w:tcBorders>
              <w:bottom w:val="single" w:sz="8" w:space="0" w:color="auto"/>
            </w:tcBorders>
            <w:shd w:val="clear" w:color="000000" w:fill="FFFFFF"/>
            <w:noWrap/>
          </w:tcPr>
          <w:p w14:paraId="3B2EB3AC"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1,742.88 </w:t>
            </w:r>
          </w:p>
        </w:tc>
      </w:tr>
      <w:tr w:rsidR="005C5F63" w:rsidRPr="000D74E8" w14:paraId="2BBDE11D" w14:textId="77777777" w:rsidTr="005C5F63">
        <w:trPr>
          <w:trHeight w:hRule="exact" w:val="227"/>
        </w:trPr>
        <w:tc>
          <w:tcPr>
            <w:tcW w:w="4820" w:type="dxa"/>
            <w:tcBorders>
              <w:top w:val="single" w:sz="8" w:space="0" w:color="auto"/>
              <w:left w:val="nil"/>
              <w:bottom w:val="nil"/>
            </w:tcBorders>
            <w:shd w:val="clear" w:color="000000" w:fill="FFFFFF"/>
            <w:vAlign w:val="center"/>
          </w:tcPr>
          <w:p w14:paraId="64228277" w14:textId="77777777" w:rsidR="005C5F63" w:rsidRPr="00022F0E" w:rsidRDefault="005C5F63" w:rsidP="005D16C4">
            <w:pPr>
              <w:spacing w:before="0" w:after="0"/>
              <w:ind w:firstLineChars="100" w:firstLine="180"/>
              <w:rPr>
                <w:rFonts w:eastAsia="Times New Roman" w:cs="Arial"/>
                <w:sz w:val="18"/>
                <w:szCs w:val="18"/>
                <w:lang w:eastAsia="en-AU"/>
              </w:rPr>
            </w:pPr>
          </w:p>
        </w:tc>
        <w:tc>
          <w:tcPr>
            <w:tcW w:w="2405" w:type="dxa"/>
            <w:tcBorders>
              <w:top w:val="single" w:sz="8" w:space="0" w:color="auto"/>
              <w:bottom w:val="nil"/>
            </w:tcBorders>
            <w:shd w:val="clear" w:color="000000" w:fill="FFFFFF"/>
            <w:noWrap/>
          </w:tcPr>
          <w:p w14:paraId="1AF3EBEB" w14:textId="77777777" w:rsidR="005C5F63" w:rsidRPr="00022F0E" w:rsidRDefault="005C5F63" w:rsidP="005D16C4">
            <w:pPr>
              <w:spacing w:before="0" w:after="0"/>
              <w:rPr>
                <w:rFonts w:eastAsia="Times New Roman" w:cs="Arial"/>
                <w:sz w:val="18"/>
                <w:szCs w:val="18"/>
                <w:lang w:eastAsia="en-AU"/>
              </w:rPr>
            </w:pPr>
          </w:p>
        </w:tc>
        <w:tc>
          <w:tcPr>
            <w:tcW w:w="1878" w:type="dxa"/>
            <w:gridSpan w:val="2"/>
            <w:tcBorders>
              <w:top w:val="single" w:sz="8" w:space="0" w:color="auto"/>
              <w:bottom w:val="nil"/>
            </w:tcBorders>
            <w:shd w:val="clear" w:color="000000" w:fill="FFFFFF"/>
            <w:noWrap/>
          </w:tcPr>
          <w:p w14:paraId="1AAE644D" w14:textId="77777777" w:rsidR="005C5F63" w:rsidRPr="00022F0E" w:rsidRDefault="005C5F63" w:rsidP="005D16C4">
            <w:pPr>
              <w:spacing w:before="0" w:after="0"/>
              <w:jc w:val="right"/>
              <w:rPr>
                <w:rFonts w:eastAsia="Times New Roman" w:cs="Arial"/>
                <w:sz w:val="18"/>
                <w:szCs w:val="18"/>
                <w:lang w:eastAsia="en-AU"/>
              </w:rPr>
            </w:pPr>
          </w:p>
        </w:tc>
        <w:tc>
          <w:tcPr>
            <w:tcW w:w="1878" w:type="dxa"/>
            <w:tcBorders>
              <w:top w:val="single" w:sz="8" w:space="0" w:color="auto"/>
              <w:bottom w:val="nil"/>
            </w:tcBorders>
            <w:shd w:val="clear" w:color="000000" w:fill="FFFFFF"/>
            <w:noWrap/>
          </w:tcPr>
          <w:p w14:paraId="2F4A8DDA" w14:textId="77777777" w:rsidR="005C5F63" w:rsidRPr="00022F0E" w:rsidRDefault="005C5F63" w:rsidP="005D16C4">
            <w:pPr>
              <w:spacing w:before="0" w:after="0"/>
              <w:jc w:val="right"/>
              <w:rPr>
                <w:rFonts w:eastAsia="Times New Roman" w:cs="Arial"/>
                <w:sz w:val="18"/>
                <w:szCs w:val="18"/>
                <w:lang w:eastAsia="en-AU"/>
              </w:rPr>
            </w:pPr>
          </w:p>
        </w:tc>
        <w:tc>
          <w:tcPr>
            <w:tcW w:w="1878" w:type="dxa"/>
            <w:gridSpan w:val="2"/>
            <w:tcBorders>
              <w:top w:val="single" w:sz="8" w:space="0" w:color="auto"/>
              <w:bottom w:val="nil"/>
            </w:tcBorders>
            <w:shd w:val="clear" w:color="000000" w:fill="FFFFFF"/>
            <w:noWrap/>
          </w:tcPr>
          <w:p w14:paraId="5A30C0A8" w14:textId="77777777" w:rsidR="005C5F63" w:rsidRPr="00022F0E" w:rsidRDefault="005C5F63" w:rsidP="005D16C4">
            <w:pPr>
              <w:spacing w:before="0" w:after="0"/>
              <w:jc w:val="right"/>
              <w:rPr>
                <w:rFonts w:eastAsia="Times New Roman" w:cs="Arial"/>
                <w:sz w:val="18"/>
                <w:szCs w:val="18"/>
                <w:lang w:eastAsia="en-AU"/>
              </w:rPr>
            </w:pPr>
          </w:p>
        </w:tc>
        <w:tc>
          <w:tcPr>
            <w:tcW w:w="1878" w:type="dxa"/>
            <w:tcBorders>
              <w:top w:val="single" w:sz="8" w:space="0" w:color="auto"/>
              <w:bottom w:val="nil"/>
              <w:right w:val="nil"/>
            </w:tcBorders>
            <w:shd w:val="clear" w:color="000000" w:fill="FFFFFF"/>
            <w:noWrap/>
          </w:tcPr>
          <w:p w14:paraId="1B5BCC6B" w14:textId="77777777" w:rsidR="005C5F63" w:rsidRPr="00022F0E" w:rsidRDefault="005C5F63" w:rsidP="005D16C4">
            <w:pPr>
              <w:spacing w:before="0" w:after="0"/>
              <w:jc w:val="right"/>
              <w:rPr>
                <w:rFonts w:eastAsia="Times New Roman" w:cs="Arial"/>
                <w:sz w:val="18"/>
                <w:szCs w:val="18"/>
                <w:lang w:eastAsia="en-AU"/>
              </w:rPr>
            </w:pPr>
          </w:p>
        </w:tc>
      </w:tr>
      <w:tr w:rsidR="005C5F63" w:rsidRPr="000D74E8" w14:paraId="5C8721BB" w14:textId="77777777" w:rsidTr="005C5F63">
        <w:trPr>
          <w:trHeight w:hRule="exact" w:val="227"/>
        </w:trPr>
        <w:tc>
          <w:tcPr>
            <w:tcW w:w="4820" w:type="dxa"/>
            <w:tcBorders>
              <w:top w:val="nil"/>
              <w:left w:val="nil"/>
              <w:bottom w:val="nil"/>
            </w:tcBorders>
            <w:shd w:val="clear" w:color="000000" w:fill="FFFFFF"/>
            <w:vAlign w:val="center"/>
          </w:tcPr>
          <w:p w14:paraId="43A837ED" w14:textId="77777777" w:rsidR="005C5F63" w:rsidRPr="00022F0E" w:rsidRDefault="005C5F63" w:rsidP="005D16C4">
            <w:pPr>
              <w:spacing w:before="0" w:after="0"/>
              <w:ind w:firstLineChars="100" w:firstLine="180"/>
              <w:rPr>
                <w:rFonts w:eastAsia="Times New Roman" w:cs="Arial"/>
                <w:sz w:val="18"/>
                <w:szCs w:val="18"/>
                <w:lang w:eastAsia="en-AU"/>
              </w:rPr>
            </w:pPr>
          </w:p>
        </w:tc>
        <w:tc>
          <w:tcPr>
            <w:tcW w:w="2405" w:type="dxa"/>
            <w:tcBorders>
              <w:top w:val="nil"/>
              <w:bottom w:val="nil"/>
            </w:tcBorders>
            <w:shd w:val="clear" w:color="000000" w:fill="FFFFFF"/>
            <w:noWrap/>
          </w:tcPr>
          <w:p w14:paraId="27765305" w14:textId="77777777" w:rsidR="005C5F63" w:rsidRPr="00022F0E" w:rsidRDefault="005C5F63" w:rsidP="005D16C4">
            <w:pPr>
              <w:spacing w:before="0" w:after="0"/>
              <w:rPr>
                <w:rFonts w:eastAsia="Times New Roman" w:cs="Arial"/>
                <w:sz w:val="18"/>
                <w:szCs w:val="18"/>
                <w:lang w:eastAsia="en-AU"/>
              </w:rPr>
            </w:pPr>
          </w:p>
        </w:tc>
        <w:tc>
          <w:tcPr>
            <w:tcW w:w="1878" w:type="dxa"/>
            <w:gridSpan w:val="2"/>
            <w:tcBorders>
              <w:top w:val="nil"/>
              <w:bottom w:val="nil"/>
            </w:tcBorders>
            <w:shd w:val="clear" w:color="000000" w:fill="FFFFFF"/>
            <w:noWrap/>
          </w:tcPr>
          <w:p w14:paraId="015BAB15" w14:textId="77777777" w:rsidR="005C5F63" w:rsidRPr="00022F0E" w:rsidRDefault="005C5F63" w:rsidP="005D16C4">
            <w:pPr>
              <w:spacing w:before="0" w:after="0"/>
              <w:jc w:val="right"/>
              <w:rPr>
                <w:rFonts w:eastAsia="Times New Roman" w:cs="Arial"/>
                <w:sz w:val="18"/>
                <w:szCs w:val="18"/>
                <w:lang w:eastAsia="en-AU"/>
              </w:rPr>
            </w:pPr>
          </w:p>
        </w:tc>
        <w:tc>
          <w:tcPr>
            <w:tcW w:w="1878" w:type="dxa"/>
            <w:tcBorders>
              <w:top w:val="nil"/>
              <w:bottom w:val="nil"/>
            </w:tcBorders>
            <w:shd w:val="clear" w:color="000000" w:fill="FFFFFF"/>
            <w:noWrap/>
          </w:tcPr>
          <w:p w14:paraId="34BEE3F3" w14:textId="77777777" w:rsidR="005C5F63" w:rsidRPr="00022F0E" w:rsidRDefault="005C5F63" w:rsidP="005D16C4">
            <w:pPr>
              <w:spacing w:before="0" w:after="0"/>
              <w:jc w:val="right"/>
              <w:rPr>
                <w:rFonts w:eastAsia="Times New Roman" w:cs="Arial"/>
                <w:sz w:val="18"/>
                <w:szCs w:val="18"/>
                <w:lang w:eastAsia="en-AU"/>
              </w:rPr>
            </w:pPr>
          </w:p>
        </w:tc>
        <w:tc>
          <w:tcPr>
            <w:tcW w:w="1878" w:type="dxa"/>
            <w:gridSpan w:val="2"/>
            <w:tcBorders>
              <w:top w:val="nil"/>
              <w:bottom w:val="nil"/>
            </w:tcBorders>
            <w:shd w:val="clear" w:color="000000" w:fill="FFFFFF"/>
            <w:noWrap/>
          </w:tcPr>
          <w:p w14:paraId="1A3BB846" w14:textId="77777777" w:rsidR="005C5F63" w:rsidRPr="00022F0E" w:rsidRDefault="005C5F63" w:rsidP="005D16C4">
            <w:pPr>
              <w:spacing w:before="0" w:after="0"/>
              <w:jc w:val="right"/>
              <w:rPr>
                <w:rFonts w:eastAsia="Times New Roman" w:cs="Arial"/>
                <w:sz w:val="18"/>
                <w:szCs w:val="18"/>
                <w:lang w:eastAsia="en-AU"/>
              </w:rPr>
            </w:pPr>
          </w:p>
        </w:tc>
        <w:tc>
          <w:tcPr>
            <w:tcW w:w="1878" w:type="dxa"/>
            <w:tcBorders>
              <w:top w:val="nil"/>
              <w:bottom w:val="nil"/>
              <w:right w:val="nil"/>
            </w:tcBorders>
            <w:shd w:val="clear" w:color="000000" w:fill="FFFFFF"/>
            <w:noWrap/>
          </w:tcPr>
          <w:p w14:paraId="00190FFE" w14:textId="77777777" w:rsidR="005C5F63" w:rsidRPr="00022F0E" w:rsidRDefault="005C5F63" w:rsidP="005D16C4">
            <w:pPr>
              <w:spacing w:before="0" w:after="0"/>
              <w:jc w:val="right"/>
              <w:rPr>
                <w:rFonts w:eastAsia="Times New Roman" w:cs="Arial"/>
                <w:sz w:val="18"/>
                <w:szCs w:val="18"/>
                <w:lang w:eastAsia="en-AU"/>
              </w:rPr>
            </w:pPr>
          </w:p>
        </w:tc>
      </w:tr>
      <w:tr w:rsidR="008F3519" w:rsidRPr="000D74E8" w14:paraId="45F309BF" w14:textId="77777777" w:rsidTr="005C5F63">
        <w:trPr>
          <w:trHeight w:hRule="exact" w:val="346"/>
        </w:trPr>
        <w:tc>
          <w:tcPr>
            <w:tcW w:w="4820" w:type="dxa"/>
            <w:tcBorders>
              <w:top w:val="nil"/>
            </w:tcBorders>
            <w:shd w:val="clear" w:color="auto" w:fill="7B7B7B" w:themeFill="accent5" w:themeFillShade="BF"/>
            <w:vAlign w:val="center"/>
          </w:tcPr>
          <w:p w14:paraId="2F1DF615" w14:textId="0B03F3F6" w:rsidR="008F3519" w:rsidRPr="00974060" w:rsidRDefault="008F3519" w:rsidP="005D16C4">
            <w:pPr>
              <w:pStyle w:val="PSTableSubheading"/>
              <w:jc w:val="left"/>
              <w:rPr>
                <w:lang w:eastAsia="en-AU"/>
              </w:rPr>
            </w:pPr>
            <w:r w:rsidRPr="00974060">
              <w:lastRenderedPageBreak/>
              <w:t>Torrumbarry</w:t>
            </w:r>
            <w:r>
              <w:t xml:space="preserve"> </w:t>
            </w:r>
            <w:r w:rsidRPr="00974060">
              <w:t>-</w:t>
            </w:r>
            <w:r>
              <w:t xml:space="preserve"> </w:t>
            </w:r>
            <w:r w:rsidRPr="00974060">
              <w:t>Pumped</w:t>
            </w:r>
          </w:p>
        </w:tc>
        <w:tc>
          <w:tcPr>
            <w:tcW w:w="2405" w:type="dxa"/>
            <w:tcBorders>
              <w:top w:val="nil"/>
            </w:tcBorders>
            <w:shd w:val="clear" w:color="auto" w:fill="7B7B7B" w:themeFill="accent5" w:themeFillShade="BF"/>
            <w:noWrap/>
          </w:tcPr>
          <w:p w14:paraId="2B7640EC" w14:textId="77777777" w:rsidR="008F3519" w:rsidRPr="00974060" w:rsidRDefault="008F3519" w:rsidP="005D16C4">
            <w:pPr>
              <w:pStyle w:val="PSTableSubheading"/>
              <w:rPr>
                <w:lang w:eastAsia="en-AU"/>
              </w:rPr>
            </w:pPr>
          </w:p>
        </w:tc>
        <w:tc>
          <w:tcPr>
            <w:tcW w:w="1878" w:type="dxa"/>
            <w:gridSpan w:val="2"/>
            <w:tcBorders>
              <w:top w:val="nil"/>
            </w:tcBorders>
            <w:shd w:val="clear" w:color="auto" w:fill="7B7B7B" w:themeFill="accent5" w:themeFillShade="BF"/>
            <w:noWrap/>
          </w:tcPr>
          <w:p w14:paraId="72A56789" w14:textId="77777777" w:rsidR="008F3519" w:rsidRPr="00974060" w:rsidRDefault="008F3519" w:rsidP="005D16C4">
            <w:pPr>
              <w:pStyle w:val="PSTableSubheading"/>
              <w:rPr>
                <w:lang w:eastAsia="en-AU"/>
              </w:rPr>
            </w:pPr>
          </w:p>
        </w:tc>
        <w:tc>
          <w:tcPr>
            <w:tcW w:w="1878" w:type="dxa"/>
            <w:tcBorders>
              <w:top w:val="nil"/>
            </w:tcBorders>
            <w:shd w:val="clear" w:color="auto" w:fill="7B7B7B" w:themeFill="accent5" w:themeFillShade="BF"/>
            <w:noWrap/>
          </w:tcPr>
          <w:p w14:paraId="4E81EFC0" w14:textId="77777777" w:rsidR="008F3519" w:rsidRPr="00974060" w:rsidRDefault="008F3519" w:rsidP="005D16C4">
            <w:pPr>
              <w:pStyle w:val="PSTableSubheading"/>
              <w:rPr>
                <w:lang w:eastAsia="en-AU"/>
              </w:rPr>
            </w:pPr>
          </w:p>
        </w:tc>
        <w:tc>
          <w:tcPr>
            <w:tcW w:w="1878" w:type="dxa"/>
            <w:gridSpan w:val="2"/>
            <w:tcBorders>
              <w:top w:val="nil"/>
            </w:tcBorders>
            <w:shd w:val="clear" w:color="auto" w:fill="7B7B7B" w:themeFill="accent5" w:themeFillShade="BF"/>
            <w:noWrap/>
          </w:tcPr>
          <w:p w14:paraId="69D771B0" w14:textId="77777777" w:rsidR="008F3519" w:rsidRPr="00974060" w:rsidRDefault="008F3519" w:rsidP="005D16C4">
            <w:pPr>
              <w:pStyle w:val="PSTableSubheading"/>
              <w:rPr>
                <w:lang w:eastAsia="en-AU"/>
              </w:rPr>
            </w:pPr>
          </w:p>
        </w:tc>
        <w:tc>
          <w:tcPr>
            <w:tcW w:w="1878" w:type="dxa"/>
            <w:tcBorders>
              <w:top w:val="nil"/>
            </w:tcBorders>
            <w:shd w:val="clear" w:color="auto" w:fill="7B7B7B" w:themeFill="accent5" w:themeFillShade="BF"/>
            <w:noWrap/>
          </w:tcPr>
          <w:p w14:paraId="09315E15" w14:textId="77777777" w:rsidR="008F3519" w:rsidRPr="00974060" w:rsidRDefault="008F3519" w:rsidP="005D16C4">
            <w:pPr>
              <w:pStyle w:val="PSTableSubheading"/>
              <w:rPr>
                <w:lang w:eastAsia="en-AU"/>
              </w:rPr>
            </w:pPr>
          </w:p>
        </w:tc>
      </w:tr>
      <w:tr w:rsidR="008F3519" w:rsidRPr="000D74E8" w14:paraId="16CA5AC7" w14:textId="77777777" w:rsidTr="005D16C4">
        <w:trPr>
          <w:trHeight w:hRule="exact" w:val="227"/>
        </w:trPr>
        <w:tc>
          <w:tcPr>
            <w:tcW w:w="4820" w:type="dxa"/>
            <w:shd w:val="clear" w:color="auto" w:fill="DBDBDB" w:themeFill="accent5" w:themeFillTint="66"/>
            <w:vAlign w:val="center"/>
          </w:tcPr>
          <w:p w14:paraId="17C9AE1E" w14:textId="77777777" w:rsidR="008F3519" w:rsidRPr="00974060" w:rsidRDefault="008F3519" w:rsidP="005D16C4">
            <w:pPr>
              <w:spacing w:before="0" w:after="0"/>
              <w:rPr>
                <w:rFonts w:eastAsia="Times New Roman" w:cs="Arial"/>
                <w:b/>
                <w:bCs/>
                <w:sz w:val="18"/>
                <w:szCs w:val="18"/>
                <w:lang w:eastAsia="en-AU"/>
              </w:rPr>
            </w:pPr>
            <w:r w:rsidRPr="00974060">
              <w:rPr>
                <w:rFonts w:eastAsia="Times New Roman" w:cs="Arial"/>
                <w:b/>
                <w:bCs/>
                <w:sz w:val="18"/>
                <w:szCs w:val="18"/>
                <w:lang w:eastAsia="en-AU"/>
              </w:rPr>
              <w:t>Woorinen Pumped Irrigation</w:t>
            </w:r>
          </w:p>
        </w:tc>
        <w:tc>
          <w:tcPr>
            <w:tcW w:w="2405" w:type="dxa"/>
            <w:shd w:val="clear" w:color="auto" w:fill="DBDBDB" w:themeFill="accent5" w:themeFillTint="66"/>
            <w:noWrap/>
          </w:tcPr>
          <w:p w14:paraId="2F29848C" w14:textId="77777777" w:rsidR="008F3519" w:rsidRPr="000D74E8" w:rsidRDefault="008F3519" w:rsidP="005D16C4">
            <w:pPr>
              <w:spacing w:before="0" w:after="0"/>
              <w:rPr>
                <w:rFonts w:eastAsia="Times New Roman" w:cs="Arial"/>
                <w:sz w:val="18"/>
                <w:szCs w:val="18"/>
                <w:lang w:eastAsia="en-AU"/>
              </w:rPr>
            </w:pPr>
          </w:p>
        </w:tc>
        <w:tc>
          <w:tcPr>
            <w:tcW w:w="1878" w:type="dxa"/>
            <w:gridSpan w:val="2"/>
            <w:shd w:val="clear" w:color="auto" w:fill="DBDBDB" w:themeFill="accent5" w:themeFillTint="66"/>
            <w:noWrap/>
          </w:tcPr>
          <w:p w14:paraId="66CECBEB"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2671E724" w14:textId="77777777" w:rsidR="008F3519" w:rsidRPr="000D74E8" w:rsidRDefault="008F3519" w:rsidP="005D16C4">
            <w:pPr>
              <w:spacing w:before="0" w:after="0"/>
              <w:jc w:val="right"/>
              <w:rPr>
                <w:rFonts w:eastAsia="Times New Roman" w:cs="Arial"/>
                <w:sz w:val="18"/>
                <w:szCs w:val="18"/>
                <w:lang w:eastAsia="en-AU"/>
              </w:rPr>
            </w:pPr>
          </w:p>
        </w:tc>
        <w:tc>
          <w:tcPr>
            <w:tcW w:w="1878" w:type="dxa"/>
            <w:gridSpan w:val="2"/>
            <w:shd w:val="clear" w:color="auto" w:fill="DBDBDB" w:themeFill="accent5" w:themeFillTint="66"/>
            <w:noWrap/>
          </w:tcPr>
          <w:p w14:paraId="7ABD11B6"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425D77D1" w14:textId="77777777" w:rsidR="008F3519" w:rsidRPr="000D74E8" w:rsidRDefault="008F3519" w:rsidP="005D16C4">
            <w:pPr>
              <w:spacing w:before="0" w:after="0"/>
              <w:jc w:val="right"/>
              <w:rPr>
                <w:rFonts w:eastAsia="Times New Roman" w:cs="Arial"/>
                <w:sz w:val="18"/>
                <w:szCs w:val="18"/>
                <w:lang w:eastAsia="en-AU"/>
              </w:rPr>
            </w:pPr>
          </w:p>
        </w:tc>
      </w:tr>
      <w:tr w:rsidR="008F3519" w:rsidRPr="000D74E8" w14:paraId="1115DB29" w14:textId="77777777" w:rsidTr="005D16C4">
        <w:trPr>
          <w:trHeight w:hRule="exact" w:val="227"/>
        </w:trPr>
        <w:tc>
          <w:tcPr>
            <w:tcW w:w="4820" w:type="dxa"/>
            <w:shd w:val="clear" w:color="000000" w:fill="FFFFFF"/>
            <w:vAlign w:val="center"/>
          </w:tcPr>
          <w:p w14:paraId="6C095391" w14:textId="77777777" w:rsidR="008F3519" w:rsidRPr="00022F0E" w:rsidRDefault="008F3519" w:rsidP="005D16C4">
            <w:pPr>
              <w:spacing w:before="0" w:after="0"/>
              <w:ind w:firstLineChars="100" w:firstLine="180"/>
              <w:rPr>
                <w:rFonts w:eastAsia="Times New Roman" w:cs="Arial"/>
                <w:sz w:val="18"/>
                <w:szCs w:val="18"/>
                <w:lang w:eastAsia="en-AU"/>
              </w:rPr>
            </w:pPr>
            <w:r w:rsidRPr="00022F0E">
              <w:rPr>
                <w:rFonts w:eastAsia="Times New Roman" w:cs="Arial"/>
                <w:sz w:val="18"/>
                <w:szCs w:val="18"/>
                <w:lang w:eastAsia="en-AU"/>
              </w:rPr>
              <w:t>Service Point Fee - D&amp;S</w:t>
            </w:r>
          </w:p>
        </w:tc>
        <w:tc>
          <w:tcPr>
            <w:tcW w:w="2405" w:type="dxa"/>
            <w:shd w:val="clear" w:color="000000" w:fill="FFFFFF"/>
            <w:noWrap/>
          </w:tcPr>
          <w:p w14:paraId="3CD7C242" w14:textId="77777777" w:rsidR="008F3519" w:rsidRPr="000D74E8" w:rsidRDefault="008F3519" w:rsidP="005D16C4">
            <w:pPr>
              <w:spacing w:before="0" w:after="0"/>
              <w:rPr>
                <w:rFonts w:eastAsia="Times New Roman" w:cs="Arial"/>
                <w:sz w:val="18"/>
                <w:szCs w:val="18"/>
                <w:lang w:eastAsia="en-AU"/>
              </w:rPr>
            </w:pPr>
            <w:r w:rsidRPr="00022F0E">
              <w:rPr>
                <w:rFonts w:eastAsia="Times New Roman" w:cs="Arial"/>
                <w:sz w:val="18"/>
                <w:szCs w:val="18"/>
                <w:lang w:eastAsia="en-AU"/>
              </w:rPr>
              <w:t>D&amp;S Service Point</w:t>
            </w:r>
          </w:p>
        </w:tc>
        <w:tc>
          <w:tcPr>
            <w:tcW w:w="1878" w:type="dxa"/>
            <w:gridSpan w:val="2"/>
            <w:shd w:val="clear" w:color="000000" w:fill="FFFFFF"/>
            <w:noWrap/>
          </w:tcPr>
          <w:p w14:paraId="3C443D10"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140.10 </w:t>
            </w:r>
          </w:p>
        </w:tc>
        <w:tc>
          <w:tcPr>
            <w:tcW w:w="1878" w:type="dxa"/>
            <w:shd w:val="clear" w:color="000000" w:fill="FFFFFF"/>
            <w:noWrap/>
          </w:tcPr>
          <w:p w14:paraId="20E7558C"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135.36 </w:t>
            </w:r>
          </w:p>
        </w:tc>
        <w:tc>
          <w:tcPr>
            <w:tcW w:w="1878" w:type="dxa"/>
            <w:gridSpan w:val="2"/>
            <w:shd w:val="clear" w:color="000000" w:fill="FFFFFF"/>
            <w:noWrap/>
          </w:tcPr>
          <w:p w14:paraId="65C9A151"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130.78 </w:t>
            </w:r>
          </w:p>
        </w:tc>
        <w:tc>
          <w:tcPr>
            <w:tcW w:w="1878" w:type="dxa"/>
            <w:shd w:val="clear" w:color="000000" w:fill="FFFFFF"/>
            <w:noWrap/>
          </w:tcPr>
          <w:p w14:paraId="033E88E1"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126.36 </w:t>
            </w:r>
          </w:p>
        </w:tc>
      </w:tr>
      <w:tr w:rsidR="008F3519" w:rsidRPr="000D74E8" w14:paraId="4E88670C" w14:textId="77777777" w:rsidTr="005D16C4">
        <w:trPr>
          <w:trHeight w:hRule="exact" w:val="227"/>
        </w:trPr>
        <w:tc>
          <w:tcPr>
            <w:tcW w:w="4820" w:type="dxa"/>
            <w:shd w:val="clear" w:color="000000" w:fill="FFFFFF"/>
            <w:vAlign w:val="center"/>
          </w:tcPr>
          <w:p w14:paraId="0E8568F3" w14:textId="77777777" w:rsidR="008F3519" w:rsidRPr="00022F0E" w:rsidRDefault="008F3519" w:rsidP="005D16C4">
            <w:pPr>
              <w:spacing w:before="0" w:after="0"/>
              <w:ind w:firstLineChars="100" w:firstLine="180"/>
              <w:rPr>
                <w:rFonts w:eastAsia="Times New Roman" w:cs="Arial"/>
                <w:sz w:val="18"/>
                <w:szCs w:val="18"/>
                <w:lang w:eastAsia="en-AU"/>
              </w:rPr>
            </w:pPr>
            <w:r w:rsidRPr="00022F0E">
              <w:rPr>
                <w:rFonts w:eastAsia="Times New Roman" w:cs="Arial"/>
                <w:sz w:val="18"/>
                <w:szCs w:val="18"/>
                <w:lang w:eastAsia="en-AU"/>
              </w:rPr>
              <w:t>Service Point Fee - Local Operate</w:t>
            </w:r>
          </w:p>
        </w:tc>
        <w:tc>
          <w:tcPr>
            <w:tcW w:w="2405" w:type="dxa"/>
            <w:shd w:val="clear" w:color="000000" w:fill="FFFFFF"/>
            <w:noWrap/>
          </w:tcPr>
          <w:p w14:paraId="2F17ED79" w14:textId="77777777" w:rsidR="008F3519" w:rsidRPr="000D74E8" w:rsidRDefault="008F3519" w:rsidP="005D16C4">
            <w:pPr>
              <w:spacing w:before="0" w:after="0"/>
              <w:rPr>
                <w:rFonts w:eastAsia="Times New Roman" w:cs="Arial"/>
                <w:sz w:val="18"/>
                <w:szCs w:val="18"/>
                <w:lang w:eastAsia="en-AU"/>
              </w:rPr>
            </w:pPr>
            <w:r w:rsidRPr="00022F0E">
              <w:rPr>
                <w:rFonts w:eastAsia="Times New Roman" w:cs="Arial"/>
                <w:sz w:val="18"/>
                <w:szCs w:val="18"/>
                <w:lang w:eastAsia="en-AU"/>
              </w:rPr>
              <w:t>Irrigation Service Point</w:t>
            </w:r>
          </w:p>
        </w:tc>
        <w:tc>
          <w:tcPr>
            <w:tcW w:w="1878" w:type="dxa"/>
            <w:gridSpan w:val="2"/>
            <w:shd w:val="clear" w:color="000000" w:fill="FFFFFF"/>
            <w:noWrap/>
          </w:tcPr>
          <w:p w14:paraId="43FE0177"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575.00 </w:t>
            </w:r>
          </w:p>
        </w:tc>
        <w:tc>
          <w:tcPr>
            <w:tcW w:w="1878" w:type="dxa"/>
            <w:shd w:val="clear" w:color="000000" w:fill="FFFFFF"/>
            <w:noWrap/>
          </w:tcPr>
          <w:p w14:paraId="028B0927"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725.00 </w:t>
            </w:r>
          </w:p>
        </w:tc>
        <w:tc>
          <w:tcPr>
            <w:tcW w:w="1878" w:type="dxa"/>
            <w:gridSpan w:val="2"/>
            <w:shd w:val="clear" w:color="000000" w:fill="FFFFFF"/>
            <w:noWrap/>
          </w:tcPr>
          <w:p w14:paraId="2AEAC542"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915.00 </w:t>
            </w:r>
          </w:p>
        </w:tc>
        <w:tc>
          <w:tcPr>
            <w:tcW w:w="1878" w:type="dxa"/>
            <w:shd w:val="clear" w:color="000000" w:fill="FFFFFF"/>
            <w:noWrap/>
          </w:tcPr>
          <w:p w14:paraId="0B9E2F47"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1,130.00 </w:t>
            </w:r>
          </w:p>
        </w:tc>
      </w:tr>
      <w:tr w:rsidR="008F3519" w:rsidRPr="000D74E8" w14:paraId="3B66283A" w14:textId="77777777" w:rsidTr="005D16C4">
        <w:trPr>
          <w:trHeight w:hRule="exact" w:val="227"/>
        </w:trPr>
        <w:tc>
          <w:tcPr>
            <w:tcW w:w="4820" w:type="dxa"/>
            <w:shd w:val="clear" w:color="000000" w:fill="FFFFFF"/>
            <w:vAlign w:val="center"/>
          </w:tcPr>
          <w:p w14:paraId="20E23884" w14:textId="77777777" w:rsidR="008F3519" w:rsidRPr="00022F0E" w:rsidRDefault="008F3519" w:rsidP="005D16C4">
            <w:pPr>
              <w:spacing w:before="0" w:after="0"/>
              <w:ind w:firstLineChars="100" w:firstLine="180"/>
              <w:rPr>
                <w:rFonts w:eastAsia="Times New Roman" w:cs="Arial"/>
                <w:sz w:val="18"/>
                <w:szCs w:val="18"/>
                <w:lang w:eastAsia="en-AU"/>
              </w:rPr>
            </w:pPr>
            <w:r w:rsidRPr="00022F0E">
              <w:rPr>
                <w:rFonts w:eastAsia="Times New Roman" w:cs="Arial"/>
                <w:sz w:val="18"/>
                <w:szCs w:val="18"/>
                <w:lang w:eastAsia="en-AU"/>
              </w:rPr>
              <w:t>Service Point Fee - Remote Operate</w:t>
            </w:r>
          </w:p>
        </w:tc>
        <w:tc>
          <w:tcPr>
            <w:tcW w:w="2405" w:type="dxa"/>
            <w:shd w:val="clear" w:color="000000" w:fill="FFFFFF"/>
            <w:noWrap/>
          </w:tcPr>
          <w:p w14:paraId="219ED7ED" w14:textId="77777777" w:rsidR="008F3519" w:rsidRPr="000D74E8" w:rsidRDefault="008F3519" w:rsidP="005D16C4">
            <w:pPr>
              <w:spacing w:before="0" w:after="0"/>
              <w:rPr>
                <w:rFonts w:eastAsia="Times New Roman" w:cs="Arial"/>
                <w:sz w:val="18"/>
                <w:szCs w:val="18"/>
                <w:lang w:eastAsia="en-AU"/>
              </w:rPr>
            </w:pPr>
            <w:r w:rsidRPr="00022F0E">
              <w:rPr>
                <w:rFonts w:eastAsia="Times New Roman" w:cs="Arial"/>
                <w:sz w:val="18"/>
                <w:szCs w:val="18"/>
                <w:lang w:eastAsia="en-AU"/>
              </w:rPr>
              <w:t>Irrigation Service Point</w:t>
            </w:r>
          </w:p>
        </w:tc>
        <w:tc>
          <w:tcPr>
            <w:tcW w:w="1878" w:type="dxa"/>
            <w:gridSpan w:val="2"/>
            <w:shd w:val="clear" w:color="000000" w:fill="FFFFFF"/>
            <w:noWrap/>
          </w:tcPr>
          <w:p w14:paraId="65CE6CDF"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1,090.00 </w:t>
            </w:r>
          </w:p>
        </w:tc>
        <w:tc>
          <w:tcPr>
            <w:tcW w:w="1878" w:type="dxa"/>
            <w:shd w:val="clear" w:color="000000" w:fill="FFFFFF"/>
            <w:noWrap/>
          </w:tcPr>
          <w:p w14:paraId="3B3395AE"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1,115.00 </w:t>
            </w:r>
          </w:p>
        </w:tc>
        <w:tc>
          <w:tcPr>
            <w:tcW w:w="1878" w:type="dxa"/>
            <w:gridSpan w:val="2"/>
            <w:shd w:val="clear" w:color="000000" w:fill="FFFFFF"/>
            <w:noWrap/>
          </w:tcPr>
          <w:p w14:paraId="450218EA"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1,135.00 </w:t>
            </w:r>
          </w:p>
        </w:tc>
        <w:tc>
          <w:tcPr>
            <w:tcW w:w="1878" w:type="dxa"/>
            <w:shd w:val="clear" w:color="000000" w:fill="FFFFFF"/>
            <w:noWrap/>
          </w:tcPr>
          <w:p w14:paraId="7C82A7A4"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1,150.00 </w:t>
            </w:r>
          </w:p>
        </w:tc>
      </w:tr>
      <w:tr w:rsidR="008F3519" w:rsidRPr="000D74E8" w14:paraId="67711A23" w14:textId="77777777" w:rsidTr="005D16C4">
        <w:trPr>
          <w:trHeight w:hRule="exact" w:val="227"/>
        </w:trPr>
        <w:tc>
          <w:tcPr>
            <w:tcW w:w="4820" w:type="dxa"/>
            <w:shd w:val="clear" w:color="000000" w:fill="FFFFFF"/>
            <w:vAlign w:val="center"/>
          </w:tcPr>
          <w:p w14:paraId="59221767" w14:textId="77777777" w:rsidR="008F3519" w:rsidRPr="00022F0E" w:rsidRDefault="008F3519" w:rsidP="005D16C4">
            <w:pPr>
              <w:spacing w:before="0" w:after="0"/>
              <w:ind w:firstLineChars="100" w:firstLine="180"/>
              <w:rPr>
                <w:rFonts w:eastAsia="Times New Roman" w:cs="Arial"/>
                <w:sz w:val="18"/>
                <w:szCs w:val="18"/>
                <w:lang w:eastAsia="en-AU"/>
              </w:rPr>
            </w:pPr>
            <w:r w:rsidRPr="00022F0E">
              <w:rPr>
                <w:rFonts w:eastAsia="Times New Roman" w:cs="Arial"/>
                <w:sz w:val="18"/>
                <w:szCs w:val="18"/>
                <w:lang w:eastAsia="en-AU"/>
              </w:rPr>
              <w:t>Distribution</w:t>
            </w:r>
          </w:p>
        </w:tc>
        <w:tc>
          <w:tcPr>
            <w:tcW w:w="2405" w:type="dxa"/>
            <w:shd w:val="clear" w:color="000000" w:fill="FFFFFF"/>
            <w:noWrap/>
          </w:tcPr>
          <w:p w14:paraId="0BE8BE8F" w14:textId="77777777" w:rsidR="008F3519" w:rsidRPr="000D74E8" w:rsidRDefault="008F3519" w:rsidP="005D16C4">
            <w:pPr>
              <w:spacing w:before="0" w:after="0"/>
              <w:rPr>
                <w:rFonts w:eastAsia="Times New Roman" w:cs="Arial"/>
                <w:sz w:val="18"/>
                <w:szCs w:val="18"/>
                <w:lang w:eastAsia="en-AU"/>
              </w:rPr>
            </w:pPr>
          </w:p>
        </w:tc>
        <w:tc>
          <w:tcPr>
            <w:tcW w:w="1878" w:type="dxa"/>
            <w:gridSpan w:val="2"/>
            <w:shd w:val="clear" w:color="000000" w:fill="FFFFFF"/>
            <w:noWrap/>
          </w:tcPr>
          <w:p w14:paraId="7AE33C40"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000000" w:fill="FFFFFF"/>
            <w:noWrap/>
          </w:tcPr>
          <w:p w14:paraId="7A8B6E50" w14:textId="77777777" w:rsidR="008F3519" w:rsidRPr="000D74E8" w:rsidRDefault="008F3519" w:rsidP="005D16C4">
            <w:pPr>
              <w:spacing w:before="0" w:after="0"/>
              <w:jc w:val="right"/>
              <w:rPr>
                <w:rFonts w:eastAsia="Times New Roman" w:cs="Arial"/>
                <w:sz w:val="18"/>
                <w:szCs w:val="18"/>
                <w:lang w:eastAsia="en-AU"/>
              </w:rPr>
            </w:pPr>
          </w:p>
        </w:tc>
        <w:tc>
          <w:tcPr>
            <w:tcW w:w="1878" w:type="dxa"/>
            <w:gridSpan w:val="2"/>
            <w:shd w:val="clear" w:color="000000" w:fill="FFFFFF"/>
            <w:noWrap/>
          </w:tcPr>
          <w:p w14:paraId="5213F80F"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000000" w:fill="FFFFFF"/>
            <w:noWrap/>
          </w:tcPr>
          <w:p w14:paraId="6320412C" w14:textId="77777777" w:rsidR="008F3519" w:rsidRPr="000D74E8" w:rsidRDefault="008F3519" w:rsidP="005D16C4">
            <w:pPr>
              <w:spacing w:before="0" w:after="0"/>
              <w:jc w:val="right"/>
              <w:rPr>
                <w:rFonts w:eastAsia="Times New Roman" w:cs="Arial"/>
                <w:sz w:val="18"/>
                <w:szCs w:val="18"/>
                <w:lang w:eastAsia="en-AU"/>
              </w:rPr>
            </w:pPr>
          </w:p>
        </w:tc>
      </w:tr>
      <w:tr w:rsidR="008F3519" w:rsidRPr="000D74E8" w14:paraId="3488811B" w14:textId="77777777" w:rsidTr="005D16C4">
        <w:trPr>
          <w:trHeight w:hRule="exact" w:val="227"/>
        </w:trPr>
        <w:tc>
          <w:tcPr>
            <w:tcW w:w="4820" w:type="dxa"/>
            <w:shd w:val="clear" w:color="000000" w:fill="FFFFFF"/>
            <w:vAlign w:val="center"/>
          </w:tcPr>
          <w:p w14:paraId="790492CB" w14:textId="77777777" w:rsidR="008F3519" w:rsidRPr="00022F0E" w:rsidRDefault="008F3519" w:rsidP="005D16C4">
            <w:pPr>
              <w:spacing w:before="0" w:after="0"/>
              <w:ind w:firstLineChars="200" w:firstLine="360"/>
              <w:rPr>
                <w:rFonts w:eastAsia="Times New Roman" w:cs="Arial"/>
                <w:sz w:val="18"/>
                <w:szCs w:val="18"/>
                <w:lang w:eastAsia="en-AU"/>
              </w:rPr>
            </w:pPr>
            <w:r w:rsidRPr="00022F0E">
              <w:rPr>
                <w:rFonts w:eastAsia="Times New Roman" w:cs="Arial"/>
                <w:sz w:val="18"/>
                <w:szCs w:val="18"/>
                <w:lang w:eastAsia="en-AU"/>
              </w:rPr>
              <w:t>Infrastructure Access Fee</w:t>
            </w:r>
          </w:p>
        </w:tc>
        <w:tc>
          <w:tcPr>
            <w:tcW w:w="2405" w:type="dxa"/>
            <w:shd w:val="clear" w:color="000000" w:fill="FFFFFF"/>
            <w:noWrap/>
          </w:tcPr>
          <w:p w14:paraId="3F806D08" w14:textId="77777777" w:rsidR="008F3519" w:rsidRPr="000D74E8" w:rsidRDefault="008F3519" w:rsidP="005D16C4">
            <w:pPr>
              <w:spacing w:before="0" w:after="0"/>
              <w:rPr>
                <w:rFonts w:eastAsia="Times New Roman" w:cs="Arial"/>
                <w:sz w:val="18"/>
                <w:szCs w:val="18"/>
                <w:lang w:eastAsia="en-AU"/>
              </w:rPr>
            </w:pPr>
            <w:r w:rsidRPr="00022F0E">
              <w:rPr>
                <w:rFonts w:eastAsia="Times New Roman" w:cs="Arial"/>
                <w:sz w:val="18"/>
                <w:szCs w:val="18"/>
                <w:lang w:eastAsia="en-AU"/>
              </w:rPr>
              <w:t>ML/day</w:t>
            </w:r>
          </w:p>
        </w:tc>
        <w:tc>
          <w:tcPr>
            <w:tcW w:w="1878" w:type="dxa"/>
            <w:gridSpan w:val="2"/>
            <w:shd w:val="clear" w:color="000000" w:fill="FFFFFF"/>
            <w:noWrap/>
          </w:tcPr>
          <w:p w14:paraId="3CE3AC57"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4,516.38 </w:t>
            </w:r>
          </w:p>
        </w:tc>
        <w:tc>
          <w:tcPr>
            <w:tcW w:w="1878" w:type="dxa"/>
            <w:shd w:val="clear" w:color="000000" w:fill="FFFFFF"/>
            <w:noWrap/>
          </w:tcPr>
          <w:p w14:paraId="055756AF"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4,471.22 </w:t>
            </w:r>
          </w:p>
        </w:tc>
        <w:tc>
          <w:tcPr>
            <w:tcW w:w="1878" w:type="dxa"/>
            <w:gridSpan w:val="2"/>
            <w:shd w:val="clear" w:color="000000" w:fill="FFFFFF"/>
            <w:noWrap/>
          </w:tcPr>
          <w:p w14:paraId="02A51939"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4,426.50 </w:t>
            </w:r>
          </w:p>
        </w:tc>
        <w:tc>
          <w:tcPr>
            <w:tcW w:w="1878" w:type="dxa"/>
            <w:shd w:val="clear" w:color="000000" w:fill="FFFFFF"/>
            <w:noWrap/>
          </w:tcPr>
          <w:p w14:paraId="12C5422D"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4,382.24 </w:t>
            </w:r>
          </w:p>
        </w:tc>
      </w:tr>
      <w:tr w:rsidR="008F3519" w:rsidRPr="000D74E8" w14:paraId="562D684B" w14:textId="77777777" w:rsidTr="005D16C4">
        <w:trPr>
          <w:trHeight w:hRule="exact" w:val="227"/>
        </w:trPr>
        <w:tc>
          <w:tcPr>
            <w:tcW w:w="4820" w:type="dxa"/>
            <w:shd w:val="clear" w:color="000000" w:fill="FFFFFF"/>
            <w:vAlign w:val="center"/>
          </w:tcPr>
          <w:p w14:paraId="73CDC199" w14:textId="77777777" w:rsidR="008F3519" w:rsidRPr="00022F0E" w:rsidRDefault="008F3519" w:rsidP="005D16C4">
            <w:pPr>
              <w:spacing w:before="0" w:after="0"/>
              <w:ind w:firstLineChars="200" w:firstLine="360"/>
              <w:rPr>
                <w:rFonts w:eastAsia="Times New Roman" w:cs="Arial"/>
                <w:sz w:val="18"/>
                <w:szCs w:val="18"/>
                <w:lang w:eastAsia="en-AU"/>
              </w:rPr>
            </w:pPr>
            <w:r w:rsidRPr="00022F0E">
              <w:rPr>
                <w:rFonts w:eastAsia="Times New Roman" w:cs="Arial"/>
                <w:sz w:val="18"/>
                <w:szCs w:val="18"/>
                <w:lang w:eastAsia="en-AU"/>
              </w:rPr>
              <w:t>Infrastructure Use Fee</w:t>
            </w:r>
          </w:p>
        </w:tc>
        <w:tc>
          <w:tcPr>
            <w:tcW w:w="2405" w:type="dxa"/>
            <w:shd w:val="clear" w:color="000000" w:fill="FFFFFF"/>
            <w:noWrap/>
          </w:tcPr>
          <w:p w14:paraId="3788EDCA" w14:textId="77777777" w:rsidR="008F3519" w:rsidRPr="000D74E8" w:rsidRDefault="008F3519" w:rsidP="005D16C4">
            <w:pPr>
              <w:spacing w:before="0" w:after="0"/>
              <w:rPr>
                <w:rFonts w:eastAsia="Times New Roman" w:cs="Arial"/>
                <w:sz w:val="18"/>
                <w:szCs w:val="18"/>
                <w:lang w:eastAsia="en-AU"/>
              </w:rPr>
            </w:pPr>
            <w:r w:rsidRPr="00022F0E">
              <w:rPr>
                <w:rFonts w:eastAsia="Times New Roman" w:cs="Arial"/>
                <w:sz w:val="18"/>
                <w:szCs w:val="18"/>
                <w:lang w:eastAsia="en-AU"/>
              </w:rPr>
              <w:t>ML</w:t>
            </w:r>
          </w:p>
        </w:tc>
        <w:tc>
          <w:tcPr>
            <w:tcW w:w="1878" w:type="dxa"/>
            <w:gridSpan w:val="2"/>
            <w:shd w:val="clear" w:color="000000" w:fill="FFFFFF"/>
            <w:noWrap/>
          </w:tcPr>
          <w:p w14:paraId="1B1724BE"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25.95 </w:t>
            </w:r>
          </w:p>
        </w:tc>
        <w:tc>
          <w:tcPr>
            <w:tcW w:w="1878" w:type="dxa"/>
            <w:shd w:val="clear" w:color="000000" w:fill="FFFFFF"/>
            <w:noWrap/>
          </w:tcPr>
          <w:p w14:paraId="61E95600"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27.24 </w:t>
            </w:r>
          </w:p>
        </w:tc>
        <w:tc>
          <w:tcPr>
            <w:tcW w:w="1878" w:type="dxa"/>
            <w:gridSpan w:val="2"/>
            <w:shd w:val="clear" w:color="000000" w:fill="FFFFFF"/>
            <w:noWrap/>
          </w:tcPr>
          <w:p w14:paraId="4F953B0E"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28.60 </w:t>
            </w:r>
          </w:p>
        </w:tc>
        <w:tc>
          <w:tcPr>
            <w:tcW w:w="1878" w:type="dxa"/>
            <w:shd w:val="clear" w:color="000000" w:fill="FFFFFF"/>
            <w:noWrap/>
          </w:tcPr>
          <w:p w14:paraId="2B0767FF"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30.04 </w:t>
            </w:r>
          </w:p>
        </w:tc>
      </w:tr>
      <w:tr w:rsidR="008F3519" w:rsidRPr="000D74E8" w14:paraId="2C19081A" w14:textId="77777777" w:rsidTr="005D16C4">
        <w:trPr>
          <w:trHeight w:hRule="exact" w:val="227"/>
        </w:trPr>
        <w:tc>
          <w:tcPr>
            <w:tcW w:w="4820" w:type="dxa"/>
            <w:shd w:val="clear" w:color="000000" w:fill="FFFFFF"/>
            <w:vAlign w:val="center"/>
          </w:tcPr>
          <w:p w14:paraId="2706EA1A" w14:textId="77777777" w:rsidR="008F3519" w:rsidRPr="00022F0E" w:rsidRDefault="008F3519" w:rsidP="005D16C4">
            <w:pPr>
              <w:spacing w:before="0" w:after="0"/>
              <w:ind w:firstLineChars="200" w:firstLine="360"/>
              <w:rPr>
                <w:rFonts w:eastAsia="Times New Roman" w:cs="Arial"/>
                <w:sz w:val="18"/>
                <w:szCs w:val="18"/>
                <w:lang w:eastAsia="en-AU"/>
              </w:rPr>
            </w:pPr>
            <w:r w:rsidRPr="00022F0E">
              <w:rPr>
                <w:rFonts w:eastAsia="Times New Roman" w:cs="Arial"/>
                <w:sz w:val="18"/>
                <w:szCs w:val="18"/>
                <w:lang w:eastAsia="en-AU"/>
              </w:rPr>
              <w:t>Casual Infrastructure Use Fee</w:t>
            </w:r>
          </w:p>
        </w:tc>
        <w:tc>
          <w:tcPr>
            <w:tcW w:w="2405" w:type="dxa"/>
            <w:shd w:val="clear" w:color="000000" w:fill="FFFFFF"/>
            <w:noWrap/>
          </w:tcPr>
          <w:p w14:paraId="4F4FADA7" w14:textId="77777777" w:rsidR="008F3519" w:rsidRPr="000D74E8" w:rsidRDefault="008F3519" w:rsidP="005D16C4">
            <w:pPr>
              <w:spacing w:before="0" w:after="0"/>
              <w:rPr>
                <w:rFonts w:eastAsia="Times New Roman" w:cs="Arial"/>
                <w:sz w:val="18"/>
                <w:szCs w:val="18"/>
                <w:lang w:eastAsia="en-AU"/>
              </w:rPr>
            </w:pPr>
            <w:r w:rsidRPr="00022F0E">
              <w:rPr>
                <w:rFonts w:eastAsia="Times New Roman" w:cs="Arial"/>
                <w:sz w:val="18"/>
                <w:szCs w:val="18"/>
                <w:lang w:eastAsia="en-AU"/>
              </w:rPr>
              <w:t>ML</w:t>
            </w:r>
          </w:p>
        </w:tc>
        <w:tc>
          <w:tcPr>
            <w:tcW w:w="1878" w:type="dxa"/>
            <w:gridSpan w:val="2"/>
            <w:shd w:val="clear" w:color="000000" w:fill="FFFFFF"/>
            <w:noWrap/>
          </w:tcPr>
          <w:p w14:paraId="3EC5C113"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93.69 </w:t>
            </w:r>
          </w:p>
        </w:tc>
        <w:tc>
          <w:tcPr>
            <w:tcW w:w="1878" w:type="dxa"/>
            <w:shd w:val="clear" w:color="000000" w:fill="FFFFFF"/>
            <w:noWrap/>
          </w:tcPr>
          <w:p w14:paraId="438CD4D6"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94.31 </w:t>
            </w:r>
          </w:p>
        </w:tc>
        <w:tc>
          <w:tcPr>
            <w:tcW w:w="1878" w:type="dxa"/>
            <w:gridSpan w:val="2"/>
            <w:shd w:val="clear" w:color="000000" w:fill="FFFFFF"/>
            <w:noWrap/>
          </w:tcPr>
          <w:p w14:paraId="0CCDF4E8"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95.00 </w:t>
            </w:r>
          </w:p>
        </w:tc>
        <w:tc>
          <w:tcPr>
            <w:tcW w:w="1878" w:type="dxa"/>
            <w:shd w:val="clear" w:color="000000" w:fill="FFFFFF"/>
            <w:noWrap/>
          </w:tcPr>
          <w:p w14:paraId="54390F9E"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95.77 </w:t>
            </w:r>
          </w:p>
        </w:tc>
      </w:tr>
      <w:tr w:rsidR="008F3519" w:rsidRPr="000D74E8" w14:paraId="5255CE76" w14:textId="77777777" w:rsidTr="005D16C4">
        <w:trPr>
          <w:trHeight w:hRule="exact" w:val="227"/>
        </w:trPr>
        <w:tc>
          <w:tcPr>
            <w:tcW w:w="4820" w:type="dxa"/>
            <w:shd w:val="clear" w:color="000000" w:fill="FFFFFF"/>
            <w:vAlign w:val="center"/>
          </w:tcPr>
          <w:p w14:paraId="57588FE8" w14:textId="77777777" w:rsidR="008F3519" w:rsidRPr="00022F0E" w:rsidRDefault="008F3519" w:rsidP="005D16C4">
            <w:pPr>
              <w:spacing w:before="0" w:after="0"/>
              <w:ind w:firstLineChars="100" w:firstLine="180"/>
              <w:rPr>
                <w:rFonts w:eastAsia="Times New Roman" w:cs="Arial"/>
                <w:sz w:val="18"/>
                <w:szCs w:val="18"/>
                <w:lang w:eastAsia="en-AU"/>
              </w:rPr>
            </w:pPr>
            <w:r w:rsidRPr="00022F0E">
              <w:rPr>
                <w:rFonts w:eastAsia="Times New Roman" w:cs="Arial"/>
                <w:sz w:val="18"/>
                <w:szCs w:val="18"/>
                <w:lang w:eastAsia="en-AU"/>
              </w:rPr>
              <w:t>Delivery Share Reservation</w:t>
            </w:r>
          </w:p>
        </w:tc>
        <w:tc>
          <w:tcPr>
            <w:tcW w:w="2405" w:type="dxa"/>
            <w:shd w:val="clear" w:color="000000" w:fill="FFFFFF"/>
            <w:noWrap/>
          </w:tcPr>
          <w:p w14:paraId="7B95958A" w14:textId="77777777" w:rsidR="008F3519" w:rsidRPr="000D74E8" w:rsidRDefault="008F3519" w:rsidP="005D16C4">
            <w:pPr>
              <w:spacing w:before="0" w:after="0"/>
              <w:rPr>
                <w:rFonts w:eastAsia="Times New Roman" w:cs="Arial"/>
                <w:sz w:val="18"/>
                <w:szCs w:val="18"/>
                <w:lang w:eastAsia="en-AU"/>
              </w:rPr>
            </w:pPr>
            <w:r w:rsidRPr="00022F0E">
              <w:rPr>
                <w:rFonts w:eastAsia="Times New Roman" w:cs="Arial"/>
                <w:sz w:val="18"/>
                <w:szCs w:val="18"/>
                <w:lang w:eastAsia="en-AU"/>
              </w:rPr>
              <w:t>ML/day</w:t>
            </w:r>
          </w:p>
        </w:tc>
        <w:tc>
          <w:tcPr>
            <w:tcW w:w="1878" w:type="dxa"/>
            <w:gridSpan w:val="2"/>
            <w:shd w:val="clear" w:color="000000" w:fill="FFFFFF"/>
            <w:noWrap/>
          </w:tcPr>
          <w:p w14:paraId="3496BC4E"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4,516.38 </w:t>
            </w:r>
          </w:p>
        </w:tc>
        <w:tc>
          <w:tcPr>
            <w:tcW w:w="1878" w:type="dxa"/>
            <w:shd w:val="clear" w:color="000000" w:fill="FFFFFF"/>
            <w:noWrap/>
          </w:tcPr>
          <w:p w14:paraId="15C2C8D7"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4,471.22 </w:t>
            </w:r>
          </w:p>
        </w:tc>
        <w:tc>
          <w:tcPr>
            <w:tcW w:w="1878" w:type="dxa"/>
            <w:gridSpan w:val="2"/>
            <w:shd w:val="clear" w:color="000000" w:fill="FFFFFF"/>
            <w:noWrap/>
          </w:tcPr>
          <w:p w14:paraId="6C9FA509"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4,426.50 </w:t>
            </w:r>
          </w:p>
        </w:tc>
        <w:tc>
          <w:tcPr>
            <w:tcW w:w="1878" w:type="dxa"/>
            <w:shd w:val="clear" w:color="000000" w:fill="FFFFFF"/>
            <w:noWrap/>
          </w:tcPr>
          <w:p w14:paraId="438B4EAB"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4,382.24 </w:t>
            </w:r>
          </w:p>
        </w:tc>
      </w:tr>
      <w:tr w:rsidR="008F3519" w:rsidRPr="000D74E8" w14:paraId="19EDA420" w14:textId="77777777" w:rsidTr="005D16C4">
        <w:trPr>
          <w:trHeight w:hRule="exact" w:val="227"/>
        </w:trPr>
        <w:tc>
          <w:tcPr>
            <w:tcW w:w="4820" w:type="dxa"/>
            <w:shd w:val="clear" w:color="000000" w:fill="FFFFFF"/>
            <w:vAlign w:val="center"/>
          </w:tcPr>
          <w:p w14:paraId="40DE64A0" w14:textId="13D0799C" w:rsidR="008F3519" w:rsidRPr="00022F0E" w:rsidRDefault="008F3519" w:rsidP="005D16C4">
            <w:pPr>
              <w:spacing w:before="0" w:after="0"/>
              <w:ind w:firstLineChars="100" w:firstLine="180"/>
              <w:rPr>
                <w:rFonts w:eastAsia="Times New Roman" w:cs="Arial"/>
                <w:sz w:val="18"/>
                <w:szCs w:val="18"/>
                <w:lang w:eastAsia="en-AU"/>
              </w:rPr>
            </w:pPr>
            <w:r w:rsidRPr="00022F0E">
              <w:rPr>
                <w:rFonts w:eastAsia="Times New Roman" w:cs="Arial"/>
                <w:sz w:val="18"/>
                <w:szCs w:val="18"/>
                <w:lang w:eastAsia="en-AU"/>
              </w:rPr>
              <w:t>Termination Fee*</w:t>
            </w:r>
          </w:p>
        </w:tc>
        <w:tc>
          <w:tcPr>
            <w:tcW w:w="2405" w:type="dxa"/>
            <w:shd w:val="clear" w:color="000000" w:fill="FFFFFF"/>
            <w:noWrap/>
          </w:tcPr>
          <w:p w14:paraId="2EC72D36" w14:textId="77777777" w:rsidR="008F3519" w:rsidRPr="000D74E8" w:rsidRDefault="008F3519" w:rsidP="005D16C4">
            <w:pPr>
              <w:spacing w:before="0" w:after="0"/>
              <w:rPr>
                <w:rFonts w:eastAsia="Times New Roman" w:cs="Arial"/>
                <w:sz w:val="18"/>
                <w:szCs w:val="18"/>
                <w:lang w:eastAsia="en-AU"/>
              </w:rPr>
            </w:pPr>
            <w:r w:rsidRPr="00022F0E">
              <w:rPr>
                <w:rFonts w:eastAsia="Times New Roman" w:cs="Arial"/>
                <w:sz w:val="18"/>
                <w:szCs w:val="18"/>
                <w:lang w:eastAsia="en-AU"/>
              </w:rPr>
              <w:t>ML/day</w:t>
            </w:r>
          </w:p>
        </w:tc>
        <w:tc>
          <w:tcPr>
            <w:tcW w:w="1878" w:type="dxa"/>
            <w:gridSpan w:val="2"/>
            <w:shd w:val="clear" w:color="000000" w:fill="FFFFFF"/>
            <w:noWrap/>
          </w:tcPr>
          <w:p w14:paraId="2A1E375A"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45,163.80 </w:t>
            </w:r>
          </w:p>
        </w:tc>
        <w:tc>
          <w:tcPr>
            <w:tcW w:w="1878" w:type="dxa"/>
            <w:shd w:val="clear" w:color="000000" w:fill="FFFFFF"/>
            <w:noWrap/>
          </w:tcPr>
          <w:p w14:paraId="643E3D27"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44,712.16 </w:t>
            </w:r>
          </w:p>
        </w:tc>
        <w:tc>
          <w:tcPr>
            <w:tcW w:w="1878" w:type="dxa"/>
            <w:gridSpan w:val="2"/>
            <w:shd w:val="clear" w:color="000000" w:fill="FFFFFF"/>
            <w:noWrap/>
          </w:tcPr>
          <w:p w14:paraId="42BCE99E"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44,265.04 </w:t>
            </w:r>
          </w:p>
        </w:tc>
        <w:tc>
          <w:tcPr>
            <w:tcW w:w="1878" w:type="dxa"/>
            <w:shd w:val="clear" w:color="000000" w:fill="FFFFFF"/>
            <w:noWrap/>
          </w:tcPr>
          <w:p w14:paraId="645B342E"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43,822.39 </w:t>
            </w:r>
          </w:p>
        </w:tc>
      </w:tr>
      <w:tr w:rsidR="008F3519" w:rsidRPr="000D74E8" w14:paraId="5361355B" w14:textId="77777777" w:rsidTr="005D16C4">
        <w:trPr>
          <w:trHeight w:hRule="exact" w:val="227"/>
        </w:trPr>
        <w:tc>
          <w:tcPr>
            <w:tcW w:w="4820" w:type="dxa"/>
            <w:shd w:val="clear" w:color="auto" w:fill="DBDBDB" w:themeFill="accent5" w:themeFillTint="66"/>
            <w:vAlign w:val="center"/>
          </w:tcPr>
          <w:p w14:paraId="4CBE2A2E" w14:textId="527D093F" w:rsidR="008F3519" w:rsidRPr="00022F0E" w:rsidRDefault="008F3519" w:rsidP="005D16C4">
            <w:pPr>
              <w:spacing w:before="0" w:after="0"/>
              <w:rPr>
                <w:rFonts w:eastAsia="Times New Roman" w:cs="Arial"/>
                <w:sz w:val="18"/>
                <w:szCs w:val="18"/>
                <w:lang w:eastAsia="en-AU"/>
              </w:rPr>
            </w:pPr>
            <w:r w:rsidRPr="00974060">
              <w:rPr>
                <w:rFonts w:eastAsia="Times New Roman" w:cs="Arial"/>
                <w:b/>
                <w:bCs/>
                <w:sz w:val="18"/>
                <w:szCs w:val="18"/>
                <w:lang w:eastAsia="en-AU"/>
              </w:rPr>
              <w:t>Woorinen Sub</w:t>
            </w:r>
            <w:r>
              <w:rPr>
                <w:rFonts w:eastAsia="Times New Roman" w:cs="Arial"/>
                <w:b/>
                <w:bCs/>
                <w:sz w:val="18"/>
                <w:szCs w:val="18"/>
                <w:lang w:eastAsia="en-AU"/>
              </w:rPr>
              <w:t>s</w:t>
            </w:r>
            <w:r w:rsidRPr="00974060">
              <w:rPr>
                <w:rFonts w:eastAsia="Times New Roman" w:cs="Arial"/>
                <w:b/>
                <w:bCs/>
                <w:sz w:val="18"/>
                <w:szCs w:val="18"/>
                <w:lang w:eastAsia="en-AU"/>
              </w:rPr>
              <w:t>urface Drainage</w:t>
            </w:r>
          </w:p>
        </w:tc>
        <w:tc>
          <w:tcPr>
            <w:tcW w:w="2405" w:type="dxa"/>
            <w:shd w:val="clear" w:color="auto" w:fill="DBDBDB" w:themeFill="accent5" w:themeFillTint="66"/>
            <w:noWrap/>
          </w:tcPr>
          <w:p w14:paraId="3664F649" w14:textId="77777777" w:rsidR="008F3519" w:rsidRPr="000D74E8" w:rsidRDefault="008F3519" w:rsidP="005D16C4">
            <w:pPr>
              <w:spacing w:before="0" w:after="0"/>
              <w:rPr>
                <w:rFonts w:eastAsia="Times New Roman" w:cs="Arial"/>
                <w:sz w:val="18"/>
                <w:szCs w:val="18"/>
                <w:lang w:eastAsia="en-AU"/>
              </w:rPr>
            </w:pPr>
          </w:p>
        </w:tc>
        <w:tc>
          <w:tcPr>
            <w:tcW w:w="1878" w:type="dxa"/>
            <w:gridSpan w:val="2"/>
            <w:shd w:val="clear" w:color="auto" w:fill="DBDBDB" w:themeFill="accent5" w:themeFillTint="66"/>
            <w:noWrap/>
          </w:tcPr>
          <w:p w14:paraId="5A49249C"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430E698F" w14:textId="77777777" w:rsidR="008F3519" w:rsidRPr="000D74E8" w:rsidRDefault="008F3519" w:rsidP="005D16C4">
            <w:pPr>
              <w:spacing w:before="0" w:after="0"/>
              <w:jc w:val="right"/>
              <w:rPr>
                <w:rFonts w:eastAsia="Times New Roman" w:cs="Arial"/>
                <w:sz w:val="18"/>
                <w:szCs w:val="18"/>
                <w:lang w:eastAsia="en-AU"/>
              </w:rPr>
            </w:pPr>
          </w:p>
        </w:tc>
        <w:tc>
          <w:tcPr>
            <w:tcW w:w="1878" w:type="dxa"/>
            <w:gridSpan w:val="2"/>
            <w:shd w:val="clear" w:color="auto" w:fill="DBDBDB" w:themeFill="accent5" w:themeFillTint="66"/>
            <w:noWrap/>
          </w:tcPr>
          <w:p w14:paraId="1AF47A94"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300F3B43" w14:textId="77777777" w:rsidR="008F3519" w:rsidRPr="000D74E8" w:rsidRDefault="008F3519" w:rsidP="005D16C4">
            <w:pPr>
              <w:spacing w:before="0" w:after="0"/>
              <w:jc w:val="right"/>
              <w:rPr>
                <w:rFonts w:eastAsia="Times New Roman" w:cs="Arial"/>
                <w:sz w:val="18"/>
                <w:szCs w:val="18"/>
                <w:lang w:eastAsia="en-AU"/>
              </w:rPr>
            </w:pPr>
          </w:p>
        </w:tc>
      </w:tr>
      <w:tr w:rsidR="008F3519" w:rsidRPr="000D74E8" w14:paraId="7C385AC8" w14:textId="77777777" w:rsidTr="005D16C4">
        <w:trPr>
          <w:trHeight w:hRule="exact" w:val="227"/>
        </w:trPr>
        <w:tc>
          <w:tcPr>
            <w:tcW w:w="4820" w:type="dxa"/>
            <w:shd w:val="clear" w:color="000000" w:fill="FFFFFF"/>
            <w:vAlign w:val="center"/>
          </w:tcPr>
          <w:p w14:paraId="5348D0DB" w14:textId="77777777" w:rsidR="008F3519" w:rsidRPr="00022F0E" w:rsidRDefault="008F3519" w:rsidP="005D16C4">
            <w:pPr>
              <w:spacing w:before="0" w:after="0"/>
              <w:ind w:firstLineChars="100" w:firstLine="180"/>
              <w:rPr>
                <w:rFonts w:eastAsia="Times New Roman" w:cs="Arial"/>
                <w:sz w:val="18"/>
                <w:szCs w:val="18"/>
                <w:lang w:eastAsia="en-AU"/>
              </w:rPr>
            </w:pPr>
            <w:r w:rsidRPr="00022F0E">
              <w:rPr>
                <w:rFonts w:eastAsia="Times New Roman" w:cs="Arial"/>
                <w:sz w:val="18"/>
                <w:szCs w:val="18"/>
                <w:lang w:eastAsia="en-AU"/>
              </w:rPr>
              <w:t>Area Fee</w:t>
            </w:r>
          </w:p>
        </w:tc>
        <w:tc>
          <w:tcPr>
            <w:tcW w:w="2405" w:type="dxa"/>
            <w:shd w:val="clear" w:color="000000" w:fill="FFFFFF"/>
            <w:noWrap/>
          </w:tcPr>
          <w:p w14:paraId="2B813182" w14:textId="77777777" w:rsidR="008F3519" w:rsidRPr="000D74E8" w:rsidRDefault="008F3519" w:rsidP="005D16C4">
            <w:pPr>
              <w:spacing w:before="0" w:after="0"/>
              <w:rPr>
                <w:rFonts w:eastAsia="Times New Roman" w:cs="Arial"/>
                <w:sz w:val="18"/>
                <w:szCs w:val="18"/>
                <w:lang w:eastAsia="en-AU"/>
              </w:rPr>
            </w:pPr>
            <w:r w:rsidRPr="00022F0E">
              <w:rPr>
                <w:rFonts w:eastAsia="Times New Roman" w:cs="Arial"/>
                <w:sz w:val="18"/>
                <w:szCs w:val="18"/>
                <w:lang w:eastAsia="en-AU"/>
              </w:rPr>
              <w:t>ha</w:t>
            </w:r>
          </w:p>
        </w:tc>
        <w:tc>
          <w:tcPr>
            <w:tcW w:w="1878" w:type="dxa"/>
            <w:gridSpan w:val="2"/>
            <w:shd w:val="clear" w:color="000000" w:fill="FFFFFF"/>
            <w:noWrap/>
          </w:tcPr>
          <w:p w14:paraId="16551ACD"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3.41 </w:t>
            </w:r>
          </w:p>
        </w:tc>
        <w:tc>
          <w:tcPr>
            <w:tcW w:w="1878" w:type="dxa"/>
            <w:shd w:val="clear" w:color="000000" w:fill="FFFFFF"/>
            <w:noWrap/>
          </w:tcPr>
          <w:p w14:paraId="59F1E464"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3.41 </w:t>
            </w:r>
          </w:p>
        </w:tc>
        <w:tc>
          <w:tcPr>
            <w:tcW w:w="1878" w:type="dxa"/>
            <w:gridSpan w:val="2"/>
            <w:shd w:val="clear" w:color="000000" w:fill="FFFFFF"/>
            <w:noWrap/>
          </w:tcPr>
          <w:p w14:paraId="2FD3B9D4"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3.41 </w:t>
            </w:r>
          </w:p>
        </w:tc>
        <w:tc>
          <w:tcPr>
            <w:tcW w:w="1878" w:type="dxa"/>
            <w:shd w:val="clear" w:color="000000" w:fill="FFFFFF"/>
            <w:noWrap/>
          </w:tcPr>
          <w:p w14:paraId="688CCA43"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3.41 </w:t>
            </w:r>
          </w:p>
        </w:tc>
      </w:tr>
      <w:tr w:rsidR="008F3519" w:rsidRPr="000D74E8" w14:paraId="477325F0" w14:textId="77777777" w:rsidTr="005D16C4">
        <w:trPr>
          <w:trHeight w:hRule="exact" w:val="227"/>
        </w:trPr>
        <w:tc>
          <w:tcPr>
            <w:tcW w:w="4820" w:type="dxa"/>
            <w:shd w:val="clear" w:color="000000" w:fill="FFFFFF"/>
            <w:vAlign w:val="center"/>
          </w:tcPr>
          <w:p w14:paraId="18FFA0D2" w14:textId="77777777" w:rsidR="008F3519" w:rsidRPr="00022F0E" w:rsidRDefault="008F3519" w:rsidP="005D16C4">
            <w:pPr>
              <w:spacing w:before="0" w:after="0"/>
              <w:ind w:firstLineChars="100" w:firstLine="180"/>
              <w:rPr>
                <w:rFonts w:eastAsia="Times New Roman" w:cs="Arial"/>
                <w:sz w:val="18"/>
                <w:szCs w:val="18"/>
                <w:lang w:eastAsia="en-AU"/>
              </w:rPr>
            </w:pPr>
            <w:r w:rsidRPr="00022F0E">
              <w:rPr>
                <w:rFonts w:eastAsia="Times New Roman" w:cs="Arial"/>
                <w:sz w:val="18"/>
                <w:szCs w:val="18"/>
                <w:lang w:eastAsia="en-AU"/>
              </w:rPr>
              <w:t>Water Use Fee</w:t>
            </w:r>
          </w:p>
        </w:tc>
        <w:tc>
          <w:tcPr>
            <w:tcW w:w="2405" w:type="dxa"/>
            <w:shd w:val="clear" w:color="000000" w:fill="FFFFFF"/>
            <w:noWrap/>
          </w:tcPr>
          <w:p w14:paraId="21C95D00" w14:textId="77777777" w:rsidR="008F3519" w:rsidRPr="000D74E8" w:rsidRDefault="008F3519" w:rsidP="005D16C4">
            <w:pPr>
              <w:spacing w:before="0" w:after="0"/>
              <w:rPr>
                <w:rFonts w:eastAsia="Times New Roman" w:cs="Arial"/>
                <w:sz w:val="18"/>
                <w:szCs w:val="18"/>
                <w:lang w:eastAsia="en-AU"/>
              </w:rPr>
            </w:pPr>
            <w:r w:rsidRPr="00022F0E">
              <w:rPr>
                <w:rFonts w:eastAsia="Times New Roman" w:cs="Arial"/>
                <w:sz w:val="18"/>
                <w:szCs w:val="18"/>
                <w:lang w:eastAsia="en-AU"/>
              </w:rPr>
              <w:t>ML</w:t>
            </w:r>
          </w:p>
        </w:tc>
        <w:tc>
          <w:tcPr>
            <w:tcW w:w="1878" w:type="dxa"/>
            <w:gridSpan w:val="2"/>
            <w:shd w:val="clear" w:color="000000" w:fill="FFFFFF"/>
            <w:noWrap/>
          </w:tcPr>
          <w:p w14:paraId="45019221"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1.36 </w:t>
            </w:r>
          </w:p>
        </w:tc>
        <w:tc>
          <w:tcPr>
            <w:tcW w:w="1878" w:type="dxa"/>
            <w:shd w:val="clear" w:color="000000" w:fill="FFFFFF"/>
            <w:noWrap/>
          </w:tcPr>
          <w:p w14:paraId="684FE09D"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1.36 </w:t>
            </w:r>
          </w:p>
        </w:tc>
        <w:tc>
          <w:tcPr>
            <w:tcW w:w="1878" w:type="dxa"/>
            <w:gridSpan w:val="2"/>
            <w:shd w:val="clear" w:color="000000" w:fill="FFFFFF"/>
            <w:noWrap/>
          </w:tcPr>
          <w:p w14:paraId="5B68E510"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1.36 </w:t>
            </w:r>
          </w:p>
        </w:tc>
        <w:tc>
          <w:tcPr>
            <w:tcW w:w="1878" w:type="dxa"/>
            <w:shd w:val="clear" w:color="000000" w:fill="FFFFFF"/>
            <w:noWrap/>
          </w:tcPr>
          <w:p w14:paraId="62288495"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1.36 </w:t>
            </w:r>
          </w:p>
        </w:tc>
      </w:tr>
      <w:tr w:rsidR="008F3519" w:rsidRPr="000D74E8" w14:paraId="6DAF05C4" w14:textId="77777777" w:rsidTr="005D16C4">
        <w:trPr>
          <w:trHeight w:hRule="exact" w:val="227"/>
        </w:trPr>
        <w:tc>
          <w:tcPr>
            <w:tcW w:w="4820" w:type="dxa"/>
            <w:shd w:val="clear" w:color="auto" w:fill="DBDBDB" w:themeFill="accent5" w:themeFillTint="66"/>
            <w:vAlign w:val="center"/>
          </w:tcPr>
          <w:p w14:paraId="278351EA" w14:textId="77777777" w:rsidR="008F3519" w:rsidRPr="00022F0E" w:rsidRDefault="008F3519" w:rsidP="005D16C4">
            <w:pPr>
              <w:spacing w:before="0" w:after="0"/>
              <w:rPr>
                <w:rFonts w:eastAsia="Times New Roman" w:cs="Arial"/>
                <w:sz w:val="18"/>
                <w:szCs w:val="18"/>
                <w:lang w:eastAsia="en-AU"/>
              </w:rPr>
            </w:pPr>
            <w:r w:rsidRPr="00974060">
              <w:rPr>
                <w:rFonts w:eastAsia="Times New Roman" w:cs="Arial"/>
                <w:b/>
                <w:bCs/>
                <w:sz w:val="18"/>
                <w:szCs w:val="18"/>
                <w:lang w:eastAsia="en-AU"/>
              </w:rPr>
              <w:t>Nyah Pumped Irrigation</w:t>
            </w:r>
          </w:p>
        </w:tc>
        <w:tc>
          <w:tcPr>
            <w:tcW w:w="2405" w:type="dxa"/>
            <w:shd w:val="clear" w:color="auto" w:fill="DBDBDB" w:themeFill="accent5" w:themeFillTint="66"/>
            <w:noWrap/>
          </w:tcPr>
          <w:p w14:paraId="73EA3CCB" w14:textId="77777777" w:rsidR="008F3519" w:rsidRPr="000D74E8" w:rsidRDefault="008F3519" w:rsidP="005D16C4">
            <w:pPr>
              <w:spacing w:before="0" w:after="0"/>
              <w:rPr>
                <w:rFonts w:eastAsia="Times New Roman" w:cs="Arial"/>
                <w:sz w:val="18"/>
                <w:szCs w:val="18"/>
                <w:lang w:eastAsia="en-AU"/>
              </w:rPr>
            </w:pPr>
          </w:p>
        </w:tc>
        <w:tc>
          <w:tcPr>
            <w:tcW w:w="1878" w:type="dxa"/>
            <w:gridSpan w:val="2"/>
            <w:shd w:val="clear" w:color="auto" w:fill="DBDBDB" w:themeFill="accent5" w:themeFillTint="66"/>
            <w:noWrap/>
          </w:tcPr>
          <w:p w14:paraId="7C2B4030"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224A68CD" w14:textId="77777777" w:rsidR="008F3519" w:rsidRPr="000D74E8" w:rsidRDefault="008F3519" w:rsidP="005D16C4">
            <w:pPr>
              <w:spacing w:before="0" w:after="0"/>
              <w:jc w:val="right"/>
              <w:rPr>
                <w:rFonts w:eastAsia="Times New Roman" w:cs="Arial"/>
                <w:sz w:val="18"/>
                <w:szCs w:val="18"/>
                <w:lang w:eastAsia="en-AU"/>
              </w:rPr>
            </w:pPr>
          </w:p>
        </w:tc>
        <w:tc>
          <w:tcPr>
            <w:tcW w:w="1878" w:type="dxa"/>
            <w:gridSpan w:val="2"/>
            <w:shd w:val="clear" w:color="auto" w:fill="DBDBDB" w:themeFill="accent5" w:themeFillTint="66"/>
            <w:noWrap/>
          </w:tcPr>
          <w:p w14:paraId="1BA34196"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6117EB69" w14:textId="77777777" w:rsidR="008F3519" w:rsidRPr="000D74E8" w:rsidRDefault="008F3519" w:rsidP="005D16C4">
            <w:pPr>
              <w:spacing w:before="0" w:after="0"/>
              <w:jc w:val="right"/>
              <w:rPr>
                <w:rFonts w:eastAsia="Times New Roman" w:cs="Arial"/>
                <w:sz w:val="18"/>
                <w:szCs w:val="18"/>
                <w:lang w:eastAsia="en-AU"/>
              </w:rPr>
            </w:pPr>
          </w:p>
        </w:tc>
      </w:tr>
      <w:tr w:rsidR="008F3519" w:rsidRPr="000D74E8" w14:paraId="760B95E7" w14:textId="77777777" w:rsidTr="005D16C4">
        <w:trPr>
          <w:trHeight w:hRule="exact" w:val="227"/>
        </w:trPr>
        <w:tc>
          <w:tcPr>
            <w:tcW w:w="4820" w:type="dxa"/>
            <w:shd w:val="clear" w:color="000000" w:fill="FFFFFF"/>
            <w:vAlign w:val="center"/>
          </w:tcPr>
          <w:p w14:paraId="6E7D1C3F" w14:textId="77777777" w:rsidR="008F3519" w:rsidRPr="00022F0E" w:rsidRDefault="008F3519" w:rsidP="005D16C4">
            <w:pPr>
              <w:spacing w:before="0" w:after="0"/>
              <w:ind w:firstLineChars="100" w:firstLine="180"/>
              <w:rPr>
                <w:rFonts w:eastAsia="Times New Roman" w:cs="Arial"/>
                <w:sz w:val="18"/>
                <w:szCs w:val="18"/>
                <w:lang w:eastAsia="en-AU"/>
              </w:rPr>
            </w:pPr>
            <w:r w:rsidRPr="00022F0E">
              <w:rPr>
                <w:rFonts w:eastAsia="Times New Roman" w:cs="Arial"/>
                <w:sz w:val="18"/>
                <w:szCs w:val="18"/>
                <w:lang w:eastAsia="en-AU"/>
              </w:rPr>
              <w:t>Service Point Fee - D&amp;S</w:t>
            </w:r>
          </w:p>
        </w:tc>
        <w:tc>
          <w:tcPr>
            <w:tcW w:w="2405" w:type="dxa"/>
            <w:shd w:val="clear" w:color="000000" w:fill="FFFFFF"/>
            <w:noWrap/>
          </w:tcPr>
          <w:p w14:paraId="50B19A64" w14:textId="77777777" w:rsidR="008F3519" w:rsidRPr="000D74E8" w:rsidRDefault="008F3519" w:rsidP="005D16C4">
            <w:pPr>
              <w:spacing w:before="0" w:after="0"/>
              <w:rPr>
                <w:rFonts w:eastAsia="Times New Roman" w:cs="Arial"/>
                <w:sz w:val="18"/>
                <w:szCs w:val="18"/>
                <w:lang w:eastAsia="en-AU"/>
              </w:rPr>
            </w:pPr>
            <w:r w:rsidRPr="00022F0E">
              <w:rPr>
                <w:rFonts w:eastAsia="Times New Roman" w:cs="Arial"/>
                <w:sz w:val="18"/>
                <w:szCs w:val="18"/>
                <w:lang w:eastAsia="en-AU"/>
              </w:rPr>
              <w:t>D&amp;S Service Point</w:t>
            </w:r>
          </w:p>
        </w:tc>
        <w:tc>
          <w:tcPr>
            <w:tcW w:w="1878" w:type="dxa"/>
            <w:gridSpan w:val="2"/>
            <w:shd w:val="clear" w:color="000000" w:fill="FFFFFF"/>
            <w:noWrap/>
          </w:tcPr>
          <w:p w14:paraId="487CD1C2"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140.10 </w:t>
            </w:r>
          </w:p>
        </w:tc>
        <w:tc>
          <w:tcPr>
            <w:tcW w:w="1878" w:type="dxa"/>
            <w:shd w:val="clear" w:color="000000" w:fill="FFFFFF"/>
            <w:noWrap/>
          </w:tcPr>
          <w:p w14:paraId="7787DABC"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135.36 </w:t>
            </w:r>
          </w:p>
        </w:tc>
        <w:tc>
          <w:tcPr>
            <w:tcW w:w="1878" w:type="dxa"/>
            <w:gridSpan w:val="2"/>
            <w:shd w:val="clear" w:color="000000" w:fill="FFFFFF"/>
            <w:noWrap/>
          </w:tcPr>
          <w:p w14:paraId="31DF67A4"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130.78 </w:t>
            </w:r>
          </w:p>
        </w:tc>
        <w:tc>
          <w:tcPr>
            <w:tcW w:w="1878" w:type="dxa"/>
            <w:shd w:val="clear" w:color="000000" w:fill="FFFFFF"/>
            <w:noWrap/>
          </w:tcPr>
          <w:p w14:paraId="6297D678"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126.36 </w:t>
            </w:r>
          </w:p>
        </w:tc>
      </w:tr>
      <w:tr w:rsidR="008F3519" w:rsidRPr="000D74E8" w14:paraId="15EC7408" w14:textId="77777777" w:rsidTr="005D16C4">
        <w:trPr>
          <w:trHeight w:hRule="exact" w:val="227"/>
        </w:trPr>
        <w:tc>
          <w:tcPr>
            <w:tcW w:w="4820" w:type="dxa"/>
            <w:shd w:val="clear" w:color="000000" w:fill="FFFFFF"/>
            <w:vAlign w:val="center"/>
          </w:tcPr>
          <w:p w14:paraId="3582B6BB" w14:textId="77777777" w:rsidR="008F3519" w:rsidRPr="00022F0E" w:rsidRDefault="008F3519" w:rsidP="005D16C4">
            <w:pPr>
              <w:spacing w:before="0" w:after="0"/>
              <w:ind w:firstLineChars="100" w:firstLine="180"/>
              <w:rPr>
                <w:rFonts w:eastAsia="Times New Roman" w:cs="Arial"/>
                <w:sz w:val="18"/>
                <w:szCs w:val="18"/>
                <w:lang w:eastAsia="en-AU"/>
              </w:rPr>
            </w:pPr>
            <w:r w:rsidRPr="00022F0E">
              <w:rPr>
                <w:rFonts w:eastAsia="Times New Roman" w:cs="Arial"/>
                <w:sz w:val="18"/>
                <w:szCs w:val="18"/>
                <w:lang w:eastAsia="en-AU"/>
              </w:rPr>
              <w:t>Service Point Fee - Local Operate</w:t>
            </w:r>
          </w:p>
        </w:tc>
        <w:tc>
          <w:tcPr>
            <w:tcW w:w="2405" w:type="dxa"/>
            <w:shd w:val="clear" w:color="000000" w:fill="FFFFFF"/>
            <w:noWrap/>
          </w:tcPr>
          <w:p w14:paraId="72A8E87D" w14:textId="77777777" w:rsidR="008F3519" w:rsidRPr="000D74E8" w:rsidRDefault="008F3519" w:rsidP="005D16C4">
            <w:pPr>
              <w:spacing w:before="0" w:after="0"/>
              <w:rPr>
                <w:rFonts w:eastAsia="Times New Roman" w:cs="Arial"/>
                <w:sz w:val="18"/>
                <w:szCs w:val="18"/>
                <w:lang w:eastAsia="en-AU"/>
              </w:rPr>
            </w:pPr>
            <w:r w:rsidRPr="00022F0E">
              <w:rPr>
                <w:rFonts w:eastAsia="Times New Roman" w:cs="Arial"/>
                <w:sz w:val="18"/>
                <w:szCs w:val="18"/>
                <w:lang w:eastAsia="en-AU"/>
              </w:rPr>
              <w:t>Irrigation Service Point</w:t>
            </w:r>
          </w:p>
        </w:tc>
        <w:tc>
          <w:tcPr>
            <w:tcW w:w="1878" w:type="dxa"/>
            <w:gridSpan w:val="2"/>
            <w:shd w:val="clear" w:color="000000" w:fill="FFFFFF"/>
            <w:noWrap/>
          </w:tcPr>
          <w:p w14:paraId="54EC0B54"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480.00 </w:t>
            </w:r>
          </w:p>
        </w:tc>
        <w:tc>
          <w:tcPr>
            <w:tcW w:w="1878" w:type="dxa"/>
            <w:shd w:val="clear" w:color="000000" w:fill="FFFFFF"/>
            <w:noWrap/>
          </w:tcPr>
          <w:p w14:paraId="7E7B8288"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500.00 </w:t>
            </w:r>
          </w:p>
        </w:tc>
        <w:tc>
          <w:tcPr>
            <w:tcW w:w="1878" w:type="dxa"/>
            <w:gridSpan w:val="2"/>
            <w:shd w:val="clear" w:color="000000" w:fill="FFFFFF"/>
            <w:noWrap/>
          </w:tcPr>
          <w:p w14:paraId="634BA69F"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530.00 </w:t>
            </w:r>
          </w:p>
        </w:tc>
        <w:tc>
          <w:tcPr>
            <w:tcW w:w="1878" w:type="dxa"/>
            <w:shd w:val="clear" w:color="000000" w:fill="FFFFFF"/>
            <w:noWrap/>
          </w:tcPr>
          <w:p w14:paraId="68440E7B"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550.00 </w:t>
            </w:r>
          </w:p>
        </w:tc>
      </w:tr>
      <w:tr w:rsidR="008F3519" w:rsidRPr="000D74E8" w14:paraId="7155CAE9" w14:textId="77777777" w:rsidTr="005D16C4">
        <w:trPr>
          <w:trHeight w:hRule="exact" w:val="227"/>
        </w:trPr>
        <w:tc>
          <w:tcPr>
            <w:tcW w:w="4820" w:type="dxa"/>
            <w:shd w:val="clear" w:color="000000" w:fill="FFFFFF"/>
            <w:vAlign w:val="center"/>
          </w:tcPr>
          <w:p w14:paraId="0E2EE6AE" w14:textId="77777777" w:rsidR="008F3519" w:rsidRPr="00022F0E" w:rsidRDefault="008F3519" w:rsidP="005D16C4">
            <w:pPr>
              <w:spacing w:before="0" w:after="0"/>
              <w:ind w:firstLineChars="100" w:firstLine="180"/>
              <w:rPr>
                <w:rFonts w:eastAsia="Times New Roman" w:cs="Arial"/>
                <w:sz w:val="18"/>
                <w:szCs w:val="18"/>
                <w:lang w:eastAsia="en-AU"/>
              </w:rPr>
            </w:pPr>
            <w:r w:rsidRPr="00022F0E">
              <w:rPr>
                <w:rFonts w:eastAsia="Times New Roman" w:cs="Arial"/>
                <w:sz w:val="18"/>
                <w:szCs w:val="18"/>
                <w:lang w:eastAsia="en-AU"/>
              </w:rPr>
              <w:t>Distribution</w:t>
            </w:r>
          </w:p>
        </w:tc>
        <w:tc>
          <w:tcPr>
            <w:tcW w:w="2405" w:type="dxa"/>
            <w:shd w:val="clear" w:color="000000" w:fill="FFFFFF"/>
            <w:noWrap/>
          </w:tcPr>
          <w:p w14:paraId="385448B3" w14:textId="77777777" w:rsidR="008F3519" w:rsidRPr="000D74E8" w:rsidRDefault="008F3519" w:rsidP="005D16C4">
            <w:pPr>
              <w:spacing w:before="0" w:after="0"/>
              <w:rPr>
                <w:rFonts w:eastAsia="Times New Roman" w:cs="Arial"/>
                <w:sz w:val="18"/>
                <w:szCs w:val="18"/>
                <w:lang w:eastAsia="en-AU"/>
              </w:rPr>
            </w:pPr>
          </w:p>
        </w:tc>
        <w:tc>
          <w:tcPr>
            <w:tcW w:w="1878" w:type="dxa"/>
            <w:gridSpan w:val="2"/>
            <w:shd w:val="clear" w:color="000000" w:fill="FFFFFF"/>
            <w:noWrap/>
          </w:tcPr>
          <w:p w14:paraId="1475CA4E"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000000" w:fill="FFFFFF"/>
            <w:noWrap/>
          </w:tcPr>
          <w:p w14:paraId="05DECC8F" w14:textId="77777777" w:rsidR="008F3519" w:rsidRPr="000D74E8" w:rsidRDefault="008F3519" w:rsidP="005D16C4">
            <w:pPr>
              <w:spacing w:before="0" w:after="0"/>
              <w:jc w:val="right"/>
              <w:rPr>
                <w:rFonts w:eastAsia="Times New Roman" w:cs="Arial"/>
                <w:sz w:val="18"/>
                <w:szCs w:val="18"/>
                <w:lang w:eastAsia="en-AU"/>
              </w:rPr>
            </w:pPr>
          </w:p>
        </w:tc>
        <w:tc>
          <w:tcPr>
            <w:tcW w:w="1878" w:type="dxa"/>
            <w:gridSpan w:val="2"/>
            <w:shd w:val="clear" w:color="000000" w:fill="FFFFFF"/>
            <w:noWrap/>
          </w:tcPr>
          <w:p w14:paraId="4F5A4298"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000000" w:fill="FFFFFF"/>
            <w:noWrap/>
          </w:tcPr>
          <w:p w14:paraId="54B9A758" w14:textId="77777777" w:rsidR="008F3519" w:rsidRPr="000D74E8" w:rsidRDefault="008F3519" w:rsidP="005D16C4">
            <w:pPr>
              <w:spacing w:before="0" w:after="0"/>
              <w:jc w:val="right"/>
              <w:rPr>
                <w:rFonts w:eastAsia="Times New Roman" w:cs="Arial"/>
                <w:sz w:val="18"/>
                <w:szCs w:val="18"/>
                <w:lang w:eastAsia="en-AU"/>
              </w:rPr>
            </w:pPr>
          </w:p>
        </w:tc>
      </w:tr>
      <w:tr w:rsidR="008F3519" w:rsidRPr="000D74E8" w14:paraId="6EBA6A9B" w14:textId="77777777" w:rsidTr="005D16C4">
        <w:trPr>
          <w:trHeight w:hRule="exact" w:val="227"/>
        </w:trPr>
        <w:tc>
          <w:tcPr>
            <w:tcW w:w="4820" w:type="dxa"/>
            <w:shd w:val="clear" w:color="000000" w:fill="FFFFFF"/>
            <w:vAlign w:val="center"/>
          </w:tcPr>
          <w:p w14:paraId="035634B9" w14:textId="77777777" w:rsidR="008F3519" w:rsidRPr="00022F0E" w:rsidRDefault="008F3519" w:rsidP="005D16C4">
            <w:pPr>
              <w:spacing w:before="0" w:after="0"/>
              <w:ind w:firstLineChars="200" w:firstLine="360"/>
              <w:rPr>
                <w:rFonts w:eastAsia="Times New Roman" w:cs="Arial"/>
                <w:sz w:val="18"/>
                <w:szCs w:val="18"/>
                <w:lang w:eastAsia="en-AU"/>
              </w:rPr>
            </w:pPr>
            <w:r w:rsidRPr="00022F0E">
              <w:rPr>
                <w:rFonts w:eastAsia="Times New Roman" w:cs="Arial"/>
                <w:sz w:val="18"/>
                <w:szCs w:val="18"/>
                <w:lang w:eastAsia="en-AU"/>
              </w:rPr>
              <w:t>Infrastructure Access Fee</w:t>
            </w:r>
          </w:p>
        </w:tc>
        <w:tc>
          <w:tcPr>
            <w:tcW w:w="2405" w:type="dxa"/>
            <w:shd w:val="clear" w:color="000000" w:fill="FFFFFF"/>
            <w:noWrap/>
          </w:tcPr>
          <w:p w14:paraId="1D315C39" w14:textId="77777777" w:rsidR="008F3519" w:rsidRPr="000D74E8" w:rsidRDefault="008F3519" w:rsidP="005D16C4">
            <w:pPr>
              <w:spacing w:before="0" w:after="0"/>
              <w:rPr>
                <w:rFonts w:eastAsia="Times New Roman" w:cs="Arial"/>
                <w:sz w:val="18"/>
                <w:szCs w:val="18"/>
                <w:lang w:eastAsia="en-AU"/>
              </w:rPr>
            </w:pPr>
            <w:r w:rsidRPr="00022F0E">
              <w:rPr>
                <w:rFonts w:eastAsia="Times New Roman" w:cs="Arial"/>
                <w:sz w:val="18"/>
                <w:szCs w:val="18"/>
                <w:lang w:eastAsia="en-AU"/>
              </w:rPr>
              <w:t>ML/day</w:t>
            </w:r>
          </w:p>
        </w:tc>
        <w:tc>
          <w:tcPr>
            <w:tcW w:w="1878" w:type="dxa"/>
            <w:gridSpan w:val="2"/>
            <w:shd w:val="clear" w:color="000000" w:fill="FFFFFF"/>
            <w:noWrap/>
          </w:tcPr>
          <w:p w14:paraId="09ABC755"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4,146.00 </w:t>
            </w:r>
          </w:p>
        </w:tc>
        <w:tc>
          <w:tcPr>
            <w:tcW w:w="1878" w:type="dxa"/>
            <w:shd w:val="clear" w:color="000000" w:fill="FFFFFF"/>
            <w:noWrap/>
          </w:tcPr>
          <w:p w14:paraId="1E0ACC71"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4,146.00 </w:t>
            </w:r>
          </w:p>
        </w:tc>
        <w:tc>
          <w:tcPr>
            <w:tcW w:w="1878" w:type="dxa"/>
            <w:gridSpan w:val="2"/>
            <w:shd w:val="clear" w:color="000000" w:fill="FFFFFF"/>
            <w:noWrap/>
          </w:tcPr>
          <w:p w14:paraId="1F51C63F"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4,146.00 </w:t>
            </w:r>
          </w:p>
        </w:tc>
        <w:tc>
          <w:tcPr>
            <w:tcW w:w="1878" w:type="dxa"/>
            <w:shd w:val="clear" w:color="000000" w:fill="FFFFFF"/>
            <w:noWrap/>
          </w:tcPr>
          <w:p w14:paraId="1F2F2566"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4,146.00 </w:t>
            </w:r>
          </w:p>
        </w:tc>
      </w:tr>
      <w:tr w:rsidR="008F3519" w:rsidRPr="000D74E8" w14:paraId="57F34BB1" w14:textId="77777777" w:rsidTr="005D16C4">
        <w:trPr>
          <w:trHeight w:hRule="exact" w:val="227"/>
        </w:trPr>
        <w:tc>
          <w:tcPr>
            <w:tcW w:w="4820" w:type="dxa"/>
            <w:shd w:val="clear" w:color="000000" w:fill="FFFFFF"/>
            <w:vAlign w:val="center"/>
          </w:tcPr>
          <w:p w14:paraId="0098B120" w14:textId="77777777" w:rsidR="008F3519" w:rsidRPr="00022F0E" w:rsidRDefault="008F3519" w:rsidP="005D16C4">
            <w:pPr>
              <w:spacing w:before="0" w:after="0"/>
              <w:ind w:firstLineChars="200" w:firstLine="360"/>
              <w:rPr>
                <w:rFonts w:eastAsia="Times New Roman" w:cs="Arial"/>
                <w:sz w:val="18"/>
                <w:szCs w:val="18"/>
                <w:lang w:eastAsia="en-AU"/>
              </w:rPr>
            </w:pPr>
            <w:r w:rsidRPr="00022F0E">
              <w:rPr>
                <w:rFonts w:eastAsia="Times New Roman" w:cs="Arial"/>
                <w:sz w:val="18"/>
                <w:szCs w:val="18"/>
                <w:lang w:eastAsia="en-AU"/>
              </w:rPr>
              <w:t>Infrastructure Use Fee</w:t>
            </w:r>
          </w:p>
        </w:tc>
        <w:tc>
          <w:tcPr>
            <w:tcW w:w="2405" w:type="dxa"/>
            <w:shd w:val="clear" w:color="000000" w:fill="FFFFFF"/>
            <w:noWrap/>
          </w:tcPr>
          <w:p w14:paraId="7CCFD2FE" w14:textId="77777777" w:rsidR="008F3519" w:rsidRPr="000D74E8" w:rsidRDefault="008F3519" w:rsidP="005D16C4">
            <w:pPr>
              <w:spacing w:before="0" w:after="0"/>
              <w:rPr>
                <w:rFonts w:eastAsia="Times New Roman" w:cs="Arial"/>
                <w:sz w:val="18"/>
                <w:szCs w:val="18"/>
                <w:lang w:eastAsia="en-AU"/>
              </w:rPr>
            </w:pPr>
            <w:r w:rsidRPr="00022F0E">
              <w:rPr>
                <w:rFonts w:eastAsia="Times New Roman" w:cs="Arial"/>
                <w:sz w:val="18"/>
                <w:szCs w:val="18"/>
                <w:lang w:eastAsia="en-AU"/>
              </w:rPr>
              <w:t>ML</w:t>
            </w:r>
          </w:p>
        </w:tc>
        <w:tc>
          <w:tcPr>
            <w:tcW w:w="1878" w:type="dxa"/>
            <w:gridSpan w:val="2"/>
            <w:shd w:val="clear" w:color="000000" w:fill="FFFFFF"/>
            <w:noWrap/>
          </w:tcPr>
          <w:p w14:paraId="4BDE4738"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33.35 </w:t>
            </w:r>
          </w:p>
        </w:tc>
        <w:tc>
          <w:tcPr>
            <w:tcW w:w="1878" w:type="dxa"/>
            <w:shd w:val="clear" w:color="000000" w:fill="FFFFFF"/>
            <w:noWrap/>
          </w:tcPr>
          <w:p w14:paraId="295F18C5"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33.35 </w:t>
            </w:r>
          </w:p>
        </w:tc>
        <w:tc>
          <w:tcPr>
            <w:tcW w:w="1878" w:type="dxa"/>
            <w:gridSpan w:val="2"/>
            <w:shd w:val="clear" w:color="000000" w:fill="FFFFFF"/>
            <w:noWrap/>
          </w:tcPr>
          <w:p w14:paraId="404606D9"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33.35 </w:t>
            </w:r>
          </w:p>
        </w:tc>
        <w:tc>
          <w:tcPr>
            <w:tcW w:w="1878" w:type="dxa"/>
            <w:shd w:val="clear" w:color="000000" w:fill="FFFFFF"/>
            <w:noWrap/>
          </w:tcPr>
          <w:p w14:paraId="59817F08"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33.35 </w:t>
            </w:r>
          </w:p>
        </w:tc>
      </w:tr>
      <w:tr w:rsidR="008F3519" w:rsidRPr="000D74E8" w14:paraId="74424D97" w14:textId="77777777" w:rsidTr="005D16C4">
        <w:trPr>
          <w:trHeight w:hRule="exact" w:val="227"/>
        </w:trPr>
        <w:tc>
          <w:tcPr>
            <w:tcW w:w="4820" w:type="dxa"/>
            <w:shd w:val="clear" w:color="000000" w:fill="FFFFFF"/>
            <w:vAlign w:val="center"/>
          </w:tcPr>
          <w:p w14:paraId="2BABB3D2" w14:textId="77777777" w:rsidR="008F3519" w:rsidRPr="00022F0E" w:rsidRDefault="008F3519" w:rsidP="005D16C4">
            <w:pPr>
              <w:spacing w:before="0" w:after="0"/>
              <w:ind w:firstLineChars="200" w:firstLine="360"/>
              <w:rPr>
                <w:rFonts w:eastAsia="Times New Roman" w:cs="Arial"/>
                <w:sz w:val="18"/>
                <w:szCs w:val="18"/>
                <w:lang w:eastAsia="en-AU"/>
              </w:rPr>
            </w:pPr>
            <w:r w:rsidRPr="00022F0E">
              <w:rPr>
                <w:rFonts w:eastAsia="Times New Roman" w:cs="Arial"/>
                <w:sz w:val="18"/>
                <w:szCs w:val="18"/>
                <w:lang w:eastAsia="en-AU"/>
              </w:rPr>
              <w:t>Casual Infrastructure Use Fee</w:t>
            </w:r>
          </w:p>
        </w:tc>
        <w:tc>
          <w:tcPr>
            <w:tcW w:w="2405" w:type="dxa"/>
            <w:shd w:val="clear" w:color="000000" w:fill="FFFFFF"/>
            <w:noWrap/>
          </w:tcPr>
          <w:p w14:paraId="751E560E" w14:textId="77777777" w:rsidR="008F3519" w:rsidRPr="000D74E8" w:rsidRDefault="008F3519" w:rsidP="005D16C4">
            <w:pPr>
              <w:spacing w:before="0" w:after="0"/>
              <w:rPr>
                <w:rFonts w:eastAsia="Times New Roman" w:cs="Arial"/>
                <w:sz w:val="18"/>
                <w:szCs w:val="18"/>
                <w:lang w:eastAsia="en-AU"/>
              </w:rPr>
            </w:pPr>
            <w:r w:rsidRPr="00022F0E">
              <w:rPr>
                <w:rFonts w:eastAsia="Times New Roman" w:cs="Arial"/>
                <w:sz w:val="18"/>
                <w:szCs w:val="18"/>
                <w:lang w:eastAsia="en-AU"/>
              </w:rPr>
              <w:t>ML</w:t>
            </w:r>
          </w:p>
        </w:tc>
        <w:tc>
          <w:tcPr>
            <w:tcW w:w="1878" w:type="dxa"/>
            <w:gridSpan w:val="2"/>
            <w:shd w:val="clear" w:color="000000" w:fill="FFFFFF"/>
            <w:noWrap/>
          </w:tcPr>
          <w:p w14:paraId="27D83DF7"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95.54 </w:t>
            </w:r>
          </w:p>
        </w:tc>
        <w:tc>
          <w:tcPr>
            <w:tcW w:w="1878" w:type="dxa"/>
            <w:shd w:val="clear" w:color="000000" w:fill="FFFFFF"/>
            <w:noWrap/>
          </w:tcPr>
          <w:p w14:paraId="2DCDEF58"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95.54 </w:t>
            </w:r>
          </w:p>
        </w:tc>
        <w:tc>
          <w:tcPr>
            <w:tcW w:w="1878" w:type="dxa"/>
            <w:gridSpan w:val="2"/>
            <w:shd w:val="clear" w:color="000000" w:fill="FFFFFF"/>
            <w:noWrap/>
          </w:tcPr>
          <w:p w14:paraId="5063C8CD"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95.54 </w:t>
            </w:r>
          </w:p>
        </w:tc>
        <w:tc>
          <w:tcPr>
            <w:tcW w:w="1878" w:type="dxa"/>
            <w:shd w:val="clear" w:color="000000" w:fill="FFFFFF"/>
            <w:noWrap/>
          </w:tcPr>
          <w:p w14:paraId="1F1B4567"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95.54 </w:t>
            </w:r>
          </w:p>
        </w:tc>
      </w:tr>
      <w:tr w:rsidR="008F3519" w:rsidRPr="000D74E8" w14:paraId="4B490DB9" w14:textId="77777777" w:rsidTr="005D16C4">
        <w:trPr>
          <w:trHeight w:hRule="exact" w:val="227"/>
        </w:trPr>
        <w:tc>
          <w:tcPr>
            <w:tcW w:w="4820" w:type="dxa"/>
            <w:shd w:val="clear" w:color="000000" w:fill="FFFFFF"/>
            <w:vAlign w:val="center"/>
          </w:tcPr>
          <w:p w14:paraId="2EA79D82" w14:textId="77777777" w:rsidR="008F3519" w:rsidRPr="00022F0E" w:rsidRDefault="008F3519" w:rsidP="005D16C4">
            <w:pPr>
              <w:spacing w:before="0" w:after="0"/>
              <w:ind w:firstLineChars="100" w:firstLine="180"/>
              <w:rPr>
                <w:rFonts w:eastAsia="Times New Roman" w:cs="Arial"/>
                <w:sz w:val="18"/>
                <w:szCs w:val="18"/>
                <w:lang w:eastAsia="en-AU"/>
              </w:rPr>
            </w:pPr>
            <w:r w:rsidRPr="00022F0E">
              <w:rPr>
                <w:rFonts w:eastAsia="Times New Roman" w:cs="Arial"/>
                <w:sz w:val="18"/>
                <w:szCs w:val="18"/>
                <w:lang w:eastAsia="en-AU"/>
              </w:rPr>
              <w:t>Delivery Share Reservation</w:t>
            </w:r>
          </w:p>
        </w:tc>
        <w:tc>
          <w:tcPr>
            <w:tcW w:w="2405" w:type="dxa"/>
            <w:shd w:val="clear" w:color="000000" w:fill="FFFFFF"/>
            <w:noWrap/>
          </w:tcPr>
          <w:p w14:paraId="6F523D3F" w14:textId="77777777" w:rsidR="008F3519" w:rsidRPr="000D74E8" w:rsidRDefault="008F3519" w:rsidP="005D16C4">
            <w:pPr>
              <w:spacing w:before="0" w:after="0"/>
              <w:rPr>
                <w:rFonts w:eastAsia="Times New Roman" w:cs="Arial"/>
                <w:sz w:val="18"/>
                <w:szCs w:val="18"/>
                <w:lang w:eastAsia="en-AU"/>
              </w:rPr>
            </w:pPr>
            <w:r w:rsidRPr="00022F0E">
              <w:rPr>
                <w:rFonts w:eastAsia="Times New Roman" w:cs="Arial"/>
                <w:sz w:val="18"/>
                <w:szCs w:val="18"/>
                <w:lang w:eastAsia="en-AU"/>
              </w:rPr>
              <w:t>ML/day</w:t>
            </w:r>
          </w:p>
        </w:tc>
        <w:tc>
          <w:tcPr>
            <w:tcW w:w="1878" w:type="dxa"/>
            <w:gridSpan w:val="2"/>
            <w:shd w:val="clear" w:color="000000" w:fill="FFFFFF"/>
            <w:noWrap/>
          </w:tcPr>
          <w:p w14:paraId="41047C7E"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4,146.00 </w:t>
            </w:r>
          </w:p>
        </w:tc>
        <w:tc>
          <w:tcPr>
            <w:tcW w:w="1878" w:type="dxa"/>
            <w:shd w:val="clear" w:color="000000" w:fill="FFFFFF"/>
            <w:noWrap/>
          </w:tcPr>
          <w:p w14:paraId="6428C91C"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4,146.00 </w:t>
            </w:r>
          </w:p>
        </w:tc>
        <w:tc>
          <w:tcPr>
            <w:tcW w:w="1878" w:type="dxa"/>
            <w:gridSpan w:val="2"/>
            <w:shd w:val="clear" w:color="000000" w:fill="FFFFFF"/>
            <w:noWrap/>
          </w:tcPr>
          <w:p w14:paraId="0BB82120"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4,146.00 </w:t>
            </w:r>
          </w:p>
        </w:tc>
        <w:tc>
          <w:tcPr>
            <w:tcW w:w="1878" w:type="dxa"/>
            <w:shd w:val="clear" w:color="000000" w:fill="FFFFFF"/>
            <w:noWrap/>
          </w:tcPr>
          <w:p w14:paraId="31DB75F5"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4,146.00 </w:t>
            </w:r>
          </w:p>
        </w:tc>
      </w:tr>
      <w:tr w:rsidR="008F3519" w:rsidRPr="000D74E8" w14:paraId="77150539" w14:textId="77777777" w:rsidTr="005D16C4">
        <w:trPr>
          <w:trHeight w:hRule="exact" w:val="227"/>
        </w:trPr>
        <w:tc>
          <w:tcPr>
            <w:tcW w:w="4820" w:type="dxa"/>
            <w:shd w:val="clear" w:color="000000" w:fill="FFFFFF"/>
            <w:vAlign w:val="center"/>
          </w:tcPr>
          <w:p w14:paraId="4CA04441" w14:textId="3FD622C6" w:rsidR="008F3519" w:rsidRPr="00022F0E" w:rsidRDefault="008F3519" w:rsidP="005D16C4">
            <w:pPr>
              <w:spacing w:before="0" w:after="0"/>
              <w:ind w:firstLineChars="100" w:firstLine="180"/>
              <w:rPr>
                <w:rFonts w:eastAsia="Times New Roman" w:cs="Arial"/>
                <w:sz w:val="18"/>
                <w:szCs w:val="18"/>
                <w:lang w:eastAsia="en-AU"/>
              </w:rPr>
            </w:pPr>
            <w:r w:rsidRPr="00022F0E">
              <w:rPr>
                <w:rFonts w:eastAsia="Times New Roman" w:cs="Arial"/>
                <w:sz w:val="18"/>
                <w:szCs w:val="18"/>
                <w:lang w:eastAsia="en-AU"/>
              </w:rPr>
              <w:t>Termination Fee*</w:t>
            </w:r>
          </w:p>
        </w:tc>
        <w:tc>
          <w:tcPr>
            <w:tcW w:w="2405" w:type="dxa"/>
            <w:shd w:val="clear" w:color="000000" w:fill="FFFFFF"/>
            <w:noWrap/>
          </w:tcPr>
          <w:p w14:paraId="3B67477B" w14:textId="77777777" w:rsidR="008F3519" w:rsidRPr="000D74E8" w:rsidRDefault="008F3519" w:rsidP="005D16C4">
            <w:pPr>
              <w:spacing w:before="0" w:after="0"/>
              <w:rPr>
                <w:rFonts w:eastAsia="Times New Roman" w:cs="Arial"/>
                <w:sz w:val="18"/>
                <w:szCs w:val="18"/>
                <w:lang w:eastAsia="en-AU"/>
              </w:rPr>
            </w:pPr>
            <w:r w:rsidRPr="00022F0E">
              <w:rPr>
                <w:rFonts w:eastAsia="Times New Roman" w:cs="Arial"/>
                <w:sz w:val="18"/>
                <w:szCs w:val="18"/>
                <w:lang w:eastAsia="en-AU"/>
              </w:rPr>
              <w:t>ML/day</w:t>
            </w:r>
          </w:p>
        </w:tc>
        <w:tc>
          <w:tcPr>
            <w:tcW w:w="1878" w:type="dxa"/>
            <w:gridSpan w:val="2"/>
            <w:shd w:val="clear" w:color="000000" w:fill="FFFFFF"/>
            <w:noWrap/>
          </w:tcPr>
          <w:p w14:paraId="042E19AC"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41,460.00 </w:t>
            </w:r>
          </w:p>
        </w:tc>
        <w:tc>
          <w:tcPr>
            <w:tcW w:w="1878" w:type="dxa"/>
            <w:shd w:val="clear" w:color="000000" w:fill="FFFFFF"/>
            <w:noWrap/>
          </w:tcPr>
          <w:p w14:paraId="779B82BE"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41,460.00 </w:t>
            </w:r>
          </w:p>
        </w:tc>
        <w:tc>
          <w:tcPr>
            <w:tcW w:w="1878" w:type="dxa"/>
            <w:gridSpan w:val="2"/>
            <w:shd w:val="clear" w:color="000000" w:fill="FFFFFF"/>
            <w:noWrap/>
          </w:tcPr>
          <w:p w14:paraId="23F3BA1F"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41,460.00 </w:t>
            </w:r>
          </w:p>
        </w:tc>
        <w:tc>
          <w:tcPr>
            <w:tcW w:w="1878" w:type="dxa"/>
            <w:shd w:val="clear" w:color="000000" w:fill="FFFFFF"/>
            <w:noWrap/>
          </w:tcPr>
          <w:p w14:paraId="5837FDEB" w14:textId="77777777" w:rsidR="008F3519" w:rsidRPr="000D74E8" w:rsidRDefault="008F3519" w:rsidP="005D16C4">
            <w:pPr>
              <w:spacing w:before="0" w:after="0"/>
              <w:jc w:val="right"/>
              <w:rPr>
                <w:rFonts w:eastAsia="Times New Roman" w:cs="Arial"/>
                <w:sz w:val="18"/>
                <w:szCs w:val="18"/>
                <w:lang w:eastAsia="en-AU"/>
              </w:rPr>
            </w:pPr>
            <w:r w:rsidRPr="00022F0E">
              <w:rPr>
                <w:rFonts w:eastAsia="Times New Roman" w:cs="Arial"/>
                <w:sz w:val="18"/>
                <w:szCs w:val="18"/>
                <w:lang w:eastAsia="en-AU"/>
              </w:rPr>
              <w:t xml:space="preserve"> 41,460.00 </w:t>
            </w:r>
          </w:p>
        </w:tc>
      </w:tr>
      <w:tr w:rsidR="008F3519" w:rsidRPr="000D74E8" w14:paraId="41E9A3AE" w14:textId="77777777" w:rsidTr="005D16C4">
        <w:trPr>
          <w:trHeight w:hRule="exact" w:val="227"/>
        </w:trPr>
        <w:tc>
          <w:tcPr>
            <w:tcW w:w="4820" w:type="dxa"/>
            <w:shd w:val="clear" w:color="auto" w:fill="DBDBDB" w:themeFill="accent5" w:themeFillTint="66"/>
            <w:vAlign w:val="center"/>
          </w:tcPr>
          <w:p w14:paraId="7C764846" w14:textId="27C8D68D" w:rsidR="008F3519" w:rsidRPr="00022F0E" w:rsidRDefault="008F3519" w:rsidP="005D16C4">
            <w:pPr>
              <w:spacing w:before="0" w:after="0"/>
              <w:rPr>
                <w:rFonts w:eastAsia="Times New Roman" w:cs="Arial"/>
                <w:sz w:val="18"/>
                <w:szCs w:val="18"/>
                <w:lang w:eastAsia="en-AU"/>
              </w:rPr>
            </w:pPr>
            <w:r w:rsidRPr="00974060">
              <w:rPr>
                <w:rFonts w:eastAsia="Times New Roman" w:cs="Arial"/>
                <w:b/>
                <w:bCs/>
                <w:sz w:val="18"/>
                <w:szCs w:val="18"/>
                <w:lang w:eastAsia="en-AU"/>
              </w:rPr>
              <w:t>Nyah Sub</w:t>
            </w:r>
            <w:r>
              <w:rPr>
                <w:rFonts w:eastAsia="Times New Roman" w:cs="Arial"/>
                <w:b/>
                <w:bCs/>
                <w:sz w:val="18"/>
                <w:szCs w:val="18"/>
                <w:lang w:eastAsia="en-AU"/>
              </w:rPr>
              <w:t>s</w:t>
            </w:r>
            <w:r w:rsidRPr="00974060">
              <w:rPr>
                <w:rFonts w:eastAsia="Times New Roman" w:cs="Arial"/>
                <w:b/>
                <w:bCs/>
                <w:sz w:val="18"/>
                <w:szCs w:val="18"/>
                <w:lang w:eastAsia="en-AU"/>
              </w:rPr>
              <w:t>urface Drainage</w:t>
            </w:r>
          </w:p>
        </w:tc>
        <w:tc>
          <w:tcPr>
            <w:tcW w:w="2405" w:type="dxa"/>
            <w:shd w:val="clear" w:color="auto" w:fill="DBDBDB" w:themeFill="accent5" w:themeFillTint="66"/>
            <w:noWrap/>
          </w:tcPr>
          <w:p w14:paraId="60BFAD46" w14:textId="77777777" w:rsidR="008F3519" w:rsidRPr="000D74E8" w:rsidRDefault="008F3519" w:rsidP="005D16C4">
            <w:pPr>
              <w:spacing w:before="0" w:after="0"/>
              <w:rPr>
                <w:rFonts w:eastAsia="Times New Roman" w:cs="Arial"/>
                <w:sz w:val="18"/>
                <w:szCs w:val="18"/>
                <w:lang w:eastAsia="en-AU"/>
              </w:rPr>
            </w:pPr>
          </w:p>
        </w:tc>
        <w:tc>
          <w:tcPr>
            <w:tcW w:w="1878" w:type="dxa"/>
            <w:gridSpan w:val="2"/>
            <w:shd w:val="clear" w:color="auto" w:fill="DBDBDB" w:themeFill="accent5" w:themeFillTint="66"/>
            <w:noWrap/>
          </w:tcPr>
          <w:p w14:paraId="34673C68"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778543C9" w14:textId="77777777" w:rsidR="008F3519" w:rsidRPr="000D74E8" w:rsidRDefault="008F3519" w:rsidP="005D16C4">
            <w:pPr>
              <w:spacing w:before="0" w:after="0"/>
              <w:jc w:val="right"/>
              <w:rPr>
                <w:rFonts w:eastAsia="Times New Roman" w:cs="Arial"/>
                <w:sz w:val="18"/>
                <w:szCs w:val="18"/>
                <w:lang w:eastAsia="en-AU"/>
              </w:rPr>
            </w:pPr>
          </w:p>
        </w:tc>
        <w:tc>
          <w:tcPr>
            <w:tcW w:w="1878" w:type="dxa"/>
            <w:gridSpan w:val="2"/>
            <w:shd w:val="clear" w:color="auto" w:fill="DBDBDB" w:themeFill="accent5" w:themeFillTint="66"/>
            <w:noWrap/>
          </w:tcPr>
          <w:p w14:paraId="4E866656"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1510D5E0" w14:textId="77777777" w:rsidR="008F3519" w:rsidRPr="000D74E8" w:rsidRDefault="008F3519" w:rsidP="005D16C4">
            <w:pPr>
              <w:spacing w:before="0" w:after="0"/>
              <w:jc w:val="right"/>
              <w:rPr>
                <w:rFonts w:eastAsia="Times New Roman" w:cs="Arial"/>
                <w:sz w:val="18"/>
                <w:szCs w:val="18"/>
                <w:lang w:eastAsia="en-AU"/>
              </w:rPr>
            </w:pPr>
          </w:p>
        </w:tc>
      </w:tr>
      <w:tr w:rsidR="008F3519" w:rsidRPr="000D74E8" w14:paraId="32827785" w14:textId="77777777" w:rsidTr="005D16C4">
        <w:trPr>
          <w:trHeight w:hRule="exact" w:val="227"/>
        </w:trPr>
        <w:tc>
          <w:tcPr>
            <w:tcW w:w="4820" w:type="dxa"/>
            <w:shd w:val="clear" w:color="000000" w:fill="FFFFFF"/>
            <w:vAlign w:val="center"/>
          </w:tcPr>
          <w:p w14:paraId="3B39119E" w14:textId="77777777" w:rsidR="008F3519" w:rsidRPr="00974060" w:rsidRDefault="008F3519" w:rsidP="005D16C4">
            <w:pPr>
              <w:spacing w:before="0" w:after="0"/>
              <w:ind w:firstLineChars="100" w:firstLine="180"/>
              <w:rPr>
                <w:rFonts w:eastAsia="Times New Roman" w:cs="Arial"/>
                <w:sz w:val="18"/>
                <w:szCs w:val="18"/>
                <w:lang w:eastAsia="en-AU"/>
              </w:rPr>
            </w:pPr>
            <w:r w:rsidRPr="00974060">
              <w:rPr>
                <w:rFonts w:eastAsia="Times New Roman" w:cs="Arial"/>
                <w:sz w:val="18"/>
                <w:szCs w:val="18"/>
                <w:lang w:eastAsia="en-AU"/>
              </w:rPr>
              <w:t>Water Use Fee</w:t>
            </w:r>
          </w:p>
        </w:tc>
        <w:tc>
          <w:tcPr>
            <w:tcW w:w="2405" w:type="dxa"/>
            <w:shd w:val="clear" w:color="000000" w:fill="FFFFFF"/>
            <w:noWrap/>
          </w:tcPr>
          <w:p w14:paraId="1765B836" w14:textId="77777777" w:rsidR="008F3519" w:rsidRPr="000D74E8" w:rsidRDefault="008F3519" w:rsidP="005D16C4">
            <w:pPr>
              <w:spacing w:before="0" w:after="0"/>
              <w:rPr>
                <w:rFonts w:eastAsia="Times New Roman" w:cs="Arial"/>
                <w:sz w:val="18"/>
                <w:szCs w:val="18"/>
                <w:lang w:eastAsia="en-AU"/>
              </w:rPr>
            </w:pPr>
            <w:r w:rsidRPr="00974060">
              <w:rPr>
                <w:rFonts w:eastAsia="Times New Roman" w:cs="Arial"/>
                <w:sz w:val="18"/>
                <w:szCs w:val="18"/>
                <w:lang w:eastAsia="en-AU"/>
              </w:rPr>
              <w:t>ML</w:t>
            </w:r>
          </w:p>
        </w:tc>
        <w:tc>
          <w:tcPr>
            <w:tcW w:w="1878" w:type="dxa"/>
            <w:gridSpan w:val="2"/>
            <w:shd w:val="clear" w:color="000000" w:fill="FFFFFF"/>
            <w:noWrap/>
          </w:tcPr>
          <w:p w14:paraId="3458B2FB"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7.96 </w:t>
            </w:r>
          </w:p>
        </w:tc>
        <w:tc>
          <w:tcPr>
            <w:tcW w:w="1878" w:type="dxa"/>
            <w:shd w:val="clear" w:color="000000" w:fill="FFFFFF"/>
            <w:noWrap/>
          </w:tcPr>
          <w:p w14:paraId="49D705F9"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8.76 </w:t>
            </w:r>
          </w:p>
        </w:tc>
        <w:tc>
          <w:tcPr>
            <w:tcW w:w="1878" w:type="dxa"/>
            <w:gridSpan w:val="2"/>
            <w:shd w:val="clear" w:color="000000" w:fill="FFFFFF"/>
            <w:noWrap/>
          </w:tcPr>
          <w:p w14:paraId="590D0389"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9.64 </w:t>
            </w:r>
          </w:p>
        </w:tc>
        <w:tc>
          <w:tcPr>
            <w:tcW w:w="1878" w:type="dxa"/>
            <w:shd w:val="clear" w:color="000000" w:fill="FFFFFF"/>
            <w:noWrap/>
          </w:tcPr>
          <w:p w14:paraId="634D960E"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10.60 </w:t>
            </w:r>
          </w:p>
        </w:tc>
      </w:tr>
      <w:tr w:rsidR="008F3519" w:rsidRPr="000D74E8" w14:paraId="7865C4D2" w14:textId="77777777" w:rsidTr="005D16C4">
        <w:trPr>
          <w:trHeight w:hRule="exact" w:val="227"/>
        </w:trPr>
        <w:tc>
          <w:tcPr>
            <w:tcW w:w="4820" w:type="dxa"/>
            <w:shd w:val="clear" w:color="auto" w:fill="DBDBDB" w:themeFill="accent5" w:themeFillTint="66"/>
            <w:vAlign w:val="center"/>
          </w:tcPr>
          <w:p w14:paraId="522FFA63" w14:textId="77777777" w:rsidR="008F3519" w:rsidRPr="00974060" w:rsidRDefault="008F3519" w:rsidP="005D16C4">
            <w:pPr>
              <w:spacing w:before="0" w:after="0"/>
              <w:rPr>
                <w:rFonts w:eastAsia="Times New Roman" w:cs="Arial"/>
                <w:sz w:val="18"/>
                <w:szCs w:val="18"/>
                <w:lang w:eastAsia="en-AU"/>
              </w:rPr>
            </w:pPr>
            <w:r w:rsidRPr="00127CBA">
              <w:rPr>
                <w:rFonts w:eastAsia="Times New Roman" w:cs="Arial"/>
                <w:b/>
                <w:bCs/>
                <w:sz w:val="18"/>
                <w:szCs w:val="18"/>
                <w:lang w:eastAsia="en-AU"/>
              </w:rPr>
              <w:t>Tresco Pumped Irrigation</w:t>
            </w:r>
          </w:p>
        </w:tc>
        <w:tc>
          <w:tcPr>
            <w:tcW w:w="2405" w:type="dxa"/>
            <w:shd w:val="clear" w:color="auto" w:fill="DBDBDB" w:themeFill="accent5" w:themeFillTint="66"/>
            <w:noWrap/>
          </w:tcPr>
          <w:p w14:paraId="15A59656" w14:textId="77777777" w:rsidR="008F3519" w:rsidRPr="000D74E8" w:rsidRDefault="008F3519" w:rsidP="005D16C4">
            <w:pPr>
              <w:spacing w:before="0" w:after="0"/>
              <w:rPr>
                <w:rFonts w:eastAsia="Times New Roman" w:cs="Arial"/>
                <w:sz w:val="18"/>
                <w:szCs w:val="18"/>
                <w:lang w:eastAsia="en-AU"/>
              </w:rPr>
            </w:pPr>
          </w:p>
        </w:tc>
        <w:tc>
          <w:tcPr>
            <w:tcW w:w="1878" w:type="dxa"/>
            <w:gridSpan w:val="2"/>
            <w:shd w:val="clear" w:color="auto" w:fill="DBDBDB" w:themeFill="accent5" w:themeFillTint="66"/>
            <w:noWrap/>
          </w:tcPr>
          <w:p w14:paraId="0C852A13"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6BABE3A8" w14:textId="77777777" w:rsidR="008F3519" w:rsidRPr="000D74E8" w:rsidRDefault="008F3519" w:rsidP="005D16C4">
            <w:pPr>
              <w:spacing w:before="0" w:after="0"/>
              <w:jc w:val="right"/>
              <w:rPr>
                <w:rFonts w:eastAsia="Times New Roman" w:cs="Arial"/>
                <w:sz w:val="18"/>
                <w:szCs w:val="18"/>
                <w:lang w:eastAsia="en-AU"/>
              </w:rPr>
            </w:pPr>
          </w:p>
        </w:tc>
        <w:tc>
          <w:tcPr>
            <w:tcW w:w="1878" w:type="dxa"/>
            <w:gridSpan w:val="2"/>
            <w:shd w:val="clear" w:color="auto" w:fill="DBDBDB" w:themeFill="accent5" w:themeFillTint="66"/>
            <w:noWrap/>
          </w:tcPr>
          <w:p w14:paraId="3C498C2F"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6C93AD21" w14:textId="77777777" w:rsidR="008F3519" w:rsidRPr="000D74E8" w:rsidRDefault="008F3519" w:rsidP="005D16C4">
            <w:pPr>
              <w:spacing w:before="0" w:after="0"/>
              <w:jc w:val="right"/>
              <w:rPr>
                <w:rFonts w:eastAsia="Times New Roman" w:cs="Arial"/>
                <w:sz w:val="18"/>
                <w:szCs w:val="18"/>
                <w:lang w:eastAsia="en-AU"/>
              </w:rPr>
            </w:pPr>
          </w:p>
        </w:tc>
      </w:tr>
      <w:tr w:rsidR="008F3519" w:rsidRPr="000D74E8" w14:paraId="71C677BF" w14:textId="77777777" w:rsidTr="005D16C4">
        <w:trPr>
          <w:trHeight w:hRule="exact" w:val="227"/>
        </w:trPr>
        <w:tc>
          <w:tcPr>
            <w:tcW w:w="4820" w:type="dxa"/>
            <w:shd w:val="clear" w:color="000000" w:fill="FFFFFF"/>
            <w:vAlign w:val="center"/>
          </w:tcPr>
          <w:p w14:paraId="733C939D" w14:textId="77777777" w:rsidR="008F3519" w:rsidRPr="00974060" w:rsidRDefault="008F3519" w:rsidP="005D16C4">
            <w:pPr>
              <w:spacing w:before="0" w:after="0"/>
              <w:ind w:firstLineChars="100" w:firstLine="180"/>
              <w:rPr>
                <w:rFonts w:eastAsia="Times New Roman" w:cs="Arial"/>
                <w:sz w:val="18"/>
                <w:szCs w:val="18"/>
                <w:lang w:eastAsia="en-AU"/>
              </w:rPr>
            </w:pPr>
            <w:r w:rsidRPr="00974060">
              <w:rPr>
                <w:rFonts w:eastAsia="Times New Roman" w:cs="Arial"/>
                <w:sz w:val="18"/>
                <w:szCs w:val="18"/>
                <w:lang w:eastAsia="en-AU"/>
              </w:rPr>
              <w:t>Service Point Fee - D&amp;S</w:t>
            </w:r>
          </w:p>
        </w:tc>
        <w:tc>
          <w:tcPr>
            <w:tcW w:w="2405" w:type="dxa"/>
            <w:shd w:val="clear" w:color="000000" w:fill="FFFFFF"/>
            <w:noWrap/>
          </w:tcPr>
          <w:p w14:paraId="75F7DA74" w14:textId="77777777" w:rsidR="008F3519" w:rsidRPr="000D74E8" w:rsidRDefault="008F3519" w:rsidP="005D16C4">
            <w:pPr>
              <w:spacing w:before="0" w:after="0"/>
              <w:rPr>
                <w:rFonts w:eastAsia="Times New Roman" w:cs="Arial"/>
                <w:sz w:val="18"/>
                <w:szCs w:val="18"/>
                <w:lang w:eastAsia="en-AU"/>
              </w:rPr>
            </w:pPr>
            <w:r w:rsidRPr="00974060">
              <w:rPr>
                <w:rFonts w:eastAsia="Times New Roman" w:cs="Arial"/>
                <w:sz w:val="18"/>
                <w:szCs w:val="18"/>
                <w:lang w:eastAsia="en-AU"/>
              </w:rPr>
              <w:t>D&amp;S Service Point</w:t>
            </w:r>
          </w:p>
        </w:tc>
        <w:tc>
          <w:tcPr>
            <w:tcW w:w="1878" w:type="dxa"/>
            <w:gridSpan w:val="2"/>
            <w:shd w:val="clear" w:color="000000" w:fill="FFFFFF"/>
            <w:noWrap/>
          </w:tcPr>
          <w:p w14:paraId="40848E0D"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140.10 </w:t>
            </w:r>
          </w:p>
        </w:tc>
        <w:tc>
          <w:tcPr>
            <w:tcW w:w="1878" w:type="dxa"/>
            <w:shd w:val="clear" w:color="000000" w:fill="FFFFFF"/>
            <w:noWrap/>
          </w:tcPr>
          <w:p w14:paraId="384A5094"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135.36 </w:t>
            </w:r>
          </w:p>
        </w:tc>
        <w:tc>
          <w:tcPr>
            <w:tcW w:w="1878" w:type="dxa"/>
            <w:gridSpan w:val="2"/>
            <w:shd w:val="clear" w:color="000000" w:fill="FFFFFF"/>
            <w:noWrap/>
          </w:tcPr>
          <w:p w14:paraId="16021F07"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130.78 </w:t>
            </w:r>
          </w:p>
        </w:tc>
        <w:tc>
          <w:tcPr>
            <w:tcW w:w="1878" w:type="dxa"/>
            <w:shd w:val="clear" w:color="000000" w:fill="FFFFFF"/>
            <w:noWrap/>
          </w:tcPr>
          <w:p w14:paraId="6A6CFA2D"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126.36 </w:t>
            </w:r>
          </w:p>
        </w:tc>
      </w:tr>
      <w:tr w:rsidR="008F3519" w:rsidRPr="000D74E8" w14:paraId="0C773969" w14:textId="77777777" w:rsidTr="005D16C4">
        <w:trPr>
          <w:trHeight w:hRule="exact" w:val="227"/>
        </w:trPr>
        <w:tc>
          <w:tcPr>
            <w:tcW w:w="4820" w:type="dxa"/>
            <w:shd w:val="clear" w:color="000000" w:fill="FFFFFF"/>
            <w:vAlign w:val="center"/>
          </w:tcPr>
          <w:p w14:paraId="65ECCDB3" w14:textId="77777777" w:rsidR="008F3519" w:rsidRPr="00974060" w:rsidRDefault="008F3519" w:rsidP="005D16C4">
            <w:pPr>
              <w:spacing w:before="0" w:after="0"/>
              <w:ind w:firstLineChars="100" w:firstLine="180"/>
              <w:rPr>
                <w:rFonts w:eastAsia="Times New Roman" w:cs="Arial"/>
                <w:sz w:val="18"/>
                <w:szCs w:val="18"/>
                <w:lang w:eastAsia="en-AU"/>
              </w:rPr>
            </w:pPr>
            <w:r w:rsidRPr="00974060">
              <w:rPr>
                <w:rFonts w:eastAsia="Times New Roman" w:cs="Arial"/>
                <w:sz w:val="18"/>
                <w:szCs w:val="18"/>
                <w:lang w:eastAsia="en-AU"/>
              </w:rPr>
              <w:t>Service Point Fee - Local Operate</w:t>
            </w:r>
          </w:p>
        </w:tc>
        <w:tc>
          <w:tcPr>
            <w:tcW w:w="2405" w:type="dxa"/>
            <w:shd w:val="clear" w:color="000000" w:fill="FFFFFF"/>
            <w:noWrap/>
          </w:tcPr>
          <w:p w14:paraId="489C3AD9" w14:textId="77777777" w:rsidR="008F3519" w:rsidRPr="000D74E8" w:rsidRDefault="008F3519" w:rsidP="005D16C4">
            <w:pPr>
              <w:spacing w:before="0" w:after="0"/>
              <w:rPr>
                <w:rFonts w:eastAsia="Times New Roman" w:cs="Arial"/>
                <w:sz w:val="18"/>
                <w:szCs w:val="18"/>
                <w:lang w:eastAsia="en-AU"/>
              </w:rPr>
            </w:pPr>
            <w:r w:rsidRPr="00974060">
              <w:rPr>
                <w:rFonts w:eastAsia="Times New Roman" w:cs="Arial"/>
                <w:sz w:val="18"/>
                <w:szCs w:val="18"/>
                <w:lang w:eastAsia="en-AU"/>
              </w:rPr>
              <w:t>Irrigation Service Point</w:t>
            </w:r>
          </w:p>
        </w:tc>
        <w:tc>
          <w:tcPr>
            <w:tcW w:w="1878" w:type="dxa"/>
            <w:gridSpan w:val="2"/>
            <w:shd w:val="clear" w:color="000000" w:fill="FFFFFF"/>
            <w:noWrap/>
          </w:tcPr>
          <w:p w14:paraId="2C8A631C"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480.00 </w:t>
            </w:r>
          </w:p>
        </w:tc>
        <w:tc>
          <w:tcPr>
            <w:tcW w:w="1878" w:type="dxa"/>
            <w:shd w:val="clear" w:color="000000" w:fill="FFFFFF"/>
            <w:noWrap/>
          </w:tcPr>
          <w:p w14:paraId="5408FF90"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500.00 </w:t>
            </w:r>
          </w:p>
        </w:tc>
        <w:tc>
          <w:tcPr>
            <w:tcW w:w="1878" w:type="dxa"/>
            <w:gridSpan w:val="2"/>
            <w:shd w:val="clear" w:color="000000" w:fill="FFFFFF"/>
            <w:noWrap/>
          </w:tcPr>
          <w:p w14:paraId="784121B5"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530.00 </w:t>
            </w:r>
          </w:p>
        </w:tc>
        <w:tc>
          <w:tcPr>
            <w:tcW w:w="1878" w:type="dxa"/>
            <w:shd w:val="clear" w:color="000000" w:fill="FFFFFF"/>
            <w:noWrap/>
          </w:tcPr>
          <w:p w14:paraId="75B71A41"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550.00 </w:t>
            </w:r>
          </w:p>
        </w:tc>
      </w:tr>
      <w:tr w:rsidR="008F3519" w:rsidRPr="000D74E8" w14:paraId="2068E2FB" w14:textId="77777777" w:rsidTr="005D16C4">
        <w:trPr>
          <w:trHeight w:hRule="exact" w:val="227"/>
        </w:trPr>
        <w:tc>
          <w:tcPr>
            <w:tcW w:w="4820" w:type="dxa"/>
            <w:shd w:val="clear" w:color="000000" w:fill="FFFFFF"/>
            <w:vAlign w:val="center"/>
          </w:tcPr>
          <w:p w14:paraId="35544070" w14:textId="77777777" w:rsidR="008F3519" w:rsidRPr="00974060" w:rsidRDefault="008F3519" w:rsidP="005D16C4">
            <w:pPr>
              <w:spacing w:before="0" w:after="0"/>
              <w:ind w:firstLineChars="100" w:firstLine="180"/>
              <w:rPr>
                <w:rFonts w:eastAsia="Times New Roman" w:cs="Arial"/>
                <w:sz w:val="18"/>
                <w:szCs w:val="18"/>
                <w:lang w:eastAsia="en-AU"/>
              </w:rPr>
            </w:pPr>
            <w:r w:rsidRPr="00974060">
              <w:rPr>
                <w:rFonts w:eastAsia="Times New Roman" w:cs="Arial"/>
                <w:sz w:val="18"/>
                <w:szCs w:val="18"/>
                <w:lang w:eastAsia="en-AU"/>
              </w:rPr>
              <w:t>Distribution</w:t>
            </w:r>
          </w:p>
        </w:tc>
        <w:tc>
          <w:tcPr>
            <w:tcW w:w="2405" w:type="dxa"/>
            <w:shd w:val="clear" w:color="000000" w:fill="FFFFFF"/>
            <w:noWrap/>
          </w:tcPr>
          <w:p w14:paraId="7C38E5E5" w14:textId="77777777" w:rsidR="008F3519" w:rsidRPr="000D74E8" w:rsidRDefault="008F3519" w:rsidP="005D16C4">
            <w:pPr>
              <w:spacing w:before="0" w:after="0"/>
              <w:rPr>
                <w:rFonts w:eastAsia="Times New Roman" w:cs="Arial"/>
                <w:sz w:val="18"/>
                <w:szCs w:val="18"/>
                <w:lang w:eastAsia="en-AU"/>
              </w:rPr>
            </w:pPr>
          </w:p>
        </w:tc>
        <w:tc>
          <w:tcPr>
            <w:tcW w:w="1878" w:type="dxa"/>
            <w:gridSpan w:val="2"/>
            <w:shd w:val="clear" w:color="000000" w:fill="FFFFFF"/>
            <w:noWrap/>
          </w:tcPr>
          <w:p w14:paraId="2DD880E6"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000000" w:fill="FFFFFF"/>
            <w:noWrap/>
          </w:tcPr>
          <w:p w14:paraId="65D5B106" w14:textId="77777777" w:rsidR="008F3519" w:rsidRPr="000D74E8" w:rsidRDefault="008F3519" w:rsidP="005D16C4">
            <w:pPr>
              <w:spacing w:before="0" w:after="0"/>
              <w:jc w:val="right"/>
              <w:rPr>
                <w:rFonts w:eastAsia="Times New Roman" w:cs="Arial"/>
                <w:sz w:val="18"/>
                <w:szCs w:val="18"/>
                <w:lang w:eastAsia="en-AU"/>
              </w:rPr>
            </w:pPr>
          </w:p>
        </w:tc>
        <w:tc>
          <w:tcPr>
            <w:tcW w:w="1878" w:type="dxa"/>
            <w:gridSpan w:val="2"/>
            <w:shd w:val="clear" w:color="000000" w:fill="FFFFFF"/>
            <w:noWrap/>
          </w:tcPr>
          <w:p w14:paraId="51F5193B"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000000" w:fill="FFFFFF"/>
            <w:noWrap/>
          </w:tcPr>
          <w:p w14:paraId="42D5D569" w14:textId="77777777" w:rsidR="008F3519" w:rsidRPr="000D74E8" w:rsidRDefault="008F3519" w:rsidP="005D16C4">
            <w:pPr>
              <w:spacing w:before="0" w:after="0"/>
              <w:jc w:val="right"/>
              <w:rPr>
                <w:rFonts w:eastAsia="Times New Roman" w:cs="Arial"/>
                <w:sz w:val="18"/>
                <w:szCs w:val="18"/>
                <w:lang w:eastAsia="en-AU"/>
              </w:rPr>
            </w:pPr>
          </w:p>
        </w:tc>
      </w:tr>
      <w:tr w:rsidR="008F3519" w:rsidRPr="000D74E8" w14:paraId="07F8D88E" w14:textId="77777777" w:rsidTr="005D16C4">
        <w:trPr>
          <w:trHeight w:hRule="exact" w:val="227"/>
        </w:trPr>
        <w:tc>
          <w:tcPr>
            <w:tcW w:w="4820" w:type="dxa"/>
            <w:shd w:val="clear" w:color="000000" w:fill="FFFFFF"/>
            <w:vAlign w:val="center"/>
          </w:tcPr>
          <w:p w14:paraId="72D875BF" w14:textId="77777777" w:rsidR="008F3519" w:rsidRPr="00974060" w:rsidRDefault="008F3519" w:rsidP="005D16C4">
            <w:pPr>
              <w:spacing w:before="0" w:after="0"/>
              <w:ind w:firstLineChars="200" w:firstLine="360"/>
              <w:rPr>
                <w:rFonts w:eastAsia="Times New Roman" w:cs="Arial"/>
                <w:sz w:val="18"/>
                <w:szCs w:val="18"/>
                <w:lang w:eastAsia="en-AU"/>
              </w:rPr>
            </w:pPr>
            <w:r w:rsidRPr="00974060">
              <w:rPr>
                <w:rFonts w:eastAsia="Times New Roman" w:cs="Arial"/>
                <w:sz w:val="18"/>
                <w:szCs w:val="18"/>
                <w:lang w:eastAsia="en-AU"/>
              </w:rPr>
              <w:t>Infrastructure Access Fee</w:t>
            </w:r>
          </w:p>
        </w:tc>
        <w:tc>
          <w:tcPr>
            <w:tcW w:w="2405" w:type="dxa"/>
            <w:shd w:val="clear" w:color="000000" w:fill="FFFFFF"/>
            <w:noWrap/>
          </w:tcPr>
          <w:p w14:paraId="752A13EC" w14:textId="77777777" w:rsidR="008F3519" w:rsidRPr="000D74E8" w:rsidRDefault="008F3519" w:rsidP="005D16C4">
            <w:pPr>
              <w:spacing w:before="0" w:after="0"/>
              <w:rPr>
                <w:rFonts w:eastAsia="Times New Roman" w:cs="Arial"/>
                <w:sz w:val="18"/>
                <w:szCs w:val="18"/>
                <w:lang w:eastAsia="en-AU"/>
              </w:rPr>
            </w:pPr>
            <w:r w:rsidRPr="00974060">
              <w:rPr>
                <w:rFonts w:eastAsia="Times New Roman" w:cs="Arial"/>
                <w:sz w:val="18"/>
                <w:szCs w:val="18"/>
                <w:lang w:eastAsia="en-AU"/>
              </w:rPr>
              <w:t>ML/day</w:t>
            </w:r>
          </w:p>
        </w:tc>
        <w:tc>
          <w:tcPr>
            <w:tcW w:w="1878" w:type="dxa"/>
            <w:gridSpan w:val="2"/>
            <w:shd w:val="clear" w:color="000000" w:fill="FFFFFF"/>
            <w:noWrap/>
          </w:tcPr>
          <w:p w14:paraId="6A4B4888"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5,065.32 </w:t>
            </w:r>
          </w:p>
        </w:tc>
        <w:tc>
          <w:tcPr>
            <w:tcW w:w="1878" w:type="dxa"/>
            <w:shd w:val="clear" w:color="000000" w:fill="FFFFFF"/>
            <w:noWrap/>
          </w:tcPr>
          <w:p w14:paraId="652A76BA"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5,166.63 </w:t>
            </w:r>
          </w:p>
        </w:tc>
        <w:tc>
          <w:tcPr>
            <w:tcW w:w="1878" w:type="dxa"/>
            <w:gridSpan w:val="2"/>
            <w:shd w:val="clear" w:color="000000" w:fill="FFFFFF"/>
            <w:noWrap/>
          </w:tcPr>
          <w:p w14:paraId="291997F0"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5,269.96 </w:t>
            </w:r>
          </w:p>
        </w:tc>
        <w:tc>
          <w:tcPr>
            <w:tcW w:w="1878" w:type="dxa"/>
            <w:shd w:val="clear" w:color="000000" w:fill="FFFFFF"/>
            <w:noWrap/>
          </w:tcPr>
          <w:p w14:paraId="55E687E9"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5,375.36 </w:t>
            </w:r>
          </w:p>
        </w:tc>
      </w:tr>
      <w:tr w:rsidR="008F3519" w:rsidRPr="000D74E8" w14:paraId="6B0AE102" w14:textId="77777777" w:rsidTr="005D16C4">
        <w:trPr>
          <w:trHeight w:hRule="exact" w:val="227"/>
        </w:trPr>
        <w:tc>
          <w:tcPr>
            <w:tcW w:w="4820" w:type="dxa"/>
            <w:shd w:val="clear" w:color="000000" w:fill="FFFFFF"/>
            <w:vAlign w:val="center"/>
          </w:tcPr>
          <w:p w14:paraId="70986A11" w14:textId="77777777" w:rsidR="008F3519" w:rsidRPr="00974060" w:rsidRDefault="008F3519" w:rsidP="005D16C4">
            <w:pPr>
              <w:spacing w:before="0" w:after="0"/>
              <w:ind w:firstLineChars="200" w:firstLine="360"/>
              <w:rPr>
                <w:rFonts w:eastAsia="Times New Roman" w:cs="Arial"/>
                <w:sz w:val="18"/>
                <w:szCs w:val="18"/>
                <w:lang w:eastAsia="en-AU"/>
              </w:rPr>
            </w:pPr>
            <w:r w:rsidRPr="00974060">
              <w:rPr>
                <w:rFonts w:eastAsia="Times New Roman" w:cs="Arial"/>
                <w:sz w:val="18"/>
                <w:szCs w:val="18"/>
                <w:lang w:eastAsia="en-AU"/>
              </w:rPr>
              <w:t>Infrastructure Use Fee</w:t>
            </w:r>
          </w:p>
        </w:tc>
        <w:tc>
          <w:tcPr>
            <w:tcW w:w="2405" w:type="dxa"/>
            <w:shd w:val="clear" w:color="000000" w:fill="FFFFFF"/>
            <w:noWrap/>
          </w:tcPr>
          <w:p w14:paraId="222A0E01" w14:textId="77777777" w:rsidR="008F3519" w:rsidRPr="000D74E8" w:rsidRDefault="008F3519" w:rsidP="005D16C4">
            <w:pPr>
              <w:spacing w:before="0" w:after="0"/>
              <w:rPr>
                <w:rFonts w:eastAsia="Times New Roman" w:cs="Arial"/>
                <w:sz w:val="18"/>
                <w:szCs w:val="18"/>
                <w:lang w:eastAsia="en-AU"/>
              </w:rPr>
            </w:pPr>
            <w:r w:rsidRPr="00974060">
              <w:rPr>
                <w:rFonts w:eastAsia="Times New Roman" w:cs="Arial"/>
                <w:sz w:val="18"/>
                <w:szCs w:val="18"/>
                <w:lang w:eastAsia="en-AU"/>
              </w:rPr>
              <w:t>ML</w:t>
            </w:r>
          </w:p>
        </w:tc>
        <w:tc>
          <w:tcPr>
            <w:tcW w:w="1878" w:type="dxa"/>
            <w:gridSpan w:val="2"/>
            <w:shd w:val="clear" w:color="000000" w:fill="FFFFFF"/>
            <w:noWrap/>
          </w:tcPr>
          <w:p w14:paraId="426811B5"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19.55 </w:t>
            </w:r>
          </w:p>
        </w:tc>
        <w:tc>
          <w:tcPr>
            <w:tcW w:w="1878" w:type="dxa"/>
            <w:shd w:val="clear" w:color="000000" w:fill="FFFFFF"/>
            <w:noWrap/>
          </w:tcPr>
          <w:p w14:paraId="2D7C2253"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19.55 </w:t>
            </w:r>
          </w:p>
        </w:tc>
        <w:tc>
          <w:tcPr>
            <w:tcW w:w="1878" w:type="dxa"/>
            <w:gridSpan w:val="2"/>
            <w:shd w:val="clear" w:color="000000" w:fill="FFFFFF"/>
            <w:noWrap/>
          </w:tcPr>
          <w:p w14:paraId="0E3D8E44"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19.55 </w:t>
            </w:r>
          </w:p>
        </w:tc>
        <w:tc>
          <w:tcPr>
            <w:tcW w:w="1878" w:type="dxa"/>
            <w:shd w:val="clear" w:color="000000" w:fill="FFFFFF"/>
            <w:noWrap/>
          </w:tcPr>
          <w:p w14:paraId="6A877E73"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19.55 </w:t>
            </w:r>
          </w:p>
        </w:tc>
      </w:tr>
      <w:tr w:rsidR="008F3519" w:rsidRPr="000D74E8" w14:paraId="45CF1BA5" w14:textId="77777777" w:rsidTr="005D16C4">
        <w:trPr>
          <w:trHeight w:hRule="exact" w:val="227"/>
        </w:trPr>
        <w:tc>
          <w:tcPr>
            <w:tcW w:w="4820" w:type="dxa"/>
            <w:shd w:val="clear" w:color="000000" w:fill="FFFFFF"/>
            <w:vAlign w:val="center"/>
          </w:tcPr>
          <w:p w14:paraId="1B6704C3" w14:textId="77777777" w:rsidR="008F3519" w:rsidRPr="00974060" w:rsidRDefault="008F3519" w:rsidP="005D16C4">
            <w:pPr>
              <w:spacing w:before="0" w:after="0"/>
              <w:ind w:firstLineChars="200" w:firstLine="360"/>
              <w:rPr>
                <w:rFonts w:eastAsia="Times New Roman" w:cs="Arial"/>
                <w:sz w:val="18"/>
                <w:szCs w:val="18"/>
                <w:lang w:eastAsia="en-AU"/>
              </w:rPr>
            </w:pPr>
            <w:r w:rsidRPr="00974060">
              <w:rPr>
                <w:rFonts w:eastAsia="Times New Roman" w:cs="Arial"/>
                <w:sz w:val="18"/>
                <w:szCs w:val="18"/>
                <w:lang w:eastAsia="en-AU"/>
              </w:rPr>
              <w:t>Casual Infrastructure Use Fee</w:t>
            </w:r>
          </w:p>
        </w:tc>
        <w:tc>
          <w:tcPr>
            <w:tcW w:w="2405" w:type="dxa"/>
            <w:shd w:val="clear" w:color="000000" w:fill="FFFFFF"/>
            <w:noWrap/>
          </w:tcPr>
          <w:p w14:paraId="5A2E6A34" w14:textId="77777777" w:rsidR="008F3519" w:rsidRPr="000D74E8" w:rsidRDefault="008F3519" w:rsidP="005D16C4">
            <w:pPr>
              <w:spacing w:before="0" w:after="0"/>
              <w:rPr>
                <w:rFonts w:eastAsia="Times New Roman" w:cs="Arial"/>
                <w:sz w:val="18"/>
                <w:szCs w:val="18"/>
                <w:lang w:eastAsia="en-AU"/>
              </w:rPr>
            </w:pPr>
            <w:r w:rsidRPr="00974060">
              <w:rPr>
                <w:rFonts w:eastAsia="Times New Roman" w:cs="Arial"/>
                <w:sz w:val="18"/>
                <w:szCs w:val="18"/>
                <w:lang w:eastAsia="en-AU"/>
              </w:rPr>
              <w:t>ML</w:t>
            </w:r>
          </w:p>
        </w:tc>
        <w:tc>
          <w:tcPr>
            <w:tcW w:w="1878" w:type="dxa"/>
            <w:gridSpan w:val="2"/>
            <w:shd w:val="clear" w:color="000000" w:fill="FFFFFF"/>
            <w:noWrap/>
          </w:tcPr>
          <w:p w14:paraId="41AD4407"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95.53 </w:t>
            </w:r>
          </w:p>
        </w:tc>
        <w:tc>
          <w:tcPr>
            <w:tcW w:w="1878" w:type="dxa"/>
            <w:shd w:val="clear" w:color="000000" w:fill="FFFFFF"/>
            <w:noWrap/>
          </w:tcPr>
          <w:p w14:paraId="2F17930A"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97.05 </w:t>
            </w:r>
          </w:p>
        </w:tc>
        <w:tc>
          <w:tcPr>
            <w:tcW w:w="1878" w:type="dxa"/>
            <w:gridSpan w:val="2"/>
            <w:shd w:val="clear" w:color="000000" w:fill="FFFFFF"/>
            <w:noWrap/>
          </w:tcPr>
          <w:p w14:paraId="3670BFF3"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98.60 </w:t>
            </w:r>
          </w:p>
        </w:tc>
        <w:tc>
          <w:tcPr>
            <w:tcW w:w="1878" w:type="dxa"/>
            <w:shd w:val="clear" w:color="000000" w:fill="FFFFFF"/>
            <w:noWrap/>
          </w:tcPr>
          <w:p w14:paraId="1E809489"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100.18 </w:t>
            </w:r>
          </w:p>
        </w:tc>
      </w:tr>
      <w:tr w:rsidR="008F3519" w:rsidRPr="000D74E8" w14:paraId="4B64906E" w14:textId="77777777" w:rsidTr="005D16C4">
        <w:trPr>
          <w:trHeight w:hRule="exact" w:val="227"/>
        </w:trPr>
        <w:tc>
          <w:tcPr>
            <w:tcW w:w="4820" w:type="dxa"/>
            <w:shd w:val="clear" w:color="000000" w:fill="FFFFFF"/>
            <w:vAlign w:val="center"/>
          </w:tcPr>
          <w:p w14:paraId="3564548C" w14:textId="77777777" w:rsidR="008F3519" w:rsidRPr="00974060" w:rsidRDefault="008F3519" w:rsidP="005D16C4">
            <w:pPr>
              <w:spacing w:before="0" w:after="0"/>
              <w:ind w:firstLineChars="100" w:firstLine="180"/>
              <w:rPr>
                <w:rFonts w:eastAsia="Times New Roman" w:cs="Arial"/>
                <w:sz w:val="18"/>
                <w:szCs w:val="18"/>
                <w:lang w:eastAsia="en-AU"/>
              </w:rPr>
            </w:pPr>
            <w:r w:rsidRPr="00974060">
              <w:rPr>
                <w:rFonts w:eastAsia="Times New Roman" w:cs="Arial"/>
                <w:sz w:val="18"/>
                <w:szCs w:val="18"/>
                <w:lang w:eastAsia="en-AU"/>
              </w:rPr>
              <w:t>Delivery Share Reservation</w:t>
            </w:r>
          </w:p>
        </w:tc>
        <w:tc>
          <w:tcPr>
            <w:tcW w:w="2405" w:type="dxa"/>
            <w:shd w:val="clear" w:color="000000" w:fill="FFFFFF"/>
            <w:noWrap/>
          </w:tcPr>
          <w:p w14:paraId="650C3CE6" w14:textId="77777777" w:rsidR="008F3519" w:rsidRPr="000D74E8" w:rsidRDefault="008F3519" w:rsidP="005D16C4">
            <w:pPr>
              <w:spacing w:before="0" w:after="0"/>
              <w:rPr>
                <w:rFonts w:eastAsia="Times New Roman" w:cs="Arial"/>
                <w:sz w:val="18"/>
                <w:szCs w:val="18"/>
                <w:lang w:eastAsia="en-AU"/>
              </w:rPr>
            </w:pPr>
            <w:r w:rsidRPr="00974060">
              <w:rPr>
                <w:rFonts w:eastAsia="Times New Roman" w:cs="Arial"/>
                <w:sz w:val="18"/>
                <w:szCs w:val="18"/>
                <w:lang w:eastAsia="en-AU"/>
              </w:rPr>
              <w:t>ML/day</w:t>
            </w:r>
          </w:p>
        </w:tc>
        <w:tc>
          <w:tcPr>
            <w:tcW w:w="1878" w:type="dxa"/>
            <w:gridSpan w:val="2"/>
            <w:shd w:val="clear" w:color="000000" w:fill="FFFFFF"/>
            <w:noWrap/>
          </w:tcPr>
          <w:p w14:paraId="21892CAE"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5,065.32 </w:t>
            </w:r>
          </w:p>
        </w:tc>
        <w:tc>
          <w:tcPr>
            <w:tcW w:w="1878" w:type="dxa"/>
            <w:shd w:val="clear" w:color="000000" w:fill="FFFFFF"/>
            <w:noWrap/>
          </w:tcPr>
          <w:p w14:paraId="2683E2FC"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5,166.63 </w:t>
            </w:r>
          </w:p>
        </w:tc>
        <w:tc>
          <w:tcPr>
            <w:tcW w:w="1878" w:type="dxa"/>
            <w:gridSpan w:val="2"/>
            <w:shd w:val="clear" w:color="000000" w:fill="FFFFFF"/>
            <w:noWrap/>
          </w:tcPr>
          <w:p w14:paraId="2CA793DF"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5,269.96 </w:t>
            </w:r>
          </w:p>
        </w:tc>
        <w:tc>
          <w:tcPr>
            <w:tcW w:w="1878" w:type="dxa"/>
            <w:shd w:val="clear" w:color="000000" w:fill="FFFFFF"/>
            <w:noWrap/>
          </w:tcPr>
          <w:p w14:paraId="33E09FF0"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5,375.36 </w:t>
            </w:r>
          </w:p>
        </w:tc>
      </w:tr>
      <w:tr w:rsidR="008F3519" w:rsidRPr="000D74E8" w14:paraId="290EE60B" w14:textId="77777777" w:rsidTr="005D16C4">
        <w:trPr>
          <w:trHeight w:hRule="exact" w:val="227"/>
        </w:trPr>
        <w:tc>
          <w:tcPr>
            <w:tcW w:w="4820" w:type="dxa"/>
            <w:shd w:val="clear" w:color="000000" w:fill="FFFFFF"/>
            <w:vAlign w:val="center"/>
          </w:tcPr>
          <w:p w14:paraId="6C05A86C" w14:textId="79F78B97" w:rsidR="008F3519" w:rsidRPr="00974060" w:rsidRDefault="008F3519" w:rsidP="005D16C4">
            <w:pPr>
              <w:spacing w:before="0" w:after="0"/>
              <w:ind w:firstLineChars="100" w:firstLine="180"/>
              <w:rPr>
                <w:rFonts w:eastAsia="Times New Roman" w:cs="Arial"/>
                <w:sz w:val="18"/>
                <w:szCs w:val="18"/>
                <w:lang w:eastAsia="en-AU"/>
              </w:rPr>
            </w:pPr>
            <w:r w:rsidRPr="00974060">
              <w:rPr>
                <w:rFonts w:eastAsia="Times New Roman" w:cs="Arial"/>
                <w:sz w:val="18"/>
                <w:szCs w:val="18"/>
                <w:lang w:eastAsia="en-AU"/>
              </w:rPr>
              <w:t>Termination Fee*</w:t>
            </w:r>
          </w:p>
        </w:tc>
        <w:tc>
          <w:tcPr>
            <w:tcW w:w="2405" w:type="dxa"/>
            <w:shd w:val="clear" w:color="000000" w:fill="FFFFFF"/>
            <w:noWrap/>
          </w:tcPr>
          <w:p w14:paraId="301B169F" w14:textId="77777777" w:rsidR="008F3519" w:rsidRPr="000D74E8" w:rsidRDefault="008F3519" w:rsidP="005D16C4">
            <w:pPr>
              <w:spacing w:before="0" w:after="0"/>
              <w:rPr>
                <w:rFonts w:eastAsia="Times New Roman" w:cs="Arial"/>
                <w:sz w:val="18"/>
                <w:szCs w:val="18"/>
                <w:lang w:eastAsia="en-AU"/>
              </w:rPr>
            </w:pPr>
            <w:r w:rsidRPr="00974060">
              <w:rPr>
                <w:rFonts w:eastAsia="Times New Roman" w:cs="Arial"/>
                <w:sz w:val="18"/>
                <w:szCs w:val="18"/>
                <w:lang w:eastAsia="en-AU"/>
              </w:rPr>
              <w:t>ML/day</w:t>
            </w:r>
          </w:p>
        </w:tc>
        <w:tc>
          <w:tcPr>
            <w:tcW w:w="1878" w:type="dxa"/>
            <w:gridSpan w:val="2"/>
            <w:shd w:val="clear" w:color="000000" w:fill="FFFFFF"/>
            <w:noWrap/>
          </w:tcPr>
          <w:p w14:paraId="1A3F8E15"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50,653.20 </w:t>
            </w:r>
          </w:p>
        </w:tc>
        <w:tc>
          <w:tcPr>
            <w:tcW w:w="1878" w:type="dxa"/>
            <w:shd w:val="clear" w:color="000000" w:fill="FFFFFF"/>
            <w:noWrap/>
          </w:tcPr>
          <w:p w14:paraId="133A7793"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51,666.26 </w:t>
            </w:r>
          </w:p>
        </w:tc>
        <w:tc>
          <w:tcPr>
            <w:tcW w:w="1878" w:type="dxa"/>
            <w:gridSpan w:val="2"/>
            <w:shd w:val="clear" w:color="000000" w:fill="FFFFFF"/>
            <w:noWrap/>
          </w:tcPr>
          <w:p w14:paraId="450A01DE"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52,699.59 </w:t>
            </w:r>
          </w:p>
        </w:tc>
        <w:tc>
          <w:tcPr>
            <w:tcW w:w="1878" w:type="dxa"/>
            <w:shd w:val="clear" w:color="000000" w:fill="FFFFFF"/>
            <w:noWrap/>
          </w:tcPr>
          <w:p w14:paraId="2BF675B8"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53,753.58 </w:t>
            </w:r>
          </w:p>
        </w:tc>
      </w:tr>
      <w:tr w:rsidR="008F3519" w:rsidRPr="000D74E8" w14:paraId="49C3C7AE" w14:textId="77777777" w:rsidTr="005D16C4">
        <w:trPr>
          <w:trHeight w:hRule="exact" w:val="227"/>
        </w:trPr>
        <w:tc>
          <w:tcPr>
            <w:tcW w:w="4820" w:type="dxa"/>
            <w:shd w:val="clear" w:color="auto" w:fill="DBDBDB" w:themeFill="accent5" w:themeFillTint="66"/>
            <w:vAlign w:val="center"/>
          </w:tcPr>
          <w:p w14:paraId="3B9BF170" w14:textId="26C401D0" w:rsidR="008F3519" w:rsidRPr="00127CBA" w:rsidRDefault="008F3519" w:rsidP="005D16C4">
            <w:pPr>
              <w:spacing w:before="0" w:after="0"/>
              <w:rPr>
                <w:rFonts w:eastAsia="Times New Roman" w:cs="Arial"/>
                <w:b/>
                <w:bCs/>
                <w:sz w:val="18"/>
                <w:szCs w:val="18"/>
                <w:lang w:eastAsia="en-AU"/>
              </w:rPr>
            </w:pPr>
            <w:r w:rsidRPr="00127CBA">
              <w:rPr>
                <w:rFonts w:eastAsia="Times New Roman" w:cs="Arial"/>
                <w:b/>
                <w:bCs/>
                <w:sz w:val="18"/>
                <w:szCs w:val="18"/>
                <w:lang w:eastAsia="en-AU"/>
              </w:rPr>
              <w:t>Tresco Sub</w:t>
            </w:r>
            <w:r>
              <w:rPr>
                <w:rFonts w:eastAsia="Times New Roman" w:cs="Arial"/>
                <w:b/>
                <w:bCs/>
                <w:sz w:val="18"/>
                <w:szCs w:val="18"/>
                <w:lang w:eastAsia="en-AU"/>
              </w:rPr>
              <w:t>s</w:t>
            </w:r>
            <w:r w:rsidRPr="00127CBA">
              <w:rPr>
                <w:rFonts w:eastAsia="Times New Roman" w:cs="Arial"/>
                <w:b/>
                <w:bCs/>
                <w:sz w:val="18"/>
                <w:szCs w:val="18"/>
                <w:lang w:eastAsia="en-AU"/>
              </w:rPr>
              <w:t>urface Drainage</w:t>
            </w:r>
          </w:p>
        </w:tc>
        <w:tc>
          <w:tcPr>
            <w:tcW w:w="2405" w:type="dxa"/>
            <w:shd w:val="clear" w:color="auto" w:fill="DBDBDB" w:themeFill="accent5" w:themeFillTint="66"/>
            <w:noWrap/>
          </w:tcPr>
          <w:p w14:paraId="688A2D6D" w14:textId="77777777" w:rsidR="008F3519" w:rsidRPr="000D74E8" w:rsidRDefault="008F3519" w:rsidP="005D16C4">
            <w:pPr>
              <w:spacing w:before="0" w:after="0"/>
              <w:rPr>
                <w:rFonts w:eastAsia="Times New Roman" w:cs="Arial"/>
                <w:sz w:val="18"/>
                <w:szCs w:val="18"/>
                <w:lang w:eastAsia="en-AU"/>
              </w:rPr>
            </w:pPr>
          </w:p>
        </w:tc>
        <w:tc>
          <w:tcPr>
            <w:tcW w:w="1878" w:type="dxa"/>
            <w:gridSpan w:val="2"/>
            <w:shd w:val="clear" w:color="auto" w:fill="DBDBDB" w:themeFill="accent5" w:themeFillTint="66"/>
            <w:noWrap/>
          </w:tcPr>
          <w:p w14:paraId="17FDA357"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786FF3EE" w14:textId="77777777" w:rsidR="008F3519" w:rsidRPr="000D74E8" w:rsidRDefault="008F3519" w:rsidP="005D16C4">
            <w:pPr>
              <w:spacing w:before="0" w:after="0"/>
              <w:jc w:val="right"/>
              <w:rPr>
                <w:rFonts w:eastAsia="Times New Roman" w:cs="Arial"/>
                <w:sz w:val="18"/>
                <w:szCs w:val="18"/>
                <w:lang w:eastAsia="en-AU"/>
              </w:rPr>
            </w:pPr>
          </w:p>
        </w:tc>
        <w:tc>
          <w:tcPr>
            <w:tcW w:w="1878" w:type="dxa"/>
            <w:gridSpan w:val="2"/>
            <w:shd w:val="clear" w:color="auto" w:fill="DBDBDB" w:themeFill="accent5" w:themeFillTint="66"/>
            <w:noWrap/>
          </w:tcPr>
          <w:p w14:paraId="79EDDB8E"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350CDE95" w14:textId="77777777" w:rsidR="008F3519" w:rsidRPr="000D74E8" w:rsidRDefault="008F3519" w:rsidP="005D16C4">
            <w:pPr>
              <w:spacing w:before="0" w:after="0"/>
              <w:jc w:val="right"/>
              <w:rPr>
                <w:rFonts w:eastAsia="Times New Roman" w:cs="Arial"/>
                <w:sz w:val="18"/>
                <w:szCs w:val="18"/>
                <w:lang w:eastAsia="en-AU"/>
              </w:rPr>
            </w:pPr>
          </w:p>
        </w:tc>
      </w:tr>
      <w:tr w:rsidR="008F3519" w:rsidRPr="000D74E8" w14:paraId="7A0028BA" w14:textId="77777777" w:rsidTr="005D16C4">
        <w:trPr>
          <w:trHeight w:hRule="exact" w:val="227"/>
        </w:trPr>
        <w:tc>
          <w:tcPr>
            <w:tcW w:w="4820" w:type="dxa"/>
            <w:shd w:val="clear" w:color="000000" w:fill="FFFFFF"/>
            <w:vAlign w:val="center"/>
          </w:tcPr>
          <w:p w14:paraId="76D037F9" w14:textId="77777777" w:rsidR="008F3519" w:rsidRPr="00974060" w:rsidRDefault="008F3519" w:rsidP="005D16C4">
            <w:pPr>
              <w:spacing w:before="0" w:after="0"/>
              <w:ind w:firstLineChars="100" w:firstLine="180"/>
              <w:rPr>
                <w:rFonts w:eastAsia="Times New Roman" w:cs="Arial"/>
                <w:sz w:val="18"/>
                <w:szCs w:val="18"/>
                <w:lang w:eastAsia="en-AU"/>
              </w:rPr>
            </w:pPr>
            <w:r w:rsidRPr="00974060">
              <w:rPr>
                <w:rFonts w:eastAsia="Times New Roman" w:cs="Arial"/>
                <w:sz w:val="18"/>
                <w:szCs w:val="18"/>
                <w:lang w:eastAsia="en-AU"/>
              </w:rPr>
              <w:t>Subsurface Drainage Fee</w:t>
            </w:r>
          </w:p>
        </w:tc>
        <w:tc>
          <w:tcPr>
            <w:tcW w:w="2405" w:type="dxa"/>
            <w:shd w:val="clear" w:color="000000" w:fill="FFFFFF"/>
            <w:noWrap/>
          </w:tcPr>
          <w:p w14:paraId="2D003C86" w14:textId="77777777" w:rsidR="008F3519" w:rsidRPr="000D74E8" w:rsidRDefault="008F3519" w:rsidP="005D16C4">
            <w:pPr>
              <w:spacing w:before="0" w:after="0"/>
              <w:rPr>
                <w:rFonts w:eastAsia="Times New Roman" w:cs="Arial"/>
                <w:sz w:val="18"/>
                <w:szCs w:val="18"/>
                <w:lang w:eastAsia="en-AU"/>
              </w:rPr>
            </w:pPr>
            <w:r w:rsidRPr="00974060">
              <w:rPr>
                <w:rFonts w:eastAsia="Times New Roman" w:cs="Arial"/>
                <w:sz w:val="18"/>
                <w:szCs w:val="18"/>
                <w:lang w:eastAsia="en-AU"/>
              </w:rPr>
              <w:t>ML</w:t>
            </w:r>
          </w:p>
        </w:tc>
        <w:tc>
          <w:tcPr>
            <w:tcW w:w="1878" w:type="dxa"/>
            <w:gridSpan w:val="2"/>
            <w:shd w:val="clear" w:color="000000" w:fill="FFFFFF"/>
            <w:noWrap/>
          </w:tcPr>
          <w:p w14:paraId="7D1EBE43"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3.25 </w:t>
            </w:r>
          </w:p>
        </w:tc>
        <w:tc>
          <w:tcPr>
            <w:tcW w:w="1878" w:type="dxa"/>
            <w:shd w:val="clear" w:color="000000" w:fill="FFFFFF"/>
            <w:noWrap/>
          </w:tcPr>
          <w:p w14:paraId="1F760B86"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3.57 </w:t>
            </w:r>
          </w:p>
        </w:tc>
        <w:tc>
          <w:tcPr>
            <w:tcW w:w="1878" w:type="dxa"/>
            <w:gridSpan w:val="2"/>
            <w:shd w:val="clear" w:color="000000" w:fill="FFFFFF"/>
            <w:noWrap/>
          </w:tcPr>
          <w:p w14:paraId="0EA4DED6"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3.93 </w:t>
            </w:r>
          </w:p>
        </w:tc>
        <w:tc>
          <w:tcPr>
            <w:tcW w:w="1878" w:type="dxa"/>
            <w:shd w:val="clear" w:color="000000" w:fill="FFFFFF"/>
            <w:noWrap/>
          </w:tcPr>
          <w:p w14:paraId="66057256"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4.32 </w:t>
            </w:r>
          </w:p>
        </w:tc>
      </w:tr>
      <w:tr w:rsidR="008F3519" w:rsidRPr="000D74E8" w14:paraId="497C90CE" w14:textId="77777777" w:rsidTr="005D16C4">
        <w:trPr>
          <w:trHeight w:hRule="exact" w:val="346"/>
        </w:trPr>
        <w:tc>
          <w:tcPr>
            <w:tcW w:w="4820" w:type="dxa"/>
            <w:shd w:val="clear" w:color="auto" w:fill="7B7B7B" w:themeFill="accent5" w:themeFillShade="BF"/>
            <w:vAlign w:val="center"/>
          </w:tcPr>
          <w:p w14:paraId="73275F74" w14:textId="77777777" w:rsidR="008F3519" w:rsidRPr="00086983" w:rsidRDefault="008F3519" w:rsidP="005D16C4">
            <w:pPr>
              <w:pStyle w:val="PSTableSubheading"/>
              <w:jc w:val="left"/>
            </w:pPr>
            <w:r w:rsidRPr="00086983">
              <w:t>Surface Water Diversions</w:t>
            </w:r>
          </w:p>
        </w:tc>
        <w:tc>
          <w:tcPr>
            <w:tcW w:w="2405" w:type="dxa"/>
            <w:shd w:val="clear" w:color="auto" w:fill="7B7B7B" w:themeFill="accent5" w:themeFillShade="BF"/>
            <w:noWrap/>
          </w:tcPr>
          <w:p w14:paraId="4885D6F5" w14:textId="77777777" w:rsidR="008F3519" w:rsidRPr="00086983" w:rsidRDefault="008F3519" w:rsidP="005D16C4">
            <w:pPr>
              <w:pStyle w:val="PSTableSubheading"/>
              <w:jc w:val="left"/>
            </w:pPr>
          </w:p>
        </w:tc>
        <w:tc>
          <w:tcPr>
            <w:tcW w:w="1878" w:type="dxa"/>
            <w:gridSpan w:val="2"/>
            <w:shd w:val="clear" w:color="auto" w:fill="7B7B7B" w:themeFill="accent5" w:themeFillShade="BF"/>
            <w:noWrap/>
          </w:tcPr>
          <w:p w14:paraId="51944B8C" w14:textId="77777777" w:rsidR="008F3519" w:rsidRPr="00086983" w:rsidRDefault="008F3519" w:rsidP="005D16C4">
            <w:pPr>
              <w:pStyle w:val="PSTableSubheading"/>
              <w:jc w:val="left"/>
            </w:pPr>
          </w:p>
        </w:tc>
        <w:tc>
          <w:tcPr>
            <w:tcW w:w="1878" w:type="dxa"/>
            <w:shd w:val="clear" w:color="auto" w:fill="7B7B7B" w:themeFill="accent5" w:themeFillShade="BF"/>
            <w:noWrap/>
          </w:tcPr>
          <w:p w14:paraId="41230BD5" w14:textId="77777777" w:rsidR="008F3519" w:rsidRPr="00086983" w:rsidRDefault="008F3519" w:rsidP="005D16C4">
            <w:pPr>
              <w:pStyle w:val="PSTableSubheading"/>
              <w:jc w:val="left"/>
            </w:pPr>
          </w:p>
        </w:tc>
        <w:tc>
          <w:tcPr>
            <w:tcW w:w="1878" w:type="dxa"/>
            <w:gridSpan w:val="2"/>
            <w:shd w:val="clear" w:color="auto" w:fill="7B7B7B" w:themeFill="accent5" w:themeFillShade="BF"/>
            <w:noWrap/>
          </w:tcPr>
          <w:p w14:paraId="7889B946" w14:textId="77777777" w:rsidR="008F3519" w:rsidRPr="00086983" w:rsidRDefault="008F3519" w:rsidP="005D16C4">
            <w:pPr>
              <w:pStyle w:val="PSTableSubheading"/>
              <w:jc w:val="left"/>
            </w:pPr>
          </w:p>
        </w:tc>
        <w:tc>
          <w:tcPr>
            <w:tcW w:w="1878" w:type="dxa"/>
            <w:shd w:val="clear" w:color="auto" w:fill="7B7B7B" w:themeFill="accent5" w:themeFillShade="BF"/>
            <w:noWrap/>
          </w:tcPr>
          <w:p w14:paraId="5695BCE5" w14:textId="77777777" w:rsidR="008F3519" w:rsidRPr="00086983" w:rsidRDefault="008F3519" w:rsidP="005D16C4">
            <w:pPr>
              <w:pStyle w:val="PSTableSubheading"/>
              <w:jc w:val="left"/>
            </w:pPr>
          </w:p>
        </w:tc>
      </w:tr>
      <w:tr w:rsidR="008F3519" w:rsidRPr="000D74E8" w14:paraId="61383080" w14:textId="77777777" w:rsidTr="005D16C4">
        <w:trPr>
          <w:trHeight w:hRule="exact" w:val="227"/>
        </w:trPr>
        <w:tc>
          <w:tcPr>
            <w:tcW w:w="4820" w:type="dxa"/>
            <w:shd w:val="clear" w:color="auto" w:fill="DBDBDB" w:themeFill="accent5" w:themeFillTint="66"/>
            <w:vAlign w:val="center"/>
          </w:tcPr>
          <w:p w14:paraId="4ACC1317" w14:textId="77777777" w:rsidR="008F3519" w:rsidRPr="00974060" w:rsidRDefault="008F3519" w:rsidP="005D16C4">
            <w:pPr>
              <w:spacing w:before="0" w:after="0"/>
              <w:rPr>
                <w:rFonts w:eastAsia="Times New Roman" w:cs="Arial"/>
                <w:sz w:val="18"/>
                <w:szCs w:val="18"/>
                <w:lang w:eastAsia="en-AU"/>
              </w:rPr>
            </w:pPr>
            <w:r w:rsidRPr="00086983">
              <w:rPr>
                <w:rFonts w:eastAsia="Times New Roman" w:cs="Arial"/>
                <w:b/>
                <w:bCs/>
                <w:sz w:val="18"/>
                <w:szCs w:val="18"/>
                <w:lang w:eastAsia="en-AU"/>
              </w:rPr>
              <w:t>Regulated Waterways</w:t>
            </w:r>
          </w:p>
        </w:tc>
        <w:tc>
          <w:tcPr>
            <w:tcW w:w="2405" w:type="dxa"/>
            <w:shd w:val="clear" w:color="auto" w:fill="DBDBDB" w:themeFill="accent5" w:themeFillTint="66"/>
            <w:noWrap/>
          </w:tcPr>
          <w:p w14:paraId="1205348C" w14:textId="77777777" w:rsidR="008F3519" w:rsidRPr="000D74E8" w:rsidRDefault="008F3519" w:rsidP="005D16C4">
            <w:pPr>
              <w:spacing w:before="0" w:after="0"/>
              <w:rPr>
                <w:rFonts w:eastAsia="Times New Roman" w:cs="Arial"/>
                <w:sz w:val="18"/>
                <w:szCs w:val="18"/>
                <w:lang w:eastAsia="en-AU"/>
              </w:rPr>
            </w:pPr>
          </w:p>
        </w:tc>
        <w:tc>
          <w:tcPr>
            <w:tcW w:w="1878" w:type="dxa"/>
            <w:gridSpan w:val="2"/>
            <w:shd w:val="clear" w:color="auto" w:fill="DBDBDB" w:themeFill="accent5" w:themeFillTint="66"/>
            <w:noWrap/>
          </w:tcPr>
          <w:p w14:paraId="6CBD9481"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3FF71B2A" w14:textId="77777777" w:rsidR="008F3519" w:rsidRPr="000D74E8" w:rsidRDefault="008F3519" w:rsidP="005D16C4">
            <w:pPr>
              <w:spacing w:before="0" w:after="0"/>
              <w:jc w:val="right"/>
              <w:rPr>
                <w:rFonts w:eastAsia="Times New Roman" w:cs="Arial"/>
                <w:sz w:val="18"/>
                <w:szCs w:val="18"/>
                <w:lang w:eastAsia="en-AU"/>
              </w:rPr>
            </w:pPr>
          </w:p>
        </w:tc>
        <w:tc>
          <w:tcPr>
            <w:tcW w:w="1878" w:type="dxa"/>
            <w:gridSpan w:val="2"/>
            <w:shd w:val="clear" w:color="auto" w:fill="DBDBDB" w:themeFill="accent5" w:themeFillTint="66"/>
            <w:noWrap/>
          </w:tcPr>
          <w:p w14:paraId="05D9EF4E"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14BE3D09" w14:textId="77777777" w:rsidR="008F3519" w:rsidRPr="000D74E8" w:rsidRDefault="008F3519" w:rsidP="005D16C4">
            <w:pPr>
              <w:spacing w:before="0" w:after="0"/>
              <w:jc w:val="right"/>
              <w:rPr>
                <w:rFonts w:eastAsia="Times New Roman" w:cs="Arial"/>
                <w:sz w:val="18"/>
                <w:szCs w:val="18"/>
                <w:lang w:eastAsia="en-AU"/>
              </w:rPr>
            </w:pPr>
          </w:p>
        </w:tc>
      </w:tr>
      <w:tr w:rsidR="008F3519" w:rsidRPr="000D74E8" w14:paraId="0A9FA85A" w14:textId="77777777" w:rsidTr="005D16C4">
        <w:trPr>
          <w:trHeight w:hRule="exact" w:val="227"/>
        </w:trPr>
        <w:tc>
          <w:tcPr>
            <w:tcW w:w="4820" w:type="dxa"/>
            <w:shd w:val="clear" w:color="000000" w:fill="FFFFFF"/>
            <w:vAlign w:val="center"/>
          </w:tcPr>
          <w:p w14:paraId="43A97B1D" w14:textId="77777777" w:rsidR="008F3519" w:rsidRPr="00974060" w:rsidRDefault="008F3519" w:rsidP="005D16C4">
            <w:pPr>
              <w:spacing w:before="0" w:after="0"/>
              <w:ind w:firstLineChars="100" w:firstLine="180"/>
              <w:rPr>
                <w:rFonts w:eastAsia="Times New Roman" w:cs="Arial"/>
                <w:sz w:val="18"/>
                <w:szCs w:val="18"/>
                <w:lang w:eastAsia="en-AU"/>
              </w:rPr>
            </w:pPr>
            <w:r w:rsidRPr="00974060">
              <w:rPr>
                <w:rFonts w:eastAsia="Times New Roman" w:cs="Arial"/>
                <w:sz w:val="18"/>
                <w:szCs w:val="18"/>
                <w:lang w:eastAsia="en-AU"/>
              </w:rPr>
              <w:t>Service Point Fee - Unmetered</w:t>
            </w:r>
          </w:p>
        </w:tc>
        <w:tc>
          <w:tcPr>
            <w:tcW w:w="2405" w:type="dxa"/>
            <w:shd w:val="clear" w:color="000000" w:fill="FFFFFF"/>
            <w:noWrap/>
          </w:tcPr>
          <w:p w14:paraId="57E4CE7E" w14:textId="77777777" w:rsidR="008F3519" w:rsidRPr="000D74E8" w:rsidRDefault="008F3519" w:rsidP="005D16C4">
            <w:pPr>
              <w:spacing w:before="0" w:after="0"/>
              <w:rPr>
                <w:rFonts w:eastAsia="Times New Roman" w:cs="Arial"/>
                <w:sz w:val="18"/>
                <w:szCs w:val="18"/>
                <w:lang w:eastAsia="en-AU"/>
              </w:rPr>
            </w:pPr>
            <w:r w:rsidRPr="00974060">
              <w:rPr>
                <w:rFonts w:eastAsia="Times New Roman" w:cs="Arial"/>
                <w:sz w:val="18"/>
                <w:szCs w:val="18"/>
                <w:lang w:eastAsia="en-AU"/>
              </w:rPr>
              <w:t>Service Point</w:t>
            </w:r>
          </w:p>
        </w:tc>
        <w:tc>
          <w:tcPr>
            <w:tcW w:w="1878" w:type="dxa"/>
            <w:gridSpan w:val="2"/>
            <w:shd w:val="clear" w:color="000000" w:fill="FFFFFF"/>
            <w:noWrap/>
          </w:tcPr>
          <w:p w14:paraId="7FD29222"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140.10 </w:t>
            </w:r>
          </w:p>
        </w:tc>
        <w:tc>
          <w:tcPr>
            <w:tcW w:w="1878" w:type="dxa"/>
            <w:shd w:val="clear" w:color="000000" w:fill="FFFFFF"/>
            <w:noWrap/>
          </w:tcPr>
          <w:p w14:paraId="4C3D24CD"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135.36 </w:t>
            </w:r>
          </w:p>
        </w:tc>
        <w:tc>
          <w:tcPr>
            <w:tcW w:w="1878" w:type="dxa"/>
            <w:gridSpan w:val="2"/>
            <w:shd w:val="clear" w:color="000000" w:fill="FFFFFF"/>
            <w:noWrap/>
          </w:tcPr>
          <w:p w14:paraId="60B9AF74"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130.78 </w:t>
            </w:r>
          </w:p>
        </w:tc>
        <w:tc>
          <w:tcPr>
            <w:tcW w:w="1878" w:type="dxa"/>
            <w:shd w:val="clear" w:color="000000" w:fill="FFFFFF"/>
            <w:noWrap/>
          </w:tcPr>
          <w:p w14:paraId="4E8CCCF5"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126.36 </w:t>
            </w:r>
          </w:p>
        </w:tc>
      </w:tr>
      <w:tr w:rsidR="008F3519" w:rsidRPr="000D74E8" w14:paraId="6BB37BBC" w14:textId="77777777" w:rsidTr="005D16C4">
        <w:trPr>
          <w:trHeight w:hRule="exact" w:val="227"/>
        </w:trPr>
        <w:tc>
          <w:tcPr>
            <w:tcW w:w="4820" w:type="dxa"/>
            <w:shd w:val="clear" w:color="000000" w:fill="FFFFFF"/>
            <w:vAlign w:val="center"/>
          </w:tcPr>
          <w:p w14:paraId="2A0A33E7" w14:textId="77777777" w:rsidR="008F3519" w:rsidRPr="00974060" w:rsidRDefault="008F3519" w:rsidP="005D16C4">
            <w:pPr>
              <w:spacing w:before="0" w:after="0"/>
              <w:ind w:firstLineChars="100" w:firstLine="180"/>
              <w:rPr>
                <w:rFonts w:eastAsia="Times New Roman" w:cs="Arial"/>
                <w:sz w:val="18"/>
                <w:szCs w:val="18"/>
                <w:lang w:eastAsia="en-AU"/>
              </w:rPr>
            </w:pPr>
            <w:r w:rsidRPr="00974060">
              <w:rPr>
                <w:rFonts w:eastAsia="Times New Roman" w:cs="Arial"/>
                <w:sz w:val="18"/>
                <w:szCs w:val="18"/>
                <w:lang w:eastAsia="en-AU"/>
              </w:rPr>
              <w:lastRenderedPageBreak/>
              <w:t>Service Point Fee - Metered (excluding D&amp;S)</w:t>
            </w:r>
          </w:p>
        </w:tc>
        <w:tc>
          <w:tcPr>
            <w:tcW w:w="2405" w:type="dxa"/>
            <w:shd w:val="clear" w:color="000000" w:fill="FFFFFF"/>
            <w:noWrap/>
          </w:tcPr>
          <w:p w14:paraId="6475E907" w14:textId="77777777" w:rsidR="008F3519" w:rsidRPr="000D74E8" w:rsidRDefault="008F3519" w:rsidP="005D16C4">
            <w:pPr>
              <w:spacing w:before="0" w:after="0"/>
              <w:rPr>
                <w:rFonts w:eastAsia="Times New Roman" w:cs="Arial"/>
                <w:sz w:val="18"/>
                <w:szCs w:val="18"/>
                <w:lang w:eastAsia="en-AU"/>
              </w:rPr>
            </w:pPr>
            <w:r w:rsidRPr="00974060">
              <w:rPr>
                <w:rFonts w:eastAsia="Times New Roman" w:cs="Arial"/>
                <w:sz w:val="18"/>
                <w:szCs w:val="18"/>
                <w:lang w:eastAsia="en-AU"/>
              </w:rPr>
              <w:t>Service Point</w:t>
            </w:r>
          </w:p>
        </w:tc>
        <w:tc>
          <w:tcPr>
            <w:tcW w:w="1878" w:type="dxa"/>
            <w:gridSpan w:val="2"/>
            <w:shd w:val="clear" w:color="000000" w:fill="FFFFFF"/>
            <w:noWrap/>
          </w:tcPr>
          <w:p w14:paraId="1A798FA8"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480.00 </w:t>
            </w:r>
          </w:p>
        </w:tc>
        <w:tc>
          <w:tcPr>
            <w:tcW w:w="1878" w:type="dxa"/>
            <w:shd w:val="clear" w:color="000000" w:fill="FFFFFF"/>
            <w:noWrap/>
          </w:tcPr>
          <w:p w14:paraId="4488D8E7"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500.00 </w:t>
            </w:r>
          </w:p>
        </w:tc>
        <w:tc>
          <w:tcPr>
            <w:tcW w:w="1878" w:type="dxa"/>
            <w:gridSpan w:val="2"/>
            <w:shd w:val="clear" w:color="000000" w:fill="FFFFFF"/>
            <w:noWrap/>
          </w:tcPr>
          <w:p w14:paraId="50F5EA96"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530.00 </w:t>
            </w:r>
          </w:p>
        </w:tc>
        <w:tc>
          <w:tcPr>
            <w:tcW w:w="1878" w:type="dxa"/>
            <w:shd w:val="clear" w:color="000000" w:fill="FFFFFF"/>
            <w:noWrap/>
          </w:tcPr>
          <w:p w14:paraId="05356013"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550.00 </w:t>
            </w:r>
          </w:p>
        </w:tc>
      </w:tr>
      <w:tr w:rsidR="008F3519" w:rsidRPr="000D74E8" w14:paraId="32265CEA" w14:textId="77777777" w:rsidTr="005D16C4">
        <w:trPr>
          <w:trHeight w:hRule="exact" w:val="227"/>
        </w:trPr>
        <w:tc>
          <w:tcPr>
            <w:tcW w:w="4820" w:type="dxa"/>
            <w:shd w:val="clear" w:color="000000" w:fill="FFFFFF"/>
            <w:vAlign w:val="center"/>
          </w:tcPr>
          <w:p w14:paraId="5F9EDC66" w14:textId="77777777" w:rsidR="008F3519" w:rsidRPr="00974060" w:rsidRDefault="008F3519" w:rsidP="005D16C4">
            <w:pPr>
              <w:spacing w:before="0" w:after="0"/>
              <w:ind w:firstLineChars="100" w:firstLine="180"/>
              <w:rPr>
                <w:rFonts w:eastAsia="Times New Roman" w:cs="Arial"/>
                <w:sz w:val="18"/>
                <w:szCs w:val="18"/>
                <w:lang w:eastAsia="en-AU"/>
              </w:rPr>
            </w:pPr>
            <w:r w:rsidRPr="00974060">
              <w:rPr>
                <w:rFonts w:eastAsia="Times New Roman" w:cs="Arial"/>
                <w:sz w:val="18"/>
                <w:szCs w:val="18"/>
                <w:lang w:eastAsia="en-AU"/>
              </w:rPr>
              <w:t>Access Fee</w:t>
            </w:r>
          </w:p>
        </w:tc>
        <w:tc>
          <w:tcPr>
            <w:tcW w:w="2405" w:type="dxa"/>
            <w:shd w:val="clear" w:color="000000" w:fill="FFFFFF"/>
            <w:noWrap/>
          </w:tcPr>
          <w:p w14:paraId="6C7A0DB1" w14:textId="77777777" w:rsidR="008F3519" w:rsidRPr="000D74E8" w:rsidRDefault="008F3519" w:rsidP="005D16C4">
            <w:pPr>
              <w:spacing w:before="0" w:after="0"/>
              <w:rPr>
                <w:rFonts w:eastAsia="Times New Roman" w:cs="Arial"/>
                <w:sz w:val="18"/>
                <w:szCs w:val="18"/>
                <w:lang w:eastAsia="en-AU"/>
              </w:rPr>
            </w:pPr>
            <w:r w:rsidRPr="00974060">
              <w:rPr>
                <w:rFonts w:eastAsia="Times New Roman" w:cs="Arial"/>
                <w:sz w:val="18"/>
                <w:szCs w:val="18"/>
                <w:lang w:eastAsia="en-AU"/>
              </w:rPr>
              <w:t>Service Point</w:t>
            </w:r>
          </w:p>
        </w:tc>
        <w:tc>
          <w:tcPr>
            <w:tcW w:w="1878" w:type="dxa"/>
            <w:gridSpan w:val="2"/>
            <w:shd w:val="clear" w:color="000000" w:fill="FFFFFF"/>
            <w:noWrap/>
          </w:tcPr>
          <w:p w14:paraId="216C3AEF"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196.20 </w:t>
            </w:r>
          </w:p>
        </w:tc>
        <w:tc>
          <w:tcPr>
            <w:tcW w:w="1878" w:type="dxa"/>
            <w:shd w:val="clear" w:color="000000" w:fill="FFFFFF"/>
            <w:noWrap/>
          </w:tcPr>
          <w:p w14:paraId="501DB193"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176.58 </w:t>
            </w:r>
          </w:p>
        </w:tc>
        <w:tc>
          <w:tcPr>
            <w:tcW w:w="1878" w:type="dxa"/>
            <w:gridSpan w:val="2"/>
            <w:shd w:val="clear" w:color="000000" w:fill="FFFFFF"/>
            <w:noWrap/>
          </w:tcPr>
          <w:p w14:paraId="1E322A93"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158.92 </w:t>
            </w:r>
          </w:p>
        </w:tc>
        <w:tc>
          <w:tcPr>
            <w:tcW w:w="1878" w:type="dxa"/>
            <w:shd w:val="clear" w:color="000000" w:fill="FFFFFF"/>
            <w:noWrap/>
          </w:tcPr>
          <w:p w14:paraId="0597F889"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143.03 </w:t>
            </w:r>
          </w:p>
        </w:tc>
      </w:tr>
      <w:tr w:rsidR="008F3519" w:rsidRPr="000D74E8" w14:paraId="542B95CE" w14:textId="77777777" w:rsidTr="005D16C4">
        <w:trPr>
          <w:trHeight w:hRule="exact" w:val="227"/>
        </w:trPr>
        <w:tc>
          <w:tcPr>
            <w:tcW w:w="4820" w:type="dxa"/>
            <w:shd w:val="clear" w:color="auto" w:fill="DBDBDB" w:themeFill="accent5" w:themeFillTint="66"/>
            <w:vAlign w:val="center"/>
          </w:tcPr>
          <w:p w14:paraId="04C738E1" w14:textId="77777777" w:rsidR="008F3519" w:rsidRPr="00974060" w:rsidRDefault="008F3519" w:rsidP="005D16C4">
            <w:pPr>
              <w:spacing w:before="0" w:after="0"/>
              <w:rPr>
                <w:rFonts w:eastAsia="Times New Roman" w:cs="Arial"/>
                <w:sz w:val="18"/>
                <w:szCs w:val="18"/>
                <w:lang w:eastAsia="en-AU"/>
              </w:rPr>
            </w:pPr>
            <w:r w:rsidRPr="00086983">
              <w:rPr>
                <w:rFonts w:eastAsia="Times New Roman" w:cs="Arial"/>
                <w:b/>
                <w:bCs/>
                <w:sz w:val="18"/>
                <w:szCs w:val="18"/>
                <w:lang w:eastAsia="en-AU"/>
              </w:rPr>
              <w:t>Unregulated Waterways</w:t>
            </w:r>
          </w:p>
        </w:tc>
        <w:tc>
          <w:tcPr>
            <w:tcW w:w="2405" w:type="dxa"/>
            <w:shd w:val="clear" w:color="auto" w:fill="DBDBDB" w:themeFill="accent5" w:themeFillTint="66"/>
            <w:noWrap/>
          </w:tcPr>
          <w:p w14:paraId="69DDC83B" w14:textId="77777777" w:rsidR="008F3519" w:rsidRPr="000D74E8" w:rsidRDefault="008F3519" w:rsidP="005D16C4">
            <w:pPr>
              <w:spacing w:before="0" w:after="0"/>
              <w:rPr>
                <w:rFonts w:eastAsia="Times New Roman" w:cs="Arial"/>
                <w:sz w:val="18"/>
                <w:szCs w:val="18"/>
                <w:lang w:eastAsia="en-AU"/>
              </w:rPr>
            </w:pPr>
          </w:p>
        </w:tc>
        <w:tc>
          <w:tcPr>
            <w:tcW w:w="1878" w:type="dxa"/>
            <w:gridSpan w:val="2"/>
            <w:shd w:val="clear" w:color="auto" w:fill="DBDBDB" w:themeFill="accent5" w:themeFillTint="66"/>
            <w:noWrap/>
          </w:tcPr>
          <w:p w14:paraId="7C577DFC"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438924BB" w14:textId="77777777" w:rsidR="008F3519" w:rsidRPr="000D74E8" w:rsidRDefault="008F3519" w:rsidP="005D16C4">
            <w:pPr>
              <w:spacing w:before="0" w:after="0"/>
              <w:jc w:val="right"/>
              <w:rPr>
                <w:rFonts w:eastAsia="Times New Roman" w:cs="Arial"/>
                <w:sz w:val="18"/>
                <w:szCs w:val="18"/>
                <w:lang w:eastAsia="en-AU"/>
              </w:rPr>
            </w:pPr>
          </w:p>
        </w:tc>
        <w:tc>
          <w:tcPr>
            <w:tcW w:w="1878" w:type="dxa"/>
            <w:gridSpan w:val="2"/>
            <w:shd w:val="clear" w:color="auto" w:fill="DBDBDB" w:themeFill="accent5" w:themeFillTint="66"/>
            <w:noWrap/>
          </w:tcPr>
          <w:p w14:paraId="7F530142"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2E642D53" w14:textId="77777777" w:rsidR="008F3519" w:rsidRPr="000D74E8" w:rsidRDefault="008F3519" w:rsidP="005D16C4">
            <w:pPr>
              <w:spacing w:before="0" w:after="0"/>
              <w:jc w:val="right"/>
              <w:rPr>
                <w:rFonts w:eastAsia="Times New Roman" w:cs="Arial"/>
                <w:sz w:val="18"/>
                <w:szCs w:val="18"/>
                <w:lang w:eastAsia="en-AU"/>
              </w:rPr>
            </w:pPr>
          </w:p>
        </w:tc>
      </w:tr>
      <w:tr w:rsidR="008F3519" w:rsidRPr="000D74E8" w14:paraId="4B0A0BC6" w14:textId="77777777" w:rsidTr="005D16C4">
        <w:trPr>
          <w:trHeight w:hRule="exact" w:val="227"/>
        </w:trPr>
        <w:tc>
          <w:tcPr>
            <w:tcW w:w="4820" w:type="dxa"/>
            <w:shd w:val="clear" w:color="000000" w:fill="FFFFFF"/>
            <w:vAlign w:val="center"/>
          </w:tcPr>
          <w:p w14:paraId="271ED2B5" w14:textId="77777777" w:rsidR="008F3519" w:rsidRPr="00974060" w:rsidRDefault="008F3519" w:rsidP="005D16C4">
            <w:pPr>
              <w:spacing w:before="0" w:after="0"/>
              <w:ind w:firstLineChars="100" w:firstLine="180"/>
              <w:rPr>
                <w:rFonts w:eastAsia="Times New Roman" w:cs="Arial"/>
                <w:sz w:val="18"/>
                <w:szCs w:val="18"/>
                <w:lang w:eastAsia="en-AU"/>
              </w:rPr>
            </w:pPr>
            <w:r w:rsidRPr="00974060">
              <w:rPr>
                <w:rFonts w:eastAsia="Times New Roman" w:cs="Arial"/>
                <w:sz w:val="18"/>
                <w:szCs w:val="18"/>
                <w:lang w:eastAsia="en-AU"/>
              </w:rPr>
              <w:t>Service Point Fee - Unmetered</w:t>
            </w:r>
          </w:p>
        </w:tc>
        <w:tc>
          <w:tcPr>
            <w:tcW w:w="2405" w:type="dxa"/>
            <w:shd w:val="clear" w:color="000000" w:fill="FFFFFF"/>
            <w:noWrap/>
          </w:tcPr>
          <w:p w14:paraId="64863F8B" w14:textId="77777777" w:rsidR="008F3519" w:rsidRPr="000D74E8" w:rsidRDefault="008F3519" w:rsidP="005D16C4">
            <w:pPr>
              <w:spacing w:before="0" w:after="0"/>
              <w:rPr>
                <w:rFonts w:eastAsia="Times New Roman" w:cs="Arial"/>
                <w:sz w:val="18"/>
                <w:szCs w:val="18"/>
                <w:lang w:eastAsia="en-AU"/>
              </w:rPr>
            </w:pPr>
            <w:r w:rsidRPr="00974060">
              <w:rPr>
                <w:rFonts w:eastAsia="Times New Roman" w:cs="Arial"/>
                <w:sz w:val="18"/>
                <w:szCs w:val="18"/>
                <w:lang w:eastAsia="en-AU"/>
              </w:rPr>
              <w:t>Service Point</w:t>
            </w:r>
          </w:p>
        </w:tc>
        <w:tc>
          <w:tcPr>
            <w:tcW w:w="1878" w:type="dxa"/>
            <w:gridSpan w:val="2"/>
            <w:shd w:val="clear" w:color="000000" w:fill="FFFFFF"/>
            <w:noWrap/>
          </w:tcPr>
          <w:p w14:paraId="0D40B6E1"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140.10 </w:t>
            </w:r>
          </w:p>
        </w:tc>
        <w:tc>
          <w:tcPr>
            <w:tcW w:w="1878" w:type="dxa"/>
            <w:shd w:val="clear" w:color="000000" w:fill="FFFFFF"/>
            <w:noWrap/>
          </w:tcPr>
          <w:p w14:paraId="06B48120"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135.36 </w:t>
            </w:r>
          </w:p>
        </w:tc>
        <w:tc>
          <w:tcPr>
            <w:tcW w:w="1878" w:type="dxa"/>
            <w:gridSpan w:val="2"/>
            <w:shd w:val="clear" w:color="000000" w:fill="FFFFFF"/>
            <w:noWrap/>
          </w:tcPr>
          <w:p w14:paraId="55CA629E"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130.78 </w:t>
            </w:r>
          </w:p>
        </w:tc>
        <w:tc>
          <w:tcPr>
            <w:tcW w:w="1878" w:type="dxa"/>
            <w:shd w:val="clear" w:color="000000" w:fill="FFFFFF"/>
            <w:noWrap/>
          </w:tcPr>
          <w:p w14:paraId="503637DD"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126.36 </w:t>
            </w:r>
          </w:p>
        </w:tc>
      </w:tr>
      <w:tr w:rsidR="008F3519" w:rsidRPr="000D74E8" w14:paraId="3AED3ABC" w14:textId="77777777" w:rsidTr="005D16C4">
        <w:trPr>
          <w:trHeight w:hRule="exact" w:val="227"/>
        </w:trPr>
        <w:tc>
          <w:tcPr>
            <w:tcW w:w="4820" w:type="dxa"/>
            <w:shd w:val="clear" w:color="000000" w:fill="FFFFFF"/>
            <w:vAlign w:val="center"/>
          </w:tcPr>
          <w:p w14:paraId="5B7299BF" w14:textId="77777777" w:rsidR="008F3519" w:rsidRPr="00974060" w:rsidRDefault="008F3519" w:rsidP="005D16C4">
            <w:pPr>
              <w:spacing w:before="0" w:after="0"/>
              <w:ind w:firstLineChars="100" w:firstLine="180"/>
              <w:rPr>
                <w:rFonts w:eastAsia="Times New Roman" w:cs="Arial"/>
                <w:sz w:val="18"/>
                <w:szCs w:val="18"/>
                <w:lang w:eastAsia="en-AU"/>
              </w:rPr>
            </w:pPr>
            <w:r w:rsidRPr="00974060">
              <w:rPr>
                <w:rFonts w:eastAsia="Times New Roman" w:cs="Arial"/>
                <w:sz w:val="18"/>
                <w:szCs w:val="18"/>
                <w:lang w:eastAsia="en-AU"/>
              </w:rPr>
              <w:t>Service Point Fee - Metered (excluding D&amp;S)</w:t>
            </w:r>
          </w:p>
        </w:tc>
        <w:tc>
          <w:tcPr>
            <w:tcW w:w="2405" w:type="dxa"/>
            <w:shd w:val="clear" w:color="000000" w:fill="FFFFFF"/>
            <w:noWrap/>
          </w:tcPr>
          <w:p w14:paraId="56812707" w14:textId="77777777" w:rsidR="008F3519" w:rsidRPr="000D74E8" w:rsidRDefault="008F3519" w:rsidP="005D16C4">
            <w:pPr>
              <w:spacing w:before="0" w:after="0"/>
              <w:rPr>
                <w:rFonts w:eastAsia="Times New Roman" w:cs="Arial"/>
                <w:sz w:val="18"/>
                <w:szCs w:val="18"/>
                <w:lang w:eastAsia="en-AU"/>
              </w:rPr>
            </w:pPr>
            <w:r w:rsidRPr="00974060">
              <w:rPr>
                <w:rFonts w:eastAsia="Times New Roman" w:cs="Arial"/>
                <w:sz w:val="18"/>
                <w:szCs w:val="18"/>
                <w:lang w:eastAsia="en-AU"/>
              </w:rPr>
              <w:t>Service Point</w:t>
            </w:r>
          </w:p>
        </w:tc>
        <w:tc>
          <w:tcPr>
            <w:tcW w:w="1878" w:type="dxa"/>
            <w:gridSpan w:val="2"/>
            <w:shd w:val="clear" w:color="000000" w:fill="FFFFFF"/>
            <w:noWrap/>
          </w:tcPr>
          <w:p w14:paraId="33C30DF0"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480.00 </w:t>
            </w:r>
          </w:p>
        </w:tc>
        <w:tc>
          <w:tcPr>
            <w:tcW w:w="1878" w:type="dxa"/>
            <w:shd w:val="clear" w:color="000000" w:fill="FFFFFF"/>
            <w:noWrap/>
          </w:tcPr>
          <w:p w14:paraId="5CFA7439"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500.00 </w:t>
            </w:r>
          </w:p>
        </w:tc>
        <w:tc>
          <w:tcPr>
            <w:tcW w:w="1878" w:type="dxa"/>
            <w:gridSpan w:val="2"/>
            <w:shd w:val="clear" w:color="000000" w:fill="FFFFFF"/>
            <w:noWrap/>
          </w:tcPr>
          <w:p w14:paraId="0F4985DA"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530.00 </w:t>
            </w:r>
          </w:p>
        </w:tc>
        <w:tc>
          <w:tcPr>
            <w:tcW w:w="1878" w:type="dxa"/>
            <w:shd w:val="clear" w:color="000000" w:fill="FFFFFF"/>
            <w:noWrap/>
          </w:tcPr>
          <w:p w14:paraId="12A0B931"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550.00 </w:t>
            </w:r>
          </w:p>
        </w:tc>
      </w:tr>
      <w:tr w:rsidR="008F3519" w:rsidRPr="000D74E8" w14:paraId="36345FFF" w14:textId="77777777" w:rsidTr="005D16C4">
        <w:trPr>
          <w:trHeight w:hRule="exact" w:val="227"/>
        </w:trPr>
        <w:tc>
          <w:tcPr>
            <w:tcW w:w="4820" w:type="dxa"/>
            <w:shd w:val="clear" w:color="000000" w:fill="FFFFFF"/>
            <w:vAlign w:val="center"/>
          </w:tcPr>
          <w:p w14:paraId="39F2FF09" w14:textId="77777777" w:rsidR="008F3519" w:rsidRPr="00974060" w:rsidRDefault="008F3519" w:rsidP="005D16C4">
            <w:pPr>
              <w:spacing w:before="0" w:after="0"/>
              <w:ind w:firstLineChars="100" w:firstLine="180"/>
              <w:rPr>
                <w:rFonts w:eastAsia="Times New Roman" w:cs="Arial"/>
                <w:sz w:val="18"/>
                <w:szCs w:val="18"/>
                <w:lang w:eastAsia="en-AU"/>
              </w:rPr>
            </w:pPr>
            <w:r w:rsidRPr="00974060">
              <w:rPr>
                <w:rFonts w:eastAsia="Times New Roman" w:cs="Arial"/>
                <w:sz w:val="18"/>
                <w:szCs w:val="18"/>
                <w:lang w:eastAsia="en-AU"/>
              </w:rPr>
              <w:t>Access Fee</w:t>
            </w:r>
          </w:p>
        </w:tc>
        <w:tc>
          <w:tcPr>
            <w:tcW w:w="2405" w:type="dxa"/>
            <w:shd w:val="clear" w:color="000000" w:fill="FFFFFF"/>
            <w:noWrap/>
          </w:tcPr>
          <w:p w14:paraId="3A2ED3B6" w14:textId="77777777" w:rsidR="008F3519" w:rsidRPr="000D74E8" w:rsidRDefault="008F3519" w:rsidP="005D16C4">
            <w:pPr>
              <w:spacing w:before="0" w:after="0"/>
              <w:rPr>
                <w:rFonts w:eastAsia="Times New Roman" w:cs="Arial"/>
                <w:sz w:val="18"/>
                <w:szCs w:val="18"/>
                <w:lang w:eastAsia="en-AU"/>
              </w:rPr>
            </w:pPr>
            <w:r w:rsidRPr="00974060">
              <w:rPr>
                <w:rFonts w:eastAsia="Times New Roman" w:cs="Arial"/>
                <w:sz w:val="18"/>
                <w:szCs w:val="18"/>
                <w:lang w:eastAsia="en-AU"/>
              </w:rPr>
              <w:t>Service Point</w:t>
            </w:r>
          </w:p>
        </w:tc>
        <w:tc>
          <w:tcPr>
            <w:tcW w:w="1878" w:type="dxa"/>
            <w:gridSpan w:val="2"/>
            <w:shd w:val="clear" w:color="000000" w:fill="FFFFFF"/>
            <w:noWrap/>
          </w:tcPr>
          <w:p w14:paraId="317CC5FC"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74.70 </w:t>
            </w:r>
          </w:p>
        </w:tc>
        <w:tc>
          <w:tcPr>
            <w:tcW w:w="1878" w:type="dxa"/>
            <w:shd w:val="clear" w:color="000000" w:fill="FFFFFF"/>
            <w:noWrap/>
          </w:tcPr>
          <w:p w14:paraId="1AC4185C"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67.23 </w:t>
            </w:r>
          </w:p>
        </w:tc>
        <w:tc>
          <w:tcPr>
            <w:tcW w:w="1878" w:type="dxa"/>
            <w:gridSpan w:val="2"/>
            <w:shd w:val="clear" w:color="000000" w:fill="FFFFFF"/>
            <w:noWrap/>
          </w:tcPr>
          <w:p w14:paraId="6FE743A8"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60.51 </w:t>
            </w:r>
          </w:p>
        </w:tc>
        <w:tc>
          <w:tcPr>
            <w:tcW w:w="1878" w:type="dxa"/>
            <w:shd w:val="clear" w:color="000000" w:fill="FFFFFF"/>
            <w:noWrap/>
          </w:tcPr>
          <w:p w14:paraId="161B73C1"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54.46 </w:t>
            </w:r>
          </w:p>
        </w:tc>
      </w:tr>
      <w:tr w:rsidR="008F3519" w:rsidRPr="000D74E8" w14:paraId="25077F4E" w14:textId="77777777" w:rsidTr="005D16C4">
        <w:trPr>
          <w:trHeight w:hRule="exact" w:val="227"/>
        </w:trPr>
        <w:tc>
          <w:tcPr>
            <w:tcW w:w="4820" w:type="dxa"/>
            <w:shd w:val="clear" w:color="000000" w:fill="FFFFFF"/>
            <w:vAlign w:val="center"/>
          </w:tcPr>
          <w:p w14:paraId="12538BE9" w14:textId="77777777" w:rsidR="008F3519" w:rsidRPr="00974060" w:rsidRDefault="008F3519" w:rsidP="005D16C4">
            <w:pPr>
              <w:spacing w:before="0" w:after="0"/>
              <w:ind w:firstLineChars="100" w:firstLine="180"/>
              <w:rPr>
                <w:rFonts w:eastAsia="Times New Roman" w:cs="Arial"/>
                <w:sz w:val="18"/>
                <w:szCs w:val="18"/>
                <w:lang w:eastAsia="en-AU"/>
              </w:rPr>
            </w:pPr>
            <w:r w:rsidRPr="00974060">
              <w:rPr>
                <w:rFonts w:eastAsia="Times New Roman" w:cs="Arial"/>
                <w:sz w:val="18"/>
                <w:szCs w:val="18"/>
                <w:lang w:eastAsia="en-AU"/>
              </w:rPr>
              <w:t>Resource Management Fee</w:t>
            </w:r>
          </w:p>
        </w:tc>
        <w:tc>
          <w:tcPr>
            <w:tcW w:w="2405" w:type="dxa"/>
            <w:shd w:val="clear" w:color="000000" w:fill="FFFFFF"/>
            <w:noWrap/>
          </w:tcPr>
          <w:p w14:paraId="2A2B2E0E" w14:textId="77777777" w:rsidR="008F3519" w:rsidRPr="000D74E8" w:rsidRDefault="008F3519" w:rsidP="005D16C4">
            <w:pPr>
              <w:spacing w:before="0" w:after="0"/>
              <w:rPr>
                <w:rFonts w:eastAsia="Times New Roman" w:cs="Arial"/>
                <w:sz w:val="18"/>
                <w:szCs w:val="18"/>
                <w:lang w:eastAsia="en-AU"/>
              </w:rPr>
            </w:pPr>
            <w:r w:rsidRPr="00974060">
              <w:rPr>
                <w:rFonts w:eastAsia="Times New Roman" w:cs="Arial"/>
                <w:sz w:val="18"/>
                <w:szCs w:val="18"/>
                <w:lang w:eastAsia="en-AU"/>
              </w:rPr>
              <w:t>ML</w:t>
            </w:r>
          </w:p>
        </w:tc>
        <w:tc>
          <w:tcPr>
            <w:tcW w:w="1878" w:type="dxa"/>
            <w:gridSpan w:val="2"/>
            <w:shd w:val="clear" w:color="000000" w:fill="FFFFFF"/>
            <w:noWrap/>
          </w:tcPr>
          <w:p w14:paraId="5592A2B4"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3.23 </w:t>
            </w:r>
          </w:p>
        </w:tc>
        <w:tc>
          <w:tcPr>
            <w:tcW w:w="1878" w:type="dxa"/>
            <w:shd w:val="clear" w:color="000000" w:fill="FFFFFF"/>
            <w:noWrap/>
          </w:tcPr>
          <w:p w14:paraId="7578C880"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3.23 </w:t>
            </w:r>
          </w:p>
        </w:tc>
        <w:tc>
          <w:tcPr>
            <w:tcW w:w="1878" w:type="dxa"/>
            <w:gridSpan w:val="2"/>
            <w:shd w:val="clear" w:color="000000" w:fill="FFFFFF"/>
            <w:noWrap/>
          </w:tcPr>
          <w:p w14:paraId="35B0D308"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3.23 </w:t>
            </w:r>
          </w:p>
        </w:tc>
        <w:tc>
          <w:tcPr>
            <w:tcW w:w="1878" w:type="dxa"/>
            <w:shd w:val="clear" w:color="000000" w:fill="FFFFFF"/>
            <w:noWrap/>
          </w:tcPr>
          <w:p w14:paraId="5B9CAF8C"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3.23 </w:t>
            </w:r>
          </w:p>
        </w:tc>
      </w:tr>
      <w:tr w:rsidR="008F3519" w:rsidRPr="000D74E8" w14:paraId="10A20313" w14:textId="77777777" w:rsidTr="005D16C4">
        <w:trPr>
          <w:trHeight w:hRule="exact" w:val="346"/>
        </w:trPr>
        <w:tc>
          <w:tcPr>
            <w:tcW w:w="4820" w:type="dxa"/>
            <w:shd w:val="clear" w:color="auto" w:fill="7B7B7B" w:themeFill="accent5" w:themeFillShade="BF"/>
            <w:vAlign w:val="center"/>
          </w:tcPr>
          <w:p w14:paraId="2BAB86F7" w14:textId="77777777" w:rsidR="008F3519" w:rsidRPr="00086983" w:rsidRDefault="008F3519" w:rsidP="005D16C4">
            <w:pPr>
              <w:pStyle w:val="PSTableSubheading"/>
              <w:jc w:val="left"/>
            </w:pPr>
            <w:r w:rsidRPr="00086983">
              <w:t>Groundwater Diversions</w:t>
            </w:r>
          </w:p>
        </w:tc>
        <w:tc>
          <w:tcPr>
            <w:tcW w:w="2405" w:type="dxa"/>
            <w:shd w:val="clear" w:color="auto" w:fill="7B7B7B" w:themeFill="accent5" w:themeFillShade="BF"/>
            <w:noWrap/>
          </w:tcPr>
          <w:p w14:paraId="6E656AF9" w14:textId="77777777" w:rsidR="008F3519" w:rsidRPr="00086983" w:rsidRDefault="008F3519" w:rsidP="005D16C4">
            <w:pPr>
              <w:pStyle w:val="PSTableheading"/>
            </w:pPr>
          </w:p>
        </w:tc>
        <w:tc>
          <w:tcPr>
            <w:tcW w:w="1878" w:type="dxa"/>
            <w:gridSpan w:val="2"/>
            <w:shd w:val="clear" w:color="auto" w:fill="7B7B7B" w:themeFill="accent5" w:themeFillShade="BF"/>
            <w:noWrap/>
          </w:tcPr>
          <w:p w14:paraId="43C5C9F8" w14:textId="77777777" w:rsidR="008F3519" w:rsidRPr="00086983" w:rsidRDefault="008F3519" w:rsidP="005D16C4">
            <w:pPr>
              <w:pStyle w:val="PSTableheading"/>
            </w:pPr>
          </w:p>
        </w:tc>
        <w:tc>
          <w:tcPr>
            <w:tcW w:w="1878" w:type="dxa"/>
            <w:shd w:val="clear" w:color="auto" w:fill="7B7B7B" w:themeFill="accent5" w:themeFillShade="BF"/>
            <w:noWrap/>
          </w:tcPr>
          <w:p w14:paraId="15E1FE25" w14:textId="77777777" w:rsidR="008F3519" w:rsidRPr="00086983" w:rsidRDefault="008F3519" w:rsidP="005D16C4">
            <w:pPr>
              <w:pStyle w:val="PSTableheading"/>
            </w:pPr>
          </w:p>
        </w:tc>
        <w:tc>
          <w:tcPr>
            <w:tcW w:w="1878" w:type="dxa"/>
            <w:gridSpan w:val="2"/>
            <w:shd w:val="clear" w:color="auto" w:fill="7B7B7B" w:themeFill="accent5" w:themeFillShade="BF"/>
            <w:noWrap/>
          </w:tcPr>
          <w:p w14:paraId="19DF9D1F" w14:textId="77777777" w:rsidR="008F3519" w:rsidRPr="00086983" w:rsidRDefault="008F3519" w:rsidP="005D16C4">
            <w:pPr>
              <w:pStyle w:val="PSTableheading"/>
            </w:pPr>
          </w:p>
        </w:tc>
        <w:tc>
          <w:tcPr>
            <w:tcW w:w="1878" w:type="dxa"/>
            <w:shd w:val="clear" w:color="auto" w:fill="7B7B7B" w:themeFill="accent5" w:themeFillShade="BF"/>
            <w:noWrap/>
          </w:tcPr>
          <w:p w14:paraId="329B7346" w14:textId="77777777" w:rsidR="008F3519" w:rsidRPr="00086983" w:rsidRDefault="008F3519" w:rsidP="005D16C4">
            <w:pPr>
              <w:pStyle w:val="PSTableheading"/>
            </w:pPr>
          </w:p>
        </w:tc>
      </w:tr>
      <w:tr w:rsidR="008F3519" w:rsidRPr="000D74E8" w14:paraId="7EDCA0D9" w14:textId="77777777" w:rsidTr="005D16C4">
        <w:trPr>
          <w:trHeight w:hRule="exact" w:val="227"/>
        </w:trPr>
        <w:tc>
          <w:tcPr>
            <w:tcW w:w="4820" w:type="dxa"/>
            <w:shd w:val="clear" w:color="auto" w:fill="DBDBDB" w:themeFill="accent5" w:themeFillTint="66"/>
            <w:vAlign w:val="center"/>
          </w:tcPr>
          <w:p w14:paraId="325C9DAF" w14:textId="77777777" w:rsidR="008F3519" w:rsidRPr="00086983" w:rsidRDefault="008F3519" w:rsidP="005D16C4">
            <w:pPr>
              <w:spacing w:before="0" w:after="0"/>
              <w:rPr>
                <w:rFonts w:eastAsia="Times New Roman" w:cs="Arial"/>
                <w:b/>
                <w:bCs/>
                <w:sz w:val="18"/>
                <w:szCs w:val="18"/>
                <w:lang w:eastAsia="en-AU"/>
              </w:rPr>
            </w:pPr>
            <w:r w:rsidRPr="00086983">
              <w:rPr>
                <w:rFonts w:eastAsia="Times New Roman" w:cs="Arial"/>
                <w:b/>
                <w:bCs/>
                <w:sz w:val="18"/>
                <w:szCs w:val="18"/>
                <w:lang w:eastAsia="en-AU"/>
              </w:rPr>
              <w:t>Groundwater</w:t>
            </w:r>
          </w:p>
        </w:tc>
        <w:tc>
          <w:tcPr>
            <w:tcW w:w="2405" w:type="dxa"/>
            <w:shd w:val="clear" w:color="auto" w:fill="DBDBDB" w:themeFill="accent5" w:themeFillTint="66"/>
            <w:noWrap/>
          </w:tcPr>
          <w:p w14:paraId="261A1BBE" w14:textId="77777777" w:rsidR="008F3519" w:rsidRPr="000D74E8" w:rsidRDefault="008F3519" w:rsidP="005D16C4">
            <w:pPr>
              <w:spacing w:before="0" w:after="0"/>
              <w:rPr>
                <w:rFonts w:eastAsia="Times New Roman" w:cs="Arial"/>
                <w:sz w:val="18"/>
                <w:szCs w:val="18"/>
                <w:lang w:eastAsia="en-AU"/>
              </w:rPr>
            </w:pPr>
          </w:p>
        </w:tc>
        <w:tc>
          <w:tcPr>
            <w:tcW w:w="1878" w:type="dxa"/>
            <w:gridSpan w:val="2"/>
            <w:shd w:val="clear" w:color="auto" w:fill="DBDBDB" w:themeFill="accent5" w:themeFillTint="66"/>
            <w:noWrap/>
          </w:tcPr>
          <w:p w14:paraId="52A70158"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6BEB6515" w14:textId="77777777" w:rsidR="008F3519" w:rsidRPr="000D74E8" w:rsidRDefault="008F3519" w:rsidP="005D16C4">
            <w:pPr>
              <w:spacing w:before="0" w:after="0"/>
              <w:jc w:val="right"/>
              <w:rPr>
                <w:rFonts w:eastAsia="Times New Roman" w:cs="Arial"/>
                <w:sz w:val="18"/>
                <w:szCs w:val="18"/>
                <w:lang w:eastAsia="en-AU"/>
              </w:rPr>
            </w:pPr>
          </w:p>
        </w:tc>
        <w:tc>
          <w:tcPr>
            <w:tcW w:w="1878" w:type="dxa"/>
            <w:gridSpan w:val="2"/>
            <w:shd w:val="clear" w:color="auto" w:fill="DBDBDB" w:themeFill="accent5" w:themeFillTint="66"/>
            <w:noWrap/>
          </w:tcPr>
          <w:p w14:paraId="4091C7D9"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33AC94FE" w14:textId="77777777" w:rsidR="008F3519" w:rsidRPr="000D74E8" w:rsidRDefault="008F3519" w:rsidP="005D16C4">
            <w:pPr>
              <w:spacing w:before="0" w:after="0"/>
              <w:jc w:val="right"/>
              <w:rPr>
                <w:rFonts w:eastAsia="Times New Roman" w:cs="Arial"/>
                <w:sz w:val="18"/>
                <w:szCs w:val="18"/>
                <w:lang w:eastAsia="en-AU"/>
              </w:rPr>
            </w:pPr>
          </w:p>
        </w:tc>
      </w:tr>
      <w:tr w:rsidR="008F3519" w:rsidRPr="000D74E8" w14:paraId="7875F3D1" w14:textId="77777777" w:rsidTr="005D16C4">
        <w:trPr>
          <w:trHeight w:hRule="exact" w:val="227"/>
        </w:trPr>
        <w:tc>
          <w:tcPr>
            <w:tcW w:w="4820" w:type="dxa"/>
            <w:shd w:val="clear" w:color="000000" w:fill="FFFFFF"/>
            <w:vAlign w:val="center"/>
          </w:tcPr>
          <w:p w14:paraId="71139718" w14:textId="77777777" w:rsidR="008F3519" w:rsidRPr="00974060" w:rsidRDefault="008F3519" w:rsidP="005D16C4">
            <w:pPr>
              <w:spacing w:before="0" w:after="0"/>
              <w:ind w:firstLineChars="100" w:firstLine="180"/>
              <w:rPr>
                <w:rFonts w:eastAsia="Times New Roman" w:cs="Arial"/>
                <w:sz w:val="18"/>
                <w:szCs w:val="18"/>
                <w:lang w:eastAsia="en-AU"/>
              </w:rPr>
            </w:pPr>
            <w:r w:rsidRPr="00974060">
              <w:rPr>
                <w:rFonts w:eastAsia="Times New Roman" w:cs="Arial"/>
                <w:sz w:val="18"/>
                <w:szCs w:val="18"/>
                <w:lang w:eastAsia="en-AU"/>
              </w:rPr>
              <w:t>Service Point Fee - Unmetered</w:t>
            </w:r>
          </w:p>
        </w:tc>
        <w:tc>
          <w:tcPr>
            <w:tcW w:w="2405" w:type="dxa"/>
            <w:shd w:val="clear" w:color="000000" w:fill="FFFFFF"/>
            <w:noWrap/>
          </w:tcPr>
          <w:p w14:paraId="17987413" w14:textId="77777777" w:rsidR="008F3519" w:rsidRPr="000D74E8" w:rsidRDefault="008F3519" w:rsidP="005D16C4">
            <w:pPr>
              <w:spacing w:before="0" w:after="0"/>
              <w:rPr>
                <w:rFonts w:eastAsia="Times New Roman" w:cs="Arial"/>
                <w:sz w:val="18"/>
                <w:szCs w:val="18"/>
                <w:lang w:eastAsia="en-AU"/>
              </w:rPr>
            </w:pPr>
            <w:r w:rsidRPr="00974060">
              <w:rPr>
                <w:rFonts w:eastAsia="Times New Roman" w:cs="Arial"/>
                <w:sz w:val="18"/>
                <w:szCs w:val="18"/>
                <w:lang w:eastAsia="en-AU"/>
              </w:rPr>
              <w:t>Service Point</w:t>
            </w:r>
          </w:p>
        </w:tc>
        <w:tc>
          <w:tcPr>
            <w:tcW w:w="1878" w:type="dxa"/>
            <w:gridSpan w:val="2"/>
            <w:shd w:val="clear" w:color="000000" w:fill="FFFFFF"/>
            <w:noWrap/>
          </w:tcPr>
          <w:p w14:paraId="4EA9B639"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140.10 </w:t>
            </w:r>
          </w:p>
        </w:tc>
        <w:tc>
          <w:tcPr>
            <w:tcW w:w="1878" w:type="dxa"/>
            <w:shd w:val="clear" w:color="000000" w:fill="FFFFFF"/>
            <w:noWrap/>
          </w:tcPr>
          <w:p w14:paraId="5FC080D2"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135.36 </w:t>
            </w:r>
          </w:p>
        </w:tc>
        <w:tc>
          <w:tcPr>
            <w:tcW w:w="1878" w:type="dxa"/>
            <w:gridSpan w:val="2"/>
            <w:shd w:val="clear" w:color="000000" w:fill="FFFFFF"/>
            <w:noWrap/>
          </w:tcPr>
          <w:p w14:paraId="771AE981"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130.78 </w:t>
            </w:r>
          </w:p>
        </w:tc>
        <w:tc>
          <w:tcPr>
            <w:tcW w:w="1878" w:type="dxa"/>
            <w:shd w:val="clear" w:color="000000" w:fill="FFFFFF"/>
            <w:noWrap/>
          </w:tcPr>
          <w:p w14:paraId="5E7CE54F"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126.36 </w:t>
            </w:r>
          </w:p>
        </w:tc>
      </w:tr>
      <w:tr w:rsidR="008F3519" w:rsidRPr="000D74E8" w14:paraId="16F29AC7" w14:textId="77777777" w:rsidTr="005D16C4">
        <w:trPr>
          <w:trHeight w:hRule="exact" w:val="227"/>
        </w:trPr>
        <w:tc>
          <w:tcPr>
            <w:tcW w:w="4820" w:type="dxa"/>
            <w:shd w:val="clear" w:color="000000" w:fill="FFFFFF"/>
            <w:vAlign w:val="center"/>
          </w:tcPr>
          <w:p w14:paraId="60179D3F" w14:textId="77777777" w:rsidR="008F3519" w:rsidRPr="00974060" w:rsidRDefault="008F3519" w:rsidP="005D16C4">
            <w:pPr>
              <w:spacing w:before="0" w:after="0"/>
              <w:ind w:firstLineChars="100" w:firstLine="180"/>
              <w:rPr>
                <w:rFonts w:eastAsia="Times New Roman" w:cs="Arial"/>
                <w:sz w:val="18"/>
                <w:szCs w:val="18"/>
                <w:lang w:eastAsia="en-AU"/>
              </w:rPr>
            </w:pPr>
            <w:r w:rsidRPr="00974060">
              <w:rPr>
                <w:rFonts w:eastAsia="Times New Roman" w:cs="Arial"/>
                <w:sz w:val="18"/>
                <w:szCs w:val="18"/>
                <w:lang w:eastAsia="en-AU"/>
              </w:rPr>
              <w:t>Service Point Fee - Metered (excluding D&amp;S)</w:t>
            </w:r>
          </w:p>
        </w:tc>
        <w:tc>
          <w:tcPr>
            <w:tcW w:w="2405" w:type="dxa"/>
            <w:shd w:val="clear" w:color="000000" w:fill="FFFFFF"/>
            <w:noWrap/>
          </w:tcPr>
          <w:p w14:paraId="04F871B3" w14:textId="77777777" w:rsidR="008F3519" w:rsidRPr="000D74E8" w:rsidRDefault="008F3519" w:rsidP="005D16C4">
            <w:pPr>
              <w:spacing w:before="0" w:after="0"/>
              <w:rPr>
                <w:rFonts w:eastAsia="Times New Roman" w:cs="Arial"/>
                <w:sz w:val="18"/>
                <w:szCs w:val="18"/>
                <w:lang w:eastAsia="en-AU"/>
              </w:rPr>
            </w:pPr>
            <w:r w:rsidRPr="00974060">
              <w:rPr>
                <w:rFonts w:eastAsia="Times New Roman" w:cs="Arial"/>
                <w:sz w:val="18"/>
                <w:szCs w:val="18"/>
                <w:lang w:eastAsia="en-AU"/>
              </w:rPr>
              <w:t>Service Point</w:t>
            </w:r>
          </w:p>
        </w:tc>
        <w:tc>
          <w:tcPr>
            <w:tcW w:w="1878" w:type="dxa"/>
            <w:gridSpan w:val="2"/>
            <w:shd w:val="clear" w:color="000000" w:fill="FFFFFF"/>
            <w:noWrap/>
          </w:tcPr>
          <w:p w14:paraId="4A2EA483"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480.00 </w:t>
            </w:r>
          </w:p>
        </w:tc>
        <w:tc>
          <w:tcPr>
            <w:tcW w:w="1878" w:type="dxa"/>
            <w:shd w:val="clear" w:color="000000" w:fill="FFFFFF"/>
            <w:noWrap/>
          </w:tcPr>
          <w:p w14:paraId="7A6A102D"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500.00 </w:t>
            </w:r>
          </w:p>
        </w:tc>
        <w:tc>
          <w:tcPr>
            <w:tcW w:w="1878" w:type="dxa"/>
            <w:gridSpan w:val="2"/>
            <w:shd w:val="clear" w:color="000000" w:fill="FFFFFF"/>
            <w:noWrap/>
          </w:tcPr>
          <w:p w14:paraId="51FB7F57"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530.00 </w:t>
            </w:r>
          </w:p>
        </w:tc>
        <w:tc>
          <w:tcPr>
            <w:tcW w:w="1878" w:type="dxa"/>
            <w:shd w:val="clear" w:color="000000" w:fill="FFFFFF"/>
            <w:noWrap/>
          </w:tcPr>
          <w:p w14:paraId="38510326"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550.00 </w:t>
            </w:r>
          </w:p>
        </w:tc>
      </w:tr>
      <w:tr w:rsidR="008F3519" w:rsidRPr="000D74E8" w14:paraId="121A8305" w14:textId="77777777" w:rsidTr="005D16C4">
        <w:trPr>
          <w:trHeight w:hRule="exact" w:val="227"/>
        </w:trPr>
        <w:tc>
          <w:tcPr>
            <w:tcW w:w="4820" w:type="dxa"/>
            <w:shd w:val="clear" w:color="000000" w:fill="FFFFFF"/>
            <w:vAlign w:val="center"/>
          </w:tcPr>
          <w:p w14:paraId="74289331" w14:textId="77777777" w:rsidR="008F3519" w:rsidRPr="00974060" w:rsidRDefault="008F3519" w:rsidP="005D16C4">
            <w:pPr>
              <w:spacing w:before="0" w:after="0"/>
              <w:ind w:firstLineChars="100" w:firstLine="180"/>
              <w:rPr>
                <w:rFonts w:eastAsia="Times New Roman" w:cs="Arial"/>
                <w:sz w:val="18"/>
                <w:szCs w:val="18"/>
                <w:lang w:eastAsia="en-AU"/>
              </w:rPr>
            </w:pPr>
            <w:r w:rsidRPr="00974060">
              <w:rPr>
                <w:rFonts w:eastAsia="Times New Roman" w:cs="Arial"/>
                <w:sz w:val="18"/>
                <w:szCs w:val="18"/>
                <w:lang w:eastAsia="en-AU"/>
              </w:rPr>
              <w:t>Access Fee</w:t>
            </w:r>
          </w:p>
        </w:tc>
        <w:tc>
          <w:tcPr>
            <w:tcW w:w="2405" w:type="dxa"/>
            <w:shd w:val="clear" w:color="000000" w:fill="FFFFFF"/>
            <w:noWrap/>
          </w:tcPr>
          <w:p w14:paraId="53A3A2E7" w14:textId="77777777" w:rsidR="008F3519" w:rsidRPr="000D74E8" w:rsidRDefault="008F3519" w:rsidP="005D16C4">
            <w:pPr>
              <w:spacing w:before="0" w:after="0"/>
              <w:rPr>
                <w:rFonts w:eastAsia="Times New Roman" w:cs="Arial"/>
                <w:sz w:val="18"/>
                <w:szCs w:val="18"/>
                <w:lang w:eastAsia="en-AU"/>
              </w:rPr>
            </w:pPr>
            <w:r w:rsidRPr="00974060">
              <w:rPr>
                <w:rFonts w:eastAsia="Times New Roman" w:cs="Arial"/>
                <w:sz w:val="18"/>
                <w:szCs w:val="18"/>
                <w:lang w:eastAsia="en-AU"/>
              </w:rPr>
              <w:t>Service Point</w:t>
            </w:r>
          </w:p>
        </w:tc>
        <w:tc>
          <w:tcPr>
            <w:tcW w:w="1878" w:type="dxa"/>
            <w:gridSpan w:val="2"/>
            <w:shd w:val="clear" w:color="000000" w:fill="FFFFFF"/>
            <w:noWrap/>
          </w:tcPr>
          <w:p w14:paraId="47AD6B88"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131.40 </w:t>
            </w:r>
          </w:p>
        </w:tc>
        <w:tc>
          <w:tcPr>
            <w:tcW w:w="1878" w:type="dxa"/>
            <w:shd w:val="clear" w:color="000000" w:fill="FFFFFF"/>
            <w:noWrap/>
          </w:tcPr>
          <w:p w14:paraId="630324A9"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118.26 </w:t>
            </w:r>
          </w:p>
        </w:tc>
        <w:tc>
          <w:tcPr>
            <w:tcW w:w="1878" w:type="dxa"/>
            <w:gridSpan w:val="2"/>
            <w:shd w:val="clear" w:color="000000" w:fill="FFFFFF"/>
            <w:noWrap/>
          </w:tcPr>
          <w:p w14:paraId="0AA24296"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106.43 </w:t>
            </w:r>
          </w:p>
        </w:tc>
        <w:tc>
          <w:tcPr>
            <w:tcW w:w="1878" w:type="dxa"/>
            <w:shd w:val="clear" w:color="000000" w:fill="FFFFFF"/>
            <w:noWrap/>
          </w:tcPr>
          <w:p w14:paraId="0DE12A25"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95.79 </w:t>
            </w:r>
          </w:p>
        </w:tc>
      </w:tr>
      <w:tr w:rsidR="008F3519" w:rsidRPr="000D74E8" w14:paraId="521C2F87" w14:textId="77777777" w:rsidTr="005D16C4">
        <w:trPr>
          <w:trHeight w:hRule="exact" w:val="227"/>
        </w:trPr>
        <w:tc>
          <w:tcPr>
            <w:tcW w:w="4820" w:type="dxa"/>
            <w:shd w:val="clear" w:color="000000" w:fill="FFFFFF"/>
            <w:vAlign w:val="center"/>
          </w:tcPr>
          <w:p w14:paraId="1E21056D" w14:textId="77777777" w:rsidR="008F3519" w:rsidRPr="00974060" w:rsidRDefault="008F3519" w:rsidP="005D16C4">
            <w:pPr>
              <w:spacing w:before="0" w:after="0"/>
              <w:ind w:firstLineChars="100" w:firstLine="180"/>
              <w:rPr>
                <w:rFonts w:eastAsia="Times New Roman" w:cs="Arial"/>
                <w:sz w:val="18"/>
                <w:szCs w:val="18"/>
                <w:lang w:eastAsia="en-AU"/>
              </w:rPr>
            </w:pPr>
            <w:r w:rsidRPr="00974060">
              <w:rPr>
                <w:rFonts w:eastAsia="Times New Roman" w:cs="Arial"/>
                <w:sz w:val="18"/>
                <w:szCs w:val="18"/>
                <w:lang w:eastAsia="en-AU"/>
              </w:rPr>
              <w:t>Resource Management Fee</w:t>
            </w:r>
          </w:p>
        </w:tc>
        <w:tc>
          <w:tcPr>
            <w:tcW w:w="2405" w:type="dxa"/>
            <w:shd w:val="clear" w:color="000000" w:fill="FFFFFF"/>
            <w:noWrap/>
          </w:tcPr>
          <w:p w14:paraId="73D9D952" w14:textId="77777777" w:rsidR="008F3519" w:rsidRPr="000D74E8" w:rsidRDefault="008F3519" w:rsidP="005D16C4">
            <w:pPr>
              <w:spacing w:before="0" w:after="0"/>
              <w:rPr>
                <w:rFonts w:eastAsia="Times New Roman" w:cs="Arial"/>
                <w:sz w:val="18"/>
                <w:szCs w:val="18"/>
                <w:lang w:eastAsia="en-AU"/>
              </w:rPr>
            </w:pPr>
            <w:r w:rsidRPr="00974060">
              <w:rPr>
                <w:rFonts w:eastAsia="Times New Roman" w:cs="Arial"/>
                <w:sz w:val="18"/>
                <w:szCs w:val="18"/>
                <w:lang w:eastAsia="en-AU"/>
              </w:rPr>
              <w:t>ML</w:t>
            </w:r>
          </w:p>
        </w:tc>
        <w:tc>
          <w:tcPr>
            <w:tcW w:w="1878" w:type="dxa"/>
            <w:gridSpan w:val="2"/>
            <w:shd w:val="clear" w:color="000000" w:fill="FFFFFF"/>
            <w:noWrap/>
          </w:tcPr>
          <w:p w14:paraId="07731DDF"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4.42 </w:t>
            </w:r>
          </w:p>
        </w:tc>
        <w:tc>
          <w:tcPr>
            <w:tcW w:w="1878" w:type="dxa"/>
            <w:shd w:val="clear" w:color="000000" w:fill="FFFFFF"/>
            <w:noWrap/>
          </w:tcPr>
          <w:p w14:paraId="664DA9E2"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4.42 </w:t>
            </w:r>
          </w:p>
        </w:tc>
        <w:tc>
          <w:tcPr>
            <w:tcW w:w="1878" w:type="dxa"/>
            <w:gridSpan w:val="2"/>
            <w:shd w:val="clear" w:color="000000" w:fill="FFFFFF"/>
            <w:noWrap/>
          </w:tcPr>
          <w:p w14:paraId="4C7B33F1"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4.42 </w:t>
            </w:r>
          </w:p>
        </w:tc>
        <w:tc>
          <w:tcPr>
            <w:tcW w:w="1878" w:type="dxa"/>
            <w:shd w:val="clear" w:color="000000" w:fill="FFFFFF"/>
            <w:noWrap/>
          </w:tcPr>
          <w:p w14:paraId="2D849385"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4.42 </w:t>
            </w:r>
          </w:p>
        </w:tc>
      </w:tr>
      <w:tr w:rsidR="008F3519" w:rsidRPr="000D74E8" w14:paraId="3C1BC44E" w14:textId="77777777" w:rsidTr="005D16C4">
        <w:trPr>
          <w:trHeight w:hRule="exact" w:val="227"/>
        </w:trPr>
        <w:tc>
          <w:tcPr>
            <w:tcW w:w="4820" w:type="dxa"/>
            <w:shd w:val="clear" w:color="auto" w:fill="DBDBDB" w:themeFill="accent5" w:themeFillTint="66"/>
            <w:vAlign w:val="center"/>
          </w:tcPr>
          <w:p w14:paraId="1E58428F" w14:textId="77777777" w:rsidR="008F3519" w:rsidRPr="00086983" w:rsidRDefault="008F3519" w:rsidP="005D16C4">
            <w:pPr>
              <w:spacing w:before="0" w:after="0"/>
              <w:rPr>
                <w:rFonts w:eastAsia="Times New Roman" w:cs="Arial"/>
                <w:b/>
                <w:bCs/>
                <w:sz w:val="18"/>
                <w:szCs w:val="18"/>
                <w:lang w:eastAsia="en-AU"/>
              </w:rPr>
            </w:pPr>
            <w:r w:rsidRPr="00086983">
              <w:rPr>
                <w:rFonts w:eastAsia="Times New Roman" w:cs="Arial"/>
                <w:b/>
                <w:bCs/>
                <w:sz w:val="18"/>
                <w:szCs w:val="18"/>
                <w:lang w:eastAsia="en-AU"/>
              </w:rPr>
              <w:t>Shepparton Irrigation Region Groundwater</w:t>
            </w:r>
          </w:p>
        </w:tc>
        <w:tc>
          <w:tcPr>
            <w:tcW w:w="2405" w:type="dxa"/>
            <w:shd w:val="clear" w:color="auto" w:fill="DBDBDB" w:themeFill="accent5" w:themeFillTint="66"/>
            <w:noWrap/>
          </w:tcPr>
          <w:p w14:paraId="3AFE2CBC" w14:textId="77777777" w:rsidR="008F3519" w:rsidRPr="000D74E8" w:rsidRDefault="008F3519" w:rsidP="005D16C4">
            <w:pPr>
              <w:spacing w:before="0" w:after="0"/>
              <w:rPr>
                <w:rFonts w:eastAsia="Times New Roman" w:cs="Arial"/>
                <w:sz w:val="18"/>
                <w:szCs w:val="18"/>
                <w:lang w:eastAsia="en-AU"/>
              </w:rPr>
            </w:pPr>
          </w:p>
        </w:tc>
        <w:tc>
          <w:tcPr>
            <w:tcW w:w="1878" w:type="dxa"/>
            <w:gridSpan w:val="2"/>
            <w:shd w:val="clear" w:color="auto" w:fill="DBDBDB" w:themeFill="accent5" w:themeFillTint="66"/>
            <w:noWrap/>
          </w:tcPr>
          <w:p w14:paraId="4406F865"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5A741B33" w14:textId="77777777" w:rsidR="008F3519" w:rsidRPr="000D74E8" w:rsidRDefault="008F3519" w:rsidP="005D16C4">
            <w:pPr>
              <w:spacing w:before="0" w:after="0"/>
              <w:jc w:val="right"/>
              <w:rPr>
                <w:rFonts w:eastAsia="Times New Roman" w:cs="Arial"/>
                <w:sz w:val="18"/>
                <w:szCs w:val="18"/>
                <w:lang w:eastAsia="en-AU"/>
              </w:rPr>
            </w:pPr>
          </w:p>
        </w:tc>
        <w:tc>
          <w:tcPr>
            <w:tcW w:w="1878" w:type="dxa"/>
            <w:gridSpan w:val="2"/>
            <w:shd w:val="clear" w:color="auto" w:fill="DBDBDB" w:themeFill="accent5" w:themeFillTint="66"/>
            <w:noWrap/>
          </w:tcPr>
          <w:p w14:paraId="33444B92"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5E13E3EC" w14:textId="77777777" w:rsidR="008F3519" w:rsidRPr="000D74E8" w:rsidRDefault="008F3519" w:rsidP="005D16C4">
            <w:pPr>
              <w:spacing w:before="0" w:after="0"/>
              <w:jc w:val="right"/>
              <w:rPr>
                <w:rFonts w:eastAsia="Times New Roman" w:cs="Arial"/>
                <w:sz w:val="18"/>
                <w:szCs w:val="18"/>
                <w:lang w:eastAsia="en-AU"/>
              </w:rPr>
            </w:pPr>
          </w:p>
        </w:tc>
      </w:tr>
      <w:tr w:rsidR="008F3519" w:rsidRPr="000D74E8" w14:paraId="6DC7BC98" w14:textId="77777777" w:rsidTr="005D16C4">
        <w:trPr>
          <w:trHeight w:hRule="exact" w:val="227"/>
        </w:trPr>
        <w:tc>
          <w:tcPr>
            <w:tcW w:w="4820" w:type="dxa"/>
            <w:shd w:val="clear" w:color="000000" w:fill="FFFFFF"/>
            <w:vAlign w:val="center"/>
          </w:tcPr>
          <w:p w14:paraId="1046A993" w14:textId="77777777" w:rsidR="008F3519" w:rsidRPr="00974060" w:rsidRDefault="008F3519" w:rsidP="005D16C4">
            <w:pPr>
              <w:spacing w:before="0" w:after="0"/>
              <w:ind w:firstLineChars="100" w:firstLine="180"/>
              <w:rPr>
                <w:rFonts w:eastAsia="Times New Roman" w:cs="Arial"/>
                <w:sz w:val="18"/>
                <w:szCs w:val="18"/>
                <w:lang w:eastAsia="en-AU"/>
              </w:rPr>
            </w:pPr>
            <w:r w:rsidRPr="00974060">
              <w:rPr>
                <w:rFonts w:eastAsia="Times New Roman" w:cs="Arial"/>
                <w:sz w:val="18"/>
                <w:szCs w:val="18"/>
                <w:lang w:eastAsia="en-AU"/>
              </w:rPr>
              <w:t>Access Fee</w:t>
            </w:r>
          </w:p>
        </w:tc>
        <w:tc>
          <w:tcPr>
            <w:tcW w:w="2405" w:type="dxa"/>
            <w:shd w:val="clear" w:color="000000" w:fill="FFFFFF"/>
            <w:noWrap/>
          </w:tcPr>
          <w:p w14:paraId="01E41997" w14:textId="77777777" w:rsidR="008F3519" w:rsidRPr="000D74E8" w:rsidRDefault="008F3519" w:rsidP="005D16C4">
            <w:pPr>
              <w:spacing w:before="0" w:after="0"/>
              <w:rPr>
                <w:rFonts w:eastAsia="Times New Roman" w:cs="Arial"/>
                <w:sz w:val="18"/>
                <w:szCs w:val="18"/>
                <w:lang w:eastAsia="en-AU"/>
              </w:rPr>
            </w:pPr>
            <w:r w:rsidRPr="00974060">
              <w:rPr>
                <w:rFonts w:eastAsia="Times New Roman" w:cs="Arial"/>
                <w:sz w:val="18"/>
                <w:szCs w:val="18"/>
                <w:lang w:eastAsia="en-AU"/>
              </w:rPr>
              <w:t>Service Point</w:t>
            </w:r>
          </w:p>
        </w:tc>
        <w:tc>
          <w:tcPr>
            <w:tcW w:w="1878" w:type="dxa"/>
            <w:gridSpan w:val="2"/>
            <w:shd w:val="clear" w:color="000000" w:fill="FFFFFF"/>
            <w:noWrap/>
          </w:tcPr>
          <w:p w14:paraId="26B65746"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63.05 </w:t>
            </w:r>
          </w:p>
        </w:tc>
        <w:tc>
          <w:tcPr>
            <w:tcW w:w="1878" w:type="dxa"/>
            <w:shd w:val="clear" w:color="000000" w:fill="FFFFFF"/>
            <w:noWrap/>
          </w:tcPr>
          <w:p w14:paraId="3C3EF2B9"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61.16 </w:t>
            </w:r>
          </w:p>
        </w:tc>
        <w:tc>
          <w:tcPr>
            <w:tcW w:w="1878" w:type="dxa"/>
            <w:gridSpan w:val="2"/>
            <w:shd w:val="clear" w:color="000000" w:fill="FFFFFF"/>
            <w:noWrap/>
          </w:tcPr>
          <w:p w14:paraId="55F268F7"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58.10 </w:t>
            </w:r>
          </w:p>
        </w:tc>
        <w:tc>
          <w:tcPr>
            <w:tcW w:w="1878" w:type="dxa"/>
            <w:shd w:val="clear" w:color="000000" w:fill="FFFFFF"/>
            <w:noWrap/>
          </w:tcPr>
          <w:p w14:paraId="4FB1A9B1"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55.00 </w:t>
            </w:r>
          </w:p>
        </w:tc>
      </w:tr>
      <w:tr w:rsidR="008F3519" w:rsidRPr="000D74E8" w14:paraId="6A2E741F" w14:textId="77777777" w:rsidTr="005D16C4">
        <w:trPr>
          <w:trHeight w:hRule="exact" w:val="227"/>
        </w:trPr>
        <w:tc>
          <w:tcPr>
            <w:tcW w:w="4820" w:type="dxa"/>
            <w:shd w:val="clear" w:color="000000" w:fill="FFFFFF"/>
            <w:vAlign w:val="center"/>
          </w:tcPr>
          <w:p w14:paraId="229B167F" w14:textId="77777777" w:rsidR="008F3519" w:rsidRPr="00974060" w:rsidRDefault="008F3519" w:rsidP="005D16C4">
            <w:pPr>
              <w:spacing w:before="0" w:after="0"/>
              <w:ind w:firstLineChars="100" w:firstLine="180"/>
              <w:rPr>
                <w:rFonts w:eastAsia="Times New Roman" w:cs="Arial"/>
                <w:sz w:val="18"/>
                <w:szCs w:val="18"/>
                <w:lang w:eastAsia="en-AU"/>
              </w:rPr>
            </w:pPr>
            <w:r w:rsidRPr="00974060">
              <w:rPr>
                <w:rFonts w:eastAsia="Times New Roman" w:cs="Arial"/>
                <w:sz w:val="18"/>
                <w:szCs w:val="18"/>
                <w:lang w:eastAsia="en-AU"/>
              </w:rPr>
              <w:t>Resource Management Fee</w:t>
            </w:r>
          </w:p>
        </w:tc>
        <w:tc>
          <w:tcPr>
            <w:tcW w:w="2405" w:type="dxa"/>
            <w:shd w:val="clear" w:color="000000" w:fill="FFFFFF"/>
            <w:noWrap/>
          </w:tcPr>
          <w:p w14:paraId="32BAC29B" w14:textId="77777777" w:rsidR="008F3519" w:rsidRPr="000D74E8" w:rsidRDefault="008F3519" w:rsidP="005D16C4">
            <w:pPr>
              <w:spacing w:before="0" w:after="0"/>
              <w:rPr>
                <w:rFonts w:eastAsia="Times New Roman" w:cs="Arial"/>
                <w:sz w:val="18"/>
                <w:szCs w:val="18"/>
                <w:lang w:eastAsia="en-AU"/>
              </w:rPr>
            </w:pPr>
            <w:r w:rsidRPr="00974060">
              <w:rPr>
                <w:rFonts w:eastAsia="Times New Roman" w:cs="Arial"/>
                <w:sz w:val="18"/>
                <w:szCs w:val="18"/>
                <w:lang w:eastAsia="en-AU"/>
              </w:rPr>
              <w:t>ML</w:t>
            </w:r>
          </w:p>
        </w:tc>
        <w:tc>
          <w:tcPr>
            <w:tcW w:w="1878" w:type="dxa"/>
            <w:gridSpan w:val="2"/>
            <w:shd w:val="clear" w:color="000000" w:fill="FFFFFF"/>
            <w:noWrap/>
          </w:tcPr>
          <w:p w14:paraId="41C87E30"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0.75 </w:t>
            </w:r>
          </w:p>
        </w:tc>
        <w:tc>
          <w:tcPr>
            <w:tcW w:w="1878" w:type="dxa"/>
            <w:shd w:val="clear" w:color="000000" w:fill="FFFFFF"/>
            <w:noWrap/>
          </w:tcPr>
          <w:p w14:paraId="439DD506"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0.73 </w:t>
            </w:r>
          </w:p>
        </w:tc>
        <w:tc>
          <w:tcPr>
            <w:tcW w:w="1878" w:type="dxa"/>
            <w:gridSpan w:val="2"/>
            <w:shd w:val="clear" w:color="000000" w:fill="FFFFFF"/>
            <w:noWrap/>
          </w:tcPr>
          <w:p w14:paraId="19021C00"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0.71 </w:t>
            </w:r>
          </w:p>
        </w:tc>
        <w:tc>
          <w:tcPr>
            <w:tcW w:w="1878" w:type="dxa"/>
            <w:shd w:val="clear" w:color="000000" w:fill="FFFFFF"/>
            <w:noWrap/>
          </w:tcPr>
          <w:p w14:paraId="00F8F728" w14:textId="77777777" w:rsidR="008F3519" w:rsidRPr="000D74E8" w:rsidRDefault="008F3519" w:rsidP="005D16C4">
            <w:pPr>
              <w:spacing w:before="0" w:after="0"/>
              <w:jc w:val="right"/>
              <w:rPr>
                <w:rFonts w:eastAsia="Times New Roman" w:cs="Arial"/>
                <w:sz w:val="18"/>
                <w:szCs w:val="18"/>
                <w:lang w:eastAsia="en-AU"/>
              </w:rPr>
            </w:pPr>
            <w:r w:rsidRPr="00974060">
              <w:rPr>
                <w:rFonts w:eastAsia="Times New Roman" w:cs="Arial"/>
                <w:sz w:val="18"/>
                <w:szCs w:val="18"/>
                <w:lang w:eastAsia="en-AU"/>
              </w:rPr>
              <w:t xml:space="preserve"> 0.69 </w:t>
            </w:r>
          </w:p>
        </w:tc>
      </w:tr>
      <w:tr w:rsidR="008F3519" w:rsidRPr="000D74E8" w14:paraId="325ED5B6" w14:textId="77777777" w:rsidTr="005D16C4">
        <w:trPr>
          <w:trHeight w:hRule="exact" w:val="346"/>
        </w:trPr>
        <w:tc>
          <w:tcPr>
            <w:tcW w:w="4820" w:type="dxa"/>
            <w:shd w:val="clear" w:color="auto" w:fill="7B7B7B" w:themeFill="accent5" w:themeFillShade="BF"/>
            <w:vAlign w:val="center"/>
          </w:tcPr>
          <w:p w14:paraId="1EC9211C" w14:textId="77777777" w:rsidR="008F3519" w:rsidRPr="00974060" w:rsidRDefault="008F3519" w:rsidP="005D16C4">
            <w:pPr>
              <w:pStyle w:val="PSTableSubheading"/>
              <w:jc w:val="left"/>
              <w:rPr>
                <w:lang w:eastAsia="en-AU"/>
              </w:rPr>
            </w:pPr>
            <w:r>
              <w:rPr>
                <w:lang w:eastAsia="en-AU"/>
              </w:rPr>
              <w:t>Storage</w:t>
            </w:r>
          </w:p>
        </w:tc>
        <w:tc>
          <w:tcPr>
            <w:tcW w:w="2405" w:type="dxa"/>
            <w:shd w:val="clear" w:color="auto" w:fill="7B7B7B" w:themeFill="accent5" w:themeFillShade="BF"/>
            <w:noWrap/>
          </w:tcPr>
          <w:p w14:paraId="2507F90E" w14:textId="77777777" w:rsidR="008F3519" w:rsidRPr="000D74E8" w:rsidRDefault="008F3519" w:rsidP="005D16C4">
            <w:pPr>
              <w:pStyle w:val="PSTableSubheading"/>
              <w:rPr>
                <w:lang w:eastAsia="en-AU"/>
              </w:rPr>
            </w:pPr>
          </w:p>
        </w:tc>
        <w:tc>
          <w:tcPr>
            <w:tcW w:w="1878" w:type="dxa"/>
            <w:gridSpan w:val="2"/>
            <w:shd w:val="clear" w:color="auto" w:fill="7B7B7B" w:themeFill="accent5" w:themeFillShade="BF"/>
            <w:noWrap/>
          </w:tcPr>
          <w:p w14:paraId="3DEA454F" w14:textId="77777777" w:rsidR="008F3519" w:rsidRPr="000D74E8" w:rsidRDefault="008F3519" w:rsidP="005D16C4">
            <w:pPr>
              <w:pStyle w:val="PSTableSubheading"/>
              <w:rPr>
                <w:lang w:eastAsia="en-AU"/>
              </w:rPr>
            </w:pPr>
          </w:p>
        </w:tc>
        <w:tc>
          <w:tcPr>
            <w:tcW w:w="1878" w:type="dxa"/>
            <w:shd w:val="clear" w:color="auto" w:fill="7B7B7B" w:themeFill="accent5" w:themeFillShade="BF"/>
            <w:noWrap/>
          </w:tcPr>
          <w:p w14:paraId="5F71BC84" w14:textId="77777777" w:rsidR="008F3519" w:rsidRPr="000D74E8" w:rsidRDefault="008F3519" w:rsidP="005D16C4">
            <w:pPr>
              <w:pStyle w:val="PSTableSubheading"/>
              <w:rPr>
                <w:lang w:eastAsia="en-AU"/>
              </w:rPr>
            </w:pPr>
          </w:p>
        </w:tc>
        <w:tc>
          <w:tcPr>
            <w:tcW w:w="1878" w:type="dxa"/>
            <w:gridSpan w:val="2"/>
            <w:shd w:val="clear" w:color="auto" w:fill="7B7B7B" w:themeFill="accent5" w:themeFillShade="BF"/>
            <w:noWrap/>
          </w:tcPr>
          <w:p w14:paraId="295A0579" w14:textId="77777777" w:rsidR="008F3519" w:rsidRPr="000D74E8" w:rsidRDefault="008F3519" w:rsidP="005D16C4">
            <w:pPr>
              <w:pStyle w:val="PSTableSubheading"/>
              <w:rPr>
                <w:lang w:eastAsia="en-AU"/>
              </w:rPr>
            </w:pPr>
          </w:p>
        </w:tc>
        <w:tc>
          <w:tcPr>
            <w:tcW w:w="1878" w:type="dxa"/>
            <w:shd w:val="clear" w:color="auto" w:fill="7B7B7B" w:themeFill="accent5" w:themeFillShade="BF"/>
            <w:noWrap/>
          </w:tcPr>
          <w:p w14:paraId="7D90AD8C" w14:textId="77777777" w:rsidR="008F3519" w:rsidRPr="000D74E8" w:rsidRDefault="008F3519" w:rsidP="005D16C4">
            <w:pPr>
              <w:pStyle w:val="PSTableSubheading"/>
              <w:rPr>
                <w:lang w:eastAsia="en-AU"/>
              </w:rPr>
            </w:pPr>
          </w:p>
        </w:tc>
      </w:tr>
      <w:tr w:rsidR="008F3519" w:rsidRPr="000D74E8" w14:paraId="45961F2E" w14:textId="77777777" w:rsidTr="005D16C4">
        <w:trPr>
          <w:trHeight w:hRule="exact" w:val="227"/>
        </w:trPr>
        <w:tc>
          <w:tcPr>
            <w:tcW w:w="4820" w:type="dxa"/>
            <w:shd w:val="clear" w:color="auto" w:fill="DBDBDB" w:themeFill="accent5" w:themeFillTint="66"/>
            <w:vAlign w:val="center"/>
          </w:tcPr>
          <w:p w14:paraId="7B3978B6" w14:textId="77777777" w:rsidR="008F3519" w:rsidRPr="000D74E8" w:rsidRDefault="008F3519" w:rsidP="005D16C4">
            <w:pPr>
              <w:spacing w:before="0" w:after="0"/>
              <w:rPr>
                <w:rFonts w:eastAsia="Times New Roman" w:cs="Arial"/>
                <w:b/>
                <w:bCs/>
                <w:sz w:val="18"/>
                <w:szCs w:val="18"/>
                <w:lang w:eastAsia="en-AU"/>
              </w:rPr>
            </w:pPr>
            <w:r w:rsidRPr="00086983">
              <w:rPr>
                <w:rFonts w:eastAsia="Times New Roman" w:cs="Arial"/>
                <w:b/>
                <w:bCs/>
                <w:sz w:val="18"/>
                <w:szCs w:val="18"/>
                <w:lang w:eastAsia="en-AU"/>
              </w:rPr>
              <w:t>Entitlement Storage Fee</w:t>
            </w:r>
          </w:p>
        </w:tc>
        <w:tc>
          <w:tcPr>
            <w:tcW w:w="2405" w:type="dxa"/>
            <w:shd w:val="clear" w:color="auto" w:fill="DBDBDB" w:themeFill="accent5" w:themeFillTint="66"/>
            <w:noWrap/>
          </w:tcPr>
          <w:p w14:paraId="66D8D6E6" w14:textId="77777777" w:rsidR="008F3519" w:rsidRPr="000D74E8" w:rsidRDefault="008F3519" w:rsidP="005D16C4">
            <w:pPr>
              <w:spacing w:before="0" w:after="0"/>
              <w:rPr>
                <w:rFonts w:eastAsia="Times New Roman" w:cs="Arial"/>
                <w:sz w:val="18"/>
                <w:szCs w:val="18"/>
                <w:lang w:eastAsia="en-AU"/>
              </w:rPr>
            </w:pPr>
          </w:p>
        </w:tc>
        <w:tc>
          <w:tcPr>
            <w:tcW w:w="1878" w:type="dxa"/>
            <w:gridSpan w:val="2"/>
            <w:shd w:val="clear" w:color="auto" w:fill="DBDBDB" w:themeFill="accent5" w:themeFillTint="66"/>
            <w:noWrap/>
          </w:tcPr>
          <w:p w14:paraId="27B92E44"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0630B216" w14:textId="77777777" w:rsidR="008F3519" w:rsidRPr="000D74E8" w:rsidRDefault="008F3519" w:rsidP="005D16C4">
            <w:pPr>
              <w:spacing w:before="0" w:after="0"/>
              <w:jc w:val="right"/>
              <w:rPr>
                <w:rFonts w:eastAsia="Times New Roman" w:cs="Arial"/>
                <w:sz w:val="18"/>
                <w:szCs w:val="18"/>
                <w:lang w:eastAsia="en-AU"/>
              </w:rPr>
            </w:pPr>
          </w:p>
        </w:tc>
        <w:tc>
          <w:tcPr>
            <w:tcW w:w="1878" w:type="dxa"/>
            <w:gridSpan w:val="2"/>
            <w:shd w:val="clear" w:color="auto" w:fill="DBDBDB" w:themeFill="accent5" w:themeFillTint="66"/>
            <w:noWrap/>
          </w:tcPr>
          <w:p w14:paraId="152C9F21"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6BE1841C" w14:textId="77777777" w:rsidR="008F3519" w:rsidRPr="000D74E8" w:rsidRDefault="008F3519" w:rsidP="005D16C4">
            <w:pPr>
              <w:spacing w:before="0" w:after="0"/>
              <w:jc w:val="right"/>
              <w:rPr>
                <w:rFonts w:eastAsia="Times New Roman" w:cs="Arial"/>
                <w:sz w:val="18"/>
                <w:szCs w:val="18"/>
                <w:lang w:eastAsia="en-AU"/>
              </w:rPr>
            </w:pPr>
          </w:p>
        </w:tc>
      </w:tr>
      <w:tr w:rsidR="008F3519" w:rsidRPr="000D74E8" w14:paraId="4D992B05" w14:textId="77777777" w:rsidTr="005D16C4">
        <w:trPr>
          <w:trHeight w:hRule="exact" w:val="227"/>
        </w:trPr>
        <w:tc>
          <w:tcPr>
            <w:tcW w:w="4820" w:type="dxa"/>
            <w:shd w:val="clear" w:color="000000" w:fill="FFFFFF"/>
            <w:vAlign w:val="center"/>
          </w:tcPr>
          <w:p w14:paraId="2B370F0A" w14:textId="77777777" w:rsidR="008F3519" w:rsidRPr="00086983" w:rsidRDefault="008F3519" w:rsidP="005D16C4">
            <w:pPr>
              <w:spacing w:before="0" w:after="0"/>
              <w:ind w:firstLineChars="100" w:firstLine="180"/>
              <w:rPr>
                <w:rFonts w:eastAsia="Times New Roman" w:cs="Arial"/>
                <w:sz w:val="18"/>
                <w:szCs w:val="18"/>
                <w:lang w:eastAsia="en-AU"/>
              </w:rPr>
            </w:pPr>
            <w:r w:rsidRPr="00086983">
              <w:rPr>
                <w:rFonts w:eastAsia="Times New Roman" w:cs="Arial"/>
                <w:sz w:val="18"/>
                <w:szCs w:val="18"/>
                <w:lang w:eastAsia="en-AU"/>
              </w:rPr>
              <w:t>Broken Basin - HRWS</w:t>
            </w:r>
          </w:p>
        </w:tc>
        <w:tc>
          <w:tcPr>
            <w:tcW w:w="2405" w:type="dxa"/>
            <w:shd w:val="clear" w:color="000000" w:fill="FFFFFF"/>
            <w:noWrap/>
          </w:tcPr>
          <w:p w14:paraId="7A48B89D" w14:textId="77777777" w:rsidR="008F3519" w:rsidRPr="000D74E8" w:rsidRDefault="008F3519" w:rsidP="005D16C4">
            <w:pPr>
              <w:spacing w:before="0" w:after="0"/>
              <w:rPr>
                <w:rFonts w:eastAsia="Times New Roman" w:cs="Arial"/>
                <w:sz w:val="18"/>
                <w:szCs w:val="18"/>
                <w:lang w:eastAsia="en-AU"/>
              </w:rPr>
            </w:pPr>
            <w:r w:rsidRPr="00086983">
              <w:rPr>
                <w:rFonts w:eastAsia="Times New Roman" w:cs="Arial"/>
                <w:sz w:val="18"/>
                <w:szCs w:val="18"/>
                <w:lang w:eastAsia="en-AU"/>
              </w:rPr>
              <w:t xml:space="preserve"> ML </w:t>
            </w:r>
          </w:p>
        </w:tc>
        <w:tc>
          <w:tcPr>
            <w:tcW w:w="1878" w:type="dxa"/>
            <w:gridSpan w:val="2"/>
            <w:shd w:val="clear" w:color="000000" w:fill="FFFFFF"/>
            <w:noWrap/>
          </w:tcPr>
          <w:p w14:paraId="52DF51E6"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10.59 </w:t>
            </w:r>
          </w:p>
        </w:tc>
        <w:tc>
          <w:tcPr>
            <w:tcW w:w="1878" w:type="dxa"/>
            <w:shd w:val="clear" w:color="000000" w:fill="FFFFFF"/>
            <w:noWrap/>
          </w:tcPr>
          <w:p w14:paraId="5C55CFED"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8.61 </w:t>
            </w:r>
          </w:p>
        </w:tc>
        <w:tc>
          <w:tcPr>
            <w:tcW w:w="1878" w:type="dxa"/>
            <w:gridSpan w:val="2"/>
            <w:shd w:val="clear" w:color="000000" w:fill="FFFFFF"/>
            <w:noWrap/>
          </w:tcPr>
          <w:p w14:paraId="63169C19"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8.79 </w:t>
            </w:r>
          </w:p>
        </w:tc>
        <w:tc>
          <w:tcPr>
            <w:tcW w:w="1878" w:type="dxa"/>
            <w:shd w:val="clear" w:color="000000" w:fill="FFFFFF"/>
            <w:noWrap/>
          </w:tcPr>
          <w:p w14:paraId="756F6596"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8.96 </w:t>
            </w:r>
          </w:p>
        </w:tc>
      </w:tr>
      <w:tr w:rsidR="008F3519" w:rsidRPr="000D74E8" w14:paraId="29991D03" w14:textId="77777777" w:rsidTr="005D16C4">
        <w:trPr>
          <w:trHeight w:hRule="exact" w:val="227"/>
        </w:trPr>
        <w:tc>
          <w:tcPr>
            <w:tcW w:w="4820" w:type="dxa"/>
            <w:shd w:val="clear" w:color="000000" w:fill="FFFFFF"/>
            <w:vAlign w:val="center"/>
          </w:tcPr>
          <w:p w14:paraId="08143EA7" w14:textId="77777777" w:rsidR="008F3519" w:rsidRPr="00086983" w:rsidRDefault="008F3519" w:rsidP="005D16C4">
            <w:pPr>
              <w:spacing w:before="0" w:after="0"/>
              <w:ind w:firstLineChars="100" w:firstLine="180"/>
              <w:rPr>
                <w:rFonts w:eastAsia="Times New Roman" w:cs="Arial"/>
                <w:sz w:val="18"/>
                <w:szCs w:val="18"/>
                <w:lang w:eastAsia="en-AU"/>
              </w:rPr>
            </w:pPr>
            <w:r w:rsidRPr="00086983">
              <w:rPr>
                <w:rFonts w:eastAsia="Times New Roman" w:cs="Arial"/>
                <w:sz w:val="18"/>
                <w:szCs w:val="18"/>
                <w:lang w:eastAsia="en-AU"/>
              </w:rPr>
              <w:t>Broken Basin - LRWS</w:t>
            </w:r>
          </w:p>
        </w:tc>
        <w:tc>
          <w:tcPr>
            <w:tcW w:w="2405" w:type="dxa"/>
            <w:shd w:val="clear" w:color="000000" w:fill="FFFFFF"/>
            <w:noWrap/>
          </w:tcPr>
          <w:p w14:paraId="0BB44C5C" w14:textId="77777777" w:rsidR="008F3519" w:rsidRPr="000D74E8" w:rsidRDefault="008F3519" w:rsidP="005D16C4">
            <w:pPr>
              <w:spacing w:before="0" w:after="0"/>
              <w:rPr>
                <w:rFonts w:eastAsia="Times New Roman" w:cs="Arial"/>
                <w:sz w:val="18"/>
                <w:szCs w:val="18"/>
                <w:lang w:eastAsia="en-AU"/>
              </w:rPr>
            </w:pPr>
            <w:r w:rsidRPr="00086983">
              <w:rPr>
                <w:rFonts w:eastAsia="Times New Roman" w:cs="Arial"/>
                <w:sz w:val="18"/>
                <w:szCs w:val="18"/>
                <w:lang w:eastAsia="en-AU"/>
              </w:rPr>
              <w:t xml:space="preserve"> ML </w:t>
            </w:r>
          </w:p>
        </w:tc>
        <w:tc>
          <w:tcPr>
            <w:tcW w:w="1878" w:type="dxa"/>
            <w:gridSpan w:val="2"/>
            <w:shd w:val="clear" w:color="000000" w:fill="FFFFFF"/>
            <w:noWrap/>
          </w:tcPr>
          <w:p w14:paraId="1EE22809"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4.84 </w:t>
            </w:r>
          </w:p>
        </w:tc>
        <w:tc>
          <w:tcPr>
            <w:tcW w:w="1878" w:type="dxa"/>
            <w:shd w:val="clear" w:color="000000" w:fill="FFFFFF"/>
            <w:noWrap/>
          </w:tcPr>
          <w:p w14:paraId="6526A71A"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5.00 </w:t>
            </w:r>
          </w:p>
        </w:tc>
        <w:tc>
          <w:tcPr>
            <w:tcW w:w="1878" w:type="dxa"/>
            <w:gridSpan w:val="2"/>
            <w:shd w:val="clear" w:color="000000" w:fill="FFFFFF"/>
            <w:noWrap/>
          </w:tcPr>
          <w:p w14:paraId="16E57560"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5.10 </w:t>
            </w:r>
          </w:p>
        </w:tc>
        <w:tc>
          <w:tcPr>
            <w:tcW w:w="1878" w:type="dxa"/>
            <w:shd w:val="clear" w:color="000000" w:fill="FFFFFF"/>
            <w:noWrap/>
          </w:tcPr>
          <w:p w14:paraId="7BD4B10C"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5.20 </w:t>
            </w:r>
          </w:p>
        </w:tc>
      </w:tr>
      <w:tr w:rsidR="008F3519" w:rsidRPr="000D74E8" w14:paraId="524888D6" w14:textId="77777777" w:rsidTr="005D16C4">
        <w:trPr>
          <w:trHeight w:hRule="exact" w:val="227"/>
        </w:trPr>
        <w:tc>
          <w:tcPr>
            <w:tcW w:w="4820" w:type="dxa"/>
            <w:shd w:val="clear" w:color="000000" w:fill="FFFFFF"/>
            <w:vAlign w:val="center"/>
          </w:tcPr>
          <w:p w14:paraId="71FAB51C" w14:textId="77777777" w:rsidR="008F3519" w:rsidRPr="00086983" w:rsidRDefault="008F3519" w:rsidP="005D16C4">
            <w:pPr>
              <w:spacing w:before="0" w:after="0"/>
              <w:ind w:firstLineChars="100" w:firstLine="180"/>
              <w:rPr>
                <w:rFonts w:eastAsia="Times New Roman" w:cs="Arial"/>
                <w:sz w:val="18"/>
                <w:szCs w:val="18"/>
                <w:lang w:eastAsia="en-AU"/>
              </w:rPr>
            </w:pPr>
            <w:r w:rsidRPr="00086983">
              <w:rPr>
                <w:rFonts w:eastAsia="Times New Roman" w:cs="Arial"/>
                <w:sz w:val="18"/>
                <w:szCs w:val="18"/>
                <w:lang w:eastAsia="en-AU"/>
              </w:rPr>
              <w:t>Goulburn Basin - HRWS</w:t>
            </w:r>
          </w:p>
        </w:tc>
        <w:tc>
          <w:tcPr>
            <w:tcW w:w="2405" w:type="dxa"/>
            <w:shd w:val="clear" w:color="000000" w:fill="FFFFFF"/>
            <w:noWrap/>
          </w:tcPr>
          <w:p w14:paraId="3A02D5C7" w14:textId="77777777" w:rsidR="008F3519" w:rsidRPr="000D74E8" w:rsidRDefault="008F3519" w:rsidP="005D16C4">
            <w:pPr>
              <w:spacing w:before="0" w:after="0"/>
              <w:rPr>
                <w:rFonts w:eastAsia="Times New Roman" w:cs="Arial"/>
                <w:sz w:val="18"/>
                <w:szCs w:val="18"/>
                <w:lang w:eastAsia="en-AU"/>
              </w:rPr>
            </w:pPr>
            <w:r w:rsidRPr="00086983">
              <w:rPr>
                <w:rFonts w:eastAsia="Times New Roman" w:cs="Arial"/>
                <w:sz w:val="18"/>
                <w:szCs w:val="18"/>
                <w:lang w:eastAsia="en-AU"/>
              </w:rPr>
              <w:t xml:space="preserve"> ML </w:t>
            </w:r>
          </w:p>
        </w:tc>
        <w:tc>
          <w:tcPr>
            <w:tcW w:w="1878" w:type="dxa"/>
            <w:gridSpan w:val="2"/>
            <w:shd w:val="clear" w:color="000000" w:fill="FFFFFF"/>
            <w:noWrap/>
          </w:tcPr>
          <w:p w14:paraId="19D00EA2"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10.59 </w:t>
            </w:r>
          </w:p>
        </w:tc>
        <w:tc>
          <w:tcPr>
            <w:tcW w:w="1878" w:type="dxa"/>
            <w:shd w:val="clear" w:color="000000" w:fill="FFFFFF"/>
            <w:noWrap/>
          </w:tcPr>
          <w:p w14:paraId="5DCE206F"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8.61 </w:t>
            </w:r>
          </w:p>
        </w:tc>
        <w:tc>
          <w:tcPr>
            <w:tcW w:w="1878" w:type="dxa"/>
            <w:gridSpan w:val="2"/>
            <w:shd w:val="clear" w:color="000000" w:fill="FFFFFF"/>
            <w:noWrap/>
          </w:tcPr>
          <w:p w14:paraId="47BF3C62"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8.79 </w:t>
            </w:r>
          </w:p>
        </w:tc>
        <w:tc>
          <w:tcPr>
            <w:tcW w:w="1878" w:type="dxa"/>
            <w:shd w:val="clear" w:color="000000" w:fill="FFFFFF"/>
            <w:noWrap/>
          </w:tcPr>
          <w:p w14:paraId="0E7C5153"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8.96 </w:t>
            </w:r>
          </w:p>
        </w:tc>
      </w:tr>
      <w:tr w:rsidR="008F3519" w:rsidRPr="000D74E8" w14:paraId="19A7799D" w14:textId="77777777" w:rsidTr="005D16C4">
        <w:trPr>
          <w:trHeight w:hRule="exact" w:val="227"/>
        </w:trPr>
        <w:tc>
          <w:tcPr>
            <w:tcW w:w="4820" w:type="dxa"/>
            <w:shd w:val="clear" w:color="000000" w:fill="FFFFFF"/>
            <w:vAlign w:val="center"/>
          </w:tcPr>
          <w:p w14:paraId="43B64F9C" w14:textId="77777777" w:rsidR="008F3519" w:rsidRPr="00086983" w:rsidRDefault="008F3519" w:rsidP="005D16C4">
            <w:pPr>
              <w:spacing w:before="0" w:after="0"/>
              <w:ind w:firstLineChars="100" w:firstLine="180"/>
              <w:rPr>
                <w:rFonts w:eastAsia="Times New Roman" w:cs="Arial"/>
                <w:sz w:val="18"/>
                <w:szCs w:val="18"/>
                <w:lang w:eastAsia="en-AU"/>
              </w:rPr>
            </w:pPr>
            <w:r w:rsidRPr="00086983">
              <w:rPr>
                <w:rFonts w:eastAsia="Times New Roman" w:cs="Arial"/>
                <w:sz w:val="18"/>
                <w:szCs w:val="18"/>
                <w:lang w:eastAsia="en-AU"/>
              </w:rPr>
              <w:t>Goulburn Basin - LRWS</w:t>
            </w:r>
          </w:p>
        </w:tc>
        <w:tc>
          <w:tcPr>
            <w:tcW w:w="2405" w:type="dxa"/>
            <w:shd w:val="clear" w:color="000000" w:fill="FFFFFF"/>
            <w:noWrap/>
          </w:tcPr>
          <w:p w14:paraId="4418F3A8" w14:textId="77777777" w:rsidR="008F3519" w:rsidRPr="000D74E8" w:rsidRDefault="008F3519" w:rsidP="005D16C4">
            <w:pPr>
              <w:spacing w:before="0" w:after="0"/>
              <w:rPr>
                <w:rFonts w:eastAsia="Times New Roman" w:cs="Arial"/>
                <w:sz w:val="18"/>
                <w:szCs w:val="18"/>
                <w:lang w:eastAsia="en-AU"/>
              </w:rPr>
            </w:pPr>
            <w:r w:rsidRPr="00086983">
              <w:rPr>
                <w:rFonts w:eastAsia="Times New Roman" w:cs="Arial"/>
                <w:sz w:val="18"/>
                <w:szCs w:val="18"/>
                <w:lang w:eastAsia="en-AU"/>
              </w:rPr>
              <w:t xml:space="preserve"> ML </w:t>
            </w:r>
          </w:p>
        </w:tc>
        <w:tc>
          <w:tcPr>
            <w:tcW w:w="1878" w:type="dxa"/>
            <w:gridSpan w:val="2"/>
            <w:shd w:val="clear" w:color="000000" w:fill="FFFFFF"/>
            <w:noWrap/>
          </w:tcPr>
          <w:p w14:paraId="0C4841A9"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4.84 </w:t>
            </w:r>
          </w:p>
        </w:tc>
        <w:tc>
          <w:tcPr>
            <w:tcW w:w="1878" w:type="dxa"/>
            <w:shd w:val="clear" w:color="000000" w:fill="FFFFFF"/>
            <w:noWrap/>
          </w:tcPr>
          <w:p w14:paraId="4B0BAAC3"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5.00 </w:t>
            </w:r>
          </w:p>
        </w:tc>
        <w:tc>
          <w:tcPr>
            <w:tcW w:w="1878" w:type="dxa"/>
            <w:gridSpan w:val="2"/>
            <w:shd w:val="clear" w:color="000000" w:fill="FFFFFF"/>
            <w:noWrap/>
          </w:tcPr>
          <w:p w14:paraId="19A2E7CA"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5.10 </w:t>
            </w:r>
          </w:p>
        </w:tc>
        <w:tc>
          <w:tcPr>
            <w:tcW w:w="1878" w:type="dxa"/>
            <w:shd w:val="clear" w:color="000000" w:fill="FFFFFF"/>
            <w:noWrap/>
          </w:tcPr>
          <w:p w14:paraId="19A2E7E8"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5.20 </w:t>
            </w:r>
          </w:p>
        </w:tc>
      </w:tr>
      <w:tr w:rsidR="008F3519" w:rsidRPr="000D74E8" w14:paraId="7CD22ADD" w14:textId="77777777" w:rsidTr="005D16C4">
        <w:trPr>
          <w:trHeight w:hRule="exact" w:val="227"/>
        </w:trPr>
        <w:tc>
          <w:tcPr>
            <w:tcW w:w="4820" w:type="dxa"/>
            <w:shd w:val="clear" w:color="000000" w:fill="FFFFFF"/>
            <w:vAlign w:val="center"/>
          </w:tcPr>
          <w:p w14:paraId="48F136B4" w14:textId="77777777" w:rsidR="008F3519" w:rsidRPr="00086983" w:rsidRDefault="008F3519" w:rsidP="005D16C4">
            <w:pPr>
              <w:spacing w:before="0" w:after="0"/>
              <w:ind w:firstLineChars="100" w:firstLine="180"/>
              <w:rPr>
                <w:rFonts w:eastAsia="Times New Roman" w:cs="Arial"/>
                <w:sz w:val="18"/>
                <w:szCs w:val="18"/>
                <w:lang w:eastAsia="en-AU"/>
              </w:rPr>
            </w:pPr>
            <w:r w:rsidRPr="00086983">
              <w:rPr>
                <w:rFonts w:eastAsia="Times New Roman" w:cs="Arial"/>
                <w:sz w:val="18"/>
                <w:szCs w:val="18"/>
                <w:lang w:eastAsia="en-AU"/>
              </w:rPr>
              <w:t>Campaspe Basin - HRWS</w:t>
            </w:r>
          </w:p>
        </w:tc>
        <w:tc>
          <w:tcPr>
            <w:tcW w:w="2405" w:type="dxa"/>
            <w:shd w:val="clear" w:color="000000" w:fill="FFFFFF"/>
            <w:noWrap/>
          </w:tcPr>
          <w:p w14:paraId="68CC79D8" w14:textId="77777777" w:rsidR="008F3519" w:rsidRPr="000D74E8" w:rsidRDefault="008F3519" w:rsidP="005D16C4">
            <w:pPr>
              <w:spacing w:before="0" w:after="0"/>
              <w:rPr>
                <w:rFonts w:eastAsia="Times New Roman" w:cs="Arial"/>
                <w:sz w:val="18"/>
                <w:szCs w:val="18"/>
                <w:lang w:eastAsia="en-AU"/>
              </w:rPr>
            </w:pPr>
            <w:r w:rsidRPr="00086983">
              <w:rPr>
                <w:rFonts w:eastAsia="Times New Roman" w:cs="Arial"/>
                <w:sz w:val="18"/>
                <w:szCs w:val="18"/>
                <w:lang w:eastAsia="en-AU"/>
              </w:rPr>
              <w:t xml:space="preserve"> ML </w:t>
            </w:r>
          </w:p>
        </w:tc>
        <w:tc>
          <w:tcPr>
            <w:tcW w:w="1878" w:type="dxa"/>
            <w:gridSpan w:val="2"/>
            <w:shd w:val="clear" w:color="000000" w:fill="FFFFFF"/>
            <w:noWrap/>
          </w:tcPr>
          <w:p w14:paraId="076B473D"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10.59 </w:t>
            </w:r>
          </w:p>
        </w:tc>
        <w:tc>
          <w:tcPr>
            <w:tcW w:w="1878" w:type="dxa"/>
            <w:shd w:val="clear" w:color="000000" w:fill="FFFFFF"/>
            <w:noWrap/>
          </w:tcPr>
          <w:p w14:paraId="399894A0"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8.61 </w:t>
            </w:r>
          </w:p>
        </w:tc>
        <w:tc>
          <w:tcPr>
            <w:tcW w:w="1878" w:type="dxa"/>
            <w:gridSpan w:val="2"/>
            <w:shd w:val="clear" w:color="000000" w:fill="FFFFFF"/>
            <w:noWrap/>
          </w:tcPr>
          <w:p w14:paraId="2D8A9112"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8.79 </w:t>
            </w:r>
          </w:p>
        </w:tc>
        <w:tc>
          <w:tcPr>
            <w:tcW w:w="1878" w:type="dxa"/>
            <w:shd w:val="clear" w:color="000000" w:fill="FFFFFF"/>
            <w:noWrap/>
          </w:tcPr>
          <w:p w14:paraId="37EC3C4D"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8.96 </w:t>
            </w:r>
          </w:p>
        </w:tc>
      </w:tr>
      <w:tr w:rsidR="008F3519" w:rsidRPr="000D74E8" w14:paraId="51E4B49E" w14:textId="77777777" w:rsidTr="005D16C4">
        <w:trPr>
          <w:trHeight w:hRule="exact" w:val="227"/>
        </w:trPr>
        <w:tc>
          <w:tcPr>
            <w:tcW w:w="4820" w:type="dxa"/>
            <w:shd w:val="clear" w:color="000000" w:fill="FFFFFF"/>
            <w:vAlign w:val="center"/>
          </w:tcPr>
          <w:p w14:paraId="25C358C6" w14:textId="77777777" w:rsidR="008F3519" w:rsidRPr="00086983" w:rsidRDefault="008F3519" w:rsidP="005D16C4">
            <w:pPr>
              <w:spacing w:before="0" w:after="0"/>
              <w:ind w:firstLineChars="100" w:firstLine="180"/>
              <w:rPr>
                <w:rFonts w:eastAsia="Times New Roman" w:cs="Arial"/>
                <w:sz w:val="18"/>
                <w:szCs w:val="18"/>
                <w:lang w:eastAsia="en-AU"/>
              </w:rPr>
            </w:pPr>
            <w:r w:rsidRPr="00086983">
              <w:rPr>
                <w:rFonts w:eastAsia="Times New Roman" w:cs="Arial"/>
                <w:sz w:val="18"/>
                <w:szCs w:val="18"/>
                <w:lang w:eastAsia="en-AU"/>
              </w:rPr>
              <w:t>Campaspe Basin - LRWS</w:t>
            </w:r>
          </w:p>
        </w:tc>
        <w:tc>
          <w:tcPr>
            <w:tcW w:w="2405" w:type="dxa"/>
            <w:shd w:val="clear" w:color="000000" w:fill="FFFFFF"/>
            <w:noWrap/>
          </w:tcPr>
          <w:p w14:paraId="52315A67" w14:textId="77777777" w:rsidR="008F3519" w:rsidRPr="000D74E8" w:rsidRDefault="008F3519" w:rsidP="005D16C4">
            <w:pPr>
              <w:spacing w:before="0" w:after="0"/>
              <w:rPr>
                <w:rFonts w:eastAsia="Times New Roman" w:cs="Arial"/>
                <w:sz w:val="18"/>
                <w:szCs w:val="18"/>
                <w:lang w:eastAsia="en-AU"/>
              </w:rPr>
            </w:pPr>
            <w:r w:rsidRPr="00086983">
              <w:rPr>
                <w:rFonts w:eastAsia="Times New Roman" w:cs="Arial"/>
                <w:sz w:val="18"/>
                <w:szCs w:val="18"/>
                <w:lang w:eastAsia="en-AU"/>
              </w:rPr>
              <w:t xml:space="preserve"> ML </w:t>
            </w:r>
          </w:p>
        </w:tc>
        <w:tc>
          <w:tcPr>
            <w:tcW w:w="1878" w:type="dxa"/>
            <w:gridSpan w:val="2"/>
            <w:shd w:val="clear" w:color="000000" w:fill="FFFFFF"/>
            <w:noWrap/>
          </w:tcPr>
          <w:p w14:paraId="4A65FD48"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4.84 </w:t>
            </w:r>
          </w:p>
        </w:tc>
        <w:tc>
          <w:tcPr>
            <w:tcW w:w="1878" w:type="dxa"/>
            <w:shd w:val="clear" w:color="000000" w:fill="FFFFFF"/>
            <w:noWrap/>
          </w:tcPr>
          <w:p w14:paraId="45B28128"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5.00 </w:t>
            </w:r>
          </w:p>
        </w:tc>
        <w:tc>
          <w:tcPr>
            <w:tcW w:w="1878" w:type="dxa"/>
            <w:gridSpan w:val="2"/>
            <w:shd w:val="clear" w:color="000000" w:fill="FFFFFF"/>
            <w:noWrap/>
          </w:tcPr>
          <w:p w14:paraId="6C11B8BD"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5.10 </w:t>
            </w:r>
          </w:p>
        </w:tc>
        <w:tc>
          <w:tcPr>
            <w:tcW w:w="1878" w:type="dxa"/>
            <w:shd w:val="clear" w:color="000000" w:fill="FFFFFF"/>
            <w:noWrap/>
          </w:tcPr>
          <w:p w14:paraId="7EE9295C"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5.20 </w:t>
            </w:r>
          </w:p>
        </w:tc>
      </w:tr>
      <w:tr w:rsidR="008F3519" w:rsidRPr="000D74E8" w14:paraId="0390AA8A" w14:textId="77777777" w:rsidTr="005D16C4">
        <w:trPr>
          <w:trHeight w:hRule="exact" w:val="227"/>
        </w:trPr>
        <w:tc>
          <w:tcPr>
            <w:tcW w:w="4820" w:type="dxa"/>
            <w:shd w:val="clear" w:color="000000" w:fill="FFFFFF"/>
            <w:vAlign w:val="center"/>
          </w:tcPr>
          <w:p w14:paraId="4DF1F786" w14:textId="77777777" w:rsidR="008F3519" w:rsidRPr="00086983" w:rsidRDefault="008F3519" w:rsidP="005D16C4">
            <w:pPr>
              <w:spacing w:before="0" w:after="0"/>
              <w:ind w:firstLineChars="100" w:firstLine="180"/>
              <w:rPr>
                <w:rFonts w:eastAsia="Times New Roman" w:cs="Arial"/>
                <w:sz w:val="18"/>
                <w:szCs w:val="18"/>
                <w:lang w:eastAsia="en-AU"/>
              </w:rPr>
            </w:pPr>
            <w:r w:rsidRPr="00086983">
              <w:rPr>
                <w:rFonts w:eastAsia="Times New Roman" w:cs="Arial"/>
                <w:sz w:val="18"/>
                <w:szCs w:val="18"/>
                <w:lang w:eastAsia="en-AU"/>
              </w:rPr>
              <w:t>Loddon Basin - HRWS</w:t>
            </w:r>
          </w:p>
        </w:tc>
        <w:tc>
          <w:tcPr>
            <w:tcW w:w="2405" w:type="dxa"/>
            <w:shd w:val="clear" w:color="000000" w:fill="FFFFFF"/>
            <w:noWrap/>
          </w:tcPr>
          <w:p w14:paraId="56B1BF9F" w14:textId="77777777" w:rsidR="008F3519" w:rsidRPr="000D74E8" w:rsidRDefault="008F3519" w:rsidP="005D16C4">
            <w:pPr>
              <w:spacing w:before="0" w:after="0"/>
              <w:rPr>
                <w:rFonts w:eastAsia="Times New Roman" w:cs="Arial"/>
                <w:sz w:val="18"/>
                <w:szCs w:val="18"/>
                <w:lang w:eastAsia="en-AU"/>
              </w:rPr>
            </w:pPr>
            <w:r w:rsidRPr="00086983">
              <w:rPr>
                <w:rFonts w:eastAsia="Times New Roman" w:cs="Arial"/>
                <w:sz w:val="18"/>
                <w:szCs w:val="18"/>
                <w:lang w:eastAsia="en-AU"/>
              </w:rPr>
              <w:t xml:space="preserve"> ML </w:t>
            </w:r>
          </w:p>
        </w:tc>
        <w:tc>
          <w:tcPr>
            <w:tcW w:w="1878" w:type="dxa"/>
            <w:gridSpan w:val="2"/>
            <w:shd w:val="clear" w:color="000000" w:fill="FFFFFF"/>
            <w:noWrap/>
          </w:tcPr>
          <w:p w14:paraId="7C111ED5"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10.59 </w:t>
            </w:r>
          </w:p>
        </w:tc>
        <w:tc>
          <w:tcPr>
            <w:tcW w:w="1878" w:type="dxa"/>
            <w:shd w:val="clear" w:color="000000" w:fill="FFFFFF"/>
            <w:noWrap/>
          </w:tcPr>
          <w:p w14:paraId="37D8DD0C"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8.61 </w:t>
            </w:r>
          </w:p>
        </w:tc>
        <w:tc>
          <w:tcPr>
            <w:tcW w:w="1878" w:type="dxa"/>
            <w:gridSpan w:val="2"/>
            <w:shd w:val="clear" w:color="000000" w:fill="FFFFFF"/>
            <w:noWrap/>
          </w:tcPr>
          <w:p w14:paraId="15A4DF04"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8.79 </w:t>
            </w:r>
          </w:p>
        </w:tc>
        <w:tc>
          <w:tcPr>
            <w:tcW w:w="1878" w:type="dxa"/>
            <w:shd w:val="clear" w:color="000000" w:fill="FFFFFF"/>
            <w:noWrap/>
          </w:tcPr>
          <w:p w14:paraId="710C6522"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8.96 </w:t>
            </w:r>
          </w:p>
        </w:tc>
      </w:tr>
      <w:tr w:rsidR="008F3519" w:rsidRPr="000D74E8" w14:paraId="6FBEA20B" w14:textId="77777777" w:rsidTr="005D16C4">
        <w:trPr>
          <w:trHeight w:hRule="exact" w:val="227"/>
        </w:trPr>
        <w:tc>
          <w:tcPr>
            <w:tcW w:w="4820" w:type="dxa"/>
            <w:shd w:val="clear" w:color="000000" w:fill="FFFFFF"/>
            <w:vAlign w:val="center"/>
          </w:tcPr>
          <w:p w14:paraId="5FEB13DF" w14:textId="77777777" w:rsidR="008F3519" w:rsidRPr="00086983" w:rsidRDefault="008F3519" w:rsidP="005D16C4">
            <w:pPr>
              <w:spacing w:before="0" w:after="0"/>
              <w:ind w:firstLineChars="100" w:firstLine="180"/>
              <w:rPr>
                <w:rFonts w:eastAsia="Times New Roman" w:cs="Arial"/>
                <w:sz w:val="18"/>
                <w:szCs w:val="18"/>
                <w:lang w:eastAsia="en-AU"/>
              </w:rPr>
            </w:pPr>
            <w:r w:rsidRPr="00086983">
              <w:rPr>
                <w:rFonts w:eastAsia="Times New Roman" w:cs="Arial"/>
                <w:sz w:val="18"/>
                <w:szCs w:val="18"/>
                <w:lang w:eastAsia="en-AU"/>
              </w:rPr>
              <w:t>Loddon Basin - LRWS</w:t>
            </w:r>
          </w:p>
        </w:tc>
        <w:tc>
          <w:tcPr>
            <w:tcW w:w="2405" w:type="dxa"/>
            <w:shd w:val="clear" w:color="000000" w:fill="FFFFFF"/>
            <w:noWrap/>
          </w:tcPr>
          <w:p w14:paraId="58664480" w14:textId="77777777" w:rsidR="008F3519" w:rsidRPr="000D74E8" w:rsidRDefault="008F3519" w:rsidP="005D16C4">
            <w:pPr>
              <w:spacing w:before="0" w:after="0"/>
              <w:rPr>
                <w:rFonts w:eastAsia="Times New Roman" w:cs="Arial"/>
                <w:sz w:val="18"/>
                <w:szCs w:val="18"/>
                <w:lang w:eastAsia="en-AU"/>
              </w:rPr>
            </w:pPr>
            <w:r w:rsidRPr="00086983">
              <w:rPr>
                <w:rFonts w:eastAsia="Times New Roman" w:cs="Arial"/>
                <w:sz w:val="18"/>
                <w:szCs w:val="18"/>
                <w:lang w:eastAsia="en-AU"/>
              </w:rPr>
              <w:t xml:space="preserve"> ML </w:t>
            </w:r>
          </w:p>
        </w:tc>
        <w:tc>
          <w:tcPr>
            <w:tcW w:w="1878" w:type="dxa"/>
            <w:gridSpan w:val="2"/>
            <w:shd w:val="clear" w:color="000000" w:fill="FFFFFF"/>
            <w:noWrap/>
          </w:tcPr>
          <w:p w14:paraId="665ED151"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4.84 </w:t>
            </w:r>
          </w:p>
        </w:tc>
        <w:tc>
          <w:tcPr>
            <w:tcW w:w="1878" w:type="dxa"/>
            <w:shd w:val="clear" w:color="000000" w:fill="FFFFFF"/>
            <w:noWrap/>
          </w:tcPr>
          <w:p w14:paraId="5E910311"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5.00 </w:t>
            </w:r>
          </w:p>
        </w:tc>
        <w:tc>
          <w:tcPr>
            <w:tcW w:w="1878" w:type="dxa"/>
            <w:gridSpan w:val="2"/>
            <w:shd w:val="clear" w:color="000000" w:fill="FFFFFF"/>
            <w:noWrap/>
          </w:tcPr>
          <w:p w14:paraId="7C2F7991"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5.10 </w:t>
            </w:r>
          </w:p>
        </w:tc>
        <w:tc>
          <w:tcPr>
            <w:tcW w:w="1878" w:type="dxa"/>
            <w:shd w:val="clear" w:color="000000" w:fill="FFFFFF"/>
            <w:noWrap/>
          </w:tcPr>
          <w:p w14:paraId="44579A13"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5.20 </w:t>
            </w:r>
          </w:p>
        </w:tc>
      </w:tr>
      <w:tr w:rsidR="008F3519" w:rsidRPr="000D74E8" w14:paraId="32EFAF25" w14:textId="77777777" w:rsidTr="005D16C4">
        <w:trPr>
          <w:trHeight w:hRule="exact" w:val="227"/>
        </w:trPr>
        <w:tc>
          <w:tcPr>
            <w:tcW w:w="4820" w:type="dxa"/>
            <w:shd w:val="clear" w:color="000000" w:fill="FFFFFF"/>
            <w:vAlign w:val="center"/>
          </w:tcPr>
          <w:p w14:paraId="7F5B6359" w14:textId="77777777" w:rsidR="008F3519" w:rsidRPr="00086983" w:rsidRDefault="008F3519" w:rsidP="005D16C4">
            <w:pPr>
              <w:spacing w:before="0" w:after="0"/>
              <w:ind w:firstLineChars="100" w:firstLine="180"/>
              <w:rPr>
                <w:rFonts w:eastAsia="Times New Roman" w:cs="Arial"/>
                <w:sz w:val="18"/>
                <w:szCs w:val="18"/>
                <w:lang w:eastAsia="en-AU"/>
              </w:rPr>
            </w:pPr>
            <w:r w:rsidRPr="00086983">
              <w:rPr>
                <w:rFonts w:eastAsia="Times New Roman" w:cs="Arial"/>
                <w:sz w:val="18"/>
                <w:szCs w:val="18"/>
                <w:lang w:eastAsia="en-AU"/>
              </w:rPr>
              <w:t>Bullarook Basin - HRWS</w:t>
            </w:r>
          </w:p>
        </w:tc>
        <w:tc>
          <w:tcPr>
            <w:tcW w:w="2405" w:type="dxa"/>
            <w:shd w:val="clear" w:color="000000" w:fill="FFFFFF"/>
            <w:noWrap/>
          </w:tcPr>
          <w:p w14:paraId="6FFF4823" w14:textId="77777777" w:rsidR="008F3519" w:rsidRPr="000D74E8" w:rsidRDefault="008F3519" w:rsidP="005D16C4">
            <w:pPr>
              <w:spacing w:before="0" w:after="0"/>
              <w:rPr>
                <w:rFonts w:eastAsia="Times New Roman" w:cs="Arial"/>
                <w:sz w:val="18"/>
                <w:szCs w:val="18"/>
                <w:lang w:eastAsia="en-AU"/>
              </w:rPr>
            </w:pPr>
            <w:r w:rsidRPr="00086983">
              <w:rPr>
                <w:rFonts w:eastAsia="Times New Roman" w:cs="Arial"/>
                <w:sz w:val="18"/>
                <w:szCs w:val="18"/>
                <w:lang w:eastAsia="en-AU"/>
              </w:rPr>
              <w:t xml:space="preserve"> ML </w:t>
            </w:r>
          </w:p>
        </w:tc>
        <w:tc>
          <w:tcPr>
            <w:tcW w:w="1878" w:type="dxa"/>
            <w:gridSpan w:val="2"/>
            <w:shd w:val="clear" w:color="000000" w:fill="FFFFFF"/>
            <w:noWrap/>
          </w:tcPr>
          <w:p w14:paraId="2F7F5BD4"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10.59 </w:t>
            </w:r>
          </w:p>
        </w:tc>
        <w:tc>
          <w:tcPr>
            <w:tcW w:w="1878" w:type="dxa"/>
            <w:shd w:val="clear" w:color="000000" w:fill="FFFFFF"/>
            <w:noWrap/>
          </w:tcPr>
          <w:p w14:paraId="43F2AA42"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8.61 </w:t>
            </w:r>
          </w:p>
        </w:tc>
        <w:tc>
          <w:tcPr>
            <w:tcW w:w="1878" w:type="dxa"/>
            <w:gridSpan w:val="2"/>
            <w:shd w:val="clear" w:color="000000" w:fill="FFFFFF"/>
            <w:noWrap/>
          </w:tcPr>
          <w:p w14:paraId="4F7A8270"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8.79 </w:t>
            </w:r>
          </w:p>
        </w:tc>
        <w:tc>
          <w:tcPr>
            <w:tcW w:w="1878" w:type="dxa"/>
            <w:shd w:val="clear" w:color="000000" w:fill="FFFFFF"/>
            <w:noWrap/>
          </w:tcPr>
          <w:p w14:paraId="29EAE213"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8.96 </w:t>
            </w:r>
          </w:p>
        </w:tc>
      </w:tr>
      <w:tr w:rsidR="008F3519" w:rsidRPr="000D74E8" w14:paraId="039ACA5F" w14:textId="77777777" w:rsidTr="005D16C4">
        <w:trPr>
          <w:trHeight w:hRule="exact" w:val="227"/>
        </w:trPr>
        <w:tc>
          <w:tcPr>
            <w:tcW w:w="4820" w:type="dxa"/>
            <w:shd w:val="clear" w:color="000000" w:fill="FFFFFF"/>
            <w:vAlign w:val="center"/>
          </w:tcPr>
          <w:p w14:paraId="301EF9C8" w14:textId="77777777" w:rsidR="008F3519" w:rsidRPr="00086983" w:rsidRDefault="008F3519" w:rsidP="005D16C4">
            <w:pPr>
              <w:spacing w:before="0" w:after="0"/>
              <w:ind w:firstLineChars="100" w:firstLine="180"/>
              <w:rPr>
                <w:rFonts w:eastAsia="Times New Roman" w:cs="Arial"/>
                <w:sz w:val="18"/>
                <w:szCs w:val="18"/>
                <w:lang w:eastAsia="en-AU"/>
              </w:rPr>
            </w:pPr>
            <w:r w:rsidRPr="00086983">
              <w:rPr>
                <w:rFonts w:eastAsia="Times New Roman" w:cs="Arial"/>
                <w:sz w:val="18"/>
                <w:szCs w:val="18"/>
                <w:lang w:eastAsia="en-AU"/>
              </w:rPr>
              <w:t>Bullarook Basin - LRWS</w:t>
            </w:r>
          </w:p>
        </w:tc>
        <w:tc>
          <w:tcPr>
            <w:tcW w:w="2405" w:type="dxa"/>
            <w:shd w:val="clear" w:color="000000" w:fill="FFFFFF"/>
            <w:noWrap/>
          </w:tcPr>
          <w:p w14:paraId="2F61313E" w14:textId="77777777" w:rsidR="008F3519" w:rsidRPr="000D74E8" w:rsidRDefault="008F3519" w:rsidP="005D16C4">
            <w:pPr>
              <w:spacing w:before="0" w:after="0"/>
              <w:rPr>
                <w:rFonts w:eastAsia="Times New Roman" w:cs="Arial"/>
                <w:sz w:val="18"/>
                <w:szCs w:val="18"/>
                <w:lang w:eastAsia="en-AU"/>
              </w:rPr>
            </w:pPr>
            <w:r w:rsidRPr="00086983">
              <w:rPr>
                <w:rFonts w:eastAsia="Times New Roman" w:cs="Arial"/>
                <w:sz w:val="18"/>
                <w:szCs w:val="18"/>
                <w:lang w:eastAsia="en-AU"/>
              </w:rPr>
              <w:t xml:space="preserve"> ML </w:t>
            </w:r>
          </w:p>
        </w:tc>
        <w:tc>
          <w:tcPr>
            <w:tcW w:w="1878" w:type="dxa"/>
            <w:gridSpan w:val="2"/>
            <w:shd w:val="clear" w:color="000000" w:fill="FFFFFF"/>
            <w:noWrap/>
          </w:tcPr>
          <w:p w14:paraId="3EAAEB38"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4.84 </w:t>
            </w:r>
          </w:p>
        </w:tc>
        <w:tc>
          <w:tcPr>
            <w:tcW w:w="1878" w:type="dxa"/>
            <w:shd w:val="clear" w:color="000000" w:fill="FFFFFF"/>
            <w:noWrap/>
          </w:tcPr>
          <w:p w14:paraId="3E0E9910"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5.00 </w:t>
            </w:r>
          </w:p>
        </w:tc>
        <w:tc>
          <w:tcPr>
            <w:tcW w:w="1878" w:type="dxa"/>
            <w:gridSpan w:val="2"/>
            <w:shd w:val="clear" w:color="000000" w:fill="FFFFFF"/>
            <w:noWrap/>
          </w:tcPr>
          <w:p w14:paraId="5112CCDC"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5.10 </w:t>
            </w:r>
          </w:p>
        </w:tc>
        <w:tc>
          <w:tcPr>
            <w:tcW w:w="1878" w:type="dxa"/>
            <w:shd w:val="clear" w:color="000000" w:fill="FFFFFF"/>
            <w:noWrap/>
          </w:tcPr>
          <w:p w14:paraId="5949E9CA"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5.20 </w:t>
            </w:r>
          </w:p>
        </w:tc>
      </w:tr>
      <w:tr w:rsidR="008F3519" w:rsidRPr="000D74E8" w14:paraId="30B540C7" w14:textId="77777777" w:rsidTr="005D16C4">
        <w:trPr>
          <w:trHeight w:hRule="exact" w:val="227"/>
        </w:trPr>
        <w:tc>
          <w:tcPr>
            <w:tcW w:w="4820" w:type="dxa"/>
            <w:shd w:val="clear" w:color="000000" w:fill="FFFFFF"/>
            <w:vAlign w:val="center"/>
          </w:tcPr>
          <w:p w14:paraId="645245C6" w14:textId="77777777" w:rsidR="008F3519" w:rsidRPr="00086983" w:rsidRDefault="008F3519" w:rsidP="005D16C4">
            <w:pPr>
              <w:spacing w:before="0" w:after="0"/>
              <w:ind w:firstLineChars="100" w:firstLine="180"/>
              <w:rPr>
                <w:rFonts w:eastAsia="Times New Roman" w:cs="Arial"/>
                <w:sz w:val="18"/>
                <w:szCs w:val="18"/>
                <w:lang w:eastAsia="en-AU"/>
              </w:rPr>
            </w:pPr>
            <w:r w:rsidRPr="00086983">
              <w:rPr>
                <w:rFonts w:eastAsia="Times New Roman" w:cs="Arial"/>
                <w:sz w:val="18"/>
                <w:szCs w:val="18"/>
                <w:lang w:eastAsia="en-AU"/>
              </w:rPr>
              <w:t>Murray Basin - HRWS</w:t>
            </w:r>
          </w:p>
        </w:tc>
        <w:tc>
          <w:tcPr>
            <w:tcW w:w="2405" w:type="dxa"/>
            <w:shd w:val="clear" w:color="000000" w:fill="FFFFFF"/>
            <w:noWrap/>
          </w:tcPr>
          <w:p w14:paraId="434B9DAA" w14:textId="77777777" w:rsidR="008F3519" w:rsidRPr="000D74E8" w:rsidRDefault="008F3519" w:rsidP="005D16C4">
            <w:pPr>
              <w:spacing w:before="0" w:after="0"/>
              <w:rPr>
                <w:rFonts w:eastAsia="Times New Roman" w:cs="Arial"/>
                <w:sz w:val="18"/>
                <w:szCs w:val="18"/>
                <w:lang w:eastAsia="en-AU"/>
              </w:rPr>
            </w:pPr>
            <w:r w:rsidRPr="00086983">
              <w:rPr>
                <w:rFonts w:eastAsia="Times New Roman" w:cs="Arial"/>
                <w:sz w:val="18"/>
                <w:szCs w:val="18"/>
                <w:lang w:eastAsia="en-AU"/>
              </w:rPr>
              <w:t xml:space="preserve"> ML </w:t>
            </w:r>
          </w:p>
        </w:tc>
        <w:tc>
          <w:tcPr>
            <w:tcW w:w="1878" w:type="dxa"/>
            <w:gridSpan w:val="2"/>
            <w:shd w:val="clear" w:color="000000" w:fill="FFFFFF"/>
            <w:noWrap/>
          </w:tcPr>
          <w:p w14:paraId="46EC4957"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11.75 </w:t>
            </w:r>
          </w:p>
        </w:tc>
        <w:tc>
          <w:tcPr>
            <w:tcW w:w="1878" w:type="dxa"/>
            <w:shd w:val="clear" w:color="000000" w:fill="FFFFFF"/>
            <w:noWrap/>
          </w:tcPr>
          <w:p w14:paraId="71C66C7D"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10.09 </w:t>
            </w:r>
          </w:p>
        </w:tc>
        <w:tc>
          <w:tcPr>
            <w:tcW w:w="1878" w:type="dxa"/>
            <w:gridSpan w:val="2"/>
            <w:shd w:val="clear" w:color="000000" w:fill="FFFFFF"/>
            <w:noWrap/>
          </w:tcPr>
          <w:p w14:paraId="643CE81A"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10.06 </w:t>
            </w:r>
          </w:p>
        </w:tc>
        <w:tc>
          <w:tcPr>
            <w:tcW w:w="1878" w:type="dxa"/>
            <w:shd w:val="clear" w:color="000000" w:fill="FFFFFF"/>
            <w:noWrap/>
          </w:tcPr>
          <w:p w14:paraId="0FA10E7B"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10.03 </w:t>
            </w:r>
          </w:p>
        </w:tc>
      </w:tr>
      <w:tr w:rsidR="008F3519" w:rsidRPr="000D74E8" w14:paraId="22AD1DEE" w14:textId="77777777" w:rsidTr="005D16C4">
        <w:trPr>
          <w:trHeight w:hRule="exact" w:val="227"/>
        </w:trPr>
        <w:tc>
          <w:tcPr>
            <w:tcW w:w="4820" w:type="dxa"/>
            <w:shd w:val="clear" w:color="000000" w:fill="FFFFFF"/>
            <w:vAlign w:val="center"/>
          </w:tcPr>
          <w:p w14:paraId="3482DFB2" w14:textId="77777777" w:rsidR="008F3519" w:rsidRPr="00086983" w:rsidRDefault="008F3519" w:rsidP="005D16C4">
            <w:pPr>
              <w:spacing w:before="0" w:after="0"/>
              <w:ind w:firstLineChars="100" w:firstLine="180"/>
              <w:rPr>
                <w:rFonts w:eastAsia="Times New Roman" w:cs="Arial"/>
                <w:sz w:val="18"/>
                <w:szCs w:val="18"/>
                <w:lang w:eastAsia="en-AU"/>
              </w:rPr>
            </w:pPr>
            <w:r w:rsidRPr="00086983">
              <w:rPr>
                <w:rFonts w:eastAsia="Times New Roman" w:cs="Arial"/>
                <w:sz w:val="18"/>
                <w:szCs w:val="18"/>
                <w:lang w:eastAsia="en-AU"/>
              </w:rPr>
              <w:t>Murray Basin - LRWS</w:t>
            </w:r>
          </w:p>
        </w:tc>
        <w:tc>
          <w:tcPr>
            <w:tcW w:w="2405" w:type="dxa"/>
            <w:shd w:val="clear" w:color="000000" w:fill="FFFFFF"/>
            <w:noWrap/>
          </w:tcPr>
          <w:p w14:paraId="1BCC7B7E" w14:textId="77777777" w:rsidR="008F3519" w:rsidRPr="000D74E8" w:rsidRDefault="008F3519" w:rsidP="005D16C4">
            <w:pPr>
              <w:spacing w:before="0" w:after="0"/>
              <w:rPr>
                <w:rFonts w:eastAsia="Times New Roman" w:cs="Arial"/>
                <w:sz w:val="18"/>
                <w:szCs w:val="18"/>
                <w:lang w:eastAsia="en-AU"/>
              </w:rPr>
            </w:pPr>
            <w:r w:rsidRPr="00086983">
              <w:rPr>
                <w:rFonts w:eastAsia="Times New Roman" w:cs="Arial"/>
                <w:sz w:val="18"/>
                <w:szCs w:val="18"/>
                <w:lang w:eastAsia="en-AU"/>
              </w:rPr>
              <w:t xml:space="preserve"> ML </w:t>
            </w:r>
          </w:p>
        </w:tc>
        <w:tc>
          <w:tcPr>
            <w:tcW w:w="1878" w:type="dxa"/>
            <w:gridSpan w:val="2"/>
            <w:shd w:val="clear" w:color="000000" w:fill="FFFFFF"/>
            <w:noWrap/>
          </w:tcPr>
          <w:p w14:paraId="0EAA63B9"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4.31 </w:t>
            </w:r>
          </w:p>
        </w:tc>
        <w:tc>
          <w:tcPr>
            <w:tcW w:w="1878" w:type="dxa"/>
            <w:shd w:val="clear" w:color="000000" w:fill="FFFFFF"/>
            <w:noWrap/>
          </w:tcPr>
          <w:p w14:paraId="39C0669B"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2.83 </w:t>
            </w:r>
          </w:p>
        </w:tc>
        <w:tc>
          <w:tcPr>
            <w:tcW w:w="1878" w:type="dxa"/>
            <w:gridSpan w:val="2"/>
            <w:shd w:val="clear" w:color="000000" w:fill="FFFFFF"/>
            <w:noWrap/>
          </w:tcPr>
          <w:p w14:paraId="252D1D34"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2.82 </w:t>
            </w:r>
          </w:p>
        </w:tc>
        <w:tc>
          <w:tcPr>
            <w:tcW w:w="1878" w:type="dxa"/>
            <w:shd w:val="clear" w:color="000000" w:fill="FFFFFF"/>
            <w:noWrap/>
          </w:tcPr>
          <w:p w14:paraId="4EC62603"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2.81 </w:t>
            </w:r>
          </w:p>
        </w:tc>
      </w:tr>
      <w:tr w:rsidR="008F3519" w:rsidRPr="000D74E8" w14:paraId="6CE5D9DA" w14:textId="77777777" w:rsidTr="005D16C4">
        <w:trPr>
          <w:trHeight w:hRule="exact" w:val="227"/>
        </w:trPr>
        <w:tc>
          <w:tcPr>
            <w:tcW w:w="4820" w:type="dxa"/>
            <w:shd w:val="clear" w:color="000000" w:fill="FFFFFF"/>
            <w:vAlign w:val="center"/>
          </w:tcPr>
          <w:p w14:paraId="6661E8F5" w14:textId="77777777" w:rsidR="008F3519" w:rsidRPr="00086983" w:rsidRDefault="008F3519" w:rsidP="005D16C4">
            <w:pPr>
              <w:spacing w:before="0" w:after="0"/>
              <w:ind w:firstLineChars="100" w:firstLine="180"/>
              <w:rPr>
                <w:rFonts w:eastAsia="Times New Roman" w:cs="Arial"/>
                <w:sz w:val="18"/>
                <w:szCs w:val="18"/>
                <w:lang w:eastAsia="en-AU"/>
              </w:rPr>
            </w:pPr>
            <w:r w:rsidRPr="00086983">
              <w:rPr>
                <w:rFonts w:eastAsia="Times New Roman" w:cs="Arial"/>
                <w:sz w:val="18"/>
                <w:szCs w:val="18"/>
                <w:lang w:eastAsia="en-AU"/>
              </w:rPr>
              <w:t>Ovens Basin - HRWS</w:t>
            </w:r>
          </w:p>
        </w:tc>
        <w:tc>
          <w:tcPr>
            <w:tcW w:w="2405" w:type="dxa"/>
            <w:shd w:val="clear" w:color="000000" w:fill="FFFFFF"/>
            <w:noWrap/>
          </w:tcPr>
          <w:p w14:paraId="5532F35E" w14:textId="77777777" w:rsidR="008F3519" w:rsidRPr="000D74E8" w:rsidRDefault="008F3519" w:rsidP="005D16C4">
            <w:pPr>
              <w:spacing w:before="0" w:after="0"/>
              <w:rPr>
                <w:rFonts w:eastAsia="Times New Roman" w:cs="Arial"/>
                <w:sz w:val="18"/>
                <w:szCs w:val="18"/>
                <w:lang w:eastAsia="en-AU"/>
              </w:rPr>
            </w:pPr>
            <w:r w:rsidRPr="00086983">
              <w:rPr>
                <w:rFonts w:eastAsia="Times New Roman" w:cs="Arial"/>
                <w:sz w:val="18"/>
                <w:szCs w:val="18"/>
                <w:lang w:eastAsia="en-AU"/>
              </w:rPr>
              <w:t xml:space="preserve"> ML </w:t>
            </w:r>
          </w:p>
        </w:tc>
        <w:tc>
          <w:tcPr>
            <w:tcW w:w="1878" w:type="dxa"/>
            <w:gridSpan w:val="2"/>
            <w:shd w:val="clear" w:color="000000" w:fill="FFFFFF"/>
            <w:noWrap/>
          </w:tcPr>
          <w:p w14:paraId="1EAF3A5D"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11.75 </w:t>
            </w:r>
          </w:p>
        </w:tc>
        <w:tc>
          <w:tcPr>
            <w:tcW w:w="1878" w:type="dxa"/>
            <w:shd w:val="clear" w:color="000000" w:fill="FFFFFF"/>
            <w:noWrap/>
          </w:tcPr>
          <w:p w14:paraId="435EB3C3"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10.09 </w:t>
            </w:r>
          </w:p>
        </w:tc>
        <w:tc>
          <w:tcPr>
            <w:tcW w:w="1878" w:type="dxa"/>
            <w:gridSpan w:val="2"/>
            <w:shd w:val="clear" w:color="000000" w:fill="FFFFFF"/>
            <w:noWrap/>
          </w:tcPr>
          <w:p w14:paraId="23231F9A"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10.06 </w:t>
            </w:r>
          </w:p>
        </w:tc>
        <w:tc>
          <w:tcPr>
            <w:tcW w:w="1878" w:type="dxa"/>
            <w:shd w:val="clear" w:color="000000" w:fill="FFFFFF"/>
            <w:noWrap/>
          </w:tcPr>
          <w:p w14:paraId="15800FAB"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10.03 </w:t>
            </w:r>
          </w:p>
        </w:tc>
      </w:tr>
      <w:tr w:rsidR="008F3519" w:rsidRPr="000D74E8" w14:paraId="21B58B2D" w14:textId="77777777" w:rsidTr="005D16C4">
        <w:trPr>
          <w:trHeight w:hRule="exact" w:val="227"/>
        </w:trPr>
        <w:tc>
          <w:tcPr>
            <w:tcW w:w="4820" w:type="dxa"/>
            <w:shd w:val="clear" w:color="000000" w:fill="FFFFFF"/>
            <w:vAlign w:val="center"/>
          </w:tcPr>
          <w:p w14:paraId="48E36C04" w14:textId="77777777" w:rsidR="008F3519" w:rsidRPr="00086983" w:rsidRDefault="008F3519" w:rsidP="005D16C4">
            <w:pPr>
              <w:spacing w:before="0" w:after="0"/>
              <w:ind w:firstLineChars="100" w:firstLine="180"/>
              <w:rPr>
                <w:rFonts w:eastAsia="Times New Roman" w:cs="Arial"/>
                <w:sz w:val="18"/>
                <w:szCs w:val="18"/>
                <w:lang w:eastAsia="en-AU"/>
              </w:rPr>
            </w:pPr>
            <w:r w:rsidRPr="00086983">
              <w:rPr>
                <w:rFonts w:eastAsia="Times New Roman" w:cs="Arial"/>
                <w:sz w:val="18"/>
                <w:szCs w:val="18"/>
                <w:lang w:eastAsia="en-AU"/>
              </w:rPr>
              <w:t>Ovens Basin - Spill Reliability</w:t>
            </w:r>
          </w:p>
        </w:tc>
        <w:tc>
          <w:tcPr>
            <w:tcW w:w="2405" w:type="dxa"/>
            <w:shd w:val="clear" w:color="000000" w:fill="FFFFFF"/>
            <w:noWrap/>
          </w:tcPr>
          <w:p w14:paraId="57B3BDFA" w14:textId="77777777" w:rsidR="008F3519" w:rsidRPr="000D74E8" w:rsidRDefault="008F3519" w:rsidP="005D16C4">
            <w:pPr>
              <w:spacing w:before="0" w:after="0"/>
              <w:rPr>
                <w:rFonts w:eastAsia="Times New Roman" w:cs="Arial"/>
                <w:sz w:val="18"/>
                <w:szCs w:val="18"/>
                <w:lang w:eastAsia="en-AU"/>
              </w:rPr>
            </w:pPr>
            <w:r w:rsidRPr="00086983">
              <w:rPr>
                <w:rFonts w:eastAsia="Times New Roman" w:cs="Arial"/>
                <w:sz w:val="18"/>
                <w:szCs w:val="18"/>
                <w:lang w:eastAsia="en-AU"/>
              </w:rPr>
              <w:t xml:space="preserve"> ML </w:t>
            </w:r>
          </w:p>
        </w:tc>
        <w:tc>
          <w:tcPr>
            <w:tcW w:w="1878" w:type="dxa"/>
            <w:gridSpan w:val="2"/>
            <w:shd w:val="clear" w:color="000000" w:fill="FFFFFF"/>
            <w:noWrap/>
          </w:tcPr>
          <w:p w14:paraId="258C0892"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4.31 </w:t>
            </w:r>
          </w:p>
        </w:tc>
        <w:tc>
          <w:tcPr>
            <w:tcW w:w="1878" w:type="dxa"/>
            <w:shd w:val="clear" w:color="000000" w:fill="FFFFFF"/>
            <w:noWrap/>
          </w:tcPr>
          <w:p w14:paraId="0831A056"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2.83 </w:t>
            </w:r>
          </w:p>
        </w:tc>
        <w:tc>
          <w:tcPr>
            <w:tcW w:w="1878" w:type="dxa"/>
            <w:gridSpan w:val="2"/>
            <w:shd w:val="clear" w:color="000000" w:fill="FFFFFF"/>
            <w:noWrap/>
          </w:tcPr>
          <w:p w14:paraId="72E0A7CE"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2.82 </w:t>
            </w:r>
          </w:p>
        </w:tc>
        <w:tc>
          <w:tcPr>
            <w:tcW w:w="1878" w:type="dxa"/>
            <w:shd w:val="clear" w:color="000000" w:fill="FFFFFF"/>
            <w:noWrap/>
          </w:tcPr>
          <w:p w14:paraId="2F927C41"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2.81 </w:t>
            </w:r>
          </w:p>
        </w:tc>
      </w:tr>
      <w:tr w:rsidR="008F3519" w:rsidRPr="000D74E8" w14:paraId="797086D5" w14:textId="77777777" w:rsidTr="005D16C4">
        <w:trPr>
          <w:trHeight w:hRule="exact" w:val="227"/>
        </w:trPr>
        <w:tc>
          <w:tcPr>
            <w:tcW w:w="4820" w:type="dxa"/>
            <w:shd w:val="clear" w:color="auto" w:fill="DBDBDB" w:themeFill="accent5" w:themeFillTint="66"/>
            <w:vAlign w:val="center"/>
          </w:tcPr>
          <w:p w14:paraId="4CA914B7" w14:textId="77777777" w:rsidR="008F3519" w:rsidRPr="00C227D2" w:rsidRDefault="008F3519" w:rsidP="005D16C4">
            <w:pPr>
              <w:spacing w:before="0" w:after="0"/>
              <w:rPr>
                <w:rFonts w:eastAsia="Times New Roman" w:cs="Arial"/>
                <w:b/>
                <w:bCs/>
                <w:sz w:val="18"/>
                <w:szCs w:val="18"/>
                <w:lang w:eastAsia="en-AU"/>
              </w:rPr>
            </w:pPr>
            <w:r w:rsidRPr="00C227D2">
              <w:rPr>
                <w:rFonts w:eastAsia="Times New Roman" w:cs="Arial"/>
                <w:b/>
                <w:bCs/>
                <w:sz w:val="18"/>
                <w:szCs w:val="18"/>
                <w:lang w:eastAsia="en-AU"/>
              </w:rPr>
              <w:t>Entitlement Storage Fee - Above Entitlement Storage</w:t>
            </w:r>
          </w:p>
        </w:tc>
        <w:tc>
          <w:tcPr>
            <w:tcW w:w="2405" w:type="dxa"/>
            <w:shd w:val="clear" w:color="auto" w:fill="DBDBDB" w:themeFill="accent5" w:themeFillTint="66"/>
            <w:noWrap/>
          </w:tcPr>
          <w:p w14:paraId="0D8C8261" w14:textId="77777777" w:rsidR="008F3519" w:rsidRPr="000D74E8" w:rsidRDefault="008F3519" w:rsidP="005D16C4">
            <w:pPr>
              <w:spacing w:before="0" w:after="0"/>
              <w:rPr>
                <w:rFonts w:eastAsia="Times New Roman" w:cs="Arial"/>
                <w:sz w:val="18"/>
                <w:szCs w:val="18"/>
                <w:lang w:eastAsia="en-AU"/>
              </w:rPr>
            </w:pPr>
          </w:p>
        </w:tc>
        <w:tc>
          <w:tcPr>
            <w:tcW w:w="1878" w:type="dxa"/>
            <w:gridSpan w:val="2"/>
            <w:shd w:val="clear" w:color="auto" w:fill="DBDBDB" w:themeFill="accent5" w:themeFillTint="66"/>
            <w:noWrap/>
          </w:tcPr>
          <w:p w14:paraId="62728B2B"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5F51D8D8" w14:textId="77777777" w:rsidR="008F3519" w:rsidRPr="000D74E8" w:rsidRDefault="008F3519" w:rsidP="005D16C4">
            <w:pPr>
              <w:spacing w:before="0" w:after="0"/>
              <w:jc w:val="right"/>
              <w:rPr>
                <w:rFonts w:eastAsia="Times New Roman" w:cs="Arial"/>
                <w:sz w:val="18"/>
                <w:szCs w:val="18"/>
                <w:lang w:eastAsia="en-AU"/>
              </w:rPr>
            </w:pPr>
          </w:p>
        </w:tc>
        <w:tc>
          <w:tcPr>
            <w:tcW w:w="1878" w:type="dxa"/>
            <w:gridSpan w:val="2"/>
            <w:shd w:val="clear" w:color="auto" w:fill="DBDBDB" w:themeFill="accent5" w:themeFillTint="66"/>
            <w:noWrap/>
          </w:tcPr>
          <w:p w14:paraId="61F8C9B5"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205F0C88" w14:textId="77777777" w:rsidR="008F3519" w:rsidRPr="000D74E8" w:rsidRDefault="008F3519" w:rsidP="005D16C4">
            <w:pPr>
              <w:spacing w:before="0" w:after="0"/>
              <w:jc w:val="right"/>
              <w:rPr>
                <w:rFonts w:eastAsia="Times New Roman" w:cs="Arial"/>
                <w:sz w:val="18"/>
                <w:szCs w:val="18"/>
                <w:lang w:eastAsia="en-AU"/>
              </w:rPr>
            </w:pPr>
          </w:p>
        </w:tc>
      </w:tr>
      <w:tr w:rsidR="008F3519" w:rsidRPr="000D74E8" w14:paraId="3A840679" w14:textId="77777777" w:rsidTr="005D16C4">
        <w:trPr>
          <w:trHeight w:hRule="exact" w:val="227"/>
        </w:trPr>
        <w:tc>
          <w:tcPr>
            <w:tcW w:w="4820" w:type="dxa"/>
            <w:shd w:val="clear" w:color="000000" w:fill="FFFFFF"/>
            <w:vAlign w:val="center"/>
          </w:tcPr>
          <w:p w14:paraId="6CF199E1" w14:textId="77777777" w:rsidR="008F3519" w:rsidRPr="00086983" w:rsidRDefault="008F3519" w:rsidP="005D16C4">
            <w:pPr>
              <w:spacing w:before="0" w:after="0"/>
              <w:ind w:firstLineChars="100" w:firstLine="180"/>
              <w:rPr>
                <w:rFonts w:eastAsia="Times New Roman" w:cs="Arial"/>
                <w:sz w:val="18"/>
                <w:szCs w:val="18"/>
                <w:lang w:eastAsia="en-AU"/>
              </w:rPr>
            </w:pPr>
            <w:r w:rsidRPr="00086983">
              <w:rPr>
                <w:rFonts w:eastAsia="Times New Roman" w:cs="Arial"/>
                <w:sz w:val="18"/>
                <w:szCs w:val="18"/>
                <w:lang w:eastAsia="en-AU"/>
              </w:rPr>
              <w:t>Goulburn Basin</w:t>
            </w:r>
          </w:p>
        </w:tc>
        <w:tc>
          <w:tcPr>
            <w:tcW w:w="2405" w:type="dxa"/>
            <w:shd w:val="clear" w:color="000000" w:fill="FFFFFF"/>
            <w:noWrap/>
          </w:tcPr>
          <w:p w14:paraId="0BA93A5D" w14:textId="77777777" w:rsidR="008F3519" w:rsidRPr="000D74E8" w:rsidRDefault="008F3519" w:rsidP="005D16C4">
            <w:pPr>
              <w:spacing w:before="0" w:after="0"/>
              <w:rPr>
                <w:rFonts w:eastAsia="Times New Roman" w:cs="Arial"/>
                <w:sz w:val="18"/>
                <w:szCs w:val="18"/>
                <w:lang w:eastAsia="en-AU"/>
              </w:rPr>
            </w:pPr>
            <w:r w:rsidRPr="00086983">
              <w:rPr>
                <w:rFonts w:eastAsia="Times New Roman" w:cs="Arial"/>
                <w:sz w:val="18"/>
                <w:szCs w:val="18"/>
                <w:lang w:eastAsia="en-AU"/>
              </w:rPr>
              <w:t>ML</w:t>
            </w:r>
          </w:p>
        </w:tc>
        <w:tc>
          <w:tcPr>
            <w:tcW w:w="1878" w:type="dxa"/>
            <w:gridSpan w:val="2"/>
            <w:shd w:val="clear" w:color="000000" w:fill="FFFFFF"/>
            <w:noWrap/>
          </w:tcPr>
          <w:p w14:paraId="7630AB5E"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4.37 </w:t>
            </w:r>
          </w:p>
        </w:tc>
        <w:tc>
          <w:tcPr>
            <w:tcW w:w="1878" w:type="dxa"/>
            <w:shd w:val="clear" w:color="000000" w:fill="FFFFFF"/>
            <w:noWrap/>
          </w:tcPr>
          <w:p w14:paraId="442B2E15"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5.00 </w:t>
            </w:r>
          </w:p>
        </w:tc>
        <w:tc>
          <w:tcPr>
            <w:tcW w:w="1878" w:type="dxa"/>
            <w:gridSpan w:val="2"/>
            <w:shd w:val="clear" w:color="000000" w:fill="FFFFFF"/>
            <w:noWrap/>
          </w:tcPr>
          <w:p w14:paraId="4793BC10"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5.10 </w:t>
            </w:r>
          </w:p>
        </w:tc>
        <w:tc>
          <w:tcPr>
            <w:tcW w:w="1878" w:type="dxa"/>
            <w:shd w:val="clear" w:color="000000" w:fill="FFFFFF"/>
            <w:noWrap/>
          </w:tcPr>
          <w:p w14:paraId="09A282E3"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5.20 </w:t>
            </w:r>
          </w:p>
        </w:tc>
      </w:tr>
      <w:tr w:rsidR="008F3519" w:rsidRPr="000D74E8" w14:paraId="50A0A1C0" w14:textId="77777777" w:rsidTr="005D16C4">
        <w:trPr>
          <w:trHeight w:hRule="exact" w:val="227"/>
        </w:trPr>
        <w:tc>
          <w:tcPr>
            <w:tcW w:w="4820" w:type="dxa"/>
            <w:shd w:val="clear" w:color="000000" w:fill="FFFFFF"/>
            <w:vAlign w:val="center"/>
          </w:tcPr>
          <w:p w14:paraId="75F918C9" w14:textId="77777777" w:rsidR="008F3519" w:rsidRPr="00086983" w:rsidRDefault="008F3519" w:rsidP="005D16C4">
            <w:pPr>
              <w:spacing w:before="0" w:after="0"/>
              <w:ind w:firstLineChars="100" w:firstLine="180"/>
              <w:rPr>
                <w:rFonts w:eastAsia="Times New Roman" w:cs="Arial"/>
                <w:sz w:val="18"/>
                <w:szCs w:val="18"/>
                <w:lang w:eastAsia="en-AU"/>
              </w:rPr>
            </w:pPr>
            <w:r w:rsidRPr="00086983">
              <w:rPr>
                <w:rFonts w:eastAsia="Times New Roman" w:cs="Arial"/>
                <w:sz w:val="18"/>
                <w:szCs w:val="18"/>
                <w:lang w:eastAsia="en-AU"/>
              </w:rPr>
              <w:t>Campaspe Basin</w:t>
            </w:r>
          </w:p>
        </w:tc>
        <w:tc>
          <w:tcPr>
            <w:tcW w:w="2405" w:type="dxa"/>
            <w:shd w:val="clear" w:color="000000" w:fill="FFFFFF"/>
            <w:noWrap/>
          </w:tcPr>
          <w:p w14:paraId="7038C623" w14:textId="77777777" w:rsidR="008F3519" w:rsidRPr="000D74E8" w:rsidRDefault="008F3519" w:rsidP="005D16C4">
            <w:pPr>
              <w:spacing w:before="0" w:after="0"/>
              <w:rPr>
                <w:rFonts w:eastAsia="Times New Roman" w:cs="Arial"/>
                <w:sz w:val="18"/>
                <w:szCs w:val="18"/>
                <w:lang w:eastAsia="en-AU"/>
              </w:rPr>
            </w:pPr>
            <w:r w:rsidRPr="00086983">
              <w:rPr>
                <w:rFonts w:eastAsia="Times New Roman" w:cs="Arial"/>
                <w:sz w:val="18"/>
                <w:szCs w:val="18"/>
                <w:lang w:eastAsia="en-AU"/>
              </w:rPr>
              <w:t>ML</w:t>
            </w:r>
          </w:p>
        </w:tc>
        <w:tc>
          <w:tcPr>
            <w:tcW w:w="1878" w:type="dxa"/>
            <w:gridSpan w:val="2"/>
            <w:shd w:val="clear" w:color="000000" w:fill="FFFFFF"/>
            <w:noWrap/>
          </w:tcPr>
          <w:p w14:paraId="4D1614F1"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18.20 </w:t>
            </w:r>
          </w:p>
        </w:tc>
        <w:tc>
          <w:tcPr>
            <w:tcW w:w="1878" w:type="dxa"/>
            <w:shd w:val="clear" w:color="000000" w:fill="FFFFFF"/>
            <w:noWrap/>
          </w:tcPr>
          <w:p w14:paraId="632E2E80"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5.00 </w:t>
            </w:r>
          </w:p>
        </w:tc>
        <w:tc>
          <w:tcPr>
            <w:tcW w:w="1878" w:type="dxa"/>
            <w:gridSpan w:val="2"/>
            <w:shd w:val="clear" w:color="000000" w:fill="FFFFFF"/>
            <w:noWrap/>
          </w:tcPr>
          <w:p w14:paraId="7DBAD33E"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5.10 </w:t>
            </w:r>
          </w:p>
        </w:tc>
        <w:tc>
          <w:tcPr>
            <w:tcW w:w="1878" w:type="dxa"/>
            <w:shd w:val="clear" w:color="000000" w:fill="FFFFFF"/>
            <w:noWrap/>
          </w:tcPr>
          <w:p w14:paraId="0346DD33"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5.20 </w:t>
            </w:r>
          </w:p>
        </w:tc>
      </w:tr>
      <w:tr w:rsidR="008F3519" w:rsidRPr="000D74E8" w14:paraId="738BAF25" w14:textId="77777777" w:rsidTr="005C5F63">
        <w:trPr>
          <w:trHeight w:hRule="exact" w:val="227"/>
        </w:trPr>
        <w:tc>
          <w:tcPr>
            <w:tcW w:w="4820" w:type="dxa"/>
            <w:tcBorders>
              <w:bottom w:val="single" w:sz="8" w:space="0" w:color="auto"/>
            </w:tcBorders>
            <w:shd w:val="clear" w:color="000000" w:fill="FFFFFF"/>
            <w:vAlign w:val="center"/>
          </w:tcPr>
          <w:p w14:paraId="3D6A33BF" w14:textId="77777777" w:rsidR="008F3519" w:rsidRPr="00086983" w:rsidRDefault="008F3519" w:rsidP="005D16C4">
            <w:pPr>
              <w:spacing w:before="0" w:after="0"/>
              <w:ind w:firstLineChars="100" w:firstLine="180"/>
              <w:rPr>
                <w:rFonts w:eastAsia="Times New Roman" w:cs="Arial"/>
                <w:sz w:val="18"/>
                <w:szCs w:val="18"/>
                <w:lang w:eastAsia="en-AU"/>
              </w:rPr>
            </w:pPr>
            <w:r w:rsidRPr="00086983">
              <w:rPr>
                <w:rFonts w:eastAsia="Times New Roman" w:cs="Arial"/>
                <w:sz w:val="18"/>
                <w:szCs w:val="18"/>
                <w:lang w:eastAsia="en-AU"/>
              </w:rPr>
              <w:t>Murray Basin</w:t>
            </w:r>
          </w:p>
        </w:tc>
        <w:tc>
          <w:tcPr>
            <w:tcW w:w="2405" w:type="dxa"/>
            <w:tcBorders>
              <w:bottom w:val="single" w:sz="8" w:space="0" w:color="auto"/>
            </w:tcBorders>
            <w:shd w:val="clear" w:color="000000" w:fill="FFFFFF"/>
            <w:noWrap/>
          </w:tcPr>
          <w:p w14:paraId="2E4FED92" w14:textId="77777777" w:rsidR="008F3519" w:rsidRPr="000D74E8" w:rsidRDefault="008F3519" w:rsidP="005D16C4">
            <w:pPr>
              <w:spacing w:before="0" w:after="0"/>
              <w:rPr>
                <w:rFonts w:eastAsia="Times New Roman" w:cs="Arial"/>
                <w:sz w:val="18"/>
                <w:szCs w:val="18"/>
                <w:lang w:eastAsia="en-AU"/>
              </w:rPr>
            </w:pPr>
            <w:r w:rsidRPr="00086983">
              <w:rPr>
                <w:rFonts w:eastAsia="Times New Roman" w:cs="Arial"/>
                <w:sz w:val="18"/>
                <w:szCs w:val="18"/>
                <w:lang w:eastAsia="en-AU"/>
              </w:rPr>
              <w:t>ML</w:t>
            </w:r>
          </w:p>
        </w:tc>
        <w:tc>
          <w:tcPr>
            <w:tcW w:w="1878" w:type="dxa"/>
            <w:gridSpan w:val="2"/>
            <w:tcBorders>
              <w:bottom w:val="single" w:sz="8" w:space="0" w:color="auto"/>
            </w:tcBorders>
            <w:shd w:val="clear" w:color="000000" w:fill="FFFFFF"/>
            <w:noWrap/>
          </w:tcPr>
          <w:p w14:paraId="4B59C2F2"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4.61 </w:t>
            </w:r>
          </w:p>
        </w:tc>
        <w:tc>
          <w:tcPr>
            <w:tcW w:w="1878" w:type="dxa"/>
            <w:tcBorders>
              <w:bottom w:val="single" w:sz="8" w:space="0" w:color="auto"/>
            </w:tcBorders>
            <w:shd w:val="clear" w:color="000000" w:fill="FFFFFF"/>
            <w:noWrap/>
          </w:tcPr>
          <w:p w14:paraId="4D988DA3"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2.83 </w:t>
            </w:r>
          </w:p>
        </w:tc>
        <w:tc>
          <w:tcPr>
            <w:tcW w:w="1878" w:type="dxa"/>
            <w:gridSpan w:val="2"/>
            <w:tcBorders>
              <w:bottom w:val="single" w:sz="8" w:space="0" w:color="auto"/>
            </w:tcBorders>
            <w:shd w:val="clear" w:color="000000" w:fill="FFFFFF"/>
            <w:noWrap/>
          </w:tcPr>
          <w:p w14:paraId="707E8A3E"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2.82 </w:t>
            </w:r>
          </w:p>
        </w:tc>
        <w:tc>
          <w:tcPr>
            <w:tcW w:w="1878" w:type="dxa"/>
            <w:tcBorders>
              <w:bottom w:val="single" w:sz="8" w:space="0" w:color="auto"/>
            </w:tcBorders>
            <w:shd w:val="clear" w:color="000000" w:fill="FFFFFF"/>
            <w:noWrap/>
          </w:tcPr>
          <w:p w14:paraId="418A592B"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2.81 </w:t>
            </w:r>
          </w:p>
        </w:tc>
      </w:tr>
      <w:tr w:rsidR="005C5F63" w:rsidRPr="000D74E8" w14:paraId="40B51909" w14:textId="77777777" w:rsidTr="005C5F63">
        <w:trPr>
          <w:trHeight w:hRule="exact" w:val="227"/>
        </w:trPr>
        <w:tc>
          <w:tcPr>
            <w:tcW w:w="4820" w:type="dxa"/>
            <w:tcBorders>
              <w:top w:val="single" w:sz="8" w:space="0" w:color="auto"/>
              <w:left w:val="nil"/>
              <w:bottom w:val="nil"/>
            </w:tcBorders>
            <w:shd w:val="clear" w:color="000000" w:fill="FFFFFF"/>
            <w:vAlign w:val="center"/>
          </w:tcPr>
          <w:p w14:paraId="52D9334B" w14:textId="77777777" w:rsidR="005C5F63" w:rsidRPr="00086983" w:rsidRDefault="005C5F63" w:rsidP="005D16C4">
            <w:pPr>
              <w:spacing w:before="0" w:after="0"/>
              <w:ind w:firstLineChars="100" w:firstLine="180"/>
              <w:rPr>
                <w:rFonts w:eastAsia="Times New Roman" w:cs="Arial"/>
                <w:sz w:val="18"/>
                <w:szCs w:val="18"/>
                <w:lang w:eastAsia="en-AU"/>
              </w:rPr>
            </w:pPr>
          </w:p>
        </w:tc>
        <w:tc>
          <w:tcPr>
            <w:tcW w:w="2405" w:type="dxa"/>
            <w:tcBorders>
              <w:top w:val="single" w:sz="8" w:space="0" w:color="auto"/>
              <w:bottom w:val="nil"/>
            </w:tcBorders>
            <w:shd w:val="clear" w:color="000000" w:fill="FFFFFF"/>
            <w:noWrap/>
          </w:tcPr>
          <w:p w14:paraId="71919B63" w14:textId="77777777" w:rsidR="005C5F63" w:rsidRPr="00086983" w:rsidRDefault="005C5F63" w:rsidP="005D16C4">
            <w:pPr>
              <w:spacing w:before="0" w:after="0"/>
              <w:rPr>
                <w:rFonts w:eastAsia="Times New Roman" w:cs="Arial"/>
                <w:sz w:val="18"/>
                <w:szCs w:val="18"/>
                <w:lang w:eastAsia="en-AU"/>
              </w:rPr>
            </w:pPr>
          </w:p>
        </w:tc>
        <w:tc>
          <w:tcPr>
            <w:tcW w:w="1878" w:type="dxa"/>
            <w:gridSpan w:val="2"/>
            <w:tcBorders>
              <w:top w:val="single" w:sz="8" w:space="0" w:color="auto"/>
              <w:bottom w:val="nil"/>
            </w:tcBorders>
            <w:shd w:val="clear" w:color="000000" w:fill="FFFFFF"/>
            <w:noWrap/>
          </w:tcPr>
          <w:p w14:paraId="7A030851" w14:textId="77777777" w:rsidR="005C5F63" w:rsidRPr="00086983" w:rsidRDefault="005C5F63" w:rsidP="005D16C4">
            <w:pPr>
              <w:spacing w:before="0" w:after="0"/>
              <w:jc w:val="right"/>
              <w:rPr>
                <w:rFonts w:eastAsia="Times New Roman" w:cs="Arial"/>
                <w:sz w:val="18"/>
                <w:szCs w:val="18"/>
                <w:lang w:eastAsia="en-AU"/>
              </w:rPr>
            </w:pPr>
          </w:p>
        </w:tc>
        <w:tc>
          <w:tcPr>
            <w:tcW w:w="1878" w:type="dxa"/>
            <w:tcBorders>
              <w:top w:val="single" w:sz="8" w:space="0" w:color="auto"/>
              <w:bottom w:val="nil"/>
            </w:tcBorders>
            <w:shd w:val="clear" w:color="000000" w:fill="FFFFFF"/>
            <w:noWrap/>
          </w:tcPr>
          <w:p w14:paraId="6163063B" w14:textId="77777777" w:rsidR="005C5F63" w:rsidRPr="00086983" w:rsidRDefault="005C5F63" w:rsidP="005D16C4">
            <w:pPr>
              <w:spacing w:before="0" w:after="0"/>
              <w:jc w:val="right"/>
              <w:rPr>
                <w:rFonts w:eastAsia="Times New Roman" w:cs="Arial"/>
                <w:sz w:val="18"/>
                <w:szCs w:val="18"/>
                <w:lang w:eastAsia="en-AU"/>
              </w:rPr>
            </w:pPr>
          </w:p>
        </w:tc>
        <w:tc>
          <w:tcPr>
            <w:tcW w:w="1878" w:type="dxa"/>
            <w:gridSpan w:val="2"/>
            <w:tcBorders>
              <w:top w:val="single" w:sz="8" w:space="0" w:color="auto"/>
              <w:bottom w:val="nil"/>
            </w:tcBorders>
            <w:shd w:val="clear" w:color="000000" w:fill="FFFFFF"/>
            <w:noWrap/>
          </w:tcPr>
          <w:p w14:paraId="2EF2FA8C" w14:textId="77777777" w:rsidR="005C5F63" w:rsidRPr="00086983" w:rsidRDefault="005C5F63" w:rsidP="005D16C4">
            <w:pPr>
              <w:spacing w:before="0" w:after="0"/>
              <w:jc w:val="right"/>
              <w:rPr>
                <w:rFonts w:eastAsia="Times New Roman" w:cs="Arial"/>
                <w:sz w:val="18"/>
                <w:szCs w:val="18"/>
                <w:lang w:eastAsia="en-AU"/>
              </w:rPr>
            </w:pPr>
          </w:p>
        </w:tc>
        <w:tc>
          <w:tcPr>
            <w:tcW w:w="1878" w:type="dxa"/>
            <w:tcBorders>
              <w:top w:val="single" w:sz="8" w:space="0" w:color="auto"/>
              <w:bottom w:val="nil"/>
              <w:right w:val="nil"/>
            </w:tcBorders>
            <w:shd w:val="clear" w:color="000000" w:fill="FFFFFF"/>
            <w:noWrap/>
          </w:tcPr>
          <w:p w14:paraId="3A82A307" w14:textId="77777777" w:rsidR="005C5F63" w:rsidRPr="00086983" w:rsidRDefault="005C5F63" w:rsidP="005D16C4">
            <w:pPr>
              <w:spacing w:before="0" w:after="0"/>
              <w:jc w:val="right"/>
              <w:rPr>
                <w:rFonts w:eastAsia="Times New Roman" w:cs="Arial"/>
                <w:sz w:val="18"/>
                <w:szCs w:val="18"/>
                <w:lang w:eastAsia="en-AU"/>
              </w:rPr>
            </w:pPr>
          </w:p>
        </w:tc>
      </w:tr>
      <w:tr w:rsidR="005C5F63" w:rsidRPr="000D74E8" w14:paraId="70A3D419" w14:textId="77777777" w:rsidTr="005C5F63">
        <w:trPr>
          <w:trHeight w:hRule="exact" w:val="227"/>
        </w:trPr>
        <w:tc>
          <w:tcPr>
            <w:tcW w:w="4820" w:type="dxa"/>
            <w:tcBorders>
              <w:top w:val="nil"/>
              <w:left w:val="nil"/>
              <w:bottom w:val="nil"/>
            </w:tcBorders>
            <w:shd w:val="clear" w:color="000000" w:fill="FFFFFF"/>
            <w:vAlign w:val="center"/>
          </w:tcPr>
          <w:p w14:paraId="74F07E45" w14:textId="77777777" w:rsidR="005C5F63" w:rsidRPr="00086983" w:rsidRDefault="005C5F63" w:rsidP="005D16C4">
            <w:pPr>
              <w:spacing w:before="0" w:after="0"/>
              <w:ind w:firstLineChars="100" w:firstLine="180"/>
              <w:rPr>
                <w:rFonts w:eastAsia="Times New Roman" w:cs="Arial"/>
                <w:sz w:val="18"/>
                <w:szCs w:val="18"/>
                <w:lang w:eastAsia="en-AU"/>
              </w:rPr>
            </w:pPr>
          </w:p>
        </w:tc>
        <w:tc>
          <w:tcPr>
            <w:tcW w:w="2405" w:type="dxa"/>
            <w:tcBorders>
              <w:top w:val="nil"/>
              <w:bottom w:val="nil"/>
            </w:tcBorders>
            <w:shd w:val="clear" w:color="000000" w:fill="FFFFFF"/>
            <w:noWrap/>
          </w:tcPr>
          <w:p w14:paraId="492921B0" w14:textId="77777777" w:rsidR="005C5F63" w:rsidRPr="00086983" w:rsidRDefault="005C5F63" w:rsidP="005D16C4">
            <w:pPr>
              <w:spacing w:before="0" w:after="0"/>
              <w:rPr>
                <w:rFonts w:eastAsia="Times New Roman" w:cs="Arial"/>
                <w:sz w:val="18"/>
                <w:szCs w:val="18"/>
                <w:lang w:eastAsia="en-AU"/>
              </w:rPr>
            </w:pPr>
          </w:p>
        </w:tc>
        <w:tc>
          <w:tcPr>
            <w:tcW w:w="1878" w:type="dxa"/>
            <w:gridSpan w:val="2"/>
            <w:tcBorders>
              <w:top w:val="nil"/>
              <w:bottom w:val="nil"/>
            </w:tcBorders>
            <w:shd w:val="clear" w:color="000000" w:fill="FFFFFF"/>
            <w:noWrap/>
          </w:tcPr>
          <w:p w14:paraId="49FE4A42" w14:textId="77777777" w:rsidR="005C5F63" w:rsidRPr="00086983" w:rsidRDefault="005C5F63" w:rsidP="005D16C4">
            <w:pPr>
              <w:spacing w:before="0" w:after="0"/>
              <w:jc w:val="right"/>
              <w:rPr>
                <w:rFonts w:eastAsia="Times New Roman" w:cs="Arial"/>
                <w:sz w:val="18"/>
                <w:szCs w:val="18"/>
                <w:lang w:eastAsia="en-AU"/>
              </w:rPr>
            </w:pPr>
          </w:p>
        </w:tc>
        <w:tc>
          <w:tcPr>
            <w:tcW w:w="1878" w:type="dxa"/>
            <w:tcBorders>
              <w:top w:val="nil"/>
              <w:bottom w:val="nil"/>
            </w:tcBorders>
            <w:shd w:val="clear" w:color="000000" w:fill="FFFFFF"/>
            <w:noWrap/>
          </w:tcPr>
          <w:p w14:paraId="3B73A057" w14:textId="77777777" w:rsidR="005C5F63" w:rsidRPr="00086983" w:rsidRDefault="005C5F63" w:rsidP="005D16C4">
            <w:pPr>
              <w:spacing w:before="0" w:after="0"/>
              <w:jc w:val="right"/>
              <w:rPr>
                <w:rFonts w:eastAsia="Times New Roman" w:cs="Arial"/>
                <w:sz w:val="18"/>
                <w:szCs w:val="18"/>
                <w:lang w:eastAsia="en-AU"/>
              </w:rPr>
            </w:pPr>
          </w:p>
        </w:tc>
        <w:tc>
          <w:tcPr>
            <w:tcW w:w="1878" w:type="dxa"/>
            <w:gridSpan w:val="2"/>
            <w:tcBorders>
              <w:top w:val="nil"/>
              <w:bottom w:val="nil"/>
            </w:tcBorders>
            <w:shd w:val="clear" w:color="000000" w:fill="FFFFFF"/>
            <w:noWrap/>
          </w:tcPr>
          <w:p w14:paraId="5DDB05B1" w14:textId="77777777" w:rsidR="005C5F63" w:rsidRPr="00086983" w:rsidRDefault="005C5F63" w:rsidP="005D16C4">
            <w:pPr>
              <w:spacing w:before="0" w:after="0"/>
              <w:jc w:val="right"/>
              <w:rPr>
                <w:rFonts w:eastAsia="Times New Roman" w:cs="Arial"/>
                <w:sz w:val="18"/>
                <w:szCs w:val="18"/>
                <w:lang w:eastAsia="en-AU"/>
              </w:rPr>
            </w:pPr>
          </w:p>
        </w:tc>
        <w:tc>
          <w:tcPr>
            <w:tcW w:w="1878" w:type="dxa"/>
            <w:tcBorders>
              <w:top w:val="nil"/>
              <w:bottom w:val="nil"/>
              <w:right w:val="nil"/>
            </w:tcBorders>
            <w:shd w:val="clear" w:color="000000" w:fill="FFFFFF"/>
            <w:noWrap/>
          </w:tcPr>
          <w:p w14:paraId="36763A35" w14:textId="77777777" w:rsidR="005C5F63" w:rsidRPr="00086983" w:rsidRDefault="005C5F63" w:rsidP="005D16C4">
            <w:pPr>
              <w:spacing w:before="0" w:after="0"/>
              <w:jc w:val="right"/>
              <w:rPr>
                <w:rFonts w:eastAsia="Times New Roman" w:cs="Arial"/>
                <w:sz w:val="18"/>
                <w:szCs w:val="18"/>
                <w:lang w:eastAsia="en-AU"/>
              </w:rPr>
            </w:pPr>
          </w:p>
        </w:tc>
      </w:tr>
      <w:tr w:rsidR="008F3519" w:rsidRPr="000D74E8" w14:paraId="02FEF598" w14:textId="77777777" w:rsidTr="005C5F63">
        <w:trPr>
          <w:trHeight w:hRule="exact" w:val="346"/>
        </w:trPr>
        <w:tc>
          <w:tcPr>
            <w:tcW w:w="4820" w:type="dxa"/>
            <w:tcBorders>
              <w:top w:val="nil"/>
            </w:tcBorders>
            <w:shd w:val="clear" w:color="auto" w:fill="7B7B7B" w:themeFill="accent5" w:themeFillShade="BF"/>
            <w:vAlign w:val="center"/>
          </w:tcPr>
          <w:p w14:paraId="50CB0731" w14:textId="77777777" w:rsidR="008F3519" w:rsidRPr="00C227D2" w:rsidRDefault="008F3519" w:rsidP="005D16C4">
            <w:pPr>
              <w:pStyle w:val="PSTableSubheading"/>
              <w:jc w:val="left"/>
              <w:rPr>
                <w:lang w:eastAsia="en-AU"/>
              </w:rPr>
            </w:pPr>
            <w:r w:rsidRPr="00C227D2">
              <w:rPr>
                <w:lang w:eastAsia="en-AU"/>
              </w:rPr>
              <w:lastRenderedPageBreak/>
              <w:t>Bulk Water</w:t>
            </w:r>
          </w:p>
        </w:tc>
        <w:tc>
          <w:tcPr>
            <w:tcW w:w="2405" w:type="dxa"/>
            <w:tcBorders>
              <w:top w:val="nil"/>
            </w:tcBorders>
            <w:shd w:val="clear" w:color="auto" w:fill="7B7B7B" w:themeFill="accent5" w:themeFillShade="BF"/>
            <w:noWrap/>
          </w:tcPr>
          <w:p w14:paraId="17DFBA3F" w14:textId="77777777" w:rsidR="008F3519" w:rsidRPr="00C227D2" w:rsidRDefault="008F3519" w:rsidP="005D16C4">
            <w:pPr>
              <w:pStyle w:val="PSTableSubheading"/>
              <w:jc w:val="left"/>
              <w:rPr>
                <w:lang w:eastAsia="en-AU"/>
              </w:rPr>
            </w:pPr>
          </w:p>
        </w:tc>
        <w:tc>
          <w:tcPr>
            <w:tcW w:w="1878" w:type="dxa"/>
            <w:gridSpan w:val="2"/>
            <w:tcBorders>
              <w:top w:val="nil"/>
            </w:tcBorders>
            <w:shd w:val="clear" w:color="auto" w:fill="7B7B7B" w:themeFill="accent5" w:themeFillShade="BF"/>
            <w:noWrap/>
          </w:tcPr>
          <w:p w14:paraId="7CF8B563" w14:textId="77777777" w:rsidR="008F3519" w:rsidRPr="00C227D2" w:rsidRDefault="008F3519" w:rsidP="005D16C4">
            <w:pPr>
              <w:pStyle w:val="PSTableSubheading"/>
              <w:jc w:val="left"/>
              <w:rPr>
                <w:lang w:eastAsia="en-AU"/>
              </w:rPr>
            </w:pPr>
          </w:p>
        </w:tc>
        <w:tc>
          <w:tcPr>
            <w:tcW w:w="1878" w:type="dxa"/>
            <w:tcBorders>
              <w:top w:val="nil"/>
            </w:tcBorders>
            <w:shd w:val="clear" w:color="auto" w:fill="7B7B7B" w:themeFill="accent5" w:themeFillShade="BF"/>
            <w:noWrap/>
          </w:tcPr>
          <w:p w14:paraId="6C538123" w14:textId="77777777" w:rsidR="008F3519" w:rsidRPr="00C227D2" w:rsidRDefault="008F3519" w:rsidP="005D16C4">
            <w:pPr>
              <w:pStyle w:val="PSTableSubheading"/>
              <w:jc w:val="left"/>
              <w:rPr>
                <w:lang w:eastAsia="en-AU"/>
              </w:rPr>
            </w:pPr>
          </w:p>
        </w:tc>
        <w:tc>
          <w:tcPr>
            <w:tcW w:w="1878" w:type="dxa"/>
            <w:gridSpan w:val="2"/>
            <w:tcBorders>
              <w:top w:val="nil"/>
            </w:tcBorders>
            <w:shd w:val="clear" w:color="auto" w:fill="7B7B7B" w:themeFill="accent5" w:themeFillShade="BF"/>
            <w:noWrap/>
          </w:tcPr>
          <w:p w14:paraId="5A8E0463" w14:textId="77777777" w:rsidR="008F3519" w:rsidRPr="00C227D2" w:rsidRDefault="008F3519" w:rsidP="005D16C4">
            <w:pPr>
              <w:pStyle w:val="PSTableSubheading"/>
              <w:jc w:val="left"/>
              <w:rPr>
                <w:lang w:eastAsia="en-AU"/>
              </w:rPr>
            </w:pPr>
          </w:p>
        </w:tc>
        <w:tc>
          <w:tcPr>
            <w:tcW w:w="1878" w:type="dxa"/>
            <w:tcBorders>
              <w:top w:val="nil"/>
            </w:tcBorders>
            <w:shd w:val="clear" w:color="auto" w:fill="7B7B7B" w:themeFill="accent5" w:themeFillShade="BF"/>
            <w:noWrap/>
          </w:tcPr>
          <w:p w14:paraId="154B40BB" w14:textId="77777777" w:rsidR="008F3519" w:rsidRPr="00C227D2" w:rsidRDefault="008F3519" w:rsidP="005D16C4">
            <w:pPr>
              <w:pStyle w:val="PSTableSubheading"/>
              <w:jc w:val="left"/>
              <w:rPr>
                <w:lang w:eastAsia="en-AU"/>
              </w:rPr>
            </w:pPr>
          </w:p>
        </w:tc>
      </w:tr>
      <w:tr w:rsidR="008F3519" w:rsidRPr="000D74E8" w14:paraId="72CD8145" w14:textId="77777777" w:rsidTr="005D16C4">
        <w:trPr>
          <w:trHeight w:hRule="exact" w:val="227"/>
        </w:trPr>
        <w:tc>
          <w:tcPr>
            <w:tcW w:w="4820" w:type="dxa"/>
            <w:shd w:val="clear" w:color="auto" w:fill="DBDBDB" w:themeFill="accent5" w:themeFillTint="66"/>
            <w:vAlign w:val="center"/>
          </w:tcPr>
          <w:p w14:paraId="0A20696A" w14:textId="77777777" w:rsidR="008F3519" w:rsidRPr="00C227D2" w:rsidRDefault="008F3519" w:rsidP="005D16C4">
            <w:pPr>
              <w:spacing w:before="0" w:after="0"/>
              <w:rPr>
                <w:rFonts w:eastAsia="Times New Roman" w:cs="Arial"/>
                <w:b/>
                <w:bCs/>
                <w:sz w:val="18"/>
                <w:szCs w:val="18"/>
                <w:lang w:eastAsia="en-AU"/>
              </w:rPr>
            </w:pPr>
            <w:r w:rsidRPr="00C227D2">
              <w:rPr>
                <w:rFonts w:eastAsia="Times New Roman" w:cs="Arial"/>
                <w:b/>
                <w:bCs/>
                <w:sz w:val="18"/>
                <w:szCs w:val="18"/>
                <w:lang w:eastAsia="en-AU"/>
              </w:rPr>
              <w:t>Murray Basin</w:t>
            </w:r>
          </w:p>
        </w:tc>
        <w:tc>
          <w:tcPr>
            <w:tcW w:w="2405" w:type="dxa"/>
            <w:shd w:val="clear" w:color="auto" w:fill="DBDBDB" w:themeFill="accent5" w:themeFillTint="66"/>
            <w:noWrap/>
          </w:tcPr>
          <w:p w14:paraId="1878CCE6" w14:textId="77777777" w:rsidR="008F3519" w:rsidRPr="00C227D2" w:rsidRDefault="008F3519" w:rsidP="005D16C4">
            <w:pPr>
              <w:spacing w:before="0" w:after="0"/>
              <w:rPr>
                <w:rFonts w:eastAsia="Times New Roman" w:cs="Arial"/>
                <w:b/>
                <w:bCs/>
                <w:sz w:val="18"/>
                <w:szCs w:val="18"/>
                <w:lang w:eastAsia="en-AU"/>
              </w:rPr>
            </w:pPr>
          </w:p>
        </w:tc>
        <w:tc>
          <w:tcPr>
            <w:tcW w:w="1878" w:type="dxa"/>
            <w:gridSpan w:val="2"/>
            <w:shd w:val="clear" w:color="auto" w:fill="DBDBDB" w:themeFill="accent5" w:themeFillTint="66"/>
            <w:noWrap/>
          </w:tcPr>
          <w:p w14:paraId="6D593F4D" w14:textId="77777777" w:rsidR="008F3519" w:rsidRPr="00C227D2" w:rsidRDefault="008F3519" w:rsidP="005D16C4">
            <w:pPr>
              <w:spacing w:before="0" w:after="0"/>
              <w:jc w:val="right"/>
              <w:rPr>
                <w:rFonts w:eastAsia="Times New Roman" w:cs="Arial"/>
                <w:b/>
                <w:bCs/>
                <w:sz w:val="18"/>
                <w:szCs w:val="18"/>
                <w:lang w:eastAsia="en-AU"/>
              </w:rPr>
            </w:pPr>
          </w:p>
        </w:tc>
        <w:tc>
          <w:tcPr>
            <w:tcW w:w="1878" w:type="dxa"/>
            <w:shd w:val="clear" w:color="auto" w:fill="DBDBDB" w:themeFill="accent5" w:themeFillTint="66"/>
            <w:noWrap/>
          </w:tcPr>
          <w:p w14:paraId="13DE60ED" w14:textId="77777777" w:rsidR="008F3519" w:rsidRPr="00C227D2" w:rsidRDefault="008F3519" w:rsidP="005D16C4">
            <w:pPr>
              <w:spacing w:before="0" w:after="0"/>
              <w:jc w:val="right"/>
              <w:rPr>
                <w:rFonts w:eastAsia="Times New Roman" w:cs="Arial"/>
                <w:b/>
                <w:bCs/>
                <w:sz w:val="18"/>
                <w:szCs w:val="18"/>
                <w:lang w:eastAsia="en-AU"/>
              </w:rPr>
            </w:pPr>
          </w:p>
        </w:tc>
        <w:tc>
          <w:tcPr>
            <w:tcW w:w="1878" w:type="dxa"/>
            <w:gridSpan w:val="2"/>
            <w:shd w:val="clear" w:color="auto" w:fill="DBDBDB" w:themeFill="accent5" w:themeFillTint="66"/>
            <w:noWrap/>
          </w:tcPr>
          <w:p w14:paraId="55392E33" w14:textId="77777777" w:rsidR="008F3519" w:rsidRPr="00C227D2" w:rsidRDefault="008F3519" w:rsidP="005D16C4">
            <w:pPr>
              <w:spacing w:before="0" w:after="0"/>
              <w:jc w:val="right"/>
              <w:rPr>
                <w:rFonts w:eastAsia="Times New Roman" w:cs="Arial"/>
                <w:b/>
                <w:bCs/>
                <w:sz w:val="18"/>
                <w:szCs w:val="18"/>
                <w:lang w:eastAsia="en-AU"/>
              </w:rPr>
            </w:pPr>
          </w:p>
        </w:tc>
        <w:tc>
          <w:tcPr>
            <w:tcW w:w="1878" w:type="dxa"/>
            <w:shd w:val="clear" w:color="auto" w:fill="DBDBDB" w:themeFill="accent5" w:themeFillTint="66"/>
            <w:noWrap/>
          </w:tcPr>
          <w:p w14:paraId="0DAE4D05" w14:textId="77777777" w:rsidR="008F3519" w:rsidRPr="00C227D2" w:rsidRDefault="008F3519" w:rsidP="005D16C4">
            <w:pPr>
              <w:spacing w:before="0" w:after="0"/>
              <w:jc w:val="right"/>
              <w:rPr>
                <w:rFonts w:eastAsia="Times New Roman" w:cs="Arial"/>
                <w:b/>
                <w:bCs/>
                <w:sz w:val="18"/>
                <w:szCs w:val="18"/>
                <w:lang w:eastAsia="en-AU"/>
              </w:rPr>
            </w:pPr>
          </w:p>
        </w:tc>
      </w:tr>
      <w:tr w:rsidR="008F3519" w:rsidRPr="000D74E8" w14:paraId="3A17D946" w14:textId="77777777" w:rsidTr="005D16C4">
        <w:trPr>
          <w:trHeight w:hRule="exact" w:val="227"/>
        </w:trPr>
        <w:tc>
          <w:tcPr>
            <w:tcW w:w="4820" w:type="dxa"/>
            <w:shd w:val="clear" w:color="000000" w:fill="FFFFFF"/>
            <w:vAlign w:val="center"/>
          </w:tcPr>
          <w:p w14:paraId="50E526B5" w14:textId="77777777" w:rsidR="008F3519" w:rsidRPr="00086983" w:rsidRDefault="008F3519" w:rsidP="005D16C4">
            <w:pPr>
              <w:spacing w:before="0" w:after="0"/>
              <w:ind w:firstLineChars="100" w:firstLine="180"/>
              <w:rPr>
                <w:rFonts w:eastAsia="Times New Roman" w:cs="Arial"/>
                <w:sz w:val="18"/>
                <w:szCs w:val="18"/>
                <w:lang w:eastAsia="en-AU"/>
              </w:rPr>
            </w:pPr>
            <w:r w:rsidRPr="00086983">
              <w:rPr>
                <w:rFonts w:eastAsia="Times New Roman" w:cs="Arial"/>
                <w:sz w:val="18"/>
                <w:szCs w:val="18"/>
                <w:lang w:eastAsia="en-AU"/>
              </w:rPr>
              <w:t>Murray Basin HR</w:t>
            </w:r>
          </w:p>
        </w:tc>
        <w:tc>
          <w:tcPr>
            <w:tcW w:w="2405" w:type="dxa"/>
            <w:shd w:val="clear" w:color="000000" w:fill="FFFFFF"/>
            <w:noWrap/>
          </w:tcPr>
          <w:p w14:paraId="020AC44D" w14:textId="77777777" w:rsidR="008F3519" w:rsidRPr="000D74E8" w:rsidRDefault="008F3519" w:rsidP="005D16C4">
            <w:pPr>
              <w:spacing w:before="0" w:after="0"/>
              <w:rPr>
                <w:rFonts w:eastAsia="Times New Roman" w:cs="Arial"/>
                <w:sz w:val="18"/>
                <w:szCs w:val="18"/>
                <w:lang w:eastAsia="en-AU"/>
              </w:rPr>
            </w:pPr>
            <w:r w:rsidRPr="00086983">
              <w:rPr>
                <w:rFonts w:eastAsia="Times New Roman" w:cs="Arial"/>
                <w:sz w:val="18"/>
                <w:szCs w:val="18"/>
                <w:lang w:eastAsia="en-AU"/>
              </w:rPr>
              <w:t>ML</w:t>
            </w:r>
          </w:p>
        </w:tc>
        <w:tc>
          <w:tcPr>
            <w:tcW w:w="1878" w:type="dxa"/>
            <w:gridSpan w:val="2"/>
            <w:shd w:val="clear" w:color="000000" w:fill="FFFFFF"/>
            <w:noWrap/>
          </w:tcPr>
          <w:p w14:paraId="72196994"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9.93 </w:t>
            </w:r>
          </w:p>
        </w:tc>
        <w:tc>
          <w:tcPr>
            <w:tcW w:w="1878" w:type="dxa"/>
            <w:shd w:val="clear" w:color="000000" w:fill="FFFFFF"/>
            <w:noWrap/>
          </w:tcPr>
          <w:p w14:paraId="53F44808"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9.90 </w:t>
            </w:r>
          </w:p>
        </w:tc>
        <w:tc>
          <w:tcPr>
            <w:tcW w:w="1878" w:type="dxa"/>
            <w:gridSpan w:val="2"/>
            <w:shd w:val="clear" w:color="000000" w:fill="FFFFFF"/>
            <w:noWrap/>
          </w:tcPr>
          <w:p w14:paraId="5D7C2FA6"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9.86 </w:t>
            </w:r>
          </w:p>
        </w:tc>
        <w:tc>
          <w:tcPr>
            <w:tcW w:w="1878" w:type="dxa"/>
            <w:shd w:val="clear" w:color="000000" w:fill="FFFFFF"/>
            <w:noWrap/>
          </w:tcPr>
          <w:p w14:paraId="003CDDDB"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9.83 </w:t>
            </w:r>
          </w:p>
        </w:tc>
      </w:tr>
      <w:tr w:rsidR="008F3519" w:rsidRPr="000D74E8" w14:paraId="33DA5BA6" w14:textId="77777777" w:rsidTr="005D16C4">
        <w:trPr>
          <w:trHeight w:hRule="exact" w:val="227"/>
        </w:trPr>
        <w:tc>
          <w:tcPr>
            <w:tcW w:w="4820" w:type="dxa"/>
            <w:shd w:val="clear" w:color="000000" w:fill="FFFFFF"/>
            <w:vAlign w:val="center"/>
          </w:tcPr>
          <w:p w14:paraId="3FF72D8B" w14:textId="77777777" w:rsidR="008F3519" w:rsidRPr="00086983" w:rsidRDefault="008F3519" w:rsidP="005D16C4">
            <w:pPr>
              <w:spacing w:before="0" w:after="0"/>
              <w:ind w:firstLineChars="100" w:firstLine="180"/>
              <w:rPr>
                <w:rFonts w:eastAsia="Times New Roman" w:cs="Arial"/>
                <w:sz w:val="18"/>
                <w:szCs w:val="18"/>
                <w:lang w:eastAsia="en-AU"/>
              </w:rPr>
            </w:pPr>
            <w:r w:rsidRPr="00086983">
              <w:rPr>
                <w:rFonts w:eastAsia="Times New Roman" w:cs="Arial"/>
                <w:sz w:val="18"/>
                <w:szCs w:val="18"/>
                <w:lang w:eastAsia="en-AU"/>
              </w:rPr>
              <w:t>Murray Basin LR</w:t>
            </w:r>
          </w:p>
        </w:tc>
        <w:tc>
          <w:tcPr>
            <w:tcW w:w="2405" w:type="dxa"/>
            <w:shd w:val="clear" w:color="000000" w:fill="FFFFFF"/>
            <w:noWrap/>
          </w:tcPr>
          <w:p w14:paraId="089B10EE" w14:textId="77777777" w:rsidR="008F3519" w:rsidRPr="000D74E8" w:rsidRDefault="008F3519" w:rsidP="005D16C4">
            <w:pPr>
              <w:spacing w:before="0" w:after="0"/>
              <w:rPr>
                <w:rFonts w:eastAsia="Times New Roman" w:cs="Arial"/>
                <w:sz w:val="18"/>
                <w:szCs w:val="18"/>
                <w:lang w:eastAsia="en-AU"/>
              </w:rPr>
            </w:pPr>
            <w:r w:rsidRPr="00086983">
              <w:rPr>
                <w:rFonts w:eastAsia="Times New Roman" w:cs="Arial"/>
                <w:sz w:val="18"/>
                <w:szCs w:val="18"/>
                <w:lang w:eastAsia="en-AU"/>
              </w:rPr>
              <w:t>ML</w:t>
            </w:r>
          </w:p>
        </w:tc>
        <w:tc>
          <w:tcPr>
            <w:tcW w:w="1878" w:type="dxa"/>
            <w:gridSpan w:val="2"/>
            <w:shd w:val="clear" w:color="000000" w:fill="FFFFFF"/>
            <w:noWrap/>
          </w:tcPr>
          <w:p w14:paraId="3FE52F5C"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4.52 </w:t>
            </w:r>
          </w:p>
        </w:tc>
        <w:tc>
          <w:tcPr>
            <w:tcW w:w="1878" w:type="dxa"/>
            <w:shd w:val="clear" w:color="000000" w:fill="FFFFFF"/>
            <w:noWrap/>
          </w:tcPr>
          <w:p w14:paraId="5656BF67"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2.77 </w:t>
            </w:r>
          </w:p>
        </w:tc>
        <w:tc>
          <w:tcPr>
            <w:tcW w:w="1878" w:type="dxa"/>
            <w:gridSpan w:val="2"/>
            <w:shd w:val="clear" w:color="000000" w:fill="FFFFFF"/>
            <w:noWrap/>
          </w:tcPr>
          <w:p w14:paraId="58F9AA3C"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2.76 </w:t>
            </w:r>
          </w:p>
        </w:tc>
        <w:tc>
          <w:tcPr>
            <w:tcW w:w="1878" w:type="dxa"/>
            <w:shd w:val="clear" w:color="000000" w:fill="FFFFFF"/>
            <w:noWrap/>
          </w:tcPr>
          <w:p w14:paraId="7D049523"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2.75 </w:t>
            </w:r>
          </w:p>
        </w:tc>
      </w:tr>
      <w:tr w:rsidR="008F3519" w:rsidRPr="000D74E8" w14:paraId="569F9060" w14:textId="77777777" w:rsidTr="005D16C4">
        <w:trPr>
          <w:trHeight w:hRule="exact" w:val="227"/>
        </w:trPr>
        <w:tc>
          <w:tcPr>
            <w:tcW w:w="4820" w:type="dxa"/>
            <w:shd w:val="clear" w:color="000000" w:fill="FFFFFF"/>
            <w:vAlign w:val="center"/>
          </w:tcPr>
          <w:p w14:paraId="5AFAB390" w14:textId="77777777" w:rsidR="008F3519" w:rsidRPr="00086983" w:rsidRDefault="008F3519" w:rsidP="005D16C4">
            <w:pPr>
              <w:spacing w:before="0" w:after="0"/>
              <w:ind w:firstLineChars="100" w:firstLine="180"/>
              <w:rPr>
                <w:rFonts w:eastAsia="Times New Roman" w:cs="Arial"/>
                <w:sz w:val="18"/>
                <w:szCs w:val="18"/>
                <w:lang w:eastAsia="en-AU"/>
              </w:rPr>
            </w:pPr>
            <w:r w:rsidRPr="00086983">
              <w:rPr>
                <w:rFonts w:eastAsia="Times New Roman" w:cs="Arial"/>
                <w:sz w:val="18"/>
                <w:szCs w:val="18"/>
                <w:lang w:eastAsia="en-AU"/>
              </w:rPr>
              <w:t>Murray Basin WR Equivalent</w:t>
            </w:r>
          </w:p>
        </w:tc>
        <w:tc>
          <w:tcPr>
            <w:tcW w:w="2405" w:type="dxa"/>
            <w:shd w:val="clear" w:color="000000" w:fill="FFFFFF"/>
            <w:noWrap/>
          </w:tcPr>
          <w:p w14:paraId="5EC7875C" w14:textId="77777777" w:rsidR="008F3519" w:rsidRPr="000D74E8" w:rsidRDefault="008F3519" w:rsidP="005D16C4">
            <w:pPr>
              <w:spacing w:before="0" w:after="0"/>
              <w:rPr>
                <w:rFonts w:eastAsia="Times New Roman" w:cs="Arial"/>
                <w:sz w:val="18"/>
                <w:szCs w:val="18"/>
                <w:lang w:eastAsia="en-AU"/>
              </w:rPr>
            </w:pPr>
            <w:r w:rsidRPr="00086983">
              <w:rPr>
                <w:rFonts w:eastAsia="Times New Roman" w:cs="Arial"/>
                <w:sz w:val="18"/>
                <w:szCs w:val="18"/>
                <w:lang w:eastAsia="en-AU"/>
              </w:rPr>
              <w:t>ML</w:t>
            </w:r>
          </w:p>
        </w:tc>
        <w:tc>
          <w:tcPr>
            <w:tcW w:w="1878" w:type="dxa"/>
            <w:gridSpan w:val="2"/>
            <w:shd w:val="clear" w:color="000000" w:fill="FFFFFF"/>
            <w:noWrap/>
          </w:tcPr>
          <w:p w14:paraId="27A0AB6A"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11.62 </w:t>
            </w:r>
          </w:p>
        </w:tc>
        <w:tc>
          <w:tcPr>
            <w:tcW w:w="1878" w:type="dxa"/>
            <w:shd w:val="clear" w:color="000000" w:fill="FFFFFF"/>
            <w:noWrap/>
          </w:tcPr>
          <w:p w14:paraId="59DCD6ED"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11.57 </w:t>
            </w:r>
          </w:p>
        </w:tc>
        <w:tc>
          <w:tcPr>
            <w:tcW w:w="1878" w:type="dxa"/>
            <w:gridSpan w:val="2"/>
            <w:shd w:val="clear" w:color="000000" w:fill="FFFFFF"/>
            <w:noWrap/>
          </w:tcPr>
          <w:p w14:paraId="082E1EA3"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11.53 </w:t>
            </w:r>
          </w:p>
        </w:tc>
        <w:tc>
          <w:tcPr>
            <w:tcW w:w="1878" w:type="dxa"/>
            <w:shd w:val="clear" w:color="000000" w:fill="FFFFFF"/>
            <w:noWrap/>
          </w:tcPr>
          <w:p w14:paraId="6C5A1334"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11.50 </w:t>
            </w:r>
          </w:p>
        </w:tc>
      </w:tr>
      <w:tr w:rsidR="008F3519" w:rsidRPr="000D74E8" w14:paraId="2A85FA22" w14:textId="77777777" w:rsidTr="005D16C4">
        <w:trPr>
          <w:trHeight w:hRule="exact" w:val="227"/>
        </w:trPr>
        <w:tc>
          <w:tcPr>
            <w:tcW w:w="4820" w:type="dxa"/>
            <w:shd w:val="clear" w:color="000000" w:fill="FFFFFF"/>
            <w:vAlign w:val="center"/>
          </w:tcPr>
          <w:p w14:paraId="42728EAA" w14:textId="77777777" w:rsidR="008F3519" w:rsidRPr="00086983" w:rsidRDefault="008F3519" w:rsidP="005D16C4">
            <w:pPr>
              <w:spacing w:before="0" w:after="0"/>
              <w:ind w:firstLineChars="100" w:firstLine="180"/>
              <w:rPr>
                <w:rFonts w:eastAsia="Times New Roman" w:cs="Arial"/>
                <w:sz w:val="18"/>
                <w:szCs w:val="18"/>
                <w:lang w:eastAsia="en-AU"/>
              </w:rPr>
            </w:pPr>
            <w:r w:rsidRPr="00086983">
              <w:rPr>
                <w:rFonts w:eastAsia="Times New Roman" w:cs="Arial"/>
                <w:sz w:val="18"/>
                <w:szCs w:val="18"/>
                <w:lang w:eastAsia="en-AU"/>
              </w:rPr>
              <w:t>Murray Basin Above Entitlement Storage</w:t>
            </w:r>
          </w:p>
        </w:tc>
        <w:tc>
          <w:tcPr>
            <w:tcW w:w="2405" w:type="dxa"/>
            <w:shd w:val="clear" w:color="000000" w:fill="FFFFFF"/>
            <w:noWrap/>
          </w:tcPr>
          <w:p w14:paraId="3FD7D6CA" w14:textId="77777777" w:rsidR="008F3519" w:rsidRPr="000D74E8" w:rsidRDefault="008F3519" w:rsidP="005D16C4">
            <w:pPr>
              <w:spacing w:before="0" w:after="0"/>
              <w:rPr>
                <w:rFonts w:eastAsia="Times New Roman" w:cs="Arial"/>
                <w:sz w:val="18"/>
                <w:szCs w:val="18"/>
                <w:lang w:eastAsia="en-AU"/>
              </w:rPr>
            </w:pPr>
            <w:r w:rsidRPr="00086983">
              <w:rPr>
                <w:rFonts w:eastAsia="Times New Roman" w:cs="Arial"/>
                <w:sz w:val="18"/>
                <w:szCs w:val="18"/>
                <w:lang w:eastAsia="en-AU"/>
              </w:rPr>
              <w:t>ML</w:t>
            </w:r>
          </w:p>
        </w:tc>
        <w:tc>
          <w:tcPr>
            <w:tcW w:w="1878" w:type="dxa"/>
            <w:gridSpan w:val="2"/>
            <w:shd w:val="clear" w:color="000000" w:fill="FFFFFF"/>
            <w:noWrap/>
          </w:tcPr>
          <w:p w14:paraId="5657E4B7"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4.52 </w:t>
            </w:r>
          </w:p>
        </w:tc>
        <w:tc>
          <w:tcPr>
            <w:tcW w:w="1878" w:type="dxa"/>
            <w:shd w:val="clear" w:color="000000" w:fill="FFFFFF"/>
            <w:noWrap/>
          </w:tcPr>
          <w:p w14:paraId="04EE1873"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2.77 </w:t>
            </w:r>
          </w:p>
        </w:tc>
        <w:tc>
          <w:tcPr>
            <w:tcW w:w="1878" w:type="dxa"/>
            <w:gridSpan w:val="2"/>
            <w:shd w:val="clear" w:color="000000" w:fill="FFFFFF"/>
            <w:noWrap/>
          </w:tcPr>
          <w:p w14:paraId="3D2CB0B2"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2.76 </w:t>
            </w:r>
          </w:p>
        </w:tc>
        <w:tc>
          <w:tcPr>
            <w:tcW w:w="1878" w:type="dxa"/>
            <w:shd w:val="clear" w:color="000000" w:fill="FFFFFF"/>
            <w:noWrap/>
          </w:tcPr>
          <w:p w14:paraId="768369FD"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2.75 </w:t>
            </w:r>
          </w:p>
        </w:tc>
      </w:tr>
      <w:tr w:rsidR="008F3519" w:rsidRPr="000D74E8" w14:paraId="5B96FA69" w14:textId="77777777" w:rsidTr="005D16C4">
        <w:trPr>
          <w:trHeight w:hRule="exact" w:val="227"/>
        </w:trPr>
        <w:tc>
          <w:tcPr>
            <w:tcW w:w="4820" w:type="dxa"/>
            <w:shd w:val="clear" w:color="auto" w:fill="DBDBDB" w:themeFill="accent5" w:themeFillTint="66"/>
            <w:vAlign w:val="center"/>
          </w:tcPr>
          <w:p w14:paraId="70D9C17E" w14:textId="77777777" w:rsidR="008F3519" w:rsidRPr="00C227D2" w:rsidRDefault="008F3519" w:rsidP="005D16C4">
            <w:pPr>
              <w:spacing w:before="0" w:after="0"/>
              <w:rPr>
                <w:rFonts w:eastAsia="Times New Roman" w:cs="Arial"/>
                <w:b/>
                <w:bCs/>
                <w:sz w:val="18"/>
                <w:szCs w:val="18"/>
                <w:lang w:eastAsia="en-AU"/>
              </w:rPr>
            </w:pPr>
            <w:r w:rsidRPr="00C227D2">
              <w:rPr>
                <w:rFonts w:eastAsia="Times New Roman" w:cs="Arial"/>
                <w:b/>
                <w:bCs/>
                <w:sz w:val="18"/>
                <w:szCs w:val="18"/>
                <w:lang w:eastAsia="en-AU"/>
              </w:rPr>
              <w:t>Ovens Basin</w:t>
            </w:r>
          </w:p>
        </w:tc>
        <w:tc>
          <w:tcPr>
            <w:tcW w:w="2405" w:type="dxa"/>
            <w:shd w:val="clear" w:color="auto" w:fill="DBDBDB" w:themeFill="accent5" w:themeFillTint="66"/>
            <w:noWrap/>
          </w:tcPr>
          <w:p w14:paraId="6CE0E220" w14:textId="77777777" w:rsidR="008F3519" w:rsidRPr="000D74E8" w:rsidRDefault="008F3519" w:rsidP="005D16C4">
            <w:pPr>
              <w:spacing w:before="0" w:after="0"/>
              <w:rPr>
                <w:rFonts w:eastAsia="Times New Roman" w:cs="Arial"/>
                <w:sz w:val="18"/>
                <w:szCs w:val="18"/>
                <w:lang w:eastAsia="en-AU"/>
              </w:rPr>
            </w:pPr>
          </w:p>
        </w:tc>
        <w:tc>
          <w:tcPr>
            <w:tcW w:w="1878" w:type="dxa"/>
            <w:gridSpan w:val="2"/>
            <w:shd w:val="clear" w:color="auto" w:fill="DBDBDB" w:themeFill="accent5" w:themeFillTint="66"/>
            <w:noWrap/>
          </w:tcPr>
          <w:p w14:paraId="0A4FE070"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3561D113" w14:textId="77777777" w:rsidR="008F3519" w:rsidRPr="000D74E8" w:rsidRDefault="008F3519" w:rsidP="005D16C4">
            <w:pPr>
              <w:spacing w:before="0" w:after="0"/>
              <w:jc w:val="right"/>
              <w:rPr>
                <w:rFonts w:eastAsia="Times New Roman" w:cs="Arial"/>
                <w:sz w:val="18"/>
                <w:szCs w:val="18"/>
                <w:lang w:eastAsia="en-AU"/>
              </w:rPr>
            </w:pPr>
          </w:p>
        </w:tc>
        <w:tc>
          <w:tcPr>
            <w:tcW w:w="1878" w:type="dxa"/>
            <w:gridSpan w:val="2"/>
            <w:shd w:val="clear" w:color="auto" w:fill="DBDBDB" w:themeFill="accent5" w:themeFillTint="66"/>
            <w:noWrap/>
          </w:tcPr>
          <w:p w14:paraId="049E9C13"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53D63408" w14:textId="77777777" w:rsidR="008F3519" w:rsidRPr="000D74E8" w:rsidRDefault="008F3519" w:rsidP="005D16C4">
            <w:pPr>
              <w:spacing w:before="0" w:after="0"/>
              <w:jc w:val="right"/>
              <w:rPr>
                <w:rFonts w:eastAsia="Times New Roman" w:cs="Arial"/>
                <w:sz w:val="18"/>
                <w:szCs w:val="18"/>
                <w:lang w:eastAsia="en-AU"/>
              </w:rPr>
            </w:pPr>
          </w:p>
        </w:tc>
      </w:tr>
      <w:tr w:rsidR="008F3519" w:rsidRPr="000D74E8" w14:paraId="3B030128" w14:textId="77777777" w:rsidTr="005D16C4">
        <w:trPr>
          <w:trHeight w:hRule="exact" w:val="227"/>
        </w:trPr>
        <w:tc>
          <w:tcPr>
            <w:tcW w:w="4820" w:type="dxa"/>
            <w:shd w:val="clear" w:color="000000" w:fill="FFFFFF"/>
            <w:vAlign w:val="center"/>
          </w:tcPr>
          <w:p w14:paraId="4A117060" w14:textId="77777777" w:rsidR="008F3519" w:rsidRPr="00086983" w:rsidRDefault="008F3519" w:rsidP="005D16C4">
            <w:pPr>
              <w:spacing w:before="0" w:after="0"/>
              <w:ind w:firstLineChars="100" w:firstLine="180"/>
              <w:rPr>
                <w:rFonts w:eastAsia="Times New Roman" w:cs="Arial"/>
                <w:sz w:val="18"/>
                <w:szCs w:val="18"/>
                <w:lang w:eastAsia="en-AU"/>
              </w:rPr>
            </w:pPr>
            <w:r w:rsidRPr="00086983">
              <w:rPr>
                <w:rFonts w:eastAsia="Times New Roman" w:cs="Arial"/>
                <w:sz w:val="18"/>
                <w:szCs w:val="18"/>
                <w:lang w:eastAsia="en-AU"/>
              </w:rPr>
              <w:t>Ovens Basin HR</w:t>
            </w:r>
          </w:p>
        </w:tc>
        <w:tc>
          <w:tcPr>
            <w:tcW w:w="2405" w:type="dxa"/>
            <w:shd w:val="clear" w:color="000000" w:fill="FFFFFF"/>
            <w:noWrap/>
          </w:tcPr>
          <w:p w14:paraId="1A10F1BD" w14:textId="77777777" w:rsidR="008F3519" w:rsidRPr="000D74E8" w:rsidRDefault="008F3519" w:rsidP="005D16C4">
            <w:pPr>
              <w:spacing w:before="0" w:after="0"/>
              <w:rPr>
                <w:rFonts w:eastAsia="Times New Roman" w:cs="Arial"/>
                <w:sz w:val="18"/>
                <w:szCs w:val="18"/>
                <w:lang w:eastAsia="en-AU"/>
              </w:rPr>
            </w:pPr>
            <w:r w:rsidRPr="00086983">
              <w:rPr>
                <w:rFonts w:eastAsia="Times New Roman" w:cs="Arial"/>
                <w:sz w:val="18"/>
                <w:szCs w:val="18"/>
                <w:lang w:eastAsia="en-AU"/>
              </w:rPr>
              <w:t>ML</w:t>
            </w:r>
          </w:p>
        </w:tc>
        <w:tc>
          <w:tcPr>
            <w:tcW w:w="1878" w:type="dxa"/>
            <w:gridSpan w:val="2"/>
            <w:shd w:val="clear" w:color="000000" w:fill="FFFFFF"/>
            <w:noWrap/>
          </w:tcPr>
          <w:p w14:paraId="1716917E"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84.15 </w:t>
            </w:r>
          </w:p>
        </w:tc>
        <w:tc>
          <w:tcPr>
            <w:tcW w:w="1878" w:type="dxa"/>
            <w:shd w:val="clear" w:color="000000" w:fill="FFFFFF"/>
            <w:noWrap/>
          </w:tcPr>
          <w:p w14:paraId="57D83A3B"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9.90 </w:t>
            </w:r>
          </w:p>
        </w:tc>
        <w:tc>
          <w:tcPr>
            <w:tcW w:w="1878" w:type="dxa"/>
            <w:gridSpan w:val="2"/>
            <w:shd w:val="clear" w:color="000000" w:fill="FFFFFF"/>
            <w:noWrap/>
          </w:tcPr>
          <w:p w14:paraId="1D3ED0C3"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9.86 </w:t>
            </w:r>
          </w:p>
        </w:tc>
        <w:tc>
          <w:tcPr>
            <w:tcW w:w="1878" w:type="dxa"/>
            <w:shd w:val="clear" w:color="000000" w:fill="FFFFFF"/>
            <w:noWrap/>
          </w:tcPr>
          <w:p w14:paraId="0DDB8ED4"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9.83 </w:t>
            </w:r>
          </w:p>
        </w:tc>
      </w:tr>
      <w:tr w:rsidR="008F3519" w:rsidRPr="000D74E8" w14:paraId="41F0AE94" w14:textId="77777777" w:rsidTr="005D16C4">
        <w:trPr>
          <w:trHeight w:hRule="exact" w:val="227"/>
        </w:trPr>
        <w:tc>
          <w:tcPr>
            <w:tcW w:w="4820" w:type="dxa"/>
            <w:shd w:val="clear" w:color="auto" w:fill="DBDBDB" w:themeFill="accent5" w:themeFillTint="66"/>
            <w:vAlign w:val="center"/>
          </w:tcPr>
          <w:p w14:paraId="7D502076" w14:textId="77777777" w:rsidR="008F3519" w:rsidRPr="00C227D2" w:rsidRDefault="008F3519" w:rsidP="005D16C4">
            <w:pPr>
              <w:spacing w:before="0" w:after="0"/>
              <w:rPr>
                <w:rFonts w:eastAsia="Times New Roman" w:cs="Arial"/>
                <w:b/>
                <w:bCs/>
                <w:sz w:val="18"/>
                <w:szCs w:val="18"/>
                <w:lang w:eastAsia="en-AU"/>
              </w:rPr>
            </w:pPr>
            <w:r w:rsidRPr="00C227D2">
              <w:rPr>
                <w:rFonts w:eastAsia="Times New Roman" w:cs="Arial"/>
                <w:b/>
                <w:bCs/>
                <w:sz w:val="18"/>
                <w:szCs w:val="18"/>
                <w:lang w:eastAsia="en-AU"/>
              </w:rPr>
              <w:t>Broken Basin</w:t>
            </w:r>
          </w:p>
        </w:tc>
        <w:tc>
          <w:tcPr>
            <w:tcW w:w="2405" w:type="dxa"/>
            <w:shd w:val="clear" w:color="auto" w:fill="DBDBDB" w:themeFill="accent5" w:themeFillTint="66"/>
            <w:noWrap/>
          </w:tcPr>
          <w:p w14:paraId="05FA5345" w14:textId="77777777" w:rsidR="008F3519" w:rsidRPr="000D74E8" w:rsidRDefault="008F3519" w:rsidP="005D16C4">
            <w:pPr>
              <w:spacing w:before="0" w:after="0"/>
              <w:rPr>
                <w:rFonts w:eastAsia="Times New Roman" w:cs="Arial"/>
                <w:sz w:val="18"/>
                <w:szCs w:val="18"/>
                <w:lang w:eastAsia="en-AU"/>
              </w:rPr>
            </w:pPr>
          </w:p>
        </w:tc>
        <w:tc>
          <w:tcPr>
            <w:tcW w:w="1878" w:type="dxa"/>
            <w:gridSpan w:val="2"/>
            <w:shd w:val="clear" w:color="auto" w:fill="DBDBDB" w:themeFill="accent5" w:themeFillTint="66"/>
            <w:noWrap/>
          </w:tcPr>
          <w:p w14:paraId="6F59300B"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4B94F5C1" w14:textId="77777777" w:rsidR="008F3519" w:rsidRPr="000D74E8" w:rsidRDefault="008F3519" w:rsidP="005D16C4">
            <w:pPr>
              <w:spacing w:before="0" w:after="0"/>
              <w:jc w:val="right"/>
              <w:rPr>
                <w:rFonts w:eastAsia="Times New Roman" w:cs="Arial"/>
                <w:sz w:val="18"/>
                <w:szCs w:val="18"/>
                <w:lang w:eastAsia="en-AU"/>
              </w:rPr>
            </w:pPr>
          </w:p>
        </w:tc>
        <w:tc>
          <w:tcPr>
            <w:tcW w:w="1878" w:type="dxa"/>
            <w:gridSpan w:val="2"/>
            <w:shd w:val="clear" w:color="auto" w:fill="DBDBDB" w:themeFill="accent5" w:themeFillTint="66"/>
            <w:noWrap/>
          </w:tcPr>
          <w:p w14:paraId="2CA4CC59"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49404700" w14:textId="77777777" w:rsidR="008F3519" w:rsidRPr="000D74E8" w:rsidRDefault="008F3519" w:rsidP="005D16C4">
            <w:pPr>
              <w:spacing w:before="0" w:after="0"/>
              <w:jc w:val="right"/>
              <w:rPr>
                <w:rFonts w:eastAsia="Times New Roman" w:cs="Arial"/>
                <w:sz w:val="18"/>
                <w:szCs w:val="18"/>
                <w:lang w:eastAsia="en-AU"/>
              </w:rPr>
            </w:pPr>
          </w:p>
        </w:tc>
      </w:tr>
      <w:tr w:rsidR="008F3519" w:rsidRPr="000D74E8" w14:paraId="049A7C75" w14:textId="77777777" w:rsidTr="005D16C4">
        <w:trPr>
          <w:trHeight w:hRule="exact" w:val="227"/>
        </w:trPr>
        <w:tc>
          <w:tcPr>
            <w:tcW w:w="4820" w:type="dxa"/>
            <w:shd w:val="clear" w:color="000000" w:fill="FFFFFF"/>
            <w:vAlign w:val="center"/>
          </w:tcPr>
          <w:p w14:paraId="49664CF7" w14:textId="77777777" w:rsidR="008F3519" w:rsidRPr="00086983" w:rsidRDefault="008F3519" w:rsidP="005D16C4">
            <w:pPr>
              <w:spacing w:before="0" w:after="0"/>
              <w:ind w:firstLineChars="100" w:firstLine="180"/>
              <w:rPr>
                <w:rFonts w:eastAsia="Times New Roman" w:cs="Arial"/>
                <w:sz w:val="18"/>
                <w:szCs w:val="18"/>
                <w:lang w:eastAsia="en-AU"/>
              </w:rPr>
            </w:pPr>
            <w:r w:rsidRPr="00086983">
              <w:rPr>
                <w:rFonts w:eastAsia="Times New Roman" w:cs="Arial"/>
                <w:sz w:val="18"/>
                <w:szCs w:val="18"/>
                <w:lang w:eastAsia="en-AU"/>
              </w:rPr>
              <w:t>Broken Basin HR</w:t>
            </w:r>
          </w:p>
        </w:tc>
        <w:tc>
          <w:tcPr>
            <w:tcW w:w="2405" w:type="dxa"/>
            <w:shd w:val="clear" w:color="000000" w:fill="FFFFFF"/>
            <w:noWrap/>
          </w:tcPr>
          <w:p w14:paraId="74A37A77" w14:textId="77777777" w:rsidR="008F3519" w:rsidRPr="000D74E8" w:rsidRDefault="008F3519" w:rsidP="005D16C4">
            <w:pPr>
              <w:spacing w:before="0" w:after="0"/>
              <w:rPr>
                <w:rFonts w:eastAsia="Times New Roman" w:cs="Arial"/>
                <w:sz w:val="18"/>
                <w:szCs w:val="18"/>
                <w:lang w:eastAsia="en-AU"/>
              </w:rPr>
            </w:pPr>
            <w:r w:rsidRPr="00086983">
              <w:rPr>
                <w:rFonts w:eastAsia="Times New Roman" w:cs="Arial"/>
                <w:sz w:val="18"/>
                <w:szCs w:val="18"/>
                <w:lang w:eastAsia="en-AU"/>
              </w:rPr>
              <w:t>ML</w:t>
            </w:r>
          </w:p>
        </w:tc>
        <w:tc>
          <w:tcPr>
            <w:tcW w:w="1878" w:type="dxa"/>
            <w:gridSpan w:val="2"/>
            <w:shd w:val="clear" w:color="000000" w:fill="FFFFFF"/>
            <w:noWrap/>
          </w:tcPr>
          <w:p w14:paraId="3E9E2629"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66.72 </w:t>
            </w:r>
          </w:p>
        </w:tc>
        <w:tc>
          <w:tcPr>
            <w:tcW w:w="1878" w:type="dxa"/>
            <w:shd w:val="clear" w:color="000000" w:fill="FFFFFF"/>
            <w:noWrap/>
          </w:tcPr>
          <w:p w14:paraId="542AC158"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8.45 </w:t>
            </w:r>
          </w:p>
        </w:tc>
        <w:tc>
          <w:tcPr>
            <w:tcW w:w="1878" w:type="dxa"/>
            <w:gridSpan w:val="2"/>
            <w:shd w:val="clear" w:color="000000" w:fill="FFFFFF"/>
            <w:noWrap/>
          </w:tcPr>
          <w:p w14:paraId="07482DA1"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8.61 </w:t>
            </w:r>
          </w:p>
        </w:tc>
        <w:tc>
          <w:tcPr>
            <w:tcW w:w="1878" w:type="dxa"/>
            <w:shd w:val="clear" w:color="000000" w:fill="FFFFFF"/>
            <w:noWrap/>
          </w:tcPr>
          <w:p w14:paraId="770B3919"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8.79 </w:t>
            </w:r>
          </w:p>
        </w:tc>
      </w:tr>
      <w:tr w:rsidR="004F109E" w:rsidRPr="000D74E8" w14:paraId="4579C0F6" w14:textId="77777777" w:rsidTr="005D16C4">
        <w:trPr>
          <w:trHeight w:hRule="exact" w:val="227"/>
        </w:trPr>
        <w:tc>
          <w:tcPr>
            <w:tcW w:w="4820" w:type="dxa"/>
            <w:shd w:val="clear" w:color="000000" w:fill="FFFFFF"/>
            <w:vAlign w:val="center"/>
          </w:tcPr>
          <w:p w14:paraId="3211A7F8" w14:textId="08DA23D7" w:rsidR="004F109E" w:rsidRPr="00086983" w:rsidRDefault="004F109E" w:rsidP="005D16C4">
            <w:pPr>
              <w:spacing w:before="0" w:after="0"/>
              <w:ind w:firstLineChars="100" w:firstLine="180"/>
              <w:rPr>
                <w:rFonts w:eastAsia="Times New Roman" w:cs="Arial"/>
                <w:sz w:val="18"/>
                <w:szCs w:val="18"/>
                <w:lang w:eastAsia="en-AU"/>
              </w:rPr>
            </w:pPr>
            <w:r>
              <w:rPr>
                <w:rFonts w:eastAsia="Times New Roman" w:cs="Arial"/>
                <w:sz w:val="18"/>
                <w:szCs w:val="18"/>
                <w:lang w:eastAsia="en-AU"/>
              </w:rPr>
              <w:t>Broken Basin LR</w:t>
            </w:r>
          </w:p>
        </w:tc>
        <w:tc>
          <w:tcPr>
            <w:tcW w:w="2405" w:type="dxa"/>
            <w:shd w:val="clear" w:color="000000" w:fill="FFFFFF"/>
            <w:noWrap/>
          </w:tcPr>
          <w:p w14:paraId="6A65A591" w14:textId="40452D61" w:rsidR="004F109E" w:rsidRPr="00086983" w:rsidRDefault="004F109E" w:rsidP="005D16C4">
            <w:pPr>
              <w:spacing w:before="0" w:after="0"/>
              <w:rPr>
                <w:rFonts w:eastAsia="Times New Roman" w:cs="Arial"/>
                <w:sz w:val="18"/>
                <w:szCs w:val="18"/>
                <w:lang w:eastAsia="en-AU"/>
              </w:rPr>
            </w:pPr>
            <w:r>
              <w:rPr>
                <w:rFonts w:eastAsia="Times New Roman" w:cs="Arial"/>
                <w:sz w:val="18"/>
                <w:szCs w:val="18"/>
                <w:lang w:eastAsia="en-AU"/>
              </w:rPr>
              <w:t>ML</w:t>
            </w:r>
          </w:p>
        </w:tc>
        <w:tc>
          <w:tcPr>
            <w:tcW w:w="1878" w:type="dxa"/>
            <w:gridSpan w:val="2"/>
            <w:shd w:val="clear" w:color="000000" w:fill="FFFFFF"/>
            <w:noWrap/>
          </w:tcPr>
          <w:p w14:paraId="588D88A9" w14:textId="3F233536" w:rsidR="004F109E" w:rsidRPr="00086983" w:rsidRDefault="004F109E" w:rsidP="005D16C4">
            <w:pPr>
              <w:spacing w:before="0" w:after="0"/>
              <w:jc w:val="right"/>
              <w:rPr>
                <w:rFonts w:eastAsia="Times New Roman" w:cs="Arial"/>
                <w:sz w:val="18"/>
                <w:szCs w:val="18"/>
                <w:lang w:eastAsia="en-AU"/>
              </w:rPr>
            </w:pPr>
            <w:r>
              <w:rPr>
                <w:rFonts w:eastAsia="Times New Roman" w:cs="Arial"/>
                <w:sz w:val="18"/>
                <w:szCs w:val="18"/>
                <w:lang w:eastAsia="en-AU"/>
              </w:rPr>
              <w:t>N/A</w:t>
            </w:r>
          </w:p>
        </w:tc>
        <w:tc>
          <w:tcPr>
            <w:tcW w:w="1878" w:type="dxa"/>
            <w:shd w:val="clear" w:color="000000" w:fill="FFFFFF"/>
            <w:noWrap/>
          </w:tcPr>
          <w:p w14:paraId="48C0A531" w14:textId="0272DCBF" w:rsidR="004F109E" w:rsidRPr="00086983" w:rsidRDefault="004F109E" w:rsidP="005D16C4">
            <w:pPr>
              <w:spacing w:before="0" w:after="0"/>
              <w:jc w:val="right"/>
              <w:rPr>
                <w:rFonts w:eastAsia="Times New Roman" w:cs="Arial"/>
                <w:sz w:val="18"/>
                <w:szCs w:val="18"/>
                <w:lang w:eastAsia="en-AU"/>
              </w:rPr>
            </w:pPr>
            <w:r>
              <w:rPr>
                <w:rFonts w:eastAsia="Times New Roman" w:cs="Arial"/>
                <w:sz w:val="18"/>
                <w:szCs w:val="18"/>
                <w:lang w:eastAsia="en-AU"/>
              </w:rPr>
              <w:t>4.90</w:t>
            </w:r>
          </w:p>
        </w:tc>
        <w:tc>
          <w:tcPr>
            <w:tcW w:w="1878" w:type="dxa"/>
            <w:gridSpan w:val="2"/>
            <w:shd w:val="clear" w:color="000000" w:fill="FFFFFF"/>
            <w:noWrap/>
          </w:tcPr>
          <w:p w14:paraId="218E34ED" w14:textId="15CC7B2A" w:rsidR="004F109E" w:rsidRPr="00086983" w:rsidRDefault="004F109E" w:rsidP="005D16C4">
            <w:pPr>
              <w:spacing w:before="0" w:after="0"/>
              <w:jc w:val="right"/>
              <w:rPr>
                <w:rFonts w:eastAsia="Times New Roman" w:cs="Arial"/>
                <w:sz w:val="18"/>
                <w:szCs w:val="18"/>
                <w:lang w:eastAsia="en-AU"/>
              </w:rPr>
            </w:pPr>
            <w:r>
              <w:rPr>
                <w:rFonts w:eastAsia="Times New Roman" w:cs="Arial"/>
                <w:sz w:val="18"/>
                <w:szCs w:val="18"/>
                <w:lang w:eastAsia="en-AU"/>
              </w:rPr>
              <w:t>5.00</w:t>
            </w:r>
          </w:p>
        </w:tc>
        <w:tc>
          <w:tcPr>
            <w:tcW w:w="1878" w:type="dxa"/>
            <w:shd w:val="clear" w:color="000000" w:fill="FFFFFF"/>
            <w:noWrap/>
          </w:tcPr>
          <w:p w14:paraId="67911FB1" w14:textId="58DC0E1D" w:rsidR="004F109E" w:rsidRPr="00086983" w:rsidRDefault="004F109E" w:rsidP="005D16C4">
            <w:pPr>
              <w:spacing w:before="0" w:after="0"/>
              <w:jc w:val="right"/>
              <w:rPr>
                <w:rFonts w:eastAsia="Times New Roman" w:cs="Arial"/>
                <w:sz w:val="18"/>
                <w:szCs w:val="18"/>
                <w:lang w:eastAsia="en-AU"/>
              </w:rPr>
            </w:pPr>
            <w:r>
              <w:rPr>
                <w:rFonts w:eastAsia="Times New Roman" w:cs="Arial"/>
                <w:sz w:val="18"/>
                <w:szCs w:val="18"/>
                <w:lang w:eastAsia="en-AU"/>
              </w:rPr>
              <w:t>5.10</w:t>
            </w:r>
          </w:p>
        </w:tc>
      </w:tr>
      <w:tr w:rsidR="008F3519" w:rsidRPr="000D74E8" w14:paraId="2FAADF2A" w14:textId="77777777" w:rsidTr="005D16C4">
        <w:trPr>
          <w:trHeight w:hRule="exact" w:val="227"/>
        </w:trPr>
        <w:tc>
          <w:tcPr>
            <w:tcW w:w="4820" w:type="dxa"/>
            <w:shd w:val="clear" w:color="auto" w:fill="DBDBDB" w:themeFill="accent5" w:themeFillTint="66"/>
            <w:vAlign w:val="center"/>
          </w:tcPr>
          <w:p w14:paraId="35A53819" w14:textId="77777777" w:rsidR="008F3519" w:rsidRPr="00C227D2" w:rsidRDefault="008F3519" w:rsidP="005D16C4">
            <w:pPr>
              <w:spacing w:before="0" w:after="0"/>
              <w:rPr>
                <w:rFonts w:eastAsia="Times New Roman" w:cs="Arial"/>
                <w:b/>
                <w:bCs/>
                <w:sz w:val="18"/>
                <w:szCs w:val="18"/>
                <w:lang w:eastAsia="en-AU"/>
              </w:rPr>
            </w:pPr>
            <w:r w:rsidRPr="00C227D2">
              <w:rPr>
                <w:rFonts w:eastAsia="Times New Roman" w:cs="Arial"/>
                <w:b/>
                <w:bCs/>
                <w:sz w:val="18"/>
                <w:szCs w:val="18"/>
                <w:lang w:eastAsia="en-AU"/>
              </w:rPr>
              <w:t>Goulburn Basin</w:t>
            </w:r>
          </w:p>
        </w:tc>
        <w:tc>
          <w:tcPr>
            <w:tcW w:w="2405" w:type="dxa"/>
            <w:shd w:val="clear" w:color="auto" w:fill="DBDBDB" w:themeFill="accent5" w:themeFillTint="66"/>
            <w:noWrap/>
          </w:tcPr>
          <w:p w14:paraId="1E65D546" w14:textId="77777777" w:rsidR="008F3519" w:rsidRPr="000D74E8" w:rsidRDefault="008F3519" w:rsidP="005D16C4">
            <w:pPr>
              <w:spacing w:before="0" w:after="0"/>
              <w:rPr>
                <w:rFonts w:eastAsia="Times New Roman" w:cs="Arial"/>
                <w:sz w:val="18"/>
                <w:szCs w:val="18"/>
                <w:lang w:eastAsia="en-AU"/>
              </w:rPr>
            </w:pPr>
          </w:p>
        </w:tc>
        <w:tc>
          <w:tcPr>
            <w:tcW w:w="1878" w:type="dxa"/>
            <w:gridSpan w:val="2"/>
            <w:shd w:val="clear" w:color="auto" w:fill="DBDBDB" w:themeFill="accent5" w:themeFillTint="66"/>
            <w:noWrap/>
          </w:tcPr>
          <w:p w14:paraId="43B3AF21"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5F525084" w14:textId="77777777" w:rsidR="008F3519" w:rsidRPr="000D74E8" w:rsidRDefault="008F3519" w:rsidP="005D16C4">
            <w:pPr>
              <w:spacing w:before="0" w:after="0"/>
              <w:jc w:val="right"/>
              <w:rPr>
                <w:rFonts w:eastAsia="Times New Roman" w:cs="Arial"/>
                <w:sz w:val="18"/>
                <w:szCs w:val="18"/>
                <w:lang w:eastAsia="en-AU"/>
              </w:rPr>
            </w:pPr>
          </w:p>
        </w:tc>
        <w:tc>
          <w:tcPr>
            <w:tcW w:w="1878" w:type="dxa"/>
            <w:gridSpan w:val="2"/>
            <w:shd w:val="clear" w:color="auto" w:fill="DBDBDB" w:themeFill="accent5" w:themeFillTint="66"/>
            <w:noWrap/>
          </w:tcPr>
          <w:p w14:paraId="73E7B563"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1B268436" w14:textId="77777777" w:rsidR="008F3519" w:rsidRPr="000D74E8" w:rsidRDefault="008F3519" w:rsidP="005D16C4">
            <w:pPr>
              <w:spacing w:before="0" w:after="0"/>
              <w:jc w:val="right"/>
              <w:rPr>
                <w:rFonts w:eastAsia="Times New Roman" w:cs="Arial"/>
                <w:sz w:val="18"/>
                <w:szCs w:val="18"/>
                <w:lang w:eastAsia="en-AU"/>
              </w:rPr>
            </w:pPr>
          </w:p>
        </w:tc>
      </w:tr>
      <w:tr w:rsidR="008F3519" w:rsidRPr="000D74E8" w14:paraId="561F68ED" w14:textId="77777777" w:rsidTr="005D16C4">
        <w:trPr>
          <w:trHeight w:hRule="exact" w:val="227"/>
        </w:trPr>
        <w:tc>
          <w:tcPr>
            <w:tcW w:w="4820" w:type="dxa"/>
            <w:shd w:val="clear" w:color="000000" w:fill="FFFFFF"/>
            <w:vAlign w:val="center"/>
          </w:tcPr>
          <w:p w14:paraId="4940160A" w14:textId="77777777" w:rsidR="008F3519" w:rsidRPr="00086983" w:rsidRDefault="008F3519" w:rsidP="005D16C4">
            <w:pPr>
              <w:spacing w:before="0" w:after="0"/>
              <w:ind w:firstLineChars="100" w:firstLine="180"/>
              <w:rPr>
                <w:rFonts w:eastAsia="Times New Roman" w:cs="Arial"/>
                <w:sz w:val="18"/>
                <w:szCs w:val="18"/>
                <w:lang w:eastAsia="en-AU"/>
              </w:rPr>
            </w:pPr>
            <w:r w:rsidRPr="00086983">
              <w:rPr>
                <w:rFonts w:eastAsia="Times New Roman" w:cs="Arial"/>
                <w:sz w:val="18"/>
                <w:szCs w:val="18"/>
                <w:lang w:eastAsia="en-AU"/>
              </w:rPr>
              <w:t>Goulburn Basin VHR</w:t>
            </w:r>
          </w:p>
        </w:tc>
        <w:tc>
          <w:tcPr>
            <w:tcW w:w="2405" w:type="dxa"/>
            <w:shd w:val="clear" w:color="000000" w:fill="FFFFFF"/>
            <w:noWrap/>
          </w:tcPr>
          <w:p w14:paraId="3A9A57EC" w14:textId="77777777" w:rsidR="008F3519" w:rsidRPr="000D74E8" w:rsidRDefault="008F3519" w:rsidP="005D16C4">
            <w:pPr>
              <w:spacing w:before="0" w:after="0"/>
              <w:rPr>
                <w:rFonts w:eastAsia="Times New Roman" w:cs="Arial"/>
                <w:sz w:val="18"/>
                <w:szCs w:val="18"/>
                <w:lang w:eastAsia="en-AU"/>
              </w:rPr>
            </w:pPr>
            <w:r w:rsidRPr="00086983">
              <w:rPr>
                <w:rFonts w:eastAsia="Times New Roman" w:cs="Arial"/>
                <w:sz w:val="18"/>
                <w:szCs w:val="18"/>
                <w:lang w:eastAsia="en-AU"/>
              </w:rPr>
              <w:t>ML</w:t>
            </w:r>
          </w:p>
        </w:tc>
        <w:tc>
          <w:tcPr>
            <w:tcW w:w="1878" w:type="dxa"/>
            <w:gridSpan w:val="2"/>
            <w:shd w:val="clear" w:color="000000" w:fill="FFFFFF"/>
            <w:noWrap/>
          </w:tcPr>
          <w:p w14:paraId="4E2BCDDA"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8.67 </w:t>
            </w:r>
          </w:p>
        </w:tc>
        <w:tc>
          <w:tcPr>
            <w:tcW w:w="1878" w:type="dxa"/>
            <w:shd w:val="clear" w:color="000000" w:fill="FFFFFF"/>
            <w:noWrap/>
          </w:tcPr>
          <w:p w14:paraId="01850B3A"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8.84 </w:t>
            </w:r>
          </w:p>
        </w:tc>
        <w:tc>
          <w:tcPr>
            <w:tcW w:w="1878" w:type="dxa"/>
            <w:gridSpan w:val="2"/>
            <w:shd w:val="clear" w:color="000000" w:fill="FFFFFF"/>
            <w:noWrap/>
          </w:tcPr>
          <w:p w14:paraId="680C5A2E"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9.02 </w:t>
            </w:r>
          </w:p>
        </w:tc>
        <w:tc>
          <w:tcPr>
            <w:tcW w:w="1878" w:type="dxa"/>
            <w:shd w:val="clear" w:color="000000" w:fill="FFFFFF"/>
            <w:noWrap/>
          </w:tcPr>
          <w:p w14:paraId="3CEC73B3"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9.20 </w:t>
            </w:r>
          </w:p>
        </w:tc>
      </w:tr>
      <w:tr w:rsidR="008F3519" w:rsidRPr="000D74E8" w14:paraId="4D5591D8" w14:textId="77777777" w:rsidTr="005D16C4">
        <w:trPr>
          <w:trHeight w:hRule="exact" w:val="227"/>
        </w:trPr>
        <w:tc>
          <w:tcPr>
            <w:tcW w:w="4820" w:type="dxa"/>
            <w:shd w:val="clear" w:color="000000" w:fill="FFFFFF"/>
            <w:vAlign w:val="center"/>
          </w:tcPr>
          <w:p w14:paraId="0E093035" w14:textId="77777777" w:rsidR="008F3519" w:rsidRPr="00086983" w:rsidRDefault="008F3519" w:rsidP="005D16C4">
            <w:pPr>
              <w:spacing w:before="0" w:after="0"/>
              <w:ind w:firstLineChars="100" w:firstLine="180"/>
              <w:rPr>
                <w:rFonts w:eastAsia="Times New Roman" w:cs="Arial"/>
                <w:sz w:val="18"/>
                <w:szCs w:val="18"/>
                <w:lang w:eastAsia="en-AU"/>
              </w:rPr>
            </w:pPr>
            <w:r w:rsidRPr="00086983">
              <w:rPr>
                <w:rFonts w:eastAsia="Times New Roman" w:cs="Arial"/>
                <w:sz w:val="18"/>
                <w:szCs w:val="18"/>
                <w:lang w:eastAsia="en-AU"/>
              </w:rPr>
              <w:t>Goulburn Basin HR</w:t>
            </w:r>
          </w:p>
        </w:tc>
        <w:tc>
          <w:tcPr>
            <w:tcW w:w="2405" w:type="dxa"/>
            <w:shd w:val="clear" w:color="000000" w:fill="FFFFFF"/>
            <w:noWrap/>
          </w:tcPr>
          <w:p w14:paraId="118B0825" w14:textId="77777777" w:rsidR="008F3519" w:rsidRPr="000D74E8" w:rsidRDefault="008F3519" w:rsidP="005D16C4">
            <w:pPr>
              <w:spacing w:before="0" w:after="0"/>
              <w:rPr>
                <w:rFonts w:eastAsia="Times New Roman" w:cs="Arial"/>
                <w:sz w:val="18"/>
                <w:szCs w:val="18"/>
                <w:lang w:eastAsia="en-AU"/>
              </w:rPr>
            </w:pPr>
            <w:r w:rsidRPr="00086983">
              <w:rPr>
                <w:rFonts w:eastAsia="Times New Roman" w:cs="Arial"/>
                <w:sz w:val="18"/>
                <w:szCs w:val="18"/>
                <w:lang w:eastAsia="en-AU"/>
              </w:rPr>
              <w:t>ML</w:t>
            </w:r>
          </w:p>
        </w:tc>
        <w:tc>
          <w:tcPr>
            <w:tcW w:w="1878" w:type="dxa"/>
            <w:gridSpan w:val="2"/>
            <w:shd w:val="clear" w:color="000000" w:fill="FFFFFF"/>
            <w:noWrap/>
          </w:tcPr>
          <w:p w14:paraId="1DC43156"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8.28 </w:t>
            </w:r>
          </w:p>
        </w:tc>
        <w:tc>
          <w:tcPr>
            <w:tcW w:w="1878" w:type="dxa"/>
            <w:shd w:val="clear" w:color="000000" w:fill="FFFFFF"/>
            <w:noWrap/>
          </w:tcPr>
          <w:p w14:paraId="0AA56512"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8.45 </w:t>
            </w:r>
          </w:p>
        </w:tc>
        <w:tc>
          <w:tcPr>
            <w:tcW w:w="1878" w:type="dxa"/>
            <w:gridSpan w:val="2"/>
            <w:shd w:val="clear" w:color="000000" w:fill="FFFFFF"/>
            <w:noWrap/>
          </w:tcPr>
          <w:p w14:paraId="06231931"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8.61 </w:t>
            </w:r>
          </w:p>
        </w:tc>
        <w:tc>
          <w:tcPr>
            <w:tcW w:w="1878" w:type="dxa"/>
            <w:shd w:val="clear" w:color="000000" w:fill="FFFFFF"/>
            <w:noWrap/>
          </w:tcPr>
          <w:p w14:paraId="0B8A2261"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8.79 </w:t>
            </w:r>
          </w:p>
        </w:tc>
      </w:tr>
      <w:tr w:rsidR="008F3519" w:rsidRPr="000D74E8" w14:paraId="36FD1B6B" w14:textId="77777777" w:rsidTr="005D16C4">
        <w:trPr>
          <w:trHeight w:hRule="exact" w:val="227"/>
        </w:trPr>
        <w:tc>
          <w:tcPr>
            <w:tcW w:w="4820" w:type="dxa"/>
            <w:shd w:val="clear" w:color="000000" w:fill="FFFFFF"/>
            <w:vAlign w:val="center"/>
          </w:tcPr>
          <w:p w14:paraId="66C8E48E" w14:textId="77777777" w:rsidR="008F3519" w:rsidRPr="00086983" w:rsidRDefault="008F3519" w:rsidP="005D16C4">
            <w:pPr>
              <w:spacing w:before="0" w:after="0"/>
              <w:ind w:firstLineChars="100" w:firstLine="180"/>
              <w:rPr>
                <w:rFonts w:eastAsia="Times New Roman" w:cs="Arial"/>
                <w:sz w:val="18"/>
                <w:szCs w:val="18"/>
                <w:lang w:eastAsia="en-AU"/>
              </w:rPr>
            </w:pPr>
            <w:r w:rsidRPr="00086983">
              <w:rPr>
                <w:rFonts w:eastAsia="Times New Roman" w:cs="Arial"/>
                <w:sz w:val="18"/>
                <w:szCs w:val="18"/>
                <w:lang w:eastAsia="en-AU"/>
              </w:rPr>
              <w:t>Goulburn Basin LR</w:t>
            </w:r>
          </w:p>
        </w:tc>
        <w:tc>
          <w:tcPr>
            <w:tcW w:w="2405" w:type="dxa"/>
            <w:shd w:val="clear" w:color="000000" w:fill="FFFFFF"/>
            <w:noWrap/>
          </w:tcPr>
          <w:p w14:paraId="43F51AAA" w14:textId="77777777" w:rsidR="008F3519" w:rsidRPr="000D74E8" w:rsidRDefault="008F3519" w:rsidP="005D16C4">
            <w:pPr>
              <w:spacing w:before="0" w:after="0"/>
              <w:rPr>
                <w:rFonts w:eastAsia="Times New Roman" w:cs="Arial"/>
                <w:sz w:val="18"/>
                <w:szCs w:val="18"/>
                <w:lang w:eastAsia="en-AU"/>
              </w:rPr>
            </w:pPr>
            <w:r w:rsidRPr="00086983">
              <w:rPr>
                <w:rFonts w:eastAsia="Times New Roman" w:cs="Arial"/>
                <w:sz w:val="18"/>
                <w:szCs w:val="18"/>
                <w:lang w:eastAsia="en-AU"/>
              </w:rPr>
              <w:t>ML</w:t>
            </w:r>
          </w:p>
        </w:tc>
        <w:tc>
          <w:tcPr>
            <w:tcW w:w="1878" w:type="dxa"/>
            <w:gridSpan w:val="2"/>
            <w:shd w:val="clear" w:color="000000" w:fill="FFFFFF"/>
            <w:noWrap/>
          </w:tcPr>
          <w:p w14:paraId="2D0CC7FF"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4.28 </w:t>
            </w:r>
          </w:p>
        </w:tc>
        <w:tc>
          <w:tcPr>
            <w:tcW w:w="1878" w:type="dxa"/>
            <w:shd w:val="clear" w:color="000000" w:fill="FFFFFF"/>
            <w:noWrap/>
          </w:tcPr>
          <w:p w14:paraId="5E614C1D"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4.90 </w:t>
            </w:r>
          </w:p>
        </w:tc>
        <w:tc>
          <w:tcPr>
            <w:tcW w:w="1878" w:type="dxa"/>
            <w:gridSpan w:val="2"/>
            <w:shd w:val="clear" w:color="000000" w:fill="FFFFFF"/>
            <w:noWrap/>
          </w:tcPr>
          <w:p w14:paraId="55B1E381"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5.00 </w:t>
            </w:r>
          </w:p>
        </w:tc>
        <w:tc>
          <w:tcPr>
            <w:tcW w:w="1878" w:type="dxa"/>
            <w:shd w:val="clear" w:color="000000" w:fill="FFFFFF"/>
            <w:noWrap/>
          </w:tcPr>
          <w:p w14:paraId="2471A614"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5.10 </w:t>
            </w:r>
          </w:p>
        </w:tc>
      </w:tr>
      <w:tr w:rsidR="008F3519" w:rsidRPr="000D74E8" w14:paraId="1EB857B2" w14:textId="77777777" w:rsidTr="005D16C4">
        <w:trPr>
          <w:trHeight w:hRule="exact" w:val="227"/>
        </w:trPr>
        <w:tc>
          <w:tcPr>
            <w:tcW w:w="4820" w:type="dxa"/>
            <w:shd w:val="clear" w:color="000000" w:fill="FFFFFF"/>
            <w:vAlign w:val="center"/>
          </w:tcPr>
          <w:p w14:paraId="27119CA8" w14:textId="77777777" w:rsidR="008F3519" w:rsidRPr="00086983" w:rsidRDefault="008F3519" w:rsidP="005D16C4">
            <w:pPr>
              <w:spacing w:before="0" w:after="0"/>
              <w:ind w:firstLineChars="100" w:firstLine="180"/>
              <w:rPr>
                <w:rFonts w:eastAsia="Times New Roman" w:cs="Arial"/>
                <w:sz w:val="18"/>
                <w:szCs w:val="18"/>
                <w:lang w:eastAsia="en-AU"/>
              </w:rPr>
            </w:pPr>
            <w:r w:rsidRPr="00086983">
              <w:rPr>
                <w:rFonts w:eastAsia="Times New Roman" w:cs="Arial"/>
                <w:sz w:val="18"/>
                <w:szCs w:val="18"/>
                <w:lang w:eastAsia="en-AU"/>
              </w:rPr>
              <w:t>Goulburn Basin WR Equivalent</w:t>
            </w:r>
          </w:p>
        </w:tc>
        <w:tc>
          <w:tcPr>
            <w:tcW w:w="2405" w:type="dxa"/>
            <w:shd w:val="clear" w:color="000000" w:fill="FFFFFF"/>
            <w:noWrap/>
          </w:tcPr>
          <w:p w14:paraId="69B3A921" w14:textId="77777777" w:rsidR="008F3519" w:rsidRPr="000D74E8" w:rsidRDefault="008F3519" w:rsidP="005D16C4">
            <w:pPr>
              <w:spacing w:before="0" w:after="0"/>
              <w:rPr>
                <w:rFonts w:eastAsia="Times New Roman" w:cs="Arial"/>
                <w:sz w:val="18"/>
                <w:szCs w:val="18"/>
                <w:lang w:eastAsia="en-AU"/>
              </w:rPr>
            </w:pPr>
            <w:r w:rsidRPr="00086983">
              <w:rPr>
                <w:rFonts w:eastAsia="Times New Roman" w:cs="Arial"/>
                <w:sz w:val="18"/>
                <w:szCs w:val="18"/>
                <w:lang w:eastAsia="en-AU"/>
              </w:rPr>
              <w:t>ML</w:t>
            </w:r>
          </w:p>
        </w:tc>
        <w:tc>
          <w:tcPr>
            <w:tcW w:w="1878" w:type="dxa"/>
            <w:gridSpan w:val="2"/>
            <w:shd w:val="clear" w:color="000000" w:fill="FFFFFF"/>
            <w:noWrap/>
          </w:tcPr>
          <w:p w14:paraId="2C6C377F"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10.56 </w:t>
            </w:r>
          </w:p>
        </w:tc>
        <w:tc>
          <w:tcPr>
            <w:tcW w:w="1878" w:type="dxa"/>
            <w:shd w:val="clear" w:color="000000" w:fill="FFFFFF"/>
            <w:noWrap/>
          </w:tcPr>
          <w:p w14:paraId="4E99DB2D"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10.77 </w:t>
            </w:r>
          </w:p>
        </w:tc>
        <w:tc>
          <w:tcPr>
            <w:tcW w:w="1878" w:type="dxa"/>
            <w:gridSpan w:val="2"/>
            <w:shd w:val="clear" w:color="000000" w:fill="FFFFFF"/>
            <w:noWrap/>
          </w:tcPr>
          <w:p w14:paraId="7F7A3798"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10.99 </w:t>
            </w:r>
          </w:p>
        </w:tc>
        <w:tc>
          <w:tcPr>
            <w:tcW w:w="1878" w:type="dxa"/>
            <w:shd w:val="clear" w:color="000000" w:fill="FFFFFF"/>
            <w:noWrap/>
          </w:tcPr>
          <w:p w14:paraId="0EB3B1CA"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11.21 </w:t>
            </w:r>
          </w:p>
        </w:tc>
      </w:tr>
      <w:tr w:rsidR="008F3519" w:rsidRPr="000D74E8" w14:paraId="35C8308F" w14:textId="77777777" w:rsidTr="005D16C4">
        <w:trPr>
          <w:trHeight w:hRule="exact" w:val="227"/>
        </w:trPr>
        <w:tc>
          <w:tcPr>
            <w:tcW w:w="4820" w:type="dxa"/>
            <w:shd w:val="clear" w:color="000000" w:fill="FFFFFF"/>
            <w:vAlign w:val="center"/>
          </w:tcPr>
          <w:p w14:paraId="2108FBD1" w14:textId="77777777" w:rsidR="008F3519" w:rsidRPr="00086983" w:rsidRDefault="008F3519" w:rsidP="005D16C4">
            <w:pPr>
              <w:spacing w:before="0" w:after="0"/>
              <w:ind w:firstLineChars="100" w:firstLine="180"/>
              <w:rPr>
                <w:rFonts w:eastAsia="Times New Roman" w:cs="Arial"/>
                <w:sz w:val="18"/>
                <w:szCs w:val="18"/>
                <w:lang w:eastAsia="en-AU"/>
              </w:rPr>
            </w:pPr>
            <w:r w:rsidRPr="00086983">
              <w:rPr>
                <w:rFonts w:eastAsia="Times New Roman" w:cs="Arial"/>
                <w:sz w:val="18"/>
                <w:szCs w:val="18"/>
                <w:lang w:eastAsia="en-AU"/>
              </w:rPr>
              <w:t>Goulburn Basin Above Entitlement Storage</w:t>
            </w:r>
          </w:p>
        </w:tc>
        <w:tc>
          <w:tcPr>
            <w:tcW w:w="2405" w:type="dxa"/>
            <w:shd w:val="clear" w:color="000000" w:fill="FFFFFF"/>
            <w:noWrap/>
          </w:tcPr>
          <w:p w14:paraId="70B14495" w14:textId="77777777" w:rsidR="008F3519" w:rsidRPr="000D74E8" w:rsidRDefault="008F3519" w:rsidP="005D16C4">
            <w:pPr>
              <w:spacing w:before="0" w:after="0"/>
              <w:rPr>
                <w:rFonts w:eastAsia="Times New Roman" w:cs="Arial"/>
                <w:sz w:val="18"/>
                <w:szCs w:val="18"/>
                <w:lang w:eastAsia="en-AU"/>
              </w:rPr>
            </w:pPr>
            <w:r w:rsidRPr="00086983">
              <w:rPr>
                <w:rFonts w:eastAsia="Times New Roman" w:cs="Arial"/>
                <w:sz w:val="18"/>
                <w:szCs w:val="18"/>
                <w:lang w:eastAsia="en-AU"/>
              </w:rPr>
              <w:t>ML</w:t>
            </w:r>
          </w:p>
        </w:tc>
        <w:tc>
          <w:tcPr>
            <w:tcW w:w="1878" w:type="dxa"/>
            <w:gridSpan w:val="2"/>
            <w:shd w:val="clear" w:color="000000" w:fill="FFFFFF"/>
            <w:noWrap/>
          </w:tcPr>
          <w:p w14:paraId="5BA10927"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4.28 </w:t>
            </w:r>
          </w:p>
        </w:tc>
        <w:tc>
          <w:tcPr>
            <w:tcW w:w="1878" w:type="dxa"/>
            <w:shd w:val="clear" w:color="000000" w:fill="FFFFFF"/>
            <w:noWrap/>
          </w:tcPr>
          <w:p w14:paraId="4BE91547"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4.90 </w:t>
            </w:r>
          </w:p>
        </w:tc>
        <w:tc>
          <w:tcPr>
            <w:tcW w:w="1878" w:type="dxa"/>
            <w:gridSpan w:val="2"/>
            <w:shd w:val="clear" w:color="000000" w:fill="FFFFFF"/>
            <w:noWrap/>
          </w:tcPr>
          <w:p w14:paraId="47E22527"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5.00 </w:t>
            </w:r>
          </w:p>
        </w:tc>
        <w:tc>
          <w:tcPr>
            <w:tcW w:w="1878" w:type="dxa"/>
            <w:shd w:val="clear" w:color="000000" w:fill="FFFFFF"/>
            <w:noWrap/>
          </w:tcPr>
          <w:p w14:paraId="49B81346"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5.10 </w:t>
            </w:r>
          </w:p>
        </w:tc>
      </w:tr>
      <w:tr w:rsidR="008F3519" w:rsidRPr="000D74E8" w14:paraId="15DFF724" w14:textId="77777777" w:rsidTr="005D16C4">
        <w:trPr>
          <w:trHeight w:hRule="exact" w:val="227"/>
        </w:trPr>
        <w:tc>
          <w:tcPr>
            <w:tcW w:w="4820" w:type="dxa"/>
            <w:shd w:val="clear" w:color="auto" w:fill="DBDBDB" w:themeFill="accent5" w:themeFillTint="66"/>
            <w:vAlign w:val="center"/>
          </w:tcPr>
          <w:p w14:paraId="5BFBA667" w14:textId="77777777" w:rsidR="008F3519" w:rsidRPr="00C227D2" w:rsidRDefault="008F3519" w:rsidP="005D16C4">
            <w:pPr>
              <w:spacing w:before="0" w:after="0"/>
              <w:rPr>
                <w:rFonts w:eastAsia="Times New Roman" w:cs="Arial"/>
                <w:b/>
                <w:bCs/>
                <w:sz w:val="18"/>
                <w:szCs w:val="18"/>
                <w:lang w:eastAsia="en-AU"/>
              </w:rPr>
            </w:pPr>
            <w:r w:rsidRPr="00C227D2">
              <w:rPr>
                <w:rFonts w:eastAsia="Times New Roman" w:cs="Arial"/>
                <w:b/>
                <w:bCs/>
                <w:sz w:val="18"/>
                <w:szCs w:val="18"/>
                <w:lang w:eastAsia="en-AU"/>
              </w:rPr>
              <w:t>Campaspe Basin</w:t>
            </w:r>
          </w:p>
        </w:tc>
        <w:tc>
          <w:tcPr>
            <w:tcW w:w="2405" w:type="dxa"/>
            <w:shd w:val="clear" w:color="auto" w:fill="DBDBDB" w:themeFill="accent5" w:themeFillTint="66"/>
            <w:noWrap/>
          </w:tcPr>
          <w:p w14:paraId="602BB00E" w14:textId="77777777" w:rsidR="008F3519" w:rsidRPr="000D74E8" w:rsidRDefault="008F3519" w:rsidP="005D16C4">
            <w:pPr>
              <w:spacing w:before="0" w:after="0"/>
              <w:rPr>
                <w:rFonts w:eastAsia="Times New Roman" w:cs="Arial"/>
                <w:sz w:val="18"/>
                <w:szCs w:val="18"/>
                <w:lang w:eastAsia="en-AU"/>
              </w:rPr>
            </w:pPr>
          </w:p>
        </w:tc>
        <w:tc>
          <w:tcPr>
            <w:tcW w:w="1878" w:type="dxa"/>
            <w:gridSpan w:val="2"/>
            <w:shd w:val="clear" w:color="auto" w:fill="DBDBDB" w:themeFill="accent5" w:themeFillTint="66"/>
            <w:noWrap/>
          </w:tcPr>
          <w:p w14:paraId="070E05D8"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4002F381" w14:textId="77777777" w:rsidR="008F3519" w:rsidRPr="000D74E8" w:rsidRDefault="008F3519" w:rsidP="005D16C4">
            <w:pPr>
              <w:spacing w:before="0" w:after="0"/>
              <w:jc w:val="right"/>
              <w:rPr>
                <w:rFonts w:eastAsia="Times New Roman" w:cs="Arial"/>
                <w:sz w:val="18"/>
                <w:szCs w:val="18"/>
                <w:lang w:eastAsia="en-AU"/>
              </w:rPr>
            </w:pPr>
          </w:p>
        </w:tc>
        <w:tc>
          <w:tcPr>
            <w:tcW w:w="1878" w:type="dxa"/>
            <w:gridSpan w:val="2"/>
            <w:shd w:val="clear" w:color="auto" w:fill="DBDBDB" w:themeFill="accent5" w:themeFillTint="66"/>
            <w:noWrap/>
          </w:tcPr>
          <w:p w14:paraId="4C447301"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78FCD0B7" w14:textId="77777777" w:rsidR="008F3519" w:rsidRPr="000D74E8" w:rsidRDefault="008F3519" w:rsidP="005D16C4">
            <w:pPr>
              <w:spacing w:before="0" w:after="0"/>
              <w:jc w:val="right"/>
              <w:rPr>
                <w:rFonts w:eastAsia="Times New Roman" w:cs="Arial"/>
                <w:sz w:val="18"/>
                <w:szCs w:val="18"/>
                <w:lang w:eastAsia="en-AU"/>
              </w:rPr>
            </w:pPr>
          </w:p>
        </w:tc>
      </w:tr>
      <w:tr w:rsidR="008F3519" w:rsidRPr="000D74E8" w14:paraId="6EA2FCCE" w14:textId="77777777" w:rsidTr="005D16C4">
        <w:trPr>
          <w:trHeight w:hRule="exact" w:val="227"/>
        </w:trPr>
        <w:tc>
          <w:tcPr>
            <w:tcW w:w="4820" w:type="dxa"/>
            <w:shd w:val="clear" w:color="000000" w:fill="FFFFFF"/>
            <w:vAlign w:val="center"/>
          </w:tcPr>
          <w:p w14:paraId="4C18E0E4" w14:textId="77777777" w:rsidR="008F3519" w:rsidRPr="00086983" w:rsidRDefault="008F3519" w:rsidP="005D16C4">
            <w:pPr>
              <w:spacing w:before="0" w:after="0"/>
              <w:ind w:firstLineChars="100" w:firstLine="180"/>
              <w:rPr>
                <w:rFonts w:eastAsia="Times New Roman" w:cs="Arial"/>
                <w:sz w:val="18"/>
                <w:szCs w:val="18"/>
                <w:lang w:eastAsia="en-AU"/>
              </w:rPr>
            </w:pPr>
            <w:r w:rsidRPr="00086983">
              <w:rPr>
                <w:rFonts w:eastAsia="Times New Roman" w:cs="Arial"/>
                <w:sz w:val="18"/>
                <w:szCs w:val="18"/>
                <w:lang w:eastAsia="en-AU"/>
              </w:rPr>
              <w:t>GMW Capacity Share</w:t>
            </w:r>
          </w:p>
        </w:tc>
        <w:tc>
          <w:tcPr>
            <w:tcW w:w="2405" w:type="dxa"/>
            <w:shd w:val="clear" w:color="000000" w:fill="FFFFFF"/>
            <w:noWrap/>
          </w:tcPr>
          <w:p w14:paraId="7178693C" w14:textId="77777777" w:rsidR="008F3519" w:rsidRPr="000D74E8" w:rsidRDefault="008F3519" w:rsidP="005D16C4">
            <w:pPr>
              <w:spacing w:before="0" w:after="0"/>
              <w:rPr>
                <w:rFonts w:eastAsia="Times New Roman" w:cs="Arial"/>
                <w:sz w:val="18"/>
                <w:szCs w:val="18"/>
                <w:lang w:eastAsia="en-AU"/>
              </w:rPr>
            </w:pPr>
          </w:p>
        </w:tc>
        <w:tc>
          <w:tcPr>
            <w:tcW w:w="1878" w:type="dxa"/>
            <w:gridSpan w:val="2"/>
            <w:shd w:val="clear" w:color="000000" w:fill="FFFFFF"/>
            <w:noWrap/>
          </w:tcPr>
          <w:p w14:paraId="336A1DE8"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000000" w:fill="FFFFFF"/>
            <w:noWrap/>
          </w:tcPr>
          <w:p w14:paraId="090A118B" w14:textId="77777777" w:rsidR="008F3519" w:rsidRPr="000D74E8" w:rsidRDefault="008F3519" w:rsidP="005D16C4">
            <w:pPr>
              <w:spacing w:before="0" w:after="0"/>
              <w:jc w:val="right"/>
              <w:rPr>
                <w:rFonts w:eastAsia="Times New Roman" w:cs="Arial"/>
                <w:sz w:val="18"/>
                <w:szCs w:val="18"/>
                <w:lang w:eastAsia="en-AU"/>
              </w:rPr>
            </w:pPr>
          </w:p>
        </w:tc>
        <w:tc>
          <w:tcPr>
            <w:tcW w:w="1878" w:type="dxa"/>
            <w:gridSpan w:val="2"/>
            <w:shd w:val="clear" w:color="000000" w:fill="FFFFFF"/>
            <w:noWrap/>
          </w:tcPr>
          <w:p w14:paraId="624FC72D"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000000" w:fill="FFFFFF"/>
            <w:noWrap/>
          </w:tcPr>
          <w:p w14:paraId="299906B4" w14:textId="77777777" w:rsidR="008F3519" w:rsidRPr="000D74E8" w:rsidRDefault="008F3519" w:rsidP="005D16C4">
            <w:pPr>
              <w:spacing w:before="0" w:after="0"/>
              <w:jc w:val="right"/>
              <w:rPr>
                <w:rFonts w:eastAsia="Times New Roman" w:cs="Arial"/>
                <w:sz w:val="18"/>
                <w:szCs w:val="18"/>
                <w:lang w:eastAsia="en-AU"/>
              </w:rPr>
            </w:pPr>
          </w:p>
        </w:tc>
      </w:tr>
      <w:tr w:rsidR="008F3519" w:rsidRPr="000D74E8" w14:paraId="4D9ABC0F" w14:textId="77777777" w:rsidTr="005D16C4">
        <w:trPr>
          <w:trHeight w:hRule="exact" w:val="227"/>
        </w:trPr>
        <w:tc>
          <w:tcPr>
            <w:tcW w:w="4820" w:type="dxa"/>
            <w:shd w:val="clear" w:color="000000" w:fill="FFFFFF"/>
            <w:vAlign w:val="center"/>
          </w:tcPr>
          <w:p w14:paraId="7DC96DBB" w14:textId="77777777" w:rsidR="008F3519" w:rsidRPr="00086983" w:rsidRDefault="008F3519" w:rsidP="005D16C4">
            <w:pPr>
              <w:spacing w:before="0" w:after="0"/>
              <w:ind w:firstLineChars="200" w:firstLine="360"/>
              <w:rPr>
                <w:rFonts w:eastAsia="Times New Roman" w:cs="Arial"/>
                <w:sz w:val="18"/>
                <w:szCs w:val="18"/>
                <w:lang w:eastAsia="en-AU"/>
              </w:rPr>
            </w:pPr>
            <w:r w:rsidRPr="00086983">
              <w:rPr>
                <w:rFonts w:eastAsia="Times New Roman" w:cs="Arial"/>
                <w:sz w:val="18"/>
                <w:szCs w:val="18"/>
                <w:lang w:eastAsia="en-AU"/>
              </w:rPr>
              <w:t>Campaspe Basin HR</w:t>
            </w:r>
          </w:p>
        </w:tc>
        <w:tc>
          <w:tcPr>
            <w:tcW w:w="2405" w:type="dxa"/>
            <w:shd w:val="clear" w:color="000000" w:fill="FFFFFF"/>
            <w:noWrap/>
          </w:tcPr>
          <w:p w14:paraId="3383ABBA" w14:textId="77777777" w:rsidR="008F3519" w:rsidRPr="000D74E8" w:rsidRDefault="008F3519" w:rsidP="005D16C4">
            <w:pPr>
              <w:spacing w:before="0" w:after="0"/>
              <w:rPr>
                <w:rFonts w:eastAsia="Times New Roman" w:cs="Arial"/>
                <w:sz w:val="18"/>
                <w:szCs w:val="18"/>
                <w:lang w:eastAsia="en-AU"/>
              </w:rPr>
            </w:pPr>
            <w:r w:rsidRPr="00086983">
              <w:rPr>
                <w:rFonts w:eastAsia="Times New Roman" w:cs="Arial"/>
                <w:sz w:val="18"/>
                <w:szCs w:val="18"/>
                <w:lang w:eastAsia="en-AU"/>
              </w:rPr>
              <w:t>ML</w:t>
            </w:r>
          </w:p>
        </w:tc>
        <w:tc>
          <w:tcPr>
            <w:tcW w:w="1878" w:type="dxa"/>
            <w:gridSpan w:val="2"/>
            <w:shd w:val="clear" w:color="000000" w:fill="FFFFFF"/>
            <w:noWrap/>
          </w:tcPr>
          <w:p w14:paraId="5D5FBDBC"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28.92 </w:t>
            </w:r>
          </w:p>
        </w:tc>
        <w:tc>
          <w:tcPr>
            <w:tcW w:w="1878" w:type="dxa"/>
            <w:shd w:val="clear" w:color="000000" w:fill="FFFFFF"/>
            <w:noWrap/>
          </w:tcPr>
          <w:p w14:paraId="3CFEB3DB"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8.45 </w:t>
            </w:r>
          </w:p>
        </w:tc>
        <w:tc>
          <w:tcPr>
            <w:tcW w:w="1878" w:type="dxa"/>
            <w:gridSpan w:val="2"/>
            <w:shd w:val="clear" w:color="000000" w:fill="FFFFFF"/>
            <w:noWrap/>
          </w:tcPr>
          <w:p w14:paraId="1246BB3E"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8.61 </w:t>
            </w:r>
          </w:p>
        </w:tc>
        <w:tc>
          <w:tcPr>
            <w:tcW w:w="1878" w:type="dxa"/>
            <w:shd w:val="clear" w:color="000000" w:fill="FFFFFF"/>
            <w:noWrap/>
          </w:tcPr>
          <w:p w14:paraId="3E89F577"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8.79 </w:t>
            </w:r>
          </w:p>
        </w:tc>
      </w:tr>
      <w:tr w:rsidR="008F3519" w:rsidRPr="000D74E8" w14:paraId="48C24094" w14:textId="77777777" w:rsidTr="005D16C4">
        <w:trPr>
          <w:trHeight w:hRule="exact" w:val="227"/>
        </w:trPr>
        <w:tc>
          <w:tcPr>
            <w:tcW w:w="4820" w:type="dxa"/>
            <w:shd w:val="clear" w:color="000000" w:fill="FFFFFF"/>
            <w:vAlign w:val="center"/>
          </w:tcPr>
          <w:p w14:paraId="442D5F85" w14:textId="77777777" w:rsidR="008F3519" w:rsidRPr="00086983" w:rsidRDefault="008F3519" w:rsidP="005D16C4">
            <w:pPr>
              <w:spacing w:before="0" w:after="0"/>
              <w:ind w:firstLineChars="200" w:firstLine="360"/>
              <w:rPr>
                <w:rFonts w:eastAsia="Times New Roman" w:cs="Arial"/>
                <w:sz w:val="18"/>
                <w:szCs w:val="18"/>
                <w:lang w:eastAsia="en-AU"/>
              </w:rPr>
            </w:pPr>
            <w:r w:rsidRPr="00086983">
              <w:rPr>
                <w:rFonts w:eastAsia="Times New Roman" w:cs="Arial"/>
                <w:sz w:val="18"/>
                <w:szCs w:val="18"/>
                <w:lang w:eastAsia="en-AU"/>
              </w:rPr>
              <w:t>Campaspe Basin LR</w:t>
            </w:r>
          </w:p>
        </w:tc>
        <w:tc>
          <w:tcPr>
            <w:tcW w:w="2405" w:type="dxa"/>
            <w:shd w:val="clear" w:color="000000" w:fill="FFFFFF"/>
            <w:noWrap/>
          </w:tcPr>
          <w:p w14:paraId="1BB64384" w14:textId="77777777" w:rsidR="008F3519" w:rsidRPr="000D74E8" w:rsidRDefault="008F3519" w:rsidP="005D16C4">
            <w:pPr>
              <w:spacing w:before="0" w:after="0"/>
              <w:rPr>
                <w:rFonts w:eastAsia="Times New Roman" w:cs="Arial"/>
                <w:sz w:val="18"/>
                <w:szCs w:val="18"/>
                <w:lang w:eastAsia="en-AU"/>
              </w:rPr>
            </w:pPr>
            <w:r w:rsidRPr="00086983">
              <w:rPr>
                <w:rFonts w:eastAsia="Times New Roman" w:cs="Arial"/>
                <w:sz w:val="18"/>
                <w:szCs w:val="18"/>
                <w:lang w:eastAsia="en-AU"/>
              </w:rPr>
              <w:t>ML</w:t>
            </w:r>
          </w:p>
        </w:tc>
        <w:tc>
          <w:tcPr>
            <w:tcW w:w="1878" w:type="dxa"/>
            <w:gridSpan w:val="2"/>
            <w:shd w:val="clear" w:color="000000" w:fill="FFFFFF"/>
            <w:noWrap/>
          </w:tcPr>
          <w:p w14:paraId="3A48DC65"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17.85 </w:t>
            </w:r>
          </w:p>
        </w:tc>
        <w:tc>
          <w:tcPr>
            <w:tcW w:w="1878" w:type="dxa"/>
            <w:shd w:val="clear" w:color="000000" w:fill="FFFFFF"/>
            <w:noWrap/>
          </w:tcPr>
          <w:p w14:paraId="183BE66F"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4.90 </w:t>
            </w:r>
          </w:p>
        </w:tc>
        <w:tc>
          <w:tcPr>
            <w:tcW w:w="1878" w:type="dxa"/>
            <w:gridSpan w:val="2"/>
            <w:shd w:val="clear" w:color="000000" w:fill="FFFFFF"/>
            <w:noWrap/>
          </w:tcPr>
          <w:p w14:paraId="4D03FEB3"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5.00 </w:t>
            </w:r>
          </w:p>
        </w:tc>
        <w:tc>
          <w:tcPr>
            <w:tcW w:w="1878" w:type="dxa"/>
            <w:shd w:val="clear" w:color="000000" w:fill="FFFFFF"/>
            <w:noWrap/>
          </w:tcPr>
          <w:p w14:paraId="2D4EF2B8"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5.10 </w:t>
            </w:r>
          </w:p>
        </w:tc>
      </w:tr>
      <w:tr w:rsidR="008F3519" w:rsidRPr="000D74E8" w14:paraId="1BA3C08B" w14:textId="77777777" w:rsidTr="005D16C4">
        <w:trPr>
          <w:trHeight w:hRule="exact" w:val="227"/>
        </w:trPr>
        <w:tc>
          <w:tcPr>
            <w:tcW w:w="4820" w:type="dxa"/>
            <w:shd w:val="clear" w:color="000000" w:fill="FFFFFF"/>
            <w:vAlign w:val="center"/>
          </w:tcPr>
          <w:p w14:paraId="5F344F65" w14:textId="77777777" w:rsidR="008F3519" w:rsidRPr="00086983" w:rsidRDefault="008F3519" w:rsidP="005D16C4">
            <w:pPr>
              <w:spacing w:before="0" w:after="0"/>
              <w:ind w:firstLineChars="100" w:firstLine="180"/>
              <w:rPr>
                <w:rFonts w:eastAsia="Times New Roman" w:cs="Arial"/>
                <w:sz w:val="18"/>
                <w:szCs w:val="18"/>
                <w:lang w:eastAsia="en-AU"/>
              </w:rPr>
            </w:pPr>
            <w:r w:rsidRPr="00086983">
              <w:rPr>
                <w:rFonts w:eastAsia="Times New Roman" w:cs="Arial"/>
                <w:sz w:val="18"/>
                <w:szCs w:val="18"/>
                <w:lang w:eastAsia="en-AU"/>
              </w:rPr>
              <w:t>Campaspe Basin Above Entitlement Storage</w:t>
            </w:r>
          </w:p>
        </w:tc>
        <w:tc>
          <w:tcPr>
            <w:tcW w:w="2405" w:type="dxa"/>
            <w:shd w:val="clear" w:color="000000" w:fill="FFFFFF"/>
            <w:noWrap/>
          </w:tcPr>
          <w:p w14:paraId="74D6C987" w14:textId="77777777" w:rsidR="008F3519" w:rsidRPr="000D74E8" w:rsidRDefault="008F3519" w:rsidP="005D16C4">
            <w:pPr>
              <w:spacing w:before="0" w:after="0"/>
              <w:rPr>
                <w:rFonts w:eastAsia="Times New Roman" w:cs="Arial"/>
                <w:sz w:val="18"/>
                <w:szCs w:val="18"/>
                <w:lang w:eastAsia="en-AU"/>
              </w:rPr>
            </w:pPr>
            <w:r w:rsidRPr="00086983">
              <w:rPr>
                <w:rFonts w:eastAsia="Times New Roman" w:cs="Arial"/>
                <w:sz w:val="18"/>
                <w:szCs w:val="18"/>
                <w:lang w:eastAsia="en-AU"/>
              </w:rPr>
              <w:t>ML</w:t>
            </w:r>
          </w:p>
        </w:tc>
        <w:tc>
          <w:tcPr>
            <w:tcW w:w="1878" w:type="dxa"/>
            <w:gridSpan w:val="2"/>
            <w:shd w:val="clear" w:color="000000" w:fill="FFFFFF"/>
            <w:noWrap/>
          </w:tcPr>
          <w:p w14:paraId="6EFE3933"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17.85 </w:t>
            </w:r>
          </w:p>
        </w:tc>
        <w:tc>
          <w:tcPr>
            <w:tcW w:w="1878" w:type="dxa"/>
            <w:shd w:val="clear" w:color="000000" w:fill="FFFFFF"/>
            <w:noWrap/>
          </w:tcPr>
          <w:p w14:paraId="29E54ECB"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4.90 </w:t>
            </w:r>
          </w:p>
        </w:tc>
        <w:tc>
          <w:tcPr>
            <w:tcW w:w="1878" w:type="dxa"/>
            <w:gridSpan w:val="2"/>
            <w:shd w:val="clear" w:color="000000" w:fill="FFFFFF"/>
            <w:noWrap/>
          </w:tcPr>
          <w:p w14:paraId="5D0C7F8F"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5.00 </w:t>
            </w:r>
          </w:p>
        </w:tc>
        <w:tc>
          <w:tcPr>
            <w:tcW w:w="1878" w:type="dxa"/>
            <w:shd w:val="clear" w:color="000000" w:fill="FFFFFF"/>
            <w:noWrap/>
          </w:tcPr>
          <w:p w14:paraId="43868B88"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5.10 </w:t>
            </w:r>
          </w:p>
        </w:tc>
      </w:tr>
      <w:tr w:rsidR="008F3519" w:rsidRPr="000D74E8" w14:paraId="031D7AA3" w14:textId="77777777" w:rsidTr="005D16C4">
        <w:trPr>
          <w:trHeight w:hRule="exact" w:val="227"/>
        </w:trPr>
        <w:tc>
          <w:tcPr>
            <w:tcW w:w="4820" w:type="dxa"/>
            <w:shd w:val="clear" w:color="000000" w:fill="FFFFFF"/>
            <w:vAlign w:val="center"/>
          </w:tcPr>
          <w:p w14:paraId="741E49B1" w14:textId="77777777" w:rsidR="008F3519" w:rsidRPr="00086983" w:rsidRDefault="008F3519" w:rsidP="005D16C4">
            <w:pPr>
              <w:spacing w:before="0" w:after="0"/>
              <w:ind w:firstLineChars="100" w:firstLine="180"/>
              <w:rPr>
                <w:rFonts w:eastAsia="Times New Roman" w:cs="Arial"/>
                <w:sz w:val="18"/>
                <w:szCs w:val="18"/>
                <w:lang w:eastAsia="en-AU"/>
              </w:rPr>
            </w:pPr>
            <w:r w:rsidRPr="00086983">
              <w:rPr>
                <w:rFonts w:eastAsia="Times New Roman" w:cs="Arial"/>
                <w:sz w:val="18"/>
                <w:szCs w:val="18"/>
                <w:lang w:eastAsia="en-AU"/>
              </w:rPr>
              <w:t>Coliban Capacity Share</w:t>
            </w:r>
          </w:p>
        </w:tc>
        <w:tc>
          <w:tcPr>
            <w:tcW w:w="2405" w:type="dxa"/>
            <w:shd w:val="clear" w:color="000000" w:fill="FFFFFF"/>
            <w:noWrap/>
          </w:tcPr>
          <w:p w14:paraId="48FE0A27" w14:textId="34286304" w:rsidR="008F3519" w:rsidRPr="000D74E8" w:rsidRDefault="008F3519" w:rsidP="005D16C4">
            <w:pPr>
              <w:spacing w:before="0" w:after="0"/>
              <w:rPr>
                <w:rFonts w:eastAsia="Times New Roman" w:cs="Arial"/>
                <w:sz w:val="18"/>
                <w:szCs w:val="18"/>
                <w:lang w:eastAsia="en-AU"/>
              </w:rPr>
            </w:pPr>
            <w:r w:rsidRPr="00086983">
              <w:rPr>
                <w:rFonts w:eastAsia="Times New Roman" w:cs="Arial"/>
                <w:sz w:val="18"/>
                <w:szCs w:val="18"/>
                <w:lang w:eastAsia="en-AU"/>
              </w:rPr>
              <w:t>ML</w:t>
            </w:r>
          </w:p>
        </w:tc>
        <w:tc>
          <w:tcPr>
            <w:tcW w:w="1878" w:type="dxa"/>
            <w:gridSpan w:val="2"/>
            <w:shd w:val="clear" w:color="000000" w:fill="FFFFFF"/>
            <w:noWrap/>
          </w:tcPr>
          <w:p w14:paraId="54D867F0" w14:textId="0C6B687F"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36.31 </w:t>
            </w:r>
          </w:p>
        </w:tc>
        <w:tc>
          <w:tcPr>
            <w:tcW w:w="1878" w:type="dxa"/>
            <w:shd w:val="clear" w:color="000000" w:fill="FFFFFF"/>
            <w:noWrap/>
          </w:tcPr>
          <w:p w14:paraId="0D184000" w14:textId="0F949406"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8.45 </w:t>
            </w:r>
          </w:p>
        </w:tc>
        <w:tc>
          <w:tcPr>
            <w:tcW w:w="1878" w:type="dxa"/>
            <w:gridSpan w:val="2"/>
            <w:shd w:val="clear" w:color="000000" w:fill="FFFFFF"/>
            <w:noWrap/>
          </w:tcPr>
          <w:p w14:paraId="765C035C" w14:textId="51FF7362"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8.61 </w:t>
            </w:r>
          </w:p>
        </w:tc>
        <w:tc>
          <w:tcPr>
            <w:tcW w:w="1878" w:type="dxa"/>
            <w:shd w:val="clear" w:color="000000" w:fill="FFFFFF"/>
            <w:noWrap/>
          </w:tcPr>
          <w:p w14:paraId="42F9C593" w14:textId="4FFA6233"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8.79 </w:t>
            </w:r>
          </w:p>
        </w:tc>
      </w:tr>
      <w:tr w:rsidR="008F3519" w:rsidRPr="000D74E8" w14:paraId="242634A5" w14:textId="77777777" w:rsidTr="005D16C4">
        <w:trPr>
          <w:trHeight w:hRule="exact" w:val="227"/>
        </w:trPr>
        <w:tc>
          <w:tcPr>
            <w:tcW w:w="4820" w:type="dxa"/>
            <w:shd w:val="clear" w:color="auto" w:fill="DBDBDB" w:themeFill="accent5" w:themeFillTint="66"/>
            <w:vAlign w:val="center"/>
          </w:tcPr>
          <w:p w14:paraId="70C8B31F" w14:textId="77777777" w:rsidR="008F3519" w:rsidRPr="00086983" w:rsidRDefault="008F3519" w:rsidP="005D16C4">
            <w:pPr>
              <w:spacing w:before="0" w:after="0"/>
              <w:rPr>
                <w:rFonts w:eastAsia="Times New Roman" w:cs="Arial"/>
                <w:sz w:val="18"/>
                <w:szCs w:val="18"/>
                <w:lang w:eastAsia="en-AU"/>
              </w:rPr>
            </w:pPr>
            <w:r w:rsidRPr="00C227D2">
              <w:rPr>
                <w:rFonts w:eastAsia="Times New Roman" w:cs="Arial"/>
                <w:b/>
                <w:bCs/>
                <w:sz w:val="18"/>
                <w:szCs w:val="18"/>
                <w:lang w:eastAsia="en-AU"/>
              </w:rPr>
              <w:t>Loddon Basin</w:t>
            </w:r>
          </w:p>
        </w:tc>
        <w:tc>
          <w:tcPr>
            <w:tcW w:w="2405" w:type="dxa"/>
            <w:shd w:val="clear" w:color="auto" w:fill="DBDBDB" w:themeFill="accent5" w:themeFillTint="66"/>
            <w:noWrap/>
          </w:tcPr>
          <w:p w14:paraId="5E8CB17C" w14:textId="77777777" w:rsidR="008F3519" w:rsidRPr="000D74E8" w:rsidRDefault="008F3519" w:rsidP="005D16C4">
            <w:pPr>
              <w:spacing w:before="0" w:after="0"/>
              <w:rPr>
                <w:rFonts w:eastAsia="Times New Roman" w:cs="Arial"/>
                <w:sz w:val="18"/>
                <w:szCs w:val="18"/>
                <w:lang w:eastAsia="en-AU"/>
              </w:rPr>
            </w:pPr>
          </w:p>
        </w:tc>
        <w:tc>
          <w:tcPr>
            <w:tcW w:w="1878" w:type="dxa"/>
            <w:gridSpan w:val="2"/>
            <w:shd w:val="clear" w:color="auto" w:fill="DBDBDB" w:themeFill="accent5" w:themeFillTint="66"/>
            <w:noWrap/>
          </w:tcPr>
          <w:p w14:paraId="5681BA63"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49D847B9" w14:textId="77777777" w:rsidR="008F3519" w:rsidRPr="000D74E8" w:rsidRDefault="008F3519" w:rsidP="005D16C4">
            <w:pPr>
              <w:spacing w:before="0" w:after="0"/>
              <w:jc w:val="right"/>
              <w:rPr>
                <w:rFonts w:eastAsia="Times New Roman" w:cs="Arial"/>
                <w:sz w:val="18"/>
                <w:szCs w:val="18"/>
                <w:lang w:eastAsia="en-AU"/>
              </w:rPr>
            </w:pPr>
          </w:p>
        </w:tc>
        <w:tc>
          <w:tcPr>
            <w:tcW w:w="1878" w:type="dxa"/>
            <w:gridSpan w:val="2"/>
            <w:shd w:val="clear" w:color="auto" w:fill="DBDBDB" w:themeFill="accent5" w:themeFillTint="66"/>
            <w:noWrap/>
          </w:tcPr>
          <w:p w14:paraId="0944634B"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1FA1FAFB" w14:textId="77777777" w:rsidR="008F3519" w:rsidRPr="000D74E8" w:rsidRDefault="008F3519" w:rsidP="005D16C4">
            <w:pPr>
              <w:spacing w:before="0" w:after="0"/>
              <w:jc w:val="right"/>
              <w:rPr>
                <w:rFonts w:eastAsia="Times New Roman" w:cs="Arial"/>
                <w:sz w:val="18"/>
                <w:szCs w:val="18"/>
                <w:lang w:eastAsia="en-AU"/>
              </w:rPr>
            </w:pPr>
          </w:p>
        </w:tc>
      </w:tr>
      <w:tr w:rsidR="008F3519" w:rsidRPr="000D74E8" w14:paraId="483BB3B4" w14:textId="77777777" w:rsidTr="005D16C4">
        <w:trPr>
          <w:trHeight w:hRule="exact" w:val="227"/>
        </w:trPr>
        <w:tc>
          <w:tcPr>
            <w:tcW w:w="4820" w:type="dxa"/>
            <w:shd w:val="clear" w:color="000000" w:fill="FFFFFF"/>
            <w:vAlign w:val="center"/>
          </w:tcPr>
          <w:p w14:paraId="68BE6007" w14:textId="77777777" w:rsidR="008F3519" w:rsidRPr="00086983" w:rsidRDefault="008F3519" w:rsidP="005D16C4">
            <w:pPr>
              <w:spacing w:before="0" w:after="0"/>
              <w:ind w:firstLineChars="100" w:firstLine="180"/>
              <w:rPr>
                <w:rFonts w:eastAsia="Times New Roman" w:cs="Arial"/>
                <w:sz w:val="18"/>
                <w:szCs w:val="18"/>
                <w:lang w:eastAsia="en-AU"/>
              </w:rPr>
            </w:pPr>
            <w:r w:rsidRPr="00086983">
              <w:rPr>
                <w:rFonts w:eastAsia="Times New Roman" w:cs="Arial"/>
                <w:sz w:val="18"/>
                <w:szCs w:val="18"/>
                <w:lang w:eastAsia="en-AU"/>
              </w:rPr>
              <w:t>Loddon Basin HR</w:t>
            </w:r>
          </w:p>
        </w:tc>
        <w:tc>
          <w:tcPr>
            <w:tcW w:w="2405" w:type="dxa"/>
            <w:shd w:val="clear" w:color="000000" w:fill="FFFFFF"/>
            <w:noWrap/>
          </w:tcPr>
          <w:p w14:paraId="6A76CE52" w14:textId="77777777" w:rsidR="008F3519" w:rsidRPr="000D74E8" w:rsidRDefault="008F3519" w:rsidP="005D16C4">
            <w:pPr>
              <w:spacing w:before="0" w:after="0"/>
              <w:rPr>
                <w:rFonts w:eastAsia="Times New Roman" w:cs="Arial"/>
                <w:sz w:val="18"/>
                <w:szCs w:val="18"/>
                <w:lang w:eastAsia="en-AU"/>
              </w:rPr>
            </w:pPr>
            <w:r w:rsidRPr="00086983">
              <w:rPr>
                <w:rFonts w:eastAsia="Times New Roman" w:cs="Arial"/>
                <w:sz w:val="18"/>
                <w:szCs w:val="18"/>
                <w:lang w:eastAsia="en-AU"/>
              </w:rPr>
              <w:t>ML</w:t>
            </w:r>
          </w:p>
        </w:tc>
        <w:tc>
          <w:tcPr>
            <w:tcW w:w="1878" w:type="dxa"/>
            <w:gridSpan w:val="2"/>
            <w:shd w:val="clear" w:color="000000" w:fill="FFFFFF"/>
            <w:noWrap/>
          </w:tcPr>
          <w:p w14:paraId="6AD62190"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49.10 </w:t>
            </w:r>
          </w:p>
        </w:tc>
        <w:tc>
          <w:tcPr>
            <w:tcW w:w="1878" w:type="dxa"/>
            <w:shd w:val="clear" w:color="000000" w:fill="FFFFFF"/>
            <w:noWrap/>
          </w:tcPr>
          <w:p w14:paraId="33D2823B"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8.45 </w:t>
            </w:r>
          </w:p>
        </w:tc>
        <w:tc>
          <w:tcPr>
            <w:tcW w:w="1878" w:type="dxa"/>
            <w:gridSpan w:val="2"/>
            <w:shd w:val="clear" w:color="000000" w:fill="FFFFFF"/>
            <w:noWrap/>
          </w:tcPr>
          <w:p w14:paraId="2DDAE115"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8.61 </w:t>
            </w:r>
          </w:p>
        </w:tc>
        <w:tc>
          <w:tcPr>
            <w:tcW w:w="1878" w:type="dxa"/>
            <w:shd w:val="clear" w:color="000000" w:fill="FFFFFF"/>
            <w:noWrap/>
          </w:tcPr>
          <w:p w14:paraId="40F9BFB1"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8.79 </w:t>
            </w:r>
          </w:p>
        </w:tc>
      </w:tr>
      <w:tr w:rsidR="004F109E" w:rsidRPr="000D74E8" w14:paraId="56B9FAE4" w14:textId="77777777" w:rsidTr="005D16C4">
        <w:trPr>
          <w:trHeight w:hRule="exact" w:val="227"/>
        </w:trPr>
        <w:tc>
          <w:tcPr>
            <w:tcW w:w="4820" w:type="dxa"/>
            <w:shd w:val="clear" w:color="000000" w:fill="FFFFFF"/>
            <w:vAlign w:val="center"/>
          </w:tcPr>
          <w:p w14:paraId="276D212A" w14:textId="4CBFFC52" w:rsidR="004F109E" w:rsidRPr="00086983" w:rsidRDefault="004F109E" w:rsidP="005D16C4">
            <w:pPr>
              <w:spacing w:before="0" w:after="0"/>
              <w:ind w:firstLineChars="100" w:firstLine="180"/>
              <w:rPr>
                <w:rFonts w:eastAsia="Times New Roman" w:cs="Arial"/>
                <w:sz w:val="18"/>
                <w:szCs w:val="18"/>
                <w:lang w:eastAsia="en-AU"/>
              </w:rPr>
            </w:pPr>
            <w:r>
              <w:rPr>
                <w:rFonts w:eastAsia="Times New Roman" w:cs="Arial"/>
                <w:sz w:val="18"/>
                <w:szCs w:val="18"/>
                <w:lang w:eastAsia="en-AU"/>
              </w:rPr>
              <w:t>Loddon Basin LR</w:t>
            </w:r>
          </w:p>
        </w:tc>
        <w:tc>
          <w:tcPr>
            <w:tcW w:w="2405" w:type="dxa"/>
            <w:shd w:val="clear" w:color="000000" w:fill="FFFFFF"/>
            <w:noWrap/>
          </w:tcPr>
          <w:p w14:paraId="209E1968" w14:textId="21C7EB39" w:rsidR="004F109E" w:rsidRPr="00086983" w:rsidRDefault="004F109E" w:rsidP="005D16C4">
            <w:pPr>
              <w:spacing w:before="0" w:after="0"/>
              <w:rPr>
                <w:rFonts w:eastAsia="Times New Roman" w:cs="Arial"/>
                <w:sz w:val="18"/>
                <w:szCs w:val="18"/>
                <w:lang w:eastAsia="en-AU"/>
              </w:rPr>
            </w:pPr>
            <w:r>
              <w:rPr>
                <w:rFonts w:eastAsia="Times New Roman" w:cs="Arial"/>
                <w:sz w:val="18"/>
                <w:szCs w:val="18"/>
                <w:lang w:eastAsia="en-AU"/>
              </w:rPr>
              <w:t>ML</w:t>
            </w:r>
          </w:p>
        </w:tc>
        <w:tc>
          <w:tcPr>
            <w:tcW w:w="1878" w:type="dxa"/>
            <w:gridSpan w:val="2"/>
            <w:shd w:val="clear" w:color="000000" w:fill="FFFFFF"/>
            <w:noWrap/>
          </w:tcPr>
          <w:p w14:paraId="6C4179C1" w14:textId="24795F9B" w:rsidR="004F109E" w:rsidRPr="00086983" w:rsidRDefault="004F109E" w:rsidP="005D16C4">
            <w:pPr>
              <w:spacing w:before="0" w:after="0"/>
              <w:jc w:val="right"/>
              <w:rPr>
                <w:rFonts w:eastAsia="Times New Roman" w:cs="Arial"/>
                <w:sz w:val="18"/>
                <w:szCs w:val="18"/>
                <w:lang w:eastAsia="en-AU"/>
              </w:rPr>
            </w:pPr>
            <w:r>
              <w:rPr>
                <w:rFonts w:eastAsia="Times New Roman" w:cs="Arial"/>
                <w:sz w:val="18"/>
                <w:szCs w:val="18"/>
                <w:lang w:eastAsia="en-AU"/>
              </w:rPr>
              <w:t>N/A</w:t>
            </w:r>
          </w:p>
        </w:tc>
        <w:tc>
          <w:tcPr>
            <w:tcW w:w="1878" w:type="dxa"/>
            <w:shd w:val="clear" w:color="000000" w:fill="FFFFFF"/>
            <w:noWrap/>
          </w:tcPr>
          <w:p w14:paraId="26E8CC30" w14:textId="6271F03E" w:rsidR="004F109E" w:rsidRPr="00086983" w:rsidRDefault="004F109E" w:rsidP="005D16C4">
            <w:pPr>
              <w:spacing w:before="0" w:after="0"/>
              <w:jc w:val="right"/>
              <w:rPr>
                <w:rFonts w:eastAsia="Times New Roman" w:cs="Arial"/>
                <w:sz w:val="18"/>
                <w:szCs w:val="18"/>
                <w:lang w:eastAsia="en-AU"/>
              </w:rPr>
            </w:pPr>
            <w:r>
              <w:rPr>
                <w:rFonts w:eastAsia="Times New Roman" w:cs="Arial"/>
                <w:sz w:val="18"/>
                <w:szCs w:val="18"/>
                <w:lang w:eastAsia="en-AU"/>
              </w:rPr>
              <w:t>4.90</w:t>
            </w:r>
          </w:p>
        </w:tc>
        <w:tc>
          <w:tcPr>
            <w:tcW w:w="1878" w:type="dxa"/>
            <w:gridSpan w:val="2"/>
            <w:shd w:val="clear" w:color="000000" w:fill="FFFFFF"/>
            <w:noWrap/>
          </w:tcPr>
          <w:p w14:paraId="4BEE16A4" w14:textId="3AE28097" w:rsidR="004F109E" w:rsidRPr="00086983" w:rsidRDefault="004F109E" w:rsidP="005D16C4">
            <w:pPr>
              <w:spacing w:before="0" w:after="0"/>
              <w:jc w:val="right"/>
              <w:rPr>
                <w:rFonts w:eastAsia="Times New Roman" w:cs="Arial"/>
                <w:sz w:val="18"/>
                <w:szCs w:val="18"/>
                <w:lang w:eastAsia="en-AU"/>
              </w:rPr>
            </w:pPr>
            <w:r>
              <w:rPr>
                <w:rFonts w:eastAsia="Times New Roman" w:cs="Arial"/>
                <w:sz w:val="18"/>
                <w:szCs w:val="18"/>
                <w:lang w:eastAsia="en-AU"/>
              </w:rPr>
              <w:t>5.00</w:t>
            </w:r>
          </w:p>
        </w:tc>
        <w:tc>
          <w:tcPr>
            <w:tcW w:w="1878" w:type="dxa"/>
            <w:shd w:val="clear" w:color="000000" w:fill="FFFFFF"/>
            <w:noWrap/>
          </w:tcPr>
          <w:p w14:paraId="07E77D2E" w14:textId="621FE40B" w:rsidR="004F109E" w:rsidRPr="00086983" w:rsidRDefault="004F109E" w:rsidP="005D16C4">
            <w:pPr>
              <w:spacing w:before="0" w:after="0"/>
              <w:jc w:val="right"/>
              <w:rPr>
                <w:rFonts w:eastAsia="Times New Roman" w:cs="Arial"/>
                <w:sz w:val="18"/>
                <w:szCs w:val="18"/>
                <w:lang w:eastAsia="en-AU"/>
              </w:rPr>
            </w:pPr>
            <w:r>
              <w:rPr>
                <w:rFonts w:eastAsia="Times New Roman" w:cs="Arial"/>
                <w:sz w:val="18"/>
                <w:szCs w:val="18"/>
                <w:lang w:eastAsia="en-AU"/>
              </w:rPr>
              <w:t>5.10</w:t>
            </w:r>
          </w:p>
        </w:tc>
      </w:tr>
      <w:tr w:rsidR="008F3519" w:rsidRPr="000D74E8" w14:paraId="27722534" w14:textId="77777777" w:rsidTr="005D16C4">
        <w:trPr>
          <w:trHeight w:hRule="exact" w:val="227"/>
        </w:trPr>
        <w:tc>
          <w:tcPr>
            <w:tcW w:w="4820" w:type="dxa"/>
            <w:shd w:val="clear" w:color="auto" w:fill="DBDBDB" w:themeFill="accent5" w:themeFillTint="66"/>
            <w:vAlign w:val="center"/>
          </w:tcPr>
          <w:p w14:paraId="3569E864" w14:textId="77777777" w:rsidR="008F3519" w:rsidRPr="00086983" w:rsidRDefault="008F3519" w:rsidP="005D16C4">
            <w:pPr>
              <w:spacing w:before="0" w:after="0"/>
              <w:rPr>
                <w:rFonts w:eastAsia="Times New Roman" w:cs="Arial"/>
                <w:sz w:val="18"/>
                <w:szCs w:val="18"/>
                <w:lang w:eastAsia="en-AU"/>
              </w:rPr>
            </w:pPr>
            <w:r w:rsidRPr="00C227D2">
              <w:rPr>
                <w:rFonts w:eastAsia="Times New Roman" w:cs="Arial"/>
                <w:b/>
                <w:bCs/>
                <w:sz w:val="18"/>
                <w:szCs w:val="18"/>
                <w:lang w:eastAsia="en-AU"/>
              </w:rPr>
              <w:t>Bullarook Basin</w:t>
            </w:r>
          </w:p>
        </w:tc>
        <w:tc>
          <w:tcPr>
            <w:tcW w:w="2405" w:type="dxa"/>
            <w:shd w:val="clear" w:color="auto" w:fill="DBDBDB" w:themeFill="accent5" w:themeFillTint="66"/>
            <w:noWrap/>
          </w:tcPr>
          <w:p w14:paraId="3B0522AA" w14:textId="77777777" w:rsidR="008F3519" w:rsidRPr="000D74E8" w:rsidRDefault="008F3519" w:rsidP="005D16C4">
            <w:pPr>
              <w:spacing w:before="0" w:after="0"/>
              <w:rPr>
                <w:rFonts w:eastAsia="Times New Roman" w:cs="Arial"/>
                <w:sz w:val="18"/>
                <w:szCs w:val="18"/>
                <w:lang w:eastAsia="en-AU"/>
              </w:rPr>
            </w:pPr>
          </w:p>
        </w:tc>
        <w:tc>
          <w:tcPr>
            <w:tcW w:w="1878" w:type="dxa"/>
            <w:gridSpan w:val="2"/>
            <w:shd w:val="clear" w:color="auto" w:fill="DBDBDB" w:themeFill="accent5" w:themeFillTint="66"/>
            <w:noWrap/>
          </w:tcPr>
          <w:p w14:paraId="4F0FA188"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25B4CD14" w14:textId="77777777" w:rsidR="008F3519" w:rsidRPr="000D74E8" w:rsidRDefault="008F3519" w:rsidP="005D16C4">
            <w:pPr>
              <w:spacing w:before="0" w:after="0"/>
              <w:jc w:val="right"/>
              <w:rPr>
                <w:rFonts w:eastAsia="Times New Roman" w:cs="Arial"/>
                <w:sz w:val="18"/>
                <w:szCs w:val="18"/>
                <w:lang w:eastAsia="en-AU"/>
              </w:rPr>
            </w:pPr>
          </w:p>
        </w:tc>
        <w:tc>
          <w:tcPr>
            <w:tcW w:w="1878" w:type="dxa"/>
            <w:gridSpan w:val="2"/>
            <w:shd w:val="clear" w:color="auto" w:fill="DBDBDB" w:themeFill="accent5" w:themeFillTint="66"/>
            <w:noWrap/>
          </w:tcPr>
          <w:p w14:paraId="242C369C" w14:textId="77777777" w:rsidR="008F3519" w:rsidRPr="000D74E8" w:rsidRDefault="008F3519" w:rsidP="005D16C4">
            <w:pPr>
              <w:spacing w:before="0" w:after="0"/>
              <w:jc w:val="right"/>
              <w:rPr>
                <w:rFonts w:eastAsia="Times New Roman" w:cs="Arial"/>
                <w:sz w:val="18"/>
                <w:szCs w:val="18"/>
                <w:lang w:eastAsia="en-AU"/>
              </w:rPr>
            </w:pPr>
          </w:p>
        </w:tc>
        <w:tc>
          <w:tcPr>
            <w:tcW w:w="1878" w:type="dxa"/>
            <w:shd w:val="clear" w:color="auto" w:fill="DBDBDB" w:themeFill="accent5" w:themeFillTint="66"/>
            <w:noWrap/>
          </w:tcPr>
          <w:p w14:paraId="4F37B6F1" w14:textId="77777777" w:rsidR="008F3519" w:rsidRPr="000D74E8" w:rsidRDefault="008F3519" w:rsidP="005D16C4">
            <w:pPr>
              <w:spacing w:before="0" w:after="0"/>
              <w:jc w:val="right"/>
              <w:rPr>
                <w:rFonts w:eastAsia="Times New Roman" w:cs="Arial"/>
                <w:sz w:val="18"/>
                <w:szCs w:val="18"/>
                <w:lang w:eastAsia="en-AU"/>
              </w:rPr>
            </w:pPr>
          </w:p>
        </w:tc>
      </w:tr>
      <w:tr w:rsidR="008F3519" w:rsidRPr="000D74E8" w14:paraId="5ED43141" w14:textId="77777777" w:rsidTr="005D16C4">
        <w:trPr>
          <w:trHeight w:hRule="exact" w:val="227"/>
        </w:trPr>
        <w:tc>
          <w:tcPr>
            <w:tcW w:w="4820" w:type="dxa"/>
            <w:shd w:val="clear" w:color="000000" w:fill="FFFFFF"/>
            <w:vAlign w:val="center"/>
          </w:tcPr>
          <w:p w14:paraId="6109F3B6" w14:textId="77777777" w:rsidR="008F3519" w:rsidRPr="00086983" w:rsidRDefault="008F3519" w:rsidP="005D16C4">
            <w:pPr>
              <w:spacing w:before="0" w:after="0"/>
              <w:ind w:firstLineChars="100" w:firstLine="180"/>
              <w:rPr>
                <w:rFonts w:eastAsia="Times New Roman" w:cs="Arial"/>
                <w:sz w:val="18"/>
                <w:szCs w:val="18"/>
                <w:lang w:eastAsia="en-AU"/>
              </w:rPr>
            </w:pPr>
            <w:r w:rsidRPr="00086983">
              <w:rPr>
                <w:rFonts w:eastAsia="Times New Roman" w:cs="Arial"/>
                <w:sz w:val="18"/>
                <w:szCs w:val="18"/>
                <w:lang w:eastAsia="en-AU"/>
              </w:rPr>
              <w:t>Bullarook Basin HR</w:t>
            </w:r>
          </w:p>
        </w:tc>
        <w:tc>
          <w:tcPr>
            <w:tcW w:w="2405" w:type="dxa"/>
            <w:shd w:val="clear" w:color="000000" w:fill="FFFFFF"/>
            <w:noWrap/>
          </w:tcPr>
          <w:p w14:paraId="55D77352" w14:textId="77777777" w:rsidR="008F3519" w:rsidRPr="000D74E8" w:rsidRDefault="008F3519" w:rsidP="005D16C4">
            <w:pPr>
              <w:spacing w:before="0" w:after="0"/>
              <w:rPr>
                <w:rFonts w:eastAsia="Times New Roman" w:cs="Arial"/>
                <w:sz w:val="18"/>
                <w:szCs w:val="18"/>
                <w:lang w:eastAsia="en-AU"/>
              </w:rPr>
            </w:pPr>
            <w:r w:rsidRPr="00086983">
              <w:rPr>
                <w:rFonts w:eastAsia="Times New Roman" w:cs="Arial"/>
                <w:sz w:val="18"/>
                <w:szCs w:val="18"/>
                <w:lang w:eastAsia="en-AU"/>
              </w:rPr>
              <w:t>ML</w:t>
            </w:r>
          </w:p>
        </w:tc>
        <w:tc>
          <w:tcPr>
            <w:tcW w:w="1878" w:type="dxa"/>
            <w:gridSpan w:val="2"/>
            <w:shd w:val="clear" w:color="000000" w:fill="FFFFFF"/>
            <w:noWrap/>
          </w:tcPr>
          <w:p w14:paraId="456FE156"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513.85 </w:t>
            </w:r>
          </w:p>
        </w:tc>
        <w:tc>
          <w:tcPr>
            <w:tcW w:w="1878" w:type="dxa"/>
            <w:shd w:val="clear" w:color="000000" w:fill="FFFFFF"/>
            <w:noWrap/>
          </w:tcPr>
          <w:p w14:paraId="70248432"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8.45 </w:t>
            </w:r>
          </w:p>
        </w:tc>
        <w:tc>
          <w:tcPr>
            <w:tcW w:w="1878" w:type="dxa"/>
            <w:gridSpan w:val="2"/>
            <w:shd w:val="clear" w:color="000000" w:fill="FFFFFF"/>
            <w:noWrap/>
          </w:tcPr>
          <w:p w14:paraId="43F057D8"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8.61 </w:t>
            </w:r>
          </w:p>
        </w:tc>
        <w:tc>
          <w:tcPr>
            <w:tcW w:w="1878" w:type="dxa"/>
            <w:shd w:val="clear" w:color="000000" w:fill="FFFFFF"/>
            <w:noWrap/>
          </w:tcPr>
          <w:p w14:paraId="7666BFAC"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8.79 </w:t>
            </w:r>
          </w:p>
        </w:tc>
      </w:tr>
      <w:tr w:rsidR="008F3519" w:rsidRPr="000D74E8" w14:paraId="42B07248" w14:textId="77777777" w:rsidTr="005D16C4">
        <w:trPr>
          <w:trHeight w:hRule="exact" w:val="227"/>
        </w:trPr>
        <w:tc>
          <w:tcPr>
            <w:tcW w:w="4820" w:type="dxa"/>
            <w:shd w:val="clear" w:color="000000" w:fill="FFFFFF"/>
            <w:vAlign w:val="center"/>
          </w:tcPr>
          <w:p w14:paraId="0D72698D" w14:textId="77777777" w:rsidR="008F3519" w:rsidRPr="00086983" w:rsidRDefault="008F3519" w:rsidP="005D16C4">
            <w:pPr>
              <w:spacing w:before="0" w:after="0"/>
              <w:ind w:firstLineChars="100" w:firstLine="180"/>
              <w:rPr>
                <w:rFonts w:eastAsia="Times New Roman" w:cs="Arial"/>
                <w:sz w:val="18"/>
                <w:szCs w:val="18"/>
                <w:lang w:eastAsia="en-AU"/>
              </w:rPr>
            </w:pPr>
            <w:r w:rsidRPr="00086983">
              <w:rPr>
                <w:rFonts w:eastAsia="Times New Roman" w:cs="Arial"/>
                <w:sz w:val="18"/>
                <w:szCs w:val="18"/>
                <w:lang w:eastAsia="en-AU"/>
              </w:rPr>
              <w:t>Bullarook Basin LR</w:t>
            </w:r>
          </w:p>
        </w:tc>
        <w:tc>
          <w:tcPr>
            <w:tcW w:w="2405" w:type="dxa"/>
            <w:shd w:val="clear" w:color="000000" w:fill="FFFFFF"/>
            <w:noWrap/>
          </w:tcPr>
          <w:p w14:paraId="7947FF04" w14:textId="77777777" w:rsidR="008F3519" w:rsidRPr="000D74E8" w:rsidRDefault="008F3519" w:rsidP="005D16C4">
            <w:pPr>
              <w:spacing w:before="0" w:after="0"/>
              <w:rPr>
                <w:rFonts w:eastAsia="Times New Roman" w:cs="Arial"/>
                <w:sz w:val="18"/>
                <w:szCs w:val="18"/>
                <w:lang w:eastAsia="en-AU"/>
              </w:rPr>
            </w:pPr>
            <w:r w:rsidRPr="00086983">
              <w:rPr>
                <w:rFonts w:eastAsia="Times New Roman" w:cs="Arial"/>
                <w:sz w:val="18"/>
                <w:szCs w:val="18"/>
                <w:lang w:eastAsia="en-AU"/>
              </w:rPr>
              <w:t>ML</w:t>
            </w:r>
          </w:p>
        </w:tc>
        <w:tc>
          <w:tcPr>
            <w:tcW w:w="1878" w:type="dxa"/>
            <w:gridSpan w:val="2"/>
            <w:shd w:val="clear" w:color="000000" w:fill="FFFFFF"/>
            <w:noWrap/>
          </w:tcPr>
          <w:p w14:paraId="5A0F3084"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311.34 </w:t>
            </w:r>
          </w:p>
        </w:tc>
        <w:tc>
          <w:tcPr>
            <w:tcW w:w="1878" w:type="dxa"/>
            <w:shd w:val="clear" w:color="000000" w:fill="FFFFFF"/>
            <w:noWrap/>
          </w:tcPr>
          <w:p w14:paraId="13C51FBB"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4.90 </w:t>
            </w:r>
          </w:p>
        </w:tc>
        <w:tc>
          <w:tcPr>
            <w:tcW w:w="1878" w:type="dxa"/>
            <w:gridSpan w:val="2"/>
            <w:shd w:val="clear" w:color="000000" w:fill="FFFFFF"/>
            <w:noWrap/>
          </w:tcPr>
          <w:p w14:paraId="0C5F125E"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5.00 </w:t>
            </w:r>
          </w:p>
        </w:tc>
        <w:tc>
          <w:tcPr>
            <w:tcW w:w="1878" w:type="dxa"/>
            <w:shd w:val="clear" w:color="000000" w:fill="FFFFFF"/>
            <w:noWrap/>
          </w:tcPr>
          <w:p w14:paraId="365053ED" w14:textId="77777777" w:rsidR="008F3519" w:rsidRPr="000D74E8" w:rsidRDefault="008F3519" w:rsidP="005D16C4">
            <w:pPr>
              <w:spacing w:before="0" w:after="0"/>
              <w:jc w:val="right"/>
              <w:rPr>
                <w:rFonts w:eastAsia="Times New Roman" w:cs="Arial"/>
                <w:sz w:val="18"/>
                <w:szCs w:val="18"/>
                <w:lang w:eastAsia="en-AU"/>
              </w:rPr>
            </w:pPr>
            <w:r w:rsidRPr="00086983">
              <w:rPr>
                <w:rFonts w:eastAsia="Times New Roman" w:cs="Arial"/>
                <w:sz w:val="18"/>
                <w:szCs w:val="18"/>
                <w:lang w:eastAsia="en-AU"/>
              </w:rPr>
              <w:t xml:space="preserve"> 5.10 </w:t>
            </w:r>
          </w:p>
        </w:tc>
      </w:tr>
    </w:tbl>
    <w:p w14:paraId="49B353AB" w14:textId="77777777" w:rsidR="008F25B7" w:rsidRDefault="008F25B7">
      <w:pPr>
        <w:sectPr w:rsidR="008F25B7" w:rsidSect="007335AB">
          <w:pgSz w:w="16838" w:h="11906" w:orient="landscape"/>
          <w:pgMar w:top="1134" w:right="1135" w:bottom="1134" w:left="993" w:header="708" w:footer="57" w:gutter="0"/>
          <w:cols w:space="708"/>
          <w:docGrid w:linePitch="360"/>
        </w:sectPr>
      </w:pPr>
    </w:p>
    <w:p w14:paraId="141F72A7" w14:textId="4D04948F" w:rsidR="00BE02E7" w:rsidRDefault="00BE02E7" w:rsidP="00BE02E7">
      <w:pPr>
        <w:pStyle w:val="Caption"/>
        <w:keepNext/>
      </w:pPr>
      <w:r>
        <w:lastRenderedPageBreak/>
        <w:t xml:space="preserve">Table </w:t>
      </w:r>
      <w:fldSimple w:instr=" SEQ Table \* ARABIC ">
        <w:r w:rsidR="00D57E96">
          <w:rPr>
            <w:noProof/>
          </w:rPr>
          <w:t>77</w:t>
        </w:r>
      </w:fldSimple>
      <w:r>
        <w:t xml:space="preserve">: </w:t>
      </w:r>
      <w:r w:rsidR="00D56F12">
        <w:t>Proposed miscellaneous fees and c</w:t>
      </w:r>
      <w:r w:rsidR="008F3519" w:rsidRPr="008F3519">
        <w:t>harges (2024-28) - 23/24$</w:t>
      </w:r>
    </w:p>
    <w:tbl>
      <w:tblPr>
        <w:tblpPr w:leftFromText="181" w:rightFromText="181" w:vertAnchor="text" w:tblpY="1"/>
        <w:tblW w:w="14742" w:type="dxa"/>
        <w:tblBorders>
          <w:top w:val="single" w:sz="8" w:space="0" w:color="auto"/>
          <w:insideH w:val="single" w:sz="4" w:space="0" w:color="auto"/>
        </w:tblBorders>
        <w:tblLook w:val="04A0" w:firstRow="1" w:lastRow="0" w:firstColumn="1" w:lastColumn="0" w:noHBand="0" w:noVBand="1"/>
      </w:tblPr>
      <w:tblGrid>
        <w:gridCol w:w="7594"/>
        <w:gridCol w:w="1134"/>
        <w:gridCol w:w="1503"/>
        <w:gridCol w:w="1504"/>
        <w:gridCol w:w="1503"/>
        <w:gridCol w:w="1504"/>
      </w:tblGrid>
      <w:tr w:rsidR="002E039D" w:rsidRPr="000D74E8" w14:paraId="4B1A84D2" w14:textId="77777777" w:rsidTr="000C25E8">
        <w:trPr>
          <w:trHeight w:val="454"/>
          <w:tblHeader/>
        </w:trPr>
        <w:tc>
          <w:tcPr>
            <w:tcW w:w="7594" w:type="dxa"/>
            <w:tcBorders>
              <w:top w:val="single" w:sz="4" w:space="0" w:color="auto"/>
              <w:left w:val="single" w:sz="4" w:space="0" w:color="auto"/>
              <w:bottom w:val="single" w:sz="4" w:space="0" w:color="auto"/>
            </w:tcBorders>
            <w:shd w:val="clear" w:color="auto" w:fill="0E3D67" w:themeFill="accent2"/>
            <w:vAlign w:val="center"/>
          </w:tcPr>
          <w:p w14:paraId="43123B61" w14:textId="77777777" w:rsidR="002E039D" w:rsidRPr="003F3036" w:rsidRDefault="002E039D" w:rsidP="000C25E8">
            <w:pPr>
              <w:pStyle w:val="PSTableheading"/>
              <w:jc w:val="left"/>
            </w:pPr>
            <w:r>
              <w:rPr>
                <w:lang w:eastAsia="en-AU"/>
              </w:rPr>
              <w:t>Tariff and Price Component</w:t>
            </w:r>
          </w:p>
        </w:tc>
        <w:tc>
          <w:tcPr>
            <w:tcW w:w="1134" w:type="dxa"/>
            <w:tcBorders>
              <w:top w:val="single" w:sz="4" w:space="0" w:color="auto"/>
              <w:bottom w:val="single" w:sz="4" w:space="0" w:color="auto"/>
            </w:tcBorders>
            <w:shd w:val="clear" w:color="auto" w:fill="0E3D67" w:themeFill="accent2"/>
            <w:noWrap/>
            <w:vAlign w:val="center"/>
          </w:tcPr>
          <w:p w14:paraId="2D7CC351" w14:textId="77777777" w:rsidR="002E039D" w:rsidRPr="000D74E8" w:rsidRDefault="002E039D" w:rsidP="000C25E8">
            <w:pPr>
              <w:pStyle w:val="PSTableheading"/>
              <w:jc w:val="left"/>
              <w:rPr>
                <w:rFonts w:eastAsia="Times New Roman" w:cs="Arial"/>
                <w:szCs w:val="18"/>
                <w:lang w:eastAsia="en-AU"/>
              </w:rPr>
            </w:pPr>
            <w:r w:rsidRPr="000D74E8">
              <w:rPr>
                <w:lang w:eastAsia="en-AU"/>
              </w:rPr>
              <w:t>Unit</w:t>
            </w:r>
          </w:p>
        </w:tc>
        <w:tc>
          <w:tcPr>
            <w:tcW w:w="1503" w:type="dxa"/>
            <w:tcBorders>
              <w:top w:val="single" w:sz="4" w:space="0" w:color="auto"/>
              <w:bottom w:val="single" w:sz="4" w:space="0" w:color="auto"/>
            </w:tcBorders>
            <w:shd w:val="clear" w:color="auto" w:fill="0E3D67" w:themeFill="accent2"/>
            <w:noWrap/>
            <w:vAlign w:val="center"/>
          </w:tcPr>
          <w:p w14:paraId="265DD46B" w14:textId="77777777" w:rsidR="002E039D" w:rsidRPr="000D74E8" w:rsidRDefault="002E039D" w:rsidP="000C25E8">
            <w:pPr>
              <w:pStyle w:val="PSTableheading"/>
              <w:jc w:val="right"/>
              <w:rPr>
                <w:rFonts w:eastAsia="Times New Roman" w:cs="Arial"/>
                <w:szCs w:val="18"/>
                <w:lang w:eastAsia="en-AU"/>
              </w:rPr>
            </w:pPr>
            <w:r w:rsidRPr="000D74E8">
              <w:rPr>
                <w:lang w:eastAsia="en-AU"/>
              </w:rPr>
              <w:t>2024-25</w:t>
            </w:r>
          </w:p>
        </w:tc>
        <w:tc>
          <w:tcPr>
            <w:tcW w:w="1504" w:type="dxa"/>
            <w:tcBorders>
              <w:top w:val="single" w:sz="4" w:space="0" w:color="auto"/>
              <w:bottom w:val="single" w:sz="4" w:space="0" w:color="auto"/>
            </w:tcBorders>
            <w:shd w:val="clear" w:color="auto" w:fill="0E3D67" w:themeFill="accent2"/>
            <w:noWrap/>
            <w:vAlign w:val="center"/>
          </w:tcPr>
          <w:p w14:paraId="78AAC61D" w14:textId="77777777" w:rsidR="002E039D" w:rsidRPr="000D74E8" w:rsidRDefault="002E039D" w:rsidP="000C25E8">
            <w:pPr>
              <w:pStyle w:val="PSTableheading"/>
              <w:jc w:val="right"/>
              <w:rPr>
                <w:rFonts w:eastAsia="Times New Roman" w:cs="Arial"/>
                <w:szCs w:val="18"/>
                <w:lang w:eastAsia="en-AU"/>
              </w:rPr>
            </w:pPr>
            <w:r w:rsidRPr="000D74E8">
              <w:rPr>
                <w:lang w:eastAsia="en-AU"/>
              </w:rPr>
              <w:t>2025-26</w:t>
            </w:r>
          </w:p>
        </w:tc>
        <w:tc>
          <w:tcPr>
            <w:tcW w:w="1503" w:type="dxa"/>
            <w:tcBorders>
              <w:top w:val="single" w:sz="4" w:space="0" w:color="auto"/>
              <w:bottom w:val="single" w:sz="4" w:space="0" w:color="auto"/>
            </w:tcBorders>
            <w:shd w:val="clear" w:color="auto" w:fill="0E3D67" w:themeFill="accent2"/>
            <w:noWrap/>
            <w:vAlign w:val="center"/>
          </w:tcPr>
          <w:p w14:paraId="4A7F3E0C" w14:textId="77777777" w:rsidR="002E039D" w:rsidRPr="000D74E8" w:rsidRDefault="002E039D" w:rsidP="000C25E8">
            <w:pPr>
              <w:pStyle w:val="PSTableheading"/>
              <w:jc w:val="right"/>
              <w:rPr>
                <w:rFonts w:eastAsia="Times New Roman" w:cs="Arial"/>
                <w:szCs w:val="18"/>
                <w:lang w:eastAsia="en-AU"/>
              </w:rPr>
            </w:pPr>
            <w:r w:rsidRPr="000D74E8">
              <w:rPr>
                <w:lang w:eastAsia="en-AU"/>
              </w:rPr>
              <w:t>2026-27</w:t>
            </w:r>
          </w:p>
        </w:tc>
        <w:tc>
          <w:tcPr>
            <w:tcW w:w="1504" w:type="dxa"/>
            <w:tcBorders>
              <w:top w:val="single" w:sz="4" w:space="0" w:color="auto"/>
              <w:bottom w:val="single" w:sz="4" w:space="0" w:color="auto"/>
              <w:right w:val="single" w:sz="4" w:space="0" w:color="auto"/>
            </w:tcBorders>
            <w:shd w:val="clear" w:color="auto" w:fill="0E3D67" w:themeFill="accent2"/>
            <w:noWrap/>
            <w:vAlign w:val="center"/>
          </w:tcPr>
          <w:p w14:paraId="0E7C2169" w14:textId="77777777" w:rsidR="002E039D" w:rsidRPr="000D74E8" w:rsidRDefault="002E039D" w:rsidP="000C25E8">
            <w:pPr>
              <w:pStyle w:val="PSTableheading"/>
              <w:jc w:val="right"/>
              <w:rPr>
                <w:rFonts w:eastAsia="Times New Roman" w:cs="Arial"/>
                <w:szCs w:val="18"/>
                <w:lang w:eastAsia="en-AU"/>
              </w:rPr>
            </w:pPr>
            <w:r w:rsidRPr="000D74E8">
              <w:rPr>
                <w:lang w:eastAsia="en-AU"/>
              </w:rPr>
              <w:t>2027-28</w:t>
            </w:r>
          </w:p>
        </w:tc>
      </w:tr>
      <w:tr w:rsidR="002E039D" w:rsidRPr="00100D7B" w14:paraId="25E7559D" w14:textId="77777777" w:rsidTr="000C25E8">
        <w:trPr>
          <w:trHeight w:val="340"/>
        </w:trPr>
        <w:tc>
          <w:tcPr>
            <w:tcW w:w="7594" w:type="dxa"/>
            <w:tcBorders>
              <w:top w:val="single" w:sz="4" w:space="0" w:color="auto"/>
              <w:left w:val="single" w:sz="4" w:space="0" w:color="auto"/>
              <w:bottom w:val="single" w:sz="4" w:space="0" w:color="auto"/>
            </w:tcBorders>
            <w:shd w:val="clear" w:color="auto" w:fill="7B7B7B" w:themeFill="accent5" w:themeFillShade="BF"/>
            <w:vAlign w:val="center"/>
          </w:tcPr>
          <w:p w14:paraId="536657A9" w14:textId="77777777" w:rsidR="002E039D" w:rsidRPr="00100D7B" w:rsidRDefault="002E039D" w:rsidP="000C25E8">
            <w:pPr>
              <w:pStyle w:val="PSTableSubheading"/>
              <w:jc w:val="left"/>
            </w:pPr>
            <w:r>
              <w:t>Groundwater</w:t>
            </w:r>
          </w:p>
        </w:tc>
        <w:tc>
          <w:tcPr>
            <w:tcW w:w="1134" w:type="dxa"/>
            <w:tcBorders>
              <w:top w:val="single" w:sz="4" w:space="0" w:color="auto"/>
              <w:bottom w:val="single" w:sz="4" w:space="0" w:color="auto"/>
            </w:tcBorders>
            <w:shd w:val="clear" w:color="auto" w:fill="7B7B7B" w:themeFill="accent5" w:themeFillShade="BF"/>
            <w:noWrap/>
            <w:vAlign w:val="center"/>
          </w:tcPr>
          <w:p w14:paraId="183DD367" w14:textId="77777777" w:rsidR="002E039D" w:rsidRPr="00100D7B" w:rsidRDefault="002E039D" w:rsidP="000C25E8">
            <w:pPr>
              <w:pStyle w:val="PSTableSubheading"/>
              <w:jc w:val="left"/>
              <w:rPr>
                <w:lang w:eastAsia="en-AU"/>
              </w:rPr>
            </w:pPr>
          </w:p>
        </w:tc>
        <w:tc>
          <w:tcPr>
            <w:tcW w:w="1503" w:type="dxa"/>
            <w:tcBorders>
              <w:top w:val="single" w:sz="4" w:space="0" w:color="auto"/>
              <w:bottom w:val="single" w:sz="4" w:space="0" w:color="auto"/>
            </w:tcBorders>
            <w:shd w:val="clear" w:color="auto" w:fill="7B7B7B" w:themeFill="accent5" w:themeFillShade="BF"/>
            <w:noWrap/>
            <w:vAlign w:val="center"/>
          </w:tcPr>
          <w:p w14:paraId="16E3C434" w14:textId="77777777" w:rsidR="002E039D" w:rsidRPr="00100D7B" w:rsidRDefault="002E039D" w:rsidP="000C25E8">
            <w:pPr>
              <w:pStyle w:val="PSTableSubheading"/>
              <w:jc w:val="left"/>
              <w:rPr>
                <w:lang w:eastAsia="en-AU"/>
              </w:rPr>
            </w:pPr>
          </w:p>
        </w:tc>
        <w:tc>
          <w:tcPr>
            <w:tcW w:w="1504" w:type="dxa"/>
            <w:tcBorders>
              <w:top w:val="single" w:sz="4" w:space="0" w:color="auto"/>
              <w:bottom w:val="single" w:sz="4" w:space="0" w:color="auto"/>
            </w:tcBorders>
            <w:shd w:val="clear" w:color="auto" w:fill="7B7B7B" w:themeFill="accent5" w:themeFillShade="BF"/>
            <w:noWrap/>
            <w:vAlign w:val="center"/>
          </w:tcPr>
          <w:p w14:paraId="3AEAB1B1" w14:textId="77777777" w:rsidR="002E039D" w:rsidRPr="00100D7B" w:rsidRDefault="002E039D" w:rsidP="000C25E8">
            <w:pPr>
              <w:pStyle w:val="PSTableSubheading"/>
              <w:jc w:val="left"/>
              <w:rPr>
                <w:lang w:eastAsia="en-AU"/>
              </w:rPr>
            </w:pPr>
          </w:p>
        </w:tc>
        <w:tc>
          <w:tcPr>
            <w:tcW w:w="1503" w:type="dxa"/>
            <w:tcBorders>
              <w:top w:val="single" w:sz="4" w:space="0" w:color="auto"/>
              <w:bottom w:val="single" w:sz="4" w:space="0" w:color="auto"/>
            </w:tcBorders>
            <w:shd w:val="clear" w:color="auto" w:fill="7B7B7B" w:themeFill="accent5" w:themeFillShade="BF"/>
            <w:noWrap/>
            <w:vAlign w:val="center"/>
          </w:tcPr>
          <w:p w14:paraId="58AFB2FC" w14:textId="77777777" w:rsidR="002E039D" w:rsidRPr="00100D7B" w:rsidRDefault="002E039D" w:rsidP="000C25E8">
            <w:pPr>
              <w:pStyle w:val="PSTableSubheading"/>
              <w:jc w:val="left"/>
              <w:rPr>
                <w:lang w:eastAsia="en-AU"/>
              </w:rPr>
            </w:pPr>
          </w:p>
        </w:tc>
        <w:tc>
          <w:tcPr>
            <w:tcW w:w="1504" w:type="dxa"/>
            <w:tcBorders>
              <w:top w:val="single" w:sz="4" w:space="0" w:color="auto"/>
              <w:bottom w:val="single" w:sz="4" w:space="0" w:color="auto"/>
              <w:right w:val="single" w:sz="4" w:space="0" w:color="auto"/>
            </w:tcBorders>
            <w:shd w:val="clear" w:color="auto" w:fill="7B7B7B" w:themeFill="accent5" w:themeFillShade="BF"/>
            <w:noWrap/>
            <w:vAlign w:val="center"/>
          </w:tcPr>
          <w:p w14:paraId="677245A9" w14:textId="77777777" w:rsidR="002E039D" w:rsidRPr="00100D7B" w:rsidRDefault="002E039D" w:rsidP="000C25E8">
            <w:pPr>
              <w:pStyle w:val="PSTableSubheading"/>
              <w:jc w:val="left"/>
              <w:rPr>
                <w:lang w:eastAsia="en-AU"/>
              </w:rPr>
            </w:pPr>
          </w:p>
        </w:tc>
      </w:tr>
      <w:tr w:rsidR="002E039D" w:rsidRPr="00100D7B" w14:paraId="07378C57" w14:textId="77777777" w:rsidTr="000C25E8">
        <w:trPr>
          <w:trHeight w:val="227"/>
        </w:trPr>
        <w:tc>
          <w:tcPr>
            <w:tcW w:w="7594" w:type="dxa"/>
            <w:tcBorders>
              <w:top w:val="single" w:sz="4" w:space="0" w:color="auto"/>
              <w:left w:val="single" w:sz="4" w:space="0" w:color="auto"/>
              <w:bottom w:val="single" w:sz="4" w:space="0" w:color="auto"/>
            </w:tcBorders>
            <w:shd w:val="clear" w:color="auto" w:fill="DBDBDB" w:themeFill="accent5" w:themeFillTint="66"/>
          </w:tcPr>
          <w:p w14:paraId="36CC2D1F" w14:textId="77777777" w:rsidR="002E039D" w:rsidRPr="00100D7B" w:rsidRDefault="002E039D" w:rsidP="000C25E8">
            <w:pPr>
              <w:spacing w:before="0" w:after="0"/>
              <w:rPr>
                <w:rFonts w:eastAsia="Times New Roman" w:cs="Arial"/>
                <w:b/>
                <w:bCs/>
                <w:sz w:val="18"/>
                <w:szCs w:val="18"/>
                <w:lang w:eastAsia="en-AU"/>
              </w:rPr>
            </w:pPr>
            <w:r w:rsidRPr="00100D7B">
              <w:rPr>
                <w:rFonts w:eastAsia="Times New Roman" w:cs="Arial"/>
                <w:b/>
                <w:bCs/>
                <w:sz w:val="18"/>
                <w:szCs w:val="18"/>
                <w:lang w:eastAsia="en-AU"/>
              </w:rPr>
              <w:t>Works Licence</w:t>
            </w:r>
          </w:p>
        </w:tc>
        <w:tc>
          <w:tcPr>
            <w:tcW w:w="1134" w:type="dxa"/>
            <w:tcBorders>
              <w:top w:val="single" w:sz="4" w:space="0" w:color="auto"/>
              <w:bottom w:val="single" w:sz="4" w:space="0" w:color="auto"/>
            </w:tcBorders>
            <w:shd w:val="clear" w:color="auto" w:fill="DBDBDB" w:themeFill="accent5" w:themeFillTint="66"/>
            <w:noWrap/>
            <w:vAlign w:val="center"/>
          </w:tcPr>
          <w:p w14:paraId="51EBC3DF" w14:textId="77777777" w:rsidR="002E039D" w:rsidRPr="00100D7B" w:rsidRDefault="002E039D" w:rsidP="000C25E8">
            <w:pPr>
              <w:spacing w:before="0" w:after="0"/>
              <w:jc w:val="center"/>
              <w:rPr>
                <w:rFonts w:eastAsia="Times New Roman" w:cs="Arial"/>
                <w:b/>
                <w:bCs/>
                <w:sz w:val="18"/>
                <w:szCs w:val="18"/>
                <w:lang w:eastAsia="en-AU"/>
              </w:rPr>
            </w:pPr>
          </w:p>
        </w:tc>
        <w:tc>
          <w:tcPr>
            <w:tcW w:w="1503" w:type="dxa"/>
            <w:tcBorders>
              <w:top w:val="single" w:sz="4" w:space="0" w:color="auto"/>
              <w:bottom w:val="single" w:sz="4" w:space="0" w:color="auto"/>
            </w:tcBorders>
            <w:shd w:val="clear" w:color="auto" w:fill="DBDBDB" w:themeFill="accent5" w:themeFillTint="66"/>
            <w:noWrap/>
          </w:tcPr>
          <w:p w14:paraId="5CC61209" w14:textId="77777777" w:rsidR="002E039D" w:rsidRPr="00100D7B" w:rsidRDefault="002E039D" w:rsidP="000C25E8">
            <w:pPr>
              <w:spacing w:before="0" w:after="0"/>
              <w:jc w:val="right"/>
              <w:rPr>
                <w:rFonts w:eastAsia="Times New Roman" w:cs="Arial"/>
                <w:b/>
                <w:bCs/>
                <w:sz w:val="18"/>
                <w:szCs w:val="18"/>
                <w:lang w:eastAsia="en-AU"/>
              </w:rPr>
            </w:pPr>
          </w:p>
        </w:tc>
        <w:tc>
          <w:tcPr>
            <w:tcW w:w="1504" w:type="dxa"/>
            <w:tcBorders>
              <w:top w:val="single" w:sz="4" w:space="0" w:color="auto"/>
              <w:bottom w:val="single" w:sz="4" w:space="0" w:color="auto"/>
            </w:tcBorders>
            <w:shd w:val="clear" w:color="auto" w:fill="DBDBDB" w:themeFill="accent5" w:themeFillTint="66"/>
            <w:noWrap/>
          </w:tcPr>
          <w:p w14:paraId="35AEBCCF" w14:textId="77777777" w:rsidR="002E039D" w:rsidRPr="00100D7B" w:rsidRDefault="002E039D" w:rsidP="000C25E8">
            <w:pPr>
              <w:spacing w:before="0" w:after="0"/>
              <w:jc w:val="right"/>
              <w:rPr>
                <w:rFonts w:eastAsia="Times New Roman" w:cs="Arial"/>
                <w:b/>
                <w:bCs/>
                <w:sz w:val="18"/>
                <w:szCs w:val="18"/>
                <w:lang w:eastAsia="en-AU"/>
              </w:rPr>
            </w:pPr>
          </w:p>
        </w:tc>
        <w:tc>
          <w:tcPr>
            <w:tcW w:w="1503" w:type="dxa"/>
            <w:tcBorders>
              <w:top w:val="single" w:sz="4" w:space="0" w:color="auto"/>
              <w:bottom w:val="single" w:sz="4" w:space="0" w:color="auto"/>
            </w:tcBorders>
            <w:shd w:val="clear" w:color="auto" w:fill="DBDBDB" w:themeFill="accent5" w:themeFillTint="66"/>
            <w:noWrap/>
          </w:tcPr>
          <w:p w14:paraId="0B8E2D5D" w14:textId="77777777" w:rsidR="002E039D" w:rsidRPr="00100D7B" w:rsidRDefault="002E039D" w:rsidP="000C25E8">
            <w:pPr>
              <w:spacing w:before="0" w:after="0"/>
              <w:jc w:val="right"/>
              <w:rPr>
                <w:rFonts w:eastAsia="Times New Roman" w:cs="Arial"/>
                <w:b/>
                <w:bCs/>
                <w:sz w:val="18"/>
                <w:szCs w:val="18"/>
                <w:lang w:eastAsia="en-AU"/>
              </w:rPr>
            </w:pPr>
          </w:p>
        </w:tc>
        <w:tc>
          <w:tcPr>
            <w:tcW w:w="1504" w:type="dxa"/>
            <w:tcBorders>
              <w:top w:val="single" w:sz="4" w:space="0" w:color="auto"/>
              <w:bottom w:val="single" w:sz="4" w:space="0" w:color="auto"/>
              <w:right w:val="single" w:sz="4" w:space="0" w:color="auto"/>
            </w:tcBorders>
            <w:shd w:val="clear" w:color="auto" w:fill="DBDBDB" w:themeFill="accent5" w:themeFillTint="66"/>
            <w:noWrap/>
          </w:tcPr>
          <w:p w14:paraId="686F0C4B" w14:textId="77777777" w:rsidR="002E039D" w:rsidRPr="00100D7B" w:rsidRDefault="002E039D" w:rsidP="000C25E8">
            <w:pPr>
              <w:spacing w:before="0" w:after="0"/>
              <w:jc w:val="right"/>
              <w:rPr>
                <w:rFonts w:eastAsia="Times New Roman" w:cs="Arial"/>
                <w:b/>
                <w:bCs/>
                <w:sz w:val="18"/>
                <w:szCs w:val="18"/>
                <w:lang w:eastAsia="en-AU"/>
              </w:rPr>
            </w:pPr>
          </w:p>
        </w:tc>
      </w:tr>
      <w:tr w:rsidR="002E039D" w:rsidRPr="000D74E8" w14:paraId="7BE4BA08"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790F9914" w14:textId="59495AEF" w:rsidR="002E039D" w:rsidRPr="00366CEC" w:rsidRDefault="00366CEC" w:rsidP="000C25E8">
            <w:pPr>
              <w:spacing w:before="0" w:after="0"/>
              <w:ind w:leftChars="-1" w:left="2" w:hangingChars="2" w:hanging="4"/>
              <w:rPr>
                <w:rFonts w:eastAsia="Times New Roman" w:cs="Arial"/>
                <w:sz w:val="18"/>
                <w:szCs w:val="18"/>
                <w:lang w:eastAsia="en-AU"/>
              </w:rPr>
            </w:pPr>
            <w:r w:rsidRPr="00366CEC">
              <w:rPr>
                <w:rFonts w:eastAsia="Times New Roman" w:cs="Arial"/>
                <w:sz w:val="18"/>
                <w:szCs w:val="18"/>
                <w:lang w:eastAsia="en-AU"/>
              </w:rPr>
              <w:t>Groundwater - Construct Works Licence - Non Licensable Bore Form 72 Issue New/Alter Existing/Amend Existing/Replace Existing</w:t>
            </w:r>
          </w:p>
        </w:tc>
        <w:tc>
          <w:tcPr>
            <w:tcW w:w="1134" w:type="dxa"/>
            <w:tcBorders>
              <w:top w:val="single" w:sz="4" w:space="0" w:color="auto"/>
              <w:bottom w:val="single" w:sz="4" w:space="0" w:color="auto"/>
            </w:tcBorders>
            <w:shd w:val="clear" w:color="000000" w:fill="FFFFFF"/>
            <w:noWrap/>
            <w:vAlign w:val="center"/>
          </w:tcPr>
          <w:p w14:paraId="66708C4C"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06C33F84"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275.00 </w:t>
            </w:r>
          </w:p>
        </w:tc>
        <w:tc>
          <w:tcPr>
            <w:tcW w:w="1504" w:type="dxa"/>
            <w:tcBorders>
              <w:top w:val="single" w:sz="4" w:space="0" w:color="auto"/>
              <w:bottom w:val="single" w:sz="4" w:space="0" w:color="auto"/>
            </w:tcBorders>
            <w:shd w:val="clear" w:color="000000" w:fill="FFFFFF"/>
            <w:noWrap/>
            <w:vAlign w:val="center"/>
          </w:tcPr>
          <w:p w14:paraId="0B6860C1"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300.00 </w:t>
            </w:r>
          </w:p>
        </w:tc>
        <w:tc>
          <w:tcPr>
            <w:tcW w:w="1503" w:type="dxa"/>
            <w:tcBorders>
              <w:top w:val="single" w:sz="4" w:space="0" w:color="auto"/>
              <w:bottom w:val="single" w:sz="4" w:space="0" w:color="auto"/>
            </w:tcBorders>
            <w:shd w:val="clear" w:color="000000" w:fill="FFFFFF"/>
            <w:noWrap/>
            <w:vAlign w:val="center"/>
          </w:tcPr>
          <w:p w14:paraId="3E548FA0"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325.00 </w:t>
            </w:r>
          </w:p>
        </w:tc>
        <w:tc>
          <w:tcPr>
            <w:tcW w:w="1504" w:type="dxa"/>
            <w:tcBorders>
              <w:top w:val="single" w:sz="4" w:space="0" w:color="auto"/>
              <w:bottom w:val="single" w:sz="4" w:space="0" w:color="auto"/>
              <w:right w:val="single" w:sz="4" w:space="0" w:color="auto"/>
            </w:tcBorders>
            <w:shd w:val="clear" w:color="000000" w:fill="FFFFFF"/>
            <w:noWrap/>
            <w:vAlign w:val="center"/>
          </w:tcPr>
          <w:p w14:paraId="4D16B9DA"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325.00 </w:t>
            </w:r>
          </w:p>
        </w:tc>
      </w:tr>
      <w:tr w:rsidR="002E039D" w:rsidRPr="000D74E8" w14:paraId="26015D5D"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10C1BCF2" w14:textId="6E326CD8" w:rsidR="002E039D" w:rsidRPr="00366CEC" w:rsidRDefault="00366CEC" w:rsidP="000C25E8">
            <w:pPr>
              <w:spacing w:before="0" w:after="0"/>
              <w:ind w:leftChars="-1" w:left="2" w:hangingChars="2" w:hanging="4"/>
              <w:rPr>
                <w:rFonts w:eastAsia="Times New Roman" w:cs="Arial"/>
                <w:sz w:val="18"/>
                <w:szCs w:val="18"/>
                <w:lang w:eastAsia="en-AU"/>
              </w:rPr>
            </w:pPr>
            <w:r w:rsidRPr="00366CEC">
              <w:rPr>
                <w:rFonts w:eastAsia="Times New Roman" w:cs="Arial"/>
                <w:sz w:val="18"/>
                <w:szCs w:val="18"/>
                <w:lang w:eastAsia="en-AU"/>
              </w:rPr>
              <w:t>Groundwater - Construct Works Licence - Non Licensable Bore Form 72 Renew Existing/ Transfer Ownership</w:t>
            </w:r>
          </w:p>
        </w:tc>
        <w:tc>
          <w:tcPr>
            <w:tcW w:w="1134" w:type="dxa"/>
            <w:tcBorders>
              <w:top w:val="single" w:sz="4" w:space="0" w:color="auto"/>
              <w:bottom w:val="single" w:sz="4" w:space="0" w:color="auto"/>
            </w:tcBorders>
            <w:shd w:val="clear" w:color="000000" w:fill="FFFFFF"/>
            <w:noWrap/>
            <w:vAlign w:val="center"/>
          </w:tcPr>
          <w:p w14:paraId="737A4316"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346CA585"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275.00 </w:t>
            </w:r>
          </w:p>
        </w:tc>
        <w:tc>
          <w:tcPr>
            <w:tcW w:w="1504" w:type="dxa"/>
            <w:tcBorders>
              <w:top w:val="single" w:sz="4" w:space="0" w:color="auto"/>
              <w:bottom w:val="single" w:sz="4" w:space="0" w:color="auto"/>
            </w:tcBorders>
            <w:shd w:val="clear" w:color="000000" w:fill="FFFFFF"/>
            <w:noWrap/>
            <w:vAlign w:val="center"/>
          </w:tcPr>
          <w:p w14:paraId="4716A2FA"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300.00 </w:t>
            </w:r>
          </w:p>
        </w:tc>
        <w:tc>
          <w:tcPr>
            <w:tcW w:w="1503" w:type="dxa"/>
            <w:tcBorders>
              <w:top w:val="single" w:sz="4" w:space="0" w:color="auto"/>
              <w:bottom w:val="single" w:sz="4" w:space="0" w:color="auto"/>
            </w:tcBorders>
            <w:shd w:val="clear" w:color="000000" w:fill="FFFFFF"/>
            <w:noWrap/>
            <w:vAlign w:val="center"/>
          </w:tcPr>
          <w:p w14:paraId="4A772B7C"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325.00 </w:t>
            </w:r>
          </w:p>
        </w:tc>
        <w:tc>
          <w:tcPr>
            <w:tcW w:w="1504" w:type="dxa"/>
            <w:tcBorders>
              <w:top w:val="single" w:sz="4" w:space="0" w:color="auto"/>
              <w:bottom w:val="single" w:sz="4" w:space="0" w:color="auto"/>
              <w:right w:val="single" w:sz="4" w:space="0" w:color="auto"/>
            </w:tcBorders>
            <w:shd w:val="clear" w:color="000000" w:fill="FFFFFF"/>
            <w:noWrap/>
            <w:vAlign w:val="center"/>
          </w:tcPr>
          <w:p w14:paraId="58CC05A5"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325.00 </w:t>
            </w:r>
          </w:p>
        </w:tc>
      </w:tr>
      <w:tr w:rsidR="002E039D" w:rsidRPr="000D74E8" w14:paraId="4B174A6D"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1D678B22" w14:textId="1573FBC2"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 xml:space="preserve">Groundwater - Construct Works Licence - Non Licensable Bore Form 72 Additional </w:t>
            </w:r>
            <w:r w:rsidR="00366CEC">
              <w:rPr>
                <w:rFonts w:eastAsia="Times New Roman" w:cs="Arial"/>
                <w:sz w:val="18"/>
                <w:szCs w:val="18"/>
                <w:lang w:eastAsia="en-AU"/>
              </w:rPr>
              <w:t>Bore</w:t>
            </w:r>
          </w:p>
        </w:tc>
        <w:tc>
          <w:tcPr>
            <w:tcW w:w="1134" w:type="dxa"/>
            <w:tcBorders>
              <w:top w:val="single" w:sz="4" w:space="0" w:color="auto"/>
              <w:bottom w:val="single" w:sz="4" w:space="0" w:color="auto"/>
            </w:tcBorders>
            <w:shd w:val="clear" w:color="000000" w:fill="FFFFFF"/>
            <w:noWrap/>
            <w:vAlign w:val="center"/>
          </w:tcPr>
          <w:p w14:paraId="285162BB"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55456F6E"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150.00 </w:t>
            </w:r>
          </w:p>
        </w:tc>
        <w:tc>
          <w:tcPr>
            <w:tcW w:w="1504" w:type="dxa"/>
            <w:tcBorders>
              <w:top w:val="single" w:sz="4" w:space="0" w:color="auto"/>
              <w:bottom w:val="single" w:sz="4" w:space="0" w:color="auto"/>
            </w:tcBorders>
            <w:shd w:val="clear" w:color="000000" w:fill="FFFFFF"/>
            <w:noWrap/>
            <w:vAlign w:val="center"/>
          </w:tcPr>
          <w:p w14:paraId="63D0C472"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150.00 </w:t>
            </w:r>
          </w:p>
        </w:tc>
        <w:tc>
          <w:tcPr>
            <w:tcW w:w="1503" w:type="dxa"/>
            <w:tcBorders>
              <w:top w:val="single" w:sz="4" w:space="0" w:color="auto"/>
              <w:bottom w:val="single" w:sz="4" w:space="0" w:color="auto"/>
            </w:tcBorders>
            <w:shd w:val="clear" w:color="000000" w:fill="FFFFFF"/>
            <w:noWrap/>
            <w:vAlign w:val="center"/>
          </w:tcPr>
          <w:p w14:paraId="5B0D426C"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150.00 </w:t>
            </w:r>
          </w:p>
        </w:tc>
        <w:tc>
          <w:tcPr>
            <w:tcW w:w="1504" w:type="dxa"/>
            <w:tcBorders>
              <w:top w:val="single" w:sz="4" w:space="0" w:color="auto"/>
              <w:bottom w:val="single" w:sz="4" w:space="0" w:color="auto"/>
              <w:right w:val="single" w:sz="4" w:space="0" w:color="auto"/>
            </w:tcBorders>
            <w:shd w:val="clear" w:color="000000" w:fill="FFFFFF"/>
            <w:noWrap/>
            <w:vAlign w:val="center"/>
          </w:tcPr>
          <w:p w14:paraId="26BA107D"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150.00 </w:t>
            </w:r>
          </w:p>
        </w:tc>
      </w:tr>
      <w:tr w:rsidR="002E039D" w:rsidRPr="000D74E8" w14:paraId="1174D314"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578F0838" w14:textId="77777777"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Groundwater - Construct Works Licence - Licensable Bore Form 70 Issue New/Alter Existing/Amend Existing</w:t>
            </w:r>
          </w:p>
        </w:tc>
        <w:tc>
          <w:tcPr>
            <w:tcW w:w="1134" w:type="dxa"/>
            <w:tcBorders>
              <w:top w:val="single" w:sz="4" w:space="0" w:color="auto"/>
              <w:bottom w:val="single" w:sz="4" w:space="0" w:color="auto"/>
            </w:tcBorders>
            <w:shd w:val="clear" w:color="000000" w:fill="FFFFFF"/>
            <w:noWrap/>
            <w:vAlign w:val="center"/>
          </w:tcPr>
          <w:p w14:paraId="253B3745"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6BC40D42"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2,170.00 </w:t>
            </w:r>
          </w:p>
        </w:tc>
        <w:tc>
          <w:tcPr>
            <w:tcW w:w="1504" w:type="dxa"/>
            <w:tcBorders>
              <w:top w:val="single" w:sz="4" w:space="0" w:color="auto"/>
              <w:bottom w:val="single" w:sz="4" w:space="0" w:color="auto"/>
            </w:tcBorders>
            <w:shd w:val="clear" w:color="000000" w:fill="FFFFFF"/>
            <w:noWrap/>
            <w:vAlign w:val="center"/>
          </w:tcPr>
          <w:p w14:paraId="5B3D89D9"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2,385.00 </w:t>
            </w:r>
          </w:p>
        </w:tc>
        <w:tc>
          <w:tcPr>
            <w:tcW w:w="1503" w:type="dxa"/>
            <w:tcBorders>
              <w:top w:val="single" w:sz="4" w:space="0" w:color="auto"/>
              <w:bottom w:val="single" w:sz="4" w:space="0" w:color="auto"/>
            </w:tcBorders>
            <w:shd w:val="clear" w:color="000000" w:fill="FFFFFF"/>
            <w:noWrap/>
            <w:vAlign w:val="center"/>
          </w:tcPr>
          <w:p w14:paraId="62DE20D2"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2,425.00 </w:t>
            </w:r>
          </w:p>
        </w:tc>
        <w:tc>
          <w:tcPr>
            <w:tcW w:w="1504" w:type="dxa"/>
            <w:tcBorders>
              <w:top w:val="single" w:sz="4" w:space="0" w:color="auto"/>
              <w:bottom w:val="single" w:sz="4" w:space="0" w:color="auto"/>
              <w:right w:val="single" w:sz="4" w:space="0" w:color="auto"/>
            </w:tcBorders>
            <w:shd w:val="clear" w:color="000000" w:fill="FFFFFF"/>
            <w:noWrap/>
            <w:vAlign w:val="center"/>
          </w:tcPr>
          <w:p w14:paraId="7E9E1411"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2,425.00 </w:t>
            </w:r>
          </w:p>
        </w:tc>
      </w:tr>
      <w:tr w:rsidR="002E039D" w:rsidRPr="000D74E8" w14:paraId="179C45C0"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49D26654" w14:textId="77777777"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Groundwater - Construct Works Licence - Licensable Bore Form 70 Renew Existing/ Transfer Ownership</w:t>
            </w:r>
          </w:p>
        </w:tc>
        <w:tc>
          <w:tcPr>
            <w:tcW w:w="1134" w:type="dxa"/>
            <w:tcBorders>
              <w:top w:val="single" w:sz="4" w:space="0" w:color="auto"/>
              <w:bottom w:val="single" w:sz="4" w:space="0" w:color="auto"/>
            </w:tcBorders>
            <w:shd w:val="clear" w:color="000000" w:fill="FFFFFF"/>
            <w:noWrap/>
            <w:vAlign w:val="center"/>
          </w:tcPr>
          <w:p w14:paraId="27AC89F8"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2135C6B0"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247.00 </w:t>
            </w:r>
          </w:p>
        </w:tc>
        <w:tc>
          <w:tcPr>
            <w:tcW w:w="1504" w:type="dxa"/>
            <w:tcBorders>
              <w:top w:val="single" w:sz="4" w:space="0" w:color="auto"/>
              <w:bottom w:val="single" w:sz="4" w:space="0" w:color="auto"/>
            </w:tcBorders>
            <w:shd w:val="clear" w:color="000000" w:fill="FFFFFF"/>
            <w:noWrap/>
            <w:vAlign w:val="center"/>
          </w:tcPr>
          <w:p w14:paraId="27140E61"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271.00 </w:t>
            </w:r>
          </w:p>
        </w:tc>
        <w:tc>
          <w:tcPr>
            <w:tcW w:w="1503" w:type="dxa"/>
            <w:tcBorders>
              <w:top w:val="single" w:sz="4" w:space="0" w:color="auto"/>
              <w:bottom w:val="single" w:sz="4" w:space="0" w:color="auto"/>
            </w:tcBorders>
            <w:shd w:val="clear" w:color="000000" w:fill="FFFFFF"/>
            <w:noWrap/>
            <w:vAlign w:val="center"/>
          </w:tcPr>
          <w:p w14:paraId="47785ACE"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298.00 </w:t>
            </w:r>
          </w:p>
        </w:tc>
        <w:tc>
          <w:tcPr>
            <w:tcW w:w="1504" w:type="dxa"/>
            <w:tcBorders>
              <w:top w:val="single" w:sz="4" w:space="0" w:color="auto"/>
              <w:bottom w:val="single" w:sz="4" w:space="0" w:color="auto"/>
              <w:right w:val="single" w:sz="4" w:space="0" w:color="auto"/>
            </w:tcBorders>
            <w:shd w:val="clear" w:color="000000" w:fill="FFFFFF"/>
            <w:noWrap/>
            <w:vAlign w:val="center"/>
          </w:tcPr>
          <w:p w14:paraId="6F407A2F"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325.00 </w:t>
            </w:r>
          </w:p>
        </w:tc>
      </w:tr>
      <w:tr w:rsidR="002E039D" w:rsidRPr="000D74E8" w14:paraId="76E76387"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612CA725" w14:textId="058DCF7A"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 xml:space="preserve">Groundwater - Construct Works Licence - Licensable Bore Form 70 Replace </w:t>
            </w:r>
            <w:r w:rsidR="00366CEC">
              <w:rPr>
                <w:rFonts w:eastAsia="Times New Roman" w:cs="Arial"/>
                <w:sz w:val="18"/>
                <w:szCs w:val="18"/>
                <w:lang w:eastAsia="en-AU"/>
              </w:rPr>
              <w:t>Existing</w:t>
            </w:r>
          </w:p>
        </w:tc>
        <w:tc>
          <w:tcPr>
            <w:tcW w:w="1134" w:type="dxa"/>
            <w:tcBorders>
              <w:top w:val="single" w:sz="4" w:space="0" w:color="auto"/>
              <w:bottom w:val="single" w:sz="4" w:space="0" w:color="auto"/>
            </w:tcBorders>
            <w:shd w:val="clear" w:color="000000" w:fill="FFFFFF"/>
            <w:noWrap/>
            <w:vAlign w:val="center"/>
          </w:tcPr>
          <w:p w14:paraId="091532D3"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0D4B9036"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1,250.00 </w:t>
            </w:r>
          </w:p>
        </w:tc>
        <w:tc>
          <w:tcPr>
            <w:tcW w:w="1504" w:type="dxa"/>
            <w:tcBorders>
              <w:top w:val="single" w:sz="4" w:space="0" w:color="auto"/>
              <w:bottom w:val="single" w:sz="4" w:space="0" w:color="auto"/>
            </w:tcBorders>
            <w:shd w:val="clear" w:color="000000" w:fill="FFFFFF"/>
            <w:noWrap/>
            <w:vAlign w:val="center"/>
          </w:tcPr>
          <w:p w14:paraId="26E82D01"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1,250.00 </w:t>
            </w:r>
          </w:p>
        </w:tc>
        <w:tc>
          <w:tcPr>
            <w:tcW w:w="1503" w:type="dxa"/>
            <w:tcBorders>
              <w:top w:val="single" w:sz="4" w:space="0" w:color="auto"/>
              <w:bottom w:val="single" w:sz="4" w:space="0" w:color="auto"/>
            </w:tcBorders>
            <w:shd w:val="clear" w:color="000000" w:fill="FFFFFF"/>
            <w:noWrap/>
            <w:vAlign w:val="center"/>
          </w:tcPr>
          <w:p w14:paraId="34133A7C"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1,250.00 </w:t>
            </w:r>
          </w:p>
        </w:tc>
        <w:tc>
          <w:tcPr>
            <w:tcW w:w="1504" w:type="dxa"/>
            <w:tcBorders>
              <w:top w:val="single" w:sz="4" w:space="0" w:color="auto"/>
              <w:bottom w:val="single" w:sz="4" w:space="0" w:color="auto"/>
              <w:right w:val="single" w:sz="4" w:space="0" w:color="auto"/>
            </w:tcBorders>
            <w:shd w:val="clear" w:color="000000" w:fill="FFFFFF"/>
            <w:noWrap/>
            <w:vAlign w:val="center"/>
          </w:tcPr>
          <w:p w14:paraId="60B76696"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1,250.00 </w:t>
            </w:r>
          </w:p>
        </w:tc>
      </w:tr>
      <w:tr w:rsidR="002E039D" w:rsidRPr="000D74E8" w14:paraId="12292E1C"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25E2267C" w14:textId="0755B3AA"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 xml:space="preserve">Groundwater - Construct Works Licence - Licensable Bore Form 70 Additional </w:t>
            </w:r>
            <w:r w:rsidR="00366CEC">
              <w:rPr>
                <w:rFonts w:eastAsia="Times New Roman" w:cs="Arial"/>
                <w:sz w:val="18"/>
                <w:szCs w:val="18"/>
                <w:lang w:eastAsia="en-AU"/>
              </w:rPr>
              <w:t>Bore</w:t>
            </w:r>
          </w:p>
        </w:tc>
        <w:tc>
          <w:tcPr>
            <w:tcW w:w="1134" w:type="dxa"/>
            <w:tcBorders>
              <w:top w:val="single" w:sz="4" w:space="0" w:color="auto"/>
              <w:bottom w:val="single" w:sz="4" w:space="0" w:color="auto"/>
            </w:tcBorders>
            <w:shd w:val="clear" w:color="000000" w:fill="FFFFFF"/>
            <w:noWrap/>
            <w:vAlign w:val="center"/>
          </w:tcPr>
          <w:p w14:paraId="6FEB2103"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2A5E523F"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150.00 </w:t>
            </w:r>
          </w:p>
        </w:tc>
        <w:tc>
          <w:tcPr>
            <w:tcW w:w="1504" w:type="dxa"/>
            <w:tcBorders>
              <w:top w:val="single" w:sz="4" w:space="0" w:color="auto"/>
              <w:bottom w:val="single" w:sz="4" w:space="0" w:color="auto"/>
            </w:tcBorders>
            <w:shd w:val="clear" w:color="000000" w:fill="FFFFFF"/>
            <w:noWrap/>
            <w:vAlign w:val="center"/>
          </w:tcPr>
          <w:p w14:paraId="7F8612ED"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150.00 </w:t>
            </w:r>
          </w:p>
        </w:tc>
        <w:tc>
          <w:tcPr>
            <w:tcW w:w="1503" w:type="dxa"/>
            <w:tcBorders>
              <w:top w:val="single" w:sz="4" w:space="0" w:color="auto"/>
              <w:bottom w:val="single" w:sz="4" w:space="0" w:color="auto"/>
            </w:tcBorders>
            <w:shd w:val="clear" w:color="000000" w:fill="FFFFFF"/>
            <w:noWrap/>
            <w:vAlign w:val="center"/>
          </w:tcPr>
          <w:p w14:paraId="5590F858"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150.00 </w:t>
            </w:r>
          </w:p>
        </w:tc>
        <w:tc>
          <w:tcPr>
            <w:tcW w:w="1504" w:type="dxa"/>
            <w:tcBorders>
              <w:top w:val="single" w:sz="4" w:space="0" w:color="auto"/>
              <w:bottom w:val="single" w:sz="4" w:space="0" w:color="auto"/>
              <w:right w:val="single" w:sz="4" w:space="0" w:color="auto"/>
            </w:tcBorders>
            <w:shd w:val="clear" w:color="000000" w:fill="FFFFFF"/>
            <w:noWrap/>
            <w:vAlign w:val="center"/>
          </w:tcPr>
          <w:p w14:paraId="359437B0"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150.00 </w:t>
            </w:r>
          </w:p>
        </w:tc>
      </w:tr>
      <w:tr w:rsidR="002E039D" w:rsidRPr="000D74E8" w14:paraId="3BF41CC7"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50DAB379" w14:textId="77777777"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Groundwater - Construct Works Licence - Form 76 Decommission Works</w:t>
            </w:r>
          </w:p>
        </w:tc>
        <w:tc>
          <w:tcPr>
            <w:tcW w:w="1134" w:type="dxa"/>
            <w:tcBorders>
              <w:top w:val="single" w:sz="4" w:space="0" w:color="auto"/>
              <w:bottom w:val="single" w:sz="4" w:space="0" w:color="auto"/>
            </w:tcBorders>
            <w:shd w:val="clear" w:color="000000" w:fill="FFFFFF"/>
            <w:noWrap/>
            <w:vAlign w:val="center"/>
          </w:tcPr>
          <w:p w14:paraId="712417D9"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10B3D972"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325.00 </w:t>
            </w:r>
          </w:p>
        </w:tc>
        <w:tc>
          <w:tcPr>
            <w:tcW w:w="1504" w:type="dxa"/>
            <w:tcBorders>
              <w:top w:val="single" w:sz="4" w:space="0" w:color="auto"/>
              <w:bottom w:val="single" w:sz="4" w:space="0" w:color="auto"/>
            </w:tcBorders>
            <w:shd w:val="clear" w:color="000000" w:fill="FFFFFF"/>
            <w:noWrap/>
            <w:vAlign w:val="center"/>
          </w:tcPr>
          <w:p w14:paraId="5EA99665"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325.00 </w:t>
            </w:r>
          </w:p>
        </w:tc>
        <w:tc>
          <w:tcPr>
            <w:tcW w:w="1503" w:type="dxa"/>
            <w:tcBorders>
              <w:top w:val="single" w:sz="4" w:space="0" w:color="auto"/>
              <w:bottom w:val="single" w:sz="4" w:space="0" w:color="auto"/>
            </w:tcBorders>
            <w:shd w:val="clear" w:color="000000" w:fill="FFFFFF"/>
            <w:noWrap/>
            <w:vAlign w:val="center"/>
          </w:tcPr>
          <w:p w14:paraId="2AFB926F"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325.00 </w:t>
            </w:r>
          </w:p>
        </w:tc>
        <w:tc>
          <w:tcPr>
            <w:tcW w:w="1504" w:type="dxa"/>
            <w:tcBorders>
              <w:top w:val="single" w:sz="4" w:space="0" w:color="auto"/>
              <w:bottom w:val="single" w:sz="4" w:space="0" w:color="auto"/>
              <w:right w:val="single" w:sz="4" w:space="0" w:color="auto"/>
            </w:tcBorders>
            <w:shd w:val="clear" w:color="000000" w:fill="FFFFFF"/>
            <w:noWrap/>
            <w:vAlign w:val="center"/>
          </w:tcPr>
          <w:p w14:paraId="102D7BD4"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325.00 </w:t>
            </w:r>
          </w:p>
        </w:tc>
      </w:tr>
      <w:tr w:rsidR="002E039D" w:rsidRPr="000D74E8" w14:paraId="1FB204F1"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1F00D0F1" w14:textId="77777777"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Groundwater - Online - Construct a Domestic and Stock Bore</w:t>
            </w:r>
          </w:p>
        </w:tc>
        <w:tc>
          <w:tcPr>
            <w:tcW w:w="1134" w:type="dxa"/>
            <w:tcBorders>
              <w:top w:val="single" w:sz="4" w:space="0" w:color="auto"/>
              <w:bottom w:val="single" w:sz="4" w:space="0" w:color="auto"/>
            </w:tcBorders>
            <w:shd w:val="clear" w:color="000000" w:fill="FFFFFF"/>
            <w:noWrap/>
            <w:vAlign w:val="center"/>
          </w:tcPr>
          <w:p w14:paraId="7D5C6E6F"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5E05A410"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235.00 </w:t>
            </w:r>
          </w:p>
        </w:tc>
        <w:tc>
          <w:tcPr>
            <w:tcW w:w="1504" w:type="dxa"/>
            <w:tcBorders>
              <w:top w:val="single" w:sz="4" w:space="0" w:color="auto"/>
              <w:bottom w:val="single" w:sz="4" w:space="0" w:color="auto"/>
            </w:tcBorders>
            <w:shd w:val="clear" w:color="000000" w:fill="FFFFFF"/>
            <w:noWrap/>
            <w:vAlign w:val="center"/>
          </w:tcPr>
          <w:p w14:paraId="1973F0E0"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235.00 </w:t>
            </w:r>
          </w:p>
        </w:tc>
        <w:tc>
          <w:tcPr>
            <w:tcW w:w="1503" w:type="dxa"/>
            <w:tcBorders>
              <w:top w:val="single" w:sz="4" w:space="0" w:color="auto"/>
              <w:bottom w:val="single" w:sz="4" w:space="0" w:color="auto"/>
            </w:tcBorders>
            <w:shd w:val="clear" w:color="000000" w:fill="FFFFFF"/>
            <w:noWrap/>
            <w:vAlign w:val="center"/>
          </w:tcPr>
          <w:p w14:paraId="0FEC8CE8"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235.00 </w:t>
            </w:r>
          </w:p>
        </w:tc>
        <w:tc>
          <w:tcPr>
            <w:tcW w:w="1504" w:type="dxa"/>
            <w:tcBorders>
              <w:top w:val="single" w:sz="4" w:space="0" w:color="auto"/>
              <w:bottom w:val="single" w:sz="4" w:space="0" w:color="auto"/>
              <w:right w:val="single" w:sz="4" w:space="0" w:color="auto"/>
            </w:tcBorders>
            <w:shd w:val="clear" w:color="000000" w:fill="FFFFFF"/>
            <w:noWrap/>
            <w:vAlign w:val="center"/>
          </w:tcPr>
          <w:p w14:paraId="00E6575C"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235.00 </w:t>
            </w:r>
          </w:p>
        </w:tc>
      </w:tr>
      <w:tr w:rsidR="002E039D" w:rsidRPr="000D74E8" w14:paraId="359C20EC"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0B7464F3" w14:textId="77777777"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Groundwater - Online - Amend and renew a Domestic and Stock Bore</w:t>
            </w:r>
          </w:p>
        </w:tc>
        <w:tc>
          <w:tcPr>
            <w:tcW w:w="1134" w:type="dxa"/>
            <w:tcBorders>
              <w:top w:val="single" w:sz="4" w:space="0" w:color="auto"/>
              <w:bottom w:val="single" w:sz="4" w:space="0" w:color="auto"/>
            </w:tcBorders>
            <w:shd w:val="clear" w:color="000000" w:fill="FFFFFF"/>
            <w:noWrap/>
            <w:vAlign w:val="center"/>
          </w:tcPr>
          <w:p w14:paraId="0B5183A1"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51335BF1"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80.00 </w:t>
            </w:r>
          </w:p>
        </w:tc>
        <w:tc>
          <w:tcPr>
            <w:tcW w:w="1504" w:type="dxa"/>
            <w:tcBorders>
              <w:top w:val="single" w:sz="4" w:space="0" w:color="auto"/>
              <w:bottom w:val="single" w:sz="4" w:space="0" w:color="auto"/>
            </w:tcBorders>
            <w:shd w:val="clear" w:color="000000" w:fill="FFFFFF"/>
            <w:noWrap/>
            <w:vAlign w:val="center"/>
          </w:tcPr>
          <w:p w14:paraId="3A5B0155"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80.00 </w:t>
            </w:r>
          </w:p>
        </w:tc>
        <w:tc>
          <w:tcPr>
            <w:tcW w:w="1503" w:type="dxa"/>
            <w:tcBorders>
              <w:top w:val="single" w:sz="4" w:space="0" w:color="auto"/>
              <w:bottom w:val="single" w:sz="4" w:space="0" w:color="auto"/>
            </w:tcBorders>
            <w:shd w:val="clear" w:color="000000" w:fill="FFFFFF"/>
            <w:noWrap/>
            <w:vAlign w:val="center"/>
          </w:tcPr>
          <w:p w14:paraId="504EF4B1"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80.00 </w:t>
            </w:r>
          </w:p>
        </w:tc>
        <w:tc>
          <w:tcPr>
            <w:tcW w:w="1504" w:type="dxa"/>
            <w:tcBorders>
              <w:top w:val="single" w:sz="4" w:space="0" w:color="auto"/>
              <w:bottom w:val="single" w:sz="4" w:space="0" w:color="auto"/>
              <w:right w:val="single" w:sz="4" w:space="0" w:color="auto"/>
            </w:tcBorders>
            <w:shd w:val="clear" w:color="000000" w:fill="FFFFFF"/>
            <w:noWrap/>
            <w:vAlign w:val="center"/>
          </w:tcPr>
          <w:p w14:paraId="000E09D7"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80.00 </w:t>
            </w:r>
          </w:p>
        </w:tc>
      </w:tr>
      <w:tr w:rsidR="002E039D" w:rsidRPr="000D74E8" w14:paraId="4B2588AC"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41A7D0D5" w14:textId="77777777"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Groundwater - Online - Construct an Investigation or Monitoring Bore</w:t>
            </w:r>
          </w:p>
        </w:tc>
        <w:tc>
          <w:tcPr>
            <w:tcW w:w="1134" w:type="dxa"/>
            <w:tcBorders>
              <w:top w:val="single" w:sz="4" w:space="0" w:color="auto"/>
              <w:bottom w:val="single" w:sz="4" w:space="0" w:color="auto"/>
            </w:tcBorders>
            <w:shd w:val="clear" w:color="000000" w:fill="FFFFFF"/>
            <w:noWrap/>
            <w:vAlign w:val="center"/>
          </w:tcPr>
          <w:p w14:paraId="5E034D59"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3FBB4498"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235.00 </w:t>
            </w:r>
          </w:p>
        </w:tc>
        <w:tc>
          <w:tcPr>
            <w:tcW w:w="1504" w:type="dxa"/>
            <w:tcBorders>
              <w:top w:val="single" w:sz="4" w:space="0" w:color="auto"/>
              <w:bottom w:val="single" w:sz="4" w:space="0" w:color="auto"/>
            </w:tcBorders>
            <w:shd w:val="clear" w:color="000000" w:fill="FFFFFF"/>
            <w:noWrap/>
            <w:vAlign w:val="center"/>
          </w:tcPr>
          <w:p w14:paraId="0E435F54"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235.00 </w:t>
            </w:r>
          </w:p>
        </w:tc>
        <w:tc>
          <w:tcPr>
            <w:tcW w:w="1503" w:type="dxa"/>
            <w:tcBorders>
              <w:top w:val="single" w:sz="4" w:space="0" w:color="auto"/>
              <w:bottom w:val="single" w:sz="4" w:space="0" w:color="auto"/>
            </w:tcBorders>
            <w:shd w:val="clear" w:color="000000" w:fill="FFFFFF"/>
            <w:noWrap/>
            <w:vAlign w:val="center"/>
          </w:tcPr>
          <w:p w14:paraId="49ACC067"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235.00 </w:t>
            </w:r>
          </w:p>
        </w:tc>
        <w:tc>
          <w:tcPr>
            <w:tcW w:w="1504" w:type="dxa"/>
            <w:tcBorders>
              <w:top w:val="single" w:sz="4" w:space="0" w:color="auto"/>
              <w:bottom w:val="single" w:sz="4" w:space="0" w:color="auto"/>
              <w:right w:val="single" w:sz="4" w:space="0" w:color="auto"/>
            </w:tcBorders>
            <w:shd w:val="clear" w:color="000000" w:fill="FFFFFF"/>
            <w:noWrap/>
            <w:vAlign w:val="center"/>
          </w:tcPr>
          <w:p w14:paraId="035E13AD"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235.00 </w:t>
            </w:r>
          </w:p>
        </w:tc>
      </w:tr>
      <w:tr w:rsidR="002E039D" w:rsidRPr="000D74E8" w14:paraId="5B01E433"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79F90A7E" w14:textId="77777777"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Groundwater - Online - Amend and Renew an Investigation or Monitoring Bore</w:t>
            </w:r>
          </w:p>
        </w:tc>
        <w:tc>
          <w:tcPr>
            <w:tcW w:w="1134" w:type="dxa"/>
            <w:tcBorders>
              <w:top w:val="single" w:sz="4" w:space="0" w:color="auto"/>
              <w:bottom w:val="single" w:sz="4" w:space="0" w:color="auto"/>
            </w:tcBorders>
            <w:shd w:val="clear" w:color="000000" w:fill="FFFFFF"/>
            <w:noWrap/>
            <w:vAlign w:val="center"/>
          </w:tcPr>
          <w:p w14:paraId="62148612"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48685BF2"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80.00 </w:t>
            </w:r>
          </w:p>
        </w:tc>
        <w:tc>
          <w:tcPr>
            <w:tcW w:w="1504" w:type="dxa"/>
            <w:tcBorders>
              <w:top w:val="single" w:sz="4" w:space="0" w:color="auto"/>
              <w:bottom w:val="single" w:sz="4" w:space="0" w:color="auto"/>
            </w:tcBorders>
            <w:shd w:val="clear" w:color="000000" w:fill="FFFFFF"/>
            <w:noWrap/>
            <w:vAlign w:val="center"/>
          </w:tcPr>
          <w:p w14:paraId="669C32F8"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80.00 </w:t>
            </w:r>
          </w:p>
        </w:tc>
        <w:tc>
          <w:tcPr>
            <w:tcW w:w="1503" w:type="dxa"/>
            <w:tcBorders>
              <w:top w:val="single" w:sz="4" w:space="0" w:color="auto"/>
              <w:bottom w:val="single" w:sz="4" w:space="0" w:color="auto"/>
            </w:tcBorders>
            <w:shd w:val="clear" w:color="000000" w:fill="FFFFFF"/>
            <w:noWrap/>
            <w:vAlign w:val="center"/>
          </w:tcPr>
          <w:p w14:paraId="115C4F0E"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80.00 </w:t>
            </w:r>
          </w:p>
        </w:tc>
        <w:tc>
          <w:tcPr>
            <w:tcW w:w="1504" w:type="dxa"/>
            <w:tcBorders>
              <w:top w:val="single" w:sz="4" w:space="0" w:color="auto"/>
              <w:bottom w:val="single" w:sz="4" w:space="0" w:color="auto"/>
              <w:right w:val="single" w:sz="4" w:space="0" w:color="auto"/>
            </w:tcBorders>
            <w:shd w:val="clear" w:color="000000" w:fill="FFFFFF"/>
            <w:noWrap/>
            <w:vAlign w:val="center"/>
          </w:tcPr>
          <w:p w14:paraId="1D518256"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80.00 </w:t>
            </w:r>
          </w:p>
        </w:tc>
      </w:tr>
      <w:tr w:rsidR="002E039D" w:rsidRPr="00413B31" w14:paraId="7A57DC26" w14:textId="77777777" w:rsidTr="000C25E8">
        <w:trPr>
          <w:trHeight w:val="227"/>
        </w:trPr>
        <w:tc>
          <w:tcPr>
            <w:tcW w:w="7594" w:type="dxa"/>
            <w:tcBorders>
              <w:top w:val="single" w:sz="4" w:space="0" w:color="auto"/>
              <w:left w:val="single" w:sz="4" w:space="0" w:color="auto"/>
              <w:bottom w:val="single" w:sz="4" w:space="0" w:color="auto"/>
            </w:tcBorders>
            <w:shd w:val="clear" w:color="auto" w:fill="DBDBDB" w:themeFill="accent5" w:themeFillTint="66"/>
            <w:vAlign w:val="center"/>
          </w:tcPr>
          <w:p w14:paraId="729C52E3" w14:textId="77777777" w:rsidR="002E039D" w:rsidRPr="00413B31" w:rsidRDefault="002E039D" w:rsidP="000C25E8">
            <w:pPr>
              <w:spacing w:before="0" w:after="0"/>
              <w:rPr>
                <w:rFonts w:eastAsia="Times New Roman" w:cs="Arial"/>
                <w:b/>
                <w:bCs/>
                <w:sz w:val="18"/>
                <w:szCs w:val="18"/>
                <w:lang w:eastAsia="en-AU"/>
              </w:rPr>
            </w:pPr>
            <w:r w:rsidRPr="00413B31">
              <w:rPr>
                <w:rFonts w:eastAsia="Times New Roman" w:cs="Arial"/>
                <w:b/>
                <w:bCs/>
                <w:sz w:val="18"/>
                <w:szCs w:val="18"/>
                <w:lang w:eastAsia="en-AU"/>
              </w:rPr>
              <w:t>Take and Use Licence</w:t>
            </w:r>
          </w:p>
        </w:tc>
        <w:tc>
          <w:tcPr>
            <w:tcW w:w="1134" w:type="dxa"/>
            <w:tcBorders>
              <w:top w:val="single" w:sz="4" w:space="0" w:color="auto"/>
              <w:bottom w:val="single" w:sz="4" w:space="0" w:color="auto"/>
            </w:tcBorders>
            <w:shd w:val="clear" w:color="auto" w:fill="DBDBDB" w:themeFill="accent5" w:themeFillTint="66"/>
            <w:noWrap/>
            <w:vAlign w:val="center"/>
          </w:tcPr>
          <w:p w14:paraId="7224D0EA" w14:textId="77777777" w:rsidR="002E039D" w:rsidRPr="00413B31" w:rsidRDefault="002E039D" w:rsidP="000C25E8">
            <w:pPr>
              <w:spacing w:before="0" w:after="0"/>
              <w:jc w:val="center"/>
              <w:rPr>
                <w:rFonts w:eastAsia="Times New Roman" w:cs="Arial"/>
                <w:b/>
                <w:bCs/>
                <w:sz w:val="18"/>
                <w:szCs w:val="18"/>
                <w:lang w:eastAsia="en-AU"/>
              </w:rPr>
            </w:pPr>
          </w:p>
        </w:tc>
        <w:tc>
          <w:tcPr>
            <w:tcW w:w="1503" w:type="dxa"/>
            <w:tcBorders>
              <w:top w:val="single" w:sz="4" w:space="0" w:color="auto"/>
              <w:bottom w:val="single" w:sz="4" w:space="0" w:color="auto"/>
            </w:tcBorders>
            <w:shd w:val="clear" w:color="auto" w:fill="DBDBDB" w:themeFill="accent5" w:themeFillTint="66"/>
            <w:noWrap/>
            <w:vAlign w:val="center"/>
          </w:tcPr>
          <w:p w14:paraId="096F83FE" w14:textId="77777777" w:rsidR="002E039D" w:rsidRPr="00413B31" w:rsidRDefault="002E039D" w:rsidP="000C25E8">
            <w:pPr>
              <w:spacing w:before="0" w:after="0"/>
              <w:jc w:val="right"/>
              <w:rPr>
                <w:rFonts w:eastAsia="Times New Roman" w:cs="Arial"/>
                <w:b/>
                <w:bCs/>
                <w:sz w:val="18"/>
                <w:szCs w:val="18"/>
                <w:lang w:eastAsia="en-AU"/>
              </w:rPr>
            </w:pPr>
          </w:p>
        </w:tc>
        <w:tc>
          <w:tcPr>
            <w:tcW w:w="1504" w:type="dxa"/>
            <w:tcBorders>
              <w:top w:val="single" w:sz="4" w:space="0" w:color="auto"/>
              <w:bottom w:val="single" w:sz="4" w:space="0" w:color="auto"/>
            </w:tcBorders>
            <w:shd w:val="clear" w:color="auto" w:fill="DBDBDB" w:themeFill="accent5" w:themeFillTint="66"/>
            <w:noWrap/>
            <w:vAlign w:val="center"/>
          </w:tcPr>
          <w:p w14:paraId="162758CE" w14:textId="77777777" w:rsidR="002E039D" w:rsidRPr="00413B31" w:rsidRDefault="002E039D" w:rsidP="000C25E8">
            <w:pPr>
              <w:spacing w:before="0" w:after="0"/>
              <w:jc w:val="right"/>
              <w:rPr>
                <w:rFonts w:eastAsia="Times New Roman" w:cs="Arial"/>
                <w:b/>
                <w:bCs/>
                <w:sz w:val="18"/>
                <w:szCs w:val="18"/>
                <w:lang w:eastAsia="en-AU"/>
              </w:rPr>
            </w:pPr>
          </w:p>
        </w:tc>
        <w:tc>
          <w:tcPr>
            <w:tcW w:w="1503" w:type="dxa"/>
            <w:tcBorders>
              <w:top w:val="single" w:sz="4" w:space="0" w:color="auto"/>
              <w:bottom w:val="single" w:sz="4" w:space="0" w:color="auto"/>
            </w:tcBorders>
            <w:shd w:val="clear" w:color="auto" w:fill="DBDBDB" w:themeFill="accent5" w:themeFillTint="66"/>
            <w:noWrap/>
            <w:vAlign w:val="center"/>
          </w:tcPr>
          <w:p w14:paraId="7E868CC8" w14:textId="77777777" w:rsidR="002E039D" w:rsidRPr="00413B31" w:rsidRDefault="002E039D" w:rsidP="000C25E8">
            <w:pPr>
              <w:spacing w:before="0" w:after="0"/>
              <w:jc w:val="right"/>
              <w:rPr>
                <w:rFonts w:eastAsia="Times New Roman" w:cs="Arial"/>
                <w:b/>
                <w:bCs/>
                <w:sz w:val="18"/>
                <w:szCs w:val="18"/>
                <w:lang w:eastAsia="en-AU"/>
              </w:rPr>
            </w:pPr>
          </w:p>
        </w:tc>
        <w:tc>
          <w:tcPr>
            <w:tcW w:w="1504" w:type="dxa"/>
            <w:tcBorders>
              <w:top w:val="single" w:sz="4" w:space="0" w:color="auto"/>
              <w:bottom w:val="single" w:sz="4" w:space="0" w:color="auto"/>
              <w:right w:val="single" w:sz="4" w:space="0" w:color="auto"/>
            </w:tcBorders>
            <w:shd w:val="clear" w:color="auto" w:fill="DBDBDB" w:themeFill="accent5" w:themeFillTint="66"/>
            <w:noWrap/>
            <w:vAlign w:val="center"/>
          </w:tcPr>
          <w:p w14:paraId="0AD3CC78" w14:textId="77777777" w:rsidR="002E039D" w:rsidRPr="00413B31" w:rsidRDefault="002E039D" w:rsidP="000C25E8">
            <w:pPr>
              <w:spacing w:before="0" w:after="0"/>
              <w:jc w:val="right"/>
              <w:rPr>
                <w:rFonts w:eastAsia="Times New Roman" w:cs="Arial"/>
                <w:b/>
                <w:bCs/>
                <w:sz w:val="18"/>
                <w:szCs w:val="18"/>
                <w:lang w:eastAsia="en-AU"/>
              </w:rPr>
            </w:pPr>
          </w:p>
        </w:tc>
      </w:tr>
      <w:tr w:rsidR="002E039D" w:rsidRPr="000D74E8" w14:paraId="3ED7560E"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17A5A5BA" w14:textId="77777777"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Groundwater - Take and Use Licence - Licensable Bore Form 91 Issue New</w:t>
            </w:r>
          </w:p>
        </w:tc>
        <w:tc>
          <w:tcPr>
            <w:tcW w:w="1134" w:type="dxa"/>
            <w:tcBorders>
              <w:top w:val="single" w:sz="4" w:space="0" w:color="auto"/>
              <w:bottom w:val="single" w:sz="4" w:space="0" w:color="auto"/>
            </w:tcBorders>
            <w:shd w:val="clear" w:color="000000" w:fill="FFFFFF"/>
            <w:noWrap/>
            <w:vAlign w:val="center"/>
          </w:tcPr>
          <w:p w14:paraId="48D3973A"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785D70EC"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2,170.00 </w:t>
            </w:r>
          </w:p>
        </w:tc>
        <w:tc>
          <w:tcPr>
            <w:tcW w:w="1504" w:type="dxa"/>
            <w:tcBorders>
              <w:top w:val="single" w:sz="4" w:space="0" w:color="auto"/>
              <w:bottom w:val="single" w:sz="4" w:space="0" w:color="auto"/>
            </w:tcBorders>
            <w:shd w:val="clear" w:color="000000" w:fill="FFFFFF"/>
            <w:noWrap/>
            <w:vAlign w:val="center"/>
          </w:tcPr>
          <w:p w14:paraId="33C1FA4E"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2,385.00 </w:t>
            </w:r>
          </w:p>
        </w:tc>
        <w:tc>
          <w:tcPr>
            <w:tcW w:w="1503" w:type="dxa"/>
            <w:tcBorders>
              <w:top w:val="single" w:sz="4" w:space="0" w:color="auto"/>
              <w:bottom w:val="single" w:sz="4" w:space="0" w:color="auto"/>
            </w:tcBorders>
            <w:shd w:val="clear" w:color="000000" w:fill="FFFFFF"/>
            <w:noWrap/>
            <w:vAlign w:val="center"/>
          </w:tcPr>
          <w:p w14:paraId="33AC63D2"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2,620.00 </w:t>
            </w:r>
          </w:p>
        </w:tc>
        <w:tc>
          <w:tcPr>
            <w:tcW w:w="1504" w:type="dxa"/>
            <w:tcBorders>
              <w:top w:val="single" w:sz="4" w:space="0" w:color="auto"/>
              <w:bottom w:val="single" w:sz="4" w:space="0" w:color="auto"/>
              <w:right w:val="single" w:sz="4" w:space="0" w:color="auto"/>
            </w:tcBorders>
            <w:shd w:val="clear" w:color="000000" w:fill="FFFFFF"/>
            <w:noWrap/>
            <w:vAlign w:val="center"/>
          </w:tcPr>
          <w:p w14:paraId="777E2ED3"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2,850.00 </w:t>
            </w:r>
          </w:p>
        </w:tc>
      </w:tr>
      <w:tr w:rsidR="002E039D" w:rsidRPr="000D74E8" w14:paraId="2159474D"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660D253C" w14:textId="77777777"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Groundwater - Take and Use Licence - Licensable Bore Form 75GW Temporary Transfer Water Entitlement Tier 1</w:t>
            </w:r>
          </w:p>
        </w:tc>
        <w:tc>
          <w:tcPr>
            <w:tcW w:w="1134" w:type="dxa"/>
            <w:tcBorders>
              <w:top w:val="single" w:sz="4" w:space="0" w:color="auto"/>
              <w:bottom w:val="single" w:sz="4" w:space="0" w:color="auto"/>
            </w:tcBorders>
            <w:shd w:val="clear" w:color="000000" w:fill="FFFFFF"/>
            <w:noWrap/>
            <w:vAlign w:val="center"/>
          </w:tcPr>
          <w:p w14:paraId="215A59F2"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22396904"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247.00 </w:t>
            </w:r>
          </w:p>
        </w:tc>
        <w:tc>
          <w:tcPr>
            <w:tcW w:w="1504" w:type="dxa"/>
            <w:tcBorders>
              <w:top w:val="single" w:sz="4" w:space="0" w:color="auto"/>
              <w:bottom w:val="single" w:sz="4" w:space="0" w:color="auto"/>
            </w:tcBorders>
            <w:shd w:val="clear" w:color="000000" w:fill="FFFFFF"/>
            <w:noWrap/>
            <w:vAlign w:val="center"/>
          </w:tcPr>
          <w:p w14:paraId="0F7E789A"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271.00 </w:t>
            </w:r>
          </w:p>
        </w:tc>
        <w:tc>
          <w:tcPr>
            <w:tcW w:w="1503" w:type="dxa"/>
            <w:tcBorders>
              <w:top w:val="single" w:sz="4" w:space="0" w:color="auto"/>
              <w:bottom w:val="single" w:sz="4" w:space="0" w:color="auto"/>
            </w:tcBorders>
            <w:shd w:val="clear" w:color="000000" w:fill="FFFFFF"/>
            <w:noWrap/>
            <w:vAlign w:val="center"/>
          </w:tcPr>
          <w:p w14:paraId="01E55DA0"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298.00 </w:t>
            </w:r>
          </w:p>
        </w:tc>
        <w:tc>
          <w:tcPr>
            <w:tcW w:w="1504" w:type="dxa"/>
            <w:tcBorders>
              <w:top w:val="single" w:sz="4" w:space="0" w:color="auto"/>
              <w:bottom w:val="single" w:sz="4" w:space="0" w:color="auto"/>
              <w:right w:val="single" w:sz="4" w:space="0" w:color="auto"/>
            </w:tcBorders>
            <w:shd w:val="clear" w:color="000000" w:fill="FFFFFF"/>
            <w:noWrap/>
            <w:vAlign w:val="center"/>
          </w:tcPr>
          <w:p w14:paraId="57458702"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325.00 </w:t>
            </w:r>
          </w:p>
        </w:tc>
      </w:tr>
      <w:tr w:rsidR="002E039D" w:rsidRPr="000D74E8" w14:paraId="4CF2FF28"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79110AD8" w14:textId="77777777"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Groundwater - Take and Use Licence - Licensable Bore Form 75GW Temporary Transfer Water Entitlement Tier 2</w:t>
            </w:r>
          </w:p>
        </w:tc>
        <w:tc>
          <w:tcPr>
            <w:tcW w:w="1134" w:type="dxa"/>
            <w:tcBorders>
              <w:top w:val="single" w:sz="4" w:space="0" w:color="auto"/>
              <w:bottom w:val="single" w:sz="4" w:space="0" w:color="auto"/>
            </w:tcBorders>
            <w:shd w:val="clear" w:color="000000" w:fill="FFFFFF"/>
            <w:noWrap/>
            <w:vAlign w:val="center"/>
          </w:tcPr>
          <w:p w14:paraId="1DD9F150"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4D0B52D1"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1,890.00 </w:t>
            </w:r>
          </w:p>
        </w:tc>
        <w:tc>
          <w:tcPr>
            <w:tcW w:w="1504" w:type="dxa"/>
            <w:tcBorders>
              <w:top w:val="single" w:sz="4" w:space="0" w:color="auto"/>
              <w:bottom w:val="single" w:sz="4" w:space="0" w:color="auto"/>
            </w:tcBorders>
            <w:shd w:val="clear" w:color="000000" w:fill="FFFFFF"/>
            <w:noWrap/>
            <w:vAlign w:val="center"/>
          </w:tcPr>
          <w:p w14:paraId="46750413"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2,075.00 </w:t>
            </w:r>
          </w:p>
        </w:tc>
        <w:tc>
          <w:tcPr>
            <w:tcW w:w="1503" w:type="dxa"/>
            <w:tcBorders>
              <w:top w:val="single" w:sz="4" w:space="0" w:color="auto"/>
              <w:bottom w:val="single" w:sz="4" w:space="0" w:color="auto"/>
            </w:tcBorders>
            <w:shd w:val="clear" w:color="000000" w:fill="FFFFFF"/>
            <w:noWrap/>
            <w:vAlign w:val="center"/>
          </w:tcPr>
          <w:p w14:paraId="122A392D"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2,280.00 </w:t>
            </w:r>
          </w:p>
        </w:tc>
        <w:tc>
          <w:tcPr>
            <w:tcW w:w="1504" w:type="dxa"/>
            <w:tcBorders>
              <w:top w:val="single" w:sz="4" w:space="0" w:color="auto"/>
              <w:bottom w:val="single" w:sz="4" w:space="0" w:color="auto"/>
              <w:right w:val="single" w:sz="4" w:space="0" w:color="auto"/>
            </w:tcBorders>
            <w:shd w:val="clear" w:color="000000" w:fill="FFFFFF"/>
            <w:noWrap/>
            <w:vAlign w:val="center"/>
          </w:tcPr>
          <w:p w14:paraId="78E038E1"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2,500.00 </w:t>
            </w:r>
          </w:p>
        </w:tc>
      </w:tr>
      <w:tr w:rsidR="002E039D" w:rsidRPr="000D74E8" w14:paraId="0AA94C8F"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21337F45" w14:textId="77777777"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Groundwater - Take and Use Licence - Licensable Bore Form 75GW Temporary Transfer Water Entitlement Tier 2B</w:t>
            </w:r>
          </w:p>
        </w:tc>
        <w:tc>
          <w:tcPr>
            <w:tcW w:w="1134" w:type="dxa"/>
            <w:tcBorders>
              <w:top w:val="single" w:sz="4" w:space="0" w:color="auto"/>
              <w:bottom w:val="single" w:sz="4" w:space="0" w:color="auto"/>
            </w:tcBorders>
            <w:shd w:val="clear" w:color="000000" w:fill="FFFFFF"/>
            <w:noWrap/>
            <w:vAlign w:val="center"/>
          </w:tcPr>
          <w:p w14:paraId="4FA63675"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36840FC7"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550.00 </w:t>
            </w:r>
          </w:p>
        </w:tc>
        <w:tc>
          <w:tcPr>
            <w:tcW w:w="1504" w:type="dxa"/>
            <w:tcBorders>
              <w:top w:val="single" w:sz="4" w:space="0" w:color="auto"/>
              <w:bottom w:val="single" w:sz="4" w:space="0" w:color="auto"/>
            </w:tcBorders>
            <w:shd w:val="clear" w:color="000000" w:fill="FFFFFF"/>
            <w:noWrap/>
            <w:vAlign w:val="center"/>
          </w:tcPr>
          <w:p w14:paraId="035E2701"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550.00 </w:t>
            </w:r>
          </w:p>
        </w:tc>
        <w:tc>
          <w:tcPr>
            <w:tcW w:w="1503" w:type="dxa"/>
            <w:tcBorders>
              <w:top w:val="single" w:sz="4" w:space="0" w:color="auto"/>
              <w:bottom w:val="single" w:sz="4" w:space="0" w:color="auto"/>
            </w:tcBorders>
            <w:shd w:val="clear" w:color="000000" w:fill="FFFFFF"/>
            <w:noWrap/>
            <w:vAlign w:val="center"/>
          </w:tcPr>
          <w:p w14:paraId="4E0AFF72"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550.00 </w:t>
            </w:r>
          </w:p>
        </w:tc>
        <w:tc>
          <w:tcPr>
            <w:tcW w:w="1504" w:type="dxa"/>
            <w:tcBorders>
              <w:top w:val="single" w:sz="4" w:space="0" w:color="auto"/>
              <w:bottom w:val="single" w:sz="4" w:space="0" w:color="auto"/>
              <w:right w:val="single" w:sz="4" w:space="0" w:color="auto"/>
            </w:tcBorders>
            <w:shd w:val="clear" w:color="000000" w:fill="FFFFFF"/>
            <w:noWrap/>
            <w:vAlign w:val="center"/>
          </w:tcPr>
          <w:p w14:paraId="16F68717"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550.00 </w:t>
            </w:r>
          </w:p>
        </w:tc>
      </w:tr>
      <w:tr w:rsidR="002E039D" w:rsidRPr="000D74E8" w14:paraId="740AD76D"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1BEABD34" w14:textId="77777777"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Groundwater - Take and Use Licence - Form 74GW Permanent Transfer Water Entitlement</w:t>
            </w:r>
          </w:p>
        </w:tc>
        <w:tc>
          <w:tcPr>
            <w:tcW w:w="1134" w:type="dxa"/>
            <w:tcBorders>
              <w:top w:val="single" w:sz="4" w:space="0" w:color="auto"/>
              <w:bottom w:val="single" w:sz="4" w:space="0" w:color="auto"/>
            </w:tcBorders>
            <w:shd w:val="clear" w:color="000000" w:fill="FFFFFF"/>
            <w:noWrap/>
            <w:vAlign w:val="center"/>
          </w:tcPr>
          <w:p w14:paraId="176930A9"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397C82C9"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2,170.00 </w:t>
            </w:r>
          </w:p>
        </w:tc>
        <w:tc>
          <w:tcPr>
            <w:tcW w:w="1504" w:type="dxa"/>
            <w:tcBorders>
              <w:top w:val="single" w:sz="4" w:space="0" w:color="auto"/>
              <w:bottom w:val="single" w:sz="4" w:space="0" w:color="auto"/>
            </w:tcBorders>
            <w:shd w:val="clear" w:color="000000" w:fill="FFFFFF"/>
            <w:noWrap/>
            <w:vAlign w:val="center"/>
          </w:tcPr>
          <w:p w14:paraId="78B2261E"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2,385.00 </w:t>
            </w:r>
          </w:p>
        </w:tc>
        <w:tc>
          <w:tcPr>
            <w:tcW w:w="1503" w:type="dxa"/>
            <w:tcBorders>
              <w:top w:val="single" w:sz="4" w:space="0" w:color="auto"/>
              <w:bottom w:val="single" w:sz="4" w:space="0" w:color="auto"/>
            </w:tcBorders>
            <w:shd w:val="clear" w:color="000000" w:fill="FFFFFF"/>
            <w:noWrap/>
            <w:vAlign w:val="center"/>
          </w:tcPr>
          <w:p w14:paraId="656D4994"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2,620.00 </w:t>
            </w:r>
          </w:p>
        </w:tc>
        <w:tc>
          <w:tcPr>
            <w:tcW w:w="1504" w:type="dxa"/>
            <w:tcBorders>
              <w:top w:val="single" w:sz="4" w:space="0" w:color="auto"/>
              <w:bottom w:val="single" w:sz="4" w:space="0" w:color="auto"/>
              <w:right w:val="single" w:sz="4" w:space="0" w:color="auto"/>
            </w:tcBorders>
            <w:shd w:val="clear" w:color="000000" w:fill="FFFFFF"/>
            <w:noWrap/>
            <w:vAlign w:val="center"/>
          </w:tcPr>
          <w:p w14:paraId="2CAC9632"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2,850.00 </w:t>
            </w:r>
          </w:p>
        </w:tc>
      </w:tr>
      <w:tr w:rsidR="002E039D" w:rsidRPr="000D74E8" w14:paraId="3AF3E2AD"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5EF75394" w14:textId="7A2FF2A6"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Groundwater - Take and Use Licence - Licensable Bore Form 93 Transfer Ownership/Transfer Extraction Share</w:t>
            </w:r>
          </w:p>
        </w:tc>
        <w:tc>
          <w:tcPr>
            <w:tcW w:w="1134" w:type="dxa"/>
            <w:tcBorders>
              <w:top w:val="single" w:sz="4" w:space="0" w:color="auto"/>
              <w:bottom w:val="single" w:sz="4" w:space="0" w:color="auto"/>
            </w:tcBorders>
            <w:shd w:val="clear" w:color="000000" w:fill="FFFFFF"/>
            <w:noWrap/>
            <w:vAlign w:val="center"/>
          </w:tcPr>
          <w:p w14:paraId="514E2CA8"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3F140558"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247.00 </w:t>
            </w:r>
          </w:p>
        </w:tc>
        <w:tc>
          <w:tcPr>
            <w:tcW w:w="1504" w:type="dxa"/>
            <w:tcBorders>
              <w:top w:val="single" w:sz="4" w:space="0" w:color="auto"/>
              <w:bottom w:val="single" w:sz="4" w:space="0" w:color="auto"/>
            </w:tcBorders>
            <w:shd w:val="clear" w:color="000000" w:fill="FFFFFF"/>
            <w:noWrap/>
            <w:vAlign w:val="center"/>
          </w:tcPr>
          <w:p w14:paraId="7E1DD26A"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271.00 </w:t>
            </w:r>
          </w:p>
        </w:tc>
        <w:tc>
          <w:tcPr>
            <w:tcW w:w="1503" w:type="dxa"/>
            <w:tcBorders>
              <w:top w:val="single" w:sz="4" w:space="0" w:color="auto"/>
              <w:bottom w:val="single" w:sz="4" w:space="0" w:color="auto"/>
            </w:tcBorders>
            <w:shd w:val="clear" w:color="000000" w:fill="FFFFFF"/>
            <w:noWrap/>
            <w:vAlign w:val="center"/>
          </w:tcPr>
          <w:p w14:paraId="591E175B"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298.00 </w:t>
            </w:r>
          </w:p>
        </w:tc>
        <w:tc>
          <w:tcPr>
            <w:tcW w:w="1504" w:type="dxa"/>
            <w:tcBorders>
              <w:top w:val="single" w:sz="4" w:space="0" w:color="auto"/>
              <w:bottom w:val="single" w:sz="4" w:space="0" w:color="auto"/>
              <w:right w:val="single" w:sz="4" w:space="0" w:color="auto"/>
            </w:tcBorders>
            <w:shd w:val="clear" w:color="000000" w:fill="FFFFFF"/>
            <w:noWrap/>
            <w:vAlign w:val="center"/>
          </w:tcPr>
          <w:p w14:paraId="7272D8CB"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325.00 </w:t>
            </w:r>
          </w:p>
        </w:tc>
      </w:tr>
      <w:tr w:rsidR="002E039D" w:rsidRPr="000D74E8" w14:paraId="51E8E21B"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394BD54C" w14:textId="77777777"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Groundwater - Take and Use Licence - Licensable Bore Form 73GW Renew Existing</w:t>
            </w:r>
          </w:p>
        </w:tc>
        <w:tc>
          <w:tcPr>
            <w:tcW w:w="1134" w:type="dxa"/>
            <w:tcBorders>
              <w:top w:val="single" w:sz="4" w:space="0" w:color="auto"/>
              <w:bottom w:val="single" w:sz="4" w:space="0" w:color="auto"/>
            </w:tcBorders>
            <w:shd w:val="clear" w:color="000000" w:fill="FFFFFF"/>
            <w:noWrap/>
            <w:vAlign w:val="center"/>
          </w:tcPr>
          <w:p w14:paraId="2D42A545"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70CB07AE"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770.00 </w:t>
            </w:r>
          </w:p>
        </w:tc>
        <w:tc>
          <w:tcPr>
            <w:tcW w:w="1504" w:type="dxa"/>
            <w:tcBorders>
              <w:top w:val="single" w:sz="4" w:space="0" w:color="auto"/>
              <w:bottom w:val="single" w:sz="4" w:space="0" w:color="auto"/>
            </w:tcBorders>
            <w:shd w:val="clear" w:color="000000" w:fill="FFFFFF"/>
            <w:noWrap/>
            <w:vAlign w:val="center"/>
          </w:tcPr>
          <w:p w14:paraId="37F28038"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845.00 </w:t>
            </w:r>
          </w:p>
        </w:tc>
        <w:tc>
          <w:tcPr>
            <w:tcW w:w="1503" w:type="dxa"/>
            <w:tcBorders>
              <w:top w:val="single" w:sz="4" w:space="0" w:color="auto"/>
              <w:bottom w:val="single" w:sz="4" w:space="0" w:color="auto"/>
            </w:tcBorders>
            <w:shd w:val="clear" w:color="000000" w:fill="FFFFFF"/>
            <w:noWrap/>
            <w:vAlign w:val="center"/>
          </w:tcPr>
          <w:p w14:paraId="6D2DAE4C"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925.00 </w:t>
            </w:r>
          </w:p>
        </w:tc>
        <w:tc>
          <w:tcPr>
            <w:tcW w:w="1504" w:type="dxa"/>
            <w:tcBorders>
              <w:top w:val="single" w:sz="4" w:space="0" w:color="auto"/>
              <w:bottom w:val="single" w:sz="4" w:space="0" w:color="auto"/>
              <w:right w:val="single" w:sz="4" w:space="0" w:color="auto"/>
            </w:tcBorders>
            <w:shd w:val="clear" w:color="000000" w:fill="FFFFFF"/>
            <w:noWrap/>
            <w:vAlign w:val="center"/>
          </w:tcPr>
          <w:p w14:paraId="0C847E2B"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1,000.00 </w:t>
            </w:r>
          </w:p>
        </w:tc>
      </w:tr>
      <w:tr w:rsidR="002E039D" w:rsidRPr="000D74E8" w14:paraId="575FF60D"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6E36FF45" w14:textId="7BBF1FF8"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 xml:space="preserve">Groundwater - Take and Use Licence - Licensable Bore Form 91 Decrease </w:t>
            </w:r>
            <w:r w:rsidR="004E0B6D">
              <w:rPr>
                <w:rFonts w:eastAsia="Times New Roman" w:cs="Arial"/>
                <w:sz w:val="18"/>
                <w:szCs w:val="18"/>
                <w:lang w:eastAsia="en-AU"/>
              </w:rPr>
              <w:t>V</w:t>
            </w:r>
            <w:r w:rsidRPr="006B3C5C">
              <w:rPr>
                <w:rFonts w:eastAsia="Times New Roman" w:cs="Arial"/>
                <w:sz w:val="18"/>
                <w:szCs w:val="18"/>
                <w:lang w:eastAsia="en-AU"/>
              </w:rPr>
              <w:t xml:space="preserve">olume/Remove </w:t>
            </w:r>
            <w:r w:rsidR="00372F39">
              <w:rPr>
                <w:rFonts w:eastAsia="Times New Roman" w:cs="Arial"/>
                <w:sz w:val="18"/>
                <w:szCs w:val="18"/>
                <w:lang w:eastAsia="en-AU"/>
              </w:rPr>
              <w:t>L</w:t>
            </w:r>
            <w:r w:rsidRPr="006B3C5C">
              <w:rPr>
                <w:rFonts w:eastAsia="Times New Roman" w:cs="Arial"/>
                <w:sz w:val="18"/>
                <w:szCs w:val="18"/>
                <w:lang w:eastAsia="en-AU"/>
              </w:rPr>
              <w:t>and</w:t>
            </w:r>
          </w:p>
        </w:tc>
        <w:tc>
          <w:tcPr>
            <w:tcW w:w="1134" w:type="dxa"/>
            <w:tcBorders>
              <w:top w:val="single" w:sz="4" w:space="0" w:color="auto"/>
              <w:bottom w:val="single" w:sz="4" w:space="0" w:color="auto"/>
            </w:tcBorders>
            <w:shd w:val="clear" w:color="000000" w:fill="FFFFFF"/>
            <w:noWrap/>
            <w:vAlign w:val="center"/>
          </w:tcPr>
          <w:p w14:paraId="4EEBF59F"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4D3AC2D5"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247.00 </w:t>
            </w:r>
          </w:p>
        </w:tc>
        <w:tc>
          <w:tcPr>
            <w:tcW w:w="1504" w:type="dxa"/>
            <w:tcBorders>
              <w:top w:val="single" w:sz="4" w:space="0" w:color="auto"/>
              <w:bottom w:val="single" w:sz="4" w:space="0" w:color="auto"/>
            </w:tcBorders>
            <w:shd w:val="clear" w:color="000000" w:fill="FFFFFF"/>
            <w:noWrap/>
            <w:vAlign w:val="center"/>
          </w:tcPr>
          <w:p w14:paraId="625138B3"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271.00 </w:t>
            </w:r>
          </w:p>
        </w:tc>
        <w:tc>
          <w:tcPr>
            <w:tcW w:w="1503" w:type="dxa"/>
            <w:tcBorders>
              <w:top w:val="single" w:sz="4" w:space="0" w:color="auto"/>
              <w:bottom w:val="single" w:sz="4" w:space="0" w:color="auto"/>
            </w:tcBorders>
            <w:shd w:val="clear" w:color="000000" w:fill="FFFFFF"/>
            <w:noWrap/>
            <w:vAlign w:val="center"/>
          </w:tcPr>
          <w:p w14:paraId="60F90444"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298.00 </w:t>
            </w:r>
          </w:p>
        </w:tc>
        <w:tc>
          <w:tcPr>
            <w:tcW w:w="1504" w:type="dxa"/>
            <w:tcBorders>
              <w:top w:val="single" w:sz="4" w:space="0" w:color="auto"/>
              <w:bottom w:val="single" w:sz="4" w:space="0" w:color="auto"/>
              <w:right w:val="single" w:sz="4" w:space="0" w:color="auto"/>
            </w:tcBorders>
            <w:shd w:val="clear" w:color="000000" w:fill="FFFFFF"/>
            <w:noWrap/>
            <w:vAlign w:val="center"/>
          </w:tcPr>
          <w:p w14:paraId="4C258B5B"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325.00 </w:t>
            </w:r>
          </w:p>
        </w:tc>
      </w:tr>
      <w:tr w:rsidR="002E039D" w:rsidRPr="000D74E8" w14:paraId="0971F2FF"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61E68C0B" w14:textId="77777777"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Groundwater - Take and Use Licence - Licensable Bore Form 78 Subdivide a Licence</w:t>
            </w:r>
          </w:p>
        </w:tc>
        <w:tc>
          <w:tcPr>
            <w:tcW w:w="1134" w:type="dxa"/>
            <w:tcBorders>
              <w:top w:val="single" w:sz="4" w:space="0" w:color="auto"/>
              <w:bottom w:val="single" w:sz="4" w:space="0" w:color="auto"/>
            </w:tcBorders>
            <w:shd w:val="clear" w:color="000000" w:fill="FFFFFF"/>
            <w:noWrap/>
            <w:vAlign w:val="center"/>
          </w:tcPr>
          <w:p w14:paraId="64976E6A"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2073D258"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1,540.00 </w:t>
            </w:r>
          </w:p>
        </w:tc>
        <w:tc>
          <w:tcPr>
            <w:tcW w:w="1504" w:type="dxa"/>
            <w:tcBorders>
              <w:top w:val="single" w:sz="4" w:space="0" w:color="auto"/>
              <w:bottom w:val="single" w:sz="4" w:space="0" w:color="auto"/>
            </w:tcBorders>
            <w:shd w:val="clear" w:color="000000" w:fill="FFFFFF"/>
            <w:noWrap/>
            <w:vAlign w:val="center"/>
          </w:tcPr>
          <w:p w14:paraId="16593AC9"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1,550.00 </w:t>
            </w:r>
          </w:p>
        </w:tc>
        <w:tc>
          <w:tcPr>
            <w:tcW w:w="1503" w:type="dxa"/>
            <w:tcBorders>
              <w:top w:val="single" w:sz="4" w:space="0" w:color="auto"/>
              <w:bottom w:val="single" w:sz="4" w:space="0" w:color="auto"/>
            </w:tcBorders>
            <w:shd w:val="clear" w:color="000000" w:fill="FFFFFF"/>
            <w:noWrap/>
            <w:vAlign w:val="center"/>
          </w:tcPr>
          <w:p w14:paraId="7830E910"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1,550.00 </w:t>
            </w:r>
          </w:p>
        </w:tc>
        <w:tc>
          <w:tcPr>
            <w:tcW w:w="1504" w:type="dxa"/>
            <w:tcBorders>
              <w:top w:val="single" w:sz="4" w:space="0" w:color="auto"/>
              <w:bottom w:val="single" w:sz="4" w:space="0" w:color="auto"/>
              <w:right w:val="single" w:sz="4" w:space="0" w:color="auto"/>
            </w:tcBorders>
            <w:shd w:val="clear" w:color="000000" w:fill="FFFFFF"/>
            <w:noWrap/>
            <w:vAlign w:val="center"/>
          </w:tcPr>
          <w:p w14:paraId="076A05EC"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1,550.00 </w:t>
            </w:r>
          </w:p>
        </w:tc>
      </w:tr>
      <w:tr w:rsidR="002E039D" w:rsidRPr="000D74E8" w14:paraId="3A6E8C21"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7383E651" w14:textId="77777777"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Groundwater - Take and Use Licence - Licensable Bore Form 77 Amalgamate Licences</w:t>
            </w:r>
          </w:p>
        </w:tc>
        <w:tc>
          <w:tcPr>
            <w:tcW w:w="1134" w:type="dxa"/>
            <w:tcBorders>
              <w:top w:val="single" w:sz="4" w:space="0" w:color="auto"/>
              <w:bottom w:val="single" w:sz="4" w:space="0" w:color="auto"/>
            </w:tcBorders>
            <w:shd w:val="clear" w:color="000000" w:fill="FFFFFF"/>
            <w:noWrap/>
            <w:vAlign w:val="center"/>
          </w:tcPr>
          <w:p w14:paraId="2627AEC8"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5B690426"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1,540.00 </w:t>
            </w:r>
          </w:p>
        </w:tc>
        <w:tc>
          <w:tcPr>
            <w:tcW w:w="1504" w:type="dxa"/>
            <w:tcBorders>
              <w:top w:val="single" w:sz="4" w:space="0" w:color="auto"/>
              <w:bottom w:val="single" w:sz="4" w:space="0" w:color="auto"/>
            </w:tcBorders>
            <w:shd w:val="clear" w:color="000000" w:fill="FFFFFF"/>
            <w:noWrap/>
            <w:vAlign w:val="center"/>
          </w:tcPr>
          <w:p w14:paraId="66D1094F"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1,550.00 </w:t>
            </w:r>
          </w:p>
        </w:tc>
        <w:tc>
          <w:tcPr>
            <w:tcW w:w="1503" w:type="dxa"/>
            <w:tcBorders>
              <w:top w:val="single" w:sz="4" w:space="0" w:color="auto"/>
              <w:bottom w:val="single" w:sz="4" w:space="0" w:color="auto"/>
            </w:tcBorders>
            <w:shd w:val="clear" w:color="000000" w:fill="FFFFFF"/>
            <w:noWrap/>
            <w:vAlign w:val="center"/>
          </w:tcPr>
          <w:p w14:paraId="7C5EFDED"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1,550.00 </w:t>
            </w:r>
          </w:p>
        </w:tc>
        <w:tc>
          <w:tcPr>
            <w:tcW w:w="1504" w:type="dxa"/>
            <w:tcBorders>
              <w:top w:val="single" w:sz="4" w:space="0" w:color="auto"/>
              <w:bottom w:val="single" w:sz="4" w:space="0" w:color="auto"/>
              <w:right w:val="single" w:sz="4" w:space="0" w:color="auto"/>
            </w:tcBorders>
            <w:shd w:val="clear" w:color="000000" w:fill="FFFFFF"/>
            <w:noWrap/>
            <w:vAlign w:val="center"/>
          </w:tcPr>
          <w:p w14:paraId="63407251"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1,550.00 </w:t>
            </w:r>
          </w:p>
        </w:tc>
      </w:tr>
      <w:tr w:rsidR="002E039D" w:rsidRPr="000D74E8" w14:paraId="7EFCF826" w14:textId="77777777" w:rsidTr="000C25E8">
        <w:trPr>
          <w:trHeight w:val="227"/>
        </w:trPr>
        <w:tc>
          <w:tcPr>
            <w:tcW w:w="7594" w:type="dxa"/>
            <w:tcBorders>
              <w:top w:val="single" w:sz="4" w:space="0" w:color="auto"/>
              <w:left w:val="single" w:sz="4" w:space="0" w:color="auto"/>
              <w:bottom w:val="single" w:sz="8" w:space="0" w:color="auto"/>
            </w:tcBorders>
            <w:shd w:val="clear" w:color="000000" w:fill="FFFFFF"/>
            <w:vAlign w:val="center"/>
          </w:tcPr>
          <w:p w14:paraId="3E02ADBF" w14:textId="77777777"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Groundwater - Take and Use Licence - Licensable Bore Form 91 Amend Existing</w:t>
            </w:r>
          </w:p>
        </w:tc>
        <w:tc>
          <w:tcPr>
            <w:tcW w:w="1134" w:type="dxa"/>
            <w:tcBorders>
              <w:top w:val="single" w:sz="4" w:space="0" w:color="auto"/>
              <w:bottom w:val="single" w:sz="8" w:space="0" w:color="auto"/>
            </w:tcBorders>
            <w:shd w:val="clear" w:color="000000" w:fill="FFFFFF"/>
            <w:noWrap/>
            <w:vAlign w:val="center"/>
          </w:tcPr>
          <w:p w14:paraId="07D05779"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8" w:space="0" w:color="auto"/>
            </w:tcBorders>
            <w:shd w:val="clear" w:color="000000" w:fill="FFFFFF"/>
            <w:noWrap/>
            <w:vAlign w:val="center"/>
          </w:tcPr>
          <w:p w14:paraId="5EB883B0"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1,025.00 </w:t>
            </w:r>
          </w:p>
        </w:tc>
        <w:tc>
          <w:tcPr>
            <w:tcW w:w="1504" w:type="dxa"/>
            <w:tcBorders>
              <w:top w:val="single" w:sz="4" w:space="0" w:color="auto"/>
              <w:bottom w:val="single" w:sz="8" w:space="0" w:color="auto"/>
            </w:tcBorders>
            <w:shd w:val="clear" w:color="000000" w:fill="FFFFFF"/>
            <w:noWrap/>
            <w:vAlign w:val="center"/>
          </w:tcPr>
          <w:p w14:paraId="67A0E2C2"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1,125.00 </w:t>
            </w:r>
          </w:p>
        </w:tc>
        <w:tc>
          <w:tcPr>
            <w:tcW w:w="1503" w:type="dxa"/>
            <w:tcBorders>
              <w:top w:val="single" w:sz="4" w:space="0" w:color="auto"/>
              <w:bottom w:val="single" w:sz="8" w:space="0" w:color="auto"/>
            </w:tcBorders>
            <w:shd w:val="clear" w:color="000000" w:fill="FFFFFF"/>
            <w:noWrap/>
            <w:vAlign w:val="center"/>
          </w:tcPr>
          <w:p w14:paraId="222814EE"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1,235.00 </w:t>
            </w:r>
          </w:p>
        </w:tc>
        <w:tc>
          <w:tcPr>
            <w:tcW w:w="1504" w:type="dxa"/>
            <w:tcBorders>
              <w:top w:val="single" w:sz="4" w:space="0" w:color="auto"/>
              <w:bottom w:val="single" w:sz="8" w:space="0" w:color="auto"/>
              <w:right w:val="single" w:sz="4" w:space="0" w:color="auto"/>
            </w:tcBorders>
            <w:shd w:val="clear" w:color="000000" w:fill="FFFFFF"/>
            <w:noWrap/>
            <w:vAlign w:val="center"/>
          </w:tcPr>
          <w:p w14:paraId="76B7A9E0"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1,350.00 </w:t>
            </w:r>
          </w:p>
        </w:tc>
      </w:tr>
      <w:tr w:rsidR="002E039D" w:rsidRPr="00413B31" w14:paraId="437785D7" w14:textId="77777777" w:rsidTr="000C25E8">
        <w:trPr>
          <w:trHeight w:val="340"/>
        </w:trPr>
        <w:tc>
          <w:tcPr>
            <w:tcW w:w="7594" w:type="dxa"/>
            <w:tcBorders>
              <w:top w:val="nil"/>
              <w:left w:val="single" w:sz="4" w:space="0" w:color="auto"/>
              <w:bottom w:val="single" w:sz="4" w:space="0" w:color="auto"/>
            </w:tcBorders>
            <w:shd w:val="clear" w:color="auto" w:fill="7B7B7B" w:themeFill="accent5" w:themeFillShade="BF"/>
            <w:vAlign w:val="center"/>
          </w:tcPr>
          <w:p w14:paraId="49C8BAB9" w14:textId="77777777" w:rsidR="002E039D" w:rsidRPr="00413B31" w:rsidRDefault="002E039D" w:rsidP="000C25E8">
            <w:pPr>
              <w:pStyle w:val="PSTableSubheading"/>
              <w:jc w:val="left"/>
            </w:pPr>
            <w:r w:rsidRPr="00413B31">
              <w:t xml:space="preserve">Regulated Rivers </w:t>
            </w:r>
            <w:r>
              <w:t>a</w:t>
            </w:r>
            <w:r w:rsidRPr="00413B31">
              <w:t>nd Streams</w:t>
            </w:r>
          </w:p>
        </w:tc>
        <w:tc>
          <w:tcPr>
            <w:tcW w:w="1134" w:type="dxa"/>
            <w:tcBorders>
              <w:top w:val="nil"/>
              <w:bottom w:val="single" w:sz="4" w:space="0" w:color="auto"/>
            </w:tcBorders>
            <w:shd w:val="clear" w:color="auto" w:fill="7B7B7B" w:themeFill="accent5" w:themeFillShade="BF"/>
            <w:noWrap/>
            <w:vAlign w:val="center"/>
          </w:tcPr>
          <w:p w14:paraId="34B01ADB" w14:textId="77777777" w:rsidR="002E039D" w:rsidRPr="00413B31" w:rsidRDefault="002E039D" w:rsidP="000C25E8">
            <w:pPr>
              <w:pStyle w:val="PSTableSubheading"/>
            </w:pPr>
          </w:p>
        </w:tc>
        <w:tc>
          <w:tcPr>
            <w:tcW w:w="1503" w:type="dxa"/>
            <w:tcBorders>
              <w:top w:val="nil"/>
              <w:bottom w:val="single" w:sz="4" w:space="0" w:color="auto"/>
            </w:tcBorders>
            <w:shd w:val="clear" w:color="auto" w:fill="7B7B7B" w:themeFill="accent5" w:themeFillShade="BF"/>
            <w:noWrap/>
            <w:vAlign w:val="center"/>
          </w:tcPr>
          <w:p w14:paraId="6303209E" w14:textId="77777777" w:rsidR="002E039D" w:rsidRPr="00413B31" w:rsidRDefault="002E039D" w:rsidP="000C25E8">
            <w:pPr>
              <w:pStyle w:val="PSTableSubheading"/>
              <w:jc w:val="right"/>
            </w:pPr>
          </w:p>
        </w:tc>
        <w:tc>
          <w:tcPr>
            <w:tcW w:w="1504" w:type="dxa"/>
            <w:tcBorders>
              <w:top w:val="nil"/>
              <w:bottom w:val="single" w:sz="4" w:space="0" w:color="auto"/>
            </w:tcBorders>
            <w:shd w:val="clear" w:color="auto" w:fill="7B7B7B" w:themeFill="accent5" w:themeFillShade="BF"/>
            <w:noWrap/>
            <w:vAlign w:val="center"/>
          </w:tcPr>
          <w:p w14:paraId="0A073E2B" w14:textId="77777777" w:rsidR="002E039D" w:rsidRPr="00413B31" w:rsidRDefault="002E039D" w:rsidP="000C25E8">
            <w:pPr>
              <w:pStyle w:val="PSTableSubheading"/>
              <w:jc w:val="right"/>
            </w:pPr>
          </w:p>
        </w:tc>
        <w:tc>
          <w:tcPr>
            <w:tcW w:w="1503" w:type="dxa"/>
            <w:tcBorders>
              <w:top w:val="nil"/>
              <w:bottom w:val="single" w:sz="4" w:space="0" w:color="auto"/>
            </w:tcBorders>
            <w:shd w:val="clear" w:color="auto" w:fill="7B7B7B" w:themeFill="accent5" w:themeFillShade="BF"/>
            <w:noWrap/>
            <w:vAlign w:val="center"/>
          </w:tcPr>
          <w:p w14:paraId="52E8B942" w14:textId="77777777" w:rsidR="002E039D" w:rsidRPr="00413B31" w:rsidRDefault="002E039D" w:rsidP="000C25E8">
            <w:pPr>
              <w:pStyle w:val="PSTableSubheading"/>
              <w:jc w:val="right"/>
            </w:pPr>
          </w:p>
        </w:tc>
        <w:tc>
          <w:tcPr>
            <w:tcW w:w="1504" w:type="dxa"/>
            <w:tcBorders>
              <w:top w:val="nil"/>
              <w:bottom w:val="single" w:sz="4" w:space="0" w:color="auto"/>
              <w:right w:val="single" w:sz="4" w:space="0" w:color="auto"/>
            </w:tcBorders>
            <w:shd w:val="clear" w:color="auto" w:fill="7B7B7B" w:themeFill="accent5" w:themeFillShade="BF"/>
            <w:noWrap/>
            <w:vAlign w:val="center"/>
          </w:tcPr>
          <w:p w14:paraId="4517F750" w14:textId="77777777" w:rsidR="002E039D" w:rsidRPr="00413B31" w:rsidRDefault="002E039D" w:rsidP="000C25E8">
            <w:pPr>
              <w:pStyle w:val="PSTableSubheading"/>
              <w:jc w:val="right"/>
            </w:pPr>
          </w:p>
        </w:tc>
      </w:tr>
      <w:tr w:rsidR="002E039D" w:rsidRPr="00131619" w14:paraId="066C8DAF" w14:textId="77777777" w:rsidTr="000C25E8">
        <w:trPr>
          <w:trHeight w:val="227"/>
        </w:trPr>
        <w:tc>
          <w:tcPr>
            <w:tcW w:w="7594" w:type="dxa"/>
            <w:tcBorders>
              <w:top w:val="single" w:sz="4" w:space="0" w:color="auto"/>
              <w:left w:val="single" w:sz="4" w:space="0" w:color="auto"/>
              <w:bottom w:val="single" w:sz="4" w:space="0" w:color="auto"/>
            </w:tcBorders>
            <w:shd w:val="clear" w:color="auto" w:fill="DBDBDB" w:themeFill="accent5" w:themeFillTint="66"/>
            <w:vAlign w:val="center"/>
          </w:tcPr>
          <w:p w14:paraId="5B565169" w14:textId="77777777" w:rsidR="002E039D" w:rsidRPr="00131619" w:rsidRDefault="002E039D" w:rsidP="000C25E8">
            <w:pPr>
              <w:spacing w:before="0" w:after="0"/>
              <w:rPr>
                <w:rFonts w:eastAsia="Times New Roman" w:cs="Arial"/>
                <w:b/>
                <w:bCs/>
                <w:sz w:val="18"/>
                <w:szCs w:val="18"/>
                <w:lang w:eastAsia="en-AU"/>
              </w:rPr>
            </w:pPr>
            <w:r w:rsidRPr="00131619">
              <w:rPr>
                <w:rFonts w:eastAsia="Times New Roman" w:cs="Arial"/>
                <w:b/>
                <w:bCs/>
                <w:sz w:val="18"/>
                <w:szCs w:val="18"/>
                <w:lang w:eastAsia="en-AU"/>
              </w:rPr>
              <w:t>Works Licence</w:t>
            </w:r>
          </w:p>
        </w:tc>
        <w:tc>
          <w:tcPr>
            <w:tcW w:w="1134" w:type="dxa"/>
            <w:tcBorders>
              <w:top w:val="single" w:sz="4" w:space="0" w:color="auto"/>
              <w:bottom w:val="single" w:sz="4" w:space="0" w:color="auto"/>
            </w:tcBorders>
            <w:shd w:val="clear" w:color="auto" w:fill="DBDBDB" w:themeFill="accent5" w:themeFillTint="66"/>
            <w:noWrap/>
            <w:vAlign w:val="center"/>
          </w:tcPr>
          <w:p w14:paraId="197E0DDA" w14:textId="77777777" w:rsidR="002E039D" w:rsidRPr="00131619" w:rsidRDefault="002E039D" w:rsidP="000C25E8">
            <w:pPr>
              <w:spacing w:before="0" w:after="0"/>
              <w:jc w:val="center"/>
              <w:rPr>
                <w:rFonts w:eastAsia="Times New Roman" w:cs="Arial"/>
                <w:b/>
                <w:bCs/>
                <w:sz w:val="18"/>
                <w:szCs w:val="18"/>
                <w:lang w:eastAsia="en-AU"/>
              </w:rPr>
            </w:pPr>
          </w:p>
        </w:tc>
        <w:tc>
          <w:tcPr>
            <w:tcW w:w="1503" w:type="dxa"/>
            <w:tcBorders>
              <w:top w:val="single" w:sz="4" w:space="0" w:color="auto"/>
              <w:bottom w:val="single" w:sz="4" w:space="0" w:color="auto"/>
            </w:tcBorders>
            <w:shd w:val="clear" w:color="auto" w:fill="DBDBDB" w:themeFill="accent5" w:themeFillTint="66"/>
            <w:noWrap/>
            <w:vAlign w:val="center"/>
          </w:tcPr>
          <w:p w14:paraId="13E61C78" w14:textId="77777777" w:rsidR="002E039D" w:rsidRPr="00131619" w:rsidRDefault="002E039D" w:rsidP="000C25E8">
            <w:pPr>
              <w:spacing w:before="0" w:after="0"/>
              <w:jc w:val="right"/>
              <w:rPr>
                <w:rFonts w:eastAsia="Times New Roman" w:cs="Arial"/>
                <w:b/>
                <w:bCs/>
                <w:sz w:val="18"/>
                <w:szCs w:val="18"/>
                <w:lang w:eastAsia="en-AU"/>
              </w:rPr>
            </w:pPr>
          </w:p>
        </w:tc>
        <w:tc>
          <w:tcPr>
            <w:tcW w:w="1504" w:type="dxa"/>
            <w:tcBorders>
              <w:top w:val="single" w:sz="4" w:space="0" w:color="auto"/>
              <w:bottom w:val="single" w:sz="4" w:space="0" w:color="auto"/>
            </w:tcBorders>
            <w:shd w:val="clear" w:color="auto" w:fill="DBDBDB" w:themeFill="accent5" w:themeFillTint="66"/>
            <w:noWrap/>
            <w:vAlign w:val="center"/>
          </w:tcPr>
          <w:p w14:paraId="7DDEEAE0" w14:textId="77777777" w:rsidR="002E039D" w:rsidRPr="00131619" w:rsidRDefault="002E039D" w:rsidP="000C25E8">
            <w:pPr>
              <w:spacing w:before="0" w:after="0"/>
              <w:jc w:val="right"/>
              <w:rPr>
                <w:rFonts w:eastAsia="Times New Roman" w:cs="Arial"/>
                <w:b/>
                <w:bCs/>
                <w:sz w:val="18"/>
                <w:szCs w:val="18"/>
                <w:lang w:eastAsia="en-AU"/>
              </w:rPr>
            </w:pPr>
          </w:p>
        </w:tc>
        <w:tc>
          <w:tcPr>
            <w:tcW w:w="1503" w:type="dxa"/>
            <w:tcBorders>
              <w:top w:val="single" w:sz="4" w:space="0" w:color="auto"/>
              <w:bottom w:val="single" w:sz="4" w:space="0" w:color="auto"/>
            </w:tcBorders>
            <w:shd w:val="clear" w:color="auto" w:fill="DBDBDB" w:themeFill="accent5" w:themeFillTint="66"/>
            <w:noWrap/>
            <w:vAlign w:val="center"/>
          </w:tcPr>
          <w:p w14:paraId="6BE597EC" w14:textId="77777777" w:rsidR="002E039D" w:rsidRPr="00131619" w:rsidRDefault="002E039D" w:rsidP="000C25E8">
            <w:pPr>
              <w:spacing w:before="0" w:after="0"/>
              <w:jc w:val="right"/>
              <w:rPr>
                <w:rFonts w:eastAsia="Times New Roman" w:cs="Arial"/>
                <w:b/>
                <w:bCs/>
                <w:sz w:val="18"/>
                <w:szCs w:val="18"/>
                <w:lang w:eastAsia="en-AU"/>
              </w:rPr>
            </w:pPr>
          </w:p>
        </w:tc>
        <w:tc>
          <w:tcPr>
            <w:tcW w:w="1504" w:type="dxa"/>
            <w:tcBorders>
              <w:top w:val="single" w:sz="4" w:space="0" w:color="auto"/>
              <w:bottom w:val="single" w:sz="4" w:space="0" w:color="auto"/>
              <w:right w:val="single" w:sz="4" w:space="0" w:color="auto"/>
            </w:tcBorders>
            <w:shd w:val="clear" w:color="auto" w:fill="DBDBDB" w:themeFill="accent5" w:themeFillTint="66"/>
            <w:noWrap/>
            <w:vAlign w:val="center"/>
          </w:tcPr>
          <w:p w14:paraId="62021F02" w14:textId="77777777" w:rsidR="002E039D" w:rsidRPr="00131619" w:rsidRDefault="002E039D" w:rsidP="000C25E8">
            <w:pPr>
              <w:spacing w:before="0" w:after="0"/>
              <w:jc w:val="right"/>
              <w:rPr>
                <w:rFonts w:eastAsia="Times New Roman" w:cs="Arial"/>
                <w:b/>
                <w:bCs/>
                <w:sz w:val="18"/>
                <w:szCs w:val="18"/>
                <w:lang w:eastAsia="en-AU"/>
              </w:rPr>
            </w:pPr>
          </w:p>
        </w:tc>
      </w:tr>
      <w:tr w:rsidR="002E039D" w:rsidRPr="000D74E8" w14:paraId="2A6C2A3D"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0D843304" w14:textId="77777777"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Regulated Rivers - Construct Works Licence - Form 29 Issue New</w:t>
            </w:r>
          </w:p>
        </w:tc>
        <w:tc>
          <w:tcPr>
            <w:tcW w:w="1134" w:type="dxa"/>
            <w:tcBorders>
              <w:top w:val="single" w:sz="4" w:space="0" w:color="auto"/>
              <w:bottom w:val="single" w:sz="4" w:space="0" w:color="auto"/>
            </w:tcBorders>
            <w:shd w:val="clear" w:color="000000" w:fill="FFFFFF"/>
            <w:noWrap/>
            <w:vAlign w:val="center"/>
          </w:tcPr>
          <w:p w14:paraId="23A5DC06"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2CF6952B"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860.00 </w:t>
            </w:r>
          </w:p>
        </w:tc>
        <w:tc>
          <w:tcPr>
            <w:tcW w:w="1504" w:type="dxa"/>
            <w:tcBorders>
              <w:top w:val="single" w:sz="4" w:space="0" w:color="auto"/>
              <w:bottom w:val="single" w:sz="4" w:space="0" w:color="auto"/>
            </w:tcBorders>
            <w:shd w:val="clear" w:color="000000" w:fill="FFFFFF"/>
            <w:noWrap/>
            <w:vAlign w:val="center"/>
          </w:tcPr>
          <w:p w14:paraId="0AC554F0"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945.00 </w:t>
            </w:r>
          </w:p>
        </w:tc>
        <w:tc>
          <w:tcPr>
            <w:tcW w:w="1503" w:type="dxa"/>
            <w:tcBorders>
              <w:top w:val="single" w:sz="4" w:space="0" w:color="auto"/>
              <w:bottom w:val="single" w:sz="4" w:space="0" w:color="auto"/>
            </w:tcBorders>
            <w:shd w:val="clear" w:color="000000" w:fill="FFFFFF"/>
            <w:noWrap/>
            <w:vAlign w:val="center"/>
          </w:tcPr>
          <w:p w14:paraId="4F582526"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1,000.00 </w:t>
            </w:r>
          </w:p>
        </w:tc>
        <w:tc>
          <w:tcPr>
            <w:tcW w:w="1504" w:type="dxa"/>
            <w:tcBorders>
              <w:top w:val="single" w:sz="4" w:space="0" w:color="auto"/>
              <w:bottom w:val="single" w:sz="4" w:space="0" w:color="auto"/>
              <w:right w:val="single" w:sz="4" w:space="0" w:color="auto"/>
            </w:tcBorders>
            <w:shd w:val="clear" w:color="000000" w:fill="FFFFFF"/>
            <w:noWrap/>
            <w:vAlign w:val="center"/>
          </w:tcPr>
          <w:p w14:paraId="0395F1DC"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1,000.00 </w:t>
            </w:r>
          </w:p>
        </w:tc>
      </w:tr>
      <w:tr w:rsidR="002E039D" w:rsidRPr="000D74E8" w14:paraId="58A59D4E"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129D2B2C" w14:textId="77777777"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Regulated Rivers - Construct Works Licence - Form 31 Renew Existing</w:t>
            </w:r>
          </w:p>
        </w:tc>
        <w:tc>
          <w:tcPr>
            <w:tcW w:w="1134" w:type="dxa"/>
            <w:tcBorders>
              <w:top w:val="single" w:sz="4" w:space="0" w:color="auto"/>
              <w:bottom w:val="single" w:sz="4" w:space="0" w:color="auto"/>
            </w:tcBorders>
            <w:shd w:val="clear" w:color="000000" w:fill="FFFFFF"/>
            <w:noWrap/>
            <w:vAlign w:val="center"/>
          </w:tcPr>
          <w:p w14:paraId="328DF5A0"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0B14CF46"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275.00 </w:t>
            </w:r>
          </w:p>
        </w:tc>
        <w:tc>
          <w:tcPr>
            <w:tcW w:w="1504" w:type="dxa"/>
            <w:tcBorders>
              <w:top w:val="single" w:sz="4" w:space="0" w:color="auto"/>
              <w:bottom w:val="single" w:sz="4" w:space="0" w:color="auto"/>
            </w:tcBorders>
            <w:shd w:val="clear" w:color="000000" w:fill="FFFFFF"/>
            <w:noWrap/>
            <w:vAlign w:val="center"/>
          </w:tcPr>
          <w:p w14:paraId="3860633B"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300.00 </w:t>
            </w:r>
          </w:p>
        </w:tc>
        <w:tc>
          <w:tcPr>
            <w:tcW w:w="1503" w:type="dxa"/>
            <w:tcBorders>
              <w:top w:val="single" w:sz="4" w:space="0" w:color="auto"/>
              <w:bottom w:val="single" w:sz="4" w:space="0" w:color="auto"/>
            </w:tcBorders>
            <w:shd w:val="clear" w:color="000000" w:fill="FFFFFF"/>
            <w:noWrap/>
            <w:vAlign w:val="center"/>
          </w:tcPr>
          <w:p w14:paraId="64CBAE1D"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325.00 </w:t>
            </w:r>
          </w:p>
        </w:tc>
        <w:tc>
          <w:tcPr>
            <w:tcW w:w="1504" w:type="dxa"/>
            <w:tcBorders>
              <w:top w:val="single" w:sz="4" w:space="0" w:color="auto"/>
              <w:bottom w:val="single" w:sz="4" w:space="0" w:color="auto"/>
              <w:right w:val="single" w:sz="4" w:space="0" w:color="auto"/>
            </w:tcBorders>
            <w:shd w:val="clear" w:color="000000" w:fill="FFFFFF"/>
            <w:noWrap/>
            <w:vAlign w:val="center"/>
          </w:tcPr>
          <w:p w14:paraId="74E38D03"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325.00 </w:t>
            </w:r>
          </w:p>
        </w:tc>
      </w:tr>
      <w:tr w:rsidR="002E039D" w:rsidRPr="000D74E8" w14:paraId="3F081C18"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6490A4DB" w14:textId="77777777"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lastRenderedPageBreak/>
              <w:t>Regulated Rivers - Operate Works Licence - Form 29 Issue New</w:t>
            </w:r>
          </w:p>
        </w:tc>
        <w:tc>
          <w:tcPr>
            <w:tcW w:w="1134" w:type="dxa"/>
            <w:tcBorders>
              <w:top w:val="single" w:sz="4" w:space="0" w:color="auto"/>
              <w:bottom w:val="single" w:sz="4" w:space="0" w:color="auto"/>
            </w:tcBorders>
            <w:shd w:val="clear" w:color="000000" w:fill="FFFFFF"/>
            <w:noWrap/>
            <w:vAlign w:val="center"/>
          </w:tcPr>
          <w:p w14:paraId="1C115880"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607CF267"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860.00 </w:t>
            </w:r>
          </w:p>
        </w:tc>
        <w:tc>
          <w:tcPr>
            <w:tcW w:w="1504" w:type="dxa"/>
            <w:tcBorders>
              <w:top w:val="single" w:sz="4" w:space="0" w:color="auto"/>
              <w:bottom w:val="single" w:sz="4" w:space="0" w:color="auto"/>
            </w:tcBorders>
            <w:shd w:val="clear" w:color="000000" w:fill="FFFFFF"/>
            <w:noWrap/>
            <w:vAlign w:val="center"/>
          </w:tcPr>
          <w:p w14:paraId="346C3355"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945.00 </w:t>
            </w:r>
          </w:p>
        </w:tc>
        <w:tc>
          <w:tcPr>
            <w:tcW w:w="1503" w:type="dxa"/>
            <w:tcBorders>
              <w:top w:val="single" w:sz="4" w:space="0" w:color="auto"/>
              <w:bottom w:val="single" w:sz="4" w:space="0" w:color="auto"/>
            </w:tcBorders>
            <w:shd w:val="clear" w:color="000000" w:fill="FFFFFF"/>
            <w:noWrap/>
            <w:vAlign w:val="center"/>
          </w:tcPr>
          <w:p w14:paraId="35FA1C85"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1,000.00 </w:t>
            </w:r>
          </w:p>
        </w:tc>
        <w:tc>
          <w:tcPr>
            <w:tcW w:w="1504" w:type="dxa"/>
            <w:tcBorders>
              <w:top w:val="single" w:sz="4" w:space="0" w:color="auto"/>
              <w:bottom w:val="single" w:sz="4" w:space="0" w:color="auto"/>
              <w:right w:val="single" w:sz="4" w:space="0" w:color="auto"/>
            </w:tcBorders>
            <w:shd w:val="clear" w:color="000000" w:fill="FFFFFF"/>
            <w:noWrap/>
            <w:vAlign w:val="center"/>
          </w:tcPr>
          <w:p w14:paraId="5724EF95"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1,000.00 </w:t>
            </w:r>
          </w:p>
        </w:tc>
      </w:tr>
      <w:tr w:rsidR="002E039D" w:rsidRPr="000D74E8" w14:paraId="560F4FE9"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352A8CF3" w14:textId="77777777"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Regulated Rivers - Operate Works Licence - Form 31 Amend Existing/Renew Existing</w:t>
            </w:r>
          </w:p>
        </w:tc>
        <w:tc>
          <w:tcPr>
            <w:tcW w:w="1134" w:type="dxa"/>
            <w:tcBorders>
              <w:top w:val="single" w:sz="4" w:space="0" w:color="auto"/>
              <w:bottom w:val="single" w:sz="4" w:space="0" w:color="auto"/>
            </w:tcBorders>
            <w:shd w:val="clear" w:color="000000" w:fill="FFFFFF"/>
            <w:noWrap/>
            <w:vAlign w:val="center"/>
          </w:tcPr>
          <w:p w14:paraId="3C6E2403"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686869D8"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830.00 </w:t>
            </w:r>
          </w:p>
        </w:tc>
        <w:tc>
          <w:tcPr>
            <w:tcW w:w="1504" w:type="dxa"/>
            <w:tcBorders>
              <w:top w:val="single" w:sz="4" w:space="0" w:color="auto"/>
              <w:bottom w:val="single" w:sz="4" w:space="0" w:color="auto"/>
            </w:tcBorders>
            <w:shd w:val="clear" w:color="000000" w:fill="FFFFFF"/>
            <w:noWrap/>
            <w:vAlign w:val="center"/>
          </w:tcPr>
          <w:p w14:paraId="08B16CBF"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850.00 </w:t>
            </w:r>
          </w:p>
        </w:tc>
        <w:tc>
          <w:tcPr>
            <w:tcW w:w="1503" w:type="dxa"/>
            <w:tcBorders>
              <w:top w:val="single" w:sz="4" w:space="0" w:color="auto"/>
              <w:bottom w:val="single" w:sz="4" w:space="0" w:color="auto"/>
            </w:tcBorders>
            <w:shd w:val="clear" w:color="000000" w:fill="FFFFFF"/>
            <w:noWrap/>
            <w:vAlign w:val="center"/>
          </w:tcPr>
          <w:p w14:paraId="19A596BC"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850.00 </w:t>
            </w:r>
          </w:p>
        </w:tc>
        <w:tc>
          <w:tcPr>
            <w:tcW w:w="1504" w:type="dxa"/>
            <w:tcBorders>
              <w:top w:val="single" w:sz="4" w:space="0" w:color="auto"/>
              <w:bottom w:val="single" w:sz="4" w:space="0" w:color="auto"/>
              <w:right w:val="single" w:sz="4" w:space="0" w:color="auto"/>
            </w:tcBorders>
            <w:shd w:val="clear" w:color="000000" w:fill="FFFFFF"/>
            <w:noWrap/>
            <w:vAlign w:val="center"/>
          </w:tcPr>
          <w:p w14:paraId="00945862"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850.00 </w:t>
            </w:r>
          </w:p>
        </w:tc>
      </w:tr>
      <w:tr w:rsidR="002E039D" w:rsidRPr="000D74E8" w14:paraId="794C2930"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24799336" w14:textId="77777777"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Regulated Rivers - Operate Works Licence - Form 31 Transfer Ownership</w:t>
            </w:r>
          </w:p>
        </w:tc>
        <w:tc>
          <w:tcPr>
            <w:tcW w:w="1134" w:type="dxa"/>
            <w:tcBorders>
              <w:top w:val="single" w:sz="4" w:space="0" w:color="auto"/>
              <w:bottom w:val="single" w:sz="4" w:space="0" w:color="auto"/>
            </w:tcBorders>
            <w:shd w:val="clear" w:color="000000" w:fill="FFFFFF"/>
            <w:noWrap/>
            <w:vAlign w:val="center"/>
          </w:tcPr>
          <w:p w14:paraId="67113D55"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1B6AC0FF"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181.00 </w:t>
            </w:r>
          </w:p>
        </w:tc>
        <w:tc>
          <w:tcPr>
            <w:tcW w:w="1504" w:type="dxa"/>
            <w:tcBorders>
              <w:top w:val="single" w:sz="4" w:space="0" w:color="auto"/>
              <w:bottom w:val="single" w:sz="4" w:space="0" w:color="auto"/>
            </w:tcBorders>
            <w:shd w:val="clear" w:color="000000" w:fill="FFFFFF"/>
            <w:noWrap/>
            <w:vAlign w:val="center"/>
          </w:tcPr>
          <w:p w14:paraId="697AA551"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199.00 </w:t>
            </w:r>
          </w:p>
        </w:tc>
        <w:tc>
          <w:tcPr>
            <w:tcW w:w="1503" w:type="dxa"/>
            <w:tcBorders>
              <w:top w:val="single" w:sz="4" w:space="0" w:color="auto"/>
              <w:bottom w:val="single" w:sz="4" w:space="0" w:color="auto"/>
            </w:tcBorders>
            <w:shd w:val="clear" w:color="000000" w:fill="FFFFFF"/>
            <w:noWrap/>
            <w:vAlign w:val="center"/>
          </w:tcPr>
          <w:p w14:paraId="2124F47C"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218.50 </w:t>
            </w:r>
          </w:p>
        </w:tc>
        <w:tc>
          <w:tcPr>
            <w:tcW w:w="1504" w:type="dxa"/>
            <w:tcBorders>
              <w:top w:val="single" w:sz="4" w:space="0" w:color="auto"/>
              <w:bottom w:val="single" w:sz="4" w:space="0" w:color="auto"/>
              <w:right w:val="single" w:sz="4" w:space="0" w:color="auto"/>
            </w:tcBorders>
            <w:shd w:val="clear" w:color="000000" w:fill="FFFFFF"/>
            <w:noWrap/>
            <w:vAlign w:val="center"/>
          </w:tcPr>
          <w:p w14:paraId="21C40DA5"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240.00 </w:t>
            </w:r>
          </w:p>
        </w:tc>
      </w:tr>
      <w:tr w:rsidR="002E039D" w:rsidRPr="00413B31" w14:paraId="5121C1D1" w14:textId="77777777" w:rsidTr="000C25E8">
        <w:trPr>
          <w:trHeight w:val="227"/>
        </w:trPr>
        <w:tc>
          <w:tcPr>
            <w:tcW w:w="7594" w:type="dxa"/>
            <w:tcBorders>
              <w:top w:val="single" w:sz="4" w:space="0" w:color="auto"/>
              <w:left w:val="single" w:sz="4" w:space="0" w:color="auto"/>
              <w:bottom w:val="single" w:sz="4" w:space="0" w:color="auto"/>
            </w:tcBorders>
            <w:shd w:val="clear" w:color="auto" w:fill="DBDBDB" w:themeFill="accent5" w:themeFillTint="66"/>
            <w:vAlign w:val="center"/>
          </w:tcPr>
          <w:p w14:paraId="79D503C1" w14:textId="77777777" w:rsidR="002E039D" w:rsidRPr="00413B31" w:rsidRDefault="002E039D" w:rsidP="000C25E8">
            <w:pPr>
              <w:spacing w:before="0" w:after="0"/>
              <w:rPr>
                <w:rFonts w:eastAsia="Times New Roman" w:cs="Arial"/>
                <w:b/>
                <w:bCs/>
                <w:sz w:val="18"/>
                <w:szCs w:val="18"/>
                <w:lang w:eastAsia="en-AU"/>
              </w:rPr>
            </w:pPr>
            <w:r w:rsidRPr="00413B31">
              <w:rPr>
                <w:rFonts w:eastAsia="Times New Roman" w:cs="Arial"/>
                <w:b/>
                <w:bCs/>
                <w:sz w:val="18"/>
                <w:szCs w:val="18"/>
                <w:lang w:eastAsia="en-AU"/>
              </w:rPr>
              <w:t>Water Use Licence or Registration</w:t>
            </w:r>
          </w:p>
        </w:tc>
        <w:tc>
          <w:tcPr>
            <w:tcW w:w="1134" w:type="dxa"/>
            <w:tcBorders>
              <w:top w:val="single" w:sz="4" w:space="0" w:color="auto"/>
              <w:bottom w:val="single" w:sz="4" w:space="0" w:color="auto"/>
            </w:tcBorders>
            <w:shd w:val="clear" w:color="auto" w:fill="DBDBDB" w:themeFill="accent5" w:themeFillTint="66"/>
            <w:noWrap/>
            <w:vAlign w:val="center"/>
          </w:tcPr>
          <w:p w14:paraId="7BFE03E9" w14:textId="77777777" w:rsidR="002E039D" w:rsidRPr="00413B31" w:rsidRDefault="002E039D" w:rsidP="000C25E8">
            <w:pPr>
              <w:spacing w:before="0" w:after="0"/>
              <w:jc w:val="center"/>
              <w:rPr>
                <w:rFonts w:eastAsia="Times New Roman" w:cs="Arial"/>
                <w:b/>
                <w:bCs/>
                <w:sz w:val="18"/>
                <w:szCs w:val="18"/>
                <w:lang w:eastAsia="en-AU"/>
              </w:rPr>
            </w:pPr>
          </w:p>
        </w:tc>
        <w:tc>
          <w:tcPr>
            <w:tcW w:w="1503" w:type="dxa"/>
            <w:tcBorders>
              <w:top w:val="single" w:sz="4" w:space="0" w:color="auto"/>
              <w:bottom w:val="single" w:sz="4" w:space="0" w:color="auto"/>
            </w:tcBorders>
            <w:shd w:val="clear" w:color="auto" w:fill="DBDBDB" w:themeFill="accent5" w:themeFillTint="66"/>
            <w:noWrap/>
            <w:vAlign w:val="center"/>
          </w:tcPr>
          <w:p w14:paraId="5AE90B23" w14:textId="77777777" w:rsidR="002E039D" w:rsidRPr="00413B31" w:rsidRDefault="002E039D" w:rsidP="000C25E8">
            <w:pPr>
              <w:spacing w:before="0" w:after="0"/>
              <w:jc w:val="right"/>
              <w:rPr>
                <w:rFonts w:eastAsia="Times New Roman" w:cs="Arial"/>
                <w:b/>
                <w:bCs/>
                <w:sz w:val="18"/>
                <w:szCs w:val="18"/>
                <w:lang w:eastAsia="en-AU"/>
              </w:rPr>
            </w:pPr>
          </w:p>
        </w:tc>
        <w:tc>
          <w:tcPr>
            <w:tcW w:w="1504" w:type="dxa"/>
            <w:tcBorders>
              <w:top w:val="single" w:sz="4" w:space="0" w:color="auto"/>
              <w:bottom w:val="single" w:sz="4" w:space="0" w:color="auto"/>
            </w:tcBorders>
            <w:shd w:val="clear" w:color="auto" w:fill="DBDBDB" w:themeFill="accent5" w:themeFillTint="66"/>
            <w:noWrap/>
            <w:vAlign w:val="center"/>
          </w:tcPr>
          <w:p w14:paraId="395D238B" w14:textId="77777777" w:rsidR="002E039D" w:rsidRPr="00413B31" w:rsidRDefault="002E039D" w:rsidP="000C25E8">
            <w:pPr>
              <w:spacing w:before="0" w:after="0"/>
              <w:jc w:val="right"/>
              <w:rPr>
                <w:rFonts w:eastAsia="Times New Roman" w:cs="Arial"/>
                <w:b/>
                <w:bCs/>
                <w:sz w:val="18"/>
                <w:szCs w:val="18"/>
                <w:lang w:eastAsia="en-AU"/>
              </w:rPr>
            </w:pPr>
          </w:p>
        </w:tc>
        <w:tc>
          <w:tcPr>
            <w:tcW w:w="1503" w:type="dxa"/>
            <w:tcBorders>
              <w:top w:val="single" w:sz="4" w:space="0" w:color="auto"/>
              <w:bottom w:val="single" w:sz="4" w:space="0" w:color="auto"/>
            </w:tcBorders>
            <w:shd w:val="clear" w:color="auto" w:fill="DBDBDB" w:themeFill="accent5" w:themeFillTint="66"/>
            <w:noWrap/>
            <w:vAlign w:val="center"/>
          </w:tcPr>
          <w:p w14:paraId="45295F91" w14:textId="77777777" w:rsidR="002E039D" w:rsidRPr="00413B31" w:rsidRDefault="002E039D" w:rsidP="000C25E8">
            <w:pPr>
              <w:spacing w:before="0" w:after="0"/>
              <w:jc w:val="right"/>
              <w:rPr>
                <w:rFonts w:eastAsia="Times New Roman" w:cs="Arial"/>
                <w:b/>
                <w:bCs/>
                <w:sz w:val="18"/>
                <w:szCs w:val="18"/>
                <w:lang w:eastAsia="en-AU"/>
              </w:rPr>
            </w:pPr>
          </w:p>
        </w:tc>
        <w:tc>
          <w:tcPr>
            <w:tcW w:w="1504" w:type="dxa"/>
            <w:tcBorders>
              <w:top w:val="single" w:sz="4" w:space="0" w:color="auto"/>
              <w:bottom w:val="single" w:sz="4" w:space="0" w:color="auto"/>
              <w:right w:val="single" w:sz="4" w:space="0" w:color="auto"/>
            </w:tcBorders>
            <w:shd w:val="clear" w:color="auto" w:fill="DBDBDB" w:themeFill="accent5" w:themeFillTint="66"/>
            <w:noWrap/>
            <w:vAlign w:val="center"/>
          </w:tcPr>
          <w:p w14:paraId="5F440FDF" w14:textId="77777777" w:rsidR="002E039D" w:rsidRPr="00413B31" w:rsidRDefault="002E039D" w:rsidP="000C25E8">
            <w:pPr>
              <w:spacing w:before="0" w:after="0"/>
              <w:jc w:val="right"/>
              <w:rPr>
                <w:rFonts w:eastAsia="Times New Roman" w:cs="Arial"/>
                <w:b/>
                <w:bCs/>
                <w:sz w:val="18"/>
                <w:szCs w:val="18"/>
                <w:lang w:eastAsia="en-AU"/>
              </w:rPr>
            </w:pPr>
          </w:p>
        </w:tc>
      </w:tr>
      <w:tr w:rsidR="002E039D" w:rsidRPr="000D74E8" w14:paraId="3F955F10"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171546AB" w14:textId="77777777"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Regulated Rivers - Water Use Licence or Registration - Form 23 Issue New (with Field Inspection)</w:t>
            </w:r>
          </w:p>
        </w:tc>
        <w:tc>
          <w:tcPr>
            <w:tcW w:w="1134" w:type="dxa"/>
            <w:tcBorders>
              <w:top w:val="single" w:sz="4" w:space="0" w:color="auto"/>
              <w:bottom w:val="single" w:sz="4" w:space="0" w:color="auto"/>
            </w:tcBorders>
            <w:shd w:val="clear" w:color="000000" w:fill="FFFFFF"/>
            <w:noWrap/>
            <w:vAlign w:val="center"/>
          </w:tcPr>
          <w:p w14:paraId="2644DC7F"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3ACBCDD4"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830.00 </w:t>
            </w:r>
          </w:p>
        </w:tc>
        <w:tc>
          <w:tcPr>
            <w:tcW w:w="1504" w:type="dxa"/>
            <w:tcBorders>
              <w:top w:val="single" w:sz="4" w:space="0" w:color="auto"/>
              <w:bottom w:val="single" w:sz="4" w:space="0" w:color="auto"/>
            </w:tcBorders>
            <w:shd w:val="clear" w:color="000000" w:fill="FFFFFF"/>
            <w:noWrap/>
            <w:vAlign w:val="center"/>
          </w:tcPr>
          <w:p w14:paraId="37A401C0"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850.00 </w:t>
            </w:r>
          </w:p>
        </w:tc>
        <w:tc>
          <w:tcPr>
            <w:tcW w:w="1503" w:type="dxa"/>
            <w:tcBorders>
              <w:top w:val="single" w:sz="4" w:space="0" w:color="auto"/>
              <w:bottom w:val="single" w:sz="4" w:space="0" w:color="auto"/>
            </w:tcBorders>
            <w:shd w:val="clear" w:color="000000" w:fill="FFFFFF"/>
            <w:noWrap/>
            <w:vAlign w:val="center"/>
          </w:tcPr>
          <w:p w14:paraId="29E40462"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850.00 </w:t>
            </w:r>
          </w:p>
        </w:tc>
        <w:tc>
          <w:tcPr>
            <w:tcW w:w="1504" w:type="dxa"/>
            <w:tcBorders>
              <w:top w:val="single" w:sz="4" w:space="0" w:color="auto"/>
              <w:bottom w:val="single" w:sz="4" w:space="0" w:color="auto"/>
              <w:right w:val="single" w:sz="4" w:space="0" w:color="auto"/>
            </w:tcBorders>
            <w:shd w:val="clear" w:color="000000" w:fill="FFFFFF"/>
            <w:noWrap/>
            <w:vAlign w:val="center"/>
          </w:tcPr>
          <w:p w14:paraId="2B88F114"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850.00 </w:t>
            </w:r>
          </w:p>
        </w:tc>
      </w:tr>
      <w:tr w:rsidR="002E039D" w:rsidRPr="000D74E8" w14:paraId="7FE4DC24"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606CB7A3" w14:textId="77777777"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Regulated Rivers - Water Use Licence or Registration - Form 23 Issue New (without Field Inspection)</w:t>
            </w:r>
          </w:p>
        </w:tc>
        <w:tc>
          <w:tcPr>
            <w:tcW w:w="1134" w:type="dxa"/>
            <w:tcBorders>
              <w:top w:val="single" w:sz="4" w:space="0" w:color="auto"/>
              <w:bottom w:val="single" w:sz="4" w:space="0" w:color="auto"/>
            </w:tcBorders>
            <w:shd w:val="clear" w:color="000000" w:fill="FFFFFF"/>
            <w:noWrap/>
            <w:vAlign w:val="center"/>
          </w:tcPr>
          <w:p w14:paraId="45CDC55A"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0218DF12"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145.00 </w:t>
            </w:r>
          </w:p>
        </w:tc>
        <w:tc>
          <w:tcPr>
            <w:tcW w:w="1504" w:type="dxa"/>
            <w:tcBorders>
              <w:top w:val="single" w:sz="4" w:space="0" w:color="auto"/>
              <w:bottom w:val="single" w:sz="4" w:space="0" w:color="auto"/>
            </w:tcBorders>
            <w:shd w:val="clear" w:color="000000" w:fill="FFFFFF"/>
            <w:noWrap/>
            <w:vAlign w:val="center"/>
          </w:tcPr>
          <w:p w14:paraId="0F32730F"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150.00 </w:t>
            </w:r>
          </w:p>
        </w:tc>
        <w:tc>
          <w:tcPr>
            <w:tcW w:w="1503" w:type="dxa"/>
            <w:tcBorders>
              <w:top w:val="single" w:sz="4" w:space="0" w:color="auto"/>
              <w:bottom w:val="single" w:sz="4" w:space="0" w:color="auto"/>
            </w:tcBorders>
            <w:shd w:val="clear" w:color="000000" w:fill="FFFFFF"/>
            <w:noWrap/>
            <w:vAlign w:val="center"/>
          </w:tcPr>
          <w:p w14:paraId="1D74BECD"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150.00 </w:t>
            </w:r>
          </w:p>
        </w:tc>
        <w:tc>
          <w:tcPr>
            <w:tcW w:w="1504" w:type="dxa"/>
            <w:tcBorders>
              <w:top w:val="single" w:sz="4" w:space="0" w:color="auto"/>
              <w:bottom w:val="single" w:sz="4" w:space="0" w:color="auto"/>
              <w:right w:val="single" w:sz="4" w:space="0" w:color="auto"/>
            </w:tcBorders>
            <w:shd w:val="clear" w:color="000000" w:fill="FFFFFF"/>
            <w:noWrap/>
            <w:vAlign w:val="center"/>
          </w:tcPr>
          <w:p w14:paraId="22C8795E"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150.00 </w:t>
            </w:r>
          </w:p>
        </w:tc>
      </w:tr>
      <w:tr w:rsidR="002E039D" w:rsidRPr="000D74E8" w14:paraId="64A7543B"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09DE5ED9" w14:textId="1F869B7F"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 xml:space="preserve">Regulated Rivers - Water Use Licence or Registration - Form 24 Vary Existing </w:t>
            </w:r>
          </w:p>
        </w:tc>
        <w:tc>
          <w:tcPr>
            <w:tcW w:w="1134" w:type="dxa"/>
            <w:tcBorders>
              <w:top w:val="single" w:sz="4" w:space="0" w:color="auto"/>
              <w:bottom w:val="single" w:sz="4" w:space="0" w:color="auto"/>
            </w:tcBorders>
            <w:shd w:val="clear" w:color="000000" w:fill="FFFFFF"/>
            <w:noWrap/>
            <w:vAlign w:val="center"/>
          </w:tcPr>
          <w:p w14:paraId="32E9516C"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3BE5649E"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145.00 </w:t>
            </w:r>
          </w:p>
        </w:tc>
        <w:tc>
          <w:tcPr>
            <w:tcW w:w="1504" w:type="dxa"/>
            <w:tcBorders>
              <w:top w:val="single" w:sz="4" w:space="0" w:color="auto"/>
              <w:bottom w:val="single" w:sz="4" w:space="0" w:color="auto"/>
            </w:tcBorders>
            <w:shd w:val="clear" w:color="000000" w:fill="FFFFFF"/>
            <w:noWrap/>
            <w:vAlign w:val="center"/>
          </w:tcPr>
          <w:p w14:paraId="6A51C6B4"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150.00 </w:t>
            </w:r>
          </w:p>
        </w:tc>
        <w:tc>
          <w:tcPr>
            <w:tcW w:w="1503" w:type="dxa"/>
            <w:tcBorders>
              <w:top w:val="single" w:sz="4" w:space="0" w:color="auto"/>
              <w:bottom w:val="single" w:sz="4" w:space="0" w:color="auto"/>
            </w:tcBorders>
            <w:shd w:val="clear" w:color="000000" w:fill="FFFFFF"/>
            <w:noWrap/>
            <w:vAlign w:val="center"/>
          </w:tcPr>
          <w:p w14:paraId="5E40E844"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150.00 </w:t>
            </w:r>
          </w:p>
        </w:tc>
        <w:tc>
          <w:tcPr>
            <w:tcW w:w="1504" w:type="dxa"/>
            <w:tcBorders>
              <w:top w:val="single" w:sz="4" w:space="0" w:color="auto"/>
              <w:bottom w:val="single" w:sz="4" w:space="0" w:color="auto"/>
              <w:right w:val="single" w:sz="4" w:space="0" w:color="auto"/>
            </w:tcBorders>
            <w:shd w:val="clear" w:color="000000" w:fill="FFFFFF"/>
            <w:noWrap/>
            <w:vAlign w:val="center"/>
          </w:tcPr>
          <w:p w14:paraId="7B1B62B9"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150.00 </w:t>
            </w:r>
          </w:p>
        </w:tc>
      </w:tr>
      <w:tr w:rsidR="002E039D" w:rsidRPr="000D74E8" w14:paraId="2E47AB47"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352A313C" w14:textId="77777777"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Regulated Rivers - Water Use Licence or Registration - Form 25A Subdivide or Amalgamate (with Field Inspection)</w:t>
            </w:r>
          </w:p>
        </w:tc>
        <w:tc>
          <w:tcPr>
            <w:tcW w:w="1134" w:type="dxa"/>
            <w:tcBorders>
              <w:top w:val="single" w:sz="4" w:space="0" w:color="auto"/>
              <w:bottom w:val="single" w:sz="4" w:space="0" w:color="auto"/>
            </w:tcBorders>
            <w:shd w:val="clear" w:color="000000" w:fill="FFFFFF"/>
            <w:noWrap/>
            <w:vAlign w:val="center"/>
          </w:tcPr>
          <w:p w14:paraId="2EAFA1F1" w14:textId="77777777" w:rsidR="002E039D" w:rsidRPr="000D74E8" w:rsidRDefault="002E039D" w:rsidP="000C25E8">
            <w:pPr>
              <w:spacing w:before="0" w:after="0"/>
              <w:jc w:val="center"/>
              <w:rPr>
                <w:rFonts w:eastAsia="Times New Roman" w:cs="Arial"/>
                <w:sz w:val="18"/>
                <w:szCs w:val="18"/>
                <w:lang w:eastAsia="en-AU"/>
              </w:rPr>
            </w:pPr>
            <w:r w:rsidRPr="005A708B">
              <w:rPr>
                <w:rFonts w:eastAsia="Times New Roman" w:cs="Arial"/>
                <w:sz w:val="18"/>
                <w:szCs w:val="18"/>
                <w:lang w:eastAsia="en-AU"/>
              </w:rPr>
              <w:t>Per lot</w:t>
            </w:r>
          </w:p>
        </w:tc>
        <w:tc>
          <w:tcPr>
            <w:tcW w:w="1503" w:type="dxa"/>
            <w:tcBorders>
              <w:top w:val="single" w:sz="4" w:space="0" w:color="auto"/>
              <w:bottom w:val="single" w:sz="4" w:space="0" w:color="auto"/>
            </w:tcBorders>
            <w:shd w:val="clear" w:color="000000" w:fill="FFFFFF"/>
            <w:noWrap/>
            <w:vAlign w:val="center"/>
          </w:tcPr>
          <w:p w14:paraId="22E4578B"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830.00 </w:t>
            </w:r>
          </w:p>
        </w:tc>
        <w:tc>
          <w:tcPr>
            <w:tcW w:w="1504" w:type="dxa"/>
            <w:tcBorders>
              <w:top w:val="single" w:sz="4" w:space="0" w:color="auto"/>
              <w:bottom w:val="single" w:sz="4" w:space="0" w:color="auto"/>
            </w:tcBorders>
            <w:shd w:val="clear" w:color="000000" w:fill="FFFFFF"/>
            <w:noWrap/>
            <w:vAlign w:val="center"/>
          </w:tcPr>
          <w:p w14:paraId="2CFF43CB"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850.00 </w:t>
            </w:r>
          </w:p>
        </w:tc>
        <w:tc>
          <w:tcPr>
            <w:tcW w:w="1503" w:type="dxa"/>
            <w:tcBorders>
              <w:top w:val="single" w:sz="4" w:space="0" w:color="auto"/>
              <w:bottom w:val="single" w:sz="4" w:space="0" w:color="auto"/>
            </w:tcBorders>
            <w:shd w:val="clear" w:color="000000" w:fill="FFFFFF"/>
            <w:noWrap/>
            <w:vAlign w:val="center"/>
          </w:tcPr>
          <w:p w14:paraId="57D8837C"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850.00 </w:t>
            </w:r>
          </w:p>
        </w:tc>
        <w:tc>
          <w:tcPr>
            <w:tcW w:w="1504" w:type="dxa"/>
            <w:tcBorders>
              <w:top w:val="single" w:sz="4" w:space="0" w:color="auto"/>
              <w:bottom w:val="single" w:sz="4" w:space="0" w:color="auto"/>
              <w:right w:val="single" w:sz="4" w:space="0" w:color="auto"/>
            </w:tcBorders>
            <w:shd w:val="clear" w:color="000000" w:fill="FFFFFF"/>
            <w:noWrap/>
            <w:vAlign w:val="center"/>
          </w:tcPr>
          <w:p w14:paraId="2839037D"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850.00 </w:t>
            </w:r>
          </w:p>
        </w:tc>
      </w:tr>
      <w:tr w:rsidR="002E039D" w:rsidRPr="000D74E8" w14:paraId="542D46A8"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0E82869B" w14:textId="77777777"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Regulated Rivers - Water Use Licence or Registration - Form 25A Subdivide or Amalgamate (without Field Inspection)</w:t>
            </w:r>
          </w:p>
        </w:tc>
        <w:tc>
          <w:tcPr>
            <w:tcW w:w="1134" w:type="dxa"/>
            <w:tcBorders>
              <w:top w:val="single" w:sz="4" w:space="0" w:color="auto"/>
              <w:bottom w:val="single" w:sz="4" w:space="0" w:color="auto"/>
            </w:tcBorders>
            <w:shd w:val="clear" w:color="000000" w:fill="FFFFFF"/>
            <w:noWrap/>
            <w:vAlign w:val="center"/>
          </w:tcPr>
          <w:p w14:paraId="4072AA8C" w14:textId="77777777" w:rsidR="002E039D" w:rsidRPr="000D74E8" w:rsidRDefault="002E039D" w:rsidP="000C25E8">
            <w:pPr>
              <w:spacing w:before="0" w:after="0"/>
              <w:jc w:val="center"/>
              <w:rPr>
                <w:rFonts w:eastAsia="Times New Roman" w:cs="Arial"/>
                <w:sz w:val="18"/>
                <w:szCs w:val="18"/>
                <w:lang w:eastAsia="en-AU"/>
              </w:rPr>
            </w:pPr>
            <w:r w:rsidRPr="005A708B">
              <w:rPr>
                <w:rFonts w:eastAsia="Times New Roman" w:cs="Arial"/>
                <w:sz w:val="18"/>
                <w:szCs w:val="18"/>
                <w:lang w:eastAsia="en-AU"/>
              </w:rPr>
              <w:t>Per lot</w:t>
            </w:r>
          </w:p>
        </w:tc>
        <w:tc>
          <w:tcPr>
            <w:tcW w:w="1503" w:type="dxa"/>
            <w:tcBorders>
              <w:top w:val="single" w:sz="4" w:space="0" w:color="auto"/>
              <w:bottom w:val="single" w:sz="4" w:space="0" w:color="auto"/>
            </w:tcBorders>
            <w:shd w:val="clear" w:color="000000" w:fill="FFFFFF"/>
            <w:noWrap/>
            <w:vAlign w:val="center"/>
          </w:tcPr>
          <w:p w14:paraId="0A058638"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145.00 </w:t>
            </w:r>
          </w:p>
        </w:tc>
        <w:tc>
          <w:tcPr>
            <w:tcW w:w="1504" w:type="dxa"/>
            <w:tcBorders>
              <w:top w:val="single" w:sz="4" w:space="0" w:color="auto"/>
              <w:bottom w:val="single" w:sz="4" w:space="0" w:color="auto"/>
            </w:tcBorders>
            <w:shd w:val="clear" w:color="000000" w:fill="FFFFFF"/>
            <w:noWrap/>
            <w:vAlign w:val="center"/>
          </w:tcPr>
          <w:p w14:paraId="10FABF27"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150.00 </w:t>
            </w:r>
          </w:p>
        </w:tc>
        <w:tc>
          <w:tcPr>
            <w:tcW w:w="1503" w:type="dxa"/>
            <w:tcBorders>
              <w:top w:val="single" w:sz="4" w:space="0" w:color="auto"/>
              <w:bottom w:val="single" w:sz="4" w:space="0" w:color="auto"/>
            </w:tcBorders>
            <w:shd w:val="clear" w:color="000000" w:fill="FFFFFF"/>
            <w:noWrap/>
            <w:vAlign w:val="center"/>
          </w:tcPr>
          <w:p w14:paraId="7E840678"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150.00 </w:t>
            </w:r>
          </w:p>
        </w:tc>
        <w:tc>
          <w:tcPr>
            <w:tcW w:w="1504" w:type="dxa"/>
            <w:tcBorders>
              <w:top w:val="single" w:sz="4" w:space="0" w:color="auto"/>
              <w:bottom w:val="single" w:sz="4" w:space="0" w:color="auto"/>
              <w:right w:val="single" w:sz="4" w:space="0" w:color="auto"/>
            </w:tcBorders>
            <w:shd w:val="clear" w:color="000000" w:fill="FFFFFF"/>
            <w:noWrap/>
            <w:vAlign w:val="center"/>
          </w:tcPr>
          <w:p w14:paraId="29F9187D"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150.00 </w:t>
            </w:r>
          </w:p>
        </w:tc>
      </w:tr>
      <w:tr w:rsidR="002E039D" w:rsidRPr="00413B31" w14:paraId="4F1AD27F" w14:textId="77777777" w:rsidTr="000C25E8">
        <w:trPr>
          <w:trHeight w:val="346"/>
        </w:trPr>
        <w:tc>
          <w:tcPr>
            <w:tcW w:w="7594" w:type="dxa"/>
            <w:tcBorders>
              <w:top w:val="single" w:sz="4" w:space="0" w:color="auto"/>
              <w:left w:val="single" w:sz="4" w:space="0" w:color="auto"/>
              <w:bottom w:val="single" w:sz="4" w:space="0" w:color="auto"/>
            </w:tcBorders>
            <w:shd w:val="clear" w:color="auto" w:fill="7B7B7B" w:themeFill="accent5" w:themeFillShade="BF"/>
            <w:vAlign w:val="center"/>
          </w:tcPr>
          <w:p w14:paraId="67FC6D4D" w14:textId="77777777" w:rsidR="002E039D" w:rsidRPr="00413B31" w:rsidRDefault="002E039D" w:rsidP="000C25E8">
            <w:pPr>
              <w:pStyle w:val="PSTableSubheading"/>
              <w:jc w:val="left"/>
            </w:pPr>
            <w:r w:rsidRPr="00413B31">
              <w:t xml:space="preserve">Unregulated Rivers </w:t>
            </w:r>
            <w:r>
              <w:t>a</w:t>
            </w:r>
            <w:r w:rsidRPr="00413B31">
              <w:t>nd Streams</w:t>
            </w:r>
          </w:p>
        </w:tc>
        <w:tc>
          <w:tcPr>
            <w:tcW w:w="1134" w:type="dxa"/>
            <w:tcBorders>
              <w:top w:val="single" w:sz="4" w:space="0" w:color="auto"/>
              <w:bottom w:val="single" w:sz="4" w:space="0" w:color="auto"/>
            </w:tcBorders>
            <w:shd w:val="clear" w:color="auto" w:fill="7B7B7B" w:themeFill="accent5" w:themeFillShade="BF"/>
            <w:noWrap/>
            <w:vAlign w:val="center"/>
          </w:tcPr>
          <w:p w14:paraId="59FA0DBF" w14:textId="77777777" w:rsidR="002E039D" w:rsidRPr="00413B31" w:rsidRDefault="002E039D" w:rsidP="000C25E8">
            <w:pPr>
              <w:pStyle w:val="PSTableSubheading"/>
            </w:pPr>
          </w:p>
        </w:tc>
        <w:tc>
          <w:tcPr>
            <w:tcW w:w="1503" w:type="dxa"/>
            <w:tcBorders>
              <w:top w:val="single" w:sz="4" w:space="0" w:color="auto"/>
              <w:bottom w:val="single" w:sz="4" w:space="0" w:color="auto"/>
            </w:tcBorders>
            <w:shd w:val="clear" w:color="auto" w:fill="7B7B7B" w:themeFill="accent5" w:themeFillShade="BF"/>
            <w:noWrap/>
            <w:vAlign w:val="center"/>
          </w:tcPr>
          <w:p w14:paraId="68EE2C01" w14:textId="77777777" w:rsidR="002E039D" w:rsidRPr="00413B31" w:rsidRDefault="002E039D" w:rsidP="000C25E8">
            <w:pPr>
              <w:pStyle w:val="PSTableSubheading"/>
              <w:jc w:val="right"/>
            </w:pPr>
          </w:p>
        </w:tc>
        <w:tc>
          <w:tcPr>
            <w:tcW w:w="1504" w:type="dxa"/>
            <w:tcBorders>
              <w:top w:val="single" w:sz="4" w:space="0" w:color="auto"/>
              <w:bottom w:val="single" w:sz="4" w:space="0" w:color="auto"/>
            </w:tcBorders>
            <w:shd w:val="clear" w:color="auto" w:fill="7B7B7B" w:themeFill="accent5" w:themeFillShade="BF"/>
            <w:noWrap/>
            <w:vAlign w:val="center"/>
          </w:tcPr>
          <w:p w14:paraId="141B177B" w14:textId="77777777" w:rsidR="002E039D" w:rsidRPr="00413B31" w:rsidRDefault="002E039D" w:rsidP="000C25E8">
            <w:pPr>
              <w:pStyle w:val="PSTableSubheading"/>
              <w:jc w:val="right"/>
            </w:pPr>
          </w:p>
        </w:tc>
        <w:tc>
          <w:tcPr>
            <w:tcW w:w="1503" w:type="dxa"/>
            <w:tcBorders>
              <w:top w:val="single" w:sz="4" w:space="0" w:color="auto"/>
              <w:bottom w:val="single" w:sz="4" w:space="0" w:color="auto"/>
            </w:tcBorders>
            <w:shd w:val="clear" w:color="auto" w:fill="7B7B7B" w:themeFill="accent5" w:themeFillShade="BF"/>
            <w:noWrap/>
            <w:vAlign w:val="center"/>
          </w:tcPr>
          <w:p w14:paraId="6E60797C" w14:textId="77777777" w:rsidR="002E039D" w:rsidRPr="00413B31" w:rsidRDefault="002E039D" w:rsidP="000C25E8">
            <w:pPr>
              <w:pStyle w:val="PSTableSubheading"/>
              <w:jc w:val="right"/>
            </w:pPr>
          </w:p>
        </w:tc>
        <w:tc>
          <w:tcPr>
            <w:tcW w:w="1504" w:type="dxa"/>
            <w:tcBorders>
              <w:top w:val="single" w:sz="4" w:space="0" w:color="auto"/>
              <w:bottom w:val="single" w:sz="4" w:space="0" w:color="auto"/>
              <w:right w:val="single" w:sz="4" w:space="0" w:color="auto"/>
            </w:tcBorders>
            <w:shd w:val="clear" w:color="auto" w:fill="7B7B7B" w:themeFill="accent5" w:themeFillShade="BF"/>
            <w:noWrap/>
            <w:vAlign w:val="center"/>
          </w:tcPr>
          <w:p w14:paraId="062185E8" w14:textId="77777777" w:rsidR="002E039D" w:rsidRPr="00413B31" w:rsidRDefault="002E039D" w:rsidP="000C25E8">
            <w:pPr>
              <w:pStyle w:val="PSTableSubheading"/>
              <w:jc w:val="right"/>
            </w:pPr>
          </w:p>
        </w:tc>
      </w:tr>
      <w:tr w:rsidR="002E039D" w:rsidRPr="00131619" w14:paraId="2C0C6A54" w14:textId="77777777" w:rsidTr="000C25E8">
        <w:trPr>
          <w:trHeight w:val="227"/>
        </w:trPr>
        <w:tc>
          <w:tcPr>
            <w:tcW w:w="7594" w:type="dxa"/>
            <w:tcBorders>
              <w:top w:val="single" w:sz="4" w:space="0" w:color="auto"/>
              <w:left w:val="single" w:sz="4" w:space="0" w:color="auto"/>
              <w:bottom w:val="single" w:sz="4" w:space="0" w:color="auto"/>
            </w:tcBorders>
            <w:shd w:val="clear" w:color="auto" w:fill="DBDBDB" w:themeFill="accent5" w:themeFillTint="66"/>
            <w:vAlign w:val="center"/>
          </w:tcPr>
          <w:p w14:paraId="530A3B56" w14:textId="77777777" w:rsidR="002E039D" w:rsidRPr="00131619" w:rsidRDefault="002E039D" w:rsidP="000C25E8">
            <w:pPr>
              <w:pStyle w:val="PSTableSubheading"/>
              <w:jc w:val="left"/>
              <w:rPr>
                <w:color w:val="auto"/>
                <w:lang w:eastAsia="en-AU"/>
              </w:rPr>
            </w:pPr>
            <w:r w:rsidRPr="00131619">
              <w:rPr>
                <w:color w:val="auto"/>
                <w:lang w:eastAsia="en-AU"/>
              </w:rPr>
              <w:t>Works Licence</w:t>
            </w:r>
          </w:p>
        </w:tc>
        <w:tc>
          <w:tcPr>
            <w:tcW w:w="1134" w:type="dxa"/>
            <w:tcBorders>
              <w:top w:val="single" w:sz="4" w:space="0" w:color="auto"/>
              <w:bottom w:val="single" w:sz="4" w:space="0" w:color="auto"/>
            </w:tcBorders>
            <w:shd w:val="clear" w:color="auto" w:fill="DBDBDB" w:themeFill="accent5" w:themeFillTint="66"/>
            <w:noWrap/>
            <w:vAlign w:val="center"/>
          </w:tcPr>
          <w:p w14:paraId="4A932CFB" w14:textId="77777777" w:rsidR="002E039D" w:rsidRPr="00131619" w:rsidRDefault="002E039D" w:rsidP="000C25E8">
            <w:pPr>
              <w:pStyle w:val="PSTableSubheading"/>
              <w:rPr>
                <w:color w:val="auto"/>
                <w:lang w:eastAsia="en-AU"/>
              </w:rPr>
            </w:pPr>
          </w:p>
        </w:tc>
        <w:tc>
          <w:tcPr>
            <w:tcW w:w="1503" w:type="dxa"/>
            <w:tcBorders>
              <w:top w:val="single" w:sz="4" w:space="0" w:color="auto"/>
              <w:bottom w:val="single" w:sz="4" w:space="0" w:color="auto"/>
            </w:tcBorders>
            <w:shd w:val="clear" w:color="auto" w:fill="DBDBDB" w:themeFill="accent5" w:themeFillTint="66"/>
            <w:noWrap/>
            <w:vAlign w:val="center"/>
          </w:tcPr>
          <w:p w14:paraId="0B3171C1" w14:textId="77777777" w:rsidR="002E039D" w:rsidRPr="00131619" w:rsidRDefault="002E039D" w:rsidP="000C25E8">
            <w:pPr>
              <w:pStyle w:val="PSTableSubheading"/>
              <w:jc w:val="right"/>
              <w:rPr>
                <w:color w:val="auto"/>
                <w:lang w:eastAsia="en-AU"/>
              </w:rPr>
            </w:pPr>
          </w:p>
        </w:tc>
        <w:tc>
          <w:tcPr>
            <w:tcW w:w="1504" w:type="dxa"/>
            <w:tcBorders>
              <w:top w:val="single" w:sz="4" w:space="0" w:color="auto"/>
              <w:bottom w:val="single" w:sz="4" w:space="0" w:color="auto"/>
            </w:tcBorders>
            <w:shd w:val="clear" w:color="auto" w:fill="DBDBDB" w:themeFill="accent5" w:themeFillTint="66"/>
            <w:noWrap/>
            <w:vAlign w:val="center"/>
          </w:tcPr>
          <w:p w14:paraId="02E5A10E" w14:textId="77777777" w:rsidR="002E039D" w:rsidRPr="00131619" w:rsidRDefault="002E039D" w:rsidP="000C25E8">
            <w:pPr>
              <w:pStyle w:val="PSTableSubheading"/>
              <w:jc w:val="right"/>
              <w:rPr>
                <w:color w:val="auto"/>
                <w:lang w:eastAsia="en-AU"/>
              </w:rPr>
            </w:pPr>
          </w:p>
        </w:tc>
        <w:tc>
          <w:tcPr>
            <w:tcW w:w="1503" w:type="dxa"/>
            <w:tcBorders>
              <w:top w:val="single" w:sz="4" w:space="0" w:color="auto"/>
              <w:bottom w:val="single" w:sz="4" w:space="0" w:color="auto"/>
            </w:tcBorders>
            <w:shd w:val="clear" w:color="auto" w:fill="DBDBDB" w:themeFill="accent5" w:themeFillTint="66"/>
            <w:noWrap/>
            <w:vAlign w:val="center"/>
          </w:tcPr>
          <w:p w14:paraId="3E604272" w14:textId="77777777" w:rsidR="002E039D" w:rsidRPr="00131619" w:rsidRDefault="002E039D" w:rsidP="000C25E8">
            <w:pPr>
              <w:pStyle w:val="PSTableSubheading"/>
              <w:jc w:val="right"/>
              <w:rPr>
                <w:color w:val="auto"/>
                <w:lang w:eastAsia="en-AU"/>
              </w:rPr>
            </w:pPr>
          </w:p>
        </w:tc>
        <w:tc>
          <w:tcPr>
            <w:tcW w:w="1504" w:type="dxa"/>
            <w:tcBorders>
              <w:top w:val="single" w:sz="4" w:space="0" w:color="auto"/>
              <w:bottom w:val="single" w:sz="4" w:space="0" w:color="auto"/>
              <w:right w:val="single" w:sz="4" w:space="0" w:color="auto"/>
            </w:tcBorders>
            <w:shd w:val="clear" w:color="auto" w:fill="DBDBDB" w:themeFill="accent5" w:themeFillTint="66"/>
            <w:noWrap/>
            <w:vAlign w:val="center"/>
          </w:tcPr>
          <w:p w14:paraId="0DE1D747" w14:textId="77777777" w:rsidR="002E039D" w:rsidRPr="00131619" w:rsidRDefault="002E039D" w:rsidP="000C25E8">
            <w:pPr>
              <w:pStyle w:val="PSTableSubheading"/>
              <w:jc w:val="right"/>
              <w:rPr>
                <w:color w:val="auto"/>
                <w:lang w:eastAsia="en-AU"/>
              </w:rPr>
            </w:pPr>
          </w:p>
        </w:tc>
      </w:tr>
      <w:tr w:rsidR="002E039D" w:rsidRPr="000D74E8" w14:paraId="4C68E984"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7357E072" w14:textId="77777777"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Construct Works Licence - Form 90 Alter Existing/Amend Existing/Issue New</w:t>
            </w:r>
          </w:p>
        </w:tc>
        <w:tc>
          <w:tcPr>
            <w:tcW w:w="1134" w:type="dxa"/>
            <w:tcBorders>
              <w:top w:val="single" w:sz="4" w:space="0" w:color="auto"/>
              <w:bottom w:val="single" w:sz="4" w:space="0" w:color="auto"/>
            </w:tcBorders>
            <w:shd w:val="clear" w:color="000000" w:fill="FFFFFF"/>
            <w:noWrap/>
            <w:vAlign w:val="center"/>
          </w:tcPr>
          <w:p w14:paraId="0D4A5DA5"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78F72987"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1,250.00 </w:t>
            </w:r>
          </w:p>
        </w:tc>
        <w:tc>
          <w:tcPr>
            <w:tcW w:w="1504" w:type="dxa"/>
            <w:tcBorders>
              <w:top w:val="single" w:sz="4" w:space="0" w:color="auto"/>
              <w:bottom w:val="single" w:sz="4" w:space="0" w:color="auto"/>
            </w:tcBorders>
            <w:shd w:val="clear" w:color="000000" w:fill="FFFFFF"/>
            <w:noWrap/>
            <w:vAlign w:val="center"/>
          </w:tcPr>
          <w:p w14:paraId="3D010ECA"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1,250.00 </w:t>
            </w:r>
          </w:p>
        </w:tc>
        <w:tc>
          <w:tcPr>
            <w:tcW w:w="1503" w:type="dxa"/>
            <w:tcBorders>
              <w:top w:val="single" w:sz="4" w:space="0" w:color="auto"/>
              <w:bottom w:val="single" w:sz="4" w:space="0" w:color="auto"/>
            </w:tcBorders>
            <w:shd w:val="clear" w:color="000000" w:fill="FFFFFF"/>
            <w:noWrap/>
            <w:vAlign w:val="center"/>
          </w:tcPr>
          <w:p w14:paraId="6CA120D7"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1,250.00 </w:t>
            </w:r>
          </w:p>
        </w:tc>
        <w:tc>
          <w:tcPr>
            <w:tcW w:w="1504" w:type="dxa"/>
            <w:tcBorders>
              <w:top w:val="single" w:sz="4" w:space="0" w:color="auto"/>
              <w:bottom w:val="single" w:sz="4" w:space="0" w:color="auto"/>
              <w:right w:val="single" w:sz="4" w:space="0" w:color="auto"/>
            </w:tcBorders>
            <w:shd w:val="clear" w:color="000000" w:fill="FFFFFF"/>
            <w:noWrap/>
            <w:vAlign w:val="center"/>
          </w:tcPr>
          <w:p w14:paraId="7C75C08D"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1,250.00 </w:t>
            </w:r>
          </w:p>
        </w:tc>
      </w:tr>
      <w:tr w:rsidR="002E039D" w:rsidRPr="000D74E8" w14:paraId="371B84DE"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6FD35660" w14:textId="77777777"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Construct Works Licence - Form 90 Transfer Ownership/Renew Existing</w:t>
            </w:r>
          </w:p>
        </w:tc>
        <w:tc>
          <w:tcPr>
            <w:tcW w:w="1134" w:type="dxa"/>
            <w:tcBorders>
              <w:top w:val="single" w:sz="4" w:space="0" w:color="auto"/>
              <w:bottom w:val="single" w:sz="4" w:space="0" w:color="auto"/>
            </w:tcBorders>
            <w:shd w:val="clear" w:color="000000" w:fill="FFFFFF"/>
            <w:noWrap/>
            <w:vAlign w:val="center"/>
          </w:tcPr>
          <w:p w14:paraId="19A59085"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7FA60AAA"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247.00 </w:t>
            </w:r>
          </w:p>
        </w:tc>
        <w:tc>
          <w:tcPr>
            <w:tcW w:w="1504" w:type="dxa"/>
            <w:tcBorders>
              <w:top w:val="single" w:sz="4" w:space="0" w:color="auto"/>
              <w:bottom w:val="single" w:sz="4" w:space="0" w:color="auto"/>
            </w:tcBorders>
            <w:shd w:val="clear" w:color="000000" w:fill="FFFFFF"/>
            <w:noWrap/>
            <w:vAlign w:val="center"/>
          </w:tcPr>
          <w:p w14:paraId="1FF41F7C"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271.00 </w:t>
            </w:r>
          </w:p>
        </w:tc>
        <w:tc>
          <w:tcPr>
            <w:tcW w:w="1503" w:type="dxa"/>
            <w:tcBorders>
              <w:top w:val="single" w:sz="4" w:space="0" w:color="auto"/>
              <w:bottom w:val="single" w:sz="4" w:space="0" w:color="auto"/>
            </w:tcBorders>
            <w:shd w:val="clear" w:color="000000" w:fill="FFFFFF"/>
            <w:noWrap/>
            <w:vAlign w:val="center"/>
          </w:tcPr>
          <w:p w14:paraId="7368981C"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298.00 </w:t>
            </w:r>
          </w:p>
        </w:tc>
        <w:tc>
          <w:tcPr>
            <w:tcW w:w="1504" w:type="dxa"/>
            <w:tcBorders>
              <w:top w:val="single" w:sz="4" w:space="0" w:color="auto"/>
              <w:bottom w:val="single" w:sz="4" w:space="0" w:color="auto"/>
              <w:right w:val="single" w:sz="4" w:space="0" w:color="auto"/>
            </w:tcBorders>
            <w:shd w:val="clear" w:color="000000" w:fill="FFFFFF"/>
            <w:noWrap/>
            <w:vAlign w:val="center"/>
          </w:tcPr>
          <w:p w14:paraId="0EA04FA1"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325.00 </w:t>
            </w:r>
          </w:p>
        </w:tc>
      </w:tr>
      <w:tr w:rsidR="002E039D" w:rsidRPr="000D74E8" w14:paraId="32A74E90"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35C50706" w14:textId="77777777"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Construct Works Licence - Form 79 Decommission Works</w:t>
            </w:r>
          </w:p>
        </w:tc>
        <w:tc>
          <w:tcPr>
            <w:tcW w:w="1134" w:type="dxa"/>
            <w:tcBorders>
              <w:top w:val="single" w:sz="4" w:space="0" w:color="auto"/>
              <w:bottom w:val="single" w:sz="4" w:space="0" w:color="auto"/>
            </w:tcBorders>
            <w:shd w:val="clear" w:color="000000" w:fill="FFFFFF"/>
            <w:noWrap/>
            <w:vAlign w:val="center"/>
          </w:tcPr>
          <w:p w14:paraId="62AB4ADE"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606410BF"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181.00 </w:t>
            </w:r>
          </w:p>
        </w:tc>
        <w:tc>
          <w:tcPr>
            <w:tcW w:w="1504" w:type="dxa"/>
            <w:tcBorders>
              <w:top w:val="single" w:sz="4" w:space="0" w:color="auto"/>
              <w:bottom w:val="single" w:sz="4" w:space="0" w:color="auto"/>
            </w:tcBorders>
            <w:shd w:val="clear" w:color="000000" w:fill="FFFFFF"/>
            <w:noWrap/>
            <w:vAlign w:val="center"/>
          </w:tcPr>
          <w:p w14:paraId="79E35104"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199.00 </w:t>
            </w:r>
          </w:p>
        </w:tc>
        <w:tc>
          <w:tcPr>
            <w:tcW w:w="1503" w:type="dxa"/>
            <w:tcBorders>
              <w:top w:val="single" w:sz="4" w:space="0" w:color="auto"/>
              <w:bottom w:val="single" w:sz="4" w:space="0" w:color="auto"/>
            </w:tcBorders>
            <w:shd w:val="clear" w:color="000000" w:fill="FFFFFF"/>
            <w:noWrap/>
            <w:vAlign w:val="center"/>
          </w:tcPr>
          <w:p w14:paraId="20A7FA4B"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218.50 </w:t>
            </w:r>
          </w:p>
        </w:tc>
        <w:tc>
          <w:tcPr>
            <w:tcW w:w="1504" w:type="dxa"/>
            <w:tcBorders>
              <w:top w:val="single" w:sz="4" w:space="0" w:color="auto"/>
              <w:bottom w:val="single" w:sz="4" w:space="0" w:color="auto"/>
              <w:right w:val="single" w:sz="4" w:space="0" w:color="auto"/>
            </w:tcBorders>
            <w:shd w:val="clear" w:color="000000" w:fill="FFFFFF"/>
            <w:noWrap/>
            <w:vAlign w:val="center"/>
          </w:tcPr>
          <w:p w14:paraId="6739E231"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240.00 </w:t>
            </w:r>
          </w:p>
        </w:tc>
      </w:tr>
      <w:tr w:rsidR="002E039D" w:rsidRPr="00131619" w14:paraId="276735BC" w14:textId="77777777" w:rsidTr="000C25E8">
        <w:trPr>
          <w:trHeight w:val="227"/>
        </w:trPr>
        <w:tc>
          <w:tcPr>
            <w:tcW w:w="7594" w:type="dxa"/>
            <w:tcBorders>
              <w:top w:val="single" w:sz="4" w:space="0" w:color="auto"/>
              <w:left w:val="single" w:sz="4" w:space="0" w:color="auto"/>
              <w:bottom w:val="single" w:sz="4" w:space="0" w:color="auto"/>
            </w:tcBorders>
            <w:shd w:val="clear" w:color="auto" w:fill="DBDBDB" w:themeFill="accent5" w:themeFillTint="66"/>
            <w:vAlign w:val="center"/>
          </w:tcPr>
          <w:p w14:paraId="577DBF35" w14:textId="77777777" w:rsidR="002E039D" w:rsidRPr="00131619" w:rsidRDefault="002E039D" w:rsidP="000C25E8">
            <w:pPr>
              <w:pStyle w:val="PSTableSubheading"/>
              <w:jc w:val="left"/>
              <w:rPr>
                <w:color w:val="auto"/>
                <w:lang w:eastAsia="en-AU"/>
              </w:rPr>
            </w:pPr>
            <w:r w:rsidRPr="00131619">
              <w:rPr>
                <w:color w:val="auto"/>
                <w:lang w:eastAsia="en-AU"/>
              </w:rPr>
              <w:t>Take and Use Licence</w:t>
            </w:r>
          </w:p>
        </w:tc>
        <w:tc>
          <w:tcPr>
            <w:tcW w:w="1134" w:type="dxa"/>
            <w:tcBorders>
              <w:top w:val="single" w:sz="4" w:space="0" w:color="auto"/>
              <w:bottom w:val="single" w:sz="4" w:space="0" w:color="auto"/>
            </w:tcBorders>
            <w:shd w:val="clear" w:color="auto" w:fill="DBDBDB" w:themeFill="accent5" w:themeFillTint="66"/>
            <w:noWrap/>
            <w:vAlign w:val="center"/>
          </w:tcPr>
          <w:p w14:paraId="0E1D2661" w14:textId="77777777" w:rsidR="002E039D" w:rsidRPr="00131619" w:rsidRDefault="002E039D" w:rsidP="000C25E8">
            <w:pPr>
              <w:pStyle w:val="PSTableSubheading"/>
              <w:rPr>
                <w:color w:val="auto"/>
                <w:lang w:eastAsia="en-AU"/>
              </w:rPr>
            </w:pPr>
          </w:p>
        </w:tc>
        <w:tc>
          <w:tcPr>
            <w:tcW w:w="1503" w:type="dxa"/>
            <w:tcBorders>
              <w:top w:val="single" w:sz="4" w:space="0" w:color="auto"/>
              <w:bottom w:val="single" w:sz="4" w:space="0" w:color="auto"/>
            </w:tcBorders>
            <w:shd w:val="clear" w:color="auto" w:fill="DBDBDB" w:themeFill="accent5" w:themeFillTint="66"/>
            <w:noWrap/>
            <w:vAlign w:val="center"/>
          </w:tcPr>
          <w:p w14:paraId="0F560DB7" w14:textId="77777777" w:rsidR="002E039D" w:rsidRPr="00131619" w:rsidRDefault="002E039D" w:rsidP="000C25E8">
            <w:pPr>
              <w:pStyle w:val="PSTableSubheading"/>
              <w:jc w:val="right"/>
              <w:rPr>
                <w:color w:val="auto"/>
                <w:lang w:eastAsia="en-AU"/>
              </w:rPr>
            </w:pPr>
          </w:p>
        </w:tc>
        <w:tc>
          <w:tcPr>
            <w:tcW w:w="1504" w:type="dxa"/>
            <w:tcBorders>
              <w:top w:val="single" w:sz="4" w:space="0" w:color="auto"/>
              <w:bottom w:val="single" w:sz="4" w:space="0" w:color="auto"/>
            </w:tcBorders>
            <w:shd w:val="clear" w:color="auto" w:fill="DBDBDB" w:themeFill="accent5" w:themeFillTint="66"/>
            <w:noWrap/>
            <w:vAlign w:val="center"/>
          </w:tcPr>
          <w:p w14:paraId="7358DAFA" w14:textId="77777777" w:rsidR="002E039D" w:rsidRPr="00131619" w:rsidRDefault="002E039D" w:rsidP="000C25E8">
            <w:pPr>
              <w:pStyle w:val="PSTableSubheading"/>
              <w:jc w:val="right"/>
              <w:rPr>
                <w:color w:val="auto"/>
                <w:lang w:eastAsia="en-AU"/>
              </w:rPr>
            </w:pPr>
          </w:p>
        </w:tc>
        <w:tc>
          <w:tcPr>
            <w:tcW w:w="1503" w:type="dxa"/>
            <w:tcBorders>
              <w:top w:val="single" w:sz="4" w:space="0" w:color="auto"/>
              <w:bottom w:val="single" w:sz="4" w:space="0" w:color="auto"/>
            </w:tcBorders>
            <w:shd w:val="clear" w:color="auto" w:fill="DBDBDB" w:themeFill="accent5" w:themeFillTint="66"/>
            <w:noWrap/>
            <w:vAlign w:val="center"/>
          </w:tcPr>
          <w:p w14:paraId="32D59D2F" w14:textId="77777777" w:rsidR="002E039D" w:rsidRPr="00131619" w:rsidRDefault="002E039D" w:rsidP="000C25E8">
            <w:pPr>
              <w:pStyle w:val="PSTableSubheading"/>
              <w:jc w:val="right"/>
              <w:rPr>
                <w:color w:val="auto"/>
                <w:lang w:eastAsia="en-AU"/>
              </w:rPr>
            </w:pPr>
          </w:p>
        </w:tc>
        <w:tc>
          <w:tcPr>
            <w:tcW w:w="1504" w:type="dxa"/>
            <w:tcBorders>
              <w:top w:val="single" w:sz="4" w:space="0" w:color="auto"/>
              <w:bottom w:val="single" w:sz="4" w:space="0" w:color="auto"/>
              <w:right w:val="single" w:sz="4" w:space="0" w:color="auto"/>
            </w:tcBorders>
            <w:shd w:val="clear" w:color="auto" w:fill="DBDBDB" w:themeFill="accent5" w:themeFillTint="66"/>
            <w:noWrap/>
            <w:vAlign w:val="center"/>
          </w:tcPr>
          <w:p w14:paraId="47FBF15C" w14:textId="77777777" w:rsidR="002E039D" w:rsidRPr="00131619" w:rsidRDefault="002E039D" w:rsidP="000C25E8">
            <w:pPr>
              <w:pStyle w:val="PSTableSubheading"/>
              <w:jc w:val="right"/>
              <w:rPr>
                <w:color w:val="auto"/>
                <w:lang w:eastAsia="en-AU"/>
              </w:rPr>
            </w:pPr>
          </w:p>
        </w:tc>
      </w:tr>
      <w:tr w:rsidR="002E039D" w:rsidRPr="000D74E8" w14:paraId="31441F4A"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3D852292" w14:textId="77777777"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Take and Use Licence - Form 71 Issue New</w:t>
            </w:r>
          </w:p>
        </w:tc>
        <w:tc>
          <w:tcPr>
            <w:tcW w:w="1134" w:type="dxa"/>
            <w:tcBorders>
              <w:top w:val="single" w:sz="4" w:space="0" w:color="auto"/>
              <w:bottom w:val="single" w:sz="4" w:space="0" w:color="auto"/>
            </w:tcBorders>
            <w:shd w:val="clear" w:color="000000" w:fill="FFFFFF"/>
            <w:noWrap/>
            <w:vAlign w:val="center"/>
          </w:tcPr>
          <w:p w14:paraId="378C1A80"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14E163B7"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2,050.00 </w:t>
            </w:r>
          </w:p>
        </w:tc>
        <w:tc>
          <w:tcPr>
            <w:tcW w:w="1504" w:type="dxa"/>
            <w:tcBorders>
              <w:top w:val="single" w:sz="4" w:space="0" w:color="auto"/>
              <w:bottom w:val="single" w:sz="4" w:space="0" w:color="auto"/>
            </w:tcBorders>
            <w:shd w:val="clear" w:color="000000" w:fill="FFFFFF"/>
            <w:noWrap/>
            <w:vAlign w:val="center"/>
          </w:tcPr>
          <w:p w14:paraId="25BB1456"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2,200.00 </w:t>
            </w:r>
          </w:p>
        </w:tc>
        <w:tc>
          <w:tcPr>
            <w:tcW w:w="1503" w:type="dxa"/>
            <w:tcBorders>
              <w:top w:val="single" w:sz="4" w:space="0" w:color="auto"/>
              <w:bottom w:val="single" w:sz="4" w:space="0" w:color="auto"/>
            </w:tcBorders>
            <w:shd w:val="clear" w:color="000000" w:fill="FFFFFF"/>
            <w:noWrap/>
            <w:vAlign w:val="center"/>
          </w:tcPr>
          <w:p w14:paraId="1507EB35"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2,200.00 </w:t>
            </w:r>
          </w:p>
        </w:tc>
        <w:tc>
          <w:tcPr>
            <w:tcW w:w="1504" w:type="dxa"/>
            <w:tcBorders>
              <w:top w:val="single" w:sz="4" w:space="0" w:color="auto"/>
              <w:bottom w:val="single" w:sz="4" w:space="0" w:color="auto"/>
              <w:right w:val="single" w:sz="4" w:space="0" w:color="auto"/>
            </w:tcBorders>
            <w:shd w:val="clear" w:color="000000" w:fill="FFFFFF"/>
            <w:noWrap/>
            <w:vAlign w:val="center"/>
          </w:tcPr>
          <w:p w14:paraId="6BD6FA10"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2,200.00 </w:t>
            </w:r>
          </w:p>
        </w:tc>
      </w:tr>
      <w:tr w:rsidR="002E039D" w:rsidRPr="000D74E8" w14:paraId="50B1D943"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1D712DE1" w14:textId="77777777"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Take and Use Licence - Form 75SW Temporary Transfer Water Entitlement Tier 1</w:t>
            </w:r>
          </w:p>
        </w:tc>
        <w:tc>
          <w:tcPr>
            <w:tcW w:w="1134" w:type="dxa"/>
            <w:tcBorders>
              <w:top w:val="single" w:sz="4" w:space="0" w:color="auto"/>
              <w:bottom w:val="single" w:sz="4" w:space="0" w:color="auto"/>
            </w:tcBorders>
            <w:shd w:val="clear" w:color="000000" w:fill="FFFFFF"/>
            <w:noWrap/>
            <w:vAlign w:val="center"/>
          </w:tcPr>
          <w:p w14:paraId="19F9DBF8"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21787AA8"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247.00 </w:t>
            </w:r>
          </w:p>
        </w:tc>
        <w:tc>
          <w:tcPr>
            <w:tcW w:w="1504" w:type="dxa"/>
            <w:tcBorders>
              <w:top w:val="single" w:sz="4" w:space="0" w:color="auto"/>
              <w:bottom w:val="single" w:sz="4" w:space="0" w:color="auto"/>
            </w:tcBorders>
            <w:shd w:val="clear" w:color="000000" w:fill="FFFFFF"/>
            <w:noWrap/>
            <w:vAlign w:val="center"/>
          </w:tcPr>
          <w:p w14:paraId="26065666"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271.00 </w:t>
            </w:r>
          </w:p>
        </w:tc>
        <w:tc>
          <w:tcPr>
            <w:tcW w:w="1503" w:type="dxa"/>
            <w:tcBorders>
              <w:top w:val="single" w:sz="4" w:space="0" w:color="auto"/>
              <w:bottom w:val="single" w:sz="4" w:space="0" w:color="auto"/>
            </w:tcBorders>
            <w:shd w:val="clear" w:color="000000" w:fill="FFFFFF"/>
            <w:noWrap/>
            <w:vAlign w:val="center"/>
          </w:tcPr>
          <w:p w14:paraId="5C2D58F3"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298.00 </w:t>
            </w:r>
          </w:p>
        </w:tc>
        <w:tc>
          <w:tcPr>
            <w:tcW w:w="1504" w:type="dxa"/>
            <w:tcBorders>
              <w:top w:val="single" w:sz="4" w:space="0" w:color="auto"/>
              <w:bottom w:val="single" w:sz="4" w:space="0" w:color="auto"/>
              <w:right w:val="single" w:sz="4" w:space="0" w:color="auto"/>
            </w:tcBorders>
            <w:shd w:val="clear" w:color="000000" w:fill="FFFFFF"/>
            <w:noWrap/>
            <w:vAlign w:val="center"/>
          </w:tcPr>
          <w:p w14:paraId="52BA5092"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325.00 </w:t>
            </w:r>
          </w:p>
        </w:tc>
      </w:tr>
      <w:tr w:rsidR="002E039D" w:rsidRPr="000D74E8" w14:paraId="1B62F22D"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51E8D294" w14:textId="77777777"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Take and Use Licence - Form 75SW Temporary Transfer Water Entitlement Tier 2</w:t>
            </w:r>
          </w:p>
        </w:tc>
        <w:tc>
          <w:tcPr>
            <w:tcW w:w="1134" w:type="dxa"/>
            <w:tcBorders>
              <w:top w:val="single" w:sz="4" w:space="0" w:color="auto"/>
              <w:bottom w:val="single" w:sz="4" w:space="0" w:color="auto"/>
            </w:tcBorders>
            <w:shd w:val="clear" w:color="000000" w:fill="FFFFFF"/>
            <w:noWrap/>
            <w:vAlign w:val="center"/>
          </w:tcPr>
          <w:p w14:paraId="6BE35F8A"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0CD520EE"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1,800.00 </w:t>
            </w:r>
          </w:p>
        </w:tc>
        <w:tc>
          <w:tcPr>
            <w:tcW w:w="1504" w:type="dxa"/>
            <w:tcBorders>
              <w:top w:val="single" w:sz="4" w:space="0" w:color="auto"/>
              <w:bottom w:val="single" w:sz="4" w:space="0" w:color="auto"/>
            </w:tcBorders>
            <w:shd w:val="clear" w:color="000000" w:fill="FFFFFF"/>
            <w:noWrap/>
            <w:vAlign w:val="center"/>
          </w:tcPr>
          <w:p w14:paraId="675CFE3C"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1,900.00 </w:t>
            </w:r>
          </w:p>
        </w:tc>
        <w:tc>
          <w:tcPr>
            <w:tcW w:w="1503" w:type="dxa"/>
            <w:tcBorders>
              <w:top w:val="single" w:sz="4" w:space="0" w:color="auto"/>
              <w:bottom w:val="single" w:sz="4" w:space="0" w:color="auto"/>
            </w:tcBorders>
            <w:shd w:val="clear" w:color="000000" w:fill="FFFFFF"/>
            <w:noWrap/>
            <w:vAlign w:val="center"/>
          </w:tcPr>
          <w:p w14:paraId="75923157"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2,050.00 </w:t>
            </w:r>
          </w:p>
        </w:tc>
        <w:tc>
          <w:tcPr>
            <w:tcW w:w="1504" w:type="dxa"/>
            <w:tcBorders>
              <w:top w:val="single" w:sz="4" w:space="0" w:color="auto"/>
              <w:bottom w:val="single" w:sz="4" w:space="0" w:color="auto"/>
              <w:right w:val="single" w:sz="4" w:space="0" w:color="auto"/>
            </w:tcBorders>
            <w:shd w:val="clear" w:color="000000" w:fill="FFFFFF"/>
            <w:noWrap/>
            <w:vAlign w:val="center"/>
          </w:tcPr>
          <w:p w14:paraId="047BC5E1"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2,200.00 </w:t>
            </w:r>
          </w:p>
        </w:tc>
      </w:tr>
      <w:tr w:rsidR="002E039D" w:rsidRPr="000D74E8" w14:paraId="3A0E5D85"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3DF16CFC" w14:textId="77777777"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Take and Use Licence - Form 75SW Temporary Transfer Water Entitlement Tier 2B</w:t>
            </w:r>
          </w:p>
        </w:tc>
        <w:tc>
          <w:tcPr>
            <w:tcW w:w="1134" w:type="dxa"/>
            <w:tcBorders>
              <w:top w:val="single" w:sz="4" w:space="0" w:color="auto"/>
              <w:bottom w:val="single" w:sz="4" w:space="0" w:color="auto"/>
            </w:tcBorders>
            <w:shd w:val="clear" w:color="000000" w:fill="FFFFFF"/>
            <w:noWrap/>
            <w:vAlign w:val="center"/>
          </w:tcPr>
          <w:p w14:paraId="71EEC1B5"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6F8A2580"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550.00 </w:t>
            </w:r>
          </w:p>
        </w:tc>
        <w:tc>
          <w:tcPr>
            <w:tcW w:w="1504" w:type="dxa"/>
            <w:tcBorders>
              <w:top w:val="single" w:sz="4" w:space="0" w:color="auto"/>
              <w:bottom w:val="single" w:sz="4" w:space="0" w:color="auto"/>
            </w:tcBorders>
            <w:shd w:val="clear" w:color="000000" w:fill="FFFFFF"/>
            <w:noWrap/>
            <w:vAlign w:val="center"/>
          </w:tcPr>
          <w:p w14:paraId="21CD9D4F"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550.00 </w:t>
            </w:r>
          </w:p>
        </w:tc>
        <w:tc>
          <w:tcPr>
            <w:tcW w:w="1503" w:type="dxa"/>
            <w:tcBorders>
              <w:top w:val="single" w:sz="4" w:space="0" w:color="auto"/>
              <w:bottom w:val="single" w:sz="4" w:space="0" w:color="auto"/>
            </w:tcBorders>
            <w:shd w:val="clear" w:color="000000" w:fill="FFFFFF"/>
            <w:noWrap/>
            <w:vAlign w:val="center"/>
          </w:tcPr>
          <w:p w14:paraId="68189246"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550.00 </w:t>
            </w:r>
          </w:p>
        </w:tc>
        <w:tc>
          <w:tcPr>
            <w:tcW w:w="1504" w:type="dxa"/>
            <w:tcBorders>
              <w:top w:val="single" w:sz="4" w:space="0" w:color="auto"/>
              <w:bottom w:val="single" w:sz="4" w:space="0" w:color="auto"/>
              <w:right w:val="single" w:sz="4" w:space="0" w:color="auto"/>
            </w:tcBorders>
            <w:shd w:val="clear" w:color="000000" w:fill="FFFFFF"/>
            <w:noWrap/>
            <w:vAlign w:val="center"/>
          </w:tcPr>
          <w:p w14:paraId="11B07893"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550.00 </w:t>
            </w:r>
          </w:p>
        </w:tc>
      </w:tr>
      <w:tr w:rsidR="002E039D" w:rsidRPr="000D74E8" w14:paraId="24E253F2"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5426810C" w14:textId="77777777"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Take and Use Licence - Form 74SW Permanent Transfer Water Entitlement</w:t>
            </w:r>
          </w:p>
        </w:tc>
        <w:tc>
          <w:tcPr>
            <w:tcW w:w="1134" w:type="dxa"/>
            <w:tcBorders>
              <w:top w:val="single" w:sz="4" w:space="0" w:color="auto"/>
              <w:bottom w:val="single" w:sz="4" w:space="0" w:color="auto"/>
            </w:tcBorders>
            <w:shd w:val="clear" w:color="000000" w:fill="FFFFFF"/>
            <w:noWrap/>
            <w:vAlign w:val="center"/>
          </w:tcPr>
          <w:p w14:paraId="64317902"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58FC1EC9"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2,050.00 </w:t>
            </w:r>
          </w:p>
        </w:tc>
        <w:tc>
          <w:tcPr>
            <w:tcW w:w="1504" w:type="dxa"/>
            <w:tcBorders>
              <w:top w:val="single" w:sz="4" w:space="0" w:color="auto"/>
              <w:bottom w:val="single" w:sz="4" w:space="0" w:color="auto"/>
            </w:tcBorders>
            <w:shd w:val="clear" w:color="000000" w:fill="FFFFFF"/>
            <w:noWrap/>
            <w:vAlign w:val="center"/>
          </w:tcPr>
          <w:p w14:paraId="5B35F5C9"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2,200.00 </w:t>
            </w:r>
          </w:p>
        </w:tc>
        <w:tc>
          <w:tcPr>
            <w:tcW w:w="1503" w:type="dxa"/>
            <w:tcBorders>
              <w:top w:val="single" w:sz="4" w:space="0" w:color="auto"/>
              <w:bottom w:val="single" w:sz="4" w:space="0" w:color="auto"/>
            </w:tcBorders>
            <w:shd w:val="clear" w:color="000000" w:fill="FFFFFF"/>
            <w:noWrap/>
            <w:vAlign w:val="center"/>
          </w:tcPr>
          <w:p w14:paraId="40230805"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2,200.00 </w:t>
            </w:r>
          </w:p>
        </w:tc>
        <w:tc>
          <w:tcPr>
            <w:tcW w:w="1504" w:type="dxa"/>
            <w:tcBorders>
              <w:top w:val="single" w:sz="4" w:space="0" w:color="auto"/>
              <w:bottom w:val="single" w:sz="4" w:space="0" w:color="auto"/>
              <w:right w:val="single" w:sz="4" w:space="0" w:color="auto"/>
            </w:tcBorders>
            <w:shd w:val="clear" w:color="000000" w:fill="FFFFFF"/>
            <w:noWrap/>
            <w:vAlign w:val="center"/>
          </w:tcPr>
          <w:p w14:paraId="1AF78627"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2,200.00 </w:t>
            </w:r>
          </w:p>
        </w:tc>
      </w:tr>
      <w:tr w:rsidR="002E039D" w:rsidRPr="000D74E8" w14:paraId="5A46EAF3"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19BB3339" w14:textId="499F4F39"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Take and Use Licence - Form 93 Transfer Ownership/Transfer Extraction Share</w:t>
            </w:r>
          </w:p>
        </w:tc>
        <w:tc>
          <w:tcPr>
            <w:tcW w:w="1134" w:type="dxa"/>
            <w:tcBorders>
              <w:top w:val="single" w:sz="4" w:space="0" w:color="auto"/>
              <w:bottom w:val="single" w:sz="4" w:space="0" w:color="auto"/>
            </w:tcBorders>
            <w:shd w:val="clear" w:color="000000" w:fill="FFFFFF"/>
            <w:noWrap/>
            <w:vAlign w:val="center"/>
          </w:tcPr>
          <w:p w14:paraId="3DA8D00C"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10423AFF"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247.00 </w:t>
            </w:r>
          </w:p>
        </w:tc>
        <w:tc>
          <w:tcPr>
            <w:tcW w:w="1504" w:type="dxa"/>
            <w:tcBorders>
              <w:top w:val="single" w:sz="4" w:space="0" w:color="auto"/>
              <w:bottom w:val="single" w:sz="4" w:space="0" w:color="auto"/>
            </w:tcBorders>
            <w:shd w:val="clear" w:color="000000" w:fill="FFFFFF"/>
            <w:noWrap/>
            <w:vAlign w:val="center"/>
          </w:tcPr>
          <w:p w14:paraId="57DE0BEC"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271.00 </w:t>
            </w:r>
          </w:p>
        </w:tc>
        <w:tc>
          <w:tcPr>
            <w:tcW w:w="1503" w:type="dxa"/>
            <w:tcBorders>
              <w:top w:val="single" w:sz="4" w:space="0" w:color="auto"/>
              <w:bottom w:val="single" w:sz="4" w:space="0" w:color="auto"/>
            </w:tcBorders>
            <w:shd w:val="clear" w:color="000000" w:fill="FFFFFF"/>
            <w:noWrap/>
            <w:vAlign w:val="center"/>
          </w:tcPr>
          <w:p w14:paraId="7C7C3AEA"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298.00 </w:t>
            </w:r>
          </w:p>
        </w:tc>
        <w:tc>
          <w:tcPr>
            <w:tcW w:w="1504" w:type="dxa"/>
            <w:tcBorders>
              <w:top w:val="single" w:sz="4" w:space="0" w:color="auto"/>
              <w:bottom w:val="single" w:sz="4" w:space="0" w:color="auto"/>
              <w:right w:val="single" w:sz="4" w:space="0" w:color="auto"/>
            </w:tcBorders>
            <w:shd w:val="clear" w:color="000000" w:fill="FFFFFF"/>
            <w:noWrap/>
            <w:vAlign w:val="center"/>
          </w:tcPr>
          <w:p w14:paraId="44ED2F93"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325.00 </w:t>
            </w:r>
          </w:p>
        </w:tc>
      </w:tr>
      <w:tr w:rsidR="002E039D" w:rsidRPr="000D74E8" w14:paraId="5F2A6D65"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6DB0503B" w14:textId="77777777"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Take and Use Licence - Form 73SW Renew Existing</w:t>
            </w:r>
          </w:p>
        </w:tc>
        <w:tc>
          <w:tcPr>
            <w:tcW w:w="1134" w:type="dxa"/>
            <w:tcBorders>
              <w:top w:val="single" w:sz="4" w:space="0" w:color="auto"/>
              <w:bottom w:val="single" w:sz="4" w:space="0" w:color="auto"/>
            </w:tcBorders>
            <w:shd w:val="clear" w:color="000000" w:fill="FFFFFF"/>
            <w:noWrap/>
            <w:vAlign w:val="center"/>
          </w:tcPr>
          <w:p w14:paraId="2002CD1D" w14:textId="77777777" w:rsidR="002E039D" w:rsidRPr="000D74E8" w:rsidRDefault="002E039D" w:rsidP="000C25E8">
            <w:pPr>
              <w:tabs>
                <w:tab w:val="left" w:pos="1139"/>
              </w:tabs>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268397BF"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770.00 </w:t>
            </w:r>
          </w:p>
        </w:tc>
        <w:tc>
          <w:tcPr>
            <w:tcW w:w="1504" w:type="dxa"/>
            <w:tcBorders>
              <w:top w:val="single" w:sz="4" w:space="0" w:color="auto"/>
              <w:bottom w:val="single" w:sz="4" w:space="0" w:color="auto"/>
            </w:tcBorders>
            <w:shd w:val="clear" w:color="000000" w:fill="FFFFFF"/>
            <w:noWrap/>
            <w:vAlign w:val="center"/>
          </w:tcPr>
          <w:p w14:paraId="2161356F"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845.00 </w:t>
            </w:r>
          </w:p>
        </w:tc>
        <w:tc>
          <w:tcPr>
            <w:tcW w:w="1503" w:type="dxa"/>
            <w:tcBorders>
              <w:top w:val="single" w:sz="4" w:space="0" w:color="auto"/>
              <w:bottom w:val="single" w:sz="4" w:space="0" w:color="auto"/>
            </w:tcBorders>
            <w:shd w:val="clear" w:color="000000" w:fill="FFFFFF"/>
            <w:noWrap/>
            <w:vAlign w:val="center"/>
          </w:tcPr>
          <w:p w14:paraId="294B9BE6"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925.00 </w:t>
            </w:r>
          </w:p>
        </w:tc>
        <w:tc>
          <w:tcPr>
            <w:tcW w:w="1504" w:type="dxa"/>
            <w:tcBorders>
              <w:top w:val="single" w:sz="4" w:space="0" w:color="auto"/>
              <w:bottom w:val="single" w:sz="4" w:space="0" w:color="auto"/>
              <w:right w:val="single" w:sz="4" w:space="0" w:color="auto"/>
            </w:tcBorders>
            <w:shd w:val="clear" w:color="000000" w:fill="FFFFFF"/>
            <w:noWrap/>
            <w:vAlign w:val="center"/>
          </w:tcPr>
          <w:p w14:paraId="54A87F59"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1,000.00 </w:t>
            </w:r>
          </w:p>
        </w:tc>
      </w:tr>
      <w:tr w:rsidR="002E039D" w:rsidRPr="000D74E8" w14:paraId="036F26AD"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79B3A364" w14:textId="77777777"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Take and Use Licence - Form 77 Amalgamate Licences</w:t>
            </w:r>
          </w:p>
        </w:tc>
        <w:tc>
          <w:tcPr>
            <w:tcW w:w="1134" w:type="dxa"/>
            <w:tcBorders>
              <w:top w:val="single" w:sz="4" w:space="0" w:color="auto"/>
              <w:bottom w:val="single" w:sz="4" w:space="0" w:color="auto"/>
            </w:tcBorders>
            <w:shd w:val="clear" w:color="000000" w:fill="FFFFFF"/>
            <w:noWrap/>
            <w:vAlign w:val="center"/>
          </w:tcPr>
          <w:p w14:paraId="7B901C26"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6294E280"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1,540.00 </w:t>
            </w:r>
          </w:p>
        </w:tc>
        <w:tc>
          <w:tcPr>
            <w:tcW w:w="1504" w:type="dxa"/>
            <w:tcBorders>
              <w:top w:val="single" w:sz="4" w:space="0" w:color="auto"/>
              <w:bottom w:val="single" w:sz="4" w:space="0" w:color="auto"/>
            </w:tcBorders>
            <w:shd w:val="clear" w:color="000000" w:fill="FFFFFF"/>
            <w:noWrap/>
            <w:vAlign w:val="center"/>
          </w:tcPr>
          <w:p w14:paraId="04C23CB8"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1,550.00 </w:t>
            </w:r>
          </w:p>
        </w:tc>
        <w:tc>
          <w:tcPr>
            <w:tcW w:w="1503" w:type="dxa"/>
            <w:tcBorders>
              <w:top w:val="single" w:sz="4" w:space="0" w:color="auto"/>
              <w:bottom w:val="single" w:sz="4" w:space="0" w:color="auto"/>
            </w:tcBorders>
            <w:shd w:val="clear" w:color="000000" w:fill="FFFFFF"/>
            <w:noWrap/>
            <w:vAlign w:val="center"/>
          </w:tcPr>
          <w:p w14:paraId="2AA007C2"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1,550.00 </w:t>
            </w:r>
          </w:p>
        </w:tc>
        <w:tc>
          <w:tcPr>
            <w:tcW w:w="1504" w:type="dxa"/>
            <w:tcBorders>
              <w:top w:val="single" w:sz="4" w:space="0" w:color="auto"/>
              <w:bottom w:val="single" w:sz="4" w:space="0" w:color="auto"/>
              <w:right w:val="single" w:sz="4" w:space="0" w:color="auto"/>
            </w:tcBorders>
            <w:shd w:val="clear" w:color="000000" w:fill="FFFFFF"/>
            <w:noWrap/>
            <w:vAlign w:val="center"/>
          </w:tcPr>
          <w:p w14:paraId="585657B2"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1,550.00 </w:t>
            </w:r>
          </w:p>
        </w:tc>
      </w:tr>
      <w:tr w:rsidR="002E039D" w:rsidRPr="000D74E8" w14:paraId="1221378E"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5A2B7A9C" w14:textId="77777777"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Take and Use Licence - Form 78 Subdivide a Licence</w:t>
            </w:r>
          </w:p>
        </w:tc>
        <w:tc>
          <w:tcPr>
            <w:tcW w:w="1134" w:type="dxa"/>
            <w:tcBorders>
              <w:top w:val="single" w:sz="4" w:space="0" w:color="auto"/>
              <w:bottom w:val="single" w:sz="4" w:space="0" w:color="auto"/>
            </w:tcBorders>
            <w:shd w:val="clear" w:color="000000" w:fill="FFFFFF"/>
            <w:noWrap/>
            <w:vAlign w:val="center"/>
          </w:tcPr>
          <w:p w14:paraId="510BA29D"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466A491C"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1,540.00 </w:t>
            </w:r>
          </w:p>
        </w:tc>
        <w:tc>
          <w:tcPr>
            <w:tcW w:w="1504" w:type="dxa"/>
            <w:tcBorders>
              <w:top w:val="single" w:sz="4" w:space="0" w:color="auto"/>
              <w:bottom w:val="single" w:sz="4" w:space="0" w:color="auto"/>
            </w:tcBorders>
            <w:shd w:val="clear" w:color="000000" w:fill="FFFFFF"/>
            <w:noWrap/>
            <w:vAlign w:val="center"/>
          </w:tcPr>
          <w:p w14:paraId="76839C79"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1,550.00 </w:t>
            </w:r>
          </w:p>
        </w:tc>
        <w:tc>
          <w:tcPr>
            <w:tcW w:w="1503" w:type="dxa"/>
            <w:tcBorders>
              <w:top w:val="single" w:sz="4" w:space="0" w:color="auto"/>
              <w:bottom w:val="single" w:sz="4" w:space="0" w:color="auto"/>
            </w:tcBorders>
            <w:shd w:val="clear" w:color="000000" w:fill="FFFFFF"/>
            <w:noWrap/>
            <w:vAlign w:val="center"/>
          </w:tcPr>
          <w:p w14:paraId="3216BDFA"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1,550.00 </w:t>
            </w:r>
          </w:p>
        </w:tc>
        <w:tc>
          <w:tcPr>
            <w:tcW w:w="1504" w:type="dxa"/>
            <w:tcBorders>
              <w:top w:val="single" w:sz="4" w:space="0" w:color="auto"/>
              <w:bottom w:val="single" w:sz="4" w:space="0" w:color="auto"/>
              <w:right w:val="single" w:sz="4" w:space="0" w:color="auto"/>
            </w:tcBorders>
            <w:shd w:val="clear" w:color="000000" w:fill="FFFFFF"/>
            <w:noWrap/>
            <w:vAlign w:val="center"/>
          </w:tcPr>
          <w:p w14:paraId="2D82E894"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1,550.00 </w:t>
            </w:r>
          </w:p>
        </w:tc>
      </w:tr>
      <w:tr w:rsidR="002E039D" w:rsidRPr="000D74E8" w14:paraId="7CA18995"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1F5D087F" w14:textId="77777777"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Take and Use Licence - Form 71 Amend Existing</w:t>
            </w:r>
          </w:p>
        </w:tc>
        <w:tc>
          <w:tcPr>
            <w:tcW w:w="1134" w:type="dxa"/>
            <w:tcBorders>
              <w:top w:val="single" w:sz="4" w:space="0" w:color="auto"/>
              <w:bottom w:val="single" w:sz="4" w:space="0" w:color="auto"/>
            </w:tcBorders>
            <w:shd w:val="clear" w:color="000000" w:fill="FFFFFF"/>
            <w:noWrap/>
            <w:vAlign w:val="center"/>
          </w:tcPr>
          <w:p w14:paraId="4F1BB5AB"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75155089"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1,025.00 </w:t>
            </w:r>
          </w:p>
        </w:tc>
        <w:tc>
          <w:tcPr>
            <w:tcW w:w="1504" w:type="dxa"/>
            <w:tcBorders>
              <w:top w:val="single" w:sz="4" w:space="0" w:color="auto"/>
              <w:bottom w:val="single" w:sz="4" w:space="0" w:color="auto"/>
            </w:tcBorders>
            <w:shd w:val="clear" w:color="000000" w:fill="FFFFFF"/>
            <w:noWrap/>
            <w:vAlign w:val="center"/>
          </w:tcPr>
          <w:p w14:paraId="4DBF9BCB"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1,125.00 </w:t>
            </w:r>
          </w:p>
        </w:tc>
        <w:tc>
          <w:tcPr>
            <w:tcW w:w="1503" w:type="dxa"/>
            <w:tcBorders>
              <w:top w:val="single" w:sz="4" w:space="0" w:color="auto"/>
              <w:bottom w:val="single" w:sz="4" w:space="0" w:color="auto"/>
            </w:tcBorders>
            <w:shd w:val="clear" w:color="000000" w:fill="FFFFFF"/>
            <w:noWrap/>
            <w:vAlign w:val="center"/>
          </w:tcPr>
          <w:p w14:paraId="4AC896AF"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1,235.00 </w:t>
            </w:r>
          </w:p>
        </w:tc>
        <w:tc>
          <w:tcPr>
            <w:tcW w:w="1504" w:type="dxa"/>
            <w:tcBorders>
              <w:top w:val="single" w:sz="4" w:space="0" w:color="auto"/>
              <w:bottom w:val="single" w:sz="4" w:space="0" w:color="auto"/>
              <w:right w:val="single" w:sz="4" w:space="0" w:color="auto"/>
            </w:tcBorders>
            <w:shd w:val="clear" w:color="000000" w:fill="FFFFFF"/>
            <w:noWrap/>
            <w:vAlign w:val="center"/>
          </w:tcPr>
          <w:p w14:paraId="0C498C8C"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1,350.00 </w:t>
            </w:r>
          </w:p>
        </w:tc>
      </w:tr>
      <w:tr w:rsidR="002E039D" w:rsidRPr="000D74E8" w14:paraId="6F444F3A"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5C281835" w14:textId="1C7D71A6"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 xml:space="preserve">Take and Use Licence - Form 71 Decrease </w:t>
            </w:r>
            <w:r w:rsidR="004E0B6D">
              <w:rPr>
                <w:rFonts w:eastAsia="Times New Roman" w:cs="Arial"/>
                <w:sz w:val="18"/>
                <w:szCs w:val="18"/>
                <w:lang w:eastAsia="en-AU"/>
              </w:rPr>
              <w:t>V</w:t>
            </w:r>
            <w:r w:rsidRPr="006B3C5C">
              <w:rPr>
                <w:rFonts w:eastAsia="Times New Roman" w:cs="Arial"/>
                <w:sz w:val="18"/>
                <w:szCs w:val="18"/>
                <w:lang w:eastAsia="en-AU"/>
              </w:rPr>
              <w:t xml:space="preserve">olume/Remove </w:t>
            </w:r>
            <w:r w:rsidR="004E0B6D">
              <w:rPr>
                <w:rFonts w:eastAsia="Times New Roman" w:cs="Arial"/>
                <w:sz w:val="18"/>
                <w:szCs w:val="18"/>
                <w:lang w:eastAsia="en-AU"/>
              </w:rPr>
              <w:t>L</w:t>
            </w:r>
            <w:r w:rsidRPr="006B3C5C">
              <w:rPr>
                <w:rFonts w:eastAsia="Times New Roman" w:cs="Arial"/>
                <w:sz w:val="18"/>
                <w:szCs w:val="18"/>
                <w:lang w:eastAsia="en-AU"/>
              </w:rPr>
              <w:t>and</w:t>
            </w:r>
          </w:p>
        </w:tc>
        <w:tc>
          <w:tcPr>
            <w:tcW w:w="1134" w:type="dxa"/>
            <w:tcBorders>
              <w:top w:val="single" w:sz="4" w:space="0" w:color="auto"/>
              <w:bottom w:val="single" w:sz="4" w:space="0" w:color="auto"/>
            </w:tcBorders>
            <w:shd w:val="clear" w:color="000000" w:fill="FFFFFF"/>
            <w:noWrap/>
            <w:vAlign w:val="center"/>
          </w:tcPr>
          <w:p w14:paraId="0935857F"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654EFD40"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247.00 </w:t>
            </w:r>
          </w:p>
        </w:tc>
        <w:tc>
          <w:tcPr>
            <w:tcW w:w="1504" w:type="dxa"/>
            <w:tcBorders>
              <w:top w:val="single" w:sz="4" w:space="0" w:color="auto"/>
              <w:bottom w:val="single" w:sz="4" w:space="0" w:color="auto"/>
            </w:tcBorders>
            <w:shd w:val="clear" w:color="000000" w:fill="FFFFFF"/>
            <w:noWrap/>
            <w:vAlign w:val="center"/>
          </w:tcPr>
          <w:p w14:paraId="22566F39"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271.00 </w:t>
            </w:r>
          </w:p>
        </w:tc>
        <w:tc>
          <w:tcPr>
            <w:tcW w:w="1503" w:type="dxa"/>
            <w:tcBorders>
              <w:top w:val="single" w:sz="4" w:space="0" w:color="auto"/>
              <w:bottom w:val="single" w:sz="4" w:space="0" w:color="auto"/>
            </w:tcBorders>
            <w:shd w:val="clear" w:color="000000" w:fill="FFFFFF"/>
            <w:noWrap/>
            <w:vAlign w:val="center"/>
          </w:tcPr>
          <w:p w14:paraId="68F5918E"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298.00 </w:t>
            </w:r>
          </w:p>
        </w:tc>
        <w:tc>
          <w:tcPr>
            <w:tcW w:w="1504" w:type="dxa"/>
            <w:tcBorders>
              <w:top w:val="single" w:sz="4" w:space="0" w:color="auto"/>
              <w:bottom w:val="single" w:sz="4" w:space="0" w:color="auto"/>
              <w:right w:val="single" w:sz="4" w:space="0" w:color="auto"/>
            </w:tcBorders>
            <w:shd w:val="clear" w:color="000000" w:fill="FFFFFF"/>
            <w:noWrap/>
            <w:vAlign w:val="center"/>
          </w:tcPr>
          <w:p w14:paraId="2FDDE91A"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325.00 </w:t>
            </w:r>
          </w:p>
        </w:tc>
      </w:tr>
      <w:tr w:rsidR="002E039D" w:rsidRPr="000D74E8" w14:paraId="4F3061E8"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2AA05A89" w14:textId="77777777"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 xml:space="preserve"> Form 95 Private Right Determination</w:t>
            </w:r>
          </w:p>
        </w:tc>
        <w:tc>
          <w:tcPr>
            <w:tcW w:w="1134" w:type="dxa"/>
            <w:tcBorders>
              <w:top w:val="single" w:sz="4" w:space="0" w:color="auto"/>
              <w:bottom w:val="single" w:sz="4" w:space="0" w:color="auto"/>
            </w:tcBorders>
            <w:shd w:val="clear" w:color="000000" w:fill="FFFFFF"/>
            <w:noWrap/>
            <w:vAlign w:val="center"/>
          </w:tcPr>
          <w:p w14:paraId="64BDF3FD"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66460FEB"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770.00 </w:t>
            </w:r>
          </w:p>
        </w:tc>
        <w:tc>
          <w:tcPr>
            <w:tcW w:w="1504" w:type="dxa"/>
            <w:tcBorders>
              <w:top w:val="single" w:sz="4" w:space="0" w:color="auto"/>
              <w:bottom w:val="single" w:sz="4" w:space="0" w:color="auto"/>
            </w:tcBorders>
            <w:shd w:val="clear" w:color="000000" w:fill="FFFFFF"/>
            <w:noWrap/>
            <w:vAlign w:val="center"/>
          </w:tcPr>
          <w:p w14:paraId="28DD9080"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845.00 </w:t>
            </w:r>
          </w:p>
        </w:tc>
        <w:tc>
          <w:tcPr>
            <w:tcW w:w="1503" w:type="dxa"/>
            <w:tcBorders>
              <w:top w:val="single" w:sz="4" w:space="0" w:color="auto"/>
              <w:bottom w:val="single" w:sz="4" w:space="0" w:color="auto"/>
            </w:tcBorders>
            <w:shd w:val="clear" w:color="000000" w:fill="FFFFFF"/>
            <w:noWrap/>
            <w:vAlign w:val="center"/>
          </w:tcPr>
          <w:p w14:paraId="56FD4814"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925.00 </w:t>
            </w:r>
          </w:p>
        </w:tc>
        <w:tc>
          <w:tcPr>
            <w:tcW w:w="1504" w:type="dxa"/>
            <w:tcBorders>
              <w:top w:val="single" w:sz="4" w:space="0" w:color="auto"/>
              <w:bottom w:val="single" w:sz="4" w:space="0" w:color="auto"/>
              <w:right w:val="single" w:sz="4" w:space="0" w:color="auto"/>
            </w:tcBorders>
            <w:shd w:val="clear" w:color="000000" w:fill="FFFFFF"/>
            <w:noWrap/>
            <w:vAlign w:val="center"/>
          </w:tcPr>
          <w:p w14:paraId="4DC30F57"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1,000.00 </w:t>
            </w:r>
          </w:p>
        </w:tc>
      </w:tr>
      <w:tr w:rsidR="002E039D" w:rsidRPr="000D74E8" w14:paraId="1AF2CBFF"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0E28F14D" w14:textId="77777777"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 xml:space="preserve"> Form 96 Waterway Determination</w:t>
            </w:r>
          </w:p>
        </w:tc>
        <w:tc>
          <w:tcPr>
            <w:tcW w:w="1134" w:type="dxa"/>
            <w:tcBorders>
              <w:top w:val="single" w:sz="4" w:space="0" w:color="auto"/>
              <w:bottom w:val="single" w:sz="4" w:space="0" w:color="auto"/>
            </w:tcBorders>
            <w:shd w:val="clear" w:color="000000" w:fill="FFFFFF"/>
            <w:noWrap/>
            <w:vAlign w:val="center"/>
          </w:tcPr>
          <w:p w14:paraId="53BDDFA7"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3639EADA"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900.00 </w:t>
            </w:r>
          </w:p>
        </w:tc>
        <w:tc>
          <w:tcPr>
            <w:tcW w:w="1504" w:type="dxa"/>
            <w:tcBorders>
              <w:top w:val="single" w:sz="4" w:space="0" w:color="auto"/>
              <w:bottom w:val="single" w:sz="4" w:space="0" w:color="auto"/>
            </w:tcBorders>
            <w:shd w:val="clear" w:color="000000" w:fill="FFFFFF"/>
            <w:noWrap/>
            <w:vAlign w:val="center"/>
          </w:tcPr>
          <w:p w14:paraId="66F37739"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990.00 </w:t>
            </w:r>
          </w:p>
        </w:tc>
        <w:tc>
          <w:tcPr>
            <w:tcW w:w="1503" w:type="dxa"/>
            <w:tcBorders>
              <w:top w:val="single" w:sz="4" w:space="0" w:color="auto"/>
              <w:bottom w:val="single" w:sz="4" w:space="0" w:color="auto"/>
            </w:tcBorders>
            <w:shd w:val="clear" w:color="000000" w:fill="FFFFFF"/>
            <w:noWrap/>
            <w:vAlign w:val="center"/>
          </w:tcPr>
          <w:p w14:paraId="2531B13B"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1,000.00 </w:t>
            </w:r>
          </w:p>
        </w:tc>
        <w:tc>
          <w:tcPr>
            <w:tcW w:w="1504" w:type="dxa"/>
            <w:tcBorders>
              <w:top w:val="single" w:sz="4" w:space="0" w:color="auto"/>
              <w:bottom w:val="single" w:sz="4" w:space="0" w:color="auto"/>
              <w:right w:val="single" w:sz="4" w:space="0" w:color="auto"/>
            </w:tcBorders>
            <w:shd w:val="clear" w:color="000000" w:fill="FFFFFF"/>
            <w:noWrap/>
            <w:vAlign w:val="center"/>
          </w:tcPr>
          <w:p w14:paraId="7E68F102"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1,000.00 </w:t>
            </w:r>
          </w:p>
        </w:tc>
      </w:tr>
      <w:tr w:rsidR="002E039D" w:rsidRPr="000D74E8" w14:paraId="07CD9C64" w14:textId="77777777" w:rsidTr="000C25E8">
        <w:trPr>
          <w:trHeight w:val="227"/>
        </w:trPr>
        <w:tc>
          <w:tcPr>
            <w:tcW w:w="7594" w:type="dxa"/>
            <w:tcBorders>
              <w:top w:val="single" w:sz="4" w:space="0" w:color="auto"/>
              <w:left w:val="single" w:sz="4" w:space="0" w:color="auto"/>
              <w:bottom w:val="single" w:sz="8" w:space="0" w:color="auto"/>
            </w:tcBorders>
            <w:shd w:val="clear" w:color="000000" w:fill="FFFFFF"/>
            <w:vAlign w:val="center"/>
          </w:tcPr>
          <w:p w14:paraId="6F88A942" w14:textId="77777777"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 xml:space="preserve"> Form 96 Waterway Determination Additional Assessment</w:t>
            </w:r>
          </w:p>
        </w:tc>
        <w:tc>
          <w:tcPr>
            <w:tcW w:w="1134" w:type="dxa"/>
            <w:tcBorders>
              <w:top w:val="single" w:sz="4" w:space="0" w:color="auto"/>
              <w:bottom w:val="single" w:sz="8" w:space="0" w:color="auto"/>
            </w:tcBorders>
            <w:shd w:val="clear" w:color="000000" w:fill="FFFFFF"/>
            <w:noWrap/>
            <w:vAlign w:val="center"/>
          </w:tcPr>
          <w:p w14:paraId="68D24EF2"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8" w:space="0" w:color="auto"/>
            </w:tcBorders>
            <w:shd w:val="clear" w:color="000000" w:fill="FFFFFF"/>
            <w:noWrap/>
            <w:vAlign w:val="center"/>
          </w:tcPr>
          <w:p w14:paraId="672B916C"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550.00 </w:t>
            </w:r>
          </w:p>
        </w:tc>
        <w:tc>
          <w:tcPr>
            <w:tcW w:w="1504" w:type="dxa"/>
            <w:tcBorders>
              <w:top w:val="single" w:sz="4" w:space="0" w:color="auto"/>
              <w:bottom w:val="single" w:sz="8" w:space="0" w:color="auto"/>
            </w:tcBorders>
            <w:shd w:val="clear" w:color="000000" w:fill="FFFFFF"/>
            <w:noWrap/>
            <w:vAlign w:val="center"/>
          </w:tcPr>
          <w:p w14:paraId="0D76D193"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550.00 </w:t>
            </w:r>
          </w:p>
        </w:tc>
        <w:tc>
          <w:tcPr>
            <w:tcW w:w="1503" w:type="dxa"/>
            <w:tcBorders>
              <w:top w:val="single" w:sz="4" w:space="0" w:color="auto"/>
              <w:bottom w:val="single" w:sz="8" w:space="0" w:color="auto"/>
            </w:tcBorders>
            <w:shd w:val="clear" w:color="000000" w:fill="FFFFFF"/>
            <w:noWrap/>
            <w:vAlign w:val="center"/>
          </w:tcPr>
          <w:p w14:paraId="2252B91D"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550.00 </w:t>
            </w:r>
          </w:p>
        </w:tc>
        <w:tc>
          <w:tcPr>
            <w:tcW w:w="1504" w:type="dxa"/>
            <w:tcBorders>
              <w:top w:val="single" w:sz="4" w:space="0" w:color="auto"/>
              <w:bottom w:val="single" w:sz="8" w:space="0" w:color="auto"/>
              <w:right w:val="single" w:sz="4" w:space="0" w:color="auto"/>
            </w:tcBorders>
            <w:shd w:val="clear" w:color="000000" w:fill="FFFFFF"/>
            <w:noWrap/>
            <w:vAlign w:val="center"/>
          </w:tcPr>
          <w:p w14:paraId="5A9456AA"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550.00 </w:t>
            </w:r>
          </w:p>
        </w:tc>
      </w:tr>
      <w:tr w:rsidR="002E039D" w:rsidRPr="00131619" w14:paraId="7AAD7240" w14:textId="77777777" w:rsidTr="000C25E8">
        <w:trPr>
          <w:trHeight w:val="340"/>
        </w:trPr>
        <w:tc>
          <w:tcPr>
            <w:tcW w:w="7594" w:type="dxa"/>
            <w:tcBorders>
              <w:top w:val="nil"/>
              <w:left w:val="single" w:sz="4" w:space="0" w:color="auto"/>
              <w:bottom w:val="single" w:sz="4" w:space="0" w:color="auto"/>
            </w:tcBorders>
            <w:shd w:val="clear" w:color="auto" w:fill="7B7B7B" w:themeFill="accent5" w:themeFillShade="BF"/>
            <w:vAlign w:val="center"/>
          </w:tcPr>
          <w:p w14:paraId="75F559A1" w14:textId="77777777" w:rsidR="002E039D" w:rsidRPr="00131619" w:rsidRDefault="002E039D" w:rsidP="000C25E8">
            <w:pPr>
              <w:pStyle w:val="PSTableSubheading"/>
              <w:jc w:val="left"/>
            </w:pPr>
            <w:r w:rsidRPr="00131619">
              <w:t>Private Dams</w:t>
            </w:r>
          </w:p>
        </w:tc>
        <w:tc>
          <w:tcPr>
            <w:tcW w:w="1134" w:type="dxa"/>
            <w:tcBorders>
              <w:top w:val="nil"/>
              <w:bottom w:val="single" w:sz="4" w:space="0" w:color="auto"/>
            </w:tcBorders>
            <w:shd w:val="clear" w:color="auto" w:fill="7B7B7B" w:themeFill="accent5" w:themeFillShade="BF"/>
            <w:noWrap/>
            <w:vAlign w:val="center"/>
          </w:tcPr>
          <w:p w14:paraId="607C6342" w14:textId="77777777" w:rsidR="002E039D" w:rsidRPr="00131619" w:rsidRDefault="002E039D" w:rsidP="000C25E8">
            <w:pPr>
              <w:pStyle w:val="PSTableSubheading"/>
            </w:pPr>
          </w:p>
        </w:tc>
        <w:tc>
          <w:tcPr>
            <w:tcW w:w="1503" w:type="dxa"/>
            <w:tcBorders>
              <w:top w:val="nil"/>
              <w:bottom w:val="single" w:sz="4" w:space="0" w:color="auto"/>
            </w:tcBorders>
            <w:shd w:val="clear" w:color="auto" w:fill="7B7B7B" w:themeFill="accent5" w:themeFillShade="BF"/>
            <w:noWrap/>
            <w:vAlign w:val="center"/>
          </w:tcPr>
          <w:p w14:paraId="1EF8B8DD" w14:textId="77777777" w:rsidR="002E039D" w:rsidRPr="00131619" w:rsidRDefault="002E039D" w:rsidP="000C25E8">
            <w:pPr>
              <w:pStyle w:val="PSTableSubheading"/>
              <w:jc w:val="right"/>
            </w:pPr>
          </w:p>
        </w:tc>
        <w:tc>
          <w:tcPr>
            <w:tcW w:w="1504" w:type="dxa"/>
            <w:tcBorders>
              <w:top w:val="nil"/>
              <w:bottom w:val="single" w:sz="4" w:space="0" w:color="auto"/>
            </w:tcBorders>
            <w:shd w:val="clear" w:color="auto" w:fill="7B7B7B" w:themeFill="accent5" w:themeFillShade="BF"/>
            <w:noWrap/>
            <w:vAlign w:val="center"/>
          </w:tcPr>
          <w:p w14:paraId="46D8C09D" w14:textId="77777777" w:rsidR="002E039D" w:rsidRPr="00131619" w:rsidRDefault="002E039D" w:rsidP="000C25E8">
            <w:pPr>
              <w:pStyle w:val="PSTableSubheading"/>
              <w:jc w:val="right"/>
            </w:pPr>
          </w:p>
        </w:tc>
        <w:tc>
          <w:tcPr>
            <w:tcW w:w="1503" w:type="dxa"/>
            <w:tcBorders>
              <w:top w:val="nil"/>
              <w:bottom w:val="single" w:sz="4" w:space="0" w:color="auto"/>
            </w:tcBorders>
            <w:shd w:val="clear" w:color="auto" w:fill="7B7B7B" w:themeFill="accent5" w:themeFillShade="BF"/>
            <w:noWrap/>
            <w:vAlign w:val="center"/>
          </w:tcPr>
          <w:p w14:paraId="04622812" w14:textId="77777777" w:rsidR="002E039D" w:rsidRPr="00131619" w:rsidRDefault="002E039D" w:rsidP="000C25E8">
            <w:pPr>
              <w:pStyle w:val="PSTableSubheading"/>
              <w:jc w:val="right"/>
            </w:pPr>
          </w:p>
        </w:tc>
        <w:tc>
          <w:tcPr>
            <w:tcW w:w="1504" w:type="dxa"/>
            <w:tcBorders>
              <w:top w:val="nil"/>
              <w:bottom w:val="single" w:sz="4" w:space="0" w:color="auto"/>
              <w:right w:val="single" w:sz="4" w:space="0" w:color="auto"/>
            </w:tcBorders>
            <w:shd w:val="clear" w:color="auto" w:fill="7B7B7B" w:themeFill="accent5" w:themeFillShade="BF"/>
            <w:noWrap/>
            <w:vAlign w:val="center"/>
          </w:tcPr>
          <w:p w14:paraId="44A7F6A2" w14:textId="77777777" w:rsidR="002E039D" w:rsidRPr="00131619" w:rsidRDefault="002E039D" w:rsidP="000C25E8">
            <w:pPr>
              <w:pStyle w:val="PSTableSubheading"/>
              <w:jc w:val="right"/>
            </w:pPr>
          </w:p>
        </w:tc>
      </w:tr>
      <w:tr w:rsidR="002E039D" w:rsidRPr="000D74E8" w14:paraId="003AE710"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6B04F370" w14:textId="720BD062" w:rsidR="002E039D" w:rsidRPr="00366CEC" w:rsidRDefault="00366CEC" w:rsidP="000C25E8">
            <w:pPr>
              <w:spacing w:before="0" w:after="0"/>
              <w:ind w:leftChars="-1" w:left="2" w:hangingChars="2" w:hanging="4"/>
              <w:rPr>
                <w:rFonts w:eastAsia="Times New Roman" w:cs="Arial"/>
                <w:sz w:val="18"/>
                <w:szCs w:val="18"/>
                <w:lang w:eastAsia="en-AU"/>
              </w:rPr>
            </w:pPr>
            <w:r w:rsidRPr="00366CEC">
              <w:rPr>
                <w:rFonts w:eastAsia="Times New Roman" w:cs="Arial"/>
                <w:sz w:val="18"/>
                <w:szCs w:val="18"/>
                <w:lang w:eastAsia="en-AU"/>
              </w:rPr>
              <w:t xml:space="preserve">Private Dam - Construct Works Licence - Licensable </w:t>
            </w:r>
            <w:r w:rsidR="00E05F33">
              <w:rPr>
                <w:rFonts w:eastAsia="Times New Roman" w:cs="Arial"/>
                <w:sz w:val="18"/>
                <w:szCs w:val="18"/>
                <w:lang w:eastAsia="en-AU"/>
              </w:rPr>
              <w:t>D</w:t>
            </w:r>
            <w:r w:rsidRPr="00366CEC">
              <w:rPr>
                <w:rFonts w:eastAsia="Times New Roman" w:cs="Arial"/>
                <w:sz w:val="18"/>
                <w:szCs w:val="18"/>
                <w:lang w:eastAsia="en-AU"/>
              </w:rPr>
              <w:t xml:space="preserve">am Form 60 Issue </w:t>
            </w:r>
            <w:r w:rsidR="00E05F33">
              <w:rPr>
                <w:rFonts w:eastAsia="Times New Roman" w:cs="Arial"/>
                <w:sz w:val="18"/>
                <w:szCs w:val="18"/>
                <w:lang w:eastAsia="en-AU"/>
              </w:rPr>
              <w:t>N</w:t>
            </w:r>
            <w:r w:rsidRPr="00366CEC">
              <w:rPr>
                <w:rFonts w:eastAsia="Times New Roman" w:cs="Arial"/>
                <w:sz w:val="18"/>
                <w:szCs w:val="18"/>
                <w:lang w:eastAsia="en-AU"/>
              </w:rPr>
              <w:t>ew/Alter Existing/Decommission Works</w:t>
            </w:r>
          </w:p>
        </w:tc>
        <w:tc>
          <w:tcPr>
            <w:tcW w:w="1134" w:type="dxa"/>
            <w:tcBorders>
              <w:top w:val="single" w:sz="4" w:space="0" w:color="auto"/>
              <w:bottom w:val="single" w:sz="4" w:space="0" w:color="auto"/>
            </w:tcBorders>
            <w:shd w:val="clear" w:color="000000" w:fill="FFFFFF"/>
            <w:noWrap/>
            <w:vAlign w:val="center"/>
          </w:tcPr>
          <w:p w14:paraId="37FC08FF"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5AF1FB79"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1,700.00 </w:t>
            </w:r>
          </w:p>
        </w:tc>
        <w:tc>
          <w:tcPr>
            <w:tcW w:w="1504" w:type="dxa"/>
            <w:tcBorders>
              <w:top w:val="single" w:sz="4" w:space="0" w:color="auto"/>
              <w:bottom w:val="single" w:sz="4" w:space="0" w:color="auto"/>
            </w:tcBorders>
            <w:shd w:val="clear" w:color="000000" w:fill="FFFFFF"/>
            <w:noWrap/>
            <w:vAlign w:val="center"/>
          </w:tcPr>
          <w:p w14:paraId="10492CD3"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1,700.00 </w:t>
            </w:r>
          </w:p>
        </w:tc>
        <w:tc>
          <w:tcPr>
            <w:tcW w:w="1503" w:type="dxa"/>
            <w:tcBorders>
              <w:top w:val="single" w:sz="4" w:space="0" w:color="auto"/>
              <w:bottom w:val="single" w:sz="4" w:space="0" w:color="auto"/>
            </w:tcBorders>
            <w:shd w:val="clear" w:color="000000" w:fill="FFFFFF"/>
            <w:noWrap/>
            <w:vAlign w:val="center"/>
          </w:tcPr>
          <w:p w14:paraId="6249424A"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1,700.00 </w:t>
            </w:r>
          </w:p>
        </w:tc>
        <w:tc>
          <w:tcPr>
            <w:tcW w:w="1504" w:type="dxa"/>
            <w:tcBorders>
              <w:top w:val="single" w:sz="4" w:space="0" w:color="auto"/>
              <w:bottom w:val="single" w:sz="4" w:space="0" w:color="auto"/>
              <w:right w:val="single" w:sz="4" w:space="0" w:color="auto"/>
            </w:tcBorders>
            <w:shd w:val="clear" w:color="000000" w:fill="FFFFFF"/>
            <w:noWrap/>
            <w:vAlign w:val="center"/>
          </w:tcPr>
          <w:p w14:paraId="2F80EE18"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1,700.00 </w:t>
            </w:r>
          </w:p>
        </w:tc>
      </w:tr>
      <w:tr w:rsidR="002E039D" w:rsidRPr="000D74E8" w14:paraId="5D123DE4"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6EBF0A34" w14:textId="5B7FA8F4"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 xml:space="preserve">Private Dam - Operate Works Licence - Licensable </w:t>
            </w:r>
            <w:r w:rsidR="00E05F33">
              <w:rPr>
                <w:rFonts w:eastAsia="Times New Roman" w:cs="Arial"/>
                <w:sz w:val="18"/>
                <w:szCs w:val="18"/>
                <w:lang w:eastAsia="en-AU"/>
              </w:rPr>
              <w:t>D</w:t>
            </w:r>
            <w:r w:rsidRPr="006B3C5C">
              <w:rPr>
                <w:rFonts w:eastAsia="Times New Roman" w:cs="Arial"/>
                <w:sz w:val="18"/>
                <w:szCs w:val="18"/>
                <w:lang w:eastAsia="en-AU"/>
              </w:rPr>
              <w:t>am Form 61 Issue New</w:t>
            </w:r>
          </w:p>
        </w:tc>
        <w:tc>
          <w:tcPr>
            <w:tcW w:w="1134" w:type="dxa"/>
            <w:tcBorders>
              <w:top w:val="single" w:sz="4" w:space="0" w:color="auto"/>
              <w:bottom w:val="single" w:sz="4" w:space="0" w:color="auto"/>
            </w:tcBorders>
            <w:shd w:val="clear" w:color="000000" w:fill="FFFFFF"/>
            <w:noWrap/>
            <w:vAlign w:val="center"/>
          </w:tcPr>
          <w:p w14:paraId="31F77257"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7CEA48CC"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1,017.00 </w:t>
            </w:r>
          </w:p>
        </w:tc>
        <w:tc>
          <w:tcPr>
            <w:tcW w:w="1504" w:type="dxa"/>
            <w:tcBorders>
              <w:top w:val="single" w:sz="4" w:space="0" w:color="auto"/>
              <w:bottom w:val="single" w:sz="4" w:space="0" w:color="auto"/>
            </w:tcBorders>
            <w:shd w:val="clear" w:color="000000" w:fill="FFFFFF"/>
            <w:noWrap/>
            <w:vAlign w:val="center"/>
          </w:tcPr>
          <w:p w14:paraId="42F7A81B"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1,118.00 </w:t>
            </w:r>
          </w:p>
        </w:tc>
        <w:tc>
          <w:tcPr>
            <w:tcW w:w="1503" w:type="dxa"/>
            <w:tcBorders>
              <w:top w:val="single" w:sz="4" w:space="0" w:color="auto"/>
              <w:bottom w:val="single" w:sz="4" w:space="0" w:color="auto"/>
            </w:tcBorders>
            <w:shd w:val="clear" w:color="000000" w:fill="FFFFFF"/>
            <w:noWrap/>
            <w:vAlign w:val="center"/>
          </w:tcPr>
          <w:p w14:paraId="31F8E029"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1,229.00 </w:t>
            </w:r>
          </w:p>
        </w:tc>
        <w:tc>
          <w:tcPr>
            <w:tcW w:w="1504" w:type="dxa"/>
            <w:tcBorders>
              <w:top w:val="single" w:sz="4" w:space="0" w:color="auto"/>
              <w:bottom w:val="single" w:sz="4" w:space="0" w:color="auto"/>
              <w:right w:val="single" w:sz="4" w:space="0" w:color="auto"/>
            </w:tcBorders>
            <w:shd w:val="clear" w:color="000000" w:fill="FFFFFF"/>
            <w:noWrap/>
            <w:vAlign w:val="center"/>
          </w:tcPr>
          <w:p w14:paraId="33BC6242"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1,350.00 </w:t>
            </w:r>
          </w:p>
        </w:tc>
      </w:tr>
      <w:tr w:rsidR="002E039D" w:rsidRPr="000D74E8" w14:paraId="524C3C98"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1FDD2B59" w14:textId="409BA426" w:rsidR="002E039D" w:rsidRPr="00366CEC" w:rsidRDefault="00366CEC" w:rsidP="000C25E8">
            <w:pPr>
              <w:spacing w:before="0" w:after="0"/>
              <w:ind w:leftChars="-1" w:left="2" w:hangingChars="2" w:hanging="4"/>
              <w:rPr>
                <w:rFonts w:eastAsia="Times New Roman" w:cs="Arial"/>
                <w:sz w:val="18"/>
                <w:szCs w:val="18"/>
                <w:lang w:eastAsia="en-AU"/>
              </w:rPr>
            </w:pPr>
            <w:r w:rsidRPr="00366CEC">
              <w:rPr>
                <w:rFonts w:eastAsia="Times New Roman" w:cs="Arial"/>
                <w:sz w:val="18"/>
                <w:szCs w:val="18"/>
                <w:lang w:eastAsia="en-AU"/>
              </w:rPr>
              <w:t xml:space="preserve">Private Dam - Operate Works Licence - Licensable </w:t>
            </w:r>
            <w:r w:rsidR="00E05F33">
              <w:rPr>
                <w:rFonts w:eastAsia="Times New Roman" w:cs="Arial"/>
                <w:sz w:val="18"/>
                <w:szCs w:val="18"/>
                <w:lang w:eastAsia="en-AU"/>
              </w:rPr>
              <w:t>D</w:t>
            </w:r>
            <w:r w:rsidRPr="00366CEC">
              <w:rPr>
                <w:rFonts w:eastAsia="Times New Roman" w:cs="Arial"/>
                <w:sz w:val="18"/>
                <w:szCs w:val="18"/>
                <w:lang w:eastAsia="en-AU"/>
              </w:rPr>
              <w:t>am Form 62 Amend Existing/Renew Existing</w:t>
            </w:r>
          </w:p>
        </w:tc>
        <w:tc>
          <w:tcPr>
            <w:tcW w:w="1134" w:type="dxa"/>
            <w:tcBorders>
              <w:top w:val="single" w:sz="4" w:space="0" w:color="auto"/>
              <w:bottom w:val="single" w:sz="4" w:space="0" w:color="auto"/>
            </w:tcBorders>
            <w:shd w:val="clear" w:color="000000" w:fill="FFFFFF"/>
            <w:noWrap/>
            <w:vAlign w:val="center"/>
          </w:tcPr>
          <w:p w14:paraId="02D4AECE"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3442D487"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955.00 </w:t>
            </w:r>
          </w:p>
        </w:tc>
        <w:tc>
          <w:tcPr>
            <w:tcW w:w="1504" w:type="dxa"/>
            <w:tcBorders>
              <w:top w:val="single" w:sz="4" w:space="0" w:color="auto"/>
              <w:bottom w:val="single" w:sz="4" w:space="0" w:color="auto"/>
            </w:tcBorders>
            <w:shd w:val="clear" w:color="000000" w:fill="FFFFFF"/>
            <w:noWrap/>
            <w:vAlign w:val="center"/>
          </w:tcPr>
          <w:p w14:paraId="02E001A9"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1,000.00 </w:t>
            </w:r>
          </w:p>
        </w:tc>
        <w:tc>
          <w:tcPr>
            <w:tcW w:w="1503" w:type="dxa"/>
            <w:tcBorders>
              <w:top w:val="single" w:sz="4" w:space="0" w:color="auto"/>
              <w:bottom w:val="single" w:sz="4" w:space="0" w:color="auto"/>
            </w:tcBorders>
            <w:shd w:val="clear" w:color="000000" w:fill="FFFFFF"/>
            <w:noWrap/>
            <w:vAlign w:val="center"/>
          </w:tcPr>
          <w:p w14:paraId="66AC66DE"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1,000.00 </w:t>
            </w:r>
          </w:p>
        </w:tc>
        <w:tc>
          <w:tcPr>
            <w:tcW w:w="1504" w:type="dxa"/>
            <w:tcBorders>
              <w:top w:val="single" w:sz="4" w:space="0" w:color="auto"/>
              <w:bottom w:val="single" w:sz="4" w:space="0" w:color="auto"/>
              <w:right w:val="single" w:sz="4" w:space="0" w:color="auto"/>
            </w:tcBorders>
            <w:shd w:val="clear" w:color="000000" w:fill="FFFFFF"/>
            <w:noWrap/>
            <w:vAlign w:val="center"/>
          </w:tcPr>
          <w:p w14:paraId="7EF32E82"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1,000.00 </w:t>
            </w:r>
          </w:p>
        </w:tc>
      </w:tr>
      <w:tr w:rsidR="002E039D" w:rsidRPr="000D74E8" w14:paraId="2290D2F9"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51BD675D" w14:textId="2ED499BD"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 xml:space="preserve">Private Dam - Operate Works Licence - Licensable </w:t>
            </w:r>
            <w:r w:rsidR="00E05F33">
              <w:rPr>
                <w:rFonts w:eastAsia="Times New Roman" w:cs="Arial"/>
                <w:sz w:val="18"/>
                <w:szCs w:val="18"/>
                <w:lang w:eastAsia="en-AU"/>
              </w:rPr>
              <w:t>D</w:t>
            </w:r>
            <w:r w:rsidRPr="006B3C5C">
              <w:rPr>
                <w:rFonts w:eastAsia="Times New Roman" w:cs="Arial"/>
                <w:sz w:val="18"/>
                <w:szCs w:val="18"/>
                <w:lang w:eastAsia="en-AU"/>
              </w:rPr>
              <w:t>am Form 62 Transfer Ownership</w:t>
            </w:r>
          </w:p>
        </w:tc>
        <w:tc>
          <w:tcPr>
            <w:tcW w:w="1134" w:type="dxa"/>
            <w:tcBorders>
              <w:top w:val="single" w:sz="4" w:space="0" w:color="auto"/>
              <w:bottom w:val="single" w:sz="4" w:space="0" w:color="auto"/>
            </w:tcBorders>
            <w:shd w:val="clear" w:color="000000" w:fill="FFFFFF"/>
            <w:noWrap/>
            <w:vAlign w:val="center"/>
          </w:tcPr>
          <w:p w14:paraId="6A3333F3"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495CD0F6"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181.00 </w:t>
            </w:r>
          </w:p>
        </w:tc>
        <w:tc>
          <w:tcPr>
            <w:tcW w:w="1504" w:type="dxa"/>
            <w:tcBorders>
              <w:top w:val="single" w:sz="4" w:space="0" w:color="auto"/>
              <w:bottom w:val="single" w:sz="4" w:space="0" w:color="auto"/>
            </w:tcBorders>
            <w:shd w:val="clear" w:color="000000" w:fill="FFFFFF"/>
            <w:noWrap/>
            <w:vAlign w:val="center"/>
          </w:tcPr>
          <w:p w14:paraId="08C9457D"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199.00 </w:t>
            </w:r>
          </w:p>
        </w:tc>
        <w:tc>
          <w:tcPr>
            <w:tcW w:w="1503" w:type="dxa"/>
            <w:tcBorders>
              <w:top w:val="single" w:sz="4" w:space="0" w:color="auto"/>
              <w:bottom w:val="single" w:sz="4" w:space="0" w:color="auto"/>
            </w:tcBorders>
            <w:shd w:val="clear" w:color="000000" w:fill="FFFFFF"/>
            <w:noWrap/>
            <w:vAlign w:val="center"/>
          </w:tcPr>
          <w:p w14:paraId="2C7B70E7"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218.50 </w:t>
            </w:r>
          </w:p>
        </w:tc>
        <w:tc>
          <w:tcPr>
            <w:tcW w:w="1504" w:type="dxa"/>
            <w:tcBorders>
              <w:top w:val="single" w:sz="4" w:space="0" w:color="auto"/>
              <w:bottom w:val="single" w:sz="4" w:space="0" w:color="auto"/>
              <w:right w:val="single" w:sz="4" w:space="0" w:color="auto"/>
            </w:tcBorders>
            <w:shd w:val="clear" w:color="000000" w:fill="FFFFFF"/>
            <w:noWrap/>
            <w:vAlign w:val="center"/>
          </w:tcPr>
          <w:p w14:paraId="16A71301"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240.00 </w:t>
            </w:r>
          </w:p>
        </w:tc>
      </w:tr>
      <w:tr w:rsidR="002E039D" w:rsidRPr="00131619" w14:paraId="2AA3CF6F" w14:textId="77777777" w:rsidTr="000C25E8">
        <w:trPr>
          <w:trHeight w:val="346"/>
        </w:trPr>
        <w:tc>
          <w:tcPr>
            <w:tcW w:w="7594" w:type="dxa"/>
            <w:tcBorders>
              <w:top w:val="single" w:sz="4" w:space="0" w:color="auto"/>
              <w:left w:val="single" w:sz="4" w:space="0" w:color="auto"/>
              <w:bottom w:val="single" w:sz="4" w:space="0" w:color="auto"/>
            </w:tcBorders>
            <w:shd w:val="clear" w:color="auto" w:fill="7B7B7B" w:themeFill="accent5" w:themeFillShade="BF"/>
            <w:vAlign w:val="center"/>
          </w:tcPr>
          <w:p w14:paraId="28FA6A7B" w14:textId="77777777" w:rsidR="002E039D" w:rsidRPr="00131619" w:rsidRDefault="002E039D" w:rsidP="000C25E8">
            <w:pPr>
              <w:pStyle w:val="PSTableSubheading"/>
              <w:jc w:val="left"/>
            </w:pPr>
            <w:r w:rsidRPr="00131619">
              <w:lastRenderedPageBreak/>
              <w:t>Information Statements &amp; Special Meter Readings</w:t>
            </w:r>
          </w:p>
        </w:tc>
        <w:tc>
          <w:tcPr>
            <w:tcW w:w="1134" w:type="dxa"/>
            <w:tcBorders>
              <w:top w:val="single" w:sz="4" w:space="0" w:color="auto"/>
              <w:bottom w:val="single" w:sz="4" w:space="0" w:color="auto"/>
            </w:tcBorders>
            <w:shd w:val="clear" w:color="auto" w:fill="7B7B7B" w:themeFill="accent5" w:themeFillShade="BF"/>
            <w:noWrap/>
            <w:vAlign w:val="center"/>
          </w:tcPr>
          <w:p w14:paraId="29D3CA39" w14:textId="77777777" w:rsidR="002E039D" w:rsidRPr="00131619" w:rsidRDefault="002E039D" w:rsidP="000C25E8">
            <w:pPr>
              <w:pStyle w:val="PSTableSubheading"/>
            </w:pPr>
          </w:p>
        </w:tc>
        <w:tc>
          <w:tcPr>
            <w:tcW w:w="1503" w:type="dxa"/>
            <w:tcBorders>
              <w:top w:val="single" w:sz="4" w:space="0" w:color="auto"/>
              <w:bottom w:val="single" w:sz="4" w:space="0" w:color="auto"/>
            </w:tcBorders>
            <w:shd w:val="clear" w:color="auto" w:fill="7B7B7B" w:themeFill="accent5" w:themeFillShade="BF"/>
            <w:noWrap/>
            <w:vAlign w:val="center"/>
          </w:tcPr>
          <w:p w14:paraId="3D01C8DF" w14:textId="77777777" w:rsidR="002E039D" w:rsidRPr="00131619" w:rsidRDefault="002E039D" w:rsidP="000C25E8">
            <w:pPr>
              <w:pStyle w:val="PSTableSubheading"/>
              <w:jc w:val="right"/>
            </w:pPr>
          </w:p>
        </w:tc>
        <w:tc>
          <w:tcPr>
            <w:tcW w:w="1504" w:type="dxa"/>
            <w:tcBorders>
              <w:top w:val="single" w:sz="4" w:space="0" w:color="auto"/>
              <w:bottom w:val="single" w:sz="4" w:space="0" w:color="auto"/>
            </w:tcBorders>
            <w:shd w:val="clear" w:color="auto" w:fill="7B7B7B" w:themeFill="accent5" w:themeFillShade="BF"/>
            <w:noWrap/>
            <w:vAlign w:val="center"/>
          </w:tcPr>
          <w:p w14:paraId="0883D687" w14:textId="77777777" w:rsidR="002E039D" w:rsidRPr="00131619" w:rsidRDefault="002E039D" w:rsidP="000C25E8">
            <w:pPr>
              <w:pStyle w:val="PSTableSubheading"/>
              <w:jc w:val="right"/>
            </w:pPr>
          </w:p>
        </w:tc>
        <w:tc>
          <w:tcPr>
            <w:tcW w:w="1503" w:type="dxa"/>
            <w:tcBorders>
              <w:top w:val="single" w:sz="4" w:space="0" w:color="auto"/>
              <w:bottom w:val="single" w:sz="4" w:space="0" w:color="auto"/>
            </w:tcBorders>
            <w:shd w:val="clear" w:color="auto" w:fill="7B7B7B" w:themeFill="accent5" w:themeFillShade="BF"/>
            <w:noWrap/>
            <w:vAlign w:val="center"/>
          </w:tcPr>
          <w:p w14:paraId="44C99F68" w14:textId="77777777" w:rsidR="002E039D" w:rsidRPr="00131619" w:rsidRDefault="002E039D" w:rsidP="000C25E8">
            <w:pPr>
              <w:pStyle w:val="PSTableSubheading"/>
              <w:jc w:val="right"/>
            </w:pPr>
          </w:p>
        </w:tc>
        <w:tc>
          <w:tcPr>
            <w:tcW w:w="1504" w:type="dxa"/>
            <w:tcBorders>
              <w:top w:val="single" w:sz="4" w:space="0" w:color="auto"/>
              <w:bottom w:val="single" w:sz="4" w:space="0" w:color="auto"/>
              <w:right w:val="single" w:sz="4" w:space="0" w:color="auto"/>
            </w:tcBorders>
            <w:shd w:val="clear" w:color="auto" w:fill="7B7B7B" w:themeFill="accent5" w:themeFillShade="BF"/>
            <w:noWrap/>
            <w:vAlign w:val="center"/>
          </w:tcPr>
          <w:p w14:paraId="05F532A0" w14:textId="77777777" w:rsidR="002E039D" w:rsidRPr="00131619" w:rsidRDefault="002E039D" w:rsidP="000C25E8">
            <w:pPr>
              <w:pStyle w:val="PSTableSubheading"/>
              <w:jc w:val="right"/>
            </w:pPr>
          </w:p>
        </w:tc>
      </w:tr>
      <w:tr w:rsidR="002E039D" w:rsidRPr="000D74E8" w14:paraId="6A3CC26B"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6959AEB6" w14:textId="77777777"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 xml:space="preserve">Copy of Record </w:t>
            </w:r>
          </w:p>
        </w:tc>
        <w:tc>
          <w:tcPr>
            <w:tcW w:w="1134" w:type="dxa"/>
            <w:tcBorders>
              <w:top w:val="single" w:sz="4" w:space="0" w:color="auto"/>
              <w:bottom w:val="single" w:sz="4" w:space="0" w:color="auto"/>
            </w:tcBorders>
            <w:shd w:val="clear" w:color="000000" w:fill="FFFFFF"/>
            <w:noWrap/>
            <w:vAlign w:val="center"/>
          </w:tcPr>
          <w:p w14:paraId="309070B5"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30409B82"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31.00 </w:t>
            </w:r>
          </w:p>
        </w:tc>
        <w:tc>
          <w:tcPr>
            <w:tcW w:w="1504" w:type="dxa"/>
            <w:tcBorders>
              <w:top w:val="single" w:sz="4" w:space="0" w:color="auto"/>
              <w:bottom w:val="single" w:sz="4" w:space="0" w:color="auto"/>
            </w:tcBorders>
            <w:shd w:val="clear" w:color="000000" w:fill="FFFFFF"/>
            <w:noWrap/>
            <w:vAlign w:val="center"/>
          </w:tcPr>
          <w:p w14:paraId="399A9634"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34.00 </w:t>
            </w:r>
          </w:p>
        </w:tc>
        <w:tc>
          <w:tcPr>
            <w:tcW w:w="1503" w:type="dxa"/>
            <w:tcBorders>
              <w:top w:val="single" w:sz="4" w:space="0" w:color="auto"/>
              <w:bottom w:val="single" w:sz="4" w:space="0" w:color="auto"/>
            </w:tcBorders>
            <w:shd w:val="clear" w:color="000000" w:fill="FFFFFF"/>
            <w:noWrap/>
            <w:vAlign w:val="center"/>
          </w:tcPr>
          <w:p w14:paraId="7A8129C5"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37.00 </w:t>
            </w:r>
          </w:p>
        </w:tc>
        <w:tc>
          <w:tcPr>
            <w:tcW w:w="1504" w:type="dxa"/>
            <w:tcBorders>
              <w:top w:val="single" w:sz="4" w:space="0" w:color="auto"/>
              <w:bottom w:val="single" w:sz="4" w:space="0" w:color="auto"/>
              <w:right w:val="single" w:sz="4" w:space="0" w:color="auto"/>
            </w:tcBorders>
            <w:shd w:val="clear" w:color="000000" w:fill="FFFFFF"/>
            <w:noWrap/>
            <w:vAlign w:val="center"/>
          </w:tcPr>
          <w:p w14:paraId="482C6573"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40.00 </w:t>
            </w:r>
          </w:p>
        </w:tc>
      </w:tr>
      <w:tr w:rsidR="002E039D" w:rsidRPr="000D74E8" w14:paraId="03C966AD"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37FB7450" w14:textId="27BD357C"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 xml:space="preserve">Information </w:t>
            </w:r>
            <w:r w:rsidR="00E05F33">
              <w:rPr>
                <w:rFonts w:eastAsia="Times New Roman" w:cs="Arial"/>
                <w:sz w:val="18"/>
                <w:szCs w:val="18"/>
                <w:lang w:eastAsia="en-AU"/>
              </w:rPr>
              <w:t>S</w:t>
            </w:r>
            <w:r w:rsidRPr="006B3C5C">
              <w:rPr>
                <w:rFonts w:eastAsia="Times New Roman" w:cs="Arial"/>
                <w:sz w:val="18"/>
                <w:szCs w:val="18"/>
                <w:lang w:eastAsia="en-AU"/>
              </w:rPr>
              <w:t xml:space="preserve">tatements and Special </w:t>
            </w:r>
            <w:r w:rsidR="00E05F33">
              <w:rPr>
                <w:rFonts w:eastAsia="Times New Roman" w:cs="Arial"/>
                <w:sz w:val="18"/>
                <w:szCs w:val="18"/>
                <w:lang w:eastAsia="en-AU"/>
              </w:rPr>
              <w:t>M</w:t>
            </w:r>
            <w:r w:rsidRPr="006B3C5C">
              <w:rPr>
                <w:rFonts w:eastAsia="Times New Roman" w:cs="Arial"/>
                <w:sz w:val="18"/>
                <w:szCs w:val="18"/>
                <w:lang w:eastAsia="en-AU"/>
              </w:rPr>
              <w:t xml:space="preserve">eter </w:t>
            </w:r>
            <w:r w:rsidR="00E05F33">
              <w:rPr>
                <w:rFonts w:eastAsia="Times New Roman" w:cs="Arial"/>
                <w:sz w:val="18"/>
                <w:szCs w:val="18"/>
                <w:lang w:eastAsia="en-AU"/>
              </w:rPr>
              <w:t>R</w:t>
            </w:r>
            <w:r w:rsidRPr="006B3C5C">
              <w:rPr>
                <w:rFonts w:eastAsia="Times New Roman" w:cs="Arial"/>
                <w:sz w:val="18"/>
                <w:szCs w:val="18"/>
                <w:lang w:eastAsia="en-AU"/>
              </w:rPr>
              <w:t xml:space="preserve">eading - Information Statement </w:t>
            </w:r>
          </w:p>
        </w:tc>
        <w:tc>
          <w:tcPr>
            <w:tcW w:w="1134" w:type="dxa"/>
            <w:tcBorders>
              <w:top w:val="single" w:sz="4" w:space="0" w:color="auto"/>
              <w:bottom w:val="single" w:sz="4" w:space="0" w:color="auto"/>
            </w:tcBorders>
            <w:shd w:val="clear" w:color="000000" w:fill="FFFFFF"/>
            <w:noWrap/>
            <w:vAlign w:val="center"/>
          </w:tcPr>
          <w:p w14:paraId="44A9FB0D"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48110155"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115.00 </w:t>
            </w:r>
          </w:p>
        </w:tc>
        <w:tc>
          <w:tcPr>
            <w:tcW w:w="1504" w:type="dxa"/>
            <w:tcBorders>
              <w:top w:val="single" w:sz="4" w:space="0" w:color="auto"/>
              <w:bottom w:val="single" w:sz="4" w:space="0" w:color="auto"/>
            </w:tcBorders>
            <w:shd w:val="clear" w:color="000000" w:fill="FFFFFF"/>
            <w:noWrap/>
            <w:vAlign w:val="center"/>
          </w:tcPr>
          <w:p w14:paraId="4F6CEB07"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125.00 </w:t>
            </w:r>
          </w:p>
        </w:tc>
        <w:tc>
          <w:tcPr>
            <w:tcW w:w="1503" w:type="dxa"/>
            <w:tcBorders>
              <w:top w:val="single" w:sz="4" w:space="0" w:color="auto"/>
              <w:bottom w:val="single" w:sz="4" w:space="0" w:color="auto"/>
            </w:tcBorders>
            <w:shd w:val="clear" w:color="000000" w:fill="FFFFFF"/>
            <w:noWrap/>
            <w:vAlign w:val="center"/>
          </w:tcPr>
          <w:p w14:paraId="20813A85"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130.00 </w:t>
            </w:r>
          </w:p>
        </w:tc>
        <w:tc>
          <w:tcPr>
            <w:tcW w:w="1504" w:type="dxa"/>
            <w:tcBorders>
              <w:top w:val="single" w:sz="4" w:space="0" w:color="auto"/>
              <w:bottom w:val="single" w:sz="4" w:space="0" w:color="auto"/>
              <w:right w:val="single" w:sz="4" w:space="0" w:color="auto"/>
            </w:tcBorders>
            <w:shd w:val="clear" w:color="000000" w:fill="FFFFFF"/>
            <w:noWrap/>
            <w:vAlign w:val="center"/>
          </w:tcPr>
          <w:p w14:paraId="18AEC507" w14:textId="77777777" w:rsidR="002E039D" w:rsidRPr="000D74E8" w:rsidRDefault="002E039D" w:rsidP="000C25E8">
            <w:pPr>
              <w:spacing w:before="0" w:after="0"/>
              <w:jc w:val="right"/>
              <w:rPr>
                <w:rFonts w:eastAsia="Times New Roman" w:cs="Arial"/>
                <w:sz w:val="18"/>
                <w:szCs w:val="18"/>
                <w:lang w:eastAsia="en-AU"/>
              </w:rPr>
            </w:pPr>
            <w:r w:rsidRPr="006B3C5C">
              <w:rPr>
                <w:rFonts w:eastAsia="Times New Roman" w:cs="Arial"/>
                <w:sz w:val="18"/>
                <w:szCs w:val="18"/>
                <w:lang w:eastAsia="en-AU"/>
              </w:rPr>
              <w:t xml:space="preserve"> 130.00 </w:t>
            </w:r>
          </w:p>
        </w:tc>
      </w:tr>
      <w:tr w:rsidR="002E039D" w:rsidRPr="000D74E8" w14:paraId="47394EB0"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6074B91D" w14:textId="5D09619D"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 xml:space="preserve">Information </w:t>
            </w:r>
            <w:r w:rsidR="00E05F33">
              <w:rPr>
                <w:rFonts w:eastAsia="Times New Roman" w:cs="Arial"/>
                <w:sz w:val="18"/>
                <w:szCs w:val="18"/>
                <w:lang w:eastAsia="en-AU"/>
              </w:rPr>
              <w:t>St</w:t>
            </w:r>
            <w:r w:rsidRPr="006B3C5C">
              <w:rPr>
                <w:rFonts w:eastAsia="Times New Roman" w:cs="Arial"/>
                <w:sz w:val="18"/>
                <w:szCs w:val="18"/>
                <w:lang w:eastAsia="en-AU"/>
              </w:rPr>
              <w:t xml:space="preserve">atements and Special </w:t>
            </w:r>
            <w:r w:rsidR="00E05F33">
              <w:rPr>
                <w:rFonts w:eastAsia="Times New Roman" w:cs="Arial"/>
                <w:sz w:val="18"/>
                <w:szCs w:val="18"/>
                <w:lang w:eastAsia="en-AU"/>
              </w:rPr>
              <w:t>M</w:t>
            </w:r>
            <w:r w:rsidRPr="006B3C5C">
              <w:rPr>
                <w:rFonts w:eastAsia="Times New Roman" w:cs="Arial"/>
                <w:sz w:val="18"/>
                <w:szCs w:val="18"/>
                <w:lang w:eastAsia="en-AU"/>
              </w:rPr>
              <w:t xml:space="preserve">eter </w:t>
            </w:r>
            <w:r w:rsidR="00E05F33">
              <w:rPr>
                <w:rFonts w:eastAsia="Times New Roman" w:cs="Arial"/>
                <w:sz w:val="18"/>
                <w:szCs w:val="18"/>
                <w:lang w:eastAsia="en-AU"/>
              </w:rPr>
              <w:t>R</w:t>
            </w:r>
            <w:r w:rsidRPr="006B3C5C">
              <w:rPr>
                <w:rFonts w:eastAsia="Times New Roman" w:cs="Arial"/>
                <w:sz w:val="18"/>
                <w:szCs w:val="18"/>
                <w:lang w:eastAsia="en-AU"/>
              </w:rPr>
              <w:t xml:space="preserve">eading - Information Statement Express </w:t>
            </w:r>
            <w:r w:rsidR="00372F39">
              <w:rPr>
                <w:rFonts w:eastAsia="Times New Roman" w:cs="Arial"/>
                <w:sz w:val="18"/>
                <w:szCs w:val="18"/>
                <w:lang w:eastAsia="en-AU"/>
              </w:rPr>
              <w:t>S</w:t>
            </w:r>
            <w:r w:rsidRPr="006B3C5C">
              <w:rPr>
                <w:rFonts w:eastAsia="Times New Roman" w:cs="Arial"/>
                <w:sz w:val="18"/>
                <w:szCs w:val="18"/>
                <w:lang w:eastAsia="en-AU"/>
              </w:rPr>
              <w:t>ervice</w:t>
            </w:r>
          </w:p>
        </w:tc>
        <w:tc>
          <w:tcPr>
            <w:tcW w:w="1134" w:type="dxa"/>
            <w:tcBorders>
              <w:top w:val="single" w:sz="4" w:space="0" w:color="auto"/>
              <w:bottom w:val="single" w:sz="4" w:space="0" w:color="auto"/>
            </w:tcBorders>
            <w:shd w:val="clear" w:color="000000" w:fill="FFFFFF"/>
            <w:noWrap/>
            <w:vAlign w:val="center"/>
          </w:tcPr>
          <w:p w14:paraId="78EE6533"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6CAD434B"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174.50 </w:t>
            </w:r>
          </w:p>
        </w:tc>
        <w:tc>
          <w:tcPr>
            <w:tcW w:w="1504" w:type="dxa"/>
            <w:tcBorders>
              <w:top w:val="single" w:sz="4" w:space="0" w:color="auto"/>
              <w:bottom w:val="single" w:sz="4" w:space="0" w:color="auto"/>
            </w:tcBorders>
            <w:shd w:val="clear" w:color="000000" w:fill="FFFFFF"/>
            <w:noWrap/>
            <w:vAlign w:val="center"/>
          </w:tcPr>
          <w:p w14:paraId="4DFB987E"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189.50 </w:t>
            </w:r>
          </w:p>
        </w:tc>
        <w:tc>
          <w:tcPr>
            <w:tcW w:w="1503" w:type="dxa"/>
            <w:tcBorders>
              <w:top w:val="single" w:sz="4" w:space="0" w:color="auto"/>
              <w:bottom w:val="single" w:sz="4" w:space="0" w:color="auto"/>
            </w:tcBorders>
            <w:shd w:val="clear" w:color="000000" w:fill="FFFFFF"/>
            <w:noWrap/>
            <w:vAlign w:val="center"/>
          </w:tcPr>
          <w:p w14:paraId="48160A8A"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195.00 </w:t>
            </w:r>
          </w:p>
        </w:tc>
        <w:tc>
          <w:tcPr>
            <w:tcW w:w="1504" w:type="dxa"/>
            <w:tcBorders>
              <w:top w:val="single" w:sz="4" w:space="0" w:color="auto"/>
              <w:bottom w:val="single" w:sz="4" w:space="0" w:color="auto"/>
              <w:right w:val="single" w:sz="4" w:space="0" w:color="auto"/>
            </w:tcBorders>
            <w:shd w:val="clear" w:color="000000" w:fill="FFFFFF"/>
            <w:noWrap/>
            <w:vAlign w:val="center"/>
          </w:tcPr>
          <w:p w14:paraId="109F3823"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195.00 </w:t>
            </w:r>
          </w:p>
        </w:tc>
      </w:tr>
      <w:tr w:rsidR="002E039D" w:rsidRPr="000D74E8" w14:paraId="6F55C12E"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7C8C83B6" w14:textId="0900F94E"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 xml:space="preserve">Information </w:t>
            </w:r>
            <w:r w:rsidR="00E05F33">
              <w:rPr>
                <w:rFonts w:eastAsia="Times New Roman" w:cs="Arial"/>
                <w:sz w:val="18"/>
                <w:szCs w:val="18"/>
                <w:lang w:eastAsia="en-AU"/>
              </w:rPr>
              <w:t>St</w:t>
            </w:r>
            <w:r w:rsidRPr="006B3C5C">
              <w:rPr>
                <w:rFonts w:eastAsia="Times New Roman" w:cs="Arial"/>
                <w:sz w:val="18"/>
                <w:szCs w:val="18"/>
                <w:lang w:eastAsia="en-AU"/>
              </w:rPr>
              <w:t xml:space="preserve">atements and Special </w:t>
            </w:r>
            <w:r w:rsidR="00E05F33">
              <w:rPr>
                <w:rFonts w:eastAsia="Times New Roman" w:cs="Arial"/>
                <w:sz w:val="18"/>
                <w:szCs w:val="18"/>
                <w:lang w:eastAsia="en-AU"/>
              </w:rPr>
              <w:t>M</w:t>
            </w:r>
            <w:r w:rsidRPr="006B3C5C">
              <w:rPr>
                <w:rFonts w:eastAsia="Times New Roman" w:cs="Arial"/>
                <w:sz w:val="18"/>
                <w:szCs w:val="18"/>
                <w:lang w:eastAsia="en-AU"/>
              </w:rPr>
              <w:t xml:space="preserve">eter </w:t>
            </w:r>
            <w:r w:rsidR="00E05F33">
              <w:rPr>
                <w:rFonts w:eastAsia="Times New Roman" w:cs="Arial"/>
                <w:sz w:val="18"/>
                <w:szCs w:val="18"/>
                <w:lang w:eastAsia="en-AU"/>
              </w:rPr>
              <w:t>R</w:t>
            </w:r>
            <w:r w:rsidRPr="006B3C5C">
              <w:rPr>
                <w:rFonts w:eastAsia="Times New Roman" w:cs="Arial"/>
                <w:sz w:val="18"/>
                <w:szCs w:val="18"/>
                <w:lang w:eastAsia="en-AU"/>
              </w:rPr>
              <w:t xml:space="preserve">eading - Special Meter Reading </w:t>
            </w:r>
          </w:p>
        </w:tc>
        <w:tc>
          <w:tcPr>
            <w:tcW w:w="1134" w:type="dxa"/>
            <w:tcBorders>
              <w:top w:val="single" w:sz="4" w:space="0" w:color="auto"/>
              <w:bottom w:val="single" w:sz="4" w:space="0" w:color="auto"/>
            </w:tcBorders>
            <w:shd w:val="clear" w:color="000000" w:fill="FFFFFF"/>
            <w:noWrap/>
            <w:vAlign w:val="center"/>
          </w:tcPr>
          <w:p w14:paraId="35A5CBCA"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3487C2CD"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115.00 </w:t>
            </w:r>
          </w:p>
        </w:tc>
        <w:tc>
          <w:tcPr>
            <w:tcW w:w="1504" w:type="dxa"/>
            <w:tcBorders>
              <w:top w:val="single" w:sz="4" w:space="0" w:color="auto"/>
              <w:bottom w:val="single" w:sz="4" w:space="0" w:color="auto"/>
            </w:tcBorders>
            <w:shd w:val="clear" w:color="000000" w:fill="FFFFFF"/>
            <w:noWrap/>
            <w:vAlign w:val="center"/>
          </w:tcPr>
          <w:p w14:paraId="5748F1B6"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125.00 </w:t>
            </w:r>
          </w:p>
        </w:tc>
        <w:tc>
          <w:tcPr>
            <w:tcW w:w="1503" w:type="dxa"/>
            <w:tcBorders>
              <w:top w:val="single" w:sz="4" w:space="0" w:color="auto"/>
              <w:bottom w:val="single" w:sz="4" w:space="0" w:color="auto"/>
            </w:tcBorders>
            <w:shd w:val="clear" w:color="000000" w:fill="FFFFFF"/>
            <w:noWrap/>
            <w:vAlign w:val="center"/>
          </w:tcPr>
          <w:p w14:paraId="246DB8A6"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130.00 </w:t>
            </w:r>
          </w:p>
        </w:tc>
        <w:tc>
          <w:tcPr>
            <w:tcW w:w="1504" w:type="dxa"/>
            <w:tcBorders>
              <w:top w:val="single" w:sz="4" w:space="0" w:color="auto"/>
              <w:bottom w:val="single" w:sz="4" w:space="0" w:color="auto"/>
              <w:right w:val="single" w:sz="4" w:space="0" w:color="auto"/>
            </w:tcBorders>
            <w:shd w:val="clear" w:color="000000" w:fill="FFFFFF"/>
            <w:noWrap/>
            <w:vAlign w:val="center"/>
          </w:tcPr>
          <w:p w14:paraId="20517081"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130.00 </w:t>
            </w:r>
          </w:p>
        </w:tc>
      </w:tr>
      <w:tr w:rsidR="002E039D" w:rsidRPr="00334F5F" w14:paraId="2394DA79" w14:textId="77777777" w:rsidTr="000C25E8">
        <w:trPr>
          <w:trHeight w:val="346"/>
        </w:trPr>
        <w:tc>
          <w:tcPr>
            <w:tcW w:w="7594" w:type="dxa"/>
            <w:tcBorders>
              <w:top w:val="single" w:sz="4" w:space="0" w:color="auto"/>
              <w:left w:val="single" w:sz="4" w:space="0" w:color="auto"/>
              <w:bottom w:val="single" w:sz="4" w:space="0" w:color="auto"/>
            </w:tcBorders>
            <w:shd w:val="clear" w:color="auto" w:fill="7B7B7B" w:themeFill="accent5" w:themeFillShade="BF"/>
            <w:vAlign w:val="center"/>
          </w:tcPr>
          <w:p w14:paraId="47E0E404" w14:textId="77777777" w:rsidR="002E039D" w:rsidRPr="00334F5F" w:rsidRDefault="002E039D" w:rsidP="000C25E8">
            <w:pPr>
              <w:pStyle w:val="PSTableSubheading"/>
              <w:jc w:val="left"/>
            </w:pPr>
            <w:r w:rsidRPr="00334F5F">
              <w:t>Irrigation Districts</w:t>
            </w:r>
          </w:p>
        </w:tc>
        <w:tc>
          <w:tcPr>
            <w:tcW w:w="1134" w:type="dxa"/>
            <w:tcBorders>
              <w:top w:val="single" w:sz="4" w:space="0" w:color="auto"/>
              <w:bottom w:val="single" w:sz="4" w:space="0" w:color="auto"/>
            </w:tcBorders>
            <w:shd w:val="clear" w:color="auto" w:fill="7B7B7B" w:themeFill="accent5" w:themeFillShade="BF"/>
            <w:noWrap/>
            <w:vAlign w:val="center"/>
          </w:tcPr>
          <w:p w14:paraId="19985349" w14:textId="77777777" w:rsidR="002E039D" w:rsidRPr="00334F5F" w:rsidRDefault="002E039D" w:rsidP="000C25E8">
            <w:pPr>
              <w:pStyle w:val="PSTableSubheading"/>
            </w:pPr>
          </w:p>
        </w:tc>
        <w:tc>
          <w:tcPr>
            <w:tcW w:w="1503" w:type="dxa"/>
            <w:tcBorders>
              <w:top w:val="single" w:sz="4" w:space="0" w:color="auto"/>
              <w:bottom w:val="single" w:sz="4" w:space="0" w:color="auto"/>
            </w:tcBorders>
            <w:shd w:val="clear" w:color="auto" w:fill="7B7B7B" w:themeFill="accent5" w:themeFillShade="BF"/>
            <w:noWrap/>
            <w:vAlign w:val="center"/>
          </w:tcPr>
          <w:p w14:paraId="03BFC53B" w14:textId="77777777" w:rsidR="002E039D" w:rsidRPr="00334F5F" w:rsidRDefault="002E039D" w:rsidP="000C25E8">
            <w:pPr>
              <w:pStyle w:val="PSTableSubheading"/>
              <w:jc w:val="right"/>
            </w:pPr>
          </w:p>
        </w:tc>
        <w:tc>
          <w:tcPr>
            <w:tcW w:w="1504" w:type="dxa"/>
            <w:tcBorders>
              <w:top w:val="single" w:sz="4" w:space="0" w:color="auto"/>
              <w:bottom w:val="single" w:sz="4" w:space="0" w:color="auto"/>
            </w:tcBorders>
            <w:shd w:val="clear" w:color="auto" w:fill="7B7B7B" w:themeFill="accent5" w:themeFillShade="BF"/>
            <w:noWrap/>
            <w:vAlign w:val="center"/>
          </w:tcPr>
          <w:p w14:paraId="6EFE1444" w14:textId="77777777" w:rsidR="002E039D" w:rsidRPr="00334F5F" w:rsidRDefault="002E039D" w:rsidP="000C25E8">
            <w:pPr>
              <w:pStyle w:val="PSTableSubheading"/>
              <w:jc w:val="right"/>
            </w:pPr>
          </w:p>
        </w:tc>
        <w:tc>
          <w:tcPr>
            <w:tcW w:w="1503" w:type="dxa"/>
            <w:tcBorders>
              <w:top w:val="single" w:sz="4" w:space="0" w:color="auto"/>
              <w:bottom w:val="single" w:sz="4" w:space="0" w:color="auto"/>
            </w:tcBorders>
            <w:shd w:val="clear" w:color="auto" w:fill="7B7B7B" w:themeFill="accent5" w:themeFillShade="BF"/>
            <w:noWrap/>
            <w:vAlign w:val="center"/>
          </w:tcPr>
          <w:p w14:paraId="245C5882" w14:textId="77777777" w:rsidR="002E039D" w:rsidRPr="00334F5F" w:rsidRDefault="002E039D" w:rsidP="000C25E8">
            <w:pPr>
              <w:pStyle w:val="PSTableSubheading"/>
              <w:jc w:val="right"/>
            </w:pPr>
          </w:p>
        </w:tc>
        <w:tc>
          <w:tcPr>
            <w:tcW w:w="1504" w:type="dxa"/>
            <w:tcBorders>
              <w:top w:val="single" w:sz="4" w:space="0" w:color="auto"/>
              <w:bottom w:val="single" w:sz="4" w:space="0" w:color="auto"/>
              <w:right w:val="single" w:sz="4" w:space="0" w:color="auto"/>
            </w:tcBorders>
            <w:shd w:val="clear" w:color="auto" w:fill="7B7B7B" w:themeFill="accent5" w:themeFillShade="BF"/>
            <w:noWrap/>
            <w:vAlign w:val="center"/>
          </w:tcPr>
          <w:p w14:paraId="05BC4AF9" w14:textId="77777777" w:rsidR="002E039D" w:rsidRPr="00334F5F" w:rsidRDefault="002E039D" w:rsidP="000C25E8">
            <w:pPr>
              <w:pStyle w:val="PSTableSubheading"/>
              <w:jc w:val="right"/>
            </w:pPr>
          </w:p>
        </w:tc>
      </w:tr>
      <w:tr w:rsidR="002E039D" w:rsidRPr="000D74E8" w14:paraId="1A3D71C7"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208E0749" w14:textId="5671001C"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Irrigation District - Form 150 Amend District Boundary</w:t>
            </w:r>
          </w:p>
        </w:tc>
        <w:tc>
          <w:tcPr>
            <w:tcW w:w="1134" w:type="dxa"/>
            <w:tcBorders>
              <w:top w:val="single" w:sz="4" w:space="0" w:color="auto"/>
              <w:bottom w:val="single" w:sz="4" w:space="0" w:color="auto"/>
            </w:tcBorders>
            <w:shd w:val="clear" w:color="000000" w:fill="FFFFFF"/>
            <w:noWrap/>
            <w:vAlign w:val="center"/>
          </w:tcPr>
          <w:p w14:paraId="03BA3F42"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1B19823F"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650.00 </w:t>
            </w:r>
          </w:p>
        </w:tc>
        <w:tc>
          <w:tcPr>
            <w:tcW w:w="1504" w:type="dxa"/>
            <w:tcBorders>
              <w:top w:val="single" w:sz="4" w:space="0" w:color="auto"/>
              <w:bottom w:val="single" w:sz="4" w:space="0" w:color="auto"/>
            </w:tcBorders>
            <w:shd w:val="clear" w:color="000000" w:fill="FFFFFF"/>
            <w:noWrap/>
            <w:vAlign w:val="center"/>
          </w:tcPr>
          <w:p w14:paraId="3CA6785D"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650.00 </w:t>
            </w:r>
          </w:p>
        </w:tc>
        <w:tc>
          <w:tcPr>
            <w:tcW w:w="1503" w:type="dxa"/>
            <w:tcBorders>
              <w:top w:val="single" w:sz="4" w:space="0" w:color="auto"/>
              <w:bottom w:val="single" w:sz="4" w:space="0" w:color="auto"/>
            </w:tcBorders>
            <w:shd w:val="clear" w:color="000000" w:fill="FFFFFF"/>
            <w:noWrap/>
            <w:vAlign w:val="center"/>
          </w:tcPr>
          <w:p w14:paraId="59645A94"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650.00 </w:t>
            </w:r>
          </w:p>
        </w:tc>
        <w:tc>
          <w:tcPr>
            <w:tcW w:w="1504" w:type="dxa"/>
            <w:tcBorders>
              <w:top w:val="single" w:sz="4" w:space="0" w:color="auto"/>
              <w:bottom w:val="single" w:sz="4" w:space="0" w:color="auto"/>
              <w:right w:val="single" w:sz="4" w:space="0" w:color="auto"/>
            </w:tcBorders>
            <w:shd w:val="clear" w:color="000000" w:fill="FFFFFF"/>
            <w:noWrap/>
            <w:vAlign w:val="center"/>
          </w:tcPr>
          <w:p w14:paraId="79F3D4F3"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650.00 </w:t>
            </w:r>
          </w:p>
        </w:tc>
      </w:tr>
      <w:tr w:rsidR="002E039D" w:rsidRPr="00131619" w14:paraId="485B8B23" w14:textId="77777777" w:rsidTr="000C25E8">
        <w:trPr>
          <w:trHeight w:val="227"/>
        </w:trPr>
        <w:tc>
          <w:tcPr>
            <w:tcW w:w="7594" w:type="dxa"/>
            <w:tcBorders>
              <w:top w:val="single" w:sz="4" w:space="0" w:color="auto"/>
              <w:left w:val="single" w:sz="4" w:space="0" w:color="auto"/>
              <w:bottom w:val="single" w:sz="4" w:space="0" w:color="auto"/>
            </w:tcBorders>
            <w:shd w:val="clear" w:color="auto" w:fill="DBDBDB" w:themeFill="accent5" w:themeFillTint="66"/>
            <w:vAlign w:val="center"/>
          </w:tcPr>
          <w:p w14:paraId="4242B0BD" w14:textId="77777777" w:rsidR="002E039D" w:rsidRPr="00131619" w:rsidRDefault="002E039D" w:rsidP="000C25E8">
            <w:pPr>
              <w:pStyle w:val="PSTableSubheading"/>
              <w:jc w:val="left"/>
              <w:rPr>
                <w:color w:val="auto"/>
                <w:lang w:eastAsia="en-AU"/>
              </w:rPr>
            </w:pPr>
            <w:r w:rsidRPr="00131619">
              <w:rPr>
                <w:color w:val="auto"/>
                <w:lang w:eastAsia="en-AU"/>
              </w:rPr>
              <w:t>Delivery Share</w:t>
            </w:r>
          </w:p>
        </w:tc>
        <w:tc>
          <w:tcPr>
            <w:tcW w:w="1134" w:type="dxa"/>
            <w:tcBorders>
              <w:top w:val="single" w:sz="4" w:space="0" w:color="auto"/>
              <w:bottom w:val="single" w:sz="4" w:space="0" w:color="auto"/>
            </w:tcBorders>
            <w:shd w:val="clear" w:color="auto" w:fill="DBDBDB" w:themeFill="accent5" w:themeFillTint="66"/>
            <w:noWrap/>
            <w:vAlign w:val="center"/>
          </w:tcPr>
          <w:p w14:paraId="13832D83" w14:textId="77777777" w:rsidR="002E039D" w:rsidRPr="00131619" w:rsidRDefault="002E039D" w:rsidP="000C25E8">
            <w:pPr>
              <w:pStyle w:val="PSTableSubheading"/>
              <w:rPr>
                <w:color w:val="auto"/>
                <w:lang w:eastAsia="en-AU"/>
              </w:rPr>
            </w:pPr>
          </w:p>
        </w:tc>
        <w:tc>
          <w:tcPr>
            <w:tcW w:w="1503" w:type="dxa"/>
            <w:tcBorders>
              <w:top w:val="single" w:sz="4" w:space="0" w:color="auto"/>
              <w:bottom w:val="single" w:sz="4" w:space="0" w:color="auto"/>
            </w:tcBorders>
            <w:shd w:val="clear" w:color="auto" w:fill="DBDBDB" w:themeFill="accent5" w:themeFillTint="66"/>
            <w:noWrap/>
            <w:vAlign w:val="center"/>
          </w:tcPr>
          <w:p w14:paraId="2A75AED1" w14:textId="77777777" w:rsidR="002E039D" w:rsidRPr="00131619" w:rsidRDefault="002E039D" w:rsidP="000C25E8">
            <w:pPr>
              <w:pStyle w:val="PSTableSubheading"/>
              <w:jc w:val="right"/>
              <w:rPr>
                <w:color w:val="auto"/>
                <w:lang w:eastAsia="en-AU"/>
              </w:rPr>
            </w:pPr>
          </w:p>
        </w:tc>
        <w:tc>
          <w:tcPr>
            <w:tcW w:w="1504" w:type="dxa"/>
            <w:tcBorders>
              <w:top w:val="single" w:sz="4" w:space="0" w:color="auto"/>
              <w:bottom w:val="single" w:sz="4" w:space="0" w:color="auto"/>
            </w:tcBorders>
            <w:shd w:val="clear" w:color="auto" w:fill="DBDBDB" w:themeFill="accent5" w:themeFillTint="66"/>
            <w:noWrap/>
            <w:vAlign w:val="center"/>
          </w:tcPr>
          <w:p w14:paraId="7FC0528D" w14:textId="77777777" w:rsidR="002E039D" w:rsidRPr="00131619" w:rsidRDefault="002E039D" w:rsidP="000C25E8">
            <w:pPr>
              <w:pStyle w:val="PSTableSubheading"/>
              <w:jc w:val="right"/>
              <w:rPr>
                <w:color w:val="auto"/>
                <w:lang w:eastAsia="en-AU"/>
              </w:rPr>
            </w:pPr>
          </w:p>
        </w:tc>
        <w:tc>
          <w:tcPr>
            <w:tcW w:w="1503" w:type="dxa"/>
            <w:tcBorders>
              <w:top w:val="single" w:sz="4" w:space="0" w:color="auto"/>
              <w:bottom w:val="single" w:sz="4" w:space="0" w:color="auto"/>
            </w:tcBorders>
            <w:shd w:val="clear" w:color="auto" w:fill="DBDBDB" w:themeFill="accent5" w:themeFillTint="66"/>
            <w:noWrap/>
            <w:vAlign w:val="center"/>
          </w:tcPr>
          <w:p w14:paraId="102BE822" w14:textId="77777777" w:rsidR="002E039D" w:rsidRPr="00131619" w:rsidRDefault="002E039D" w:rsidP="000C25E8">
            <w:pPr>
              <w:pStyle w:val="PSTableSubheading"/>
              <w:jc w:val="right"/>
              <w:rPr>
                <w:color w:val="auto"/>
                <w:lang w:eastAsia="en-AU"/>
              </w:rPr>
            </w:pPr>
          </w:p>
        </w:tc>
        <w:tc>
          <w:tcPr>
            <w:tcW w:w="1504" w:type="dxa"/>
            <w:tcBorders>
              <w:top w:val="single" w:sz="4" w:space="0" w:color="auto"/>
              <w:bottom w:val="single" w:sz="4" w:space="0" w:color="auto"/>
              <w:right w:val="single" w:sz="4" w:space="0" w:color="auto"/>
            </w:tcBorders>
            <w:shd w:val="clear" w:color="auto" w:fill="DBDBDB" w:themeFill="accent5" w:themeFillTint="66"/>
            <w:noWrap/>
            <w:vAlign w:val="center"/>
          </w:tcPr>
          <w:p w14:paraId="7F750C08" w14:textId="77777777" w:rsidR="002E039D" w:rsidRPr="00131619" w:rsidRDefault="002E039D" w:rsidP="000C25E8">
            <w:pPr>
              <w:pStyle w:val="PSTableSubheading"/>
              <w:jc w:val="right"/>
              <w:rPr>
                <w:color w:val="auto"/>
                <w:lang w:eastAsia="en-AU"/>
              </w:rPr>
            </w:pPr>
          </w:p>
        </w:tc>
      </w:tr>
      <w:tr w:rsidR="002E039D" w:rsidRPr="000D74E8" w14:paraId="0DC8F0D4"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7AF59DD8" w14:textId="77777777"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 xml:space="preserve">Irrigation District - Delivery Share - Form 36 Transfer </w:t>
            </w:r>
          </w:p>
        </w:tc>
        <w:tc>
          <w:tcPr>
            <w:tcW w:w="1134" w:type="dxa"/>
            <w:tcBorders>
              <w:top w:val="single" w:sz="4" w:space="0" w:color="auto"/>
              <w:bottom w:val="single" w:sz="4" w:space="0" w:color="auto"/>
            </w:tcBorders>
            <w:shd w:val="clear" w:color="000000" w:fill="FFFFFF"/>
            <w:noWrap/>
            <w:vAlign w:val="center"/>
          </w:tcPr>
          <w:p w14:paraId="3BB56965"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39992055"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247.00 </w:t>
            </w:r>
          </w:p>
        </w:tc>
        <w:tc>
          <w:tcPr>
            <w:tcW w:w="1504" w:type="dxa"/>
            <w:tcBorders>
              <w:top w:val="single" w:sz="4" w:space="0" w:color="auto"/>
              <w:bottom w:val="single" w:sz="4" w:space="0" w:color="auto"/>
            </w:tcBorders>
            <w:shd w:val="clear" w:color="000000" w:fill="FFFFFF"/>
            <w:noWrap/>
            <w:vAlign w:val="center"/>
          </w:tcPr>
          <w:p w14:paraId="427A3226"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271.00 </w:t>
            </w:r>
          </w:p>
        </w:tc>
        <w:tc>
          <w:tcPr>
            <w:tcW w:w="1503" w:type="dxa"/>
            <w:tcBorders>
              <w:top w:val="single" w:sz="4" w:space="0" w:color="auto"/>
              <w:bottom w:val="single" w:sz="4" w:space="0" w:color="auto"/>
            </w:tcBorders>
            <w:shd w:val="clear" w:color="000000" w:fill="FFFFFF"/>
            <w:noWrap/>
            <w:vAlign w:val="center"/>
          </w:tcPr>
          <w:p w14:paraId="64E2AA67"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298.00 </w:t>
            </w:r>
          </w:p>
        </w:tc>
        <w:tc>
          <w:tcPr>
            <w:tcW w:w="1504" w:type="dxa"/>
            <w:tcBorders>
              <w:top w:val="single" w:sz="4" w:space="0" w:color="auto"/>
              <w:bottom w:val="single" w:sz="4" w:space="0" w:color="auto"/>
              <w:right w:val="single" w:sz="4" w:space="0" w:color="auto"/>
            </w:tcBorders>
            <w:shd w:val="clear" w:color="000000" w:fill="FFFFFF"/>
            <w:noWrap/>
            <w:vAlign w:val="center"/>
          </w:tcPr>
          <w:p w14:paraId="66B02003"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325.00 </w:t>
            </w:r>
          </w:p>
        </w:tc>
      </w:tr>
      <w:tr w:rsidR="002E039D" w:rsidRPr="000D74E8" w14:paraId="575BE62B"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70CBB168" w14:textId="77777777"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Irrigation District - Delivery Share - Form 35 Vary Existing</w:t>
            </w:r>
          </w:p>
        </w:tc>
        <w:tc>
          <w:tcPr>
            <w:tcW w:w="1134" w:type="dxa"/>
            <w:tcBorders>
              <w:top w:val="single" w:sz="4" w:space="0" w:color="auto"/>
              <w:bottom w:val="single" w:sz="4" w:space="0" w:color="auto"/>
            </w:tcBorders>
            <w:shd w:val="clear" w:color="000000" w:fill="FFFFFF"/>
            <w:noWrap/>
            <w:vAlign w:val="center"/>
          </w:tcPr>
          <w:p w14:paraId="5161CC0E"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2FDE16DE"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247.00 </w:t>
            </w:r>
          </w:p>
        </w:tc>
        <w:tc>
          <w:tcPr>
            <w:tcW w:w="1504" w:type="dxa"/>
            <w:tcBorders>
              <w:top w:val="single" w:sz="4" w:space="0" w:color="auto"/>
              <w:bottom w:val="single" w:sz="4" w:space="0" w:color="auto"/>
            </w:tcBorders>
            <w:shd w:val="clear" w:color="000000" w:fill="FFFFFF"/>
            <w:noWrap/>
            <w:vAlign w:val="center"/>
          </w:tcPr>
          <w:p w14:paraId="76201E0F"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271.00 </w:t>
            </w:r>
          </w:p>
        </w:tc>
        <w:tc>
          <w:tcPr>
            <w:tcW w:w="1503" w:type="dxa"/>
            <w:tcBorders>
              <w:top w:val="single" w:sz="4" w:space="0" w:color="auto"/>
              <w:bottom w:val="single" w:sz="4" w:space="0" w:color="auto"/>
            </w:tcBorders>
            <w:shd w:val="clear" w:color="000000" w:fill="FFFFFF"/>
            <w:noWrap/>
            <w:vAlign w:val="center"/>
          </w:tcPr>
          <w:p w14:paraId="492E165E"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298.00 </w:t>
            </w:r>
          </w:p>
        </w:tc>
        <w:tc>
          <w:tcPr>
            <w:tcW w:w="1504" w:type="dxa"/>
            <w:tcBorders>
              <w:top w:val="single" w:sz="4" w:space="0" w:color="auto"/>
              <w:bottom w:val="single" w:sz="4" w:space="0" w:color="auto"/>
              <w:right w:val="single" w:sz="4" w:space="0" w:color="auto"/>
            </w:tcBorders>
            <w:shd w:val="clear" w:color="000000" w:fill="FFFFFF"/>
            <w:noWrap/>
            <w:vAlign w:val="center"/>
          </w:tcPr>
          <w:p w14:paraId="081CE3CD"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325.00 </w:t>
            </w:r>
          </w:p>
        </w:tc>
      </w:tr>
      <w:tr w:rsidR="002E039D" w:rsidRPr="000D74E8" w14:paraId="5FA4D408"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7B99F063" w14:textId="77777777"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Irrigation District - Delivery Share - Form 34 Issue New</w:t>
            </w:r>
          </w:p>
        </w:tc>
        <w:tc>
          <w:tcPr>
            <w:tcW w:w="1134" w:type="dxa"/>
            <w:tcBorders>
              <w:top w:val="single" w:sz="4" w:space="0" w:color="auto"/>
              <w:bottom w:val="single" w:sz="4" w:space="0" w:color="auto"/>
            </w:tcBorders>
            <w:shd w:val="clear" w:color="000000" w:fill="FFFFFF"/>
            <w:noWrap/>
            <w:vAlign w:val="center"/>
          </w:tcPr>
          <w:p w14:paraId="5BA7EDF7"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5460FB10"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247.00 </w:t>
            </w:r>
          </w:p>
        </w:tc>
        <w:tc>
          <w:tcPr>
            <w:tcW w:w="1504" w:type="dxa"/>
            <w:tcBorders>
              <w:top w:val="single" w:sz="4" w:space="0" w:color="auto"/>
              <w:bottom w:val="single" w:sz="4" w:space="0" w:color="auto"/>
            </w:tcBorders>
            <w:shd w:val="clear" w:color="000000" w:fill="FFFFFF"/>
            <w:noWrap/>
            <w:vAlign w:val="center"/>
          </w:tcPr>
          <w:p w14:paraId="278C88F4"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271.00 </w:t>
            </w:r>
          </w:p>
        </w:tc>
        <w:tc>
          <w:tcPr>
            <w:tcW w:w="1503" w:type="dxa"/>
            <w:tcBorders>
              <w:top w:val="single" w:sz="4" w:space="0" w:color="auto"/>
              <w:bottom w:val="single" w:sz="4" w:space="0" w:color="auto"/>
            </w:tcBorders>
            <w:shd w:val="clear" w:color="000000" w:fill="FFFFFF"/>
            <w:noWrap/>
            <w:vAlign w:val="center"/>
          </w:tcPr>
          <w:p w14:paraId="556EC0F2"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298.00 </w:t>
            </w:r>
          </w:p>
        </w:tc>
        <w:tc>
          <w:tcPr>
            <w:tcW w:w="1504" w:type="dxa"/>
            <w:tcBorders>
              <w:top w:val="single" w:sz="4" w:space="0" w:color="auto"/>
              <w:bottom w:val="single" w:sz="4" w:space="0" w:color="auto"/>
              <w:right w:val="single" w:sz="4" w:space="0" w:color="auto"/>
            </w:tcBorders>
            <w:shd w:val="clear" w:color="000000" w:fill="FFFFFF"/>
            <w:noWrap/>
            <w:vAlign w:val="center"/>
          </w:tcPr>
          <w:p w14:paraId="14ECE89F"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325.00 </w:t>
            </w:r>
          </w:p>
        </w:tc>
      </w:tr>
      <w:tr w:rsidR="002E039D" w:rsidRPr="000D74E8" w14:paraId="241D8540"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5167208E" w14:textId="4A312877"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 xml:space="preserve">Irrigation District - Delivery Share </w:t>
            </w:r>
            <w:r w:rsidR="0036129D">
              <w:rPr>
                <w:rFonts w:eastAsia="Times New Roman" w:cs="Arial"/>
                <w:sz w:val="18"/>
                <w:szCs w:val="18"/>
                <w:lang w:eastAsia="en-AU"/>
              </w:rPr>
              <w:t xml:space="preserve">- Form 34 </w:t>
            </w:r>
            <w:r w:rsidRPr="006B3C5C">
              <w:rPr>
                <w:rFonts w:eastAsia="Times New Roman" w:cs="Arial"/>
                <w:sz w:val="18"/>
                <w:szCs w:val="18"/>
                <w:lang w:eastAsia="en-AU"/>
              </w:rPr>
              <w:t>Reservation</w:t>
            </w:r>
          </w:p>
        </w:tc>
        <w:tc>
          <w:tcPr>
            <w:tcW w:w="1134" w:type="dxa"/>
            <w:tcBorders>
              <w:top w:val="single" w:sz="4" w:space="0" w:color="auto"/>
              <w:bottom w:val="single" w:sz="4" w:space="0" w:color="auto"/>
            </w:tcBorders>
            <w:shd w:val="clear" w:color="000000" w:fill="FFFFFF"/>
            <w:noWrap/>
            <w:vAlign w:val="center"/>
          </w:tcPr>
          <w:p w14:paraId="7C58C5C4"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74A7FCC4"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247.00 </w:t>
            </w:r>
          </w:p>
        </w:tc>
        <w:tc>
          <w:tcPr>
            <w:tcW w:w="1504" w:type="dxa"/>
            <w:tcBorders>
              <w:top w:val="single" w:sz="4" w:space="0" w:color="auto"/>
              <w:bottom w:val="single" w:sz="4" w:space="0" w:color="auto"/>
            </w:tcBorders>
            <w:shd w:val="clear" w:color="000000" w:fill="FFFFFF"/>
            <w:noWrap/>
            <w:vAlign w:val="center"/>
          </w:tcPr>
          <w:p w14:paraId="6B98E21D"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271.00 </w:t>
            </w:r>
          </w:p>
        </w:tc>
        <w:tc>
          <w:tcPr>
            <w:tcW w:w="1503" w:type="dxa"/>
            <w:tcBorders>
              <w:top w:val="single" w:sz="4" w:space="0" w:color="auto"/>
              <w:bottom w:val="single" w:sz="4" w:space="0" w:color="auto"/>
            </w:tcBorders>
            <w:shd w:val="clear" w:color="000000" w:fill="FFFFFF"/>
            <w:noWrap/>
            <w:vAlign w:val="center"/>
          </w:tcPr>
          <w:p w14:paraId="63275690"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298.00 </w:t>
            </w:r>
          </w:p>
        </w:tc>
        <w:tc>
          <w:tcPr>
            <w:tcW w:w="1504" w:type="dxa"/>
            <w:tcBorders>
              <w:top w:val="single" w:sz="4" w:space="0" w:color="auto"/>
              <w:bottom w:val="single" w:sz="4" w:space="0" w:color="auto"/>
              <w:right w:val="single" w:sz="4" w:space="0" w:color="auto"/>
            </w:tcBorders>
            <w:shd w:val="clear" w:color="000000" w:fill="FFFFFF"/>
            <w:noWrap/>
            <w:vAlign w:val="center"/>
          </w:tcPr>
          <w:p w14:paraId="7730BF08"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325.00 </w:t>
            </w:r>
          </w:p>
        </w:tc>
      </w:tr>
      <w:tr w:rsidR="002E039D" w:rsidRPr="000D74E8" w14:paraId="7912A64F"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1B8DBF18" w14:textId="77777777"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Irrigation District - Delivery Share - Capacity Assessment</w:t>
            </w:r>
          </w:p>
        </w:tc>
        <w:tc>
          <w:tcPr>
            <w:tcW w:w="1134" w:type="dxa"/>
            <w:tcBorders>
              <w:top w:val="single" w:sz="4" w:space="0" w:color="auto"/>
              <w:bottom w:val="single" w:sz="4" w:space="0" w:color="auto"/>
            </w:tcBorders>
            <w:shd w:val="clear" w:color="000000" w:fill="FFFFFF"/>
            <w:noWrap/>
            <w:vAlign w:val="center"/>
          </w:tcPr>
          <w:p w14:paraId="27E8C334"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2795604F"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247.00 </w:t>
            </w:r>
          </w:p>
        </w:tc>
        <w:tc>
          <w:tcPr>
            <w:tcW w:w="1504" w:type="dxa"/>
            <w:tcBorders>
              <w:top w:val="single" w:sz="4" w:space="0" w:color="auto"/>
              <w:bottom w:val="single" w:sz="4" w:space="0" w:color="auto"/>
            </w:tcBorders>
            <w:shd w:val="clear" w:color="000000" w:fill="FFFFFF"/>
            <w:noWrap/>
            <w:vAlign w:val="center"/>
          </w:tcPr>
          <w:p w14:paraId="289C75F1"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271.00 </w:t>
            </w:r>
          </w:p>
        </w:tc>
        <w:tc>
          <w:tcPr>
            <w:tcW w:w="1503" w:type="dxa"/>
            <w:tcBorders>
              <w:top w:val="single" w:sz="4" w:space="0" w:color="auto"/>
              <w:bottom w:val="single" w:sz="4" w:space="0" w:color="auto"/>
            </w:tcBorders>
            <w:shd w:val="clear" w:color="000000" w:fill="FFFFFF"/>
            <w:noWrap/>
            <w:vAlign w:val="center"/>
          </w:tcPr>
          <w:p w14:paraId="15655DB8"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298.00 </w:t>
            </w:r>
          </w:p>
        </w:tc>
        <w:tc>
          <w:tcPr>
            <w:tcW w:w="1504" w:type="dxa"/>
            <w:tcBorders>
              <w:top w:val="single" w:sz="4" w:space="0" w:color="auto"/>
              <w:bottom w:val="single" w:sz="4" w:space="0" w:color="auto"/>
              <w:right w:val="single" w:sz="4" w:space="0" w:color="auto"/>
            </w:tcBorders>
            <w:shd w:val="clear" w:color="000000" w:fill="FFFFFF"/>
            <w:noWrap/>
            <w:vAlign w:val="center"/>
          </w:tcPr>
          <w:p w14:paraId="6CC9140A"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325.00 </w:t>
            </w:r>
          </w:p>
        </w:tc>
      </w:tr>
      <w:tr w:rsidR="002E039D" w:rsidRPr="00131619" w14:paraId="01442753" w14:textId="77777777" w:rsidTr="000C25E8">
        <w:trPr>
          <w:trHeight w:val="227"/>
        </w:trPr>
        <w:tc>
          <w:tcPr>
            <w:tcW w:w="7594" w:type="dxa"/>
            <w:tcBorders>
              <w:top w:val="single" w:sz="4" w:space="0" w:color="auto"/>
              <w:left w:val="single" w:sz="4" w:space="0" w:color="auto"/>
              <w:bottom w:val="single" w:sz="4" w:space="0" w:color="auto"/>
            </w:tcBorders>
            <w:shd w:val="clear" w:color="auto" w:fill="DBDBDB" w:themeFill="accent5" w:themeFillTint="66"/>
            <w:vAlign w:val="center"/>
          </w:tcPr>
          <w:p w14:paraId="5B832D71" w14:textId="77777777" w:rsidR="002E039D" w:rsidRPr="00131619" w:rsidRDefault="002E039D" w:rsidP="000C25E8">
            <w:pPr>
              <w:pStyle w:val="PSTableSubheading"/>
              <w:jc w:val="left"/>
              <w:rPr>
                <w:color w:val="auto"/>
                <w:lang w:eastAsia="en-AU"/>
              </w:rPr>
            </w:pPr>
            <w:r w:rsidRPr="00131619">
              <w:rPr>
                <w:color w:val="auto"/>
                <w:lang w:eastAsia="en-AU"/>
              </w:rPr>
              <w:t>Private Works</w:t>
            </w:r>
          </w:p>
        </w:tc>
        <w:tc>
          <w:tcPr>
            <w:tcW w:w="1134" w:type="dxa"/>
            <w:tcBorders>
              <w:top w:val="single" w:sz="4" w:space="0" w:color="auto"/>
              <w:bottom w:val="single" w:sz="4" w:space="0" w:color="auto"/>
            </w:tcBorders>
            <w:shd w:val="clear" w:color="auto" w:fill="DBDBDB" w:themeFill="accent5" w:themeFillTint="66"/>
            <w:noWrap/>
            <w:vAlign w:val="center"/>
          </w:tcPr>
          <w:p w14:paraId="527334EC" w14:textId="77777777" w:rsidR="002E039D" w:rsidRPr="00131619" w:rsidRDefault="002E039D" w:rsidP="000C25E8">
            <w:pPr>
              <w:pStyle w:val="PSTableSubheading"/>
              <w:rPr>
                <w:color w:val="auto"/>
                <w:lang w:eastAsia="en-AU"/>
              </w:rPr>
            </w:pPr>
          </w:p>
        </w:tc>
        <w:tc>
          <w:tcPr>
            <w:tcW w:w="1503" w:type="dxa"/>
            <w:tcBorders>
              <w:top w:val="single" w:sz="4" w:space="0" w:color="auto"/>
              <w:bottom w:val="single" w:sz="4" w:space="0" w:color="auto"/>
            </w:tcBorders>
            <w:shd w:val="clear" w:color="auto" w:fill="DBDBDB" w:themeFill="accent5" w:themeFillTint="66"/>
            <w:noWrap/>
            <w:vAlign w:val="center"/>
          </w:tcPr>
          <w:p w14:paraId="28C218A7" w14:textId="77777777" w:rsidR="002E039D" w:rsidRPr="00131619" w:rsidRDefault="002E039D" w:rsidP="000C25E8">
            <w:pPr>
              <w:pStyle w:val="PSTableSubheading"/>
              <w:jc w:val="right"/>
              <w:rPr>
                <w:color w:val="auto"/>
                <w:lang w:eastAsia="en-AU"/>
              </w:rPr>
            </w:pPr>
          </w:p>
        </w:tc>
        <w:tc>
          <w:tcPr>
            <w:tcW w:w="1504" w:type="dxa"/>
            <w:tcBorders>
              <w:top w:val="single" w:sz="4" w:space="0" w:color="auto"/>
              <w:bottom w:val="single" w:sz="4" w:space="0" w:color="auto"/>
            </w:tcBorders>
            <w:shd w:val="clear" w:color="auto" w:fill="DBDBDB" w:themeFill="accent5" w:themeFillTint="66"/>
            <w:noWrap/>
            <w:vAlign w:val="center"/>
          </w:tcPr>
          <w:p w14:paraId="39388D1E" w14:textId="77777777" w:rsidR="002E039D" w:rsidRPr="00131619" w:rsidRDefault="002E039D" w:rsidP="000C25E8">
            <w:pPr>
              <w:pStyle w:val="PSTableSubheading"/>
              <w:jc w:val="right"/>
              <w:rPr>
                <w:color w:val="auto"/>
                <w:lang w:eastAsia="en-AU"/>
              </w:rPr>
            </w:pPr>
          </w:p>
        </w:tc>
        <w:tc>
          <w:tcPr>
            <w:tcW w:w="1503" w:type="dxa"/>
            <w:tcBorders>
              <w:top w:val="single" w:sz="4" w:space="0" w:color="auto"/>
              <w:bottom w:val="single" w:sz="4" w:space="0" w:color="auto"/>
            </w:tcBorders>
            <w:shd w:val="clear" w:color="auto" w:fill="DBDBDB" w:themeFill="accent5" w:themeFillTint="66"/>
            <w:noWrap/>
            <w:vAlign w:val="center"/>
          </w:tcPr>
          <w:p w14:paraId="498A988E" w14:textId="77777777" w:rsidR="002E039D" w:rsidRPr="00131619" w:rsidRDefault="002E039D" w:rsidP="000C25E8">
            <w:pPr>
              <w:pStyle w:val="PSTableSubheading"/>
              <w:jc w:val="right"/>
              <w:rPr>
                <w:color w:val="auto"/>
                <w:lang w:eastAsia="en-AU"/>
              </w:rPr>
            </w:pPr>
          </w:p>
        </w:tc>
        <w:tc>
          <w:tcPr>
            <w:tcW w:w="1504" w:type="dxa"/>
            <w:tcBorders>
              <w:top w:val="single" w:sz="4" w:space="0" w:color="auto"/>
              <w:bottom w:val="single" w:sz="4" w:space="0" w:color="auto"/>
              <w:right w:val="single" w:sz="4" w:space="0" w:color="auto"/>
            </w:tcBorders>
            <w:shd w:val="clear" w:color="auto" w:fill="DBDBDB" w:themeFill="accent5" w:themeFillTint="66"/>
            <w:noWrap/>
            <w:vAlign w:val="center"/>
          </w:tcPr>
          <w:p w14:paraId="650B6590" w14:textId="77777777" w:rsidR="002E039D" w:rsidRPr="00131619" w:rsidRDefault="002E039D" w:rsidP="000C25E8">
            <w:pPr>
              <w:pStyle w:val="PSTableSubheading"/>
              <w:jc w:val="right"/>
              <w:rPr>
                <w:color w:val="auto"/>
                <w:lang w:eastAsia="en-AU"/>
              </w:rPr>
            </w:pPr>
          </w:p>
        </w:tc>
      </w:tr>
      <w:tr w:rsidR="002E039D" w:rsidRPr="000D74E8" w14:paraId="72E4BD4F"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2EA53EBF" w14:textId="44A94C95"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 xml:space="preserve">Irrigation District - Private </w:t>
            </w:r>
            <w:r w:rsidR="00E05F33">
              <w:rPr>
                <w:rFonts w:eastAsia="Times New Roman" w:cs="Arial"/>
                <w:sz w:val="18"/>
                <w:szCs w:val="18"/>
                <w:lang w:eastAsia="en-AU"/>
              </w:rPr>
              <w:t>W</w:t>
            </w:r>
            <w:r w:rsidRPr="006B3C5C">
              <w:rPr>
                <w:rFonts w:eastAsia="Times New Roman" w:cs="Arial"/>
                <w:sz w:val="18"/>
                <w:szCs w:val="18"/>
                <w:lang w:eastAsia="en-AU"/>
              </w:rPr>
              <w:t>orks - Form 130 Issue New</w:t>
            </w:r>
          </w:p>
        </w:tc>
        <w:tc>
          <w:tcPr>
            <w:tcW w:w="1134" w:type="dxa"/>
            <w:tcBorders>
              <w:top w:val="single" w:sz="4" w:space="0" w:color="auto"/>
              <w:bottom w:val="single" w:sz="4" w:space="0" w:color="auto"/>
            </w:tcBorders>
            <w:shd w:val="clear" w:color="000000" w:fill="FFFFFF"/>
            <w:noWrap/>
            <w:vAlign w:val="center"/>
          </w:tcPr>
          <w:p w14:paraId="1464E395"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7D7B80F6"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1,300.00 </w:t>
            </w:r>
          </w:p>
        </w:tc>
        <w:tc>
          <w:tcPr>
            <w:tcW w:w="1504" w:type="dxa"/>
            <w:tcBorders>
              <w:top w:val="single" w:sz="4" w:space="0" w:color="auto"/>
              <w:bottom w:val="single" w:sz="4" w:space="0" w:color="auto"/>
            </w:tcBorders>
            <w:shd w:val="clear" w:color="000000" w:fill="FFFFFF"/>
            <w:noWrap/>
            <w:vAlign w:val="center"/>
          </w:tcPr>
          <w:p w14:paraId="060F5DE9"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1,430.00 </w:t>
            </w:r>
          </w:p>
        </w:tc>
        <w:tc>
          <w:tcPr>
            <w:tcW w:w="1503" w:type="dxa"/>
            <w:tcBorders>
              <w:top w:val="single" w:sz="4" w:space="0" w:color="auto"/>
              <w:bottom w:val="single" w:sz="4" w:space="0" w:color="auto"/>
            </w:tcBorders>
            <w:shd w:val="clear" w:color="000000" w:fill="FFFFFF"/>
            <w:noWrap/>
            <w:vAlign w:val="center"/>
          </w:tcPr>
          <w:p w14:paraId="16926B2B"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1,570.00 </w:t>
            </w:r>
          </w:p>
        </w:tc>
        <w:tc>
          <w:tcPr>
            <w:tcW w:w="1504" w:type="dxa"/>
            <w:tcBorders>
              <w:top w:val="single" w:sz="4" w:space="0" w:color="auto"/>
              <w:bottom w:val="single" w:sz="4" w:space="0" w:color="auto"/>
              <w:right w:val="single" w:sz="4" w:space="0" w:color="auto"/>
            </w:tcBorders>
            <w:shd w:val="clear" w:color="000000" w:fill="FFFFFF"/>
            <w:noWrap/>
            <w:vAlign w:val="center"/>
          </w:tcPr>
          <w:p w14:paraId="0A261AF4"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1,700.00 </w:t>
            </w:r>
          </w:p>
        </w:tc>
      </w:tr>
      <w:tr w:rsidR="002E039D" w:rsidRPr="000D74E8" w14:paraId="72091676"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4C3F6228" w14:textId="46A25F86"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 xml:space="preserve">Irrigation District - Private </w:t>
            </w:r>
            <w:r w:rsidR="00E05F33">
              <w:rPr>
                <w:rFonts w:eastAsia="Times New Roman" w:cs="Arial"/>
                <w:sz w:val="18"/>
                <w:szCs w:val="18"/>
                <w:lang w:eastAsia="en-AU"/>
              </w:rPr>
              <w:t>W</w:t>
            </w:r>
            <w:r w:rsidRPr="006B3C5C">
              <w:rPr>
                <w:rFonts w:eastAsia="Times New Roman" w:cs="Arial"/>
                <w:sz w:val="18"/>
                <w:szCs w:val="18"/>
                <w:lang w:eastAsia="en-AU"/>
              </w:rPr>
              <w:t xml:space="preserve">orks - Form 130 Security </w:t>
            </w:r>
            <w:r w:rsidR="004E0B6D">
              <w:rPr>
                <w:rFonts w:eastAsia="Times New Roman" w:cs="Arial"/>
                <w:sz w:val="18"/>
                <w:szCs w:val="18"/>
                <w:lang w:eastAsia="en-AU"/>
              </w:rPr>
              <w:t>D</w:t>
            </w:r>
            <w:r w:rsidRPr="006B3C5C">
              <w:rPr>
                <w:rFonts w:eastAsia="Times New Roman" w:cs="Arial"/>
                <w:sz w:val="18"/>
                <w:szCs w:val="18"/>
                <w:lang w:eastAsia="en-AU"/>
              </w:rPr>
              <w:t>eposit</w:t>
            </w:r>
          </w:p>
        </w:tc>
        <w:tc>
          <w:tcPr>
            <w:tcW w:w="1134" w:type="dxa"/>
            <w:tcBorders>
              <w:top w:val="single" w:sz="4" w:space="0" w:color="auto"/>
              <w:bottom w:val="single" w:sz="4" w:space="0" w:color="auto"/>
            </w:tcBorders>
            <w:shd w:val="clear" w:color="000000" w:fill="FFFFFF"/>
            <w:noWrap/>
            <w:vAlign w:val="center"/>
          </w:tcPr>
          <w:p w14:paraId="36A56615"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024A0D66"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25% of job (min 1,000)  </w:t>
            </w:r>
          </w:p>
        </w:tc>
        <w:tc>
          <w:tcPr>
            <w:tcW w:w="1504" w:type="dxa"/>
            <w:tcBorders>
              <w:top w:val="single" w:sz="4" w:space="0" w:color="auto"/>
              <w:bottom w:val="single" w:sz="4" w:space="0" w:color="auto"/>
            </w:tcBorders>
            <w:shd w:val="clear" w:color="000000" w:fill="FFFFFF"/>
            <w:noWrap/>
            <w:vAlign w:val="center"/>
          </w:tcPr>
          <w:p w14:paraId="6DF0A664"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25% of job (min 1,000)  </w:t>
            </w:r>
          </w:p>
        </w:tc>
        <w:tc>
          <w:tcPr>
            <w:tcW w:w="1503" w:type="dxa"/>
            <w:tcBorders>
              <w:top w:val="single" w:sz="4" w:space="0" w:color="auto"/>
              <w:bottom w:val="single" w:sz="4" w:space="0" w:color="auto"/>
            </w:tcBorders>
            <w:shd w:val="clear" w:color="000000" w:fill="FFFFFF"/>
            <w:noWrap/>
            <w:vAlign w:val="center"/>
          </w:tcPr>
          <w:p w14:paraId="442C4E34"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25% of job (min 1,000) </w:t>
            </w:r>
          </w:p>
        </w:tc>
        <w:tc>
          <w:tcPr>
            <w:tcW w:w="1504" w:type="dxa"/>
            <w:tcBorders>
              <w:top w:val="single" w:sz="4" w:space="0" w:color="auto"/>
              <w:bottom w:val="single" w:sz="4" w:space="0" w:color="auto"/>
              <w:right w:val="single" w:sz="4" w:space="0" w:color="auto"/>
            </w:tcBorders>
            <w:shd w:val="clear" w:color="000000" w:fill="FFFFFF"/>
            <w:noWrap/>
            <w:vAlign w:val="center"/>
          </w:tcPr>
          <w:p w14:paraId="72C105D1"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25% of job (min 1,000)  </w:t>
            </w:r>
          </w:p>
        </w:tc>
      </w:tr>
      <w:tr w:rsidR="002E039D" w:rsidRPr="000D74E8" w14:paraId="113DD954"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61AFB0AA" w14:textId="16F69ED4"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 xml:space="preserve">Irrigation District - Private </w:t>
            </w:r>
            <w:r w:rsidR="00E05F33">
              <w:rPr>
                <w:rFonts w:eastAsia="Times New Roman" w:cs="Arial"/>
                <w:sz w:val="18"/>
                <w:szCs w:val="18"/>
                <w:lang w:eastAsia="en-AU"/>
              </w:rPr>
              <w:t>W</w:t>
            </w:r>
            <w:r w:rsidRPr="006B3C5C">
              <w:rPr>
                <w:rFonts w:eastAsia="Times New Roman" w:cs="Arial"/>
                <w:sz w:val="18"/>
                <w:szCs w:val="18"/>
                <w:lang w:eastAsia="en-AU"/>
              </w:rPr>
              <w:t xml:space="preserve">orks - Form 130 Supervision </w:t>
            </w:r>
            <w:r w:rsidR="00D25E7B">
              <w:rPr>
                <w:rFonts w:eastAsia="Times New Roman" w:cs="Arial"/>
                <w:sz w:val="18"/>
                <w:szCs w:val="18"/>
                <w:lang w:eastAsia="en-AU"/>
              </w:rPr>
              <w:t>F</w:t>
            </w:r>
            <w:r w:rsidRPr="006B3C5C">
              <w:rPr>
                <w:rFonts w:eastAsia="Times New Roman" w:cs="Arial"/>
                <w:sz w:val="18"/>
                <w:szCs w:val="18"/>
                <w:lang w:eastAsia="en-AU"/>
              </w:rPr>
              <w:t>ee</w:t>
            </w:r>
          </w:p>
        </w:tc>
        <w:tc>
          <w:tcPr>
            <w:tcW w:w="1134" w:type="dxa"/>
            <w:tcBorders>
              <w:top w:val="single" w:sz="4" w:space="0" w:color="auto"/>
              <w:bottom w:val="single" w:sz="4" w:space="0" w:color="auto"/>
            </w:tcBorders>
            <w:shd w:val="clear" w:color="000000" w:fill="FFFFFF"/>
            <w:noWrap/>
            <w:vAlign w:val="center"/>
          </w:tcPr>
          <w:p w14:paraId="2C195714"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632E74A1"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5% of job (min 275)  </w:t>
            </w:r>
          </w:p>
        </w:tc>
        <w:tc>
          <w:tcPr>
            <w:tcW w:w="1504" w:type="dxa"/>
            <w:tcBorders>
              <w:top w:val="single" w:sz="4" w:space="0" w:color="auto"/>
              <w:bottom w:val="single" w:sz="4" w:space="0" w:color="auto"/>
            </w:tcBorders>
            <w:shd w:val="clear" w:color="000000" w:fill="FFFFFF"/>
            <w:noWrap/>
            <w:vAlign w:val="center"/>
          </w:tcPr>
          <w:p w14:paraId="083D2094"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5% of job (min 275)  </w:t>
            </w:r>
          </w:p>
        </w:tc>
        <w:tc>
          <w:tcPr>
            <w:tcW w:w="1503" w:type="dxa"/>
            <w:tcBorders>
              <w:top w:val="single" w:sz="4" w:space="0" w:color="auto"/>
              <w:bottom w:val="single" w:sz="4" w:space="0" w:color="auto"/>
            </w:tcBorders>
            <w:shd w:val="clear" w:color="000000" w:fill="FFFFFF"/>
            <w:noWrap/>
            <w:vAlign w:val="center"/>
          </w:tcPr>
          <w:p w14:paraId="2C178A4F"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5% of job (min 275) </w:t>
            </w:r>
          </w:p>
        </w:tc>
        <w:tc>
          <w:tcPr>
            <w:tcW w:w="1504" w:type="dxa"/>
            <w:tcBorders>
              <w:top w:val="single" w:sz="4" w:space="0" w:color="auto"/>
              <w:bottom w:val="single" w:sz="4" w:space="0" w:color="auto"/>
              <w:right w:val="single" w:sz="4" w:space="0" w:color="auto"/>
            </w:tcBorders>
            <w:shd w:val="clear" w:color="000000" w:fill="FFFFFF"/>
            <w:noWrap/>
            <w:vAlign w:val="center"/>
          </w:tcPr>
          <w:p w14:paraId="1E21C98D"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5% of job (min 275)  </w:t>
            </w:r>
          </w:p>
        </w:tc>
      </w:tr>
      <w:tr w:rsidR="002E039D" w:rsidRPr="000D74E8" w14:paraId="6762E579"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0CC71A59" w14:textId="13397899"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 xml:space="preserve">Irrigation District - Private </w:t>
            </w:r>
            <w:r w:rsidR="00E05F33">
              <w:rPr>
                <w:rFonts w:eastAsia="Times New Roman" w:cs="Arial"/>
                <w:sz w:val="18"/>
                <w:szCs w:val="18"/>
                <w:lang w:eastAsia="en-AU"/>
              </w:rPr>
              <w:t>W</w:t>
            </w:r>
            <w:r w:rsidRPr="006B3C5C">
              <w:rPr>
                <w:rFonts w:eastAsia="Times New Roman" w:cs="Arial"/>
                <w:sz w:val="18"/>
                <w:szCs w:val="18"/>
                <w:lang w:eastAsia="en-AU"/>
              </w:rPr>
              <w:t>orks - Form 131 Transfer Ownership</w:t>
            </w:r>
          </w:p>
        </w:tc>
        <w:tc>
          <w:tcPr>
            <w:tcW w:w="1134" w:type="dxa"/>
            <w:tcBorders>
              <w:top w:val="single" w:sz="4" w:space="0" w:color="auto"/>
              <w:bottom w:val="single" w:sz="4" w:space="0" w:color="auto"/>
            </w:tcBorders>
            <w:shd w:val="clear" w:color="000000" w:fill="FFFFFF"/>
            <w:noWrap/>
            <w:vAlign w:val="center"/>
          </w:tcPr>
          <w:p w14:paraId="4D4A8FF7"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4081C315"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181.00 </w:t>
            </w:r>
          </w:p>
        </w:tc>
        <w:tc>
          <w:tcPr>
            <w:tcW w:w="1504" w:type="dxa"/>
            <w:tcBorders>
              <w:top w:val="single" w:sz="4" w:space="0" w:color="auto"/>
              <w:bottom w:val="single" w:sz="4" w:space="0" w:color="auto"/>
            </w:tcBorders>
            <w:shd w:val="clear" w:color="000000" w:fill="FFFFFF"/>
            <w:noWrap/>
            <w:vAlign w:val="center"/>
          </w:tcPr>
          <w:p w14:paraId="4D25D9FD"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199.00 </w:t>
            </w:r>
          </w:p>
        </w:tc>
        <w:tc>
          <w:tcPr>
            <w:tcW w:w="1503" w:type="dxa"/>
            <w:tcBorders>
              <w:top w:val="single" w:sz="4" w:space="0" w:color="auto"/>
              <w:bottom w:val="single" w:sz="4" w:space="0" w:color="auto"/>
            </w:tcBorders>
            <w:shd w:val="clear" w:color="000000" w:fill="FFFFFF"/>
            <w:noWrap/>
            <w:vAlign w:val="center"/>
          </w:tcPr>
          <w:p w14:paraId="4028A530"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218.50 </w:t>
            </w:r>
          </w:p>
        </w:tc>
        <w:tc>
          <w:tcPr>
            <w:tcW w:w="1504" w:type="dxa"/>
            <w:tcBorders>
              <w:top w:val="single" w:sz="4" w:space="0" w:color="auto"/>
              <w:bottom w:val="single" w:sz="4" w:space="0" w:color="auto"/>
              <w:right w:val="single" w:sz="4" w:space="0" w:color="auto"/>
            </w:tcBorders>
            <w:shd w:val="clear" w:color="000000" w:fill="FFFFFF"/>
            <w:noWrap/>
            <w:vAlign w:val="center"/>
          </w:tcPr>
          <w:p w14:paraId="7255F9F3"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240.00 </w:t>
            </w:r>
          </w:p>
        </w:tc>
      </w:tr>
      <w:tr w:rsidR="002E039D" w:rsidRPr="000D74E8" w14:paraId="387E41A6"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580A3915" w14:textId="52A89790"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 xml:space="preserve">Irrigation District - Private </w:t>
            </w:r>
            <w:r w:rsidR="00E05F33">
              <w:rPr>
                <w:rFonts w:eastAsia="Times New Roman" w:cs="Arial"/>
                <w:sz w:val="18"/>
                <w:szCs w:val="18"/>
                <w:lang w:eastAsia="en-AU"/>
              </w:rPr>
              <w:t>W</w:t>
            </w:r>
            <w:r w:rsidRPr="006B3C5C">
              <w:rPr>
                <w:rFonts w:eastAsia="Times New Roman" w:cs="Arial"/>
                <w:sz w:val="18"/>
                <w:szCs w:val="18"/>
                <w:lang w:eastAsia="en-AU"/>
              </w:rPr>
              <w:t>orks - Form 131 Renew Existing</w:t>
            </w:r>
          </w:p>
        </w:tc>
        <w:tc>
          <w:tcPr>
            <w:tcW w:w="1134" w:type="dxa"/>
            <w:tcBorders>
              <w:top w:val="single" w:sz="4" w:space="0" w:color="auto"/>
              <w:bottom w:val="single" w:sz="4" w:space="0" w:color="auto"/>
            </w:tcBorders>
            <w:shd w:val="clear" w:color="000000" w:fill="FFFFFF"/>
            <w:noWrap/>
            <w:vAlign w:val="center"/>
          </w:tcPr>
          <w:p w14:paraId="1B3CCA93"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06342B1E"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520.00 </w:t>
            </w:r>
          </w:p>
        </w:tc>
        <w:tc>
          <w:tcPr>
            <w:tcW w:w="1504" w:type="dxa"/>
            <w:tcBorders>
              <w:top w:val="single" w:sz="4" w:space="0" w:color="auto"/>
              <w:bottom w:val="single" w:sz="4" w:space="0" w:color="auto"/>
            </w:tcBorders>
            <w:shd w:val="clear" w:color="000000" w:fill="FFFFFF"/>
            <w:noWrap/>
            <w:vAlign w:val="center"/>
          </w:tcPr>
          <w:p w14:paraId="1A66DCD7"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570.00 </w:t>
            </w:r>
          </w:p>
        </w:tc>
        <w:tc>
          <w:tcPr>
            <w:tcW w:w="1503" w:type="dxa"/>
            <w:tcBorders>
              <w:top w:val="single" w:sz="4" w:space="0" w:color="auto"/>
              <w:bottom w:val="single" w:sz="4" w:space="0" w:color="auto"/>
            </w:tcBorders>
            <w:shd w:val="clear" w:color="000000" w:fill="FFFFFF"/>
            <w:noWrap/>
            <w:vAlign w:val="center"/>
          </w:tcPr>
          <w:p w14:paraId="7732EDC2"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625.00 </w:t>
            </w:r>
          </w:p>
        </w:tc>
        <w:tc>
          <w:tcPr>
            <w:tcW w:w="1504" w:type="dxa"/>
            <w:tcBorders>
              <w:top w:val="single" w:sz="4" w:space="0" w:color="auto"/>
              <w:bottom w:val="single" w:sz="4" w:space="0" w:color="auto"/>
              <w:right w:val="single" w:sz="4" w:space="0" w:color="auto"/>
            </w:tcBorders>
            <w:shd w:val="clear" w:color="000000" w:fill="FFFFFF"/>
            <w:noWrap/>
            <w:vAlign w:val="center"/>
          </w:tcPr>
          <w:p w14:paraId="77D81A84"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650.00 </w:t>
            </w:r>
          </w:p>
        </w:tc>
      </w:tr>
      <w:tr w:rsidR="002E039D" w:rsidRPr="000D74E8" w14:paraId="39719727"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5EA95558" w14:textId="1B93D9E4"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 xml:space="preserve">Irrigation District - Private </w:t>
            </w:r>
            <w:r w:rsidR="00E05F33">
              <w:rPr>
                <w:rFonts w:eastAsia="Times New Roman" w:cs="Arial"/>
                <w:sz w:val="18"/>
                <w:szCs w:val="18"/>
                <w:lang w:eastAsia="en-AU"/>
              </w:rPr>
              <w:t>W</w:t>
            </w:r>
            <w:r w:rsidRPr="006B3C5C">
              <w:rPr>
                <w:rFonts w:eastAsia="Times New Roman" w:cs="Arial"/>
                <w:sz w:val="18"/>
                <w:szCs w:val="18"/>
                <w:lang w:eastAsia="en-AU"/>
              </w:rPr>
              <w:t xml:space="preserve">orks - Form 135 Installation of a </w:t>
            </w:r>
            <w:r w:rsidR="00366CEC">
              <w:rPr>
                <w:rFonts w:eastAsia="Times New Roman" w:cs="Arial"/>
                <w:sz w:val="18"/>
                <w:szCs w:val="18"/>
                <w:lang w:eastAsia="en-AU"/>
              </w:rPr>
              <w:t>New Service Point</w:t>
            </w:r>
          </w:p>
        </w:tc>
        <w:tc>
          <w:tcPr>
            <w:tcW w:w="1134" w:type="dxa"/>
            <w:tcBorders>
              <w:top w:val="single" w:sz="4" w:space="0" w:color="auto"/>
              <w:bottom w:val="single" w:sz="4" w:space="0" w:color="auto"/>
            </w:tcBorders>
            <w:shd w:val="clear" w:color="000000" w:fill="FFFFFF"/>
            <w:noWrap/>
            <w:vAlign w:val="center"/>
          </w:tcPr>
          <w:p w14:paraId="213BFB38"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15215C8D"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650.00 </w:t>
            </w:r>
          </w:p>
        </w:tc>
        <w:tc>
          <w:tcPr>
            <w:tcW w:w="1504" w:type="dxa"/>
            <w:tcBorders>
              <w:top w:val="single" w:sz="4" w:space="0" w:color="auto"/>
              <w:bottom w:val="single" w:sz="4" w:space="0" w:color="auto"/>
            </w:tcBorders>
            <w:shd w:val="clear" w:color="000000" w:fill="FFFFFF"/>
            <w:noWrap/>
            <w:vAlign w:val="center"/>
          </w:tcPr>
          <w:p w14:paraId="3BE85275"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650.00 </w:t>
            </w:r>
          </w:p>
        </w:tc>
        <w:tc>
          <w:tcPr>
            <w:tcW w:w="1503" w:type="dxa"/>
            <w:tcBorders>
              <w:top w:val="single" w:sz="4" w:space="0" w:color="auto"/>
              <w:bottom w:val="single" w:sz="4" w:space="0" w:color="auto"/>
            </w:tcBorders>
            <w:shd w:val="clear" w:color="000000" w:fill="FFFFFF"/>
            <w:noWrap/>
            <w:vAlign w:val="center"/>
          </w:tcPr>
          <w:p w14:paraId="5AB0260C"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650.00 </w:t>
            </w:r>
          </w:p>
        </w:tc>
        <w:tc>
          <w:tcPr>
            <w:tcW w:w="1504" w:type="dxa"/>
            <w:tcBorders>
              <w:top w:val="single" w:sz="4" w:space="0" w:color="auto"/>
              <w:bottom w:val="single" w:sz="4" w:space="0" w:color="auto"/>
              <w:right w:val="single" w:sz="4" w:space="0" w:color="auto"/>
            </w:tcBorders>
            <w:shd w:val="clear" w:color="000000" w:fill="FFFFFF"/>
            <w:noWrap/>
            <w:vAlign w:val="center"/>
          </w:tcPr>
          <w:p w14:paraId="32B08881"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650.00 </w:t>
            </w:r>
          </w:p>
        </w:tc>
      </w:tr>
      <w:tr w:rsidR="002E039D" w:rsidRPr="00131619" w14:paraId="7C6A6D78" w14:textId="77777777" w:rsidTr="000C25E8">
        <w:trPr>
          <w:trHeight w:val="227"/>
        </w:trPr>
        <w:tc>
          <w:tcPr>
            <w:tcW w:w="7594" w:type="dxa"/>
            <w:tcBorders>
              <w:top w:val="single" w:sz="4" w:space="0" w:color="auto"/>
              <w:left w:val="single" w:sz="4" w:space="0" w:color="auto"/>
              <w:bottom w:val="single" w:sz="4" w:space="0" w:color="auto"/>
            </w:tcBorders>
            <w:shd w:val="clear" w:color="auto" w:fill="DBDBDB" w:themeFill="accent5" w:themeFillTint="66"/>
            <w:vAlign w:val="center"/>
          </w:tcPr>
          <w:p w14:paraId="55C08849" w14:textId="77777777" w:rsidR="002E039D" w:rsidRPr="00131619" w:rsidRDefault="002E039D" w:rsidP="000C25E8">
            <w:pPr>
              <w:pStyle w:val="PSTableSubheading"/>
              <w:jc w:val="left"/>
              <w:rPr>
                <w:color w:val="auto"/>
                <w:lang w:eastAsia="en-AU"/>
              </w:rPr>
            </w:pPr>
            <w:r w:rsidRPr="00131619">
              <w:rPr>
                <w:color w:val="auto"/>
                <w:lang w:eastAsia="en-AU"/>
              </w:rPr>
              <w:t>Supply Agreement</w:t>
            </w:r>
          </w:p>
        </w:tc>
        <w:tc>
          <w:tcPr>
            <w:tcW w:w="1134" w:type="dxa"/>
            <w:tcBorders>
              <w:top w:val="single" w:sz="4" w:space="0" w:color="auto"/>
              <w:bottom w:val="single" w:sz="4" w:space="0" w:color="auto"/>
            </w:tcBorders>
            <w:shd w:val="clear" w:color="auto" w:fill="DBDBDB" w:themeFill="accent5" w:themeFillTint="66"/>
            <w:noWrap/>
            <w:vAlign w:val="center"/>
          </w:tcPr>
          <w:p w14:paraId="56393F8B" w14:textId="77777777" w:rsidR="002E039D" w:rsidRPr="00131619" w:rsidRDefault="002E039D" w:rsidP="000C25E8">
            <w:pPr>
              <w:pStyle w:val="PSTableSubheading"/>
              <w:rPr>
                <w:color w:val="auto"/>
                <w:lang w:eastAsia="en-AU"/>
              </w:rPr>
            </w:pPr>
          </w:p>
        </w:tc>
        <w:tc>
          <w:tcPr>
            <w:tcW w:w="1503" w:type="dxa"/>
            <w:tcBorders>
              <w:top w:val="single" w:sz="4" w:space="0" w:color="auto"/>
              <w:bottom w:val="single" w:sz="4" w:space="0" w:color="auto"/>
            </w:tcBorders>
            <w:shd w:val="clear" w:color="auto" w:fill="DBDBDB" w:themeFill="accent5" w:themeFillTint="66"/>
            <w:noWrap/>
            <w:vAlign w:val="center"/>
          </w:tcPr>
          <w:p w14:paraId="6D47AE54" w14:textId="77777777" w:rsidR="002E039D" w:rsidRPr="00131619" w:rsidRDefault="002E039D" w:rsidP="000C25E8">
            <w:pPr>
              <w:pStyle w:val="PSTableSubheading"/>
              <w:jc w:val="right"/>
              <w:rPr>
                <w:color w:val="auto"/>
                <w:lang w:eastAsia="en-AU"/>
              </w:rPr>
            </w:pPr>
          </w:p>
        </w:tc>
        <w:tc>
          <w:tcPr>
            <w:tcW w:w="1504" w:type="dxa"/>
            <w:tcBorders>
              <w:top w:val="single" w:sz="4" w:space="0" w:color="auto"/>
              <w:bottom w:val="single" w:sz="4" w:space="0" w:color="auto"/>
            </w:tcBorders>
            <w:shd w:val="clear" w:color="auto" w:fill="DBDBDB" w:themeFill="accent5" w:themeFillTint="66"/>
            <w:noWrap/>
            <w:vAlign w:val="center"/>
          </w:tcPr>
          <w:p w14:paraId="71F7CFDD" w14:textId="77777777" w:rsidR="002E039D" w:rsidRPr="00131619" w:rsidRDefault="002E039D" w:rsidP="000C25E8">
            <w:pPr>
              <w:pStyle w:val="PSTableSubheading"/>
              <w:jc w:val="right"/>
              <w:rPr>
                <w:color w:val="auto"/>
                <w:lang w:eastAsia="en-AU"/>
              </w:rPr>
            </w:pPr>
          </w:p>
        </w:tc>
        <w:tc>
          <w:tcPr>
            <w:tcW w:w="1503" w:type="dxa"/>
            <w:tcBorders>
              <w:top w:val="single" w:sz="4" w:space="0" w:color="auto"/>
              <w:bottom w:val="single" w:sz="4" w:space="0" w:color="auto"/>
            </w:tcBorders>
            <w:shd w:val="clear" w:color="auto" w:fill="DBDBDB" w:themeFill="accent5" w:themeFillTint="66"/>
            <w:noWrap/>
            <w:vAlign w:val="center"/>
          </w:tcPr>
          <w:p w14:paraId="4AEE3B29" w14:textId="77777777" w:rsidR="002E039D" w:rsidRPr="00131619" w:rsidRDefault="002E039D" w:rsidP="000C25E8">
            <w:pPr>
              <w:pStyle w:val="PSTableSubheading"/>
              <w:jc w:val="right"/>
              <w:rPr>
                <w:color w:val="auto"/>
                <w:lang w:eastAsia="en-AU"/>
              </w:rPr>
            </w:pPr>
          </w:p>
        </w:tc>
        <w:tc>
          <w:tcPr>
            <w:tcW w:w="1504" w:type="dxa"/>
            <w:tcBorders>
              <w:top w:val="single" w:sz="4" w:space="0" w:color="auto"/>
              <w:bottom w:val="single" w:sz="4" w:space="0" w:color="auto"/>
              <w:right w:val="single" w:sz="4" w:space="0" w:color="auto"/>
            </w:tcBorders>
            <w:shd w:val="clear" w:color="auto" w:fill="DBDBDB" w:themeFill="accent5" w:themeFillTint="66"/>
            <w:noWrap/>
            <w:vAlign w:val="center"/>
          </w:tcPr>
          <w:p w14:paraId="306060B3" w14:textId="77777777" w:rsidR="002E039D" w:rsidRPr="00131619" w:rsidRDefault="002E039D" w:rsidP="000C25E8">
            <w:pPr>
              <w:pStyle w:val="PSTableSubheading"/>
              <w:jc w:val="right"/>
              <w:rPr>
                <w:color w:val="auto"/>
                <w:lang w:eastAsia="en-AU"/>
              </w:rPr>
            </w:pPr>
          </w:p>
        </w:tc>
      </w:tr>
      <w:tr w:rsidR="002E039D" w:rsidRPr="000D74E8" w14:paraId="5AE490BF"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19F68883" w14:textId="0C7B7B7A"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 xml:space="preserve">Irrigation District - Supply by Agreement - Drainage Diversion Form 143 Issue New (without </w:t>
            </w:r>
            <w:r w:rsidR="004E0B6D">
              <w:rPr>
                <w:rFonts w:eastAsia="Times New Roman" w:cs="Arial"/>
                <w:sz w:val="18"/>
                <w:szCs w:val="18"/>
                <w:lang w:eastAsia="en-AU"/>
              </w:rPr>
              <w:t>F</w:t>
            </w:r>
            <w:r w:rsidRPr="006B3C5C">
              <w:rPr>
                <w:rFonts w:eastAsia="Times New Roman" w:cs="Arial"/>
                <w:sz w:val="18"/>
                <w:szCs w:val="18"/>
                <w:lang w:eastAsia="en-AU"/>
              </w:rPr>
              <w:t xml:space="preserve">ield </w:t>
            </w:r>
            <w:r w:rsidR="004E0B6D">
              <w:rPr>
                <w:rFonts w:eastAsia="Times New Roman" w:cs="Arial"/>
                <w:sz w:val="18"/>
                <w:szCs w:val="18"/>
                <w:lang w:eastAsia="en-AU"/>
              </w:rPr>
              <w:t>I</w:t>
            </w:r>
            <w:r w:rsidRPr="006B3C5C">
              <w:rPr>
                <w:rFonts w:eastAsia="Times New Roman" w:cs="Arial"/>
                <w:sz w:val="18"/>
                <w:szCs w:val="18"/>
                <w:lang w:eastAsia="en-AU"/>
              </w:rPr>
              <w:t>nspection)</w:t>
            </w:r>
          </w:p>
        </w:tc>
        <w:tc>
          <w:tcPr>
            <w:tcW w:w="1134" w:type="dxa"/>
            <w:tcBorders>
              <w:top w:val="single" w:sz="4" w:space="0" w:color="auto"/>
              <w:bottom w:val="single" w:sz="4" w:space="0" w:color="auto"/>
            </w:tcBorders>
            <w:shd w:val="clear" w:color="000000" w:fill="FFFFFF"/>
            <w:noWrap/>
            <w:vAlign w:val="center"/>
          </w:tcPr>
          <w:p w14:paraId="21DFBD11"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1F6506DA"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235.00 </w:t>
            </w:r>
          </w:p>
        </w:tc>
        <w:tc>
          <w:tcPr>
            <w:tcW w:w="1504" w:type="dxa"/>
            <w:tcBorders>
              <w:top w:val="single" w:sz="4" w:space="0" w:color="auto"/>
              <w:bottom w:val="single" w:sz="4" w:space="0" w:color="auto"/>
            </w:tcBorders>
            <w:shd w:val="clear" w:color="000000" w:fill="FFFFFF"/>
            <w:noWrap/>
            <w:vAlign w:val="center"/>
          </w:tcPr>
          <w:p w14:paraId="01C48C3A"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255.00 </w:t>
            </w:r>
          </w:p>
        </w:tc>
        <w:tc>
          <w:tcPr>
            <w:tcW w:w="1503" w:type="dxa"/>
            <w:tcBorders>
              <w:top w:val="single" w:sz="4" w:space="0" w:color="auto"/>
              <w:bottom w:val="single" w:sz="4" w:space="0" w:color="auto"/>
            </w:tcBorders>
            <w:shd w:val="clear" w:color="000000" w:fill="FFFFFF"/>
            <w:noWrap/>
            <w:vAlign w:val="center"/>
          </w:tcPr>
          <w:p w14:paraId="6C4434EE"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255.00 </w:t>
            </w:r>
          </w:p>
        </w:tc>
        <w:tc>
          <w:tcPr>
            <w:tcW w:w="1504" w:type="dxa"/>
            <w:tcBorders>
              <w:top w:val="single" w:sz="4" w:space="0" w:color="auto"/>
              <w:bottom w:val="single" w:sz="4" w:space="0" w:color="auto"/>
              <w:right w:val="single" w:sz="4" w:space="0" w:color="auto"/>
            </w:tcBorders>
            <w:shd w:val="clear" w:color="000000" w:fill="FFFFFF"/>
            <w:noWrap/>
            <w:vAlign w:val="center"/>
          </w:tcPr>
          <w:p w14:paraId="0FAF8095"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260.00 </w:t>
            </w:r>
          </w:p>
        </w:tc>
      </w:tr>
      <w:tr w:rsidR="002E039D" w:rsidRPr="000D74E8" w14:paraId="3A808ABD"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0D91C735" w14:textId="6158AFE3"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 xml:space="preserve">Irrigation District - Supply by Agreement - Drainage Diversion Form 143 Issue New (with </w:t>
            </w:r>
            <w:r w:rsidR="004E0B6D">
              <w:rPr>
                <w:rFonts w:eastAsia="Times New Roman" w:cs="Arial"/>
                <w:sz w:val="18"/>
                <w:szCs w:val="18"/>
                <w:lang w:eastAsia="en-AU"/>
              </w:rPr>
              <w:t>F</w:t>
            </w:r>
            <w:r w:rsidRPr="006B3C5C">
              <w:rPr>
                <w:rFonts w:eastAsia="Times New Roman" w:cs="Arial"/>
                <w:sz w:val="18"/>
                <w:szCs w:val="18"/>
                <w:lang w:eastAsia="en-AU"/>
              </w:rPr>
              <w:t xml:space="preserve">ield </w:t>
            </w:r>
            <w:r w:rsidR="004E0B6D">
              <w:rPr>
                <w:rFonts w:eastAsia="Times New Roman" w:cs="Arial"/>
                <w:sz w:val="18"/>
                <w:szCs w:val="18"/>
                <w:lang w:eastAsia="en-AU"/>
              </w:rPr>
              <w:t>I</w:t>
            </w:r>
            <w:r w:rsidRPr="006B3C5C">
              <w:rPr>
                <w:rFonts w:eastAsia="Times New Roman" w:cs="Arial"/>
                <w:sz w:val="18"/>
                <w:szCs w:val="18"/>
                <w:lang w:eastAsia="en-AU"/>
              </w:rPr>
              <w:t>nspection)</w:t>
            </w:r>
          </w:p>
        </w:tc>
        <w:tc>
          <w:tcPr>
            <w:tcW w:w="1134" w:type="dxa"/>
            <w:tcBorders>
              <w:top w:val="single" w:sz="4" w:space="0" w:color="auto"/>
              <w:bottom w:val="single" w:sz="4" w:space="0" w:color="auto"/>
            </w:tcBorders>
            <w:shd w:val="clear" w:color="000000" w:fill="FFFFFF"/>
            <w:noWrap/>
            <w:vAlign w:val="center"/>
          </w:tcPr>
          <w:p w14:paraId="2C93EB3C"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41B4325D"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520.00 </w:t>
            </w:r>
          </w:p>
        </w:tc>
        <w:tc>
          <w:tcPr>
            <w:tcW w:w="1504" w:type="dxa"/>
            <w:tcBorders>
              <w:top w:val="single" w:sz="4" w:space="0" w:color="auto"/>
              <w:bottom w:val="single" w:sz="4" w:space="0" w:color="auto"/>
            </w:tcBorders>
            <w:shd w:val="clear" w:color="000000" w:fill="FFFFFF"/>
            <w:noWrap/>
            <w:vAlign w:val="center"/>
          </w:tcPr>
          <w:p w14:paraId="38FD0442"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570.00 </w:t>
            </w:r>
          </w:p>
        </w:tc>
        <w:tc>
          <w:tcPr>
            <w:tcW w:w="1503" w:type="dxa"/>
            <w:tcBorders>
              <w:top w:val="single" w:sz="4" w:space="0" w:color="auto"/>
              <w:bottom w:val="single" w:sz="4" w:space="0" w:color="auto"/>
            </w:tcBorders>
            <w:shd w:val="clear" w:color="000000" w:fill="FFFFFF"/>
            <w:noWrap/>
            <w:vAlign w:val="center"/>
          </w:tcPr>
          <w:p w14:paraId="5D993616"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625.00 </w:t>
            </w:r>
          </w:p>
        </w:tc>
        <w:tc>
          <w:tcPr>
            <w:tcW w:w="1504" w:type="dxa"/>
            <w:tcBorders>
              <w:top w:val="single" w:sz="4" w:space="0" w:color="auto"/>
              <w:bottom w:val="single" w:sz="4" w:space="0" w:color="auto"/>
              <w:right w:val="single" w:sz="4" w:space="0" w:color="auto"/>
            </w:tcBorders>
            <w:shd w:val="clear" w:color="000000" w:fill="FFFFFF"/>
            <w:noWrap/>
            <w:vAlign w:val="center"/>
          </w:tcPr>
          <w:p w14:paraId="59BCC93A"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650.00 </w:t>
            </w:r>
          </w:p>
        </w:tc>
      </w:tr>
      <w:tr w:rsidR="002E039D" w:rsidRPr="000D74E8" w14:paraId="5D2B46D3"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7057583D" w14:textId="77777777"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Irrigation District - Supply by Agreement - Form 141 Amend Existing/Issue New</w:t>
            </w:r>
          </w:p>
        </w:tc>
        <w:tc>
          <w:tcPr>
            <w:tcW w:w="1134" w:type="dxa"/>
            <w:tcBorders>
              <w:top w:val="single" w:sz="4" w:space="0" w:color="auto"/>
              <w:bottom w:val="single" w:sz="4" w:space="0" w:color="auto"/>
            </w:tcBorders>
            <w:shd w:val="clear" w:color="000000" w:fill="FFFFFF"/>
            <w:noWrap/>
            <w:vAlign w:val="center"/>
          </w:tcPr>
          <w:p w14:paraId="61E1055C"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1097752A"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550.00 </w:t>
            </w:r>
          </w:p>
        </w:tc>
        <w:tc>
          <w:tcPr>
            <w:tcW w:w="1504" w:type="dxa"/>
            <w:tcBorders>
              <w:top w:val="single" w:sz="4" w:space="0" w:color="auto"/>
              <w:bottom w:val="single" w:sz="4" w:space="0" w:color="auto"/>
            </w:tcBorders>
            <w:shd w:val="clear" w:color="000000" w:fill="FFFFFF"/>
            <w:noWrap/>
            <w:vAlign w:val="center"/>
          </w:tcPr>
          <w:p w14:paraId="1D767E76"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550.00 </w:t>
            </w:r>
          </w:p>
        </w:tc>
        <w:tc>
          <w:tcPr>
            <w:tcW w:w="1503" w:type="dxa"/>
            <w:tcBorders>
              <w:top w:val="single" w:sz="4" w:space="0" w:color="auto"/>
              <w:bottom w:val="single" w:sz="4" w:space="0" w:color="auto"/>
            </w:tcBorders>
            <w:shd w:val="clear" w:color="000000" w:fill="FFFFFF"/>
            <w:noWrap/>
            <w:vAlign w:val="center"/>
          </w:tcPr>
          <w:p w14:paraId="65DE432A"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550.00 </w:t>
            </w:r>
          </w:p>
        </w:tc>
        <w:tc>
          <w:tcPr>
            <w:tcW w:w="1504" w:type="dxa"/>
            <w:tcBorders>
              <w:top w:val="single" w:sz="4" w:space="0" w:color="auto"/>
              <w:bottom w:val="single" w:sz="4" w:space="0" w:color="auto"/>
              <w:right w:val="single" w:sz="4" w:space="0" w:color="auto"/>
            </w:tcBorders>
            <w:shd w:val="clear" w:color="000000" w:fill="FFFFFF"/>
            <w:noWrap/>
            <w:vAlign w:val="center"/>
          </w:tcPr>
          <w:p w14:paraId="1AC39B58"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550.00 </w:t>
            </w:r>
          </w:p>
        </w:tc>
      </w:tr>
      <w:tr w:rsidR="002E039D" w:rsidRPr="000D74E8" w14:paraId="0EB439EB"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6048EDE8" w14:textId="77777777"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Irrigation District - Supply by Agreement - Mobile Collection Form 142 Issue New</w:t>
            </w:r>
          </w:p>
        </w:tc>
        <w:tc>
          <w:tcPr>
            <w:tcW w:w="1134" w:type="dxa"/>
            <w:tcBorders>
              <w:top w:val="single" w:sz="4" w:space="0" w:color="auto"/>
              <w:bottom w:val="single" w:sz="4" w:space="0" w:color="auto"/>
            </w:tcBorders>
            <w:shd w:val="clear" w:color="000000" w:fill="FFFFFF"/>
            <w:noWrap/>
            <w:vAlign w:val="center"/>
          </w:tcPr>
          <w:p w14:paraId="68DBD4A4"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54797EFA"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198.00 </w:t>
            </w:r>
          </w:p>
        </w:tc>
        <w:tc>
          <w:tcPr>
            <w:tcW w:w="1504" w:type="dxa"/>
            <w:tcBorders>
              <w:top w:val="single" w:sz="4" w:space="0" w:color="auto"/>
              <w:bottom w:val="single" w:sz="4" w:space="0" w:color="auto"/>
            </w:tcBorders>
            <w:shd w:val="clear" w:color="000000" w:fill="FFFFFF"/>
            <w:noWrap/>
            <w:vAlign w:val="center"/>
          </w:tcPr>
          <w:p w14:paraId="54093022"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217.00 </w:t>
            </w:r>
          </w:p>
        </w:tc>
        <w:tc>
          <w:tcPr>
            <w:tcW w:w="1503" w:type="dxa"/>
            <w:tcBorders>
              <w:top w:val="single" w:sz="4" w:space="0" w:color="auto"/>
              <w:bottom w:val="single" w:sz="4" w:space="0" w:color="auto"/>
            </w:tcBorders>
            <w:shd w:val="clear" w:color="000000" w:fill="FFFFFF"/>
            <w:noWrap/>
            <w:vAlign w:val="center"/>
          </w:tcPr>
          <w:p w14:paraId="7F887718"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238.00 </w:t>
            </w:r>
          </w:p>
        </w:tc>
        <w:tc>
          <w:tcPr>
            <w:tcW w:w="1504" w:type="dxa"/>
            <w:tcBorders>
              <w:top w:val="single" w:sz="4" w:space="0" w:color="auto"/>
              <w:bottom w:val="single" w:sz="4" w:space="0" w:color="auto"/>
              <w:right w:val="single" w:sz="4" w:space="0" w:color="auto"/>
            </w:tcBorders>
            <w:shd w:val="clear" w:color="000000" w:fill="FFFFFF"/>
            <w:noWrap/>
            <w:vAlign w:val="center"/>
          </w:tcPr>
          <w:p w14:paraId="314DBF64"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260.00 </w:t>
            </w:r>
          </w:p>
        </w:tc>
      </w:tr>
      <w:tr w:rsidR="002E039D" w:rsidRPr="00131619" w14:paraId="1379E43E" w14:textId="77777777" w:rsidTr="000C25E8">
        <w:trPr>
          <w:trHeight w:val="227"/>
        </w:trPr>
        <w:tc>
          <w:tcPr>
            <w:tcW w:w="7594" w:type="dxa"/>
            <w:tcBorders>
              <w:top w:val="single" w:sz="4" w:space="0" w:color="auto"/>
              <w:left w:val="single" w:sz="4" w:space="0" w:color="auto"/>
              <w:bottom w:val="single" w:sz="4" w:space="0" w:color="auto"/>
            </w:tcBorders>
            <w:shd w:val="clear" w:color="auto" w:fill="DBDBDB" w:themeFill="accent5" w:themeFillTint="66"/>
            <w:vAlign w:val="center"/>
          </w:tcPr>
          <w:p w14:paraId="331EB700" w14:textId="77777777" w:rsidR="002E039D" w:rsidRPr="00131619" w:rsidRDefault="002E039D" w:rsidP="000C25E8">
            <w:pPr>
              <w:pStyle w:val="PSTableSubheading"/>
              <w:jc w:val="left"/>
              <w:rPr>
                <w:color w:val="auto"/>
                <w:lang w:eastAsia="en-AU"/>
              </w:rPr>
            </w:pPr>
            <w:r w:rsidRPr="00131619">
              <w:rPr>
                <w:color w:val="auto"/>
                <w:lang w:eastAsia="en-AU"/>
              </w:rPr>
              <w:t>Water Use Licence or Registration</w:t>
            </w:r>
          </w:p>
        </w:tc>
        <w:tc>
          <w:tcPr>
            <w:tcW w:w="1134" w:type="dxa"/>
            <w:tcBorders>
              <w:top w:val="single" w:sz="4" w:space="0" w:color="auto"/>
              <w:bottom w:val="single" w:sz="4" w:space="0" w:color="auto"/>
            </w:tcBorders>
            <w:shd w:val="clear" w:color="auto" w:fill="DBDBDB" w:themeFill="accent5" w:themeFillTint="66"/>
            <w:noWrap/>
            <w:vAlign w:val="center"/>
          </w:tcPr>
          <w:p w14:paraId="3C5F518B" w14:textId="77777777" w:rsidR="002E039D" w:rsidRPr="00131619" w:rsidRDefault="002E039D" w:rsidP="000C25E8">
            <w:pPr>
              <w:pStyle w:val="PSTableSubheading"/>
              <w:rPr>
                <w:color w:val="auto"/>
                <w:lang w:eastAsia="en-AU"/>
              </w:rPr>
            </w:pPr>
          </w:p>
        </w:tc>
        <w:tc>
          <w:tcPr>
            <w:tcW w:w="1503" w:type="dxa"/>
            <w:tcBorders>
              <w:top w:val="single" w:sz="4" w:space="0" w:color="auto"/>
              <w:bottom w:val="single" w:sz="4" w:space="0" w:color="auto"/>
            </w:tcBorders>
            <w:shd w:val="clear" w:color="auto" w:fill="DBDBDB" w:themeFill="accent5" w:themeFillTint="66"/>
            <w:noWrap/>
            <w:vAlign w:val="center"/>
          </w:tcPr>
          <w:p w14:paraId="2FC81378" w14:textId="77777777" w:rsidR="002E039D" w:rsidRPr="00131619" w:rsidRDefault="002E039D" w:rsidP="000C25E8">
            <w:pPr>
              <w:pStyle w:val="PSTableSubheading"/>
              <w:jc w:val="right"/>
              <w:rPr>
                <w:color w:val="auto"/>
                <w:lang w:eastAsia="en-AU"/>
              </w:rPr>
            </w:pPr>
          </w:p>
        </w:tc>
        <w:tc>
          <w:tcPr>
            <w:tcW w:w="1504" w:type="dxa"/>
            <w:tcBorders>
              <w:top w:val="single" w:sz="4" w:space="0" w:color="auto"/>
              <w:bottom w:val="single" w:sz="4" w:space="0" w:color="auto"/>
            </w:tcBorders>
            <w:shd w:val="clear" w:color="auto" w:fill="DBDBDB" w:themeFill="accent5" w:themeFillTint="66"/>
            <w:noWrap/>
            <w:vAlign w:val="center"/>
          </w:tcPr>
          <w:p w14:paraId="299FB17F" w14:textId="77777777" w:rsidR="002E039D" w:rsidRPr="00131619" w:rsidRDefault="002E039D" w:rsidP="000C25E8">
            <w:pPr>
              <w:pStyle w:val="PSTableSubheading"/>
              <w:jc w:val="right"/>
              <w:rPr>
                <w:color w:val="auto"/>
                <w:lang w:eastAsia="en-AU"/>
              </w:rPr>
            </w:pPr>
          </w:p>
        </w:tc>
        <w:tc>
          <w:tcPr>
            <w:tcW w:w="1503" w:type="dxa"/>
            <w:tcBorders>
              <w:top w:val="single" w:sz="4" w:space="0" w:color="auto"/>
              <w:bottom w:val="single" w:sz="4" w:space="0" w:color="auto"/>
            </w:tcBorders>
            <w:shd w:val="clear" w:color="auto" w:fill="DBDBDB" w:themeFill="accent5" w:themeFillTint="66"/>
            <w:noWrap/>
            <w:vAlign w:val="center"/>
          </w:tcPr>
          <w:p w14:paraId="6E6912E0" w14:textId="77777777" w:rsidR="002E039D" w:rsidRPr="00131619" w:rsidRDefault="002E039D" w:rsidP="000C25E8">
            <w:pPr>
              <w:pStyle w:val="PSTableSubheading"/>
              <w:jc w:val="right"/>
              <w:rPr>
                <w:color w:val="auto"/>
                <w:lang w:eastAsia="en-AU"/>
              </w:rPr>
            </w:pPr>
          </w:p>
        </w:tc>
        <w:tc>
          <w:tcPr>
            <w:tcW w:w="1504" w:type="dxa"/>
            <w:tcBorders>
              <w:top w:val="single" w:sz="4" w:space="0" w:color="auto"/>
              <w:bottom w:val="single" w:sz="4" w:space="0" w:color="auto"/>
              <w:right w:val="single" w:sz="4" w:space="0" w:color="auto"/>
            </w:tcBorders>
            <w:shd w:val="clear" w:color="auto" w:fill="DBDBDB" w:themeFill="accent5" w:themeFillTint="66"/>
            <w:noWrap/>
            <w:vAlign w:val="center"/>
          </w:tcPr>
          <w:p w14:paraId="50060EFD" w14:textId="77777777" w:rsidR="002E039D" w:rsidRPr="00131619" w:rsidRDefault="002E039D" w:rsidP="000C25E8">
            <w:pPr>
              <w:pStyle w:val="PSTableSubheading"/>
              <w:jc w:val="right"/>
              <w:rPr>
                <w:color w:val="auto"/>
                <w:lang w:eastAsia="en-AU"/>
              </w:rPr>
            </w:pPr>
          </w:p>
        </w:tc>
      </w:tr>
      <w:tr w:rsidR="002E039D" w:rsidRPr="000D74E8" w14:paraId="39B3DB64"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4635DA51" w14:textId="77777777"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Irrigation District - Water Use Licence or Registration - Form 23 Issue New (with Field Inspection)</w:t>
            </w:r>
          </w:p>
        </w:tc>
        <w:tc>
          <w:tcPr>
            <w:tcW w:w="1134" w:type="dxa"/>
            <w:tcBorders>
              <w:top w:val="single" w:sz="4" w:space="0" w:color="auto"/>
              <w:bottom w:val="single" w:sz="4" w:space="0" w:color="auto"/>
            </w:tcBorders>
            <w:shd w:val="clear" w:color="000000" w:fill="FFFFFF"/>
            <w:noWrap/>
            <w:vAlign w:val="center"/>
          </w:tcPr>
          <w:p w14:paraId="1B052D52"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30A858BD"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830.00 </w:t>
            </w:r>
          </w:p>
        </w:tc>
        <w:tc>
          <w:tcPr>
            <w:tcW w:w="1504" w:type="dxa"/>
            <w:tcBorders>
              <w:top w:val="single" w:sz="4" w:space="0" w:color="auto"/>
              <w:bottom w:val="single" w:sz="4" w:space="0" w:color="auto"/>
            </w:tcBorders>
            <w:shd w:val="clear" w:color="000000" w:fill="FFFFFF"/>
            <w:noWrap/>
            <w:vAlign w:val="center"/>
          </w:tcPr>
          <w:p w14:paraId="45611C1B"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850.00 </w:t>
            </w:r>
          </w:p>
        </w:tc>
        <w:tc>
          <w:tcPr>
            <w:tcW w:w="1503" w:type="dxa"/>
            <w:tcBorders>
              <w:top w:val="single" w:sz="4" w:space="0" w:color="auto"/>
              <w:bottom w:val="single" w:sz="4" w:space="0" w:color="auto"/>
            </w:tcBorders>
            <w:shd w:val="clear" w:color="000000" w:fill="FFFFFF"/>
            <w:noWrap/>
            <w:vAlign w:val="center"/>
          </w:tcPr>
          <w:p w14:paraId="398022A8"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850.00 </w:t>
            </w:r>
          </w:p>
        </w:tc>
        <w:tc>
          <w:tcPr>
            <w:tcW w:w="1504" w:type="dxa"/>
            <w:tcBorders>
              <w:top w:val="single" w:sz="4" w:space="0" w:color="auto"/>
              <w:bottom w:val="single" w:sz="4" w:space="0" w:color="auto"/>
              <w:right w:val="single" w:sz="4" w:space="0" w:color="auto"/>
            </w:tcBorders>
            <w:shd w:val="clear" w:color="000000" w:fill="FFFFFF"/>
            <w:noWrap/>
            <w:vAlign w:val="center"/>
          </w:tcPr>
          <w:p w14:paraId="03BE61A0"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850.00 </w:t>
            </w:r>
          </w:p>
        </w:tc>
      </w:tr>
      <w:tr w:rsidR="002E039D" w:rsidRPr="000D74E8" w14:paraId="1C95AA73"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5849705B" w14:textId="77777777"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Irrigation District - Water Use Licence or Registration - Form 25A Subdivide or Amalgamate (with Field Inspection)</w:t>
            </w:r>
          </w:p>
        </w:tc>
        <w:tc>
          <w:tcPr>
            <w:tcW w:w="1134" w:type="dxa"/>
            <w:tcBorders>
              <w:top w:val="single" w:sz="4" w:space="0" w:color="auto"/>
              <w:bottom w:val="single" w:sz="4" w:space="0" w:color="auto"/>
            </w:tcBorders>
            <w:shd w:val="clear" w:color="000000" w:fill="FFFFFF"/>
            <w:noWrap/>
            <w:vAlign w:val="center"/>
          </w:tcPr>
          <w:p w14:paraId="14683D4F" w14:textId="77777777" w:rsidR="002E039D" w:rsidRPr="000D74E8" w:rsidRDefault="002E039D" w:rsidP="000C25E8">
            <w:pPr>
              <w:spacing w:before="0" w:after="0"/>
              <w:jc w:val="center"/>
              <w:rPr>
                <w:rFonts w:eastAsia="Times New Roman" w:cs="Arial"/>
                <w:sz w:val="18"/>
                <w:szCs w:val="18"/>
                <w:lang w:eastAsia="en-AU"/>
              </w:rPr>
            </w:pPr>
            <w:r w:rsidRPr="005A708B">
              <w:rPr>
                <w:rFonts w:eastAsia="Times New Roman" w:cs="Arial"/>
                <w:sz w:val="18"/>
                <w:szCs w:val="18"/>
                <w:lang w:eastAsia="en-AU"/>
              </w:rPr>
              <w:t>Per lot</w:t>
            </w:r>
          </w:p>
        </w:tc>
        <w:tc>
          <w:tcPr>
            <w:tcW w:w="1503" w:type="dxa"/>
            <w:tcBorders>
              <w:top w:val="single" w:sz="4" w:space="0" w:color="auto"/>
              <w:bottom w:val="single" w:sz="4" w:space="0" w:color="auto"/>
            </w:tcBorders>
            <w:shd w:val="clear" w:color="000000" w:fill="FFFFFF"/>
            <w:noWrap/>
            <w:vAlign w:val="center"/>
          </w:tcPr>
          <w:p w14:paraId="7E04C8E7"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830.00 </w:t>
            </w:r>
          </w:p>
        </w:tc>
        <w:tc>
          <w:tcPr>
            <w:tcW w:w="1504" w:type="dxa"/>
            <w:tcBorders>
              <w:top w:val="single" w:sz="4" w:space="0" w:color="auto"/>
              <w:bottom w:val="single" w:sz="4" w:space="0" w:color="auto"/>
            </w:tcBorders>
            <w:shd w:val="clear" w:color="000000" w:fill="FFFFFF"/>
            <w:noWrap/>
            <w:vAlign w:val="center"/>
          </w:tcPr>
          <w:p w14:paraId="189C3185"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850.00 </w:t>
            </w:r>
          </w:p>
        </w:tc>
        <w:tc>
          <w:tcPr>
            <w:tcW w:w="1503" w:type="dxa"/>
            <w:tcBorders>
              <w:top w:val="single" w:sz="4" w:space="0" w:color="auto"/>
              <w:bottom w:val="single" w:sz="4" w:space="0" w:color="auto"/>
            </w:tcBorders>
            <w:shd w:val="clear" w:color="000000" w:fill="FFFFFF"/>
            <w:noWrap/>
            <w:vAlign w:val="center"/>
          </w:tcPr>
          <w:p w14:paraId="3B246880"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850.00 </w:t>
            </w:r>
          </w:p>
        </w:tc>
        <w:tc>
          <w:tcPr>
            <w:tcW w:w="1504" w:type="dxa"/>
            <w:tcBorders>
              <w:top w:val="single" w:sz="4" w:space="0" w:color="auto"/>
              <w:bottom w:val="single" w:sz="4" w:space="0" w:color="auto"/>
              <w:right w:val="single" w:sz="4" w:space="0" w:color="auto"/>
            </w:tcBorders>
            <w:shd w:val="clear" w:color="000000" w:fill="FFFFFF"/>
            <w:noWrap/>
            <w:vAlign w:val="center"/>
          </w:tcPr>
          <w:p w14:paraId="7EC9BE47"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850.00 </w:t>
            </w:r>
          </w:p>
        </w:tc>
      </w:tr>
      <w:tr w:rsidR="002E039D" w:rsidRPr="000D74E8" w14:paraId="759FAC66"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34B8AC9C" w14:textId="77777777"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Irrigation District - Water Use Licence or Registration - Form 23 Issue New (without Field Inspection)</w:t>
            </w:r>
          </w:p>
        </w:tc>
        <w:tc>
          <w:tcPr>
            <w:tcW w:w="1134" w:type="dxa"/>
            <w:tcBorders>
              <w:top w:val="single" w:sz="4" w:space="0" w:color="auto"/>
              <w:bottom w:val="single" w:sz="4" w:space="0" w:color="auto"/>
            </w:tcBorders>
            <w:shd w:val="clear" w:color="000000" w:fill="FFFFFF"/>
            <w:noWrap/>
            <w:vAlign w:val="center"/>
          </w:tcPr>
          <w:p w14:paraId="2BC2A44E"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652610B0"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145.00 </w:t>
            </w:r>
          </w:p>
        </w:tc>
        <w:tc>
          <w:tcPr>
            <w:tcW w:w="1504" w:type="dxa"/>
            <w:tcBorders>
              <w:top w:val="single" w:sz="4" w:space="0" w:color="auto"/>
              <w:bottom w:val="single" w:sz="4" w:space="0" w:color="auto"/>
            </w:tcBorders>
            <w:shd w:val="clear" w:color="000000" w:fill="FFFFFF"/>
            <w:noWrap/>
            <w:vAlign w:val="center"/>
          </w:tcPr>
          <w:p w14:paraId="005B0D4D"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150.00 </w:t>
            </w:r>
          </w:p>
        </w:tc>
        <w:tc>
          <w:tcPr>
            <w:tcW w:w="1503" w:type="dxa"/>
            <w:tcBorders>
              <w:top w:val="single" w:sz="4" w:space="0" w:color="auto"/>
              <w:bottom w:val="single" w:sz="4" w:space="0" w:color="auto"/>
            </w:tcBorders>
            <w:shd w:val="clear" w:color="000000" w:fill="FFFFFF"/>
            <w:noWrap/>
            <w:vAlign w:val="center"/>
          </w:tcPr>
          <w:p w14:paraId="401A02E3"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150.00 </w:t>
            </w:r>
          </w:p>
        </w:tc>
        <w:tc>
          <w:tcPr>
            <w:tcW w:w="1504" w:type="dxa"/>
            <w:tcBorders>
              <w:top w:val="single" w:sz="4" w:space="0" w:color="auto"/>
              <w:bottom w:val="single" w:sz="4" w:space="0" w:color="auto"/>
              <w:right w:val="single" w:sz="4" w:space="0" w:color="auto"/>
            </w:tcBorders>
            <w:shd w:val="clear" w:color="000000" w:fill="FFFFFF"/>
            <w:noWrap/>
            <w:vAlign w:val="center"/>
          </w:tcPr>
          <w:p w14:paraId="40ED95FC"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150.00 </w:t>
            </w:r>
          </w:p>
        </w:tc>
      </w:tr>
      <w:tr w:rsidR="002E039D" w:rsidRPr="000D74E8" w14:paraId="0A65C0CC"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09A5CCAE" w14:textId="45FE1B42"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 xml:space="preserve">Irrigation District - Water Use Licence or Registration - Form 24 Vary Existing </w:t>
            </w:r>
          </w:p>
        </w:tc>
        <w:tc>
          <w:tcPr>
            <w:tcW w:w="1134" w:type="dxa"/>
            <w:tcBorders>
              <w:top w:val="single" w:sz="4" w:space="0" w:color="auto"/>
              <w:bottom w:val="single" w:sz="4" w:space="0" w:color="auto"/>
            </w:tcBorders>
            <w:shd w:val="clear" w:color="000000" w:fill="FFFFFF"/>
            <w:noWrap/>
            <w:vAlign w:val="center"/>
          </w:tcPr>
          <w:p w14:paraId="38A9D9FF"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671CDA9C"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145.00 </w:t>
            </w:r>
          </w:p>
        </w:tc>
        <w:tc>
          <w:tcPr>
            <w:tcW w:w="1504" w:type="dxa"/>
            <w:tcBorders>
              <w:top w:val="single" w:sz="4" w:space="0" w:color="auto"/>
              <w:bottom w:val="single" w:sz="4" w:space="0" w:color="auto"/>
            </w:tcBorders>
            <w:shd w:val="clear" w:color="000000" w:fill="FFFFFF"/>
            <w:noWrap/>
            <w:vAlign w:val="center"/>
          </w:tcPr>
          <w:p w14:paraId="58FB7DBE"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150.00 </w:t>
            </w:r>
          </w:p>
        </w:tc>
        <w:tc>
          <w:tcPr>
            <w:tcW w:w="1503" w:type="dxa"/>
            <w:tcBorders>
              <w:top w:val="single" w:sz="4" w:space="0" w:color="auto"/>
              <w:bottom w:val="single" w:sz="4" w:space="0" w:color="auto"/>
            </w:tcBorders>
            <w:shd w:val="clear" w:color="000000" w:fill="FFFFFF"/>
            <w:noWrap/>
            <w:vAlign w:val="center"/>
          </w:tcPr>
          <w:p w14:paraId="4313D184"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150.00 </w:t>
            </w:r>
          </w:p>
        </w:tc>
        <w:tc>
          <w:tcPr>
            <w:tcW w:w="1504" w:type="dxa"/>
            <w:tcBorders>
              <w:top w:val="single" w:sz="4" w:space="0" w:color="auto"/>
              <w:bottom w:val="single" w:sz="4" w:space="0" w:color="auto"/>
              <w:right w:val="single" w:sz="4" w:space="0" w:color="auto"/>
            </w:tcBorders>
            <w:shd w:val="clear" w:color="000000" w:fill="FFFFFF"/>
            <w:noWrap/>
            <w:vAlign w:val="center"/>
          </w:tcPr>
          <w:p w14:paraId="6A599994"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150.00 </w:t>
            </w:r>
          </w:p>
        </w:tc>
      </w:tr>
      <w:tr w:rsidR="002E039D" w:rsidRPr="000D74E8" w14:paraId="403FD713" w14:textId="77777777" w:rsidTr="000C25E8">
        <w:trPr>
          <w:trHeight w:val="227"/>
        </w:trPr>
        <w:tc>
          <w:tcPr>
            <w:tcW w:w="7594" w:type="dxa"/>
            <w:tcBorders>
              <w:top w:val="single" w:sz="4" w:space="0" w:color="auto"/>
              <w:left w:val="single" w:sz="4" w:space="0" w:color="auto"/>
              <w:bottom w:val="single" w:sz="8" w:space="0" w:color="auto"/>
            </w:tcBorders>
            <w:shd w:val="clear" w:color="000000" w:fill="FFFFFF"/>
            <w:vAlign w:val="center"/>
          </w:tcPr>
          <w:p w14:paraId="7CA21983" w14:textId="77777777" w:rsidR="002E039D" w:rsidRPr="006B3C5C" w:rsidRDefault="002E039D" w:rsidP="000C25E8">
            <w:pPr>
              <w:spacing w:before="0" w:after="0"/>
              <w:ind w:leftChars="-1" w:left="2" w:hangingChars="2" w:hanging="4"/>
              <w:rPr>
                <w:rFonts w:eastAsia="Times New Roman" w:cs="Arial"/>
                <w:sz w:val="18"/>
                <w:szCs w:val="18"/>
                <w:lang w:eastAsia="en-AU"/>
              </w:rPr>
            </w:pPr>
            <w:r w:rsidRPr="006B3C5C">
              <w:rPr>
                <w:rFonts w:eastAsia="Times New Roman" w:cs="Arial"/>
                <w:sz w:val="18"/>
                <w:szCs w:val="18"/>
                <w:lang w:eastAsia="en-AU"/>
              </w:rPr>
              <w:t>Irrigation District - Water Use Licence or Registration - Form 25A Subdivide or Amalgamate (without Field Inspection)</w:t>
            </w:r>
          </w:p>
        </w:tc>
        <w:tc>
          <w:tcPr>
            <w:tcW w:w="1134" w:type="dxa"/>
            <w:tcBorders>
              <w:top w:val="single" w:sz="4" w:space="0" w:color="auto"/>
              <w:bottom w:val="single" w:sz="8" w:space="0" w:color="auto"/>
            </w:tcBorders>
            <w:shd w:val="clear" w:color="000000" w:fill="FFFFFF"/>
            <w:noWrap/>
            <w:vAlign w:val="center"/>
          </w:tcPr>
          <w:p w14:paraId="71B9BAC3" w14:textId="77777777" w:rsidR="002E039D" w:rsidRPr="000D74E8" w:rsidRDefault="002E039D" w:rsidP="000C25E8">
            <w:pPr>
              <w:spacing w:before="0" w:after="0"/>
              <w:jc w:val="center"/>
              <w:rPr>
                <w:rFonts w:eastAsia="Times New Roman" w:cs="Arial"/>
                <w:sz w:val="18"/>
                <w:szCs w:val="18"/>
                <w:lang w:eastAsia="en-AU"/>
              </w:rPr>
            </w:pPr>
            <w:r w:rsidRPr="005A708B">
              <w:rPr>
                <w:rFonts w:eastAsia="Times New Roman" w:cs="Arial"/>
                <w:sz w:val="18"/>
                <w:szCs w:val="18"/>
                <w:lang w:eastAsia="en-AU"/>
              </w:rPr>
              <w:t>Per lot</w:t>
            </w:r>
          </w:p>
        </w:tc>
        <w:tc>
          <w:tcPr>
            <w:tcW w:w="1503" w:type="dxa"/>
            <w:tcBorders>
              <w:top w:val="single" w:sz="4" w:space="0" w:color="auto"/>
              <w:bottom w:val="single" w:sz="8" w:space="0" w:color="auto"/>
            </w:tcBorders>
            <w:shd w:val="clear" w:color="000000" w:fill="FFFFFF"/>
            <w:noWrap/>
            <w:vAlign w:val="center"/>
          </w:tcPr>
          <w:p w14:paraId="7D3EB48F"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145.00 </w:t>
            </w:r>
          </w:p>
        </w:tc>
        <w:tc>
          <w:tcPr>
            <w:tcW w:w="1504" w:type="dxa"/>
            <w:tcBorders>
              <w:top w:val="single" w:sz="4" w:space="0" w:color="auto"/>
              <w:bottom w:val="single" w:sz="8" w:space="0" w:color="auto"/>
            </w:tcBorders>
            <w:shd w:val="clear" w:color="000000" w:fill="FFFFFF"/>
            <w:noWrap/>
            <w:vAlign w:val="center"/>
          </w:tcPr>
          <w:p w14:paraId="69A1DD8A"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150.00 </w:t>
            </w:r>
          </w:p>
        </w:tc>
        <w:tc>
          <w:tcPr>
            <w:tcW w:w="1503" w:type="dxa"/>
            <w:tcBorders>
              <w:top w:val="single" w:sz="4" w:space="0" w:color="auto"/>
              <w:bottom w:val="single" w:sz="8" w:space="0" w:color="auto"/>
            </w:tcBorders>
            <w:shd w:val="clear" w:color="000000" w:fill="FFFFFF"/>
            <w:noWrap/>
            <w:vAlign w:val="center"/>
          </w:tcPr>
          <w:p w14:paraId="01BCE043"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150.00 </w:t>
            </w:r>
          </w:p>
        </w:tc>
        <w:tc>
          <w:tcPr>
            <w:tcW w:w="1504" w:type="dxa"/>
            <w:tcBorders>
              <w:top w:val="single" w:sz="4" w:space="0" w:color="auto"/>
              <w:bottom w:val="single" w:sz="8" w:space="0" w:color="auto"/>
              <w:right w:val="single" w:sz="4" w:space="0" w:color="auto"/>
            </w:tcBorders>
            <w:shd w:val="clear" w:color="000000" w:fill="FFFFFF"/>
            <w:noWrap/>
            <w:vAlign w:val="center"/>
          </w:tcPr>
          <w:p w14:paraId="45F417BF"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150.00 </w:t>
            </w:r>
          </w:p>
        </w:tc>
      </w:tr>
      <w:tr w:rsidR="000C25E8" w:rsidRPr="000D74E8" w14:paraId="1129D278" w14:textId="77777777" w:rsidTr="000C25E8">
        <w:trPr>
          <w:trHeight w:val="227"/>
        </w:trPr>
        <w:tc>
          <w:tcPr>
            <w:tcW w:w="7594" w:type="dxa"/>
            <w:tcBorders>
              <w:top w:val="single" w:sz="8" w:space="0" w:color="auto"/>
              <w:left w:val="nil"/>
              <w:bottom w:val="nil"/>
            </w:tcBorders>
            <w:shd w:val="clear" w:color="000000" w:fill="FFFFFF"/>
            <w:vAlign w:val="center"/>
          </w:tcPr>
          <w:p w14:paraId="0F02710F" w14:textId="77777777" w:rsidR="000C25E8" w:rsidRPr="006B3C5C" w:rsidRDefault="000C25E8" w:rsidP="000C25E8">
            <w:pPr>
              <w:spacing w:before="0" w:after="0"/>
              <w:ind w:leftChars="-1" w:left="2" w:hangingChars="2" w:hanging="4"/>
              <w:rPr>
                <w:rFonts w:eastAsia="Times New Roman" w:cs="Arial"/>
                <w:sz w:val="18"/>
                <w:szCs w:val="18"/>
                <w:lang w:eastAsia="en-AU"/>
              </w:rPr>
            </w:pPr>
          </w:p>
        </w:tc>
        <w:tc>
          <w:tcPr>
            <w:tcW w:w="1134" w:type="dxa"/>
            <w:tcBorders>
              <w:top w:val="single" w:sz="8" w:space="0" w:color="auto"/>
              <w:bottom w:val="nil"/>
            </w:tcBorders>
            <w:shd w:val="clear" w:color="000000" w:fill="FFFFFF"/>
            <w:noWrap/>
            <w:vAlign w:val="center"/>
          </w:tcPr>
          <w:p w14:paraId="6BB7FBE0" w14:textId="77777777" w:rsidR="000C25E8" w:rsidRPr="005A708B" w:rsidRDefault="000C25E8" w:rsidP="000C25E8">
            <w:pPr>
              <w:spacing w:before="0" w:after="0"/>
              <w:jc w:val="center"/>
              <w:rPr>
                <w:rFonts w:eastAsia="Times New Roman" w:cs="Arial"/>
                <w:sz w:val="18"/>
                <w:szCs w:val="18"/>
                <w:lang w:eastAsia="en-AU"/>
              </w:rPr>
            </w:pPr>
          </w:p>
        </w:tc>
        <w:tc>
          <w:tcPr>
            <w:tcW w:w="1503" w:type="dxa"/>
            <w:tcBorders>
              <w:top w:val="single" w:sz="8" w:space="0" w:color="auto"/>
              <w:bottom w:val="nil"/>
            </w:tcBorders>
            <w:shd w:val="clear" w:color="000000" w:fill="FFFFFF"/>
            <w:noWrap/>
            <w:vAlign w:val="center"/>
          </w:tcPr>
          <w:p w14:paraId="0C46BFC2" w14:textId="77777777" w:rsidR="000C25E8" w:rsidRPr="005A708B" w:rsidRDefault="000C25E8" w:rsidP="000C25E8">
            <w:pPr>
              <w:spacing w:before="0" w:after="0"/>
              <w:jc w:val="right"/>
              <w:rPr>
                <w:rFonts w:eastAsia="Times New Roman" w:cs="Arial"/>
                <w:sz w:val="18"/>
                <w:szCs w:val="18"/>
                <w:lang w:eastAsia="en-AU"/>
              </w:rPr>
            </w:pPr>
          </w:p>
        </w:tc>
        <w:tc>
          <w:tcPr>
            <w:tcW w:w="1504" w:type="dxa"/>
            <w:tcBorders>
              <w:top w:val="single" w:sz="8" w:space="0" w:color="auto"/>
              <w:bottom w:val="nil"/>
            </w:tcBorders>
            <w:shd w:val="clear" w:color="000000" w:fill="FFFFFF"/>
            <w:noWrap/>
            <w:vAlign w:val="center"/>
          </w:tcPr>
          <w:p w14:paraId="113720DD" w14:textId="77777777" w:rsidR="000C25E8" w:rsidRPr="005A708B" w:rsidRDefault="000C25E8" w:rsidP="000C25E8">
            <w:pPr>
              <w:spacing w:before="0" w:after="0"/>
              <w:jc w:val="right"/>
              <w:rPr>
                <w:rFonts w:eastAsia="Times New Roman" w:cs="Arial"/>
                <w:sz w:val="18"/>
                <w:szCs w:val="18"/>
                <w:lang w:eastAsia="en-AU"/>
              </w:rPr>
            </w:pPr>
          </w:p>
        </w:tc>
        <w:tc>
          <w:tcPr>
            <w:tcW w:w="1503" w:type="dxa"/>
            <w:tcBorders>
              <w:top w:val="single" w:sz="8" w:space="0" w:color="auto"/>
              <w:bottom w:val="nil"/>
            </w:tcBorders>
            <w:shd w:val="clear" w:color="000000" w:fill="FFFFFF"/>
            <w:noWrap/>
            <w:vAlign w:val="center"/>
          </w:tcPr>
          <w:p w14:paraId="0AF47849" w14:textId="77777777" w:rsidR="000C25E8" w:rsidRPr="005A708B" w:rsidRDefault="000C25E8" w:rsidP="000C25E8">
            <w:pPr>
              <w:spacing w:before="0" w:after="0"/>
              <w:jc w:val="right"/>
              <w:rPr>
                <w:rFonts w:eastAsia="Times New Roman" w:cs="Arial"/>
                <w:sz w:val="18"/>
                <w:szCs w:val="18"/>
                <w:lang w:eastAsia="en-AU"/>
              </w:rPr>
            </w:pPr>
          </w:p>
        </w:tc>
        <w:tc>
          <w:tcPr>
            <w:tcW w:w="1504" w:type="dxa"/>
            <w:tcBorders>
              <w:top w:val="single" w:sz="8" w:space="0" w:color="auto"/>
              <w:bottom w:val="nil"/>
              <w:right w:val="nil"/>
            </w:tcBorders>
            <w:shd w:val="clear" w:color="000000" w:fill="FFFFFF"/>
            <w:noWrap/>
            <w:vAlign w:val="center"/>
          </w:tcPr>
          <w:p w14:paraId="5FB72C42" w14:textId="77777777" w:rsidR="000C25E8" w:rsidRPr="005A708B" w:rsidRDefault="000C25E8" w:rsidP="000C25E8">
            <w:pPr>
              <w:spacing w:before="0" w:after="0"/>
              <w:jc w:val="right"/>
              <w:rPr>
                <w:rFonts w:eastAsia="Times New Roman" w:cs="Arial"/>
                <w:sz w:val="18"/>
                <w:szCs w:val="18"/>
                <w:lang w:eastAsia="en-AU"/>
              </w:rPr>
            </w:pPr>
          </w:p>
        </w:tc>
      </w:tr>
      <w:tr w:rsidR="002E039D" w:rsidRPr="00334F5F" w14:paraId="04224567" w14:textId="77777777" w:rsidTr="000C25E8">
        <w:trPr>
          <w:trHeight w:val="346"/>
        </w:trPr>
        <w:tc>
          <w:tcPr>
            <w:tcW w:w="7594" w:type="dxa"/>
            <w:tcBorders>
              <w:top w:val="nil"/>
              <w:left w:val="single" w:sz="4" w:space="0" w:color="auto"/>
              <w:bottom w:val="single" w:sz="4" w:space="0" w:color="auto"/>
            </w:tcBorders>
            <w:shd w:val="clear" w:color="auto" w:fill="7B7B7B" w:themeFill="accent5" w:themeFillShade="BF"/>
            <w:vAlign w:val="center"/>
          </w:tcPr>
          <w:p w14:paraId="6C2AD8D4" w14:textId="77777777" w:rsidR="002E039D" w:rsidRPr="00334F5F" w:rsidRDefault="002E039D" w:rsidP="000C25E8">
            <w:pPr>
              <w:pStyle w:val="PSTableSubheading"/>
              <w:jc w:val="left"/>
            </w:pPr>
            <w:r w:rsidRPr="00334F5F">
              <w:lastRenderedPageBreak/>
              <w:t>Water Supply District</w:t>
            </w:r>
          </w:p>
        </w:tc>
        <w:tc>
          <w:tcPr>
            <w:tcW w:w="1134" w:type="dxa"/>
            <w:tcBorders>
              <w:top w:val="nil"/>
              <w:bottom w:val="single" w:sz="4" w:space="0" w:color="auto"/>
            </w:tcBorders>
            <w:shd w:val="clear" w:color="auto" w:fill="7B7B7B" w:themeFill="accent5" w:themeFillShade="BF"/>
            <w:noWrap/>
            <w:vAlign w:val="center"/>
          </w:tcPr>
          <w:p w14:paraId="42CD308E" w14:textId="77777777" w:rsidR="002E039D" w:rsidRPr="00334F5F" w:rsidRDefault="002E039D" w:rsidP="000C25E8">
            <w:pPr>
              <w:pStyle w:val="PSTableSubheading"/>
            </w:pPr>
          </w:p>
        </w:tc>
        <w:tc>
          <w:tcPr>
            <w:tcW w:w="1503" w:type="dxa"/>
            <w:tcBorders>
              <w:top w:val="nil"/>
              <w:bottom w:val="single" w:sz="4" w:space="0" w:color="auto"/>
            </w:tcBorders>
            <w:shd w:val="clear" w:color="auto" w:fill="7B7B7B" w:themeFill="accent5" w:themeFillShade="BF"/>
            <w:noWrap/>
            <w:vAlign w:val="center"/>
          </w:tcPr>
          <w:p w14:paraId="54CC9505" w14:textId="77777777" w:rsidR="002E039D" w:rsidRPr="00334F5F" w:rsidRDefault="002E039D" w:rsidP="000C25E8">
            <w:pPr>
              <w:pStyle w:val="PSTableSubheading"/>
              <w:jc w:val="right"/>
            </w:pPr>
          </w:p>
        </w:tc>
        <w:tc>
          <w:tcPr>
            <w:tcW w:w="1504" w:type="dxa"/>
            <w:tcBorders>
              <w:top w:val="nil"/>
              <w:bottom w:val="single" w:sz="4" w:space="0" w:color="auto"/>
            </w:tcBorders>
            <w:shd w:val="clear" w:color="auto" w:fill="7B7B7B" w:themeFill="accent5" w:themeFillShade="BF"/>
            <w:noWrap/>
            <w:vAlign w:val="center"/>
          </w:tcPr>
          <w:p w14:paraId="477DCE10" w14:textId="77777777" w:rsidR="002E039D" w:rsidRPr="00334F5F" w:rsidRDefault="002E039D" w:rsidP="000C25E8">
            <w:pPr>
              <w:pStyle w:val="PSTableSubheading"/>
              <w:jc w:val="right"/>
            </w:pPr>
          </w:p>
        </w:tc>
        <w:tc>
          <w:tcPr>
            <w:tcW w:w="1503" w:type="dxa"/>
            <w:tcBorders>
              <w:top w:val="nil"/>
              <w:bottom w:val="single" w:sz="4" w:space="0" w:color="auto"/>
            </w:tcBorders>
            <w:shd w:val="clear" w:color="auto" w:fill="7B7B7B" w:themeFill="accent5" w:themeFillShade="BF"/>
            <w:noWrap/>
            <w:vAlign w:val="center"/>
          </w:tcPr>
          <w:p w14:paraId="40570F35" w14:textId="77777777" w:rsidR="002E039D" w:rsidRPr="00334F5F" w:rsidRDefault="002E039D" w:rsidP="000C25E8">
            <w:pPr>
              <w:pStyle w:val="PSTableSubheading"/>
              <w:jc w:val="right"/>
            </w:pPr>
          </w:p>
        </w:tc>
        <w:tc>
          <w:tcPr>
            <w:tcW w:w="1504" w:type="dxa"/>
            <w:tcBorders>
              <w:top w:val="nil"/>
              <w:bottom w:val="single" w:sz="4" w:space="0" w:color="auto"/>
              <w:right w:val="single" w:sz="4" w:space="0" w:color="auto"/>
            </w:tcBorders>
            <w:shd w:val="clear" w:color="auto" w:fill="7B7B7B" w:themeFill="accent5" w:themeFillShade="BF"/>
            <w:noWrap/>
            <w:vAlign w:val="center"/>
          </w:tcPr>
          <w:p w14:paraId="66EF4476" w14:textId="77777777" w:rsidR="002E039D" w:rsidRPr="00334F5F" w:rsidRDefault="002E039D" w:rsidP="000C25E8">
            <w:pPr>
              <w:pStyle w:val="PSTableSubheading"/>
              <w:jc w:val="right"/>
            </w:pPr>
          </w:p>
        </w:tc>
      </w:tr>
      <w:tr w:rsidR="002E039D" w:rsidRPr="000D74E8" w14:paraId="1C155E56"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31CD2E6D" w14:textId="77777777" w:rsidR="002E039D" w:rsidRPr="006B3C5C" w:rsidRDefault="002E039D" w:rsidP="000C25E8">
            <w:pPr>
              <w:spacing w:before="0" w:after="0"/>
              <w:ind w:leftChars="-1" w:left="2" w:hangingChars="2" w:hanging="4"/>
              <w:rPr>
                <w:rFonts w:eastAsia="Times New Roman" w:cs="Arial"/>
                <w:sz w:val="18"/>
                <w:szCs w:val="18"/>
                <w:lang w:eastAsia="en-AU"/>
              </w:rPr>
            </w:pPr>
            <w:r w:rsidRPr="005A708B">
              <w:rPr>
                <w:rFonts w:eastAsia="Times New Roman" w:cs="Arial"/>
                <w:sz w:val="18"/>
                <w:szCs w:val="18"/>
                <w:lang w:eastAsia="en-AU"/>
              </w:rPr>
              <w:t>Water Supply District - Form 171 Amalgamate Properties</w:t>
            </w:r>
          </w:p>
        </w:tc>
        <w:tc>
          <w:tcPr>
            <w:tcW w:w="1134" w:type="dxa"/>
            <w:tcBorders>
              <w:top w:val="single" w:sz="4" w:space="0" w:color="auto"/>
              <w:bottom w:val="single" w:sz="4" w:space="0" w:color="auto"/>
            </w:tcBorders>
            <w:shd w:val="clear" w:color="000000" w:fill="FFFFFF"/>
            <w:noWrap/>
            <w:vAlign w:val="center"/>
          </w:tcPr>
          <w:p w14:paraId="277AD34E"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2E092AA8"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400.00 </w:t>
            </w:r>
          </w:p>
        </w:tc>
        <w:tc>
          <w:tcPr>
            <w:tcW w:w="1504" w:type="dxa"/>
            <w:tcBorders>
              <w:top w:val="single" w:sz="4" w:space="0" w:color="auto"/>
              <w:bottom w:val="single" w:sz="4" w:space="0" w:color="auto"/>
            </w:tcBorders>
            <w:shd w:val="clear" w:color="000000" w:fill="FFFFFF"/>
            <w:noWrap/>
            <w:vAlign w:val="center"/>
          </w:tcPr>
          <w:p w14:paraId="30B64846"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400.00 </w:t>
            </w:r>
          </w:p>
        </w:tc>
        <w:tc>
          <w:tcPr>
            <w:tcW w:w="1503" w:type="dxa"/>
            <w:tcBorders>
              <w:top w:val="single" w:sz="4" w:space="0" w:color="auto"/>
              <w:bottom w:val="single" w:sz="4" w:space="0" w:color="auto"/>
            </w:tcBorders>
            <w:shd w:val="clear" w:color="000000" w:fill="FFFFFF"/>
            <w:noWrap/>
            <w:vAlign w:val="center"/>
          </w:tcPr>
          <w:p w14:paraId="5BFF65B7"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400.00 </w:t>
            </w:r>
          </w:p>
        </w:tc>
        <w:tc>
          <w:tcPr>
            <w:tcW w:w="1504" w:type="dxa"/>
            <w:tcBorders>
              <w:top w:val="single" w:sz="4" w:space="0" w:color="auto"/>
              <w:bottom w:val="single" w:sz="4" w:space="0" w:color="auto"/>
              <w:right w:val="single" w:sz="4" w:space="0" w:color="auto"/>
            </w:tcBorders>
            <w:shd w:val="clear" w:color="000000" w:fill="FFFFFF"/>
            <w:noWrap/>
            <w:vAlign w:val="center"/>
          </w:tcPr>
          <w:p w14:paraId="6FEE17D6"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400.00 </w:t>
            </w:r>
          </w:p>
        </w:tc>
      </w:tr>
      <w:tr w:rsidR="002E039D" w:rsidRPr="000D74E8" w14:paraId="5FA1C1FD"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7AD0CACD" w14:textId="77777777" w:rsidR="002E039D" w:rsidRPr="006B3C5C" w:rsidRDefault="002E039D" w:rsidP="000C25E8">
            <w:pPr>
              <w:spacing w:before="0" w:after="0"/>
              <w:ind w:leftChars="-1" w:left="2" w:hangingChars="2" w:hanging="4"/>
              <w:rPr>
                <w:rFonts w:eastAsia="Times New Roman" w:cs="Arial"/>
                <w:sz w:val="18"/>
                <w:szCs w:val="18"/>
                <w:lang w:eastAsia="en-AU"/>
              </w:rPr>
            </w:pPr>
            <w:r w:rsidRPr="005A708B">
              <w:rPr>
                <w:rFonts w:eastAsia="Times New Roman" w:cs="Arial"/>
                <w:sz w:val="18"/>
                <w:szCs w:val="18"/>
                <w:lang w:eastAsia="en-AU"/>
              </w:rPr>
              <w:t>Water Supply District - Form 172 Issue New</w:t>
            </w:r>
          </w:p>
        </w:tc>
        <w:tc>
          <w:tcPr>
            <w:tcW w:w="1134" w:type="dxa"/>
            <w:tcBorders>
              <w:top w:val="single" w:sz="4" w:space="0" w:color="auto"/>
              <w:bottom w:val="single" w:sz="4" w:space="0" w:color="auto"/>
            </w:tcBorders>
            <w:shd w:val="clear" w:color="000000" w:fill="FFFFFF"/>
            <w:noWrap/>
            <w:vAlign w:val="center"/>
          </w:tcPr>
          <w:p w14:paraId="37011834" w14:textId="77777777" w:rsidR="002E039D" w:rsidRPr="000D74E8" w:rsidRDefault="002E039D" w:rsidP="000C25E8">
            <w:pPr>
              <w:spacing w:before="0" w:after="0"/>
              <w:jc w:val="center"/>
              <w:rPr>
                <w:rFonts w:eastAsia="Times New Roman" w:cs="Arial"/>
                <w:sz w:val="18"/>
                <w:szCs w:val="18"/>
                <w:lang w:eastAsia="en-AU"/>
              </w:rPr>
            </w:pPr>
          </w:p>
        </w:tc>
        <w:tc>
          <w:tcPr>
            <w:tcW w:w="1503" w:type="dxa"/>
            <w:tcBorders>
              <w:top w:val="single" w:sz="4" w:space="0" w:color="auto"/>
              <w:bottom w:val="single" w:sz="4" w:space="0" w:color="auto"/>
            </w:tcBorders>
            <w:shd w:val="clear" w:color="000000" w:fill="FFFFFF"/>
            <w:noWrap/>
            <w:vAlign w:val="center"/>
          </w:tcPr>
          <w:p w14:paraId="400A54F0"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1,180.00 </w:t>
            </w:r>
          </w:p>
        </w:tc>
        <w:tc>
          <w:tcPr>
            <w:tcW w:w="1504" w:type="dxa"/>
            <w:tcBorders>
              <w:top w:val="single" w:sz="4" w:space="0" w:color="auto"/>
              <w:bottom w:val="single" w:sz="4" w:space="0" w:color="auto"/>
            </w:tcBorders>
            <w:shd w:val="clear" w:color="000000" w:fill="FFFFFF"/>
            <w:noWrap/>
            <w:vAlign w:val="center"/>
          </w:tcPr>
          <w:p w14:paraId="6769510E"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1,250.00 </w:t>
            </w:r>
          </w:p>
        </w:tc>
        <w:tc>
          <w:tcPr>
            <w:tcW w:w="1503" w:type="dxa"/>
            <w:tcBorders>
              <w:top w:val="single" w:sz="4" w:space="0" w:color="auto"/>
              <w:bottom w:val="single" w:sz="4" w:space="0" w:color="auto"/>
            </w:tcBorders>
            <w:shd w:val="clear" w:color="000000" w:fill="FFFFFF"/>
            <w:noWrap/>
            <w:vAlign w:val="center"/>
          </w:tcPr>
          <w:p w14:paraId="4E576612"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1,250.00 </w:t>
            </w:r>
          </w:p>
        </w:tc>
        <w:tc>
          <w:tcPr>
            <w:tcW w:w="1504" w:type="dxa"/>
            <w:tcBorders>
              <w:top w:val="single" w:sz="4" w:space="0" w:color="auto"/>
              <w:bottom w:val="single" w:sz="4" w:space="0" w:color="auto"/>
              <w:right w:val="single" w:sz="4" w:space="0" w:color="auto"/>
            </w:tcBorders>
            <w:shd w:val="clear" w:color="000000" w:fill="FFFFFF"/>
            <w:noWrap/>
            <w:vAlign w:val="center"/>
          </w:tcPr>
          <w:p w14:paraId="09F38E2B"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1,250.00 </w:t>
            </w:r>
          </w:p>
        </w:tc>
      </w:tr>
      <w:tr w:rsidR="002E039D" w:rsidRPr="000D74E8" w14:paraId="22192220"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5B9BF3DB" w14:textId="123B53C6" w:rsidR="002E039D" w:rsidRPr="006B3C5C" w:rsidRDefault="002E039D" w:rsidP="000C25E8">
            <w:pPr>
              <w:spacing w:before="0" w:after="0"/>
              <w:ind w:leftChars="-1" w:left="2" w:hangingChars="2" w:hanging="4"/>
              <w:rPr>
                <w:rFonts w:eastAsia="Times New Roman" w:cs="Arial"/>
                <w:sz w:val="18"/>
                <w:szCs w:val="18"/>
                <w:lang w:eastAsia="en-AU"/>
              </w:rPr>
            </w:pPr>
            <w:r w:rsidRPr="005A708B">
              <w:rPr>
                <w:rFonts w:eastAsia="Times New Roman" w:cs="Arial"/>
                <w:sz w:val="18"/>
                <w:szCs w:val="18"/>
                <w:lang w:eastAsia="en-AU"/>
              </w:rPr>
              <w:t xml:space="preserve">Water Supply District - Form 170 Subdivide a </w:t>
            </w:r>
            <w:r w:rsidR="004E0B6D">
              <w:rPr>
                <w:rFonts w:eastAsia="Times New Roman" w:cs="Arial"/>
                <w:sz w:val="18"/>
                <w:szCs w:val="18"/>
                <w:lang w:eastAsia="en-AU"/>
              </w:rPr>
              <w:t>P</w:t>
            </w:r>
            <w:r w:rsidRPr="005A708B">
              <w:rPr>
                <w:rFonts w:eastAsia="Times New Roman" w:cs="Arial"/>
                <w:sz w:val="18"/>
                <w:szCs w:val="18"/>
                <w:lang w:eastAsia="en-AU"/>
              </w:rPr>
              <w:t>roperty</w:t>
            </w:r>
          </w:p>
        </w:tc>
        <w:tc>
          <w:tcPr>
            <w:tcW w:w="1134" w:type="dxa"/>
            <w:tcBorders>
              <w:top w:val="single" w:sz="4" w:space="0" w:color="auto"/>
              <w:bottom w:val="single" w:sz="4" w:space="0" w:color="auto"/>
            </w:tcBorders>
            <w:shd w:val="clear" w:color="000000" w:fill="FFFFFF"/>
            <w:noWrap/>
            <w:vAlign w:val="center"/>
          </w:tcPr>
          <w:p w14:paraId="08E6F673" w14:textId="77777777" w:rsidR="002E039D" w:rsidRPr="000D74E8" w:rsidRDefault="002E039D" w:rsidP="000C25E8">
            <w:pPr>
              <w:spacing w:before="0" w:after="0"/>
              <w:jc w:val="center"/>
              <w:rPr>
                <w:rFonts w:eastAsia="Times New Roman" w:cs="Arial"/>
                <w:sz w:val="18"/>
                <w:szCs w:val="18"/>
                <w:lang w:eastAsia="en-AU"/>
              </w:rPr>
            </w:pPr>
            <w:r w:rsidRPr="005A708B">
              <w:rPr>
                <w:rFonts w:eastAsia="Times New Roman" w:cs="Arial"/>
                <w:sz w:val="18"/>
                <w:szCs w:val="18"/>
                <w:lang w:eastAsia="en-AU"/>
              </w:rPr>
              <w:t>Per lot</w:t>
            </w:r>
          </w:p>
        </w:tc>
        <w:tc>
          <w:tcPr>
            <w:tcW w:w="1503" w:type="dxa"/>
            <w:tcBorders>
              <w:top w:val="single" w:sz="4" w:space="0" w:color="auto"/>
              <w:bottom w:val="single" w:sz="4" w:space="0" w:color="auto"/>
            </w:tcBorders>
            <w:shd w:val="clear" w:color="000000" w:fill="FFFFFF"/>
            <w:noWrap/>
            <w:vAlign w:val="center"/>
          </w:tcPr>
          <w:p w14:paraId="1F893DBF"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400.00 </w:t>
            </w:r>
          </w:p>
        </w:tc>
        <w:tc>
          <w:tcPr>
            <w:tcW w:w="1504" w:type="dxa"/>
            <w:tcBorders>
              <w:top w:val="single" w:sz="4" w:space="0" w:color="auto"/>
              <w:bottom w:val="single" w:sz="4" w:space="0" w:color="auto"/>
            </w:tcBorders>
            <w:shd w:val="clear" w:color="000000" w:fill="FFFFFF"/>
            <w:noWrap/>
            <w:vAlign w:val="center"/>
          </w:tcPr>
          <w:p w14:paraId="6F12830E"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400.00 </w:t>
            </w:r>
          </w:p>
        </w:tc>
        <w:tc>
          <w:tcPr>
            <w:tcW w:w="1503" w:type="dxa"/>
            <w:tcBorders>
              <w:top w:val="single" w:sz="4" w:space="0" w:color="auto"/>
              <w:bottom w:val="single" w:sz="4" w:space="0" w:color="auto"/>
            </w:tcBorders>
            <w:shd w:val="clear" w:color="000000" w:fill="FFFFFF"/>
            <w:noWrap/>
            <w:vAlign w:val="center"/>
          </w:tcPr>
          <w:p w14:paraId="343A928B"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400.00 </w:t>
            </w:r>
          </w:p>
        </w:tc>
        <w:tc>
          <w:tcPr>
            <w:tcW w:w="1504" w:type="dxa"/>
            <w:tcBorders>
              <w:top w:val="single" w:sz="4" w:space="0" w:color="auto"/>
              <w:bottom w:val="single" w:sz="4" w:space="0" w:color="auto"/>
              <w:right w:val="single" w:sz="4" w:space="0" w:color="auto"/>
            </w:tcBorders>
            <w:shd w:val="clear" w:color="000000" w:fill="FFFFFF"/>
            <w:noWrap/>
            <w:vAlign w:val="center"/>
          </w:tcPr>
          <w:p w14:paraId="4614AC0C"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400.00 </w:t>
            </w:r>
          </w:p>
        </w:tc>
      </w:tr>
      <w:tr w:rsidR="002E039D" w:rsidRPr="00334F5F" w14:paraId="60FE0BAA" w14:textId="77777777" w:rsidTr="000C25E8">
        <w:trPr>
          <w:trHeight w:val="340"/>
        </w:trPr>
        <w:tc>
          <w:tcPr>
            <w:tcW w:w="7594" w:type="dxa"/>
            <w:tcBorders>
              <w:top w:val="single" w:sz="4" w:space="0" w:color="auto"/>
              <w:left w:val="single" w:sz="4" w:space="0" w:color="auto"/>
              <w:bottom w:val="single" w:sz="4" w:space="0" w:color="auto"/>
            </w:tcBorders>
            <w:shd w:val="clear" w:color="auto" w:fill="7B7B7B" w:themeFill="accent5" w:themeFillShade="BF"/>
            <w:vAlign w:val="center"/>
          </w:tcPr>
          <w:p w14:paraId="393EF054" w14:textId="77777777" w:rsidR="002E039D" w:rsidRPr="00334F5F" w:rsidRDefault="002E039D" w:rsidP="000C25E8">
            <w:pPr>
              <w:pStyle w:val="PSTableSubheading"/>
              <w:jc w:val="left"/>
            </w:pPr>
            <w:r w:rsidRPr="00334F5F">
              <w:t xml:space="preserve">Technical Advice </w:t>
            </w:r>
            <w:r>
              <w:t>f</w:t>
            </w:r>
            <w:r w:rsidRPr="00334F5F">
              <w:t xml:space="preserve">or High Risk </w:t>
            </w:r>
            <w:r>
              <w:t>o</w:t>
            </w:r>
            <w:r w:rsidRPr="00334F5F">
              <w:t>r Complex Applications</w:t>
            </w:r>
          </w:p>
        </w:tc>
        <w:tc>
          <w:tcPr>
            <w:tcW w:w="1134" w:type="dxa"/>
            <w:tcBorders>
              <w:top w:val="single" w:sz="4" w:space="0" w:color="auto"/>
              <w:bottom w:val="single" w:sz="4" w:space="0" w:color="auto"/>
            </w:tcBorders>
            <w:shd w:val="clear" w:color="auto" w:fill="7B7B7B" w:themeFill="accent5" w:themeFillShade="BF"/>
            <w:noWrap/>
            <w:vAlign w:val="center"/>
          </w:tcPr>
          <w:p w14:paraId="3E96A407" w14:textId="77777777" w:rsidR="002E039D" w:rsidRPr="00334F5F" w:rsidRDefault="002E039D" w:rsidP="000C25E8">
            <w:pPr>
              <w:pStyle w:val="PSTableSubheading"/>
            </w:pPr>
          </w:p>
        </w:tc>
        <w:tc>
          <w:tcPr>
            <w:tcW w:w="1503" w:type="dxa"/>
            <w:tcBorders>
              <w:top w:val="single" w:sz="4" w:space="0" w:color="auto"/>
              <w:bottom w:val="single" w:sz="4" w:space="0" w:color="auto"/>
            </w:tcBorders>
            <w:shd w:val="clear" w:color="auto" w:fill="7B7B7B" w:themeFill="accent5" w:themeFillShade="BF"/>
            <w:noWrap/>
            <w:vAlign w:val="center"/>
          </w:tcPr>
          <w:p w14:paraId="341F6E65" w14:textId="77777777" w:rsidR="002E039D" w:rsidRPr="00334F5F" w:rsidRDefault="002E039D" w:rsidP="000C25E8">
            <w:pPr>
              <w:pStyle w:val="PSTableSubheading"/>
              <w:jc w:val="right"/>
            </w:pPr>
          </w:p>
        </w:tc>
        <w:tc>
          <w:tcPr>
            <w:tcW w:w="1504" w:type="dxa"/>
            <w:tcBorders>
              <w:top w:val="single" w:sz="4" w:space="0" w:color="auto"/>
              <w:bottom w:val="single" w:sz="4" w:space="0" w:color="auto"/>
            </w:tcBorders>
            <w:shd w:val="clear" w:color="auto" w:fill="7B7B7B" w:themeFill="accent5" w:themeFillShade="BF"/>
            <w:noWrap/>
            <w:vAlign w:val="center"/>
          </w:tcPr>
          <w:p w14:paraId="34DAE7F7" w14:textId="77777777" w:rsidR="002E039D" w:rsidRPr="00334F5F" w:rsidRDefault="002E039D" w:rsidP="000C25E8">
            <w:pPr>
              <w:pStyle w:val="PSTableSubheading"/>
              <w:jc w:val="right"/>
            </w:pPr>
          </w:p>
        </w:tc>
        <w:tc>
          <w:tcPr>
            <w:tcW w:w="1503" w:type="dxa"/>
            <w:tcBorders>
              <w:top w:val="single" w:sz="4" w:space="0" w:color="auto"/>
              <w:bottom w:val="single" w:sz="4" w:space="0" w:color="auto"/>
            </w:tcBorders>
            <w:shd w:val="clear" w:color="auto" w:fill="7B7B7B" w:themeFill="accent5" w:themeFillShade="BF"/>
            <w:noWrap/>
            <w:vAlign w:val="center"/>
          </w:tcPr>
          <w:p w14:paraId="4D01CF50" w14:textId="77777777" w:rsidR="002E039D" w:rsidRPr="00334F5F" w:rsidRDefault="002E039D" w:rsidP="000C25E8">
            <w:pPr>
              <w:pStyle w:val="PSTableSubheading"/>
              <w:jc w:val="right"/>
            </w:pPr>
          </w:p>
        </w:tc>
        <w:tc>
          <w:tcPr>
            <w:tcW w:w="1504" w:type="dxa"/>
            <w:tcBorders>
              <w:top w:val="single" w:sz="4" w:space="0" w:color="auto"/>
              <w:bottom w:val="single" w:sz="4" w:space="0" w:color="auto"/>
              <w:right w:val="single" w:sz="4" w:space="0" w:color="auto"/>
            </w:tcBorders>
            <w:shd w:val="clear" w:color="auto" w:fill="7B7B7B" w:themeFill="accent5" w:themeFillShade="BF"/>
            <w:noWrap/>
            <w:vAlign w:val="center"/>
          </w:tcPr>
          <w:p w14:paraId="597B0F12" w14:textId="77777777" w:rsidR="002E039D" w:rsidRPr="00334F5F" w:rsidRDefault="002E039D" w:rsidP="000C25E8">
            <w:pPr>
              <w:pStyle w:val="PSTableSubheading"/>
              <w:jc w:val="right"/>
            </w:pPr>
          </w:p>
        </w:tc>
      </w:tr>
      <w:tr w:rsidR="002E039D" w:rsidRPr="000D74E8" w14:paraId="0025967F" w14:textId="77777777" w:rsidTr="000C25E8">
        <w:trPr>
          <w:trHeight w:val="227"/>
        </w:trPr>
        <w:tc>
          <w:tcPr>
            <w:tcW w:w="7594" w:type="dxa"/>
            <w:tcBorders>
              <w:top w:val="single" w:sz="4" w:space="0" w:color="auto"/>
              <w:left w:val="single" w:sz="4" w:space="0" w:color="auto"/>
              <w:bottom w:val="single" w:sz="4" w:space="0" w:color="auto"/>
            </w:tcBorders>
            <w:shd w:val="clear" w:color="000000" w:fill="FFFFFF"/>
            <w:vAlign w:val="center"/>
          </w:tcPr>
          <w:p w14:paraId="0D1268B4" w14:textId="77777777" w:rsidR="002E039D" w:rsidRPr="006B3C5C" w:rsidRDefault="002E039D" w:rsidP="000C25E8">
            <w:pPr>
              <w:spacing w:before="0" w:after="0"/>
              <w:ind w:leftChars="-1" w:left="2" w:hangingChars="2" w:hanging="4"/>
              <w:rPr>
                <w:rFonts w:eastAsia="Times New Roman" w:cs="Arial"/>
                <w:sz w:val="18"/>
                <w:szCs w:val="18"/>
                <w:lang w:eastAsia="en-AU"/>
              </w:rPr>
            </w:pPr>
            <w:r w:rsidRPr="005A708B">
              <w:rPr>
                <w:rFonts w:eastAsia="Times New Roman" w:cs="Arial"/>
                <w:sz w:val="18"/>
                <w:szCs w:val="18"/>
                <w:lang w:eastAsia="en-AU"/>
              </w:rPr>
              <w:t>Technical Advice for High Risk or Complex Applications</w:t>
            </w:r>
          </w:p>
        </w:tc>
        <w:tc>
          <w:tcPr>
            <w:tcW w:w="1134" w:type="dxa"/>
            <w:tcBorders>
              <w:top w:val="single" w:sz="4" w:space="0" w:color="auto"/>
              <w:bottom w:val="single" w:sz="4" w:space="0" w:color="auto"/>
            </w:tcBorders>
            <w:shd w:val="clear" w:color="000000" w:fill="FFFFFF"/>
            <w:noWrap/>
            <w:vAlign w:val="center"/>
          </w:tcPr>
          <w:p w14:paraId="1647831B" w14:textId="77777777" w:rsidR="002E039D" w:rsidRPr="000D74E8" w:rsidRDefault="002E039D" w:rsidP="000C25E8">
            <w:pPr>
              <w:spacing w:before="0" w:after="0"/>
              <w:jc w:val="center"/>
              <w:rPr>
                <w:rFonts w:eastAsia="Times New Roman" w:cs="Arial"/>
                <w:sz w:val="18"/>
                <w:szCs w:val="18"/>
                <w:lang w:eastAsia="en-AU"/>
              </w:rPr>
            </w:pPr>
            <w:r w:rsidRPr="005A708B">
              <w:rPr>
                <w:rFonts w:eastAsia="Times New Roman" w:cs="Arial"/>
                <w:sz w:val="18"/>
                <w:szCs w:val="18"/>
                <w:lang w:eastAsia="en-AU"/>
              </w:rPr>
              <w:t>Per Hr</w:t>
            </w:r>
          </w:p>
        </w:tc>
        <w:tc>
          <w:tcPr>
            <w:tcW w:w="1503" w:type="dxa"/>
            <w:tcBorders>
              <w:top w:val="single" w:sz="4" w:space="0" w:color="auto"/>
              <w:bottom w:val="single" w:sz="4" w:space="0" w:color="auto"/>
            </w:tcBorders>
            <w:shd w:val="clear" w:color="000000" w:fill="FFFFFF"/>
            <w:noWrap/>
            <w:vAlign w:val="center"/>
          </w:tcPr>
          <w:p w14:paraId="507D61BF"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150.00 </w:t>
            </w:r>
          </w:p>
        </w:tc>
        <w:tc>
          <w:tcPr>
            <w:tcW w:w="1504" w:type="dxa"/>
            <w:tcBorders>
              <w:top w:val="single" w:sz="4" w:space="0" w:color="auto"/>
              <w:bottom w:val="single" w:sz="4" w:space="0" w:color="auto"/>
            </w:tcBorders>
            <w:shd w:val="clear" w:color="000000" w:fill="FFFFFF"/>
            <w:noWrap/>
            <w:vAlign w:val="center"/>
          </w:tcPr>
          <w:p w14:paraId="751BCC67"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150.00 </w:t>
            </w:r>
          </w:p>
        </w:tc>
        <w:tc>
          <w:tcPr>
            <w:tcW w:w="1503" w:type="dxa"/>
            <w:tcBorders>
              <w:top w:val="single" w:sz="4" w:space="0" w:color="auto"/>
              <w:bottom w:val="single" w:sz="4" w:space="0" w:color="auto"/>
            </w:tcBorders>
            <w:shd w:val="clear" w:color="000000" w:fill="FFFFFF"/>
            <w:noWrap/>
            <w:vAlign w:val="center"/>
          </w:tcPr>
          <w:p w14:paraId="467D7A76"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150.00 </w:t>
            </w:r>
          </w:p>
        </w:tc>
        <w:tc>
          <w:tcPr>
            <w:tcW w:w="1504" w:type="dxa"/>
            <w:tcBorders>
              <w:top w:val="single" w:sz="4" w:space="0" w:color="auto"/>
              <w:bottom w:val="single" w:sz="4" w:space="0" w:color="auto"/>
              <w:right w:val="single" w:sz="4" w:space="0" w:color="auto"/>
            </w:tcBorders>
            <w:shd w:val="clear" w:color="000000" w:fill="FFFFFF"/>
            <w:noWrap/>
            <w:vAlign w:val="center"/>
          </w:tcPr>
          <w:p w14:paraId="56CFE233" w14:textId="77777777" w:rsidR="002E039D" w:rsidRPr="000D74E8" w:rsidRDefault="002E039D" w:rsidP="000C25E8">
            <w:pPr>
              <w:spacing w:before="0" w:after="0"/>
              <w:jc w:val="right"/>
              <w:rPr>
                <w:rFonts w:eastAsia="Times New Roman" w:cs="Arial"/>
                <w:sz w:val="18"/>
                <w:szCs w:val="18"/>
                <w:lang w:eastAsia="en-AU"/>
              </w:rPr>
            </w:pPr>
            <w:r w:rsidRPr="005A708B">
              <w:rPr>
                <w:rFonts w:eastAsia="Times New Roman" w:cs="Arial"/>
                <w:sz w:val="18"/>
                <w:szCs w:val="18"/>
                <w:lang w:eastAsia="en-AU"/>
              </w:rPr>
              <w:t xml:space="preserve"> 150.00 </w:t>
            </w:r>
          </w:p>
        </w:tc>
      </w:tr>
      <w:tr w:rsidR="00366CEC" w:rsidRPr="00EA09EA" w14:paraId="4BF0E8A5" w14:textId="77777777" w:rsidTr="000C25E8">
        <w:trPr>
          <w:trHeight w:val="227"/>
        </w:trPr>
        <w:tc>
          <w:tcPr>
            <w:tcW w:w="14742" w:type="dxa"/>
            <w:gridSpan w:val="6"/>
            <w:tcBorders>
              <w:top w:val="single" w:sz="4" w:space="0" w:color="auto"/>
              <w:left w:val="nil"/>
              <w:bottom w:val="nil"/>
              <w:right w:val="nil"/>
            </w:tcBorders>
            <w:shd w:val="clear" w:color="000000" w:fill="FFFFFF"/>
            <w:vAlign w:val="center"/>
          </w:tcPr>
          <w:p w14:paraId="01AC5977" w14:textId="1C3E2E30" w:rsidR="00366CEC" w:rsidRPr="00EA09EA" w:rsidRDefault="00366CEC" w:rsidP="000C25E8">
            <w:pPr>
              <w:spacing w:before="0" w:after="0"/>
              <w:rPr>
                <w:rFonts w:eastAsia="Times New Roman" w:cs="Arial"/>
                <w:sz w:val="16"/>
                <w:szCs w:val="16"/>
                <w:lang w:eastAsia="en-AU"/>
              </w:rPr>
            </w:pPr>
            <w:r w:rsidRPr="00EA09EA">
              <w:rPr>
                <w:rFonts w:eastAsia="Times New Roman" w:cs="Arial"/>
                <w:sz w:val="16"/>
                <w:szCs w:val="16"/>
                <w:lang w:eastAsia="en-AU"/>
              </w:rPr>
              <w:t xml:space="preserve">* Indicative:  The figures shown will generally apply to terminations requested to apply within six months of a customer submitting a written information request. For terminations requested to apply more than six months after the written information request is submitted, the </w:t>
            </w:r>
            <w:r>
              <w:rPr>
                <w:rFonts w:eastAsia="Times New Roman" w:cs="Arial"/>
                <w:sz w:val="16"/>
                <w:szCs w:val="16"/>
                <w:lang w:eastAsia="en-AU"/>
              </w:rPr>
              <w:t>T</w:t>
            </w:r>
            <w:r w:rsidRPr="00EA09EA">
              <w:rPr>
                <w:rFonts w:eastAsia="Times New Roman" w:cs="Arial"/>
                <w:sz w:val="16"/>
                <w:szCs w:val="16"/>
                <w:lang w:eastAsia="en-AU"/>
              </w:rPr>
              <w:t xml:space="preserve">ermination </w:t>
            </w:r>
            <w:r>
              <w:rPr>
                <w:rFonts w:eastAsia="Times New Roman" w:cs="Arial"/>
                <w:sz w:val="16"/>
                <w:szCs w:val="16"/>
                <w:lang w:eastAsia="en-AU"/>
              </w:rPr>
              <w:t>F</w:t>
            </w:r>
            <w:r w:rsidRPr="00EA09EA">
              <w:rPr>
                <w:rFonts w:eastAsia="Times New Roman" w:cs="Arial"/>
                <w:sz w:val="16"/>
                <w:szCs w:val="16"/>
                <w:lang w:eastAsia="en-AU"/>
              </w:rPr>
              <w:t>ee will be that applicable at the date of termination.</w:t>
            </w:r>
          </w:p>
        </w:tc>
      </w:tr>
    </w:tbl>
    <w:p w14:paraId="29D59AA3" w14:textId="270C757C" w:rsidR="00DC572B" w:rsidRDefault="00C25468" w:rsidP="00DC572B">
      <w:pPr>
        <w:jc w:val="both"/>
        <w:rPr>
          <w:sz w:val="18"/>
          <w:szCs w:val="18"/>
        </w:rPr>
      </w:pPr>
      <w:r w:rsidRPr="00DC572B">
        <w:rPr>
          <w:sz w:val="18"/>
          <w:szCs w:val="18"/>
        </w:rPr>
        <w:t>Note</w:t>
      </w:r>
      <w:r w:rsidR="00DC572B">
        <w:rPr>
          <w:sz w:val="18"/>
          <w:szCs w:val="18"/>
        </w:rPr>
        <w:t>s</w:t>
      </w:r>
      <w:r w:rsidRPr="00DC572B">
        <w:rPr>
          <w:sz w:val="18"/>
          <w:szCs w:val="18"/>
        </w:rPr>
        <w:t xml:space="preserve">: </w:t>
      </w:r>
    </w:p>
    <w:p w14:paraId="1FCABA4A" w14:textId="49C8724C" w:rsidR="00C25468" w:rsidRPr="00DC572B" w:rsidRDefault="00C25468" w:rsidP="00DC572B">
      <w:pPr>
        <w:pStyle w:val="ListParagraph"/>
        <w:numPr>
          <w:ilvl w:val="0"/>
          <w:numId w:val="15"/>
        </w:numPr>
        <w:jc w:val="both"/>
        <w:rPr>
          <w:sz w:val="18"/>
          <w:szCs w:val="18"/>
        </w:rPr>
      </w:pPr>
      <w:r w:rsidRPr="00DC572B">
        <w:rPr>
          <w:sz w:val="18"/>
          <w:szCs w:val="18"/>
        </w:rPr>
        <w:t xml:space="preserve">All prices provided above are calculated excluding CPI and could be subject to change as part of the determination process for GMW’s Price Submission 2024. </w:t>
      </w:r>
    </w:p>
    <w:p w14:paraId="596DEFF4" w14:textId="13D2F9ED" w:rsidR="00BA5335" w:rsidRPr="00DC572B" w:rsidRDefault="00C25468" w:rsidP="00DC572B">
      <w:pPr>
        <w:pStyle w:val="ListParagraph"/>
        <w:numPr>
          <w:ilvl w:val="0"/>
          <w:numId w:val="15"/>
        </w:numPr>
        <w:jc w:val="both"/>
        <w:sectPr w:rsidR="00BA5335" w:rsidRPr="00DC572B" w:rsidSect="008F25B7">
          <w:pgSz w:w="16838" w:h="11906" w:orient="landscape"/>
          <w:pgMar w:top="1134" w:right="1135" w:bottom="851" w:left="993" w:header="708" w:footer="57" w:gutter="0"/>
          <w:cols w:space="708"/>
          <w:docGrid w:linePitch="360"/>
        </w:sectPr>
      </w:pPr>
      <w:r w:rsidRPr="00DC572B">
        <w:rPr>
          <w:sz w:val="18"/>
          <w:szCs w:val="18"/>
        </w:rPr>
        <w:t>The ESC updates the cost of debt within the regulatory period that may also impact prices.</w:t>
      </w:r>
    </w:p>
    <w:p w14:paraId="70B98FC6" w14:textId="0E0B2094" w:rsidR="00BE02E7" w:rsidRDefault="00EF53D8" w:rsidP="00A205FB">
      <w:pPr>
        <w:pStyle w:val="PSHeadline2"/>
      </w:pPr>
      <w:bookmarkStart w:id="278" w:name="_Toc146786103"/>
      <w:r>
        <w:lastRenderedPageBreak/>
        <w:t>Appendix 4.</w:t>
      </w:r>
      <w:r w:rsidR="000C25E8">
        <w:t xml:space="preserve"> </w:t>
      </w:r>
      <w:r w:rsidR="00D56F12">
        <w:t>Service s</w:t>
      </w:r>
      <w:r w:rsidR="005524A3">
        <w:t>tandards</w:t>
      </w:r>
      <w:bookmarkEnd w:id="278"/>
    </w:p>
    <w:p w14:paraId="1A1B37C3" w14:textId="1553EF1A" w:rsidR="00BE02E7" w:rsidRDefault="00BE02E7" w:rsidP="00BE02E7">
      <w:pPr>
        <w:pStyle w:val="Caption"/>
        <w:keepNext/>
      </w:pPr>
      <w:r>
        <w:t xml:space="preserve">Table </w:t>
      </w:r>
      <w:fldSimple w:instr=" SEQ Table \* ARABIC ">
        <w:r w:rsidR="00D57E96">
          <w:rPr>
            <w:noProof/>
          </w:rPr>
          <w:t>78</w:t>
        </w:r>
      </w:fldSimple>
      <w:r>
        <w:t>: GMW's suite of proposed service standards</w:t>
      </w:r>
    </w:p>
    <w:tbl>
      <w:tblPr>
        <w:tblStyle w:val="TableGrid"/>
        <w:tblW w:w="14601" w:type="dxa"/>
        <w:tblInd w:w="-5" w:type="dxa"/>
        <w:tblLook w:val="04A0" w:firstRow="1" w:lastRow="0" w:firstColumn="1" w:lastColumn="0" w:noHBand="0" w:noVBand="1"/>
      </w:tblPr>
      <w:tblGrid>
        <w:gridCol w:w="11482"/>
        <w:gridCol w:w="3119"/>
      </w:tblGrid>
      <w:tr w:rsidR="00D808DC" w:rsidRPr="00C85FE5" w14:paraId="093BB61D" w14:textId="77777777" w:rsidTr="007B55CD">
        <w:trPr>
          <w:trHeight w:hRule="exact" w:val="454"/>
        </w:trPr>
        <w:tc>
          <w:tcPr>
            <w:tcW w:w="11482" w:type="dxa"/>
            <w:shd w:val="clear" w:color="auto" w:fill="0E3D67"/>
            <w:vAlign w:val="center"/>
          </w:tcPr>
          <w:p w14:paraId="66EF1629" w14:textId="2F1D4959" w:rsidR="00D808DC" w:rsidRPr="00C85FE5" w:rsidRDefault="00D808DC" w:rsidP="00D808DC">
            <w:pPr>
              <w:pStyle w:val="PSTableheading"/>
            </w:pPr>
            <w:r w:rsidRPr="00C85FE5">
              <w:t>Service Standards</w:t>
            </w:r>
          </w:p>
        </w:tc>
        <w:tc>
          <w:tcPr>
            <w:tcW w:w="3119" w:type="dxa"/>
            <w:shd w:val="clear" w:color="auto" w:fill="0E3D67"/>
            <w:vAlign w:val="center"/>
          </w:tcPr>
          <w:p w14:paraId="58C49958" w14:textId="00CB3D36" w:rsidR="00D808DC" w:rsidRPr="00C85FE5" w:rsidRDefault="00D808DC" w:rsidP="00D808DC">
            <w:pPr>
              <w:pStyle w:val="PSTableheading"/>
            </w:pPr>
            <w:r w:rsidRPr="00C85FE5">
              <w:t xml:space="preserve">Proposed annual target for </w:t>
            </w:r>
            <w:r w:rsidR="008F25B7">
              <w:t>REGULATORY PERIOD 6</w:t>
            </w:r>
          </w:p>
        </w:tc>
      </w:tr>
      <w:tr w:rsidR="00D808DC" w:rsidRPr="00C85FE5" w14:paraId="18DEB466" w14:textId="77777777" w:rsidTr="00F97E7F">
        <w:trPr>
          <w:trHeight w:val="227"/>
        </w:trPr>
        <w:tc>
          <w:tcPr>
            <w:tcW w:w="14601" w:type="dxa"/>
            <w:gridSpan w:val="2"/>
            <w:shd w:val="clear" w:color="auto" w:fill="7B7B7B"/>
            <w:vAlign w:val="center"/>
          </w:tcPr>
          <w:p w14:paraId="52C634A6" w14:textId="178D7C17" w:rsidR="00D808DC" w:rsidRPr="00C85FE5" w:rsidRDefault="00D808DC" w:rsidP="00F97E7F">
            <w:pPr>
              <w:pStyle w:val="PSTableSubheading"/>
              <w:jc w:val="left"/>
            </w:pPr>
            <w:r w:rsidRPr="00EF3E95">
              <w:t xml:space="preserve">Gravity </w:t>
            </w:r>
            <w:r w:rsidRPr="00F97E7F">
              <w:t>Irrigation</w:t>
            </w:r>
          </w:p>
        </w:tc>
      </w:tr>
      <w:tr w:rsidR="00D808DC" w:rsidRPr="00C85FE5" w14:paraId="425B0E24" w14:textId="77777777" w:rsidTr="007B55CD">
        <w:trPr>
          <w:trHeight w:val="227"/>
        </w:trPr>
        <w:tc>
          <w:tcPr>
            <w:tcW w:w="11482" w:type="dxa"/>
            <w:vAlign w:val="center"/>
          </w:tcPr>
          <w:p w14:paraId="32BB7CB4" w14:textId="182CFC83" w:rsidR="00D808DC" w:rsidRPr="008F25B7" w:rsidRDefault="00D808DC" w:rsidP="00F97E7F">
            <w:pPr>
              <w:spacing w:before="0" w:after="0"/>
              <w:rPr>
                <w:rFonts w:cs="Arial"/>
                <w:color w:val="000000" w:themeColor="text1"/>
                <w:sz w:val="18"/>
                <w:szCs w:val="18"/>
              </w:rPr>
            </w:pPr>
            <w:r w:rsidRPr="008F25B7">
              <w:rPr>
                <w:rFonts w:cs="Arial"/>
                <w:color w:val="000000" w:themeColor="text1"/>
                <w:sz w:val="18"/>
                <w:szCs w:val="18"/>
                <w:shd w:val="clear" w:color="auto" w:fill="FFFFFF"/>
              </w:rPr>
              <w:t>Irrigation orders are commenced within 24 hours of requested start</w:t>
            </w:r>
            <w:r w:rsidR="007B55CD">
              <w:rPr>
                <w:rFonts w:cs="Arial"/>
                <w:color w:val="000000" w:themeColor="text1"/>
                <w:sz w:val="18"/>
                <w:szCs w:val="18"/>
                <w:shd w:val="clear" w:color="auto" w:fill="FFFFFF"/>
              </w:rPr>
              <w:t>.</w:t>
            </w:r>
          </w:p>
        </w:tc>
        <w:tc>
          <w:tcPr>
            <w:tcW w:w="3119" w:type="dxa"/>
            <w:vAlign w:val="center"/>
          </w:tcPr>
          <w:p w14:paraId="0F65758B" w14:textId="37F75A4A" w:rsidR="00D808DC" w:rsidRPr="008F25B7" w:rsidRDefault="00D808DC" w:rsidP="00F97E7F">
            <w:pPr>
              <w:spacing w:before="0" w:after="0"/>
              <w:jc w:val="center"/>
              <w:rPr>
                <w:rFonts w:cs="Arial"/>
                <w:b/>
                <w:color w:val="000000" w:themeColor="text1"/>
                <w:sz w:val="18"/>
                <w:szCs w:val="18"/>
              </w:rPr>
            </w:pPr>
            <w:r w:rsidRPr="008F25B7">
              <w:rPr>
                <w:rFonts w:cs="Arial"/>
                <w:b/>
                <w:color w:val="000000" w:themeColor="text1"/>
                <w:sz w:val="18"/>
                <w:szCs w:val="18"/>
              </w:rPr>
              <w:t>95%</w:t>
            </w:r>
          </w:p>
        </w:tc>
      </w:tr>
      <w:tr w:rsidR="00D808DC" w:rsidRPr="00C85FE5" w14:paraId="4E3C6D1C" w14:textId="77777777" w:rsidTr="007B55CD">
        <w:trPr>
          <w:trHeight w:val="227"/>
        </w:trPr>
        <w:tc>
          <w:tcPr>
            <w:tcW w:w="11482" w:type="dxa"/>
            <w:vAlign w:val="center"/>
          </w:tcPr>
          <w:p w14:paraId="3A3A6135" w14:textId="10DFE497" w:rsidR="00D808DC" w:rsidRPr="008F25B7" w:rsidRDefault="00D808DC" w:rsidP="00F97E7F">
            <w:pPr>
              <w:spacing w:before="0" w:after="0"/>
              <w:rPr>
                <w:rFonts w:cs="Arial"/>
                <w:color w:val="000000" w:themeColor="text1"/>
                <w:sz w:val="18"/>
                <w:szCs w:val="18"/>
              </w:rPr>
            </w:pPr>
            <w:r w:rsidRPr="008F25B7">
              <w:rPr>
                <w:rFonts w:cs="Arial"/>
                <w:color w:val="000000" w:themeColor="text1"/>
                <w:sz w:val="18"/>
                <w:szCs w:val="18"/>
                <w:shd w:val="clear" w:color="auto" w:fill="FFFFFF"/>
              </w:rPr>
              <w:t>Flow rate is within 10% of order</w:t>
            </w:r>
            <w:r w:rsidR="007B55CD">
              <w:rPr>
                <w:rFonts w:cs="Arial"/>
                <w:color w:val="000000" w:themeColor="text1"/>
                <w:sz w:val="18"/>
                <w:szCs w:val="18"/>
                <w:shd w:val="clear" w:color="auto" w:fill="FFFFFF"/>
              </w:rPr>
              <w:t>.</w:t>
            </w:r>
          </w:p>
        </w:tc>
        <w:tc>
          <w:tcPr>
            <w:tcW w:w="3119" w:type="dxa"/>
            <w:vAlign w:val="center"/>
          </w:tcPr>
          <w:p w14:paraId="7C0B07F0" w14:textId="2131A172" w:rsidR="00D808DC" w:rsidRPr="008F25B7" w:rsidRDefault="00D808DC" w:rsidP="00F97E7F">
            <w:pPr>
              <w:spacing w:before="0" w:after="0"/>
              <w:jc w:val="center"/>
              <w:rPr>
                <w:rFonts w:cs="Arial"/>
                <w:b/>
                <w:color w:val="000000" w:themeColor="text1"/>
                <w:sz w:val="18"/>
                <w:szCs w:val="18"/>
              </w:rPr>
            </w:pPr>
            <w:r w:rsidRPr="008F25B7">
              <w:rPr>
                <w:rFonts w:cs="Arial"/>
                <w:b/>
                <w:color w:val="000000" w:themeColor="text1"/>
                <w:sz w:val="18"/>
                <w:szCs w:val="18"/>
              </w:rPr>
              <w:t>80%</w:t>
            </w:r>
          </w:p>
        </w:tc>
      </w:tr>
      <w:tr w:rsidR="00D808DC" w:rsidRPr="00D1007D" w14:paraId="2B9ABB75" w14:textId="77777777" w:rsidTr="007B55CD">
        <w:trPr>
          <w:trHeight w:val="227"/>
        </w:trPr>
        <w:tc>
          <w:tcPr>
            <w:tcW w:w="11482" w:type="dxa"/>
            <w:vAlign w:val="center"/>
          </w:tcPr>
          <w:p w14:paraId="7F32ACCD" w14:textId="785134C4" w:rsidR="00D808DC" w:rsidRPr="008F25B7" w:rsidRDefault="00D808DC" w:rsidP="00F97E7F">
            <w:pPr>
              <w:spacing w:before="0" w:after="0"/>
              <w:rPr>
                <w:rFonts w:cs="Arial"/>
                <w:color w:val="000000" w:themeColor="text1"/>
                <w:sz w:val="18"/>
                <w:szCs w:val="18"/>
              </w:rPr>
            </w:pPr>
            <w:r w:rsidRPr="008F25B7">
              <w:rPr>
                <w:rFonts w:cs="Arial"/>
                <w:color w:val="000000" w:themeColor="text1"/>
                <w:sz w:val="18"/>
                <w:szCs w:val="18"/>
                <w:shd w:val="clear" w:color="auto" w:fill="FFFFFF"/>
              </w:rPr>
              <w:t>GMW will maintain the channel level within 40mm of the required supply level</w:t>
            </w:r>
            <w:r w:rsidR="007B55CD">
              <w:rPr>
                <w:rFonts w:cs="Arial"/>
                <w:color w:val="000000" w:themeColor="text1"/>
                <w:sz w:val="18"/>
                <w:szCs w:val="18"/>
                <w:shd w:val="clear" w:color="auto" w:fill="FFFFFF"/>
              </w:rPr>
              <w:t>.</w:t>
            </w:r>
          </w:p>
        </w:tc>
        <w:tc>
          <w:tcPr>
            <w:tcW w:w="3119" w:type="dxa"/>
            <w:vAlign w:val="center"/>
          </w:tcPr>
          <w:p w14:paraId="50D58D4E" w14:textId="31F7C95A" w:rsidR="00D808DC" w:rsidRPr="008F25B7" w:rsidRDefault="00D808DC" w:rsidP="00F97E7F">
            <w:pPr>
              <w:spacing w:before="0" w:after="0"/>
              <w:jc w:val="center"/>
              <w:rPr>
                <w:rStyle w:val="Emphasis"/>
                <w:rFonts w:cs="Arial"/>
                <w:b/>
                <w:i w:val="0"/>
                <w:iCs w:val="0"/>
                <w:color w:val="000000" w:themeColor="text1"/>
                <w:sz w:val="18"/>
                <w:szCs w:val="18"/>
              </w:rPr>
            </w:pPr>
            <w:r w:rsidRPr="008F25B7">
              <w:rPr>
                <w:rFonts w:cs="Arial"/>
                <w:b/>
                <w:color w:val="000000" w:themeColor="text1"/>
                <w:sz w:val="18"/>
                <w:szCs w:val="18"/>
              </w:rPr>
              <w:t>80%</w:t>
            </w:r>
          </w:p>
        </w:tc>
      </w:tr>
      <w:tr w:rsidR="00D808DC" w:rsidRPr="00C85FE5" w14:paraId="75AE6977" w14:textId="77777777" w:rsidTr="00F97E7F">
        <w:trPr>
          <w:trHeight w:val="227"/>
        </w:trPr>
        <w:tc>
          <w:tcPr>
            <w:tcW w:w="14601" w:type="dxa"/>
            <w:gridSpan w:val="2"/>
            <w:shd w:val="clear" w:color="auto" w:fill="7B7B7B"/>
            <w:vAlign w:val="center"/>
          </w:tcPr>
          <w:p w14:paraId="6A165456" w14:textId="33B5168B" w:rsidR="00D808DC" w:rsidRPr="00D808DC" w:rsidRDefault="00D808DC" w:rsidP="00F97E7F">
            <w:pPr>
              <w:pStyle w:val="PSTableSubheading"/>
              <w:jc w:val="left"/>
              <w:rPr>
                <w:rFonts w:cs="Arial"/>
                <w:sz w:val="20"/>
                <w:szCs w:val="20"/>
              </w:rPr>
            </w:pPr>
            <w:r w:rsidRPr="00D808DC">
              <w:t>Diversions</w:t>
            </w:r>
          </w:p>
        </w:tc>
      </w:tr>
      <w:tr w:rsidR="00D808DC" w:rsidRPr="00C85FE5" w14:paraId="4B6250FC" w14:textId="77777777" w:rsidTr="007B55CD">
        <w:trPr>
          <w:trHeight w:val="227"/>
        </w:trPr>
        <w:tc>
          <w:tcPr>
            <w:tcW w:w="11482" w:type="dxa"/>
            <w:vAlign w:val="center"/>
          </w:tcPr>
          <w:p w14:paraId="2E56C51A" w14:textId="54889E47" w:rsidR="00D808DC" w:rsidRPr="008F25B7" w:rsidRDefault="00D808DC" w:rsidP="00F97E7F">
            <w:pPr>
              <w:spacing w:before="0" w:after="0"/>
              <w:rPr>
                <w:rFonts w:cs="Arial"/>
                <w:color w:val="000000" w:themeColor="text1"/>
                <w:sz w:val="18"/>
                <w:szCs w:val="18"/>
              </w:rPr>
            </w:pPr>
            <w:r w:rsidRPr="008F25B7">
              <w:rPr>
                <w:rFonts w:cs="Arial"/>
                <w:color w:val="000000" w:themeColor="text1"/>
                <w:sz w:val="18"/>
                <w:szCs w:val="18"/>
                <w:shd w:val="clear" w:color="auto" w:fill="FFFFFF"/>
              </w:rPr>
              <w:t>Customer access to groundwater is managed through seasonal allocations which are announced in accordance with relevant management plans</w:t>
            </w:r>
            <w:r w:rsidR="007B55CD">
              <w:rPr>
                <w:rFonts w:cs="Arial"/>
                <w:color w:val="000000" w:themeColor="text1"/>
                <w:sz w:val="18"/>
                <w:szCs w:val="18"/>
                <w:shd w:val="clear" w:color="auto" w:fill="FFFFFF"/>
              </w:rPr>
              <w:t>.</w:t>
            </w:r>
          </w:p>
        </w:tc>
        <w:tc>
          <w:tcPr>
            <w:tcW w:w="3119" w:type="dxa"/>
            <w:vAlign w:val="center"/>
          </w:tcPr>
          <w:p w14:paraId="1E736123" w14:textId="47BBCDD7" w:rsidR="00D808DC" w:rsidRPr="008F25B7" w:rsidRDefault="00D808DC" w:rsidP="00F97E7F">
            <w:pPr>
              <w:spacing w:before="0" w:after="0"/>
              <w:jc w:val="center"/>
              <w:rPr>
                <w:rFonts w:cs="Arial"/>
                <w:b/>
                <w:color w:val="000000" w:themeColor="text1"/>
                <w:sz w:val="18"/>
                <w:szCs w:val="18"/>
              </w:rPr>
            </w:pPr>
            <w:r w:rsidRPr="008F25B7">
              <w:rPr>
                <w:rFonts w:cs="Arial"/>
                <w:b/>
                <w:color w:val="000000" w:themeColor="text1"/>
                <w:sz w:val="18"/>
                <w:szCs w:val="18"/>
              </w:rPr>
              <w:t>100%</w:t>
            </w:r>
          </w:p>
        </w:tc>
      </w:tr>
      <w:tr w:rsidR="00D808DC" w:rsidRPr="00C85FE5" w14:paraId="230B63BC" w14:textId="77777777" w:rsidTr="007B55CD">
        <w:trPr>
          <w:trHeight w:val="227"/>
        </w:trPr>
        <w:tc>
          <w:tcPr>
            <w:tcW w:w="11482" w:type="dxa"/>
            <w:vAlign w:val="center"/>
          </w:tcPr>
          <w:p w14:paraId="15C9A226" w14:textId="65B7BADD" w:rsidR="00D808DC" w:rsidRPr="008F25B7" w:rsidRDefault="00D808DC" w:rsidP="00F97E7F">
            <w:pPr>
              <w:spacing w:before="0" w:after="0"/>
              <w:rPr>
                <w:rFonts w:cs="Arial"/>
                <w:color w:val="000000" w:themeColor="text1"/>
                <w:sz w:val="18"/>
                <w:szCs w:val="18"/>
              </w:rPr>
            </w:pPr>
            <w:r w:rsidRPr="008F25B7">
              <w:rPr>
                <w:rFonts w:cs="Arial"/>
                <w:color w:val="000000" w:themeColor="text1"/>
                <w:sz w:val="18"/>
                <w:szCs w:val="18"/>
                <w:shd w:val="clear" w:color="auto" w:fill="FFFFFF"/>
              </w:rPr>
              <w:t>Access to unregulated stream flows is managed in accordance with restriction triggers in Local Management Rules</w:t>
            </w:r>
            <w:r w:rsidR="007B55CD">
              <w:rPr>
                <w:rFonts w:cs="Arial"/>
                <w:color w:val="000000" w:themeColor="text1"/>
                <w:sz w:val="18"/>
                <w:szCs w:val="18"/>
                <w:shd w:val="clear" w:color="auto" w:fill="FFFFFF"/>
              </w:rPr>
              <w:t>.</w:t>
            </w:r>
          </w:p>
        </w:tc>
        <w:tc>
          <w:tcPr>
            <w:tcW w:w="3119" w:type="dxa"/>
            <w:vAlign w:val="center"/>
          </w:tcPr>
          <w:p w14:paraId="5262600B" w14:textId="44B18215" w:rsidR="00D808DC" w:rsidRPr="008F25B7" w:rsidRDefault="00D808DC" w:rsidP="00F97E7F">
            <w:pPr>
              <w:spacing w:before="0" w:after="0"/>
              <w:jc w:val="center"/>
              <w:rPr>
                <w:rFonts w:cs="Arial"/>
                <w:b/>
                <w:color w:val="000000" w:themeColor="text1"/>
                <w:sz w:val="18"/>
                <w:szCs w:val="18"/>
              </w:rPr>
            </w:pPr>
            <w:r w:rsidRPr="008F25B7">
              <w:rPr>
                <w:rFonts w:cs="Arial"/>
                <w:b/>
                <w:color w:val="000000" w:themeColor="text1"/>
                <w:sz w:val="18"/>
                <w:szCs w:val="18"/>
              </w:rPr>
              <w:t>100%</w:t>
            </w:r>
          </w:p>
        </w:tc>
      </w:tr>
      <w:tr w:rsidR="00D808DC" w:rsidRPr="00C85FE5" w14:paraId="28324C2D" w14:textId="77777777" w:rsidTr="007B55CD">
        <w:trPr>
          <w:trHeight w:val="227"/>
        </w:trPr>
        <w:tc>
          <w:tcPr>
            <w:tcW w:w="11482" w:type="dxa"/>
            <w:vAlign w:val="center"/>
          </w:tcPr>
          <w:p w14:paraId="06FDDFB1" w14:textId="1DFF499C" w:rsidR="00D808DC" w:rsidRPr="008F25B7" w:rsidRDefault="00D808DC" w:rsidP="00F97E7F">
            <w:pPr>
              <w:spacing w:before="0" w:after="0"/>
              <w:rPr>
                <w:rFonts w:cs="Arial"/>
                <w:color w:val="000000" w:themeColor="text1"/>
                <w:sz w:val="18"/>
                <w:szCs w:val="18"/>
              </w:rPr>
            </w:pPr>
            <w:r w:rsidRPr="008F25B7">
              <w:rPr>
                <w:rFonts w:cs="Arial"/>
                <w:color w:val="000000" w:themeColor="text1"/>
                <w:sz w:val="18"/>
                <w:szCs w:val="18"/>
                <w:shd w:val="clear" w:color="auto" w:fill="FFFFFF"/>
              </w:rPr>
              <w:t>GMW will, within 24 hrs of being aware of the need to amend rosters and restrictions, initiate notification to customers impacted by these changes (through SMS, email, written letters, or website content)</w:t>
            </w:r>
            <w:r w:rsidR="007B55CD">
              <w:rPr>
                <w:rFonts w:cs="Arial"/>
                <w:color w:val="000000" w:themeColor="text1"/>
                <w:sz w:val="18"/>
                <w:szCs w:val="18"/>
                <w:shd w:val="clear" w:color="auto" w:fill="FFFFFF"/>
              </w:rPr>
              <w:t>.</w:t>
            </w:r>
          </w:p>
        </w:tc>
        <w:tc>
          <w:tcPr>
            <w:tcW w:w="3119" w:type="dxa"/>
            <w:vAlign w:val="center"/>
          </w:tcPr>
          <w:p w14:paraId="577E6D41" w14:textId="1A30BC4A" w:rsidR="00D808DC" w:rsidRPr="008F25B7" w:rsidRDefault="00D808DC" w:rsidP="00F97E7F">
            <w:pPr>
              <w:spacing w:before="0" w:after="0"/>
              <w:jc w:val="center"/>
              <w:rPr>
                <w:rFonts w:cs="Arial"/>
                <w:i/>
                <w:iCs/>
                <w:color w:val="000000" w:themeColor="text1"/>
                <w:sz w:val="18"/>
                <w:szCs w:val="18"/>
                <w:shd w:val="clear" w:color="auto" w:fill="FFFFFF"/>
              </w:rPr>
            </w:pPr>
            <w:r w:rsidRPr="008F25B7">
              <w:rPr>
                <w:rFonts w:cs="Arial"/>
                <w:b/>
                <w:color w:val="000000" w:themeColor="text1"/>
                <w:sz w:val="18"/>
                <w:szCs w:val="18"/>
              </w:rPr>
              <w:t>100</w:t>
            </w:r>
            <w:r w:rsidR="008F25B7">
              <w:rPr>
                <w:rFonts w:cs="Arial"/>
                <w:b/>
                <w:color w:val="000000" w:themeColor="text1"/>
                <w:sz w:val="18"/>
                <w:szCs w:val="18"/>
              </w:rPr>
              <w:t>%</w:t>
            </w:r>
          </w:p>
        </w:tc>
      </w:tr>
      <w:tr w:rsidR="00F97E7F" w:rsidRPr="00C85FE5" w14:paraId="3F53477F" w14:textId="77777777" w:rsidTr="00F97E7F">
        <w:trPr>
          <w:trHeight w:val="227"/>
        </w:trPr>
        <w:tc>
          <w:tcPr>
            <w:tcW w:w="14601" w:type="dxa"/>
            <w:gridSpan w:val="2"/>
            <w:shd w:val="clear" w:color="auto" w:fill="7B7B7B"/>
            <w:vAlign w:val="center"/>
          </w:tcPr>
          <w:p w14:paraId="2CA133F7" w14:textId="541E076F" w:rsidR="00F97E7F" w:rsidRPr="00C85FE5" w:rsidRDefault="00F97E7F" w:rsidP="00F97E7F">
            <w:pPr>
              <w:pStyle w:val="PSTableSubheading"/>
              <w:jc w:val="left"/>
              <w:rPr>
                <w:rFonts w:cs="Arial"/>
                <w:b w:val="0"/>
                <w:sz w:val="20"/>
                <w:szCs w:val="20"/>
              </w:rPr>
            </w:pPr>
            <w:r w:rsidRPr="00F97E7F">
              <w:t>Pumped Irrigation</w:t>
            </w:r>
          </w:p>
        </w:tc>
      </w:tr>
      <w:tr w:rsidR="00D808DC" w:rsidRPr="00C85FE5" w14:paraId="35AF3C97" w14:textId="77777777" w:rsidTr="007B55CD">
        <w:trPr>
          <w:trHeight w:val="227"/>
        </w:trPr>
        <w:tc>
          <w:tcPr>
            <w:tcW w:w="11482" w:type="dxa"/>
            <w:vAlign w:val="center"/>
          </w:tcPr>
          <w:p w14:paraId="78EAB8E3" w14:textId="2C5A4469" w:rsidR="00D808DC" w:rsidRPr="008F25B7" w:rsidRDefault="00D808DC" w:rsidP="00F97E7F">
            <w:pPr>
              <w:spacing w:before="0" w:after="0"/>
              <w:rPr>
                <w:rFonts w:cs="Arial"/>
                <w:color w:val="000000" w:themeColor="text1"/>
                <w:sz w:val="18"/>
                <w:szCs w:val="18"/>
              </w:rPr>
            </w:pPr>
            <w:r w:rsidRPr="008F25B7">
              <w:rPr>
                <w:rFonts w:cs="Arial"/>
                <w:color w:val="000000" w:themeColor="text1"/>
                <w:sz w:val="18"/>
                <w:szCs w:val="18"/>
                <w:shd w:val="clear" w:color="auto" w:fill="FFFFFF"/>
              </w:rPr>
              <w:t>Irrigation orders are commenced within 24 hours of requested start</w:t>
            </w:r>
            <w:r w:rsidR="007B55CD">
              <w:rPr>
                <w:rFonts w:cs="Arial"/>
                <w:color w:val="000000" w:themeColor="text1"/>
                <w:sz w:val="18"/>
                <w:szCs w:val="18"/>
                <w:shd w:val="clear" w:color="auto" w:fill="FFFFFF"/>
              </w:rPr>
              <w:t>.</w:t>
            </w:r>
          </w:p>
        </w:tc>
        <w:tc>
          <w:tcPr>
            <w:tcW w:w="3119" w:type="dxa"/>
            <w:vAlign w:val="center"/>
          </w:tcPr>
          <w:p w14:paraId="2C618EC7" w14:textId="5A82ACE6" w:rsidR="00D808DC" w:rsidRPr="008F25B7" w:rsidRDefault="00D808DC" w:rsidP="00F97E7F">
            <w:pPr>
              <w:spacing w:before="0" w:after="0"/>
              <w:jc w:val="center"/>
              <w:rPr>
                <w:rFonts w:cs="Arial"/>
                <w:i/>
                <w:iCs/>
                <w:color w:val="000000" w:themeColor="text1"/>
                <w:sz w:val="18"/>
                <w:szCs w:val="18"/>
                <w:shd w:val="clear" w:color="auto" w:fill="FFFFFF"/>
              </w:rPr>
            </w:pPr>
            <w:r w:rsidRPr="008F25B7">
              <w:rPr>
                <w:rFonts w:cs="Arial"/>
                <w:b/>
                <w:color w:val="000000" w:themeColor="text1"/>
                <w:sz w:val="18"/>
                <w:szCs w:val="18"/>
              </w:rPr>
              <w:t>98%</w:t>
            </w:r>
          </w:p>
        </w:tc>
      </w:tr>
      <w:tr w:rsidR="00D808DC" w:rsidRPr="00C85FE5" w14:paraId="31141E17" w14:textId="77777777" w:rsidTr="007B55CD">
        <w:trPr>
          <w:trHeight w:val="227"/>
        </w:trPr>
        <w:tc>
          <w:tcPr>
            <w:tcW w:w="11482" w:type="dxa"/>
            <w:vAlign w:val="center"/>
          </w:tcPr>
          <w:p w14:paraId="1EB42D99" w14:textId="2D72E8D0" w:rsidR="00D808DC" w:rsidRPr="008F25B7" w:rsidRDefault="00D808DC" w:rsidP="00F97E7F">
            <w:pPr>
              <w:spacing w:before="0" w:after="0"/>
              <w:rPr>
                <w:rFonts w:cs="Arial"/>
                <w:color w:val="000000" w:themeColor="text1"/>
                <w:sz w:val="18"/>
                <w:szCs w:val="18"/>
              </w:rPr>
            </w:pPr>
            <w:r w:rsidRPr="008F25B7">
              <w:rPr>
                <w:rFonts w:cs="Arial"/>
                <w:color w:val="000000" w:themeColor="text1"/>
                <w:sz w:val="18"/>
                <w:szCs w:val="18"/>
                <w:shd w:val="clear" w:color="auto" w:fill="FFFFFF"/>
              </w:rPr>
              <w:t>Customers are informed by SMS when there is a supply interruption and again when it is restored, within two hours</w:t>
            </w:r>
            <w:r w:rsidR="007B55CD">
              <w:rPr>
                <w:rFonts w:cs="Arial"/>
                <w:color w:val="000000" w:themeColor="text1"/>
                <w:sz w:val="18"/>
                <w:szCs w:val="18"/>
                <w:shd w:val="clear" w:color="auto" w:fill="FFFFFF"/>
              </w:rPr>
              <w:t>.</w:t>
            </w:r>
          </w:p>
        </w:tc>
        <w:tc>
          <w:tcPr>
            <w:tcW w:w="3119" w:type="dxa"/>
            <w:vAlign w:val="center"/>
          </w:tcPr>
          <w:p w14:paraId="6CB9DB04" w14:textId="48E3C798" w:rsidR="00D808DC" w:rsidRPr="008F25B7" w:rsidRDefault="00D808DC" w:rsidP="00F97E7F">
            <w:pPr>
              <w:spacing w:before="0" w:after="0"/>
              <w:jc w:val="center"/>
              <w:rPr>
                <w:rFonts w:cs="Arial"/>
                <w:b/>
                <w:color w:val="000000" w:themeColor="text1"/>
                <w:sz w:val="18"/>
                <w:szCs w:val="18"/>
              </w:rPr>
            </w:pPr>
            <w:r w:rsidRPr="008F25B7">
              <w:rPr>
                <w:rFonts w:cs="Arial"/>
                <w:b/>
                <w:color w:val="000000" w:themeColor="text1"/>
                <w:sz w:val="18"/>
                <w:szCs w:val="18"/>
              </w:rPr>
              <w:t>100%</w:t>
            </w:r>
          </w:p>
        </w:tc>
      </w:tr>
      <w:tr w:rsidR="00D808DC" w:rsidRPr="00C85FE5" w14:paraId="241890D6" w14:textId="77777777" w:rsidTr="007B55CD">
        <w:trPr>
          <w:trHeight w:val="227"/>
        </w:trPr>
        <w:tc>
          <w:tcPr>
            <w:tcW w:w="11482" w:type="dxa"/>
            <w:vAlign w:val="center"/>
          </w:tcPr>
          <w:p w14:paraId="6BD33916" w14:textId="17A4EF09" w:rsidR="00D808DC" w:rsidRPr="008F25B7" w:rsidRDefault="00D808DC" w:rsidP="00F97E7F">
            <w:pPr>
              <w:spacing w:before="0" w:after="0"/>
              <w:rPr>
                <w:rFonts w:cs="Arial"/>
                <w:color w:val="000000" w:themeColor="text1"/>
                <w:sz w:val="18"/>
                <w:szCs w:val="18"/>
              </w:rPr>
            </w:pPr>
            <w:r w:rsidRPr="008F25B7">
              <w:rPr>
                <w:rFonts w:cs="Arial"/>
                <w:color w:val="000000" w:themeColor="text1"/>
                <w:sz w:val="18"/>
                <w:szCs w:val="18"/>
                <w:shd w:val="clear" w:color="auto" w:fill="FFFFFF"/>
              </w:rPr>
              <w:t>Supply interruptions do not exceed eight hours in the summer months and 48 hours in the winter</w:t>
            </w:r>
            <w:r w:rsidR="007B55CD">
              <w:rPr>
                <w:rFonts w:cs="Arial"/>
                <w:color w:val="000000" w:themeColor="text1"/>
                <w:sz w:val="18"/>
                <w:szCs w:val="18"/>
                <w:shd w:val="clear" w:color="auto" w:fill="FFFFFF"/>
              </w:rPr>
              <w:t>.</w:t>
            </w:r>
          </w:p>
        </w:tc>
        <w:tc>
          <w:tcPr>
            <w:tcW w:w="3119" w:type="dxa"/>
            <w:vAlign w:val="center"/>
          </w:tcPr>
          <w:p w14:paraId="6E8CA165" w14:textId="622FD0B0" w:rsidR="00D808DC" w:rsidRPr="008F25B7" w:rsidRDefault="00D808DC" w:rsidP="00F97E7F">
            <w:pPr>
              <w:spacing w:before="0" w:after="0"/>
              <w:jc w:val="center"/>
              <w:rPr>
                <w:rFonts w:cs="Arial"/>
                <w:b/>
                <w:color w:val="000000" w:themeColor="text1"/>
                <w:sz w:val="18"/>
                <w:szCs w:val="18"/>
              </w:rPr>
            </w:pPr>
            <w:r w:rsidRPr="008F25B7">
              <w:rPr>
                <w:rFonts w:cs="Arial"/>
                <w:b/>
                <w:color w:val="000000" w:themeColor="text1"/>
                <w:sz w:val="18"/>
                <w:szCs w:val="18"/>
              </w:rPr>
              <w:t>5</w:t>
            </w:r>
          </w:p>
        </w:tc>
      </w:tr>
      <w:tr w:rsidR="00F97E7F" w:rsidRPr="00C85FE5" w14:paraId="0ACDC465" w14:textId="77777777" w:rsidTr="00F97E7F">
        <w:trPr>
          <w:trHeight w:val="227"/>
        </w:trPr>
        <w:tc>
          <w:tcPr>
            <w:tcW w:w="14601" w:type="dxa"/>
            <w:gridSpan w:val="2"/>
            <w:shd w:val="clear" w:color="auto" w:fill="7B7B7B"/>
            <w:vAlign w:val="center"/>
          </w:tcPr>
          <w:p w14:paraId="5D792002" w14:textId="47B98BDE" w:rsidR="00F97E7F" w:rsidRPr="00C85FE5" w:rsidRDefault="00F97E7F" w:rsidP="00F97E7F">
            <w:pPr>
              <w:pStyle w:val="PSTableSubheading"/>
              <w:jc w:val="left"/>
              <w:rPr>
                <w:rFonts w:cs="Arial"/>
                <w:b w:val="0"/>
                <w:sz w:val="20"/>
                <w:szCs w:val="20"/>
              </w:rPr>
            </w:pPr>
            <w:r w:rsidRPr="00F97E7F">
              <w:t>Water Supply Districts</w:t>
            </w:r>
          </w:p>
        </w:tc>
      </w:tr>
      <w:tr w:rsidR="00D808DC" w:rsidRPr="00C85FE5" w14:paraId="3DD19F88" w14:textId="77777777" w:rsidTr="007B55CD">
        <w:trPr>
          <w:trHeight w:val="227"/>
        </w:trPr>
        <w:tc>
          <w:tcPr>
            <w:tcW w:w="11482" w:type="dxa"/>
            <w:vAlign w:val="center"/>
          </w:tcPr>
          <w:p w14:paraId="12F41E1A" w14:textId="22970B9B" w:rsidR="00D808DC" w:rsidRPr="008F25B7" w:rsidRDefault="00D808DC" w:rsidP="00F97E7F">
            <w:pPr>
              <w:spacing w:before="0" w:after="0"/>
              <w:rPr>
                <w:rFonts w:cs="Arial"/>
                <w:color w:val="000000" w:themeColor="text1"/>
                <w:sz w:val="18"/>
                <w:szCs w:val="18"/>
              </w:rPr>
            </w:pPr>
            <w:r w:rsidRPr="008F25B7">
              <w:rPr>
                <w:rFonts w:cs="Arial"/>
                <w:color w:val="000000" w:themeColor="text1"/>
                <w:sz w:val="18"/>
                <w:szCs w:val="18"/>
                <w:shd w:val="clear" w:color="auto" w:fill="FFFFFF"/>
              </w:rPr>
              <w:t>Number of supply interruptions for continuous periods in excess of 96 hours</w:t>
            </w:r>
            <w:r w:rsidR="007B55CD">
              <w:rPr>
                <w:rFonts w:cs="Arial"/>
                <w:color w:val="000000" w:themeColor="text1"/>
                <w:sz w:val="18"/>
                <w:szCs w:val="18"/>
                <w:shd w:val="clear" w:color="auto" w:fill="FFFFFF"/>
              </w:rPr>
              <w:t>.</w:t>
            </w:r>
          </w:p>
        </w:tc>
        <w:tc>
          <w:tcPr>
            <w:tcW w:w="3119" w:type="dxa"/>
            <w:vAlign w:val="center"/>
          </w:tcPr>
          <w:p w14:paraId="2F3C77EE" w14:textId="416B71DE" w:rsidR="00D808DC" w:rsidRPr="008F25B7" w:rsidRDefault="00D808DC" w:rsidP="0020773A">
            <w:pPr>
              <w:spacing w:before="0" w:after="0"/>
              <w:jc w:val="center"/>
              <w:rPr>
                <w:rFonts w:cs="Arial"/>
                <w:b/>
                <w:color w:val="000000" w:themeColor="text1"/>
                <w:sz w:val="18"/>
                <w:szCs w:val="18"/>
              </w:rPr>
            </w:pPr>
            <w:r w:rsidRPr="008F25B7">
              <w:rPr>
                <w:rFonts w:cs="Arial"/>
                <w:b/>
                <w:color w:val="000000" w:themeColor="text1"/>
                <w:sz w:val="18"/>
                <w:szCs w:val="18"/>
              </w:rPr>
              <w:t>0</w:t>
            </w:r>
          </w:p>
        </w:tc>
      </w:tr>
      <w:tr w:rsidR="00F97E7F" w:rsidRPr="00C85FE5" w14:paraId="509337B0" w14:textId="77777777" w:rsidTr="00F97E7F">
        <w:trPr>
          <w:trHeight w:val="227"/>
        </w:trPr>
        <w:tc>
          <w:tcPr>
            <w:tcW w:w="14601" w:type="dxa"/>
            <w:gridSpan w:val="2"/>
            <w:shd w:val="clear" w:color="auto" w:fill="767171" w:themeFill="background2" w:themeFillShade="80"/>
            <w:vAlign w:val="center"/>
          </w:tcPr>
          <w:p w14:paraId="2DE1F57B" w14:textId="509D31B9" w:rsidR="00F97E7F" w:rsidRPr="00C85FE5" w:rsidRDefault="00F97E7F" w:rsidP="00F97E7F">
            <w:pPr>
              <w:pStyle w:val="PSTableSubheading"/>
              <w:jc w:val="left"/>
              <w:rPr>
                <w:rFonts w:cs="Arial"/>
                <w:b w:val="0"/>
                <w:color w:val="000000" w:themeColor="text1"/>
                <w:sz w:val="20"/>
                <w:szCs w:val="20"/>
              </w:rPr>
            </w:pPr>
            <w:r w:rsidRPr="00F97E7F">
              <w:t>Drainage</w:t>
            </w:r>
          </w:p>
        </w:tc>
      </w:tr>
      <w:tr w:rsidR="00D808DC" w:rsidRPr="00C85FE5" w14:paraId="5A22CBB3" w14:textId="77777777" w:rsidTr="007B55CD">
        <w:trPr>
          <w:trHeight w:val="227"/>
        </w:trPr>
        <w:tc>
          <w:tcPr>
            <w:tcW w:w="11482" w:type="dxa"/>
            <w:vAlign w:val="center"/>
          </w:tcPr>
          <w:p w14:paraId="3ACC4A22" w14:textId="6E35D771" w:rsidR="00D808DC" w:rsidRPr="008F25B7" w:rsidRDefault="00D808DC" w:rsidP="00F97E7F">
            <w:pPr>
              <w:spacing w:before="0" w:after="0"/>
              <w:rPr>
                <w:rFonts w:cs="Arial"/>
                <w:color w:val="000000" w:themeColor="text1"/>
                <w:sz w:val="18"/>
                <w:szCs w:val="18"/>
                <w:shd w:val="clear" w:color="auto" w:fill="FFFFFF"/>
              </w:rPr>
            </w:pPr>
            <w:r w:rsidRPr="008F25B7">
              <w:rPr>
                <w:rFonts w:cs="Arial"/>
                <w:color w:val="000000" w:themeColor="text1"/>
                <w:sz w:val="18"/>
                <w:szCs w:val="18"/>
                <w:shd w:val="clear" w:color="auto" w:fill="FFFFFF"/>
              </w:rPr>
              <w:t>Drains are maintained to a level that they are available to remove run-off</w:t>
            </w:r>
            <w:r w:rsidR="007B55CD">
              <w:rPr>
                <w:rFonts w:cs="Arial"/>
                <w:color w:val="000000" w:themeColor="text1"/>
                <w:sz w:val="18"/>
                <w:szCs w:val="18"/>
                <w:shd w:val="clear" w:color="auto" w:fill="FFFFFF"/>
              </w:rPr>
              <w:t>.</w:t>
            </w:r>
          </w:p>
        </w:tc>
        <w:tc>
          <w:tcPr>
            <w:tcW w:w="3119" w:type="dxa"/>
            <w:vAlign w:val="center"/>
          </w:tcPr>
          <w:p w14:paraId="43457192" w14:textId="07A6E2A7" w:rsidR="00D808DC" w:rsidRPr="008F25B7" w:rsidRDefault="00D808DC" w:rsidP="00F97E7F">
            <w:pPr>
              <w:spacing w:before="0" w:after="0"/>
              <w:jc w:val="center"/>
              <w:rPr>
                <w:rFonts w:cs="Arial"/>
                <w:b/>
                <w:color w:val="000000" w:themeColor="text1"/>
                <w:sz w:val="18"/>
                <w:szCs w:val="18"/>
              </w:rPr>
            </w:pPr>
            <w:r w:rsidRPr="008F25B7">
              <w:rPr>
                <w:rFonts w:cs="Arial"/>
                <w:b/>
                <w:color w:val="000000" w:themeColor="text1"/>
                <w:sz w:val="18"/>
                <w:szCs w:val="18"/>
              </w:rPr>
              <w:t>98%</w:t>
            </w:r>
          </w:p>
        </w:tc>
      </w:tr>
      <w:tr w:rsidR="00F97E7F" w:rsidRPr="00C85FE5" w14:paraId="469AB1F5" w14:textId="77777777" w:rsidTr="00F97E7F">
        <w:trPr>
          <w:trHeight w:val="227"/>
        </w:trPr>
        <w:tc>
          <w:tcPr>
            <w:tcW w:w="14601" w:type="dxa"/>
            <w:gridSpan w:val="2"/>
            <w:shd w:val="clear" w:color="auto" w:fill="808080" w:themeFill="background1" w:themeFillShade="80"/>
            <w:vAlign w:val="center"/>
          </w:tcPr>
          <w:p w14:paraId="03ED6DD2" w14:textId="0CF48D7C" w:rsidR="00F97E7F" w:rsidRPr="00C85FE5" w:rsidRDefault="00F97E7F" w:rsidP="00F97E7F">
            <w:pPr>
              <w:pStyle w:val="PSTableSubheading"/>
              <w:jc w:val="left"/>
              <w:rPr>
                <w:rFonts w:cs="Arial"/>
                <w:b w:val="0"/>
                <w:color w:val="000000" w:themeColor="text1"/>
                <w:sz w:val="20"/>
                <w:szCs w:val="20"/>
              </w:rPr>
            </w:pPr>
            <w:r w:rsidRPr="00F97E7F">
              <w:t>Bulk Water</w:t>
            </w:r>
          </w:p>
        </w:tc>
      </w:tr>
      <w:tr w:rsidR="00D808DC" w:rsidRPr="00DE2172" w14:paraId="14FC41CA" w14:textId="77777777" w:rsidTr="007B55CD">
        <w:trPr>
          <w:trHeight w:val="227"/>
        </w:trPr>
        <w:tc>
          <w:tcPr>
            <w:tcW w:w="11482" w:type="dxa"/>
            <w:vAlign w:val="center"/>
          </w:tcPr>
          <w:p w14:paraId="37A9E556" w14:textId="77777777" w:rsidR="00D808DC" w:rsidRPr="008F25B7" w:rsidRDefault="00D808DC" w:rsidP="00F97E7F">
            <w:pPr>
              <w:spacing w:before="0" w:after="0"/>
              <w:rPr>
                <w:rFonts w:cs="Arial"/>
                <w:color w:val="000000" w:themeColor="text1"/>
                <w:sz w:val="18"/>
                <w:szCs w:val="18"/>
                <w:shd w:val="clear" w:color="auto" w:fill="FFFFFF"/>
              </w:rPr>
            </w:pPr>
            <w:r w:rsidRPr="008F25B7">
              <w:rPr>
                <w:rFonts w:cs="Arial"/>
                <w:color w:val="000000" w:themeColor="text1"/>
                <w:sz w:val="18"/>
                <w:szCs w:val="18"/>
                <w:shd w:val="clear" w:color="auto" w:fill="FFFFFF"/>
              </w:rPr>
              <w:t>The ability of each regulated system to deliver water to meet customer demand as a percentage of time.</w:t>
            </w:r>
          </w:p>
        </w:tc>
        <w:tc>
          <w:tcPr>
            <w:tcW w:w="3119" w:type="dxa"/>
            <w:vAlign w:val="center"/>
          </w:tcPr>
          <w:p w14:paraId="0D4B189F" w14:textId="668F1DC0" w:rsidR="00D808DC" w:rsidRPr="008F25B7" w:rsidRDefault="00D808DC" w:rsidP="00F97E7F">
            <w:pPr>
              <w:spacing w:before="0" w:after="0"/>
              <w:jc w:val="center"/>
              <w:rPr>
                <w:rFonts w:cs="Arial"/>
                <w:b/>
                <w:bCs/>
                <w:color w:val="000000" w:themeColor="text1"/>
                <w:sz w:val="18"/>
                <w:szCs w:val="18"/>
                <w:shd w:val="clear" w:color="auto" w:fill="FFFFFF"/>
              </w:rPr>
            </w:pPr>
            <w:r w:rsidRPr="008F25B7">
              <w:rPr>
                <w:rFonts w:cs="Arial"/>
                <w:b/>
                <w:bCs/>
                <w:color w:val="000000" w:themeColor="text1"/>
                <w:sz w:val="18"/>
                <w:szCs w:val="18"/>
                <w:shd w:val="clear" w:color="auto" w:fill="FFFFFF"/>
              </w:rPr>
              <w:t>99%</w:t>
            </w:r>
          </w:p>
        </w:tc>
      </w:tr>
      <w:tr w:rsidR="00D808DC" w:rsidRPr="00DE2172" w14:paraId="7B494A73" w14:textId="77777777" w:rsidTr="007B55CD">
        <w:trPr>
          <w:trHeight w:val="227"/>
        </w:trPr>
        <w:tc>
          <w:tcPr>
            <w:tcW w:w="11482" w:type="dxa"/>
            <w:vAlign w:val="center"/>
          </w:tcPr>
          <w:p w14:paraId="2C749470" w14:textId="77777777" w:rsidR="00D808DC" w:rsidRPr="008F25B7" w:rsidRDefault="00D808DC" w:rsidP="00F97E7F">
            <w:pPr>
              <w:spacing w:before="0" w:after="0"/>
              <w:rPr>
                <w:rFonts w:cs="Arial"/>
                <w:color w:val="000000" w:themeColor="text1"/>
                <w:sz w:val="18"/>
                <w:szCs w:val="18"/>
                <w:shd w:val="clear" w:color="auto" w:fill="FFFFFF"/>
              </w:rPr>
            </w:pPr>
            <w:r w:rsidRPr="008F25B7">
              <w:rPr>
                <w:rFonts w:cs="Arial"/>
                <w:color w:val="000000" w:themeColor="text1"/>
                <w:sz w:val="18"/>
                <w:szCs w:val="18"/>
                <w:shd w:val="clear" w:color="auto" w:fill="FFFFFF"/>
              </w:rPr>
              <w:t>The ability of each regulated system to maximise harvesting opportunities up to 100% of the design storage capacity as a percentage of time.</w:t>
            </w:r>
          </w:p>
        </w:tc>
        <w:tc>
          <w:tcPr>
            <w:tcW w:w="3119" w:type="dxa"/>
            <w:vAlign w:val="center"/>
          </w:tcPr>
          <w:p w14:paraId="1F5E2F4C" w14:textId="79C26D97" w:rsidR="00D808DC" w:rsidRPr="008F25B7" w:rsidRDefault="00D808DC" w:rsidP="00F97E7F">
            <w:pPr>
              <w:spacing w:before="0" w:after="0"/>
              <w:jc w:val="center"/>
              <w:rPr>
                <w:rFonts w:cs="Arial"/>
                <w:b/>
                <w:bCs/>
                <w:color w:val="000000" w:themeColor="text1"/>
                <w:sz w:val="18"/>
                <w:szCs w:val="18"/>
              </w:rPr>
            </w:pPr>
            <w:r w:rsidRPr="008F25B7">
              <w:rPr>
                <w:rFonts w:cs="Arial"/>
                <w:b/>
                <w:bCs/>
                <w:color w:val="000000" w:themeColor="text1"/>
                <w:sz w:val="18"/>
                <w:szCs w:val="18"/>
              </w:rPr>
              <w:t>100%</w:t>
            </w:r>
          </w:p>
        </w:tc>
      </w:tr>
      <w:tr w:rsidR="00D808DC" w:rsidRPr="00DE2172" w14:paraId="4DDDF5DB" w14:textId="77777777" w:rsidTr="007B55CD">
        <w:trPr>
          <w:trHeight w:val="227"/>
        </w:trPr>
        <w:tc>
          <w:tcPr>
            <w:tcW w:w="11482" w:type="dxa"/>
            <w:vAlign w:val="center"/>
          </w:tcPr>
          <w:p w14:paraId="45BA27CC" w14:textId="5F65E7AC" w:rsidR="00D808DC" w:rsidRPr="008F25B7" w:rsidRDefault="00D808DC" w:rsidP="00F97E7F">
            <w:pPr>
              <w:spacing w:before="0" w:after="0"/>
              <w:rPr>
                <w:rFonts w:cs="Arial"/>
                <w:color w:val="000000" w:themeColor="text1"/>
                <w:sz w:val="18"/>
                <w:szCs w:val="18"/>
                <w:shd w:val="clear" w:color="auto" w:fill="FFFFFF"/>
              </w:rPr>
            </w:pPr>
            <w:r w:rsidRPr="008F25B7">
              <w:rPr>
                <w:rFonts w:cs="Arial"/>
                <w:color w:val="000000" w:themeColor="text1"/>
                <w:sz w:val="18"/>
                <w:szCs w:val="18"/>
                <w:shd w:val="clear" w:color="auto" w:fill="FFFFFF"/>
              </w:rPr>
              <w:t>Minimum flow requirements for regulated waterways as specified in the relevant bulk entitlements are satisfied as a % of time.</w:t>
            </w:r>
          </w:p>
        </w:tc>
        <w:tc>
          <w:tcPr>
            <w:tcW w:w="3119" w:type="dxa"/>
            <w:vAlign w:val="center"/>
          </w:tcPr>
          <w:p w14:paraId="1F1D9B5D" w14:textId="397152E7" w:rsidR="00D808DC" w:rsidRPr="008F25B7" w:rsidRDefault="00D808DC" w:rsidP="00F97E7F">
            <w:pPr>
              <w:spacing w:before="0" w:after="0"/>
              <w:jc w:val="center"/>
              <w:rPr>
                <w:rFonts w:cs="Arial"/>
                <w:b/>
                <w:bCs/>
                <w:color w:val="000000" w:themeColor="text1"/>
                <w:sz w:val="18"/>
                <w:szCs w:val="18"/>
              </w:rPr>
            </w:pPr>
            <w:r w:rsidRPr="008F25B7">
              <w:rPr>
                <w:rFonts w:cs="Arial"/>
                <w:b/>
                <w:bCs/>
                <w:color w:val="000000" w:themeColor="text1"/>
                <w:sz w:val="18"/>
                <w:szCs w:val="18"/>
              </w:rPr>
              <w:t>98%</w:t>
            </w:r>
          </w:p>
        </w:tc>
      </w:tr>
      <w:tr w:rsidR="00D808DC" w:rsidRPr="00DE2172" w14:paraId="7009285A" w14:textId="77777777" w:rsidTr="007B55CD">
        <w:trPr>
          <w:trHeight w:val="227"/>
        </w:trPr>
        <w:tc>
          <w:tcPr>
            <w:tcW w:w="11482" w:type="dxa"/>
            <w:vAlign w:val="center"/>
          </w:tcPr>
          <w:p w14:paraId="572DBFCE" w14:textId="77777777" w:rsidR="00D808DC" w:rsidRPr="008F25B7" w:rsidRDefault="00D808DC" w:rsidP="00F97E7F">
            <w:pPr>
              <w:spacing w:before="0" w:after="0"/>
              <w:rPr>
                <w:rFonts w:cs="Arial"/>
                <w:color w:val="000000" w:themeColor="text1"/>
                <w:sz w:val="18"/>
                <w:szCs w:val="18"/>
                <w:shd w:val="clear" w:color="auto" w:fill="FFFFFF"/>
              </w:rPr>
            </w:pPr>
            <w:r w:rsidRPr="008F25B7">
              <w:rPr>
                <w:rFonts w:cs="Arial"/>
                <w:color w:val="000000" w:themeColor="text1"/>
                <w:sz w:val="18"/>
                <w:szCs w:val="18"/>
                <w:shd w:val="clear" w:color="auto" w:fill="FFFFFF"/>
              </w:rPr>
              <w:t>Seasonal determination announcements for regulated systems to be made within defined timeframes each month.</w:t>
            </w:r>
          </w:p>
        </w:tc>
        <w:tc>
          <w:tcPr>
            <w:tcW w:w="3119" w:type="dxa"/>
            <w:vAlign w:val="center"/>
          </w:tcPr>
          <w:p w14:paraId="3174FC8B" w14:textId="767BF954" w:rsidR="00D808DC" w:rsidRPr="008F25B7" w:rsidRDefault="00D808DC" w:rsidP="00F97E7F">
            <w:pPr>
              <w:spacing w:before="0" w:after="0"/>
              <w:jc w:val="center"/>
              <w:rPr>
                <w:rFonts w:cs="Arial"/>
                <w:b/>
                <w:bCs/>
                <w:color w:val="000000" w:themeColor="text1"/>
                <w:sz w:val="18"/>
                <w:szCs w:val="18"/>
              </w:rPr>
            </w:pPr>
            <w:r w:rsidRPr="008F25B7">
              <w:rPr>
                <w:rFonts w:cs="Arial"/>
                <w:b/>
                <w:bCs/>
                <w:color w:val="000000" w:themeColor="text1"/>
                <w:sz w:val="18"/>
                <w:szCs w:val="18"/>
              </w:rPr>
              <w:t>100%</w:t>
            </w:r>
          </w:p>
        </w:tc>
      </w:tr>
      <w:tr w:rsidR="00D808DC" w:rsidRPr="00DE2172" w14:paraId="7927F83E" w14:textId="77777777" w:rsidTr="007B55CD">
        <w:trPr>
          <w:trHeight w:val="227"/>
        </w:trPr>
        <w:tc>
          <w:tcPr>
            <w:tcW w:w="11482" w:type="dxa"/>
            <w:vAlign w:val="center"/>
          </w:tcPr>
          <w:p w14:paraId="2A5DE5F4" w14:textId="6375955D" w:rsidR="00D808DC" w:rsidRPr="008F25B7" w:rsidRDefault="00D808DC" w:rsidP="00F97E7F">
            <w:pPr>
              <w:spacing w:before="0" w:after="0"/>
              <w:rPr>
                <w:rFonts w:cs="Arial"/>
                <w:color w:val="000000" w:themeColor="text1"/>
                <w:sz w:val="18"/>
                <w:szCs w:val="18"/>
                <w:shd w:val="clear" w:color="auto" w:fill="FFFFFF"/>
              </w:rPr>
            </w:pPr>
            <w:r w:rsidRPr="008F25B7">
              <w:rPr>
                <w:rFonts w:cs="Arial"/>
                <w:color w:val="000000" w:themeColor="text1"/>
                <w:sz w:val="18"/>
                <w:szCs w:val="18"/>
                <w:shd w:val="clear" w:color="auto" w:fill="FFFFFF"/>
              </w:rPr>
              <w:t>Risk of spill announcements for relevant regulated systems to be made within defined timeframes each month.</w:t>
            </w:r>
          </w:p>
        </w:tc>
        <w:tc>
          <w:tcPr>
            <w:tcW w:w="3119" w:type="dxa"/>
            <w:vAlign w:val="center"/>
          </w:tcPr>
          <w:p w14:paraId="7FF1C538" w14:textId="15537EA0" w:rsidR="00D808DC" w:rsidRPr="008F25B7" w:rsidRDefault="00D808DC" w:rsidP="00F97E7F">
            <w:pPr>
              <w:spacing w:before="0" w:after="0"/>
              <w:jc w:val="center"/>
              <w:rPr>
                <w:rFonts w:cs="Arial"/>
                <w:b/>
                <w:bCs/>
                <w:color w:val="000000" w:themeColor="text1"/>
                <w:sz w:val="18"/>
                <w:szCs w:val="18"/>
              </w:rPr>
            </w:pPr>
            <w:r w:rsidRPr="008F25B7">
              <w:rPr>
                <w:rFonts w:cs="Arial"/>
                <w:b/>
                <w:bCs/>
                <w:color w:val="000000" w:themeColor="text1"/>
                <w:sz w:val="18"/>
                <w:szCs w:val="18"/>
              </w:rPr>
              <w:t>100%</w:t>
            </w:r>
          </w:p>
        </w:tc>
      </w:tr>
      <w:tr w:rsidR="00D808DC" w14:paraId="37E9E2C1" w14:textId="77777777" w:rsidTr="007B55CD">
        <w:trPr>
          <w:trHeight w:val="227"/>
        </w:trPr>
        <w:tc>
          <w:tcPr>
            <w:tcW w:w="11482" w:type="dxa"/>
            <w:vAlign w:val="center"/>
          </w:tcPr>
          <w:p w14:paraId="0D6B48F4" w14:textId="11330AE6" w:rsidR="00D808DC" w:rsidRPr="008F25B7" w:rsidRDefault="00D808DC" w:rsidP="00F97E7F">
            <w:pPr>
              <w:spacing w:before="0" w:after="0"/>
              <w:rPr>
                <w:rFonts w:cs="Arial"/>
                <w:color w:val="000000" w:themeColor="text1"/>
                <w:sz w:val="18"/>
                <w:szCs w:val="18"/>
                <w:shd w:val="clear" w:color="auto" w:fill="FFFFFF"/>
              </w:rPr>
            </w:pPr>
            <w:r w:rsidRPr="008F25B7">
              <w:rPr>
                <w:rFonts w:cs="Arial"/>
                <w:color w:val="000000" w:themeColor="text1"/>
                <w:sz w:val="18"/>
                <w:szCs w:val="18"/>
                <w:shd w:val="clear" w:color="auto" w:fill="FFFFFF"/>
              </w:rPr>
              <w:t>Advise urban water suppliers of incidents and operations that could affect raw water quality at a town offtake</w:t>
            </w:r>
            <w:r w:rsidR="007B55CD">
              <w:rPr>
                <w:rFonts w:cs="Arial"/>
                <w:color w:val="000000" w:themeColor="text1"/>
                <w:sz w:val="18"/>
                <w:szCs w:val="18"/>
                <w:shd w:val="clear" w:color="auto" w:fill="FFFFFF"/>
              </w:rPr>
              <w:t>.</w:t>
            </w:r>
          </w:p>
        </w:tc>
        <w:tc>
          <w:tcPr>
            <w:tcW w:w="3119" w:type="dxa"/>
            <w:vAlign w:val="center"/>
          </w:tcPr>
          <w:p w14:paraId="0923A7D2" w14:textId="30EFEF7F" w:rsidR="00D808DC" w:rsidRPr="008F25B7" w:rsidRDefault="00D808DC" w:rsidP="00F97E7F">
            <w:pPr>
              <w:spacing w:before="0" w:after="0"/>
              <w:jc w:val="center"/>
              <w:rPr>
                <w:rStyle w:val="cf01"/>
                <w:rFonts w:ascii="Arial" w:hAnsi="Arial" w:cs="Arial"/>
                <w:b/>
                <w:color w:val="000000" w:themeColor="text1"/>
              </w:rPr>
            </w:pPr>
            <w:r w:rsidRPr="008F25B7">
              <w:rPr>
                <w:rFonts w:cs="Arial"/>
                <w:b/>
                <w:color w:val="000000" w:themeColor="text1"/>
                <w:sz w:val="18"/>
                <w:szCs w:val="18"/>
              </w:rPr>
              <w:t>95%</w:t>
            </w:r>
          </w:p>
        </w:tc>
      </w:tr>
      <w:tr w:rsidR="007B55CD" w14:paraId="728C6D7F" w14:textId="77777777" w:rsidTr="007B55CD">
        <w:trPr>
          <w:trHeight w:val="227"/>
        </w:trPr>
        <w:tc>
          <w:tcPr>
            <w:tcW w:w="14601" w:type="dxa"/>
            <w:gridSpan w:val="2"/>
            <w:shd w:val="clear" w:color="auto" w:fill="767171" w:themeFill="background2" w:themeFillShade="80"/>
            <w:vAlign w:val="center"/>
          </w:tcPr>
          <w:p w14:paraId="1DC39088" w14:textId="115544D1" w:rsidR="007B55CD" w:rsidRPr="007B55CD" w:rsidRDefault="007B55CD" w:rsidP="007B55CD">
            <w:pPr>
              <w:spacing w:before="0" w:after="0"/>
              <w:rPr>
                <w:rFonts w:cs="Arial"/>
                <w:b/>
                <w:bCs/>
                <w:color w:val="000000" w:themeColor="text1"/>
                <w:sz w:val="18"/>
                <w:szCs w:val="18"/>
              </w:rPr>
            </w:pPr>
            <w:r w:rsidRPr="007B55CD">
              <w:rPr>
                <w:b/>
                <w:bCs/>
                <w:color w:val="FFFFFF" w:themeColor="background1"/>
                <w:sz w:val="18"/>
              </w:rPr>
              <w:t>Network Delivery Efficiency</w:t>
            </w:r>
          </w:p>
        </w:tc>
      </w:tr>
      <w:tr w:rsidR="007B55CD" w14:paraId="0043B0C1" w14:textId="77777777" w:rsidTr="007B55CD">
        <w:trPr>
          <w:trHeight w:val="227"/>
        </w:trPr>
        <w:tc>
          <w:tcPr>
            <w:tcW w:w="11482" w:type="dxa"/>
            <w:vAlign w:val="center"/>
          </w:tcPr>
          <w:p w14:paraId="7B4CAB33" w14:textId="509B0AA8" w:rsidR="007B55CD" w:rsidRPr="008F25B7" w:rsidRDefault="007B55CD" w:rsidP="007B55CD">
            <w:pPr>
              <w:spacing w:before="0" w:after="0"/>
              <w:rPr>
                <w:rFonts w:cs="Arial"/>
                <w:color w:val="000000" w:themeColor="text1"/>
                <w:sz w:val="18"/>
                <w:szCs w:val="18"/>
                <w:shd w:val="clear" w:color="auto" w:fill="FFFFFF"/>
              </w:rPr>
            </w:pPr>
            <w:r w:rsidRPr="005061EE">
              <w:rPr>
                <w:rFonts w:eastAsia="Times New Roman" w:cs="Arial"/>
                <w:color w:val="000000"/>
                <w:sz w:val="18"/>
                <w:szCs w:val="18"/>
                <w:lang w:eastAsia="en-AU"/>
              </w:rPr>
              <w:t xml:space="preserve">Water delivered to customer properties through the closed piped network as a percentage of water extracted. </w:t>
            </w:r>
          </w:p>
        </w:tc>
        <w:tc>
          <w:tcPr>
            <w:tcW w:w="3119" w:type="dxa"/>
            <w:vAlign w:val="center"/>
          </w:tcPr>
          <w:p w14:paraId="4750C288" w14:textId="6706CC9F" w:rsidR="007B55CD" w:rsidRPr="008F25B7" w:rsidRDefault="007B55CD" w:rsidP="007B55CD">
            <w:pPr>
              <w:spacing w:before="0" w:after="0"/>
              <w:jc w:val="center"/>
              <w:rPr>
                <w:rFonts w:cs="Arial"/>
                <w:b/>
                <w:color w:val="000000" w:themeColor="text1"/>
                <w:sz w:val="18"/>
                <w:szCs w:val="18"/>
              </w:rPr>
            </w:pPr>
            <w:r>
              <w:rPr>
                <w:rFonts w:cs="Arial"/>
                <w:b/>
                <w:color w:val="000000" w:themeColor="text1"/>
                <w:sz w:val="18"/>
                <w:szCs w:val="18"/>
              </w:rPr>
              <w:t>92%</w:t>
            </w:r>
          </w:p>
        </w:tc>
      </w:tr>
      <w:tr w:rsidR="007B55CD" w14:paraId="41CEC0F3" w14:textId="77777777" w:rsidTr="007B55CD">
        <w:trPr>
          <w:trHeight w:val="227"/>
        </w:trPr>
        <w:tc>
          <w:tcPr>
            <w:tcW w:w="11482" w:type="dxa"/>
            <w:vAlign w:val="center"/>
          </w:tcPr>
          <w:p w14:paraId="4E23400D" w14:textId="66F4B29C" w:rsidR="007B55CD" w:rsidRPr="008F25B7" w:rsidRDefault="007B55CD" w:rsidP="007B55CD">
            <w:pPr>
              <w:spacing w:before="0" w:after="0"/>
              <w:rPr>
                <w:rFonts w:cs="Arial"/>
                <w:color w:val="000000" w:themeColor="text1"/>
                <w:sz w:val="18"/>
                <w:szCs w:val="18"/>
                <w:shd w:val="clear" w:color="auto" w:fill="FFFFFF"/>
              </w:rPr>
            </w:pPr>
            <w:r w:rsidRPr="005061EE">
              <w:rPr>
                <w:rFonts w:eastAsia="Times New Roman" w:cs="Arial"/>
                <w:color w:val="000000"/>
                <w:sz w:val="18"/>
                <w:szCs w:val="18"/>
                <w:lang w:eastAsia="en-AU"/>
              </w:rPr>
              <w:t xml:space="preserve">Water delivered to customer properties through the open channel network as a percentage of water extracted. </w:t>
            </w:r>
          </w:p>
        </w:tc>
        <w:tc>
          <w:tcPr>
            <w:tcW w:w="3119" w:type="dxa"/>
            <w:vAlign w:val="center"/>
          </w:tcPr>
          <w:p w14:paraId="395D0D29" w14:textId="68999A21" w:rsidR="007B55CD" w:rsidRPr="008F25B7" w:rsidRDefault="007B55CD" w:rsidP="007B55CD">
            <w:pPr>
              <w:spacing w:before="0" w:after="0"/>
              <w:jc w:val="center"/>
              <w:rPr>
                <w:rFonts w:cs="Arial"/>
                <w:b/>
                <w:color w:val="000000" w:themeColor="text1"/>
                <w:sz w:val="18"/>
                <w:szCs w:val="18"/>
              </w:rPr>
            </w:pPr>
            <w:r>
              <w:rPr>
                <w:rFonts w:cs="Arial"/>
                <w:b/>
                <w:color w:val="000000" w:themeColor="text1"/>
                <w:sz w:val="18"/>
                <w:szCs w:val="18"/>
              </w:rPr>
              <w:t>85%</w:t>
            </w:r>
          </w:p>
        </w:tc>
      </w:tr>
      <w:tr w:rsidR="00F97E7F" w:rsidRPr="00C85FE5" w14:paraId="5C3B0F45" w14:textId="77777777" w:rsidTr="00F97E7F">
        <w:trPr>
          <w:trHeight w:val="227"/>
        </w:trPr>
        <w:tc>
          <w:tcPr>
            <w:tcW w:w="14601" w:type="dxa"/>
            <w:gridSpan w:val="2"/>
            <w:shd w:val="clear" w:color="auto" w:fill="7B7B7B"/>
            <w:vAlign w:val="center"/>
          </w:tcPr>
          <w:p w14:paraId="22ACDA2F" w14:textId="095620D1" w:rsidR="00F97E7F" w:rsidRPr="007B55CD" w:rsidRDefault="00F97E7F" w:rsidP="00F97E7F">
            <w:pPr>
              <w:spacing w:before="0" w:after="0"/>
              <w:rPr>
                <w:rFonts w:cs="Arial"/>
                <w:b/>
                <w:bCs/>
                <w:sz w:val="20"/>
                <w:szCs w:val="20"/>
              </w:rPr>
            </w:pPr>
            <w:r w:rsidRPr="007B55CD">
              <w:rPr>
                <w:b/>
                <w:bCs/>
                <w:color w:val="FFFFFF" w:themeColor="background1"/>
                <w:sz w:val="18"/>
              </w:rPr>
              <w:t>General</w:t>
            </w:r>
          </w:p>
        </w:tc>
      </w:tr>
      <w:tr w:rsidR="00D808DC" w:rsidRPr="00C85FE5" w14:paraId="0A205D14" w14:textId="77777777" w:rsidTr="007B55CD">
        <w:trPr>
          <w:trHeight w:val="227"/>
        </w:trPr>
        <w:tc>
          <w:tcPr>
            <w:tcW w:w="11482" w:type="dxa"/>
            <w:vAlign w:val="center"/>
          </w:tcPr>
          <w:p w14:paraId="60C5ADDF" w14:textId="42D56FE9" w:rsidR="00D808DC" w:rsidRPr="008F25B7" w:rsidRDefault="00D808DC" w:rsidP="00F97E7F">
            <w:pPr>
              <w:spacing w:before="0" w:after="0"/>
              <w:rPr>
                <w:rFonts w:cs="Arial"/>
                <w:color w:val="000000" w:themeColor="text1"/>
                <w:sz w:val="18"/>
                <w:szCs w:val="18"/>
              </w:rPr>
            </w:pPr>
            <w:r w:rsidRPr="008F25B7">
              <w:rPr>
                <w:rFonts w:cs="Arial"/>
                <w:color w:val="000000" w:themeColor="text1"/>
                <w:sz w:val="18"/>
                <w:szCs w:val="18"/>
                <w:shd w:val="clear" w:color="auto" w:fill="FFFFFF"/>
              </w:rPr>
              <w:t>We process all allocation trade applications within five days</w:t>
            </w:r>
            <w:r w:rsidR="007B55CD">
              <w:rPr>
                <w:rFonts w:cs="Arial"/>
                <w:color w:val="000000" w:themeColor="text1"/>
                <w:sz w:val="18"/>
                <w:szCs w:val="18"/>
                <w:shd w:val="clear" w:color="auto" w:fill="FFFFFF"/>
              </w:rPr>
              <w:t>.</w:t>
            </w:r>
          </w:p>
        </w:tc>
        <w:tc>
          <w:tcPr>
            <w:tcW w:w="3119" w:type="dxa"/>
            <w:vAlign w:val="center"/>
          </w:tcPr>
          <w:p w14:paraId="540CCCF9" w14:textId="260CCE71" w:rsidR="00D808DC" w:rsidRPr="008F25B7" w:rsidRDefault="00D808DC" w:rsidP="00F97E7F">
            <w:pPr>
              <w:spacing w:before="0" w:after="0"/>
              <w:jc w:val="center"/>
              <w:rPr>
                <w:rFonts w:cs="Arial"/>
                <w:b/>
                <w:color w:val="000000" w:themeColor="text1"/>
                <w:sz w:val="18"/>
                <w:szCs w:val="18"/>
              </w:rPr>
            </w:pPr>
            <w:r w:rsidRPr="008F25B7">
              <w:rPr>
                <w:rFonts w:cs="Arial"/>
                <w:b/>
                <w:color w:val="000000" w:themeColor="text1"/>
                <w:sz w:val="18"/>
                <w:szCs w:val="18"/>
              </w:rPr>
              <w:t>90%</w:t>
            </w:r>
          </w:p>
        </w:tc>
      </w:tr>
      <w:tr w:rsidR="00D808DC" w:rsidRPr="00C85FE5" w14:paraId="2037D4A0" w14:textId="77777777" w:rsidTr="007B55CD">
        <w:trPr>
          <w:trHeight w:val="227"/>
        </w:trPr>
        <w:tc>
          <w:tcPr>
            <w:tcW w:w="11482" w:type="dxa"/>
            <w:vAlign w:val="center"/>
          </w:tcPr>
          <w:p w14:paraId="169F7BF8" w14:textId="5DACA226" w:rsidR="00D808DC" w:rsidRPr="008F25B7" w:rsidRDefault="00D808DC" w:rsidP="00F97E7F">
            <w:pPr>
              <w:spacing w:before="0" w:after="0"/>
              <w:rPr>
                <w:rFonts w:cs="Arial"/>
                <w:color w:val="000000" w:themeColor="text1"/>
                <w:sz w:val="18"/>
                <w:szCs w:val="18"/>
              </w:rPr>
            </w:pPr>
            <w:r w:rsidRPr="008F25B7">
              <w:rPr>
                <w:rFonts w:cs="Arial"/>
                <w:color w:val="000000" w:themeColor="text1"/>
                <w:sz w:val="18"/>
                <w:szCs w:val="18"/>
                <w:shd w:val="clear" w:color="auto" w:fill="FFFFFF"/>
              </w:rPr>
              <w:t>We process all water share applications within 10 business days</w:t>
            </w:r>
            <w:r w:rsidR="007B55CD">
              <w:rPr>
                <w:rFonts w:cs="Arial"/>
                <w:color w:val="000000" w:themeColor="text1"/>
                <w:sz w:val="18"/>
                <w:szCs w:val="18"/>
                <w:shd w:val="clear" w:color="auto" w:fill="FFFFFF"/>
              </w:rPr>
              <w:t>.</w:t>
            </w:r>
          </w:p>
        </w:tc>
        <w:tc>
          <w:tcPr>
            <w:tcW w:w="3119" w:type="dxa"/>
            <w:vAlign w:val="center"/>
          </w:tcPr>
          <w:p w14:paraId="7DF44CEB" w14:textId="6128CF4F" w:rsidR="00D808DC" w:rsidRPr="008F25B7" w:rsidRDefault="00D808DC" w:rsidP="00F97E7F">
            <w:pPr>
              <w:spacing w:before="0" w:after="0"/>
              <w:jc w:val="center"/>
              <w:rPr>
                <w:rFonts w:cs="Arial"/>
                <w:b/>
                <w:color w:val="000000" w:themeColor="text1"/>
                <w:sz w:val="18"/>
                <w:szCs w:val="18"/>
              </w:rPr>
            </w:pPr>
            <w:r w:rsidRPr="008F25B7">
              <w:rPr>
                <w:rFonts w:cs="Arial"/>
                <w:b/>
                <w:color w:val="000000" w:themeColor="text1"/>
                <w:sz w:val="18"/>
                <w:szCs w:val="18"/>
              </w:rPr>
              <w:t>95%</w:t>
            </w:r>
          </w:p>
        </w:tc>
      </w:tr>
      <w:tr w:rsidR="00D808DC" w:rsidRPr="00C85FE5" w14:paraId="401BA669" w14:textId="77777777" w:rsidTr="007B55CD">
        <w:trPr>
          <w:trHeight w:val="227"/>
        </w:trPr>
        <w:tc>
          <w:tcPr>
            <w:tcW w:w="11482" w:type="dxa"/>
            <w:vAlign w:val="center"/>
          </w:tcPr>
          <w:p w14:paraId="18E4BE57" w14:textId="27936C40" w:rsidR="00D808DC" w:rsidRPr="008F25B7" w:rsidRDefault="00D808DC" w:rsidP="00F97E7F">
            <w:pPr>
              <w:spacing w:before="0" w:after="0"/>
              <w:rPr>
                <w:rFonts w:cs="Arial"/>
                <w:color w:val="000000" w:themeColor="text1"/>
                <w:sz w:val="18"/>
                <w:szCs w:val="18"/>
              </w:rPr>
            </w:pPr>
            <w:r w:rsidRPr="008F25B7">
              <w:rPr>
                <w:rFonts w:cs="Arial"/>
                <w:color w:val="000000" w:themeColor="text1"/>
                <w:sz w:val="18"/>
                <w:szCs w:val="18"/>
                <w:shd w:val="clear" w:color="auto" w:fill="FFFFFF"/>
              </w:rPr>
              <w:t>We process all change of ownership applications within 10 business days</w:t>
            </w:r>
            <w:r w:rsidR="007B55CD">
              <w:rPr>
                <w:rFonts w:cs="Arial"/>
                <w:color w:val="000000" w:themeColor="text1"/>
                <w:sz w:val="18"/>
                <w:szCs w:val="18"/>
                <w:shd w:val="clear" w:color="auto" w:fill="FFFFFF"/>
              </w:rPr>
              <w:t>.</w:t>
            </w:r>
          </w:p>
        </w:tc>
        <w:tc>
          <w:tcPr>
            <w:tcW w:w="3119" w:type="dxa"/>
            <w:vAlign w:val="center"/>
          </w:tcPr>
          <w:p w14:paraId="4D8D484E" w14:textId="7BA62DCE" w:rsidR="00D808DC" w:rsidRPr="008F25B7" w:rsidRDefault="00D808DC" w:rsidP="00F97E7F">
            <w:pPr>
              <w:spacing w:before="0" w:after="0"/>
              <w:jc w:val="center"/>
              <w:rPr>
                <w:rFonts w:cs="Arial"/>
                <w:b/>
                <w:color w:val="000000" w:themeColor="text1"/>
                <w:sz w:val="18"/>
                <w:szCs w:val="18"/>
              </w:rPr>
            </w:pPr>
            <w:r w:rsidRPr="008F25B7">
              <w:rPr>
                <w:rFonts w:cs="Arial"/>
                <w:b/>
                <w:color w:val="000000" w:themeColor="text1"/>
                <w:sz w:val="18"/>
                <w:szCs w:val="18"/>
              </w:rPr>
              <w:t>90%</w:t>
            </w:r>
          </w:p>
        </w:tc>
      </w:tr>
      <w:tr w:rsidR="00D808DC" w:rsidRPr="00C85FE5" w14:paraId="6B14A12B" w14:textId="77777777" w:rsidTr="007B55CD">
        <w:trPr>
          <w:trHeight w:val="227"/>
        </w:trPr>
        <w:tc>
          <w:tcPr>
            <w:tcW w:w="11482" w:type="dxa"/>
            <w:vAlign w:val="center"/>
          </w:tcPr>
          <w:p w14:paraId="7FCBEE52" w14:textId="4D67F0F3" w:rsidR="00D808DC" w:rsidRPr="008F25B7" w:rsidRDefault="00D808DC" w:rsidP="00F97E7F">
            <w:pPr>
              <w:spacing w:before="0" w:after="0"/>
              <w:rPr>
                <w:rFonts w:cs="Arial"/>
                <w:color w:val="000000" w:themeColor="text1"/>
                <w:sz w:val="18"/>
                <w:szCs w:val="18"/>
                <w:shd w:val="clear" w:color="auto" w:fill="FFFFFF"/>
              </w:rPr>
            </w:pPr>
            <w:r w:rsidRPr="008F25B7">
              <w:rPr>
                <w:rFonts w:cs="Arial"/>
                <w:color w:val="000000" w:themeColor="text1"/>
                <w:sz w:val="18"/>
                <w:szCs w:val="18"/>
                <w:shd w:val="clear" w:color="auto" w:fill="FFFFFF"/>
              </w:rPr>
              <w:t>Complaints to GMW per 100 customers (5 year rolling average)</w:t>
            </w:r>
            <w:r w:rsidR="007B55CD">
              <w:rPr>
                <w:rFonts w:cs="Arial"/>
                <w:color w:val="000000" w:themeColor="text1"/>
                <w:sz w:val="18"/>
                <w:szCs w:val="18"/>
                <w:shd w:val="clear" w:color="auto" w:fill="FFFFFF"/>
              </w:rPr>
              <w:t>.</w:t>
            </w:r>
          </w:p>
        </w:tc>
        <w:tc>
          <w:tcPr>
            <w:tcW w:w="3119" w:type="dxa"/>
            <w:vAlign w:val="center"/>
          </w:tcPr>
          <w:p w14:paraId="60F32663" w14:textId="7FC3A563" w:rsidR="00D808DC" w:rsidRPr="008F25B7" w:rsidRDefault="00D808DC" w:rsidP="00F97E7F">
            <w:pPr>
              <w:spacing w:before="0" w:after="0"/>
              <w:jc w:val="center"/>
              <w:rPr>
                <w:rFonts w:cs="Arial"/>
                <w:b/>
                <w:color w:val="000000" w:themeColor="text1"/>
                <w:sz w:val="18"/>
                <w:szCs w:val="18"/>
              </w:rPr>
            </w:pPr>
            <w:r w:rsidRPr="008F25B7">
              <w:rPr>
                <w:rFonts w:cs="Arial"/>
                <w:b/>
                <w:color w:val="000000" w:themeColor="text1"/>
                <w:sz w:val="18"/>
                <w:szCs w:val="18"/>
              </w:rPr>
              <w:t>0.36/</w:t>
            </w:r>
            <w:r w:rsidR="008F25B7">
              <w:rPr>
                <w:rFonts w:cs="Arial"/>
                <w:b/>
                <w:color w:val="000000" w:themeColor="text1"/>
                <w:sz w:val="18"/>
                <w:szCs w:val="18"/>
              </w:rPr>
              <w:t>100</w:t>
            </w:r>
          </w:p>
        </w:tc>
      </w:tr>
      <w:tr w:rsidR="00D808DC" w:rsidRPr="00C85FE5" w14:paraId="7CB04FFF" w14:textId="77777777" w:rsidTr="007B55CD">
        <w:trPr>
          <w:trHeight w:val="227"/>
        </w:trPr>
        <w:tc>
          <w:tcPr>
            <w:tcW w:w="11482" w:type="dxa"/>
            <w:vAlign w:val="center"/>
          </w:tcPr>
          <w:p w14:paraId="50246AD2" w14:textId="44640D88" w:rsidR="00D808DC" w:rsidRPr="008F25B7" w:rsidRDefault="00D808DC" w:rsidP="00F97E7F">
            <w:pPr>
              <w:spacing w:before="0" w:after="0"/>
              <w:rPr>
                <w:rFonts w:cs="Arial"/>
                <w:color w:val="000000" w:themeColor="text1"/>
                <w:sz w:val="18"/>
                <w:szCs w:val="18"/>
                <w:shd w:val="clear" w:color="auto" w:fill="FFFFFF"/>
              </w:rPr>
            </w:pPr>
            <w:r w:rsidRPr="008F25B7">
              <w:rPr>
                <w:rFonts w:cs="Arial"/>
                <w:color w:val="000000" w:themeColor="text1"/>
                <w:sz w:val="18"/>
                <w:szCs w:val="18"/>
                <w:shd w:val="clear" w:color="auto" w:fill="FFFFFF"/>
              </w:rPr>
              <w:t>Calls are answered within 60 seconds</w:t>
            </w:r>
            <w:r w:rsidR="007B55CD">
              <w:rPr>
                <w:rFonts w:cs="Arial"/>
                <w:color w:val="000000" w:themeColor="text1"/>
                <w:sz w:val="18"/>
                <w:szCs w:val="18"/>
                <w:shd w:val="clear" w:color="auto" w:fill="FFFFFF"/>
              </w:rPr>
              <w:t>.</w:t>
            </w:r>
          </w:p>
        </w:tc>
        <w:tc>
          <w:tcPr>
            <w:tcW w:w="3119" w:type="dxa"/>
            <w:vAlign w:val="center"/>
          </w:tcPr>
          <w:p w14:paraId="4461F2E7" w14:textId="22D8DF30" w:rsidR="00D808DC" w:rsidRPr="008F25B7" w:rsidRDefault="00D808DC" w:rsidP="00F97E7F">
            <w:pPr>
              <w:spacing w:before="0" w:after="0"/>
              <w:jc w:val="center"/>
              <w:rPr>
                <w:rFonts w:cs="Arial"/>
                <w:b/>
                <w:color w:val="000000" w:themeColor="text1"/>
                <w:sz w:val="18"/>
                <w:szCs w:val="18"/>
              </w:rPr>
            </w:pPr>
            <w:r w:rsidRPr="008F25B7">
              <w:rPr>
                <w:rFonts w:cs="Arial"/>
                <w:b/>
                <w:color w:val="000000" w:themeColor="text1"/>
                <w:sz w:val="18"/>
                <w:szCs w:val="18"/>
              </w:rPr>
              <w:t>85%</w:t>
            </w:r>
          </w:p>
        </w:tc>
      </w:tr>
      <w:tr w:rsidR="00D808DC" w:rsidRPr="00C85FE5" w14:paraId="1EAF271B" w14:textId="77777777" w:rsidTr="007B55CD">
        <w:trPr>
          <w:trHeight w:val="227"/>
        </w:trPr>
        <w:tc>
          <w:tcPr>
            <w:tcW w:w="11482" w:type="dxa"/>
            <w:vAlign w:val="center"/>
          </w:tcPr>
          <w:p w14:paraId="12F9DFCD" w14:textId="74218123" w:rsidR="00D808DC" w:rsidRPr="008F25B7" w:rsidRDefault="00D808DC" w:rsidP="00F97E7F">
            <w:pPr>
              <w:spacing w:before="0" w:after="0"/>
              <w:rPr>
                <w:rFonts w:cs="Arial"/>
                <w:color w:val="000000" w:themeColor="text1"/>
                <w:sz w:val="18"/>
                <w:szCs w:val="18"/>
                <w:shd w:val="clear" w:color="auto" w:fill="FFFFFF"/>
              </w:rPr>
            </w:pPr>
            <w:r w:rsidRPr="008F25B7">
              <w:rPr>
                <w:rFonts w:cs="Arial"/>
                <w:color w:val="000000" w:themeColor="text1"/>
                <w:sz w:val="18"/>
                <w:szCs w:val="18"/>
                <w:shd w:val="clear" w:color="auto" w:fill="FFFFFF"/>
              </w:rPr>
              <w:t>We respond to complaints in writing within three business days</w:t>
            </w:r>
            <w:r w:rsidR="007B55CD">
              <w:rPr>
                <w:rFonts w:cs="Arial"/>
                <w:color w:val="000000" w:themeColor="text1"/>
                <w:sz w:val="18"/>
                <w:szCs w:val="18"/>
                <w:shd w:val="clear" w:color="auto" w:fill="FFFFFF"/>
              </w:rPr>
              <w:t>.</w:t>
            </w:r>
          </w:p>
        </w:tc>
        <w:tc>
          <w:tcPr>
            <w:tcW w:w="3119" w:type="dxa"/>
            <w:vAlign w:val="center"/>
          </w:tcPr>
          <w:p w14:paraId="04ED4CFD" w14:textId="5EA8F824" w:rsidR="00D808DC" w:rsidRPr="008F25B7" w:rsidRDefault="00D808DC" w:rsidP="00F97E7F">
            <w:pPr>
              <w:spacing w:before="0" w:after="0"/>
              <w:jc w:val="center"/>
              <w:rPr>
                <w:rFonts w:cs="Arial"/>
                <w:b/>
                <w:color w:val="000000" w:themeColor="text1"/>
                <w:sz w:val="18"/>
                <w:szCs w:val="18"/>
              </w:rPr>
            </w:pPr>
            <w:r w:rsidRPr="008F25B7">
              <w:rPr>
                <w:rFonts w:cs="Arial"/>
                <w:b/>
                <w:color w:val="000000" w:themeColor="text1"/>
                <w:sz w:val="18"/>
                <w:szCs w:val="18"/>
              </w:rPr>
              <w:t>100%</w:t>
            </w:r>
          </w:p>
        </w:tc>
      </w:tr>
      <w:tr w:rsidR="00D808DC" w:rsidRPr="00C85FE5" w14:paraId="6E37ED3A" w14:textId="77777777" w:rsidTr="007B55CD">
        <w:trPr>
          <w:trHeight w:val="227"/>
        </w:trPr>
        <w:tc>
          <w:tcPr>
            <w:tcW w:w="11482" w:type="dxa"/>
            <w:vAlign w:val="center"/>
          </w:tcPr>
          <w:p w14:paraId="407BFC31" w14:textId="30457836" w:rsidR="00D808DC" w:rsidRPr="008F25B7" w:rsidRDefault="00D808DC" w:rsidP="00F97E7F">
            <w:pPr>
              <w:spacing w:before="0" w:after="0"/>
              <w:rPr>
                <w:rFonts w:cs="Arial"/>
                <w:color w:val="000000" w:themeColor="text1"/>
                <w:sz w:val="18"/>
                <w:szCs w:val="18"/>
                <w:shd w:val="clear" w:color="auto" w:fill="FFFFFF"/>
              </w:rPr>
            </w:pPr>
            <w:r w:rsidRPr="008F25B7">
              <w:rPr>
                <w:rFonts w:cs="Arial"/>
                <w:color w:val="000000" w:themeColor="text1"/>
                <w:sz w:val="18"/>
                <w:szCs w:val="18"/>
                <w:shd w:val="clear" w:color="auto" w:fill="FFFFFF"/>
              </w:rPr>
              <w:t>First-point-of-call resolution</w:t>
            </w:r>
            <w:r w:rsidR="007B55CD">
              <w:rPr>
                <w:rFonts w:cs="Arial"/>
                <w:color w:val="000000" w:themeColor="text1"/>
                <w:sz w:val="18"/>
                <w:szCs w:val="18"/>
                <w:shd w:val="clear" w:color="auto" w:fill="FFFFFF"/>
              </w:rPr>
              <w:t>.</w:t>
            </w:r>
          </w:p>
        </w:tc>
        <w:tc>
          <w:tcPr>
            <w:tcW w:w="3119" w:type="dxa"/>
            <w:vAlign w:val="center"/>
          </w:tcPr>
          <w:p w14:paraId="168B047D" w14:textId="43B839A6" w:rsidR="00D808DC" w:rsidRPr="008F25B7" w:rsidRDefault="00D808DC" w:rsidP="00F97E7F">
            <w:pPr>
              <w:spacing w:before="0" w:after="0"/>
              <w:jc w:val="center"/>
              <w:rPr>
                <w:rFonts w:cs="Arial"/>
                <w:b/>
                <w:color w:val="000000" w:themeColor="text1"/>
                <w:sz w:val="18"/>
                <w:szCs w:val="18"/>
              </w:rPr>
            </w:pPr>
            <w:r w:rsidRPr="008F25B7">
              <w:rPr>
                <w:rFonts w:cs="Arial"/>
                <w:b/>
                <w:color w:val="000000" w:themeColor="text1"/>
                <w:sz w:val="18"/>
                <w:szCs w:val="18"/>
              </w:rPr>
              <w:t>70%</w:t>
            </w:r>
          </w:p>
        </w:tc>
      </w:tr>
      <w:tr w:rsidR="00D808DC" w:rsidRPr="00C85FE5" w14:paraId="4F66981C" w14:textId="77777777" w:rsidTr="007B55CD">
        <w:trPr>
          <w:trHeight w:val="227"/>
        </w:trPr>
        <w:tc>
          <w:tcPr>
            <w:tcW w:w="11482" w:type="dxa"/>
            <w:vAlign w:val="center"/>
          </w:tcPr>
          <w:p w14:paraId="7294B54A" w14:textId="77777777" w:rsidR="00D808DC" w:rsidRPr="008F25B7" w:rsidRDefault="00D808DC" w:rsidP="00F97E7F">
            <w:pPr>
              <w:spacing w:before="0" w:after="0"/>
              <w:rPr>
                <w:rFonts w:cs="Arial"/>
                <w:color w:val="000000" w:themeColor="text1"/>
                <w:sz w:val="18"/>
                <w:szCs w:val="18"/>
                <w:shd w:val="clear" w:color="auto" w:fill="FFFFFF"/>
              </w:rPr>
            </w:pPr>
            <w:r w:rsidRPr="008F25B7">
              <w:rPr>
                <w:rFonts w:cs="Arial"/>
                <w:color w:val="000000" w:themeColor="text1"/>
                <w:sz w:val="18"/>
                <w:szCs w:val="18"/>
                <w:shd w:val="clear" w:color="auto" w:fill="FFFFFF"/>
              </w:rPr>
              <w:t>We process all groundwater transfers within 70 days.</w:t>
            </w:r>
          </w:p>
        </w:tc>
        <w:tc>
          <w:tcPr>
            <w:tcW w:w="3119" w:type="dxa"/>
            <w:vAlign w:val="center"/>
          </w:tcPr>
          <w:p w14:paraId="514E9994" w14:textId="47BD7D5C" w:rsidR="00D808DC" w:rsidRPr="008F25B7" w:rsidRDefault="00D808DC" w:rsidP="00F97E7F">
            <w:pPr>
              <w:spacing w:before="0" w:after="0"/>
              <w:jc w:val="center"/>
              <w:rPr>
                <w:rFonts w:cs="Arial"/>
                <w:b/>
                <w:color w:val="000000" w:themeColor="text1"/>
                <w:sz w:val="18"/>
                <w:szCs w:val="18"/>
              </w:rPr>
            </w:pPr>
            <w:r w:rsidRPr="008F25B7">
              <w:rPr>
                <w:rFonts w:cs="Arial"/>
                <w:b/>
                <w:color w:val="000000" w:themeColor="text1"/>
                <w:sz w:val="18"/>
                <w:szCs w:val="18"/>
              </w:rPr>
              <w:t>75%</w:t>
            </w:r>
          </w:p>
        </w:tc>
      </w:tr>
    </w:tbl>
    <w:p w14:paraId="6320B382" w14:textId="459B3B27" w:rsidR="007F439F" w:rsidRPr="007F439F" w:rsidRDefault="008F25B7" w:rsidP="00A205FB">
      <w:pPr>
        <w:pStyle w:val="PSHeadline2"/>
      </w:pPr>
      <w:bookmarkStart w:id="279" w:name="_Toc146786104"/>
      <w:r>
        <w:lastRenderedPageBreak/>
        <w:t>A</w:t>
      </w:r>
      <w:r w:rsidR="005524A3">
        <w:t xml:space="preserve">ppendix </w:t>
      </w:r>
      <w:r w:rsidR="00EF53D8">
        <w:t>5</w:t>
      </w:r>
      <w:r w:rsidR="005524A3">
        <w:t>. GMW Performance Scorecard</w:t>
      </w:r>
      <w:bookmarkEnd w:id="279"/>
    </w:p>
    <w:p w14:paraId="31EC1D0F" w14:textId="4BE793AC" w:rsidR="00BE02E7" w:rsidRDefault="00BE02E7" w:rsidP="00BE02E7">
      <w:pPr>
        <w:pStyle w:val="Caption"/>
        <w:keepNext/>
      </w:pPr>
      <w:r>
        <w:t xml:space="preserve">Table </w:t>
      </w:r>
      <w:fldSimple w:instr=" SEQ Table \* ARABIC ">
        <w:r w:rsidR="00D57E96">
          <w:rPr>
            <w:noProof/>
          </w:rPr>
          <w:t>79</w:t>
        </w:r>
      </w:fldSimple>
      <w:r>
        <w:t xml:space="preserve">: Past performance </w:t>
      </w:r>
      <w:r w:rsidRPr="001E38BC">
        <w:t xml:space="preserve">for each year </w:t>
      </w:r>
      <w:r>
        <w:t>of Regulatory Period 5 and p</w:t>
      </w:r>
      <w:r w:rsidRPr="001E38BC">
        <w:t>erformance target</w:t>
      </w:r>
      <w:r>
        <w:t xml:space="preserve"> for each year of Regulatory Period 6</w:t>
      </w:r>
    </w:p>
    <w:tbl>
      <w:tblPr>
        <w:tblW w:w="15173" w:type="dxa"/>
        <w:jc w:val="center"/>
        <w:tblLayout w:type="fixed"/>
        <w:tblCellMar>
          <w:left w:w="0" w:type="dxa"/>
          <w:right w:w="0" w:type="dxa"/>
        </w:tblCellMar>
        <w:tblLook w:val="01E0" w:firstRow="1" w:lastRow="1" w:firstColumn="1" w:lastColumn="1" w:noHBand="0" w:noVBand="0"/>
      </w:tblPr>
      <w:tblGrid>
        <w:gridCol w:w="1845"/>
        <w:gridCol w:w="3207"/>
        <w:gridCol w:w="622"/>
        <w:gridCol w:w="2269"/>
        <w:gridCol w:w="903"/>
        <w:gridCol w:w="904"/>
        <w:gridCol w:w="904"/>
        <w:gridCol w:w="904"/>
        <w:gridCol w:w="903"/>
        <w:gridCol w:w="904"/>
        <w:gridCol w:w="904"/>
        <w:gridCol w:w="904"/>
      </w:tblGrid>
      <w:tr w:rsidR="00BE02E7" w:rsidRPr="005F7395" w14:paraId="665D244B" w14:textId="77777777" w:rsidTr="007423EA">
        <w:trPr>
          <w:trHeight w:val="334"/>
          <w:jc w:val="center"/>
        </w:trPr>
        <w:tc>
          <w:tcPr>
            <w:tcW w:w="1843" w:type="dxa"/>
            <w:shd w:val="clear" w:color="auto" w:fill="auto"/>
            <w:tcMar>
              <w:top w:w="15" w:type="dxa"/>
              <w:left w:w="15" w:type="dxa"/>
              <w:bottom w:w="0" w:type="dxa"/>
              <w:right w:w="15" w:type="dxa"/>
            </w:tcMar>
            <w:vAlign w:val="center"/>
          </w:tcPr>
          <w:p w14:paraId="4207A5BF" w14:textId="77777777" w:rsidR="00BE02E7" w:rsidRPr="005F7395" w:rsidRDefault="00BE02E7" w:rsidP="0066433B">
            <w:pPr>
              <w:spacing w:before="0" w:after="0"/>
              <w:rPr>
                <w:rFonts w:cs="Arial"/>
                <w:b/>
                <w:bCs/>
                <w:sz w:val="18"/>
                <w:szCs w:val="18"/>
              </w:rPr>
            </w:pPr>
          </w:p>
        </w:tc>
        <w:tc>
          <w:tcPr>
            <w:tcW w:w="3205" w:type="dxa"/>
            <w:tcBorders>
              <w:right w:val="nil"/>
            </w:tcBorders>
            <w:shd w:val="clear" w:color="auto" w:fill="auto"/>
            <w:tcMar>
              <w:top w:w="15" w:type="dxa"/>
              <w:left w:w="15" w:type="dxa"/>
              <w:bottom w:w="0" w:type="dxa"/>
              <w:right w:w="15" w:type="dxa"/>
            </w:tcMar>
            <w:vAlign w:val="center"/>
          </w:tcPr>
          <w:p w14:paraId="3A6E662E" w14:textId="77777777" w:rsidR="00BE02E7" w:rsidRPr="005F7395" w:rsidRDefault="00BE02E7" w:rsidP="0066433B">
            <w:pPr>
              <w:spacing w:before="0" w:after="0"/>
              <w:jc w:val="center"/>
              <w:rPr>
                <w:rFonts w:cs="Arial"/>
                <w:b/>
                <w:bCs/>
                <w:color w:val="FFFFFF" w:themeColor="background1"/>
                <w:sz w:val="18"/>
                <w:szCs w:val="18"/>
              </w:rPr>
            </w:pPr>
          </w:p>
        </w:tc>
        <w:tc>
          <w:tcPr>
            <w:tcW w:w="2890" w:type="dxa"/>
            <w:gridSpan w:val="2"/>
            <w:tcBorders>
              <w:left w:val="nil"/>
              <w:right w:val="single" w:sz="4" w:space="0" w:color="A5A5A5"/>
            </w:tcBorders>
            <w:shd w:val="clear" w:color="auto" w:fill="auto"/>
            <w:tcMar>
              <w:top w:w="15" w:type="dxa"/>
              <w:left w:w="15" w:type="dxa"/>
              <w:bottom w:w="0" w:type="dxa"/>
              <w:right w:w="15" w:type="dxa"/>
            </w:tcMar>
            <w:vAlign w:val="center"/>
          </w:tcPr>
          <w:p w14:paraId="3852CBBA" w14:textId="77777777" w:rsidR="00BE02E7" w:rsidRPr="005F7395" w:rsidRDefault="00BE02E7" w:rsidP="0066433B">
            <w:pPr>
              <w:spacing w:before="0" w:after="0"/>
              <w:jc w:val="center"/>
              <w:rPr>
                <w:rFonts w:cs="Arial"/>
                <w:b/>
                <w:bCs/>
                <w:color w:val="FFFFFF" w:themeColor="background1"/>
                <w:sz w:val="18"/>
                <w:szCs w:val="18"/>
              </w:rPr>
            </w:pPr>
          </w:p>
        </w:tc>
        <w:tc>
          <w:tcPr>
            <w:tcW w:w="3615" w:type="dxa"/>
            <w:gridSpan w:val="4"/>
            <w:tcBorders>
              <w:left w:val="single" w:sz="4" w:space="0" w:color="A5A5A5"/>
              <w:bottom w:val="single" w:sz="4" w:space="0" w:color="A5A5A5"/>
              <w:right w:val="single" w:sz="4" w:space="0" w:color="A5A5A5"/>
            </w:tcBorders>
            <w:shd w:val="clear" w:color="auto" w:fill="0E3D67" w:themeFill="accent2"/>
            <w:vAlign w:val="center"/>
          </w:tcPr>
          <w:p w14:paraId="3370C7C1" w14:textId="6813EA46" w:rsidR="00BE02E7" w:rsidRPr="006D0977" w:rsidRDefault="00BE02E7" w:rsidP="00EF53D8">
            <w:pPr>
              <w:pStyle w:val="PSTableheading"/>
            </w:pPr>
            <w:r>
              <w:t>Regulatory Period 5</w:t>
            </w:r>
          </w:p>
        </w:tc>
        <w:tc>
          <w:tcPr>
            <w:tcW w:w="3615" w:type="dxa"/>
            <w:gridSpan w:val="4"/>
            <w:tcBorders>
              <w:top w:val="single" w:sz="4" w:space="0" w:color="A5A5A5"/>
              <w:left w:val="single" w:sz="4" w:space="0" w:color="A5A5A5"/>
              <w:bottom w:val="single" w:sz="4" w:space="0" w:color="A5A5A5"/>
              <w:right w:val="single" w:sz="4" w:space="0" w:color="A5A5A5"/>
            </w:tcBorders>
            <w:shd w:val="clear" w:color="auto" w:fill="0E3D67" w:themeFill="accent2"/>
            <w:tcMar>
              <w:top w:w="15" w:type="dxa"/>
              <w:left w:w="15" w:type="dxa"/>
              <w:bottom w:w="0" w:type="dxa"/>
              <w:right w:w="15" w:type="dxa"/>
            </w:tcMar>
            <w:vAlign w:val="center"/>
          </w:tcPr>
          <w:p w14:paraId="5ABB8153" w14:textId="0C3BF549" w:rsidR="00BE02E7" w:rsidRDefault="00BE02E7" w:rsidP="00EF53D8">
            <w:pPr>
              <w:pStyle w:val="PSTableheading"/>
            </w:pPr>
            <w:r>
              <w:t>Regulatory Period 6</w:t>
            </w:r>
          </w:p>
        </w:tc>
      </w:tr>
      <w:tr w:rsidR="00D91067" w:rsidRPr="005F7395" w14:paraId="045CAF55" w14:textId="77777777" w:rsidTr="007423EA">
        <w:trPr>
          <w:trHeight w:val="334"/>
          <w:jc w:val="center"/>
        </w:trPr>
        <w:tc>
          <w:tcPr>
            <w:tcW w:w="1843" w:type="dxa"/>
            <w:tcBorders>
              <w:bottom w:val="single" w:sz="4" w:space="0" w:color="A5A5A5"/>
            </w:tcBorders>
            <w:shd w:val="clear" w:color="auto" w:fill="auto"/>
            <w:tcMar>
              <w:top w:w="15" w:type="dxa"/>
              <w:left w:w="15" w:type="dxa"/>
              <w:bottom w:w="0" w:type="dxa"/>
              <w:right w:w="15" w:type="dxa"/>
            </w:tcMar>
            <w:vAlign w:val="center"/>
          </w:tcPr>
          <w:p w14:paraId="5F8584C4" w14:textId="77777777" w:rsidR="0066433B" w:rsidRPr="005F7395" w:rsidRDefault="0066433B" w:rsidP="0066433B">
            <w:pPr>
              <w:spacing w:before="0" w:after="0"/>
              <w:rPr>
                <w:rFonts w:cs="Arial"/>
                <w:b/>
                <w:bCs/>
                <w:sz w:val="18"/>
                <w:szCs w:val="18"/>
              </w:rPr>
            </w:pPr>
          </w:p>
        </w:tc>
        <w:tc>
          <w:tcPr>
            <w:tcW w:w="3205" w:type="dxa"/>
            <w:tcBorders>
              <w:bottom w:val="single" w:sz="4" w:space="0" w:color="A5A5A5"/>
              <w:right w:val="nil"/>
            </w:tcBorders>
            <w:shd w:val="clear" w:color="auto" w:fill="auto"/>
            <w:tcMar>
              <w:top w:w="15" w:type="dxa"/>
              <w:left w:w="15" w:type="dxa"/>
              <w:bottom w:w="0" w:type="dxa"/>
              <w:right w:w="15" w:type="dxa"/>
            </w:tcMar>
            <w:vAlign w:val="center"/>
          </w:tcPr>
          <w:p w14:paraId="20434133" w14:textId="77777777" w:rsidR="0066433B" w:rsidRPr="005F7395" w:rsidRDefault="0066433B" w:rsidP="0066433B">
            <w:pPr>
              <w:spacing w:before="0" w:after="0"/>
              <w:jc w:val="center"/>
              <w:rPr>
                <w:rFonts w:cs="Arial"/>
                <w:b/>
                <w:bCs/>
                <w:color w:val="FFFFFF" w:themeColor="background1"/>
                <w:sz w:val="18"/>
                <w:szCs w:val="18"/>
              </w:rPr>
            </w:pPr>
          </w:p>
        </w:tc>
        <w:tc>
          <w:tcPr>
            <w:tcW w:w="2890" w:type="dxa"/>
            <w:gridSpan w:val="2"/>
            <w:tcBorders>
              <w:left w:val="nil"/>
              <w:bottom w:val="single" w:sz="4" w:space="0" w:color="A5A5A5"/>
              <w:right w:val="single" w:sz="4" w:space="0" w:color="A5A5A5"/>
            </w:tcBorders>
            <w:shd w:val="clear" w:color="auto" w:fill="auto"/>
            <w:tcMar>
              <w:top w:w="15" w:type="dxa"/>
              <w:left w:w="15" w:type="dxa"/>
              <w:bottom w:w="0" w:type="dxa"/>
              <w:right w:w="15" w:type="dxa"/>
            </w:tcMar>
            <w:vAlign w:val="center"/>
          </w:tcPr>
          <w:p w14:paraId="4F290DE1" w14:textId="77777777" w:rsidR="0066433B" w:rsidRPr="005F7395" w:rsidRDefault="0066433B" w:rsidP="0066433B">
            <w:pPr>
              <w:spacing w:before="0" w:after="0"/>
              <w:jc w:val="center"/>
              <w:rPr>
                <w:rFonts w:cs="Arial"/>
                <w:b/>
                <w:bCs/>
                <w:color w:val="FFFFFF" w:themeColor="background1"/>
                <w:sz w:val="18"/>
                <w:szCs w:val="18"/>
              </w:rPr>
            </w:pPr>
          </w:p>
        </w:tc>
        <w:tc>
          <w:tcPr>
            <w:tcW w:w="903" w:type="dxa"/>
            <w:tcBorders>
              <w:left w:val="single" w:sz="4" w:space="0" w:color="A5A5A5"/>
              <w:bottom w:val="single" w:sz="4" w:space="0" w:color="A5A5A5"/>
              <w:right w:val="nil"/>
            </w:tcBorders>
            <w:shd w:val="clear" w:color="auto" w:fill="7B7B7B" w:themeFill="accent5" w:themeFillShade="BF"/>
            <w:vAlign w:val="center"/>
          </w:tcPr>
          <w:p w14:paraId="71158428" w14:textId="21C4ECD4" w:rsidR="0066433B" w:rsidRPr="005F7395" w:rsidRDefault="0066433B" w:rsidP="000C394A">
            <w:pPr>
              <w:spacing w:before="0" w:after="0"/>
              <w:jc w:val="center"/>
              <w:rPr>
                <w:rFonts w:cs="Arial"/>
                <w:b/>
                <w:bCs/>
                <w:color w:val="FFFFFF" w:themeColor="background1"/>
                <w:sz w:val="18"/>
                <w:szCs w:val="18"/>
              </w:rPr>
            </w:pPr>
            <w:r>
              <w:rPr>
                <w:rFonts w:cs="Arial"/>
                <w:b/>
                <w:bCs/>
                <w:color w:val="FFFFFF" w:themeColor="background1"/>
                <w:sz w:val="18"/>
                <w:szCs w:val="18"/>
              </w:rPr>
              <w:t>Actual</w:t>
            </w:r>
          </w:p>
        </w:tc>
        <w:tc>
          <w:tcPr>
            <w:tcW w:w="904" w:type="dxa"/>
            <w:tcBorders>
              <w:left w:val="nil"/>
              <w:bottom w:val="single" w:sz="4" w:space="0" w:color="A5A5A5"/>
              <w:right w:val="nil"/>
            </w:tcBorders>
            <w:shd w:val="clear" w:color="auto" w:fill="7B7B7B" w:themeFill="accent5" w:themeFillShade="BF"/>
            <w:vAlign w:val="center"/>
          </w:tcPr>
          <w:p w14:paraId="13FAAE72" w14:textId="1ABE3B3D" w:rsidR="0066433B" w:rsidRPr="005F7395" w:rsidRDefault="0066433B" w:rsidP="000C394A">
            <w:pPr>
              <w:spacing w:before="0" w:after="0"/>
              <w:jc w:val="center"/>
              <w:rPr>
                <w:rFonts w:cs="Arial"/>
                <w:b/>
                <w:bCs/>
                <w:color w:val="FFFFFF" w:themeColor="background1"/>
                <w:sz w:val="18"/>
                <w:szCs w:val="18"/>
              </w:rPr>
            </w:pPr>
            <w:r>
              <w:rPr>
                <w:rFonts w:cs="Arial"/>
                <w:b/>
                <w:bCs/>
                <w:color w:val="FFFFFF" w:themeColor="background1"/>
                <w:sz w:val="18"/>
                <w:szCs w:val="18"/>
              </w:rPr>
              <w:t>Actual</w:t>
            </w:r>
          </w:p>
        </w:tc>
        <w:tc>
          <w:tcPr>
            <w:tcW w:w="904" w:type="dxa"/>
            <w:tcBorders>
              <w:top w:val="single" w:sz="4" w:space="0" w:color="A5A5A5"/>
              <w:left w:val="nil"/>
              <w:bottom w:val="single" w:sz="4" w:space="0" w:color="A5A5A5"/>
              <w:right w:val="nil"/>
            </w:tcBorders>
            <w:shd w:val="clear" w:color="auto" w:fill="7B7B7B" w:themeFill="accent5" w:themeFillShade="BF"/>
            <w:tcMar>
              <w:top w:w="15" w:type="dxa"/>
              <w:left w:w="15" w:type="dxa"/>
              <w:bottom w:w="0" w:type="dxa"/>
              <w:right w:w="15" w:type="dxa"/>
            </w:tcMar>
            <w:vAlign w:val="center"/>
          </w:tcPr>
          <w:p w14:paraId="75064E19" w14:textId="40F8F09F" w:rsidR="0066433B" w:rsidRPr="005F7395" w:rsidRDefault="0066433B" w:rsidP="000C394A">
            <w:pPr>
              <w:spacing w:before="0" w:after="0"/>
              <w:jc w:val="center"/>
              <w:rPr>
                <w:rFonts w:cs="Arial"/>
                <w:b/>
                <w:bCs/>
                <w:color w:val="FFFFFF" w:themeColor="background1"/>
                <w:sz w:val="18"/>
                <w:szCs w:val="18"/>
              </w:rPr>
            </w:pPr>
            <w:r w:rsidRPr="006D0977">
              <w:rPr>
                <w:rFonts w:cs="Arial"/>
                <w:b/>
                <w:bCs/>
                <w:color w:val="FFFFFF" w:themeColor="background1"/>
                <w:sz w:val="18"/>
                <w:szCs w:val="18"/>
              </w:rPr>
              <w:t>Actual</w:t>
            </w:r>
          </w:p>
        </w:tc>
        <w:tc>
          <w:tcPr>
            <w:tcW w:w="904" w:type="dxa"/>
            <w:tcBorders>
              <w:top w:val="single" w:sz="4" w:space="0" w:color="A5A5A5"/>
              <w:left w:val="nil"/>
              <w:bottom w:val="single" w:sz="4" w:space="0" w:color="A5A5A5"/>
              <w:right w:val="single" w:sz="4" w:space="0" w:color="A5A5A5"/>
            </w:tcBorders>
            <w:shd w:val="clear" w:color="auto" w:fill="7B7B7B" w:themeFill="accent5" w:themeFillShade="BF"/>
            <w:tcMar>
              <w:top w:w="15" w:type="dxa"/>
              <w:left w:w="15" w:type="dxa"/>
              <w:bottom w:w="0" w:type="dxa"/>
              <w:right w:w="15" w:type="dxa"/>
            </w:tcMar>
            <w:vAlign w:val="center"/>
          </w:tcPr>
          <w:p w14:paraId="0DEEFB5D" w14:textId="4752FCE6" w:rsidR="0066433B" w:rsidRPr="005F7395" w:rsidRDefault="0066433B" w:rsidP="000C394A">
            <w:pPr>
              <w:spacing w:before="0" w:after="0"/>
              <w:jc w:val="center"/>
              <w:rPr>
                <w:rFonts w:cs="Arial"/>
                <w:b/>
                <w:bCs/>
                <w:color w:val="FFFFFF" w:themeColor="background1"/>
                <w:sz w:val="18"/>
                <w:szCs w:val="18"/>
              </w:rPr>
            </w:pPr>
            <w:r w:rsidRPr="006D0977">
              <w:rPr>
                <w:rFonts w:cs="Arial"/>
                <w:b/>
                <w:bCs/>
                <w:color w:val="FFFFFF" w:themeColor="background1"/>
                <w:sz w:val="18"/>
                <w:szCs w:val="18"/>
              </w:rPr>
              <w:t>Actual</w:t>
            </w:r>
          </w:p>
        </w:tc>
        <w:tc>
          <w:tcPr>
            <w:tcW w:w="903" w:type="dxa"/>
            <w:tcBorders>
              <w:top w:val="single" w:sz="4" w:space="0" w:color="A5A5A5"/>
              <w:left w:val="single" w:sz="4" w:space="0" w:color="A5A5A5"/>
              <w:bottom w:val="single" w:sz="4" w:space="0" w:color="A5A5A5"/>
              <w:right w:val="nil"/>
            </w:tcBorders>
            <w:shd w:val="clear" w:color="auto" w:fill="7B7B7B" w:themeFill="accent5" w:themeFillShade="BF"/>
            <w:tcMar>
              <w:top w:w="15" w:type="dxa"/>
              <w:left w:w="15" w:type="dxa"/>
              <w:bottom w:w="0" w:type="dxa"/>
              <w:right w:w="15" w:type="dxa"/>
            </w:tcMar>
            <w:vAlign w:val="center"/>
          </w:tcPr>
          <w:p w14:paraId="242DD004" w14:textId="3F40DC87" w:rsidR="0066433B" w:rsidRPr="005F7395" w:rsidRDefault="0066433B" w:rsidP="000C394A">
            <w:pPr>
              <w:spacing w:before="0" w:after="0"/>
              <w:jc w:val="center"/>
              <w:rPr>
                <w:rFonts w:cs="Arial"/>
                <w:b/>
                <w:bCs/>
                <w:color w:val="FFFFFF" w:themeColor="background1"/>
                <w:sz w:val="18"/>
                <w:szCs w:val="18"/>
              </w:rPr>
            </w:pPr>
            <w:r>
              <w:rPr>
                <w:rFonts w:cs="Arial"/>
                <w:b/>
                <w:bCs/>
                <w:color w:val="FFFFFF" w:themeColor="background1"/>
                <w:sz w:val="18"/>
                <w:szCs w:val="18"/>
              </w:rPr>
              <w:t>Target</w:t>
            </w:r>
          </w:p>
        </w:tc>
        <w:tc>
          <w:tcPr>
            <w:tcW w:w="904" w:type="dxa"/>
            <w:tcBorders>
              <w:top w:val="single" w:sz="4" w:space="0" w:color="A5A5A5"/>
              <w:left w:val="nil"/>
              <w:bottom w:val="single" w:sz="4" w:space="0" w:color="A5A5A5"/>
              <w:right w:val="nil"/>
            </w:tcBorders>
            <w:shd w:val="clear" w:color="auto" w:fill="7B7B7B" w:themeFill="accent5" w:themeFillShade="BF"/>
            <w:tcMar>
              <w:top w:w="15" w:type="dxa"/>
              <w:left w:w="15" w:type="dxa"/>
              <w:bottom w:w="0" w:type="dxa"/>
              <w:right w:w="15" w:type="dxa"/>
            </w:tcMar>
            <w:vAlign w:val="center"/>
          </w:tcPr>
          <w:p w14:paraId="0C91E9E5" w14:textId="31493E95" w:rsidR="0066433B" w:rsidRPr="005F7395" w:rsidRDefault="0066433B" w:rsidP="000C394A">
            <w:pPr>
              <w:spacing w:before="0" w:after="0"/>
              <w:jc w:val="center"/>
              <w:rPr>
                <w:rFonts w:cs="Arial"/>
                <w:b/>
                <w:bCs/>
                <w:color w:val="FFFFFF" w:themeColor="background1"/>
                <w:sz w:val="18"/>
                <w:szCs w:val="18"/>
              </w:rPr>
            </w:pPr>
            <w:r>
              <w:rPr>
                <w:rFonts w:cs="Arial"/>
                <w:b/>
                <w:bCs/>
                <w:color w:val="FFFFFF" w:themeColor="background1"/>
                <w:sz w:val="18"/>
                <w:szCs w:val="18"/>
              </w:rPr>
              <w:t>Target</w:t>
            </w:r>
          </w:p>
        </w:tc>
        <w:tc>
          <w:tcPr>
            <w:tcW w:w="904" w:type="dxa"/>
            <w:tcBorders>
              <w:top w:val="single" w:sz="4" w:space="0" w:color="A5A5A5"/>
              <w:left w:val="nil"/>
              <w:bottom w:val="single" w:sz="4" w:space="0" w:color="A5A5A5"/>
              <w:right w:val="nil"/>
            </w:tcBorders>
            <w:shd w:val="clear" w:color="auto" w:fill="7B7B7B" w:themeFill="accent5" w:themeFillShade="BF"/>
            <w:tcMar>
              <w:top w:w="15" w:type="dxa"/>
              <w:left w:w="15" w:type="dxa"/>
              <w:bottom w:w="0" w:type="dxa"/>
              <w:right w:w="15" w:type="dxa"/>
            </w:tcMar>
            <w:vAlign w:val="center"/>
          </w:tcPr>
          <w:p w14:paraId="54C6B1C2" w14:textId="2C3FAC23" w:rsidR="0066433B" w:rsidRPr="005F7395" w:rsidRDefault="0066433B" w:rsidP="000C394A">
            <w:pPr>
              <w:spacing w:before="0" w:after="0"/>
              <w:jc w:val="center"/>
              <w:rPr>
                <w:rFonts w:cs="Arial"/>
                <w:b/>
                <w:bCs/>
                <w:color w:val="FFFFFF" w:themeColor="background1"/>
                <w:sz w:val="18"/>
                <w:szCs w:val="18"/>
              </w:rPr>
            </w:pPr>
            <w:r>
              <w:rPr>
                <w:rFonts w:cs="Arial"/>
                <w:b/>
                <w:bCs/>
                <w:color w:val="FFFFFF" w:themeColor="background1"/>
                <w:sz w:val="18"/>
                <w:szCs w:val="18"/>
              </w:rPr>
              <w:t>Target</w:t>
            </w:r>
          </w:p>
        </w:tc>
        <w:tc>
          <w:tcPr>
            <w:tcW w:w="904" w:type="dxa"/>
            <w:tcBorders>
              <w:top w:val="single" w:sz="4" w:space="0" w:color="A5A5A5"/>
              <w:left w:val="nil"/>
              <w:bottom w:val="single" w:sz="4" w:space="0" w:color="A5A5A5"/>
              <w:right w:val="single" w:sz="4" w:space="0" w:color="A5A5A5"/>
            </w:tcBorders>
            <w:shd w:val="clear" w:color="auto" w:fill="7B7B7B" w:themeFill="accent5" w:themeFillShade="BF"/>
            <w:tcMar>
              <w:top w:w="15" w:type="dxa"/>
              <w:left w:w="15" w:type="dxa"/>
              <w:bottom w:w="0" w:type="dxa"/>
              <w:right w:w="15" w:type="dxa"/>
            </w:tcMar>
            <w:vAlign w:val="center"/>
          </w:tcPr>
          <w:p w14:paraId="659E48D3" w14:textId="4F91D0DC" w:rsidR="0066433B" w:rsidRPr="005F7395" w:rsidRDefault="0066433B" w:rsidP="000C394A">
            <w:pPr>
              <w:spacing w:before="0" w:after="0"/>
              <w:jc w:val="center"/>
              <w:rPr>
                <w:rFonts w:cs="Arial"/>
                <w:b/>
                <w:bCs/>
                <w:color w:val="FFFFFF" w:themeColor="background1"/>
                <w:sz w:val="18"/>
                <w:szCs w:val="18"/>
              </w:rPr>
            </w:pPr>
            <w:r>
              <w:rPr>
                <w:rFonts w:cs="Arial"/>
                <w:b/>
                <w:bCs/>
                <w:color w:val="FFFFFF" w:themeColor="background1"/>
                <w:sz w:val="18"/>
                <w:szCs w:val="18"/>
              </w:rPr>
              <w:t>Target</w:t>
            </w:r>
          </w:p>
        </w:tc>
      </w:tr>
      <w:tr w:rsidR="00D91067" w:rsidRPr="005F7395" w14:paraId="0751013A" w14:textId="77777777" w:rsidTr="007423EA">
        <w:trPr>
          <w:trHeight w:val="334"/>
          <w:jc w:val="center"/>
        </w:trPr>
        <w:tc>
          <w:tcPr>
            <w:tcW w:w="1843" w:type="dxa"/>
            <w:vMerge w:val="restart"/>
            <w:tcBorders>
              <w:top w:val="single" w:sz="4" w:space="0" w:color="A5A5A5"/>
              <w:left w:val="single" w:sz="4" w:space="0" w:color="A5A5A5"/>
              <w:right w:val="single" w:sz="4" w:space="0" w:color="A5A5A5"/>
            </w:tcBorders>
            <w:shd w:val="clear" w:color="auto" w:fill="auto"/>
            <w:tcMar>
              <w:top w:w="15" w:type="dxa"/>
              <w:left w:w="15" w:type="dxa"/>
              <w:bottom w:w="0" w:type="dxa"/>
              <w:right w:w="15" w:type="dxa"/>
            </w:tcMar>
            <w:vAlign w:val="center"/>
            <w:hideMark/>
          </w:tcPr>
          <w:p w14:paraId="5CD6E1EE" w14:textId="77777777" w:rsidR="0066433B" w:rsidRPr="005F7395" w:rsidRDefault="0066433B" w:rsidP="0066433B">
            <w:pPr>
              <w:spacing w:before="0" w:after="0"/>
              <w:rPr>
                <w:rFonts w:cs="Arial"/>
                <w:sz w:val="18"/>
                <w:szCs w:val="18"/>
              </w:rPr>
            </w:pPr>
            <w:r w:rsidRPr="005F7395">
              <w:rPr>
                <w:rFonts w:cs="Arial"/>
                <w:b/>
                <w:bCs/>
                <w:sz w:val="18"/>
                <w:szCs w:val="18"/>
              </w:rPr>
              <w:t> </w:t>
            </w:r>
            <w:r w:rsidRPr="005F7395">
              <w:rPr>
                <w:rFonts w:cs="Arial"/>
                <w:b/>
                <w:bCs/>
                <w:noProof/>
                <w:sz w:val="18"/>
                <w:szCs w:val="18"/>
                <w:lang w:eastAsia="en-AU"/>
              </w:rPr>
              <w:drawing>
                <wp:inline distT="0" distB="0" distL="0" distR="0" wp14:anchorId="2BB539D6" wp14:editId="627898B6">
                  <wp:extent cx="1218558" cy="763273"/>
                  <wp:effectExtent l="0" t="0" r="1270" b="0"/>
                  <wp:docPr id="2060" name="Picture 35" descr="A close-up of a price t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 name="Picture 35" descr="A close-up of a price tag&#10;&#10;Description automatically generated"/>
                          <pic:cNvPicPr>
                            <a:picLocks noChangeAspect="1" noChangeArrowheads="1"/>
                          </pic:cNvPicPr>
                        </pic:nvPicPr>
                        <pic:blipFill>
                          <a:blip r:embed="rId68">
                            <a:extLst>
                              <a:ext uri="{28A0092B-C50C-407E-A947-70E740481C1C}">
                                <a14:useLocalDpi xmlns:a14="http://schemas.microsoft.com/office/drawing/2010/main" val="0"/>
                              </a:ext>
                            </a:extLst>
                          </a:blip>
                          <a:srcRect t="616" b="85292"/>
                          <a:stretch>
                            <a:fillRect/>
                          </a:stretch>
                        </pic:blipFill>
                        <pic:spPr bwMode="auto">
                          <a:xfrm>
                            <a:off x="0" y="0"/>
                            <a:ext cx="1218558" cy="763273"/>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3827" w:type="dxa"/>
            <w:gridSpan w:val="2"/>
            <w:tcBorders>
              <w:top w:val="single" w:sz="4" w:space="0" w:color="A5A5A5"/>
              <w:left w:val="single" w:sz="4" w:space="0" w:color="A5A5A5"/>
              <w:bottom w:val="single" w:sz="4" w:space="0" w:color="A5A5A5"/>
              <w:right w:val="nil"/>
            </w:tcBorders>
            <w:shd w:val="clear" w:color="auto" w:fill="00AEEF"/>
            <w:tcMar>
              <w:top w:w="15" w:type="dxa"/>
              <w:left w:w="15" w:type="dxa"/>
              <w:bottom w:w="0" w:type="dxa"/>
              <w:right w:w="15" w:type="dxa"/>
            </w:tcMar>
            <w:vAlign w:val="center"/>
            <w:hideMark/>
          </w:tcPr>
          <w:p w14:paraId="3AA63E87" w14:textId="02BFAA65" w:rsidR="0066433B" w:rsidRPr="005F7395" w:rsidRDefault="0066433B" w:rsidP="0066433B">
            <w:pPr>
              <w:spacing w:before="0" w:after="0"/>
              <w:jc w:val="center"/>
              <w:rPr>
                <w:rFonts w:cs="Arial"/>
                <w:b/>
                <w:bCs/>
                <w:color w:val="FFFFFF" w:themeColor="background1"/>
                <w:sz w:val="18"/>
                <w:szCs w:val="18"/>
              </w:rPr>
            </w:pPr>
            <w:r w:rsidRPr="005F7395">
              <w:rPr>
                <w:rFonts w:cs="Arial"/>
                <w:b/>
                <w:bCs/>
                <w:color w:val="FFFFFF" w:themeColor="background1"/>
                <w:sz w:val="18"/>
                <w:szCs w:val="18"/>
              </w:rPr>
              <w:t>Output</w:t>
            </w:r>
            <w:r>
              <w:rPr>
                <w:rFonts w:cs="Arial"/>
                <w:b/>
                <w:bCs/>
                <w:color w:val="FFFFFF" w:themeColor="background1"/>
                <w:sz w:val="18"/>
                <w:szCs w:val="18"/>
              </w:rPr>
              <w:t xml:space="preserve"> Measure</w:t>
            </w:r>
          </w:p>
        </w:tc>
        <w:tc>
          <w:tcPr>
            <w:tcW w:w="2268" w:type="dxa"/>
            <w:tcBorders>
              <w:top w:val="single" w:sz="4" w:space="0" w:color="A5A5A5"/>
              <w:left w:val="nil"/>
              <w:bottom w:val="single" w:sz="4" w:space="0" w:color="A5A5A5"/>
              <w:right w:val="single" w:sz="4" w:space="0" w:color="A5A5A5"/>
            </w:tcBorders>
            <w:shd w:val="clear" w:color="auto" w:fill="00AEEF"/>
            <w:tcMar>
              <w:top w:w="15" w:type="dxa"/>
              <w:left w:w="15" w:type="dxa"/>
              <w:bottom w:w="0" w:type="dxa"/>
              <w:right w:w="15" w:type="dxa"/>
            </w:tcMar>
            <w:vAlign w:val="center"/>
            <w:hideMark/>
          </w:tcPr>
          <w:p w14:paraId="16B99D6F" w14:textId="77777777" w:rsidR="0066433B" w:rsidRPr="0066433B" w:rsidRDefault="0066433B" w:rsidP="00D91067">
            <w:pPr>
              <w:spacing w:before="0" w:after="0"/>
              <w:ind w:left="130"/>
              <w:jc w:val="center"/>
              <w:rPr>
                <w:rFonts w:cs="Arial"/>
                <w:b/>
                <w:bCs/>
                <w:color w:val="FFFFFF" w:themeColor="background1"/>
                <w:sz w:val="18"/>
                <w:szCs w:val="18"/>
              </w:rPr>
            </w:pPr>
            <w:r w:rsidRPr="005F7395">
              <w:rPr>
                <w:rFonts w:cs="Arial"/>
                <w:b/>
                <w:bCs/>
                <w:color w:val="FFFFFF" w:themeColor="background1"/>
                <w:sz w:val="18"/>
                <w:szCs w:val="18"/>
              </w:rPr>
              <w:t>Metric</w:t>
            </w:r>
          </w:p>
        </w:tc>
        <w:tc>
          <w:tcPr>
            <w:tcW w:w="903" w:type="dxa"/>
            <w:tcBorders>
              <w:top w:val="single" w:sz="4" w:space="0" w:color="A5A5A5"/>
              <w:left w:val="single" w:sz="4" w:space="0" w:color="A5A5A5"/>
              <w:bottom w:val="single" w:sz="4" w:space="0" w:color="A5A5A5"/>
              <w:right w:val="nil"/>
            </w:tcBorders>
            <w:shd w:val="clear" w:color="auto" w:fill="00AEEF"/>
            <w:vAlign w:val="center"/>
          </w:tcPr>
          <w:p w14:paraId="685E8799" w14:textId="6B2AEF42" w:rsidR="0066433B" w:rsidRPr="005F7395" w:rsidRDefault="0066433B" w:rsidP="000C394A">
            <w:pPr>
              <w:spacing w:before="0" w:after="0"/>
              <w:jc w:val="center"/>
              <w:rPr>
                <w:rFonts w:cs="Arial"/>
                <w:b/>
                <w:bCs/>
                <w:color w:val="FFFFFF" w:themeColor="background1"/>
                <w:sz w:val="18"/>
                <w:szCs w:val="18"/>
              </w:rPr>
            </w:pPr>
            <w:r>
              <w:rPr>
                <w:rFonts w:cs="Arial"/>
                <w:b/>
                <w:bCs/>
                <w:color w:val="FFFFFF" w:themeColor="background1"/>
                <w:sz w:val="18"/>
                <w:szCs w:val="18"/>
              </w:rPr>
              <w:t>20/21</w:t>
            </w:r>
          </w:p>
        </w:tc>
        <w:tc>
          <w:tcPr>
            <w:tcW w:w="904" w:type="dxa"/>
            <w:tcBorders>
              <w:top w:val="single" w:sz="4" w:space="0" w:color="A5A5A5"/>
              <w:left w:val="nil"/>
              <w:bottom w:val="single" w:sz="4" w:space="0" w:color="A5A5A5"/>
              <w:right w:val="nil"/>
            </w:tcBorders>
            <w:shd w:val="clear" w:color="auto" w:fill="00AEEF"/>
            <w:vAlign w:val="center"/>
          </w:tcPr>
          <w:p w14:paraId="73FC4DE1" w14:textId="681184F4" w:rsidR="0066433B" w:rsidRPr="005F7395" w:rsidRDefault="0066433B" w:rsidP="000C394A">
            <w:pPr>
              <w:spacing w:before="0" w:after="0"/>
              <w:jc w:val="center"/>
              <w:rPr>
                <w:rFonts w:cs="Arial"/>
                <w:b/>
                <w:bCs/>
                <w:color w:val="FFFFFF" w:themeColor="background1"/>
                <w:sz w:val="18"/>
                <w:szCs w:val="18"/>
              </w:rPr>
            </w:pPr>
            <w:r>
              <w:rPr>
                <w:rFonts w:cs="Arial"/>
                <w:b/>
                <w:bCs/>
                <w:color w:val="FFFFFF" w:themeColor="background1"/>
                <w:sz w:val="18"/>
                <w:szCs w:val="18"/>
              </w:rPr>
              <w:t>21/22</w:t>
            </w:r>
          </w:p>
        </w:tc>
        <w:tc>
          <w:tcPr>
            <w:tcW w:w="904" w:type="dxa"/>
            <w:tcBorders>
              <w:top w:val="single" w:sz="4" w:space="0" w:color="A5A5A5"/>
              <w:left w:val="nil"/>
              <w:bottom w:val="single" w:sz="4" w:space="0" w:color="A5A5A5"/>
              <w:right w:val="nil"/>
            </w:tcBorders>
            <w:shd w:val="clear" w:color="auto" w:fill="00AEEF"/>
            <w:tcMar>
              <w:top w:w="15" w:type="dxa"/>
              <w:left w:w="15" w:type="dxa"/>
              <w:bottom w:w="0" w:type="dxa"/>
              <w:right w:w="15" w:type="dxa"/>
            </w:tcMar>
            <w:vAlign w:val="center"/>
            <w:hideMark/>
          </w:tcPr>
          <w:p w14:paraId="69D95D60" w14:textId="1302F84D" w:rsidR="0066433B" w:rsidRPr="0066433B" w:rsidRDefault="0066433B" w:rsidP="000C394A">
            <w:pPr>
              <w:spacing w:before="0" w:after="0"/>
              <w:jc w:val="center"/>
              <w:rPr>
                <w:rFonts w:cs="Arial"/>
                <w:b/>
                <w:bCs/>
                <w:color w:val="FFFFFF" w:themeColor="background1"/>
                <w:sz w:val="18"/>
                <w:szCs w:val="18"/>
              </w:rPr>
            </w:pPr>
            <w:r w:rsidRPr="005F7395">
              <w:rPr>
                <w:rFonts w:cs="Arial"/>
                <w:b/>
                <w:bCs/>
                <w:color w:val="FFFFFF" w:themeColor="background1"/>
                <w:sz w:val="18"/>
                <w:szCs w:val="18"/>
              </w:rPr>
              <w:t>22/23</w:t>
            </w:r>
          </w:p>
        </w:tc>
        <w:tc>
          <w:tcPr>
            <w:tcW w:w="904" w:type="dxa"/>
            <w:tcBorders>
              <w:top w:val="single" w:sz="4" w:space="0" w:color="A5A5A5"/>
              <w:left w:val="nil"/>
              <w:bottom w:val="single" w:sz="4" w:space="0" w:color="A5A5A5"/>
              <w:right w:val="single" w:sz="4" w:space="0" w:color="A5A5A5"/>
            </w:tcBorders>
            <w:shd w:val="clear" w:color="auto" w:fill="00AEEF"/>
            <w:tcMar>
              <w:top w:w="15" w:type="dxa"/>
              <w:left w:w="15" w:type="dxa"/>
              <w:bottom w:w="0" w:type="dxa"/>
              <w:right w:w="15" w:type="dxa"/>
            </w:tcMar>
            <w:vAlign w:val="center"/>
            <w:hideMark/>
          </w:tcPr>
          <w:p w14:paraId="52E0129A" w14:textId="77777777" w:rsidR="0066433B" w:rsidRPr="0066433B" w:rsidRDefault="0066433B" w:rsidP="000C394A">
            <w:pPr>
              <w:spacing w:before="0" w:after="0"/>
              <w:jc w:val="center"/>
              <w:rPr>
                <w:rFonts w:cs="Arial"/>
                <w:b/>
                <w:bCs/>
                <w:color w:val="FFFFFF" w:themeColor="background1"/>
                <w:sz w:val="18"/>
                <w:szCs w:val="18"/>
              </w:rPr>
            </w:pPr>
            <w:r w:rsidRPr="005F7395">
              <w:rPr>
                <w:rFonts w:cs="Arial"/>
                <w:b/>
                <w:bCs/>
                <w:color w:val="FFFFFF" w:themeColor="background1"/>
                <w:sz w:val="18"/>
                <w:szCs w:val="18"/>
              </w:rPr>
              <w:t>23/24</w:t>
            </w:r>
          </w:p>
        </w:tc>
        <w:tc>
          <w:tcPr>
            <w:tcW w:w="903" w:type="dxa"/>
            <w:tcBorders>
              <w:top w:val="single" w:sz="4" w:space="0" w:color="A5A5A5"/>
              <w:left w:val="single" w:sz="4" w:space="0" w:color="A5A5A5"/>
              <w:bottom w:val="single" w:sz="4" w:space="0" w:color="A5A5A5"/>
              <w:right w:val="nil"/>
            </w:tcBorders>
            <w:shd w:val="clear" w:color="auto" w:fill="00AEEF"/>
            <w:tcMar>
              <w:top w:w="15" w:type="dxa"/>
              <w:left w:w="15" w:type="dxa"/>
              <w:bottom w:w="0" w:type="dxa"/>
              <w:right w:w="15" w:type="dxa"/>
            </w:tcMar>
            <w:vAlign w:val="center"/>
            <w:hideMark/>
          </w:tcPr>
          <w:p w14:paraId="793678E8" w14:textId="77777777" w:rsidR="0066433B" w:rsidRPr="0066433B" w:rsidRDefault="0066433B" w:rsidP="000C394A">
            <w:pPr>
              <w:spacing w:before="0" w:after="0"/>
              <w:jc w:val="center"/>
              <w:rPr>
                <w:rFonts w:cs="Arial"/>
                <w:b/>
                <w:bCs/>
                <w:color w:val="FFFFFF" w:themeColor="background1"/>
                <w:sz w:val="18"/>
                <w:szCs w:val="18"/>
              </w:rPr>
            </w:pPr>
            <w:r w:rsidRPr="005F7395">
              <w:rPr>
                <w:rFonts w:cs="Arial"/>
                <w:b/>
                <w:bCs/>
                <w:color w:val="FFFFFF" w:themeColor="background1"/>
                <w:sz w:val="18"/>
                <w:szCs w:val="18"/>
              </w:rPr>
              <w:t>24/25</w:t>
            </w:r>
          </w:p>
        </w:tc>
        <w:tc>
          <w:tcPr>
            <w:tcW w:w="904" w:type="dxa"/>
            <w:tcBorders>
              <w:top w:val="single" w:sz="4" w:space="0" w:color="A5A5A5"/>
              <w:left w:val="nil"/>
              <w:bottom w:val="single" w:sz="4" w:space="0" w:color="A5A5A5"/>
              <w:right w:val="nil"/>
            </w:tcBorders>
            <w:shd w:val="clear" w:color="auto" w:fill="00AEEF"/>
            <w:tcMar>
              <w:top w:w="15" w:type="dxa"/>
              <w:left w:w="15" w:type="dxa"/>
              <w:bottom w:w="0" w:type="dxa"/>
              <w:right w:w="15" w:type="dxa"/>
            </w:tcMar>
            <w:vAlign w:val="center"/>
            <w:hideMark/>
          </w:tcPr>
          <w:p w14:paraId="39C949C1" w14:textId="77777777" w:rsidR="0066433B" w:rsidRPr="0066433B" w:rsidRDefault="0066433B" w:rsidP="000C394A">
            <w:pPr>
              <w:spacing w:before="0" w:after="0"/>
              <w:jc w:val="center"/>
              <w:rPr>
                <w:rFonts w:cs="Arial"/>
                <w:b/>
                <w:bCs/>
                <w:color w:val="FFFFFF" w:themeColor="background1"/>
                <w:sz w:val="18"/>
                <w:szCs w:val="18"/>
              </w:rPr>
            </w:pPr>
            <w:r w:rsidRPr="005F7395">
              <w:rPr>
                <w:rFonts w:cs="Arial"/>
                <w:b/>
                <w:bCs/>
                <w:color w:val="FFFFFF" w:themeColor="background1"/>
                <w:sz w:val="18"/>
                <w:szCs w:val="18"/>
              </w:rPr>
              <w:t>25/26</w:t>
            </w:r>
          </w:p>
        </w:tc>
        <w:tc>
          <w:tcPr>
            <w:tcW w:w="904" w:type="dxa"/>
            <w:tcBorders>
              <w:top w:val="single" w:sz="4" w:space="0" w:color="A5A5A5"/>
              <w:left w:val="nil"/>
              <w:bottom w:val="single" w:sz="4" w:space="0" w:color="A5A5A5"/>
              <w:right w:val="nil"/>
            </w:tcBorders>
            <w:shd w:val="clear" w:color="auto" w:fill="00AEEF"/>
            <w:tcMar>
              <w:top w:w="15" w:type="dxa"/>
              <w:left w:w="15" w:type="dxa"/>
              <w:bottom w:w="0" w:type="dxa"/>
              <w:right w:w="15" w:type="dxa"/>
            </w:tcMar>
            <w:vAlign w:val="center"/>
            <w:hideMark/>
          </w:tcPr>
          <w:p w14:paraId="7A1F331F" w14:textId="77777777" w:rsidR="0066433B" w:rsidRPr="0066433B" w:rsidRDefault="0066433B" w:rsidP="000C394A">
            <w:pPr>
              <w:spacing w:before="0" w:after="0"/>
              <w:jc w:val="center"/>
              <w:rPr>
                <w:rFonts w:cs="Arial"/>
                <w:b/>
                <w:bCs/>
                <w:color w:val="FFFFFF" w:themeColor="background1"/>
                <w:sz w:val="18"/>
                <w:szCs w:val="18"/>
              </w:rPr>
            </w:pPr>
            <w:r w:rsidRPr="005F7395">
              <w:rPr>
                <w:rFonts w:cs="Arial"/>
                <w:b/>
                <w:bCs/>
                <w:color w:val="FFFFFF" w:themeColor="background1"/>
                <w:sz w:val="18"/>
                <w:szCs w:val="18"/>
              </w:rPr>
              <w:t>26/27</w:t>
            </w:r>
          </w:p>
        </w:tc>
        <w:tc>
          <w:tcPr>
            <w:tcW w:w="904" w:type="dxa"/>
            <w:tcBorders>
              <w:top w:val="single" w:sz="4" w:space="0" w:color="A5A5A5"/>
              <w:left w:val="nil"/>
              <w:bottom w:val="single" w:sz="4" w:space="0" w:color="A5A5A5"/>
              <w:right w:val="single" w:sz="4" w:space="0" w:color="A5A5A5"/>
            </w:tcBorders>
            <w:shd w:val="clear" w:color="auto" w:fill="00AEEF"/>
            <w:tcMar>
              <w:top w:w="15" w:type="dxa"/>
              <w:left w:w="15" w:type="dxa"/>
              <w:bottom w:w="0" w:type="dxa"/>
              <w:right w:w="15" w:type="dxa"/>
            </w:tcMar>
            <w:vAlign w:val="center"/>
            <w:hideMark/>
          </w:tcPr>
          <w:p w14:paraId="19F92D71" w14:textId="77777777" w:rsidR="0066433B" w:rsidRPr="0066433B" w:rsidRDefault="0066433B" w:rsidP="000C394A">
            <w:pPr>
              <w:spacing w:before="0" w:after="0"/>
              <w:jc w:val="center"/>
              <w:rPr>
                <w:rFonts w:cs="Arial"/>
                <w:b/>
                <w:bCs/>
                <w:color w:val="FFFFFF" w:themeColor="background1"/>
                <w:sz w:val="18"/>
                <w:szCs w:val="18"/>
              </w:rPr>
            </w:pPr>
            <w:r w:rsidRPr="005F7395">
              <w:rPr>
                <w:rFonts w:cs="Arial"/>
                <w:b/>
                <w:bCs/>
                <w:color w:val="FFFFFF" w:themeColor="background1"/>
                <w:sz w:val="18"/>
                <w:szCs w:val="18"/>
              </w:rPr>
              <w:t>27/28</w:t>
            </w:r>
          </w:p>
        </w:tc>
      </w:tr>
      <w:tr w:rsidR="000C394A" w:rsidRPr="005F7395" w14:paraId="1ACC9ED1" w14:textId="77777777" w:rsidTr="007423EA">
        <w:trPr>
          <w:trHeight w:val="352"/>
          <w:jc w:val="center"/>
        </w:trPr>
        <w:tc>
          <w:tcPr>
            <w:tcW w:w="1843" w:type="dxa"/>
            <w:vMerge/>
            <w:tcBorders>
              <w:left w:val="single" w:sz="4" w:space="0" w:color="A5A5A5"/>
              <w:right w:val="single" w:sz="4" w:space="0" w:color="A5A5A5"/>
            </w:tcBorders>
            <w:vAlign w:val="center"/>
            <w:hideMark/>
          </w:tcPr>
          <w:p w14:paraId="49A8B1E3" w14:textId="77777777" w:rsidR="000C394A" w:rsidRPr="005F7395" w:rsidRDefault="000C394A" w:rsidP="000C394A">
            <w:pPr>
              <w:spacing w:before="0" w:after="0"/>
              <w:rPr>
                <w:rFonts w:cs="Arial"/>
                <w:sz w:val="18"/>
                <w:szCs w:val="18"/>
              </w:rPr>
            </w:pPr>
          </w:p>
        </w:tc>
        <w:tc>
          <w:tcPr>
            <w:tcW w:w="3827" w:type="dxa"/>
            <w:gridSpan w:val="2"/>
            <w:tcBorders>
              <w:top w:val="single" w:sz="4" w:space="0" w:color="A5A5A5"/>
              <w:left w:val="single" w:sz="4" w:space="0" w:color="A5A5A5"/>
              <w:bottom w:val="single" w:sz="4" w:space="0" w:color="A5A5A5"/>
              <w:right w:val="nil"/>
            </w:tcBorders>
            <w:shd w:val="clear" w:color="auto" w:fill="auto"/>
            <w:tcMar>
              <w:top w:w="15" w:type="dxa"/>
              <w:left w:w="15" w:type="dxa"/>
              <w:bottom w:w="0" w:type="dxa"/>
              <w:right w:w="15" w:type="dxa"/>
            </w:tcMar>
            <w:vAlign w:val="center"/>
            <w:hideMark/>
          </w:tcPr>
          <w:p w14:paraId="67BD248F" w14:textId="77777777" w:rsidR="000C394A" w:rsidRPr="00D91067" w:rsidRDefault="000C394A" w:rsidP="000C394A">
            <w:pPr>
              <w:spacing w:before="0" w:after="0"/>
              <w:rPr>
                <w:rFonts w:cs="Arial"/>
                <w:sz w:val="16"/>
                <w:szCs w:val="16"/>
              </w:rPr>
            </w:pPr>
            <w:r w:rsidRPr="00D91067">
              <w:rPr>
                <w:rFonts w:cs="Arial"/>
                <w:color w:val="000000" w:themeColor="text1"/>
                <w:sz w:val="16"/>
                <w:szCs w:val="16"/>
                <w:shd w:val="clear" w:color="auto" w:fill="FFFFFF"/>
              </w:rPr>
              <w:t>Irrigation orders are commenced within 24 hours of requested start</w:t>
            </w:r>
            <w:r w:rsidRPr="00D91067">
              <w:rPr>
                <w:rFonts w:cs="Arial"/>
                <w:sz w:val="16"/>
                <w:szCs w:val="16"/>
              </w:rPr>
              <w:t xml:space="preserve"> (Gravity Irrigation)</w:t>
            </w:r>
          </w:p>
        </w:tc>
        <w:tc>
          <w:tcPr>
            <w:tcW w:w="2268"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hideMark/>
          </w:tcPr>
          <w:p w14:paraId="5E306CA5" w14:textId="77777777" w:rsidR="000C394A" w:rsidRPr="00D91067" w:rsidRDefault="000C394A" w:rsidP="000C394A">
            <w:pPr>
              <w:spacing w:before="0" w:after="0"/>
              <w:ind w:left="130" w:right="127"/>
              <w:rPr>
                <w:rFonts w:cs="Arial"/>
                <w:sz w:val="16"/>
                <w:szCs w:val="16"/>
              </w:rPr>
            </w:pPr>
            <w:r w:rsidRPr="00D91067">
              <w:rPr>
                <w:rFonts w:cs="Arial"/>
                <w:sz w:val="16"/>
                <w:szCs w:val="16"/>
              </w:rPr>
              <w:t>Percentage of orders</w:t>
            </w:r>
          </w:p>
        </w:tc>
        <w:tc>
          <w:tcPr>
            <w:tcW w:w="903" w:type="dxa"/>
            <w:tcBorders>
              <w:top w:val="single" w:sz="4" w:space="0" w:color="A5A5A5"/>
              <w:left w:val="single" w:sz="4" w:space="0" w:color="A5A5A5"/>
              <w:bottom w:val="single" w:sz="4" w:space="0" w:color="A5A5A5"/>
              <w:right w:val="nil"/>
            </w:tcBorders>
            <w:vAlign w:val="center"/>
          </w:tcPr>
          <w:p w14:paraId="3DB9D1B0" w14:textId="3485C2EC" w:rsidR="000C394A" w:rsidRPr="006477F1" w:rsidRDefault="006477F1" w:rsidP="000C394A">
            <w:pPr>
              <w:spacing w:before="0" w:after="0"/>
              <w:jc w:val="center"/>
              <w:rPr>
                <w:rFonts w:cs="Arial"/>
                <w:color w:val="00B050"/>
                <w:sz w:val="18"/>
                <w:szCs w:val="18"/>
              </w:rPr>
            </w:pPr>
            <w:r w:rsidRPr="006477F1">
              <w:rPr>
                <w:rFonts w:cs="Arial"/>
                <w:color w:val="00B050"/>
                <w:sz w:val="18"/>
                <w:szCs w:val="18"/>
              </w:rPr>
              <w:t>95</w:t>
            </w:r>
          </w:p>
        </w:tc>
        <w:tc>
          <w:tcPr>
            <w:tcW w:w="904" w:type="dxa"/>
            <w:tcBorders>
              <w:top w:val="single" w:sz="4" w:space="0" w:color="A5A5A5"/>
              <w:left w:val="nil"/>
              <w:bottom w:val="single" w:sz="4" w:space="0" w:color="A5A5A5"/>
              <w:right w:val="nil"/>
            </w:tcBorders>
            <w:vAlign w:val="center"/>
          </w:tcPr>
          <w:p w14:paraId="300EC449" w14:textId="51E44F6B" w:rsidR="000C394A" w:rsidRPr="006477F1" w:rsidRDefault="006477F1" w:rsidP="000C394A">
            <w:pPr>
              <w:spacing w:before="0" w:after="0"/>
              <w:jc w:val="center"/>
              <w:rPr>
                <w:rFonts w:cs="Arial"/>
                <w:color w:val="00B050"/>
                <w:sz w:val="18"/>
                <w:szCs w:val="18"/>
              </w:rPr>
            </w:pPr>
            <w:r w:rsidRPr="006477F1">
              <w:rPr>
                <w:rFonts w:cs="Arial"/>
                <w:color w:val="00B050"/>
                <w:sz w:val="18"/>
                <w:szCs w:val="18"/>
              </w:rPr>
              <w:t>97</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hideMark/>
          </w:tcPr>
          <w:p w14:paraId="02C4E8F6" w14:textId="716D916D" w:rsidR="000C394A" w:rsidRPr="006477F1" w:rsidRDefault="000C394A" w:rsidP="000C394A">
            <w:pPr>
              <w:spacing w:before="0" w:after="0"/>
              <w:jc w:val="center"/>
              <w:rPr>
                <w:rFonts w:cs="Arial"/>
                <w:color w:val="00B050"/>
                <w:sz w:val="18"/>
                <w:szCs w:val="18"/>
              </w:rPr>
            </w:pPr>
            <w:r w:rsidRPr="001E7B15">
              <w:rPr>
                <w:rFonts w:cs="Arial"/>
                <w:color w:val="00B050"/>
                <w:sz w:val="18"/>
                <w:szCs w:val="18"/>
              </w:rPr>
              <w:t>98</w:t>
            </w:r>
          </w:p>
        </w:tc>
        <w:tc>
          <w:tcPr>
            <w:tcW w:w="904"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tcPr>
          <w:p w14:paraId="5729D1E0" w14:textId="670C8309" w:rsidR="000C394A" w:rsidRPr="00C26F3A" w:rsidRDefault="00C26F3A" w:rsidP="000C394A">
            <w:pPr>
              <w:spacing w:before="0" w:after="0"/>
              <w:jc w:val="center"/>
              <w:rPr>
                <w:rFonts w:cs="Arial"/>
                <w:sz w:val="18"/>
                <w:szCs w:val="18"/>
              </w:rPr>
            </w:pPr>
            <w:r w:rsidRPr="00C26F3A">
              <w:rPr>
                <w:rFonts w:cs="Arial"/>
                <w:sz w:val="18"/>
                <w:szCs w:val="18"/>
              </w:rPr>
              <w:t>-</w:t>
            </w:r>
          </w:p>
        </w:tc>
        <w:tc>
          <w:tcPr>
            <w:tcW w:w="903" w:type="dxa"/>
            <w:tcBorders>
              <w:top w:val="single" w:sz="4" w:space="0" w:color="A5A5A5"/>
              <w:left w:val="single" w:sz="4" w:space="0" w:color="A5A5A5"/>
              <w:bottom w:val="single" w:sz="4" w:space="0" w:color="A5A5A5"/>
              <w:right w:val="nil"/>
            </w:tcBorders>
            <w:shd w:val="clear" w:color="auto" w:fill="auto"/>
            <w:tcMar>
              <w:top w:w="15" w:type="dxa"/>
              <w:left w:w="15" w:type="dxa"/>
              <w:bottom w:w="0" w:type="dxa"/>
              <w:right w:w="15" w:type="dxa"/>
            </w:tcMar>
            <w:vAlign w:val="center"/>
            <w:hideMark/>
          </w:tcPr>
          <w:p w14:paraId="7A65542B" w14:textId="77777777" w:rsidR="000C394A" w:rsidRPr="005F7395" w:rsidRDefault="000C394A" w:rsidP="000C394A">
            <w:pPr>
              <w:spacing w:before="0" w:after="0"/>
              <w:jc w:val="center"/>
              <w:rPr>
                <w:rFonts w:cs="Arial"/>
                <w:color w:val="00AEEF"/>
                <w:sz w:val="18"/>
                <w:szCs w:val="18"/>
              </w:rPr>
            </w:pPr>
            <w:r w:rsidRPr="005F7395">
              <w:rPr>
                <w:rFonts w:cs="Arial"/>
                <w:color w:val="00AEEF"/>
                <w:sz w:val="18"/>
                <w:szCs w:val="18"/>
              </w:rPr>
              <w:t>95</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hideMark/>
          </w:tcPr>
          <w:p w14:paraId="1C5AE5A4" w14:textId="77777777" w:rsidR="000C394A" w:rsidRPr="005F7395" w:rsidRDefault="000C394A" w:rsidP="000C394A">
            <w:pPr>
              <w:spacing w:before="0" w:after="0"/>
              <w:jc w:val="center"/>
              <w:rPr>
                <w:rFonts w:cs="Arial"/>
                <w:color w:val="00AEEF"/>
                <w:sz w:val="18"/>
                <w:szCs w:val="18"/>
              </w:rPr>
            </w:pPr>
            <w:r w:rsidRPr="005F7395">
              <w:rPr>
                <w:rFonts w:cs="Arial"/>
                <w:color w:val="00AEEF"/>
                <w:sz w:val="18"/>
                <w:szCs w:val="18"/>
              </w:rPr>
              <w:t>95</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hideMark/>
          </w:tcPr>
          <w:p w14:paraId="66288D55" w14:textId="77777777" w:rsidR="000C394A" w:rsidRPr="005F7395" w:rsidRDefault="000C394A" w:rsidP="000C394A">
            <w:pPr>
              <w:spacing w:before="0" w:after="0"/>
              <w:jc w:val="center"/>
              <w:rPr>
                <w:rFonts w:cs="Arial"/>
                <w:color w:val="00AEEF"/>
                <w:sz w:val="18"/>
                <w:szCs w:val="18"/>
              </w:rPr>
            </w:pPr>
            <w:r w:rsidRPr="005F7395">
              <w:rPr>
                <w:rFonts w:cs="Arial"/>
                <w:color w:val="00AEEF"/>
                <w:sz w:val="18"/>
                <w:szCs w:val="18"/>
              </w:rPr>
              <w:t>95</w:t>
            </w:r>
          </w:p>
        </w:tc>
        <w:tc>
          <w:tcPr>
            <w:tcW w:w="904"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hideMark/>
          </w:tcPr>
          <w:p w14:paraId="3CC2DE08" w14:textId="77777777" w:rsidR="000C394A" w:rsidRPr="005F7395" w:rsidRDefault="000C394A" w:rsidP="000C394A">
            <w:pPr>
              <w:spacing w:before="0" w:after="0"/>
              <w:jc w:val="center"/>
              <w:rPr>
                <w:rFonts w:cs="Arial"/>
                <w:color w:val="00AEEF"/>
                <w:sz w:val="18"/>
                <w:szCs w:val="18"/>
              </w:rPr>
            </w:pPr>
            <w:r w:rsidRPr="005F7395">
              <w:rPr>
                <w:rFonts w:cs="Arial"/>
                <w:color w:val="00AEEF"/>
                <w:sz w:val="18"/>
                <w:szCs w:val="18"/>
              </w:rPr>
              <w:t>95</w:t>
            </w:r>
          </w:p>
        </w:tc>
      </w:tr>
      <w:tr w:rsidR="000C394A" w:rsidRPr="005F7395" w14:paraId="69F3A8D1" w14:textId="77777777" w:rsidTr="007423EA">
        <w:trPr>
          <w:trHeight w:val="352"/>
          <w:jc w:val="center"/>
        </w:trPr>
        <w:tc>
          <w:tcPr>
            <w:tcW w:w="1843" w:type="dxa"/>
            <w:vMerge/>
            <w:tcBorders>
              <w:left w:val="single" w:sz="4" w:space="0" w:color="A5A5A5"/>
              <w:right w:val="single" w:sz="4" w:space="0" w:color="A5A5A5"/>
            </w:tcBorders>
            <w:vAlign w:val="center"/>
          </w:tcPr>
          <w:p w14:paraId="36F57D76" w14:textId="77777777" w:rsidR="000C394A" w:rsidRPr="005F7395" w:rsidRDefault="000C394A" w:rsidP="000C394A">
            <w:pPr>
              <w:spacing w:before="0" w:after="0"/>
              <w:rPr>
                <w:rFonts w:cs="Arial"/>
                <w:sz w:val="18"/>
                <w:szCs w:val="18"/>
              </w:rPr>
            </w:pPr>
          </w:p>
        </w:tc>
        <w:tc>
          <w:tcPr>
            <w:tcW w:w="3827" w:type="dxa"/>
            <w:gridSpan w:val="2"/>
            <w:tcBorders>
              <w:top w:val="single" w:sz="4" w:space="0" w:color="A5A5A5"/>
              <w:left w:val="single" w:sz="4" w:space="0" w:color="A5A5A5"/>
              <w:bottom w:val="single" w:sz="4" w:space="0" w:color="A5A5A5"/>
              <w:right w:val="nil"/>
            </w:tcBorders>
            <w:shd w:val="clear" w:color="auto" w:fill="auto"/>
            <w:tcMar>
              <w:top w:w="15" w:type="dxa"/>
              <w:left w:w="15" w:type="dxa"/>
              <w:bottom w:w="0" w:type="dxa"/>
              <w:right w:w="15" w:type="dxa"/>
            </w:tcMar>
            <w:vAlign w:val="center"/>
          </w:tcPr>
          <w:p w14:paraId="02DAE0ED" w14:textId="77777777" w:rsidR="000C394A" w:rsidRPr="00D91067" w:rsidRDefault="000C394A" w:rsidP="000C394A">
            <w:pPr>
              <w:spacing w:before="0" w:after="0"/>
              <w:rPr>
                <w:rFonts w:cs="Arial"/>
                <w:color w:val="000000" w:themeColor="text1"/>
                <w:sz w:val="16"/>
                <w:szCs w:val="16"/>
                <w:shd w:val="clear" w:color="auto" w:fill="FFFFFF"/>
              </w:rPr>
            </w:pPr>
            <w:r w:rsidRPr="00D91067">
              <w:rPr>
                <w:rFonts w:cs="Arial"/>
                <w:color w:val="000000" w:themeColor="text1"/>
                <w:sz w:val="16"/>
                <w:szCs w:val="16"/>
                <w:shd w:val="clear" w:color="auto" w:fill="FFFFFF"/>
              </w:rPr>
              <w:t xml:space="preserve">Flow rate is within 10% of order </w:t>
            </w:r>
            <w:r w:rsidRPr="00D91067">
              <w:rPr>
                <w:rFonts w:cs="Arial"/>
                <w:sz w:val="16"/>
                <w:szCs w:val="16"/>
              </w:rPr>
              <w:t>(Gravity Irrigation)</w:t>
            </w:r>
          </w:p>
        </w:tc>
        <w:tc>
          <w:tcPr>
            <w:tcW w:w="2268"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tcPr>
          <w:p w14:paraId="21F39B66" w14:textId="77777777" w:rsidR="000C394A" w:rsidRPr="00D91067" w:rsidRDefault="000C394A" w:rsidP="000C394A">
            <w:pPr>
              <w:spacing w:before="0" w:after="0"/>
              <w:ind w:left="130" w:right="127"/>
              <w:rPr>
                <w:rFonts w:cs="Arial"/>
                <w:sz w:val="16"/>
                <w:szCs w:val="16"/>
              </w:rPr>
            </w:pPr>
            <w:r w:rsidRPr="00D91067">
              <w:rPr>
                <w:rFonts w:cs="Arial"/>
                <w:sz w:val="16"/>
                <w:szCs w:val="16"/>
              </w:rPr>
              <w:t>Percentage of orders</w:t>
            </w:r>
          </w:p>
        </w:tc>
        <w:tc>
          <w:tcPr>
            <w:tcW w:w="903" w:type="dxa"/>
            <w:tcBorders>
              <w:top w:val="single" w:sz="4" w:space="0" w:color="A5A5A5"/>
              <w:left w:val="single" w:sz="4" w:space="0" w:color="A5A5A5"/>
              <w:bottom w:val="single" w:sz="4" w:space="0" w:color="A5A5A5"/>
              <w:right w:val="nil"/>
            </w:tcBorders>
            <w:vAlign w:val="center"/>
          </w:tcPr>
          <w:p w14:paraId="604ECF3F" w14:textId="5BB4ACBE" w:rsidR="000C394A" w:rsidRPr="006477F1" w:rsidRDefault="006477F1" w:rsidP="000C394A">
            <w:pPr>
              <w:spacing w:before="0" w:after="0"/>
              <w:jc w:val="center"/>
              <w:rPr>
                <w:rFonts w:cs="Arial"/>
                <w:color w:val="00B050"/>
                <w:sz w:val="18"/>
                <w:szCs w:val="18"/>
              </w:rPr>
            </w:pPr>
            <w:r w:rsidRPr="006477F1">
              <w:rPr>
                <w:rFonts w:cs="Arial"/>
                <w:color w:val="00B050"/>
                <w:sz w:val="18"/>
                <w:szCs w:val="18"/>
              </w:rPr>
              <w:t>90</w:t>
            </w:r>
          </w:p>
        </w:tc>
        <w:tc>
          <w:tcPr>
            <w:tcW w:w="904" w:type="dxa"/>
            <w:tcBorders>
              <w:top w:val="single" w:sz="4" w:space="0" w:color="A5A5A5"/>
              <w:left w:val="nil"/>
              <w:bottom w:val="single" w:sz="4" w:space="0" w:color="A5A5A5"/>
              <w:right w:val="nil"/>
            </w:tcBorders>
            <w:vAlign w:val="center"/>
          </w:tcPr>
          <w:p w14:paraId="5868C835" w14:textId="082956E1" w:rsidR="000C394A" w:rsidRPr="006477F1" w:rsidRDefault="006477F1" w:rsidP="000C394A">
            <w:pPr>
              <w:spacing w:before="0" w:after="0"/>
              <w:jc w:val="center"/>
              <w:rPr>
                <w:rFonts w:cs="Arial"/>
                <w:color w:val="00B050"/>
                <w:sz w:val="18"/>
                <w:szCs w:val="18"/>
              </w:rPr>
            </w:pPr>
            <w:r w:rsidRPr="006477F1">
              <w:rPr>
                <w:rFonts w:cs="Arial"/>
                <w:color w:val="00B050"/>
                <w:sz w:val="18"/>
                <w:szCs w:val="18"/>
              </w:rPr>
              <w:t>82</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tcPr>
          <w:p w14:paraId="199D4D7C" w14:textId="1370F3BE" w:rsidR="000C394A" w:rsidRPr="006477F1" w:rsidRDefault="000C394A" w:rsidP="000C394A">
            <w:pPr>
              <w:spacing w:before="0" w:after="0"/>
              <w:jc w:val="center"/>
              <w:rPr>
                <w:rFonts w:cs="Arial"/>
                <w:color w:val="00B050"/>
                <w:sz w:val="18"/>
                <w:szCs w:val="18"/>
              </w:rPr>
            </w:pPr>
            <w:r w:rsidRPr="001E7B15">
              <w:rPr>
                <w:rFonts w:cs="Arial"/>
                <w:color w:val="00B050"/>
                <w:sz w:val="18"/>
                <w:szCs w:val="18"/>
              </w:rPr>
              <w:t>81</w:t>
            </w:r>
          </w:p>
        </w:tc>
        <w:tc>
          <w:tcPr>
            <w:tcW w:w="904"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tcPr>
          <w:p w14:paraId="42B245B8" w14:textId="660BD605" w:rsidR="000C394A" w:rsidRPr="00C26F3A" w:rsidRDefault="00C26F3A" w:rsidP="000C394A">
            <w:pPr>
              <w:spacing w:before="0" w:after="0"/>
              <w:jc w:val="center"/>
              <w:rPr>
                <w:rFonts w:cs="Arial"/>
                <w:sz w:val="18"/>
                <w:szCs w:val="18"/>
              </w:rPr>
            </w:pPr>
            <w:r w:rsidRPr="00C26F3A">
              <w:rPr>
                <w:rFonts w:cs="Arial"/>
                <w:sz w:val="18"/>
                <w:szCs w:val="18"/>
              </w:rPr>
              <w:t>-</w:t>
            </w:r>
          </w:p>
        </w:tc>
        <w:tc>
          <w:tcPr>
            <w:tcW w:w="903" w:type="dxa"/>
            <w:tcBorders>
              <w:top w:val="single" w:sz="4" w:space="0" w:color="A5A5A5"/>
              <w:left w:val="single" w:sz="4" w:space="0" w:color="A5A5A5"/>
              <w:bottom w:val="single" w:sz="4" w:space="0" w:color="A5A5A5"/>
              <w:right w:val="nil"/>
            </w:tcBorders>
            <w:shd w:val="clear" w:color="auto" w:fill="auto"/>
            <w:tcMar>
              <w:top w:w="15" w:type="dxa"/>
              <w:left w:w="15" w:type="dxa"/>
              <w:bottom w:w="0" w:type="dxa"/>
              <w:right w:w="15" w:type="dxa"/>
            </w:tcMar>
            <w:vAlign w:val="center"/>
          </w:tcPr>
          <w:p w14:paraId="4C297C1C" w14:textId="77777777" w:rsidR="000C394A" w:rsidRPr="005F7395" w:rsidRDefault="000C394A" w:rsidP="000C394A">
            <w:pPr>
              <w:spacing w:before="0" w:after="0"/>
              <w:jc w:val="center"/>
              <w:rPr>
                <w:rFonts w:cs="Arial"/>
                <w:color w:val="00AEEF"/>
                <w:sz w:val="18"/>
                <w:szCs w:val="18"/>
              </w:rPr>
            </w:pPr>
            <w:r w:rsidRPr="005F7395">
              <w:rPr>
                <w:rFonts w:cs="Arial"/>
                <w:color w:val="00AEEF"/>
                <w:sz w:val="18"/>
                <w:szCs w:val="18"/>
              </w:rPr>
              <w:t>80</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tcPr>
          <w:p w14:paraId="6E8B16F6" w14:textId="77777777" w:rsidR="000C394A" w:rsidRPr="005F7395" w:rsidRDefault="000C394A" w:rsidP="000C394A">
            <w:pPr>
              <w:spacing w:before="0" w:after="0"/>
              <w:jc w:val="center"/>
              <w:rPr>
                <w:rFonts w:cs="Arial"/>
                <w:color w:val="00AEEF"/>
                <w:sz w:val="18"/>
                <w:szCs w:val="18"/>
              </w:rPr>
            </w:pPr>
            <w:r w:rsidRPr="005F7395">
              <w:rPr>
                <w:rFonts w:cs="Arial"/>
                <w:color w:val="00AEEF"/>
                <w:sz w:val="18"/>
                <w:szCs w:val="18"/>
              </w:rPr>
              <w:t>80</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tcPr>
          <w:p w14:paraId="68FCBE92" w14:textId="77777777" w:rsidR="000C394A" w:rsidRPr="005F7395" w:rsidRDefault="000C394A" w:rsidP="000C394A">
            <w:pPr>
              <w:spacing w:before="0" w:after="0"/>
              <w:jc w:val="center"/>
              <w:rPr>
                <w:rFonts w:cs="Arial"/>
                <w:color w:val="00AEEF"/>
                <w:sz w:val="18"/>
                <w:szCs w:val="18"/>
              </w:rPr>
            </w:pPr>
            <w:r w:rsidRPr="005F7395">
              <w:rPr>
                <w:rFonts w:cs="Arial"/>
                <w:color w:val="00AEEF"/>
                <w:sz w:val="18"/>
                <w:szCs w:val="18"/>
              </w:rPr>
              <w:t>80</w:t>
            </w:r>
          </w:p>
        </w:tc>
        <w:tc>
          <w:tcPr>
            <w:tcW w:w="904"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tcPr>
          <w:p w14:paraId="4327D3C3" w14:textId="77777777" w:rsidR="000C394A" w:rsidRPr="005F7395" w:rsidRDefault="000C394A" w:rsidP="000C394A">
            <w:pPr>
              <w:spacing w:before="0" w:after="0"/>
              <w:jc w:val="center"/>
              <w:rPr>
                <w:rFonts w:cs="Arial"/>
                <w:color w:val="00AEEF"/>
                <w:sz w:val="18"/>
                <w:szCs w:val="18"/>
              </w:rPr>
            </w:pPr>
            <w:r w:rsidRPr="005F7395">
              <w:rPr>
                <w:rFonts w:cs="Arial"/>
                <w:color w:val="00AEEF"/>
                <w:sz w:val="18"/>
                <w:szCs w:val="18"/>
              </w:rPr>
              <w:t>80</w:t>
            </w:r>
          </w:p>
        </w:tc>
      </w:tr>
      <w:tr w:rsidR="00D91067" w:rsidRPr="005F7395" w14:paraId="531E2E84" w14:textId="77777777" w:rsidTr="007423EA">
        <w:trPr>
          <w:trHeight w:val="334"/>
          <w:jc w:val="center"/>
        </w:trPr>
        <w:tc>
          <w:tcPr>
            <w:tcW w:w="1843" w:type="dxa"/>
            <w:vMerge/>
            <w:tcBorders>
              <w:left w:val="single" w:sz="4" w:space="0" w:color="A5A5A5"/>
              <w:right w:val="single" w:sz="4" w:space="0" w:color="A5A5A5"/>
            </w:tcBorders>
            <w:vAlign w:val="center"/>
            <w:hideMark/>
          </w:tcPr>
          <w:p w14:paraId="43A056FB" w14:textId="77777777" w:rsidR="0066433B" w:rsidRPr="005F7395" w:rsidRDefault="0066433B" w:rsidP="0066433B">
            <w:pPr>
              <w:spacing w:before="0" w:after="0"/>
              <w:rPr>
                <w:rFonts w:cs="Arial"/>
                <w:sz w:val="18"/>
                <w:szCs w:val="18"/>
              </w:rPr>
            </w:pPr>
          </w:p>
        </w:tc>
        <w:tc>
          <w:tcPr>
            <w:tcW w:w="3827" w:type="dxa"/>
            <w:gridSpan w:val="2"/>
            <w:tcBorders>
              <w:top w:val="single" w:sz="4" w:space="0" w:color="A5A5A5"/>
              <w:left w:val="single" w:sz="4" w:space="0" w:color="A5A5A5"/>
              <w:bottom w:val="single" w:sz="4" w:space="0" w:color="A5A5A5"/>
              <w:right w:val="nil"/>
            </w:tcBorders>
            <w:shd w:val="clear" w:color="auto" w:fill="auto"/>
            <w:tcMar>
              <w:top w:w="15" w:type="dxa"/>
              <w:left w:w="15" w:type="dxa"/>
              <w:bottom w:w="0" w:type="dxa"/>
              <w:right w:w="15" w:type="dxa"/>
            </w:tcMar>
            <w:vAlign w:val="center"/>
            <w:hideMark/>
          </w:tcPr>
          <w:p w14:paraId="7935BB17" w14:textId="77777777" w:rsidR="0066433B" w:rsidRPr="00D91067" w:rsidRDefault="0066433B" w:rsidP="0066433B">
            <w:pPr>
              <w:spacing w:before="0" w:after="0"/>
              <w:rPr>
                <w:rFonts w:cs="Arial"/>
                <w:sz w:val="16"/>
                <w:szCs w:val="16"/>
              </w:rPr>
            </w:pPr>
            <w:r w:rsidRPr="00D91067">
              <w:rPr>
                <w:rFonts w:cs="Arial"/>
                <w:sz w:val="16"/>
                <w:szCs w:val="16"/>
              </w:rPr>
              <w:t>We maintain the channel level within 40mm of the required supply level 80% of the time (Gravity Irrigation)</w:t>
            </w:r>
          </w:p>
        </w:tc>
        <w:tc>
          <w:tcPr>
            <w:tcW w:w="2268"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hideMark/>
          </w:tcPr>
          <w:p w14:paraId="1D574E61" w14:textId="77777777" w:rsidR="0066433B" w:rsidRPr="00D91067" w:rsidRDefault="0066433B" w:rsidP="00D91067">
            <w:pPr>
              <w:spacing w:before="0" w:after="0"/>
              <w:ind w:left="130" w:right="127"/>
              <w:rPr>
                <w:rFonts w:cs="Arial"/>
                <w:sz w:val="16"/>
                <w:szCs w:val="16"/>
              </w:rPr>
            </w:pPr>
            <w:r w:rsidRPr="00D91067">
              <w:rPr>
                <w:rFonts w:cs="Arial"/>
                <w:sz w:val="16"/>
                <w:szCs w:val="16"/>
              </w:rPr>
              <w:t>Percentage of orders</w:t>
            </w:r>
          </w:p>
        </w:tc>
        <w:tc>
          <w:tcPr>
            <w:tcW w:w="903" w:type="dxa"/>
            <w:tcBorders>
              <w:top w:val="single" w:sz="4" w:space="0" w:color="A5A5A5"/>
              <w:left w:val="single" w:sz="4" w:space="0" w:color="A5A5A5"/>
              <w:bottom w:val="single" w:sz="4" w:space="0" w:color="A5A5A5"/>
              <w:right w:val="nil"/>
            </w:tcBorders>
            <w:vAlign w:val="center"/>
          </w:tcPr>
          <w:p w14:paraId="032709C0" w14:textId="4A9E66D2" w:rsidR="0066433B" w:rsidRPr="003D716E" w:rsidRDefault="003D716E" w:rsidP="000C394A">
            <w:pPr>
              <w:spacing w:before="0" w:after="0"/>
              <w:jc w:val="center"/>
              <w:rPr>
                <w:rFonts w:cs="Arial"/>
                <w:color w:val="000000" w:themeColor="text1"/>
                <w:sz w:val="18"/>
                <w:szCs w:val="18"/>
              </w:rPr>
            </w:pPr>
            <w:r w:rsidRPr="003D716E">
              <w:rPr>
                <w:rFonts w:cs="Arial"/>
                <w:color w:val="000000" w:themeColor="text1"/>
                <w:sz w:val="18"/>
                <w:szCs w:val="18"/>
              </w:rPr>
              <w:t>N/A</w:t>
            </w:r>
          </w:p>
        </w:tc>
        <w:tc>
          <w:tcPr>
            <w:tcW w:w="904" w:type="dxa"/>
            <w:tcBorders>
              <w:top w:val="single" w:sz="4" w:space="0" w:color="A5A5A5"/>
              <w:left w:val="nil"/>
              <w:bottom w:val="single" w:sz="4" w:space="0" w:color="A5A5A5"/>
              <w:right w:val="nil"/>
            </w:tcBorders>
            <w:vAlign w:val="center"/>
          </w:tcPr>
          <w:p w14:paraId="0514D840" w14:textId="4BD38615" w:rsidR="0066433B" w:rsidRPr="003D716E" w:rsidRDefault="003D716E" w:rsidP="000C394A">
            <w:pPr>
              <w:spacing w:before="0" w:after="0"/>
              <w:jc w:val="center"/>
              <w:rPr>
                <w:rFonts w:cs="Arial"/>
                <w:color w:val="000000" w:themeColor="text1"/>
                <w:sz w:val="18"/>
                <w:szCs w:val="18"/>
              </w:rPr>
            </w:pPr>
            <w:r w:rsidRPr="003D716E">
              <w:rPr>
                <w:rFonts w:cs="Arial"/>
                <w:color w:val="000000" w:themeColor="text1"/>
                <w:sz w:val="18"/>
                <w:szCs w:val="18"/>
              </w:rPr>
              <w:t>N/A</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tcPr>
          <w:p w14:paraId="39669DCE" w14:textId="529349F1" w:rsidR="0066433B" w:rsidRPr="003D716E" w:rsidRDefault="003D716E" w:rsidP="000C394A">
            <w:pPr>
              <w:spacing w:before="0" w:after="0"/>
              <w:jc w:val="center"/>
              <w:rPr>
                <w:rFonts w:cs="Arial"/>
                <w:color w:val="000000" w:themeColor="text1"/>
                <w:sz w:val="18"/>
                <w:szCs w:val="18"/>
              </w:rPr>
            </w:pPr>
            <w:r w:rsidRPr="003D716E">
              <w:rPr>
                <w:rFonts w:cs="Arial"/>
                <w:color w:val="000000" w:themeColor="text1"/>
                <w:sz w:val="18"/>
                <w:szCs w:val="18"/>
              </w:rPr>
              <w:t>N/A</w:t>
            </w:r>
          </w:p>
        </w:tc>
        <w:tc>
          <w:tcPr>
            <w:tcW w:w="904"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tcPr>
          <w:p w14:paraId="30C0B503" w14:textId="778887ED" w:rsidR="0066433B" w:rsidRPr="00C26F3A" w:rsidRDefault="003D716E" w:rsidP="000C394A">
            <w:pPr>
              <w:spacing w:before="0" w:after="0"/>
              <w:jc w:val="center"/>
              <w:rPr>
                <w:rFonts w:cs="Arial"/>
                <w:sz w:val="18"/>
                <w:szCs w:val="18"/>
              </w:rPr>
            </w:pPr>
            <w:r w:rsidRPr="00C26F3A">
              <w:rPr>
                <w:rFonts w:cs="Arial"/>
                <w:sz w:val="18"/>
                <w:szCs w:val="18"/>
              </w:rPr>
              <w:t>N/A</w:t>
            </w:r>
          </w:p>
        </w:tc>
        <w:tc>
          <w:tcPr>
            <w:tcW w:w="903" w:type="dxa"/>
            <w:tcBorders>
              <w:top w:val="single" w:sz="4" w:space="0" w:color="A5A5A5"/>
              <w:left w:val="single" w:sz="4" w:space="0" w:color="A5A5A5"/>
              <w:bottom w:val="single" w:sz="4" w:space="0" w:color="A5A5A5"/>
              <w:right w:val="nil"/>
            </w:tcBorders>
            <w:shd w:val="clear" w:color="auto" w:fill="auto"/>
            <w:tcMar>
              <w:top w:w="15" w:type="dxa"/>
              <w:left w:w="15" w:type="dxa"/>
              <w:bottom w:w="0" w:type="dxa"/>
              <w:right w:w="15" w:type="dxa"/>
            </w:tcMar>
            <w:vAlign w:val="center"/>
            <w:hideMark/>
          </w:tcPr>
          <w:p w14:paraId="6BED1160" w14:textId="77777777" w:rsidR="0066433B" w:rsidRPr="005F7395" w:rsidRDefault="0066433B" w:rsidP="000C394A">
            <w:pPr>
              <w:spacing w:before="0" w:after="0"/>
              <w:jc w:val="center"/>
              <w:rPr>
                <w:rFonts w:cs="Arial"/>
                <w:color w:val="00AEEF"/>
                <w:sz w:val="18"/>
                <w:szCs w:val="18"/>
              </w:rPr>
            </w:pPr>
            <w:r w:rsidRPr="005F7395">
              <w:rPr>
                <w:rFonts w:cs="Arial"/>
                <w:color w:val="00AEEF"/>
                <w:sz w:val="18"/>
                <w:szCs w:val="18"/>
              </w:rPr>
              <w:t>80</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hideMark/>
          </w:tcPr>
          <w:p w14:paraId="00C06F30" w14:textId="77777777" w:rsidR="0066433B" w:rsidRPr="005F7395" w:rsidRDefault="0066433B" w:rsidP="000C394A">
            <w:pPr>
              <w:spacing w:before="0" w:after="0"/>
              <w:jc w:val="center"/>
              <w:rPr>
                <w:rFonts w:cs="Arial"/>
                <w:color w:val="00AEEF"/>
                <w:sz w:val="18"/>
                <w:szCs w:val="18"/>
              </w:rPr>
            </w:pPr>
            <w:r w:rsidRPr="005F7395">
              <w:rPr>
                <w:rFonts w:cs="Arial"/>
                <w:color w:val="00AEEF"/>
                <w:sz w:val="18"/>
                <w:szCs w:val="18"/>
              </w:rPr>
              <w:t>80</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hideMark/>
          </w:tcPr>
          <w:p w14:paraId="717639B5" w14:textId="77777777" w:rsidR="0066433B" w:rsidRPr="005F7395" w:rsidRDefault="0066433B" w:rsidP="000C394A">
            <w:pPr>
              <w:spacing w:before="0" w:after="0"/>
              <w:jc w:val="center"/>
              <w:rPr>
                <w:rFonts w:cs="Arial"/>
                <w:color w:val="00AEEF"/>
                <w:sz w:val="18"/>
                <w:szCs w:val="18"/>
              </w:rPr>
            </w:pPr>
            <w:r w:rsidRPr="005F7395">
              <w:rPr>
                <w:rFonts w:cs="Arial"/>
                <w:color w:val="00AEEF"/>
                <w:sz w:val="18"/>
                <w:szCs w:val="18"/>
              </w:rPr>
              <w:t>80</w:t>
            </w:r>
          </w:p>
        </w:tc>
        <w:tc>
          <w:tcPr>
            <w:tcW w:w="904"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hideMark/>
          </w:tcPr>
          <w:p w14:paraId="5F90DA93" w14:textId="77777777" w:rsidR="0066433B" w:rsidRPr="005F7395" w:rsidRDefault="0066433B" w:rsidP="000C394A">
            <w:pPr>
              <w:spacing w:before="0" w:after="0"/>
              <w:jc w:val="center"/>
              <w:rPr>
                <w:rFonts w:cs="Arial"/>
                <w:color w:val="00AEEF"/>
                <w:sz w:val="18"/>
                <w:szCs w:val="18"/>
              </w:rPr>
            </w:pPr>
            <w:r w:rsidRPr="005F7395">
              <w:rPr>
                <w:rFonts w:cs="Arial"/>
                <w:color w:val="00AEEF"/>
                <w:sz w:val="18"/>
                <w:szCs w:val="18"/>
              </w:rPr>
              <w:t>80</w:t>
            </w:r>
          </w:p>
        </w:tc>
      </w:tr>
      <w:tr w:rsidR="006477F1" w:rsidRPr="005F7395" w14:paraId="7C0F97A6" w14:textId="77777777" w:rsidTr="007423EA">
        <w:trPr>
          <w:trHeight w:val="528"/>
          <w:jc w:val="center"/>
        </w:trPr>
        <w:tc>
          <w:tcPr>
            <w:tcW w:w="1843" w:type="dxa"/>
            <w:vMerge/>
            <w:tcBorders>
              <w:left w:val="single" w:sz="4" w:space="0" w:color="A5A5A5"/>
              <w:right w:val="single" w:sz="4" w:space="0" w:color="A5A5A5"/>
            </w:tcBorders>
            <w:vAlign w:val="center"/>
            <w:hideMark/>
          </w:tcPr>
          <w:p w14:paraId="47EB541F" w14:textId="77777777" w:rsidR="006477F1" w:rsidRPr="005F7395" w:rsidRDefault="006477F1" w:rsidP="006477F1">
            <w:pPr>
              <w:spacing w:before="0" w:after="0"/>
              <w:rPr>
                <w:rFonts w:cs="Arial"/>
                <w:sz w:val="18"/>
                <w:szCs w:val="18"/>
              </w:rPr>
            </w:pPr>
          </w:p>
        </w:tc>
        <w:tc>
          <w:tcPr>
            <w:tcW w:w="3827" w:type="dxa"/>
            <w:gridSpan w:val="2"/>
            <w:tcBorders>
              <w:top w:val="single" w:sz="4" w:space="0" w:color="A5A5A5"/>
              <w:left w:val="single" w:sz="4" w:space="0" w:color="A5A5A5"/>
              <w:bottom w:val="single" w:sz="4" w:space="0" w:color="A5A5A5"/>
              <w:right w:val="nil"/>
            </w:tcBorders>
            <w:shd w:val="clear" w:color="auto" w:fill="auto"/>
            <w:tcMar>
              <w:top w:w="15" w:type="dxa"/>
              <w:left w:w="15" w:type="dxa"/>
              <w:bottom w:w="0" w:type="dxa"/>
              <w:right w:w="15" w:type="dxa"/>
            </w:tcMar>
            <w:vAlign w:val="center"/>
            <w:hideMark/>
          </w:tcPr>
          <w:p w14:paraId="2A06FEC2" w14:textId="77777777" w:rsidR="006477F1" w:rsidRPr="00D91067" w:rsidRDefault="006477F1" w:rsidP="006477F1">
            <w:pPr>
              <w:spacing w:before="0" w:after="0"/>
              <w:rPr>
                <w:rFonts w:cs="Arial"/>
                <w:sz w:val="16"/>
                <w:szCs w:val="16"/>
              </w:rPr>
            </w:pPr>
            <w:r w:rsidRPr="00D91067">
              <w:rPr>
                <w:rFonts w:eastAsia="Times New Roman" w:cs="Arial"/>
                <w:sz w:val="16"/>
                <w:szCs w:val="16"/>
              </w:rPr>
              <w:t>Greater than 70% of customers have overall satisfaction with the services we deliver by the end of the period (via our annual customer satisfaction survey)</w:t>
            </w:r>
          </w:p>
        </w:tc>
        <w:tc>
          <w:tcPr>
            <w:tcW w:w="2268"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hideMark/>
          </w:tcPr>
          <w:p w14:paraId="6968159E" w14:textId="77777777" w:rsidR="006477F1" w:rsidRPr="00D91067" w:rsidRDefault="006477F1" w:rsidP="006477F1">
            <w:pPr>
              <w:spacing w:before="0" w:after="0"/>
              <w:ind w:left="130" w:right="127"/>
              <w:rPr>
                <w:rFonts w:cs="Arial"/>
                <w:sz w:val="16"/>
                <w:szCs w:val="16"/>
              </w:rPr>
            </w:pPr>
            <w:r w:rsidRPr="00D91067">
              <w:rPr>
                <w:rFonts w:cs="Arial"/>
                <w:sz w:val="16"/>
                <w:szCs w:val="16"/>
              </w:rPr>
              <w:t>Percentage of customers</w:t>
            </w:r>
          </w:p>
        </w:tc>
        <w:tc>
          <w:tcPr>
            <w:tcW w:w="903" w:type="dxa"/>
            <w:tcBorders>
              <w:top w:val="single" w:sz="4" w:space="0" w:color="A5A5A5"/>
              <w:left w:val="single" w:sz="4" w:space="0" w:color="A5A5A5"/>
              <w:bottom w:val="single" w:sz="4" w:space="0" w:color="A5A5A5"/>
              <w:right w:val="nil"/>
            </w:tcBorders>
            <w:vAlign w:val="center"/>
          </w:tcPr>
          <w:p w14:paraId="21B57C46" w14:textId="3B91B7AA" w:rsidR="006477F1" w:rsidRPr="005F7395" w:rsidRDefault="006477F1" w:rsidP="006477F1">
            <w:pPr>
              <w:spacing w:before="0" w:after="0"/>
              <w:jc w:val="center"/>
              <w:rPr>
                <w:rFonts w:cs="Arial"/>
                <w:color w:val="00AEEF"/>
                <w:sz w:val="18"/>
                <w:szCs w:val="18"/>
              </w:rPr>
            </w:pPr>
            <w:r w:rsidRPr="003D716E">
              <w:rPr>
                <w:rFonts w:cs="Arial"/>
                <w:color w:val="000000" w:themeColor="text1"/>
                <w:sz w:val="18"/>
                <w:szCs w:val="18"/>
              </w:rPr>
              <w:t>N/A</w:t>
            </w:r>
          </w:p>
        </w:tc>
        <w:tc>
          <w:tcPr>
            <w:tcW w:w="904" w:type="dxa"/>
            <w:tcBorders>
              <w:top w:val="single" w:sz="4" w:space="0" w:color="A5A5A5"/>
              <w:left w:val="nil"/>
              <w:bottom w:val="single" w:sz="4" w:space="0" w:color="A5A5A5"/>
              <w:right w:val="nil"/>
            </w:tcBorders>
            <w:vAlign w:val="center"/>
          </w:tcPr>
          <w:p w14:paraId="483EA052" w14:textId="603FBDD0" w:rsidR="006477F1" w:rsidRPr="005F7395" w:rsidRDefault="006477F1" w:rsidP="006477F1">
            <w:pPr>
              <w:spacing w:before="0" w:after="0"/>
              <w:jc w:val="center"/>
              <w:rPr>
                <w:rFonts w:cs="Arial"/>
                <w:color w:val="00AEEF"/>
                <w:sz w:val="18"/>
                <w:szCs w:val="18"/>
              </w:rPr>
            </w:pPr>
            <w:r w:rsidRPr="003D716E">
              <w:rPr>
                <w:rFonts w:cs="Arial"/>
                <w:color w:val="000000" w:themeColor="text1"/>
                <w:sz w:val="18"/>
                <w:szCs w:val="18"/>
              </w:rPr>
              <w:t>N/A</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tcPr>
          <w:p w14:paraId="591230A1" w14:textId="0861B23A" w:rsidR="006477F1" w:rsidRPr="005F7395" w:rsidRDefault="006477F1" w:rsidP="006477F1">
            <w:pPr>
              <w:spacing w:before="0" w:after="0"/>
              <w:jc w:val="center"/>
              <w:rPr>
                <w:rFonts w:cs="Arial"/>
                <w:color w:val="00AEEF"/>
                <w:sz w:val="18"/>
                <w:szCs w:val="18"/>
              </w:rPr>
            </w:pPr>
            <w:r w:rsidRPr="003D716E">
              <w:rPr>
                <w:rFonts w:cs="Arial"/>
                <w:color w:val="000000" w:themeColor="text1"/>
                <w:sz w:val="18"/>
                <w:szCs w:val="18"/>
              </w:rPr>
              <w:t>N/A</w:t>
            </w:r>
          </w:p>
        </w:tc>
        <w:tc>
          <w:tcPr>
            <w:tcW w:w="904"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tcPr>
          <w:p w14:paraId="29E06F59" w14:textId="26FF107F" w:rsidR="006477F1" w:rsidRPr="00C26F3A" w:rsidRDefault="006477F1" w:rsidP="006477F1">
            <w:pPr>
              <w:spacing w:before="0" w:after="0"/>
              <w:jc w:val="center"/>
              <w:rPr>
                <w:rFonts w:cs="Arial"/>
                <w:sz w:val="18"/>
                <w:szCs w:val="18"/>
              </w:rPr>
            </w:pPr>
            <w:r w:rsidRPr="00C26F3A">
              <w:rPr>
                <w:rFonts w:cs="Arial"/>
                <w:sz w:val="18"/>
                <w:szCs w:val="18"/>
              </w:rPr>
              <w:t>N/A</w:t>
            </w:r>
          </w:p>
        </w:tc>
        <w:tc>
          <w:tcPr>
            <w:tcW w:w="903" w:type="dxa"/>
            <w:tcBorders>
              <w:top w:val="single" w:sz="4" w:space="0" w:color="A5A5A5"/>
              <w:left w:val="single" w:sz="4" w:space="0" w:color="A5A5A5"/>
              <w:bottom w:val="single" w:sz="4" w:space="0" w:color="A5A5A5"/>
              <w:right w:val="nil"/>
            </w:tcBorders>
            <w:shd w:val="clear" w:color="auto" w:fill="auto"/>
            <w:tcMar>
              <w:top w:w="15" w:type="dxa"/>
              <w:left w:w="15" w:type="dxa"/>
              <w:bottom w:w="0" w:type="dxa"/>
              <w:right w:w="15" w:type="dxa"/>
            </w:tcMar>
            <w:vAlign w:val="center"/>
            <w:hideMark/>
          </w:tcPr>
          <w:p w14:paraId="221C8186" w14:textId="417ECAB5" w:rsidR="006477F1" w:rsidRPr="005F7395" w:rsidRDefault="006477F1" w:rsidP="006477F1">
            <w:pPr>
              <w:spacing w:before="0" w:after="0"/>
              <w:jc w:val="center"/>
              <w:rPr>
                <w:rFonts w:cs="Arial"/>
                <w:color w:val="00AEEF"/>
                <w:sz w:val="18"/>
                <w:szCs w:val="18"/>
              </w:rPr>
            </w:pPr>
            <w:r>
              <w:rPr>
                <w:rFonts w:cs="Arial"/>
                <w:color w:val="00AEEF"/>
                <w:sz w:val="18"/>
                <w:szCs w:val="18"/>
              </w:rPr>
              <w:t>66</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hideMark/>
          </w:tcPr>
          <w:p w14:paraId="3AA1C381" w14:textId="77777777" w:rsidR="006477F1" w:rsidRPr="005F7395" w:rsidRDefault="006477F1" w:rsidP="006477F1">
            <w:pPr>
              <w:spacing w:before="0" w:after="0"/>
              <w:jc w:val="center"/>
              <w:rPr>
                <w:rFonts w:cs="Arial"/>
                <w:color w:val="00AEEF"/>
                <w:sz w:val="18"/>
                <w:szCs w:val="18"/>
              </w:rPr>
            </w:pPr>
            <w:r>
              <w:rPr>
                <w:rFonts w:cs="Arial"/>
                <w:color w:val="00AEEF"/>
                <w:sz w:val="18"/>
                <w:szCs w:val="18"/>
              </w:rPr>
              <w:t>68</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hideMark/>
          </w:tcPr>
          <w:p w14:paraId="6AD5ECD3" w14:textId="22EC434F" w:rsidR="006477F1" w:rsidRPr="005F7395" w:rsidRDefault="006477F1" w:rsidP="006477F1">
            <w:pPr>
              <w:spacing w:before="0" w:after="0"/>
              <w:jc w:val="center"/>
              <w:rPr>
                <w:rFonts w:cs="Arial"/>
                <w:color w:val="00AEEF"/>
                <w:sz w:val="18"/>
                <w:szCs w:val="18"/>
              </w:rPr>
            </w:pPr>
            <w:r>
              <w:rPr>
                <w:rFonts w:cs="Arial"/>
                <w:color w:val="00AEEF"/>
                <w:sz w:val="18"/>
                <w:szCs w:val="18"/>
              </w:rPr>
              <w:t>68</w:t>
            </w:r>
          </w:p>
        </w:tc>
        <w:tc>
          <w:tcPr>
            <w:tcW w:w="904"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hideMark/>
          </w:tcPr>
          <w:p w14:paraId="2BEB4700" w14:textId="77777777" w:rsidR="006477F1" w:rsidRPr="005F7395" w:rsidRDefault="006477F1" w:rsidP="006477F1">
            <w:pPr>
              <w:spacing w:before="0" w:after="0"/>
              <w:jc w:val="center"/>
              <w:rPr>
                <w:rFonts w:cs="Arial"/>
                <w:color w:val="00AEEF"/>
                <w:sz w:val="18"/>
                <w:szCs w:val="18"/>
              </w:rPr>
            </w:pPr>
            <w:r w:rsidRPr="005F7395">
              <w:rPr>
                <w:rFonts w:cs="Arial"/>
                <w:color w:val="00AEEF"/>
                <w:sz w:val="18"/>
                <w:szCs w:val="18"/>
              </w:rPr>
              <w:t>70</w:t>
            </w:r>
          </w:p>
        </w:tc>
      </w:tr>
      <w:tr w:rsidR="00D91067" w:rsidRPr="005F7395" w14:paraId="31AA4389" w14:textId="77777777" w:rsidTr="007423EA">
        <w:trPr>
          <w:trHeight w:val="528"/>
          <w:jc w:val="center"/>
        </w:trPr>
        <w:tc>
          <w:tcPr>
            <w:tcW w:w="1843" w:type="dxa"/>
            <w:vMerge/>
            <w:tcBorders>
              <w:left w:val="single" w:sz="4" w:space="0" w:color="A5A5A5"/>
              <w:right w:val="single" w:sz="4" w:space="0" w:color="A5A5A5"/>
            </w:tcBorders>
            <w:vAlign w:val="center"/>
          </w:tcPr>
          <w:p w14:paraId="7D39B489" w14:textId="77777777" w:rsidR="0066433B" w:rsidRPr="005F7395" w:rsidRDefault="0066433B" w:rsidP="0066433B">
            <w:pPr>
              <w:spacing w:before="0" w:after="0"/>
              <w:rPr>
                <w:rFonts w:cs="Arial"/>
                <w:sz w:val="18"/>
                <w:szCs w:val="18"/>
              </w:rPr>
            </w:pPr>
          </w:p>
        </w:tc>
        <w:tc>
          <w:tcPr>
            <w:tcW w:w="3827" w:type="dxa"/>
            <w:gridSpan w:val="2"/>
            <w:tcBorders>
              <w:top w:val="single" w:sz="4" w:space="0" w:color="A5A5A5"/>
              <w:left w:val="single" w:sz="4" w:space="0" w:color="A5A5A5"/>
              <w:bottom w:val="single" w:sz="4" w:space="0" w:color="A5A5A5"/>
              <w:right w:val="nil"/>
            </w:tcBorders>
            <w:shd w:val="clear" w:color="auto" w:fill="auto"/>
            <w:tcMar>
              <w:top w:w="15" w:type="dxa"/>
              <w:left w:w="15" w:type="dxa"/>
              <w:bottom w:w="0" w:type="dxa"/>
              <w:right w:w="15" w:type="dxa"/>
            </w:tcMar>
            <w:vAlign w:val="center"/>
          </w:tcPr>
          <w:p w14:paraId="29CFE814" w14:textId="77777777" w:rsidR="0066433B" w:rsidRPr="00D91067" w:rsidRDefault="0066433B" w:rsidP="0066433B">
            <w:pPr>
              <w:spacing w:before="0" w:after="0"/>
              <w:rPr>
                <w:rFonts w:cs="Arial"/>
                <w:sz w:val="16"/>
                <w:szCs w:val="16"/>
              </w:rPr>
            </w:pPr>
            <w:r w:rsidRPr="00D91067">
              <w:rPr>
                <w:rFonts w:cs="Arial"/>
                <w:sz w:val="16"/>
                <w:szCs w:val="16"/>
              </w:rPr>
              <w:t>Customers will be informed by SMS when there is a supply interruption and again when it is restored, within two hours 100% of the time (Pumped Irrigation)</w:t>
            </w:r>
          </w:p>
        </w:tc>
        <w:tc>
          <w:tcPr>
            <w:tcW w:w="2268"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tcPr>
          <w:p w14:paraId="280707EE" w14:textId="77777777" w:rsidR="0066433B" w:rsidRPr="00D91067" w:rsidRDefault="0066433B" w:rsidP="00D91067">
            <w:pPr>
              <w:spacing w:before="0" w:after="0"/>
              <w:ind w:left="130" w:right="127"/>
              <w:rPr>
                <w:rFonts w:cs="Arial"/>
                <w:sz w:val="16"/>
                <w:szCs w:val="16"/>
              </w:rPr>
            </w:pPr>
            <w:r w:rsidRPr="00D91067">
              <w:rPr>
                <w:rFonts w:cs="Arial"/>
                <w:sz w:val="16"/>
                <w:szCs w:val="16"/>
              </w:rPr>
              <w:t>Percentage of customers informed</w:t>
            </w:r>
          </w:p>
        </w:tc>
        <w:tc>
          <w:tcPr>
            <w:tcW w:w="903" w:type="dxa"/>
            <w:tcBorders>
              <w:top w:val="single" w:sz="4" w:space="0" w:color="A5A5A5"/>
              <w:left w:val="single" w:sz="4" w:space="0" w:color="A5A5A5"/>
              <w:bottom w:val="single" w:sz="4" w:space="0" w:color="A5A5A5"/>
              <w:right w:val="nil"/>
            </w:tcBorders>
            <w:vAlign w:val="center"/>
          </w:tcPr>
          <w:p w14:paraId="606C1070" w14:textId="0A30F4A3" w:rsidR="0066433B" w:rsidRPr="006477F1" w:rsidRDefault="006477F1" w:rsidP="000C394A">
            <w:pPr>
              <w:spacing w:before="0" w:after="0"/>
              <w:jc w:val="center"/>
              <w:rPr>
                <w:rFonts w:cs="Arial"/>
                <w:color w:val="00B050"/>
                <w:sz w:val="18"/>
                <w:szCs w:val="18"/>
              </w:rPr>
            </w:pPr>
            <w:r w:rsidRPr="006477F1">
              <w:rPr>
                <w:rFonts w:cs="Arial"/>
                <w:color w:val="00B050"/>
                <w:sz w:val="18"/>
                <w:szCs w:val="18"/>
              </w:rPr>
              <w:t>100</w:t>
            </w:r>
          </w:p>
        </w:tc>
        <w:tc>
          <w:tcPr>
            <w:tcW w:w="904" w:type="dxa"/>
            <w:tcBorders>
              <w:top w:val="single" w:sz="4" w:space="0" w:color="A5A5A5"/>
              <w:left w:val="nil"/>
              <w:bottom w:val="single" w:sz="4" w:space="0" w:color="A5A5A5"/>
              <w:right w:val="nil"/>
            </w:tcBorders>
            <w:vAlign w:val="center"/>
          </w:tcPr>
          <w:p w14:paraId="06A14830" w14:textId="4FF46D76" w:rsidR="0066433B" w:rsidRPr="006477F1" w:rsidRDefault="006477F1" w:rsidP="000C394A">
            <w:pPr>
              <w:spacing w:before="0" w:after="0"/>
              <w:jc w:val="center"/>
              <w:rPr>
                <w:rFonts w:cs="Arial"/>
                <w:color w:val="00B050"/>
                <w:sz w:val="18"/>
                <w:szCs w:val="18"/>
              </w:rPr>
            </w:pPr>
            <w:r w:rsidRPr="006477F1">
              <w:rPr>
                <w:rFonts w:cs="Arial"/>
                <w:color w:val="00B050"/>
                <w:sz w:val="18"/>
                <w:szCs w:val="18"/>
              </w:rPr>
              <w:t>100</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tcPr>
          <w:p w14:paraId="30C805EF" w14:textId="6F437E49" w:rsidR="0066433B" w:rsidRPr="006477F1" w:rsidRDefault="000C394A" w:rsidP="000C394A">
            <w:pPr>
              <w:spacing w:before="0" w:after="0"/>
              <w:jc w:val="center"/>
              <w:rPr>
                <w:rFonts w:cs="Arial"/>
                <w:color w:val="00B050"/>
                <w:sz w:val="18"/>
                <w:szCs w:val="18"/>
              </w:rPr>
            </w:pPr>
            <w:r>
              <w:rPr>
                <w:rFonts w:cs="Arial"/>
                <w:color w:val="00B050"/>
                <w:sz w:val="18"/>
                <w:szCs w:val="18"/>
              </w:rPr>
              <w:t>100</w:t>
            </w:r>
          </w:p>
        </w:tc>
        <w:tc>
          <w:tcPr>
            <w:tcW w:w="904"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tcPr>
          <w:p w14:paraId="04987ED0" w14:textId="2E72C2C4" w:rsidR="0066433B" w:rsidRPr="00C26F3A" w:rsidRDefault="00C26F3A" w:rsidP="000C394A">
            <w:pPr>
              <w:spacing w:before="0" w:after="0"/>
              <w:jc w:val="center"/>
              <w:rPr>
                <w:rFonts w:cs="Arial"/>
                <w:sz w:val="18"/>
                <w:szCs w:val="18"/>
              </w:rPr>
            </w:pPr>
            <w:r w:rsidRPr="00C26F3A">
              <w:rPr>
                <w:rFonts w:cs="Arial"/>
                <w:sz w:val="18"/>
                <w:szCs w:val="18"/>
              </w:rPr>
              <w:t>-</w:t>
            </w:r>
          </w:p>
        </w:tc>
        <w:tc>
          <w:tcPr>
            <w:tcW w:w="903" w:type="dxa"/>
            <w:tcBorders>
              <w:top w:val="single" w:sz="4" w:space="0" w:color="A5A5A5"/>
              <w:left w:val="single" w:sz="4" w:space="0" w:color="A5A5A5"/>
              <w:bottom w:val="single" w:sz="4" w:space="0" w:color="A5A5A5"/>
              <w:right w:val="nil"/>
            </w:tcBorders>
            <w:shd w:val="clear" w:color="auto" w:fill="auto"/>
            <w:tcMar>
              <w:top w:w="15" w:type="dxa"/>
              <w:left w:w="15" w:type="dxa"/>
              <w:bottom w:w="0" w:type="dxa"/>
              <w:right w:w="15" w:type="dxa"/>
            </w:tcMar>
            <w:vAlign w:val="center"/>
          </w:tcPr>
          <w:p w14:paraId="6945B4FF" w14:textId="77777777" w:rsidR="0066433B" w:rsidRPr="005F7395" w:rsidRDefault="0066433B" w:rsidP="000C394A">
            <w:pPr>
              <w:spacing w:before="0" w:after="0"/>
              <w:jc w:val="center"/>
              <w:rPr>
                <w:rFonts w:cs="Arial"/>
                <w:color w:val="00AEEF"/>
                <w:sz w:val="18"/>
                <w:szCs w:val="18"/>
              </w:rPr>
            </w:pPr>
            <w:r w:rsidRPr="005F7395">
              <w:rPr>
                <w:rFonts w:cs="Arial"/>
                <w:color w:val="00AEEF"/>
                <w:sz w:val="18"/>
                <w:szCs w:val="18"/>
              </w:rPr>
              <w:t>100</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tcPr>
          <w:p w14:paraId="323D86C2" w14:textId="77777777" w:rsidR="0066433B" w:rsidRPr="005F7395" w:rsidRDefault="0066433B" w:rsidP="000C394A">
            <w:pPr>
              <w:spacing w:before="0" w:after="0"/>
              <w:jc w:val="center"/>
              <w:rPr>
                <w:rFonts w:cs="Arial"/>
                <w:color w:val="00AEEF"/>
                <w:sz w:val="18"/>
                <w:szCs w:val="18"/>
              </w:rPr>
            </w:pPr>
            <w:r w:rsidRPr="005F7395">
              <w:rPr>
                <w:rFonts w:cs="Arial"/>
                <w:color w:val="00AEEF"/>
                <w:sz w:val="18"/>
                <w:szCs w:val="18"/>
              </w:rPr>
              <w:t>100</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tcPr>
          <w:p w14:paraId="7D679E6F" w14:textId="77777777" w:rsidR="0066433B" w:rsidRPr="005F7395" w:rsidRDefault="0066433B" w:rsidP="000C394A">
            <w:pPr>
              <w:spacing w:before="0" w:after="0"/>
              <w:jc w:val="center"/>
              <w:rPr>
                <w:rFonts w:cs="Arial"/>
                <w:color w:val="00AEEF"/>
                <w:sz w:val="18"/>
                <w:szCs w:val="18"/>
              </w:rPr>
            </w:pPr>
            <w:r w:rsidRPr="005F7395">
              <w:rPr>
                <w:rFonts w:cs="Arial"/>
                <w:color w:val="00AEEF"/>
                <w:sz w:val="18"/>
                <w:szCs w:val="18"/>
              </w:rPr>
              <w:t>100</w:t>
            </w:r>
          </w:p>
        </w:tc>
        <w:tc>
          <w:tcPr>
            <w:tcW w:w="904"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tcPr>
          <w:p w14:paraId="0B35FFFD" w14:textId="77777777" w:rsidR="0066433B" w:rsidRPr="005F7395" w:rsidRDefault="0066433B" w:rsidP="000C394A">
            <w:pPr>
              <w:spacing w:before="0" w:after="0"/>
              <w:jc w:val="center"/>
              <w:rPr>
                <w:rFonts w:cs="Arial"/>
                <w:color w:val="00AEEF"/>
                <w:sz w:val="18"/>
                <w:szCs w:val="18"/>
              </w:rPr>
            </w:pPr>
            <w:r w:rsidRPr="005F7395">
              <w:rPr>
                <w:rFonts w:cs="Arial"/>
                <w:color w:val="00AEEF"/>
                <w:sz w:val="18"/>
                <w:szCs w:val="18"/>
              </w:rPr>
              <w:t>100</w:t>
            </w:r>
          </w:p>
        </w:tc>
      </w:tr>
      <w:tr w:rsidR="00D91067" w:rsidRPr="005F7395" w14:paraId="0FD9F3B4" w14:textId="77777777" w:rsidTr="007423EA">
        <w:trPr>
          <w:trHeight w:val="528"/>
          <w:jc w:val="center"/>
        </w:trPr>
        <w:tc>
          <w:tcPr>
            <w:tcW w:w="1843" w:type="dxa"/>
            <w:vMerge/>
            <w:tcBorders>
              <w:left w:val="single" w:sz="4" w:space="0" w:color="A5A5A5"/>
              <w:right w:val="single" w:sz="4" w:space="0" w:color="A5A5A5"/>
            </w:tcBorders>
            <w:vAlign w:val="center"/>
          </w:tcPr>
          <w:p w14:paraId="6BEDA234" w14:textId="77777777" w:rsidR="0066433B" w:rsidRPr="005F7395" w:rsidRDefault="0066433B" w:rsidP="0066433B">
            <w:pPr>
              <w:spacing w:before="0" w:after="0"/>
              <w:rPr>
                <w:rFonts w:cs="Arial"/>
                <w:sz w:val="18"/>
                <w:szCs w:val="18"/>
              </w:rPr>
            </w:pPr>
          </w:p>
        </w:tc>
        <w:tc>
          <w:tcPr>
            <w:tcW w:w="3827" w:type="dxa"/>
            <w:gridSpan w:val="2"/>
            <w:tcBorders>
              <w:top w:val="single" w:sz="4" w:space="0" w:color="A5A5A5"/>
              <w:left w:val="single" w:sz="4" w:space="0" w:color="A5A5A5"/>
              <w:bottom w:val="single" w:sz="4" w:space="0" w:color="A5A5A5"/>
              <w:right w:val="nil"/>
            </w:tcBorders>
            <w:shd w:val="clear" w:color="auto" w:fill="auto"/>
            <w:tcMar>
              <w:top w:w="15" w:type="dxa"/>
              <w:left w:w="15" w:type="dxa"/>
              <w:bottom w:w="0" w:type="dxa"/>
              <w:right w:w="15" w:type="dxa"/>
            </w:tcMar>
            <w:vAlign w:val="center"/>
          </w:tcPr>
          <w:p w14:paraId="16749104" w14:textId="77777777" w:rsidR="0066433B" w:rsidRPr="00D91067" w:rsidRDefault="0066433B" w:rsidP="0066433B">
            <w:pPr>
              <w:spacing w:before="0" w:after="0"/>
              <w:rPr>
                <w:rFonts w:cs="Arial"/>
                <w:sz w:val="16"/>
                <w:szCs w:val="16"/>
              </w:rPr>
            </w:pPr>
            <w:r w:rsidRPr="00D91067">
              <w:rPr>
                <w:rFonts w:cs="Arial"/>
                <w:sz w:val="16"/>
                <w:szCs w:val="16"/>
              </w:rPr>
              <w:t>Number of supply interruptions do not exceed eight hours in the summer months and 48 hours in the winter months (Pumped Irrigation)</w:t>
            </w:r>
          </w:p>
        </w:tc>
        <w:tc>
          <w:tcPr>
            <w:tcW w:w="2268"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tcPr>
          <w:p w14:paraId="10EBFE21" w14:textId="77777777" w:rsidR="0066433B" w:rsidRPr="00D91067" w:rsidRDefault="0066433B" w:rsidP="00D91067">
            <w:pPr>
              <w:spacing w:before="0" w:after="0"/>
              <w:ind w:left="130" w:right="127"/>
              <w:rPr>
                <w:rFonts w:cs="Arial"/>
                <w:sz w:val="16"/>
                <w:szCs w:val="16"/>
              </w:rPr>
            </w:pPr>
            <w:r w:rsidRPr="00D91067">
              <w:rPr>
                <w:rFonts w:cs="Arial"/>
                <w:sz w:val="16"/>
                <w:szCs w:val="16"/>
              </w:rPr>
              <w:t>Number of supply interruptions no more than</w:t>
            </w:r>
          </w:p>
        </w:tc>
        <w:tc>
          <w:tcPr>
            <w:tcW w:w="903" w:type="dxa"/>
            <w:tcBorders>
              <w:top w:val="single" w:sz="4" w:space="0" w:color="A5A5A5"/>
              <w:left w:val="single" w:sz="4" w:space="0" w:color="A5A5A5"/>
              <w:bottom w:val="single" w:sz="4" w:space="0" w:color="A5A5A5"/>
              <w:right w:val="nil"/>
            </w:tcBorders>
            <w:vAlign w:val="center"/>
          </w:tcPr>
          <w:p w14:paraId="47E71339" w14:textId="2A9E6FFC" w:rsidR="0066433B" w:rsidRPr="006477F1" w:rsidRDefault="006477F1" w:rsidP="000C394A">
            <w:pPr>
              <w:spacing w:before="0" w:after="0"/>
              <w:jc w:val="center"/>
              <w:rPr>
                <w:rFonts w:cs="Arial"/>
                <w:color w:val="00B050"/>
                <w:sz w:val="18"/>
                <w:szCs w:val="18"/>
              </w:rPr>
            </w:pPr>
            <w:r w:rsidRPr="006477F1">
              <w:rPr>
                <w:rFonts w:cs="Arial"/>
                <w:color w:val="00B050"/>
                <w:sz w:val="18"/>
                <w:szCs w:val="18"/>
              </w:rPr>
              <w:t>90</w:t>
            </w:r>
          </w:p>
        </w:tc>
        <w:tc>
          <w:tcPr>
            <w:tcW w:w="904" w:type="dxa"/>
            <w:tcBorders>
              <w:top w:val="single" w:sz="4" w:space="0" w:color="A5A5A5"/>
              <w:left w:val="nil"/>
              <w:bottom w:val="single" w:sz="4" w:space="0" w:color="A5A5A5"/>
              <w:right w:val="nil"/>
            </w:tcBorders>
            <w:vAlign w:val="center"/>
          </w:tcPr>
          <w:p w14:paraId="61B83973" w14:textId="7733843A" w:rsidR="0066433B" w:rsidRPr="006477F1" w:rsidRDefault="006477F1" w:rsidP="000C394A">
            <w:pPr>
              <w:spacing w:before="0" w:after="0"/>
              <w:jc w:val="center"/>
              <w:rPr>
                <w:rFonts w:cs="Arial"/>
                <w:color w:val="00B050"/>
                <w:sz w:val="18"/>
                <w:szCs w:val="18"/>
              </w:rPr>
            </w:pPr>
            <w:r w:rsidRPr="006477F1">
              <w:rPr>
                <w:rFonts w:cs="Arial"/>
                <w:color w:val="00B050"/>
                <w:sz w:val="18"/>
                <w:szCs w:val="18"/>
              </w:rPr>
              <w:t>99</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tcPr>
          <w:p w14:paraId="4880E9E4" w14:textId="322B4CC8" w:rsidR="0066433B" w:rsidRPr="006477F1" w:rsidRDefault="000C394A" w:rsidP="000C394A">
            <w:pPr>
              <w:spacing w:before="0" w:after="0"/>
              <w:jc w:val="center"/>
              <w:rPr>
                <w:rFonts w:cs="Arial"/>
                <w:color w:val="00B050"/>
                <w:sz w:val="18"/>
                <w:szCs w:val="18"/>
              </w:rPr>
            </w:pPr>
            <w:r w:rsidRPr="000C394A">
              <w:rPr>
                <w:rFonts w:cs="Arial"/>
                <w:color w:val="00B050"/>
                <w:sz w:val="18"/>
                <w:szCs w:val="18"/>
              </w:rPr>
              <w:t>99</w:t>
            </w:r>
          </w:p>
        </w:tc>
        <w:tc>
          <w:tcPr>
            <w:tcW w:w="904"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tcPr>
          <w:p w14:paraId="1499A89F" w14:textId="03A6A868" w:rsidR="0066433B" w:rsidRPr="00C26F3A" w:rsidRDefault="00C26F3A" w:rsidP="000C394A">
            <w:pPr>
              <w:spacing w:before="0" w:after="0"/>
              <w:jc w:val="center"/>
              <w:rPr>
                <w:rFonts w:cs="Arial"/>
                <w:sz w:val="18"/>
                <w:szCs w:val="18"/>
              </w:rPr>
            </w:pPr>
            <w:r w:rsidRPr="00C26F3A">
              <w:rPr>
                <w:rFonts w:cs="Arial"/>
                <w:sz w:val="18"/>
                <w:szCs w:val="18"/>
              </w:rPr>
              <w:t>-</w:t>
            </w:r>
          </w:p>
        </w:tc>
        <w:tc>
          <w:tcPr>
            <w:tcW w:w="903" w:type="dxa"/>
            <w:tcBorders>
              <w:top w:val="single" w:sz="4" w:space="0" w:color="A5A5A5"/>
              <w:left w:val="single" w:sz="4" w:space="0" w:color="A5A5A5"/>
              <w:bottom w:val="single" w:sz="4" w:space="0" w:color="A5A5A5"/>
              <w:right w:val="nil"/>
            </w:tcBorders>
            <w:shd w:val="clear" w:color="auto" w:fill="auto"/>
            <w:tcMar>
              <w:top w:w="15" w:type="dxa"/>
              <w:left w:w="15" w:type="dxa"/>
              <w:bottom w:w="0" w:type="dxa"/>
              <w:right w:w="15" w:type="dxa"/>
            </w:tcMar>
            <w:vAlign w:val="center"/>
          </w:tcPr>
          <w:p w14:paraId="65E6989A" w14:textId="77777777" w:rsidR="0066433B" w:rsidRPr="005F7395" w:rsidRDefault="0066433B" w:rsidP="000C394A">
            <w:pPr>
              <w:spacing w:before="0" w:after="0"/>
              <w:jc w:val="center"/>
              <w:rPr>
                <w:rFonts w:cs="Arial"/>
                <w:color w:val="00AEEF"/>
                <w:sz w:val="18"/>
                <w:szCs w:val="18"/>
              </w:rPr>
            </w:pPr>
            <w:r w:rsidRPr="005F7395">
              <w:rPr>
                <w:rFonts w:cs="Arial"/>
                <w:color w:val="00AEEF"/>
                <w:sz w:val="18"/>
                <w:szCs w:val="18"/>
              </w:rPr>
              <w:t>5</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tcPr>
          <w:p w14:paraId="5A7938AA" w14:textId="77777777" w:rsidR="0066433B" w:rsidRPr="005F7395" w:rsidRDefault="0066433B" w:rsidP="000C394A">
            <w:pPr>
              <w:spacing w:before="0" w:after="0"/>
              <w:jc w:val="center"/>
              <w:rPr>
                <w:rFonts w:cs="Arial"/>
                <w:color w:val="00AEEF"/>
                <w:sz w:val="18"/>
                <w:szCs w:val="18"/>
              </w:rPr>
            </w:pPr>
            <w:r w:rsidRPr="005F7395">
              <w:rPr>
                <w:rFonts w:cs="Arial"/>
                <w:color w:val="00AEEF"/>
                <w:sz w:val="18"/>
                <w:szCs w:val="18"/>
              </w:rPr>
              <w:t>5</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tcPr>
          <w:p w14:paraId="777FC119" w14:textId="77777777" w:rsidR="0066433B" w:rsidRPr="005F7395" w:rsidRDefault="0066433B" w:rsidP="000C394A">
            <w:pPr>
              <w:spacing w:before="0" w:after="0"/>
              <w:jc w:val="center"/>
              <w:rPr>
                <w:rFonts w:cs="Arial"/>
                <w:color w:val="00AEEF"/>
                <w:sz w:val="18"/>
                <w:szCs w:val="18"/>
              </w:rPr>
            </w:pPr>
            <w:r w:rsidRPr="005F7395">
              <w:rPr>
                <w:rFonts w:cs="Arial"/>
                <w:color w:val="00AEEF"/>
                <w:sz w:val="18"/>
                <w:szCs w:val="18"/>
              </w:rPr>
              <w:t>5</w:t>
            </w:r>
          </w:p>
        </w:tc>
        <w:tc>
          <w:tcPr>
            <w:tcW w:w="904"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tcPr>
          <w:p w14:paraId="7B1FD922" w14:textId="77777777" w:rsidR="0066433B" w:rsidRPr="005F7395" w:rsidRDefault="0066433B" w:rsidP="000C394A">
            <w:pPr>
              <w:spacing w:before="0" w:after="0"/>
              <w:jc w:val="center"/>
              <w:rPr>
                <w:rFonts w:cs="Arial"/>
                <w:color w:val="00AEEF"/>
                <w:sz w:val="18"/>
                <w:szCs w:val="18"/>
              </w:rPr>
            </w:pPr>
            <w:r w:rsidRPr="005F7395">
              <w:rPr>
                <w:rFonts w:cs="Arial"/>
                <w:color w:val="00AEEF"/>
                <w:sz w:val="18"/>
                <w:szCs w:val="18"/>
              </w:rPr>
              <w:t>5</w:t>
            </w:r>
          </w:p>
        </w:tc>
      </w:tr>
      <w:tr w:rsidR="00D91067" w:rsidRPr="005F7395" w14:paraId="4CC40F56" w14:textId="77777777" w:rsidTr="007423EA">
        <w:trPr>
          <w:trHeight w:val="295"/>
          <w:jc w:val="center"/>
        </w:trPr>
        <w:tc>
          <w:tcPr>
            <w:tcW w:w="1843" w:type="dxa"/>
            <w:vMerge/>
            <w:tcBorders>
              <w:left w:val="single" w:sz="4" w:space="0" w:color="A5A5A5"/>
              <w:bottom w:val="single" w:sz="4" w:space="0" w:color="A5A5A5"/>
              <w:right w:val="single" w:sz="4" w:space="0" w:color="A5A5A5"/>
            </w:tcBorders>
            <w:vAlign w:val="center"/>
          </w:tcPr>
          <w:p w14:paraId="3766E7BB" w14:textId="77777777" w:rsidR="0066433B" w:rsidRPr="005F7395" w:rsidRDefault="0066433B" w:rsidP="0066433B">
            <w:pPr>
              <w:spacing w:before="0" w:after="0"/>
              <w:rPr>
                <w:rFonts w:cs="Arial"/>
                <w:sz w:val="18"/>
                <w:szCs w:val="18"/>
              </w:rPr>
            </w:pPr>
          </w:p>
        </w:tc>
        <w:tc>
          <w:tcPr>
            <w:tcW w:w="3827" w:type="dxa"/>
            <w:gridSpan w:val="2"/>
            <w:tcBorders>
              <w:top w:val="single" w:sz="4" w:space="0" w:color="A5A5A5"/>
              <w:left w:val="single" w:sz="4" w:space="0" w:color="A5A5A5"/>
              <w:bottom w:val="single" w:sz="4" w:space="0" w:color="A5A5A5"/>
              <w:right w:val="nil"/>
            </w:tcBorders>
            <w:shd w:val="clear" w:color="auto" w:fill="auto"/>
            <w:tcMar>
              <w:top w:w="15" w:type="dxa"/>
              <w:left w:w="15" w:type="dxa"/>
              <w:bottom w:w="0" w:type="dxa"/>
              <w:right w:w="15" w:type="dxa"/>
            </w:tcMar>
            <w:vAlign w:val="center"/>
          </w:tcPr>
          <w:p w14:paraId="01D4B246" w14:textId="77777777" w:rsidR="0066433B" w:rsidRPr="00D91067" w:rsidRDefault="0066433B" w:rsidP="0066433B">
            <w:pPr>
              <w:spacing w:before="0" w:after="0"/>
              <w:rPr>
                <w:rFonts w:cs="Arial"/>
                <w:sz w:val="16"/>
                <w:szCs w:val="16"/>
              </w:rPr>
            </w:pPr>
            <w:r w:rsidRPr="00D91067">
              <w:rPr>
                <w:rFonts w:cs="Arial"/>
                <w:color w:val="000000" w:themeColor="text1"/>
                <w:sz w:val="16"/>
                <w:szCs w:val="16"/>
                <w:shd w:val="clear" w:color="auto" w:fill="FFFFFF"/>
              </w:rPr>
              <w:t>Number of supply interruptions for continuous periods in excess of 96 hours (Water Supply Districts)</w:t>
            </w:r>
          </w:p>
        </w:tc>
        <w:tc>
          <w:tcPr>
            <w:tcW w:w="2268"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tcPr>
          <w:p w14:paraId="57C7E9E4" w14:textId="77777777" w:rsidR="0066433B" w:rsidRPr="00D91067" w:rsidRDefault="0066433B" w:rsidP="00D91067">
            <w:pPr>
              <w:spacing w:before="0" w:after="0"/>
              <w:ind w:left="130" w:right="127"/>
              <w:rPr>
                <w:rFonts w:cs="Arial"/>
                <w:sz w:val="16"/>
                <w:szCs w:val="16"/>
              </w:rPr>
            </w:pPr>
            <w:r w:rsidRPr="00D91067">
              <w:rPr>
                <w:rFonts w:cs="Arial"/>
                <w:sz w:val="16"/>
                <w:szCs w:val="16"/>
              </w:rPr>
              <w:t>Number of supply interruptions no more than</w:t>
            </w:r>
          </w:p>
        </w:tc>
        <w:tc>
          <w:tcPr>
            <w:tcW w:w="903" w:type="dxa"/>
            <w:tcBorders>
              <w:top w:val="single" w:sz="4" w:space="0" w:color="A5A5A5"/>
              <w:left w:val="single" w:sz="4" w:space="0" w:color="A5A5A5"/>
              <w:bottom w:val="single" w:sz="4" w:space="0" w:color="A5A5A5"/>
              <w:right w:val="nil"/>
            </w:tcBorders>
            <w:vAlign w:val="center"/>
          </w:tcPr>
          <w:p w14:paraId="59B565B6" w14:textId="2D7305C4" w:rsidR="0066433B" w:rsidRPr="006477F1" w:rsidRDefault="006477F1" w:rsidP="000C394A">
            <w:pPr>
              <w:spacing w:before="0" w:after="0"/>
              <w:jc w:val="center"/>
              <w:rPr>
                <w:rFonts w:cs="Arial"/>
                <w:color w:val="00B050"/>
                <w:sz w:val="18"/>
                <w:szCs w:val="18"/>
              </w:rPr>
            </w:pPr>
            <w:r w:rsidRPr="006477F1">
              <w:rPr>
                <w:rFonts w:cs="Arial"/>
                <w:color w:val="00B050"/>
                <w:sz w:val="18"/>
                <w:szCs w:val="18"/>
              </w:rPr>
              <w:t>100</w:t>
            </w:r>
          </w:p>
        </w:tc>
        <w:tc>
          <w:tcPr>
            <w:tcW w:w="904" w:type="dxa"/>
            <w:tcBorders>
              <w:top w:val="single" w:sz="4" w:space="0" w:color="A5A5A5"/>
              <w:left w:val="nil"/>
              <w:bottom w:val="single" w:sz="4" w:space="0" w:color="A5A5A5"/>
              <w:right w:val="nil"/>
            </w:tcBorders>
            <w:vAlign w:val="center"/>
          </w:tcPr>
          <w:p w14:paraId="30375212" w14:textId="77AAD126" w:rsidR="0066433B" w:rsidRPr="006477F1" w:rsidRDefault="006477F1" w:rsidP="000C394A">
            <w:pPr>
              <w:spacing w:before="0" w:after="0"/>
              <w:jc w:val="center"/>
              <w:rPr>
                <w:rFonts w:cs="Arial"/>
                <w:color w:val="00B050"/>
                <w:sz w:val="18"/>
                <w:szCs w:val="18"/>
              </w:rPr>
            </w:pPr>
            <w:r w:rsidRPr="006477F1">
              <w:rPr>
                <w:rFonts w:cs="Arial"/>
                <w:color w:val="00B050"/>
                <w:sz w:val="18"/>
                <w:szCs w:val="18"/>
              </w:rPr>
              <w:t>100</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tcPr>
          <w:p w14:paraId="2B64AE18" w14:textId="5A722E5E" w:rsidR="0066433B" w:rsidRPr="006477F1" w:rsidRDefault="000C394A" w:rsidP="000C394A">
            <w:pPr>
              <w:spacing w:before="0" w:after="0"/>
              <w:jc w:val="center"/>
              <w:rPr>
                <w:rFonts w:cs="Arial"/>
                <w:color w:val="00B050"/>
                <w:sz w:val="18"/>
                <w:szCs w:val="18"/>
              </w:rPr>
            </w:pPr>
            <w:r>
              <w:rPr>
                <w:rFonts w:cs="Arial"/>
                <w:color w:val="00B050"/>
                <w:sz w:val="18"/>
                <w:szCs w:val="18"/>
              </w:rPr>
              <w:t>100</w:t>
            </w:r>
          </w:p>
        </w:tc>
        <w:tc>
          <w:tcPr>
            <w:tcW w:w="904"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tcPr>
          <w:p w14:paraId="5077862A" w14:textId="2B975109" w:rsidR="0066433B" w:rsidRPr="00C26F3A" w:rsidRDefault="00C26F3A" w:rsidP="000C394A">
            <w:pPr>
              <w:spacing w:before="0" w:after="0"/>
              <w:jc w:val="center"/>
              <w:rPr>
                <w:rFonts w:cs="Arial"/>
                <w:sz w:val="18"/>
                <w:szCs w:val="18"/>
              </w:rPr>
            </w:pPr>
            <w:r w:rsidRPr="00C26F3A">
              <w:rPr>
                <w:rFonts w:cs="Arial"/>
                <w:sz w:val="18"/>
                <w:szCs w:val="18"/>
              </w:rPr>
              <w:t>-</w:t>
            </w:r>
          </w:p>
        </w:tc>
        <w:tc>
          <w:tcPr>
            <w:tcW w:w="903" w:type="dxa"/>
            <w:tcBorders>
              <w:top w:val="single" w:sz="4" w:space="0" w:color="A5A5A5"/>
              <w:left w:val="single" w:sz="4" w:space="0" w:color="A5A5A5"/>
              <w:bottom w:val="single" w:sz="4" w:space="0" w:color="A5A5A5"/>
              <w:right w:val="nil"/>
            </w:tcBorders>
            <w:shd w:val="clear" w:color="auto" w:fill="auto"/>
            <w:tcMar>
              <w:top w:w="15" w:type="dxa"/>
              <w:left w:w="15" w:type="dxa"/>
              <w:bottom w:w="0" w:type="dxa"/>
              <w:right w:w="15" w:type="dxa"/>
            </w:tcMar>
            <w:vAlign w:val="center"/>
          </w:tcPr>
          <w:p w14:paraId="1462E2FC" w14:textId="77777777" w:rsidR="0066433B" w:rsidRPr="005F7395" w:rsidRDefault="0066433B" w:rsidP="000C394A">
            <w:pPr>
              <w:spacing w:before="0" w:after="0"/>
              <w:jc w:val="center"/>
              <w:rPr>
                <w:rFonts w:cs="Arial"/>
                <w:color w:val="00AEEF"/>
                <w:sz w:val="18"/>
                <w:szCs w:val="18"/>
              </w:rPr>
            </w:pPr>
            <w:r w:rsidRPr="005F7395">
              <w:rPr>
                <w:rFonts w:cs="Arial"/>
                <w:color w:val="00AEEF"/>
                <w:sz w:val="18"/>
                <w:szCs w:val="18"/>
              </w:rPr>
              <w:t>0</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tcPr>
          <w:p w14:paraId="30AA9C57" w14:textId="77777777" w:rsidR="0066433B" w:rsidRPr="005F7395" w:rsidRDefault="0066433B" w:rsidP="000C394A">
            <w:pPr>
              <w:spacing w:before="0" w:after="0"/>
              <w:jc w:val="center"/>
              <w:rPr>
                <w:rFonts w:cs="Arial"/>
                <w:color w:val="00AEEF"/>
                <w:sz w:val="18"/>
                <w:szCs w:val="18"/>
              </w:rPr>
            </w:pPr>
            <w:r w:rsidRPr="005F7395">
              <w:rPr>
                <w:rFonts w:cs="Arial"/>
                <w:color w:val="00AEEF"/>
                <w:sz w:val="18"/>
                <w:szCs w:val="18"/>
              </w:rPr>
              <w:t>0</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tcPr>
          <w:p w14:paraId="1C3C7153" w14:textId="77777777" w:rsidR="0066433B" w:rsidRPr="005F7395" w:rsidRDefault="0066433B" w:rsidP="000C394A">
            <w:pPr>
              <w:spacing w:before="0" w:after="0"/>
              <w:jc w:val="center"/>
              <w:rPr>
                <w:rFonts w:cs="Arial"/>
                <w:color w:val="00AEEF"/>
                <w:sz w:val="18"/>
                <w:szCs w:val="18"/>
              </w:rPr>
            </w:pPr>
            <w:r w:rsidRPr="005F7395">
              <w:rPr>
                <w:rFonts w:cs="Arial"/>
                <w:color w:val="00AEEF"/>
                <w:sz w:val="18"/>
                <w:szCs w:val="18"/>
              </w:rPr>
              <w:t>0</w:t>
            </w:r>
          </w:p>
        </w:tc>
        <w:tc>
          <w:tcPr>
            <w:tcW w:w="904"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tcPr>
          <w:p w14:paraId="55D44E13" w14:textId="77777777" w:rsidR="0066433B" w:rsidRPr="005F7395" w:rsidRDefault="0066433B" w:rsidP="000C394A">
            <w:pPr>
              <w:spacing w:before="0" w:after="0"/>
              <w:jc w:val="center"/>
              <w:rPr>
                <w:rFonts w:cs="Arial"/>
                <w:color w:val="00AEEF"/>
                <w:sz w:val="18"/>
                <w:szCs w:val="18"/>
              </w:rPr>
            </w:pPr>
            <w:r w:rsidRPr="005F7395">
              <w:rPr>
                <w:rFonts w:cs="Arial"/>
                <w:color w:val="00AEEF"/>
                <w:sz w:val="18"/>
                <w:szCs w:val="18"/>
              </w:rPr>
              <w:t>0</w:t>
            </w:r>
          </w:p>
        </w:tc>
      </w:tr>
      <w:tr w:rsidR="000C394A" w:rsidRPr="005F7395" w14:paraId="6D1A2382" w14:textId="77777777" w:rsidTr="007423EA">
        <w:trPr>
          <w:trHeight w:val="334"/>
          <w:jc w:val="center"/>
        </w:trPr>
        <w:tc>
          <w:tcPr>
            <w:tcW w:w="1843" w:type="dxa"/>
            <w:vMerge w:val="restart"/>
            <w:tcBorders>
              <w:top w:val="single" w:sz="4" w:space="0" w:color="A5A5A5"/>
              <w:left w:val="single" w:sz="4" w:space="0" w:color="A5A5A5"/>
              <w:bottom w:val="single" w:sz="4" w:space="0" w:color="A5A5A5"/>
              <w:right w:val="single" w:sz="4" w:space="0" w:color="A5A5A5"/>
            </w:tcBorders>
            <w:shd w:val="clear" w:color="auto" w:fill="auto"/>
            <w:tcMar>
              <w:top w:w="15" w:type="dxa"/>
              <w:left w:w="15" w:type="dxa"/>
              <w:bottom w:w="0" w:type="dxa"/>
              <w:right w:w="15" w:type="dxa"/>
            </w:tcMar>
            <w:vAlign w:val="center"/>
            <w:hideMark/>
          </w:tcPr>
          <w:p w14:paraId="188D2751" w14:textId="77777777" w:rsidR="000C394A" w:rsidRPr="005F7395" w:rsidRDefault="000C394A" w:rsidP="000C394A">
            <w:pPr>
              <w:spacing w:before="0" w:after="0"/>
              <w:rPr>
                <w:rFonts w:cs="Arial"/>
                <w:sz w:val="18"/>
                <w:szCs w:val="18"/>
              </w:rPr>
            </w:pPr>
            <w:r w:rsidRPr="005F7395">
              <w:rPr>
                <w:rFonts w:cs="Arial"/>
                <w:noProof/>
                <w:sz w:val="18"/>
                <w:szCs w:val="18"/>
                <w:lang w:eastAsia="en-AU"/>
              </w:rPr>
              <w:drawing>
                <wp:inline distT="0" distB="0" distL="0" distR="0" wp14:anchorId="47877361" wp14:editId="32623458">
                  <wp:extent cx="1151604" cy="964134"/>
                  <wp:effectExtent l="0" t="0" r="0" b="7620"/>
                  <wp:docPr id="2059" name="Picture 37" descr="A close-up of a price t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 name="Picture 37" descr="A close-up of a price tag&#10;&#10;Description automatically generated"/>
                          <pic:cNvPicPr>
                            <a:picLocks noChangeAspect="1" noChangeArrowheads="1"/>
                          </pic:cNvPicPr>
                        </pic:nvPicPr>
                        <pic:blipFill>
                          <a:blip r:embed="rId68">
                            <a:extLst>
                              <a:ext uri="{28A0092B-C50C-407E-A947-70E740481C1C}">
                                <a14:useLocalDpi xmlns:a14="http://schemas.microsoft.com/office/drawing/2010/main" val="0"/>
                              </a:ext>
                            </a:extLst>
                          </a:blip>
                          <a:srcRect t="15639" r="5495" b="66629"/>
                          <a:stretch>
                            <a:fillRect/>
                          </a:stretch>
                        </pic:blipFill>
                        <pic:spPr bwMode="auto">
                          <a:xfrm>
                            <a:off x="0" y="0"/>
                            <a:ext cx="1151604" cy="964134"/>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5F7395">
              <w:rPr>
                <w:rFonts w:cs="Arial"/>
                <w:noProof/>
                <w:sz w:val="18"/>
                <w:szCs w:val="18"/>
              </w:rPr>
              <w:t xml:space="preserve"> </w:t>
            </w:r>
          </w:p>
        </w:tc>
        <w:tc>
          <w:tcPr>
            <w:tcW w:w="3827" w:type="dxa"/>
            <w:gridSpan w:val="2"/>
            <w:tcBorders>
              <w:top w:val="single" w:sz="4" w:space="0" w:color="A5A5A5"/>
              <w:left w:val="single" w:sz="4" w:space="0" w:color="A5A5A5"/>
              <w:bottom w:val="single" w:sz="4" w:space="0" w:color="A5A5A5"/>
              <w:right w:val="nil"/>
            </w:tcBorders>
            <w:shd w:val="clear" w:color="auto" w:fill="F26D1F"/>
            <w:tcMar>
              <w:top w:w="15" w:type="dxa"/>
              <w:left w:w="15" w:type="dxa"/>
              <w:bottom w:w="0" w:type="dxa"/>
              <w:right w:w="15" w:type="dxa"/>
            </w:tcMar>
            <w:vAlign w:val="center"/>
            <w:hideMark/>
          </w:tcPr>
          <w:p w14:paraId="7A2A166E" w14:textId="2820A031" w:rsidR="000C394A" w:rsidRPr="005F7395" w:rsidRDefault="000C394A" w:rsidP="000C394A">
            <w:pPr>
              <w:spacing w:before="0" w:after="0"/>
              <w:jc w:val="center"/>
              <w:rPr>
                <w:rFonts w:cs="Arial"/>
                <w:b/>
                <w:bCs/>
                <w:color w:val="FFFFFF" w:themeColor="background1"/>
                <w:sz w:val="18"/>
                <w:szCs w:val="18"/>
              </w:rPr>
            </w:pPr>
            <w:r w:rsidRPr="005F7395">
              <w:rPr>
                <w:rFonts w:cs="Arial"/>
                <w:b/>
                <w:bCs/>
                <w:color w:val="FFFFFF" w:themeColor="background1"/>
                <w:sz w:val="18"/>
                <w:szCs w:val="18"/>
              </w:rPr>
              <w:t>Output</w:t>
            </w:r>
            <w:r>
              <w:rPr>
                <w:rFonts w:cs="Arial"/>
                <w:b/>
                <w:bCs/>
                <w:color w:val="FFFFFF" w:themeColor="background1"/>
                <w:sz w:val="18"/>
                <w:szCs w:val="18"/>
              </w:rPr>
              <w:t xml:space="preserve"> Measure</w:t>
            </w:r>
          </w:p>
        </w:tc>
        <w:tc>
          <w:tcPr>
            <w:tcW w:w="2268" w:type="dxa"/>
            <w:tcBorders>
              <w:top w:val="single" w:sz="4" w:space="0" w:color="A5A5A5"/>
              <w:left w:val="nil"/>
              <w:bottom w:val="single" w:sz="4" w:space="0" w:color="A5A5A5"/>
              <w:right w:val="single" w:sz="4" w:space="0" w:color="A5A5A5"/>
            </w:tcBorders>
            <w:shd w:val="clear" w:color="auto" w:fill="F26D1F"/>
            <w:tcMar>
              <w:top w:w="15" w:type="dxa"/>
              <w:left w:w="15" w:type="dxa"/>
              <w:bottom w:w="0" w:type="dxa"/>
              <w:right w:w="15" w:type="dxa"/>
            </w:tcMar>
            <w:vAlign w:val="center"/>
            <w:hideMark/>
          </w:tcPr>
          <w:p w14:paraId="3BAB6928" w14:textId="77777777" w:rsidR="000C394A" w:rsidRPr="005F7395" w:rsidRDefault="000C394A" w:rsidP="000C394A">
            <w:pPr>
              <w:spacing w:before="0" w:after="0"/>
              <w:ind w:left="130" w:right="127"/>
              <w:jc w:val="center"/>
              <w:rPr>
                <w:rFonts w:cs="Arial"/>
                <w:b/>
                <w:bCs/>
                <w:color w:val="FFFFFF" w:themeColor="background1"/>
                <w:sz w:val="18"/>
                <w:szCs w:val="18"/>
              </w:rPr>
            </w:pPr>
            <w:r w:rsidRPr="005F7395">
              <w:rPr>
                <w:rFonts w:cs="Arial"/>
                <w:b/>
                <w:bCs/>
                <w:color w:val="FFFFFF" w:themeColor="background1"/>
                <w:sz w:val="18"/>
                <w:szCs w:val="18"/>
              </w:rPr>
              <w:t>Metric</w:t>
            </w:r>
          </w:p>
        </w:tc>
        <w:tc>
          <w:tcPr>
            <w:tcW w:w="903" w:type="dxa"/>
            <w:tcBorders>
              <w:top w:val="single" w:sz="4" w:space="0" w:color="A5A5A5"/>
              <w:left w:val="single" w:sz="4" w:space="0" w:color="A5A5A5"/>
              <w:bottom w:val="single" w:sz="4" w:space="0" w:color="A5A5A5"/>
              <w:right w:val="nil"/>
            </w:tcBorders>
            <w:shd w:val="clear" w:color="auto" w:fill="F26D1F"/>
            <w:vAlign w:val="center"/>
          </w:tcPr>
          <w:p w14:paraId="243F2E76" w14:textId="08B31114" w:rsidR="000C394A" w:rsidRPr="005F7395" w:rsidRDefault="000C394A" w:rsidP="000C394A">
            <w:pPr>
              <w:spacing w:before="0" w:after="0"/>
              <w:jc w:val="center"/>
              <w:rPr>
                <w:rFonts w:cs="Arial"/>
                <w:b/>
                <w:bCs/>
                <w:color w:val="FFFFFF" w:themeColor="background1"/>
                <w:sz w:val="18"/>
                <w:szCs w:val="18"/>
              </w:rPr>
            </w:pPr>
            <w:r>
              <w:rPr>
                <w:rFonts w:cs="Arial"/>
                <w:b/>
                <w:bCs/>
                <w:color w:val="FFFFFF" w:themeColor="background1"/>
                <w:sz w:val="18"/>
                <w:szCs w:val="18"/>
              </w:rPr>
              <w:t>20/21</w:t>
            </w:r>
          </w:p>
        </w:tc>
        <w:tc>
          <w:tcPr>
            <w:tcW w:w="904" w:type="dxa"/>
            <w:tcBorders>
              <w:top w:val="single" w:sz="4" w:space="0" w:color="A5A5A5"/>
              <w:left w:val="nil"/>
              <w:bottom w:val="single" w:sz="4" w:space="0" w:color="A5A5A5"/>
              <w:right w:val="nil"/>
            </w:tcBorders>
            <w:shd w:val="clear" w:color="auto" w:fill="F26D1F"/>
            <w:vAlign w:val="center"/>
          </w:tcPr>
          <w:p w14:paraId="1CD0B7F3" w14:textId="58A2E642" w:rsidR="000C394A" w:rsidRPr="005F7395" w:rsidRDefault="000C394A" w:rsidP="000C394A">
            <w:pPr>
              <w:spacing w:before="0" w:after="0"/>
              <w:jc w:val="center"/>
              <w:rPr>
                <w:rFonts w:cs="Arial"/>
                <w:b/>
                <w:bCs/>
                <w:color w:val="FFFFFF" w:themeColor="background1"/>
                <w:sz w:val="18"/>
                <w:szCs w:val="18"/>
              </w:rPr>
            </w:pPr>
            <w:r>
              <w:rPr>
                <w:rFonts w:cs="Arial"/>
                <w:b/>
                <w:bCs/>
                <w:color w:val="FFFFFF" w:themeColor="background1"/>
                <w:sz w:val="18"/>
                <w:szCs w:val="18"/>
              </w:rPr>
              <w:t>21/22</w:t>
            </w:r>
          </w:p>
        </w:tc>
        <w:tc>
          <w:tcPr>
            <w:tcW w:w="904" w:type="dxa"/>
            <w:tcBorders>
              <w:top w:val="single" w:sz="4" w:space="0" w:color="A5A5A5"/>
              <w:left w:val="nil"/>
              <w:bottom w:val="single" w:sz="4" w:space="0" w:color="A5A5A5"/>
              <w:right w:val="nil"/>
            </w:tcBorders>
            <w:shd w:val="clear" w:color="auto" w:fill="F26D1F"/>
            <w:tcMar>
              <w:top w:w="15" w:type="dxa"/>
              <w:left w:w="15" w:type="dxa"/>
              <w:bottom w:w="0" w:type="dxa"/>
              <w:right w:w="15" w:type="dxa"/>
            </w:tcMar>
            <w:vAlign w:val="center"/>
            <w:hideMark/>
          </w:tcPr>
          <w:p w14:paraId="39EDEC4A" w14:textId="55544465" w:rsidR="000C394A" w:rsidRPr="005F7395" w:rsidRDefault="000C394A" w:rsidP="000C394A">
            <w:pPr>
              <w:spacing w:before="0" w:after="0"/>
              <w:jc w:val="center"/>
              <w:rPr>
                <w:rFonts w:cs="Arial"/>
                <w:b/>
                <w:bCs/>
                <w:color w:val="FFFFFF" w:themeColor="background1"/>
                <w:sz w:val="18"/>
                <w:szCs w:val="18"/>
              </w:rPr>
            </w:pPr>
            <w:r w:rsidRPr="005F7395">
              <w:rPr>
                <w:rFonts w:cs="Arial"/>
                <w:b/>
                <w:bCs/>
                <w:color w:val="FFFFFF" w:themeColor="background1"/>
                <w:sz w:val="18"/>
                <w:szCs w:val="18"/>
              </w:rPr>
              <w:t>22/23</w:t>
            </w:r>
          </w:p>
        </w:tc>
        <w:tc>
          <w:tcPr>
            <w:tcW w:w="904" w:type="dxa"/>
            <w:tcBorders>
              <w:top w:val="single" w:sz="4" w:space="0" w:color="A5A5A5"/>
              <w:left w:val="nil"/>
              <w:bottom w:val="single" w:sz="4" w:space="0" w:color="A5A5A5"/>
              <w:right w:val="single" w:sz="4" w:space="0" w:color="A5A5A5"/>
            </w:tcBorders>
            <w:shd w:val="clear" w:color="auto" w:fill="F26D1F"/>
            <w:tcMar>
              <w:top w:w="15" w:type="dxa"/>
              <w:left w:w="15" w:type="dxa"/>
              <w:bottom w:w="0" w:type="dxa"/>
              <w:right w:w="15" w:type="dxa"/>
            </w:tcMar>
            <w:vAlign w:val="center"/>
            <w:hideMark/>
          </w:tcPr>
          <w:p w14:paraId="778E94AB" w14:textId="77777777" w:rsidR="000C394A" w:rsidRPr="005F7395" w:rsidRDefault="000C394A" w:rsidP="000C394A">
            <w:pPr>
              <w:spacing w:before="0" w:after="0"/>
              <w:jc w:val="center"/>
              <w:rPr>
                <w:rFonts w:cs="Arial"/>
                <w:b/>
                <w:bCs/>
                <w:color w:val="FFFFFF" w:themeColor="background1"/>
                <w:sz w:val="18"/>
                <w:szCs w:val="18"/>
              </w:rPr>
            </w:pPr>
            <w:r w:rsidRPr="005F7395">
              <w:rPr>
                <w:rFonts w:cs="Arial"/>
                <w:b/>
                <w:bCs/>
                <w:color w:val="FFFFFF" w:themeColor="background1"/>
                <w:sz w:val="18"/>
                <w:szCs w:val="18"/>
              </w:rPr>
              <w:t>23/24</w:t>
            </w:r>
          </w:p>
        </w:tc>
        <w:tc>
          <w:tcPr>
            <w:tcW w:w="903" w:type="dxa"/>
            <w:tcBorders>
              <w:top w:val="single" w:sz="4" w:space="0" w:color="A5A5A5"/>
              <w:left w:val="single" w:sz="4" w:space="0" w:color="A5A5A5"/>
              <w:bottom w:val="single" w:sz="4" w:space="0" w:color="A5A5A5"/>
              <w:right w:val="nil"/>
            </w:tcBorders>
            <w:shd w:val="clear" w:color="auto" w:fill="F26D1F"/>
            <w:tcMar>
              <w:top w:w="15" w:type="dxa"/>
              <w:left w:w="15" w:type="dxa"/>
              <w:bottom w:w="0" w:type="dxa"/>
              <w:right w:w="15" w:type="dxa"/>
            </w:tcMar>
            <w:vAlign w:val="center"/>
            <w:hideMark/>
          </w:tcPr>
          <w:p w14:paraId="33EA5065" w14:textId="77777777" w:rsidR="000C394A" w:rsidRPr="005F7395" w:rsidRDefault="000C394A" w:rsidP="000C394A">
            <w:pPr>
              <w:spacing w:before="0" w:after="0"/>
              <w:jc w:val="center"/>
              <w:rPr>
                <w:rFonts w:cs="Arial"/>
                <w:b/>
                <w:bCs/>
                <w:color w:val="FFFFFF" w:themeColor="background1"/>
                <w:sz w:val="18"/>
                <w:szCs w:val="18"/>
              </w:rPr>
            </w:pPr>
            <w:r w:rsidRPr="005F7395">
              <w:rPr>
                <w:rFonts w:cs="Arial"/>
                <w:b/>
                <w:bCs/>
                <w:color w:val="FFFFFF" w:themeColor="background1"/>
                <w:sz w:val="18"/>
                <w:szCs w:val="18"/>
              </w:rPr>
              <w:t>24/25</w:t>
            </w:r>
          </w:p>
        </w:tc>
        <w:tc>
          <w:tcPr>
            <w:tcW w:w="904" w:type="dxa"/>
            <w:tcBorders>
              <w:top w:val="single" w:sz="4" w:space="0" w:color="A5A5A5"/>
              <w:left w:val="nil"/>
              <w:bottom w:val="single" w:sz="4" w:space="0" w:color="A5A5A5"/>
              <w:right w:val="nil"/>
            </w:tcBorders>
            <w:shd w:val="clear" w:color="auto" w:fill="F26D1F"/>
            <w:tcMar>
              <w:top w:w="15" w:type="dxa"/>
              <w:left w:w="15" w:type="dxa"/>
              <w:bottom w:w="0" w:type="dxa"/>
              <w:right w:w="15" w:type="dxa"/>
            </w:tcMar>
            <w:vAlign w:val="center"/>
            <w:hideMark/>
          </w:tcPr>
          <w:p w14:paraId="3F1AF84D" w14:textId="77777777" w:rsidR="000C394A" w:rsidRPr="005F7395" w:rsidRDefault="000C394A" w:rsidP="000C394A">
            <w:pPr>
              <w:spacing w:before="0" w:after="0"/>
              <w:jc w:val="center"/>
              <w:rPr>
                <w:rFonts w:cs="Arial"/>
                <w:b/>
                <w:bCs/>
                <w:color w:val="FFFFFF" w:themeColor="background1"/>
                <w:sz w:val="18"/>
                <w:szCs w:val="18"/>
              </w:rPr>
            </w:pPr>
            <w:r w:rsidRPr="005F7395">
              <w:rPr>
                <w:rFonts w:cs="Arial"/>
                <w:b/>
                <w:bCs/>
                <w:color w:val="FFFFFF" w:themeColor="background1"/>
                <w:sz w:val="18"/>
                <w:szCs w:val="18"/>
              </w:rPr>
              <w:t>25/26</w:t>
            </w:r>
          </w:p>
        </w:tc>
        <w:tc>
          <w:tcPr>
            <w:tcW w:w="904" w:type="dxa"/>
            <w:tcBorders>
              <w:top w:val="single" w:sz="4" w:space="0" w:color="A5A5A5"/>
              <w:left w:val="nil"/>
              <w:bottom w:val="single" w:sz="4" w:space="0" w:color="A5A5A5"/>
              <w:right w:val="nil"/>
            </w:tcBorders>
            <w:shd w:val="clear" w:color="auto" w:fill="F26D1F"/>
            <w:tcMar>
              <w:top w:w="15" w:type="dxa"/>
              <w:left w:w="15" w:type="dxa"/>
              <w:bottom w:w="0" w:type="dxa"/>
              <w:right w:w="15" w:type="dxa"/>
            </w:tcMar>
            <w:vAlign w:val="center"/>
            <w:hideMark/>
          </w:tcPr>
          <w:p w14:paraId="08B47200" w14:textId="77777777" w:rsidR="000C394A" w:rsidRPr="005F7395" w:rsidRDefault="000C394A" w:rsidP="000C394A">
            <w:pPr>
              <w:spacing w:before="0" w:after="0"/>
              <w:jc w:val="center"/>
              <w:rPr>
                <w:rFonts w:cs="Arial"/>
                <w:b/>
                <w:bCs/>
                <w:color w:val="FFFFFF" w:themeColor="background1"/>
                <w:sz w:val="18"/>
                <w:szCs w:val="18"/>
              </w:rPr>
            </w:pPr>
            <w:r w:rsidRPr="005F7395">
              <w:rPr>
                <w:rFonts w:cs="Arial"/>
                <w:b/>
                <w:bCs/>
                <w:color w:val="FFFFFF" w:themeColor="background1"/>
                <w:sz w:val="18"/>
                <w:szCs w:val="18"/>
              </w:rPr>
              <w:t>26/27</w:t>
            </w:r>
          </w:p>
        </w:tc>
        <w:tc>
          <w:tcPr>
            <w:tcW w:w="904" w:type="dxa"/>
            <w:tcBorders>
              <w:top w:val="single" w:sz="4" w:space="0" w:color="A5A5A5"/>
              <w:left w:val="nil"/>
              <w:bottom w:val="single" w:sz="4" w:space="0" w:color="A5A5A5"/>
              <w:right w:val="single" w:sz="4" w:space="0" w:color="A5A5A5"/>
            </w:tcBorders>
            <w:shd w:val="clear" w:color="auto" w:fill="F26D1F"/>
            <w:tcMar>
              <w:top w:w="15" w:type="dxa"/>
              <w:left w:w="15" w:type="dxa"/>
              <w:bottom w:w="0" w:type="dxa"/>
              <w:right w:w="15" w:type="dxa"/>
            </w:tcMar>
            <w:vAlign w:val="center"/>
            <w:hideMark/>
          </w:tcPr>
          <w:p w14:paraId="0D861D2E" w14:textId="77777777" w:rsidR="000C394A" w:rsidRPr="005F7395" w:rsidRDefault="000C394A" w:rsidP="000C394A">
            <w:pPr>
              <w:spacing w:before="0" w:after="0"/>
              <w:jc w:val="center"/>
              <w:rPr>
                <w:rFonts w:cs="Arial"/>
                <w:b/>
                <w:bCs/>
                <w:color w:val="FFFFFF" w:themeColor="background1"/>
                <w:sz w:val="18"/>
                <w:szCs w:val="18"/>
              </w:rPr>
            </w:pPr>
            <w:r w:rsidRPr="005F7395">
              <w:rPr>
                <w:rFonts w:cs="Arial"/>
                <w:b/>
                <w:bCs/>
                <w:color w:val="FFFFFF" w:themeColor="background1"/>
                <w:sz w:val="18"/>
                <w:szCs w:val="18"/>
              </w:rPr>
              <w:t>27/28</w:t>
            </w:r>
          </w:p>
        </w:tc>
      </w:tr>
      <w:tr w:rsidR="000C394A" w:rsidRPr="005F7395" w14:paraId="45F02483" w14:textId="77777777" w:rsidTr="007423EA">
        <w:trPr>
          <w:trHeight w:val="295"/>
          <w:jc w:val="center"/>
        </w:trPr>
        <w:tc>
          <w:tcPr>
            <w:tcW w:w="1843" w:type="dxa"/>
            <w:vMerge/>
            <w:tcBorders>
              <w:top w:val="single" w:sz="4" w:space="0" w:color="A5A5A5"/>
              <w:left w:val="single" w:sz="4" w:space="0" w:color="A5A5A5"/>
              <w:bottom w:val="single" w:sz="4" w:space="0" w:color="A5A5A5"/>
              <w:right w:val="single" w:sz="4" w:space="0" w:color="A5A5A5"/>
            </w:tcBorders>
            <w:vAlign w:val="center"/>
            <w:hideMark/>
          </w:tcPr>
          <w:p w14:paraId="1ED11C1A" w14:textId="77777777" w:rsidR="000C394A" w:rsidRPr="005F7395" w:rsidRDefault="000C394A" w:rsidP="000C394A">
            <w:pPr>
              <w:spacing w:before="0" w:after="0"/>
              <w:rPr>
                <w:rFonts w:cs="Arial"/>
                <w:sz w:val="18"/>
                <w:szCs w:val="18"/>
              </w:rPr>
            </w:pPr>
          </w:p>
        </w:tc>
        <w:tc>
          <w:tcPr>
            <w:tcW w:w="3827" w:type="dxa"/>
            <w:gridSpan w:val="2"/>
            <w:tcBorders>
              <w:top w:val="single" w:sz="4" w:space="0" w:color="A5A5A5"/>
              <w:left w:val="single" w:sz="4" w:space="0" w:color="A5A5A5"/>
              <w:bottom w:val="single" w:sz="4" w:space="0" w:color="A5A5A5"/>
              <w:right w:val="nil"/>
            </w:tcBorders>
            <w:shd w:val="clear" w:color="auto" w:fill="auto"/>
            <w:tcMar>
              <w:top w:w="15" w:type="dxa"/>
              <w:left w:w="15" w:type="dxa"/>
              <w:bottom w:w="0" w:type="dxa"/>
              <w:right w:w="15" w:type="dxa"/>
            </w:tcMar>
            <w:vAlign w:val="center"/>
            <w:hideMark/>
          </w:tcPr>
          <w:p w14:paraId="572FDE3F" w14:textId="6BEDD8AD" w:rsidR="000C394A" w:rsidRPr="00D91067" w:rsidRDefault="000C394A" w:rsidP="000C394A">
            <w:pPr>
              <w:spacing w:before="0" w:after="0"/>
              <w:rPr>
                <w:rFonts w:cs="Arial"/>
                <w:sz w:val="16"/>
                <w:szCs w:val="16"/>
              </w:rPr>
            </w:pPr>
            <w:r w:rsidRPr="00D91067">
              <w:rPr>
                <w:rFonts w:cs="Arial"/>
                <w:sz w:val="16"/>
                <w:szCs w:val="16"/>
              </w:rPr>
              <w:t>The number of customer complaints is maintained at less than three per 100 customers</w:t>
            </w:r>
            <w:r w:rsidR="0072267F">
              <w:rPr>
                <w:rFonts w:cs="Arial"/>
                <w:sz w:val="16"/>
                <w:szCs w:val="16"/>
              </w:rPr>
              <w:t>*</w:t>
            </w:r>
            <w:r w:rsidR="0072267F">
              <w:rPr>
                <w:rStyle w:val="FootnoteReference"/>
                <w:rFonts w:cs="Arial"/>
                <w:sz w:val="16"/>
                <w:szCs w:val="16"/>
              </w:rPr>
              <w:footnoteReference w:id="5"/>
            </w:r>
          </w:p>
        </w:tc>
        <w:tc>
          <w:tcPr>
            <w:tcW w:w="2268"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hideMark/>
          </w:tcPr>
          <w:p w14:paraId="626DF7B1" w14:textId="77777777" w:rsidR="000C394A" w:rsidRPr="00D91067" w:rsidRDefault="000C394A" w:rsidP="000C394A">
            <w:pPr>
              <w:spacing w:before="0" w:after="0"/>
              <w:ind w:left="130" w:right="127"/>
              <w:rPr>
                <w:rFonts w:cs="Arial"/>
                <w:sz w:val="16"/>
                <w:szCs w:val="16"/>
              </w:rPr>
            </w:pPr>
            <w:r w:rsidRPr="00D91067">
              <w:rPr>
                <w:rFonts w:cs="Arial"/>
                <w:sz w:val="16"/>
                <w:szCs w:val="16"/>
              </w:rPr>
              <w:t>Number of complaints to GMW per 100 customers (5 year rolling average)</w:t>
            </w:r>
          </w:p>
        </w:tc>
        <w:tc>
          <w:tcPr>
            <w:tcW w:w="903" w:type="dxa"/>
            <w:tcBorders>
              <w:top w:val="single" w:sz="4" w:space="0" w:color="A5A5A5"/>
              <w:left w:val="single" w:sz="4" w:space="0" w:color="A5A5A5"/>
              <w:bottom w:val="single" w:sz="4" w:space="0" w:color="A5A5A5"/>
              <w:right w:val="nil"/>
            </w:tcBorders>
            <w:vAlign w:val="center"/>
          </w:tcPr>
          <w:p w14:paraId="67237867" w14:textId="0D2A39ED" w:rsidR="000C394A" w:rsidRPr="006477F1" w:rsidRDefault="006477F1" w:rsidP="000C394A">
            <w:pPr>
              <w:spacing w:before="0" w:after="0"/>
              <w:jc w:val="center"/>
              <w:rPr>
                <w:rFonts w:cs="Arial"/>
                <w:color w:val="00B050"/>
                <w:sz w:val="18"/>
                <w:szCs w:val="18"/>
              </w:rPr>
            </w:pPr>
            <w:r w:rsidRPr="006477F1">
              <w:rPr>
                <w:rFonts w:cs="Arial"/>
                <w:color w:val="00B050"/>
                <w:sz w:val="18"/>
                <w:szCs w:val="18"/>
              </w:rPr>
              <w:t>0.24/1000</w:t>
            </w:r>
          </w:p>
        </w:tc>
        <w:tc>
          <w:tcPr>
            <w:tcW w:w="904" w:type="dxa"/>
            <w:tcBorders>
              <w:top w:val="single" w:sz="4" w:space="0" w:color="A5A5A5"/>
              <w:left w:val="nil"/>
              <w:bottom w:val="single" w:sz="4" w:space="0" w:color="A5A5A5"/>
              <w:right w:val="nil"/>
            </w:tcBorders>
            <w:vAlign w:val="center"/>
          </w:tcPr>
          <w:p w14:paraId="0AB682D6" w14:textId="27FCF9EA" w:rsidR="000C394A" w:rsidRPr="006477F1" w:rsidRDefault="006477F1" w:rsidP="000C394A">
            <w:pPr>
              <w:spacing w:before="0" w:after="0"/>
              <w:jc w:val="center"/>
              <w:rPr>
                <w:rFonts w:cs="Arial"/>
                <w:color w:val="00B050"/>
                <w:sz w:val="18"/>
                <w:szCs w:val="18"/>
              </w:rPr>
            </w:pPr>
            <w:r w:rsidRPr="006477F1">
              <w:rPr>
                <w:rFonts w:cs="Arial"/>
                <w:color w:val="00B050"/>
                <w:sz w:val="18"/>
                <w:szCs w:val="18"/>
              </w:rPr>
              <w:t>0.57/1000</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tcPr>
          <w:p w14:paraId="2FC43537" w14:textId="2F0C3E0E" w:rsidR="000C394A" w:rsidRPr="000C394A" w:rsidRDefault="000C394A" w:rsidP="000C394A">
            <w:pPr>
              <w:spacing w:before="0" w:after="0"/>
              <w:jc w:val="center"/>
              <w:rPr>
                <w:rFonts w:cs="Arial"/>
                <w:color w:val="00B050"/>
                <w:sz w:val="18"/>
                <w:szCs w:val="18"/>
              </w:rPr>
            </w:pPr>
            <w:r w:rsidRPr="000C394A">
              <w:rPr>
                <w:rFonts w:cs="Arial"/>
                <w:color w:val="00B050"/>
                <w:sz w:val="18"/>
                <w:szCs w:val="18"/>
              </w:rPr>
              <w:t>0.33/100</w:t>
            </w:r>
            <w:r w:rsidR="006477F1">
              <w:rPr>
                <w:rFonts w:cs="Arial"/>
                <w:color w:val="00B050"/>
                <w:sz w:val="18"/>
                <w:szCs w:val="18"/>
              </w:rPr>
              <w:t>0</w:t>
            </w:r>
          </w:p>
        </w:tc>
        <w:tc>
          <w:tcPr>
            <w:tcW w:w="904"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tcPr>
          <w:p w14:paraId="153A58BF" w14:textId="731E595F" w:rsidR="000C394A" w:rsidRPr="00C26F3A" w:rsidRDefault="00C26F3A" w:rsidP="000C394A">
            <w:pPr>
              <w:spacing w:before="0" w:after="0"/>
              <w:jc w:val="center"/>
              <w:rPr>
                <w:rFonts w:cs="Arial"/>
                <w:sz w:val="18"/>
                <w:szCs w:val="18"/>
              </w:rPr>
            </w:pPr>
            <w:r w:rsidRPr="00C26F3A">
              <w:rPr>
                <w:rFonts w:cs="Arial"/>
                <w:sz w:val="18"/>
                <w:szCs w:val="18"/>
              </w:rPr>
              <w:t>-</w:t>
            </w:r>
          </w:p>
        </w:tc>
        <w:tc>
          <w:tcPr>
            <w:tcW w:w="903" w:type="dxa"/>
            <w:tcBorders>
              <w:top w:val="single" w:sz="4" w:space="0" w:color="A5A5A5"/>
              <w:left w:val="single" w:sz="4" w:space="0" w:color="A5A5A5"/>
              <w:bottom w:val="single" w:sz="4" w:space="0" w:color="A5A5A5"/>
              <w:right w:val="nil"/>
            </w:tcBorders>
            <w:shd w:val="clear" w:color="auto" w:fill="auto"/>
            <w:tcMar>
              <w:top w:w="15" w:type="dxa"/>
              <w:left w:w="15" w:type="dxa"/>
              <w:bottom w:w="0" w:type="dxa"/>
              <w:right w:w="15" w:type="dxa"/>
            </w:tcMar>
            <w:vAlign w:val="center"/>
            <w:hideMark/>
          </w:tcPr>
          <w:p w14:paraId="7A6B6216" w14:textId="77777777" w:rsidR="000C394A" w:rsidRPr="005F7395" w:rsidRDefault="000C394A" w:rsidP="000C394A">
            <w:pPr>
              <w:spacing w:before="0" w:after="0"/>
              <w:jc w:val="center"/>
              <w:rPr>
                <w:rFonts w:cs="Arial"/>
                <w:color w:val="F26D1F"/>
                <w:sz w:val="18"/>
                <w:szCs w:val="18"/>
              </w:rPr>
            </w:pPr>
            <w:r w:rsidRPr="005F7395">
              <w:rPr>
                <w:rFonts w:cs="Arial"/>
                <w:color w:val="F26D1F"/>
                <w:sz w:val="18"/>
                <w:szCs w:val="18"/>
              </w:rPr>
              <w:t>0.36/100</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hideMark/>
          </w:tcPr>
          <w:p w14:paraId="049EE9DF" w14:textId="77777777" w:rsidR="000C394A" w:rsidRPr="005F7395" w:rsidRDefault="000C394A" w:rsidP="000C394A">
            <w:pPr>
              <w:spacing w:before="0" w:after="0"/>
              <w:jc w:val="center"/>
              <w:rPr>
                <w:rFonts w:cs="Arial"/>
                <w:color w:val="F26D1F"/>
                <w:sz w:val="18"/>
                <w:szCs w:val="18"/>
              </w:rPr>
            </w:pPr>
            <w:r w:rsidRPr="005F7395">
              <w:rPr>
                <w:rFonts w:cs="Arial"/>
                <w:color w:val="F26D1F"/>
                <w:sz w:val="18"/>
                <w:szCs w:val="18"/>
              </w:rPr>
              <w:t>0.36/100</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hideMark/>
          </w:tcPr>
          <w:p w14:paraId="5F7EB77F" w14:textId="77777777" w:rsidR="000C394A" w:rsidRPr="005F7395" w:rsidRDefault="000C394A" w:rsidP="000C394A">
            <w:pPr>
              <w:spacing w:before="0" w:after="0"/>
              <w:jc w:val="center"/>
              <w:rPr>
                <w:rFonts w:cs="Arial"/>
                <w:color w:val="F26D1F"/>
                <w:sz w:val="18"/>
                <w:szCs w:val="18"/>
              </w:rPr>
            </w:pPr>
            <w:r w:rsidRPr="005F7395">
              <w:rPr>
                <w:rFonts w:cs="Arial"/>
                <w:color w:val="F26D1F"/>
                <w:sz w:val="18"/>
                <w:szCs w:val="18"/>
              </w:rPr>
              <w:t>0.36/100</w:t>
            </w:r>
          </w:p>
        </w:tc>
        <w:tc>
          <w:tcPr>
            <w:tcW w:w="904"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hideMark/>
          </w:tcPr>
          <w:p w14:paraId="1B5278C7" w14:textId="77777777" w:rsidR="000C394A" w:rsidRPr="005F7395" w:rsidRDefault="000C394A" w:rsidP="000C394A">
            <w:pPr>
              <w:spacing w:before="0" w:after="0"/>
              <w:jc w:val="center"/>
              <w:rPr>
                <w:rFonts w:cs="Arial"/>
                <w:color w:val="F26D1F"/>
                <w:sz w:val="18"/>
                <w:szCs w:val="18"/>
              </w:rPr>
            </w:pPr>
            <w:r w:rsidRPr="005F7395">
              <w:rPr>
                <w:rFonts w:cs="Arial"/>
                <w:color w:val="F26D1F"/>
                <w:sz w:val="18"/>
                <w:szCs w:val="18"/>
              </w:rPr>
              <w:t>0.36/100</w:t>
            </w:r>
          </w:p>
        </w:tc>
      </w:tr>
      <w:tr w:rsidR="000C394A" w:rsidRPr="005F7395" w14:paraId="4066E132" w14:textId="77777777" w:rsidTr="007423EA">
        <w:trPr>
          <w:trHeight w:val="295"/>
          <w:jc w:val="center"/>
        </w:trPr>
        <w:tc>
          <w:tcPr>
            <w:tcW w:w="1843" w:type="dxa"/>
            <w:vMerge/>
            <w:tcBorders>
              <w:top w:val="single" w:sz="4" w:space="0" w:color="A5A5A5"/>
              <w:left w:val="single" w:sz="4" w:space="0" w:color="A5A5A5"/>
              <w:bottom w:val="single" w:sz="4" w:space="0" w:color="A5A5A5"/>
              <w:right w:val="single" w:sz="4" w:space="0" w:color="A5A5A5"/>
            </w:tcBorders>
            <w:vAlign w:val="center"/>
          </w:tcPr>
          <w:p w14:paraId="28B5949A" w14:textId="77777777" w:rsidR="000C394A" w:rsidRPr="005F7395" w:rsidRDefault="000C394A" w:rsidP="000C394A">
            <w:pPr>
              <w:spacing w:before="0" w:after="0"/>
              <w:rPr>
                <w:rFonts w:cs="Arial"/>
                <w:sz w:val="18"/>
                <w:szCs w:val="18"/>
              </w:rPr>
            </w:pPr>
          </w:p>
        </w:tc>
        <w:tc>
          <w:tcPr>
            <w:tcW w:w="3827" w:type="dxa"/>
            <w:gridSpan w:val="2"/>
            <w:tcBorders>
              <w:top w:val="single" w:sz="4" w:space="0" w:color="A5A5A5"/>
              <w:left w:val="single" w:sz="4" w:space="0" w:color="A5A5A5"/>
              <w:bottom w:val="single" w:sz="4" w:space="0" w:color="A5A5A5"/>
              <w:right w:val="nil"/>
            </w:tcBorders>
            <w:shd w:val="clear" w:color="auto" w:fill="auto"/>
            <w:tcMar>
              <w:top w:w="15" w:type="dxa"/>
              <w:left w:w="15" w:type="dxa"/>
              <w:bottom w:w="0" w:type="dxa"/>
              <w:right w:w="15" w:type="dxa"/>
            </w:tcMar>
            <w:vAlign w:val="center"/>
          </w:tcPr>
          <w:p w14:paraId="591297B5" w14:textId="77777777" w:rsidR="000C394A" w:rsidRPr="00D91067" w:rsidRDefault="000C394A" w:rsidP="000C394A">
            <w:pPr>
              <w:spacing w:before="0" w:after="0"/>
              <w:rPr>
                <w:rFonts w:cs="Arial"/>
                <w:sz w:val="16"/>
                <w:szCs w:val="16"/>
              </w:rPr>
            </w:pPr>
            <w:r w:rsidRPr="00D91067">
              <w:rPr>
                <w:rFonts w:cs="Arial"/>
                <w:sz w:val="16"/>
                <w:szCs w:val="16"/>
              </w:rPr>
              <w:t>All customer complaints will receive a response in writing within three business days</w:t>
            </w:r>
          </w:p>
        </w:tc>
        <w:tc>
          <w:tcPr>
            <w:tcW w:w="2268"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tcPr>
          <w:p w14:paraId="3952EAB3" w14:textId="77777777" w:rsidR="000C394A" w:rsidRPr="00D91067" w:rsidRDefault="000C394A" w:rsidP="000C394A">
            <w:pPr>
              <w:spacing w:before="0" w:after="0"/>
              <w:ind w:left="130" w:right="127"/>
              <w:rPr>
                <w:rFonts w:cs="Arial"/>
                <w:sz w:val="16"/>
                <w:szCs w:val="16"/>
              </w:rPr>
            </w:pPr>
            <w:r w:rsidRPr="00D91067">
              <w:rPr>
                <w:rFonts w:cs="Arial"/>
                <w:sz w:val="16"/>
                <w:szCs w:val="16"/>
              </w:rPr>
              <w:t>Percentage of complaints responded to in writing within three business days</w:t>
            </w:r>
          </w:p>
        </w:tc>
        <w:tc>
          <w:tcPr>
            <w:tcW w:w="903" w:type="dxa"/>
            <w:tcBorders>
              <w:top w:val="single" w:sz="4" w:space="0" w:color="A5A5A5"/>
              <w:left w:val="single" w:sz="4" w:space="0" w:color="A5A5A5"/>
              <w:bottom w:val="single" w:sz="4" w:space="0" w:color="A5A5A5"/>
              <w:right w:val="nil"/>
            </w:tcBorders>
            <w:vAlign w:val="center"/>
          </w:tcPr>
          <w:p w14:paraId="5BD4F96E" w14:textId="48B65764" w:rsidR="000C394A" w:rsidRPr="006477F1" w:rsidRDefault="006477F1" w:rsidP="000C394A">
            <w:pPr>
              <w:spacing w:before="0" w:after="0"/>
              <w:jc w:val="center"/>
              <w:rPr>
                <w:rFonts w:cs="Arial"/>
                <w:color w:val="00B050"/>
                <w:sz w:val="18"/>
                <w:szCs w:val="18"/>
              </w:rPr>
            </w:pPr>
            <w:r w:rsidRPr="006477F1">
              <w:rPr>
                <w:rFonts w:cs="Arial"/>
                <w:color w:val="00B050"/>
                <w:sz w:val="18"/>
                <w:szCs w:val="18"/>
              </w:rPr>
              <w:t>100</w:t>
            </w:r>
          </w:p>
        </w:tc>
        <w:tc>
          <w:tcPr>
            <w:tcW w:w="904" w:type="dxa"/>
            <w:tcBorders>
              <w:top w:val="single" w:sz="4" w:space="0" w:color="A5A5A5"/>
              <w:left w:val="nil"/>
              <w:bottom w:val="single" w:sz="4" w:space="0" w:color="A5A5A5"/>
              <w:right w:val="nil"/>
            </w:tcBorders>
            <w:vAlign w:val="center"/>
          </w:tcPr>
          <w:p w14:paraId="42EE6F43" w14:textId="5EBF8523" w:rsidR="000C394A" w:rsidRPr="006477F1" w:rsidRDefault="006477F1" w:rsidP="000C394A">
            <w:pPr>
              <w:spacing w:before="0" w:after="0"/>
              <w:jc w:val="center"/>
              <w:rPr>
                <w:rFonts w:cs="Arial"/>
                <w:color w:val="00B050"/>
                <w:sz w:val="18"/>
                <w:szCs w:val="18"/>
              </w:rPr>
            </w:pPr>
            <w:r w:rsidRPr="006477F1">
              <w:rPr>
                <w:rFonts w:cs="Arial"/>
                <w:color w:val="00B050"/>
                <w:sz w:val="18"/>
                <w:szCs w:val="18"/>
              </w:rPr>
              <w:t>100</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tcPr>
          <w:p w14:paraId="3D0296BD" w14:textId="2577137E" w:rsidR="000C394A" w:rsidRPr="000C394A" w:rsidRDefault="000C394A" w:rsidP="000C394A">
            <w:pPr>
              <w:spacing w:before="0" w:after="0"/>
              <w:jc w:val="center"/>
              <w:rPr>
                <w:rFonts w:cs="Arial"/>
                <w:color w:val="00B050"/>
                <w:sz w:val="18"/>
                <w:szCs w:val="18"/>
              </w:rPr>
            </w:pPr>
            <w:r w:rsidRPr="000C394A">
              <w:rPr>
                <w:rFonts w:cs="Arial"/>
                <w:color w:val="00B050"/>
                <w:sz w:val="18"/>
                <w:szCs w:val="18"/>
              </w:rPr>
              <w:t>100</w:t>
            </w:r>
          </w:p>
        </w:tc>
        <w:tc>
          <w:tcPr>
            <w:tcW w:w="904"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tcPr>
          <w:p w14:paraId="275DB5F7" w14:textId="6E578413" w:rsidR="000C394A" w:rsidRPr="00C26F3A" w:rsidRDefault="00C26F3A" w:rsidP="000C394A">
            <w:pPr>
              <w:spacing w:before="0" w:after="0"/>
              <w:jc w:val="center"/>
              <w:rPr>
                <w:rFonts w:cs="Arial"/>
                <w:sz w:val="18"/>
                <w:szCs w:val="18"/>
              </w:rPr>
            </w:pPr>
            <w:r w:rsidRPr="00C26F3A">
              <w:rPr>
                <w:rFonts w:cs="Arial"/>
                <w:sz w:val="18"/>
                <w:szCs w:val="18"/>
              </w:rPr>
              <w:t>-</w:t>
            </w:r>
          </w:p>
        </w:tc>
        <w:tc>
          <w:tcPr>
            <w:tcW w:w="903" w:type="dxa"/>
            <w:tcBorders>
              <w:top w:val="single" w:sz="4" w:space="0" w:color="A5A5A5"/>
              <w:left w:val="single" w:sz="4" w:space="0" w:color="A5A5A5"/>
              <w:bottom w:val="single" w:sz="4" w:space="0" w:color="A5A5A5"/>
              <w:right w:val="nil"/>
            </w:tcBorders>
            <w:shd w:val="clear" w:color="auto" w:fill="auto"/>
            <w:tcMar>
              <w:top w:w="15" w:type="dxa"/>
              <w:left w:w="15" w:type="dxa"/>
              <w:bottom w:w="0" w:type="dxa"/>
              <w:right w:w="15" w:type="dxa"/>
            </w:tcMar>
            <w:vAlign w:val="center"/>
          </w:tcPr>
          <w:p w14:paraId="511A8E62" w14:textId="77777777" w:rsidR="000C394A" w:rsidRPr="005F7395" w:rsidRDefault="000C394A" w:rsidP="000C394A">
            <w:pPr>
              <w:spacing w:before="0" w:after="0"/>
              <w:jc w:val="center"/>
              <w:rPr>
                <w:rFonts w:cs="Arial"/>
                <w:color w:val="F26D1F"/>
                <w:sz w:val="18"/>
                <w:szCs w:val="18"/>
              </w:rPr>
            </w:pPr>
            <w:r w:rsidRPr="005F7395">
              <w:rPr>
                <w:rFonts w:cs="Arial"/>
                <w:color w:val="F26D1F"/>
                <w:sz w:val="18"/>
                <w:szCs w:val="18"/>
              </w:rPr>
              <w:t>100</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tcPr>
          <w:p w14:paraId="02D534A6" w14:textId="77777777" w:rsidR="000C394A" w:rsidRPr="005F7395" w:rsidRDefault="000C394A" w:rsidP="000C394A">
            <w:pPr>
              <w:spacing w:before="0" w:after="0"/>
              <w:jc w:val="center"/>
              <w:rPr>
                <w:rFonts w:cs="Arial"/>
                <w:color w:val="F26D1F"/>
                <w:sz w:val="18"/>
                <w:szCs w:val="18"/>
              </w:rPr>
            </w:pPr>
            <w:r w:rsidRPr="005F7395">
              <w:rPr>
                <w:rFonts w:cs="Arial"/>
                <w:color w:val="F26D1F"/>
                <w:sz w:val="18"/>
                <w:szCs w:val="18"/>
              </w:rPr>
              <w:t>100</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tcPr>
          <w:p w14:paraId="48517F20" w14:textId="77777777" w:rsidR="000C394A" w:rsidRPr="005F7395" w:rsidRDefault="000C394A" w:rsidP="000C394A">
            <w:pPr>
              <w:spacing w:before="0" w:after="0"/>
              <w:jc w:val="center"/>
              <w:rPr>
                <w:rFonts w:cs="Arial"/>
                <w:color w:val="F26D1F"/>
                <w:sz w:val="18"/>
                <w:szCs w:val="18"/>
              </w:rPr>
            </w:pPr>
            <w:r w:rsidRPr="005F7395">
              <w:rPr>
                <w:rFonts w:cs="Arial"/>
                <w:color w:val="F26D1F"/>
                <w:sz w:val="18"/>
                <w:szCs w:val="18"/>
              </w:rPr>
              <w:t>100</w:t>
            </w:r>
          </w:p>
        </w:tc>
        <w:tc>
          <w:tcPr>
            <w:tcW w:w="904"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tcPr>
          <w:p w14:paraId="7986B8A7" w14:textId="77777777" w:rsidR="000C394A" w:rsidRPr="005F7395" w:rsidRDefault="000C394A" w:rsidP="000C394A">
            <w:pPr>
              <w:spacing w:before="0" w:after="0"/>
              <w:jc w:val="center"/>
              <w:rPr>
                <w:rFonts w:cs="Arial"/>
                <w:color w:val="F26D1F"/>
                <w:sz w:val="18"/>
                <w:szCs w:val="18"/>
              </w:rPr>
            </w:pPr>
            <w:r w:rsidRPr="005F7395">
              <w:rPr>
                <w:rFonts w:cs="Arial"/>
                <w:color w:val="F26D1F"/>
                <w:sz w:val="18"/>
                <w:szCs w:val="18"/>
              </w:rPr>
              <w:t>100</w:t>
            </w:r>
          </w:p>
        </w:tc>
      </w:tr>
      <w:tr w:rsidR="003D716E" w:rsidRPr="005F7395" w14:paraId="390B9E09" w14:textId="77777777" w:rsidTr="007423EA">
        <w:trPr>
          <w:trHeight w:val="295"/>
          <w:jc w:val="center"/>
        </w:trPr>
        <w:tc>
          <w:tcPr>
            <w:tcW w:w="1843" w:type="dxa"/>
            <w:vMerge/>
            <w:tcBorders>
              <w:top w:val="single" w:sz="4" w:space="0" w:color="A5A5A5"/>
              <w:left w:val="single" w:sz="4" w:space="0" w:color="A5A5A5"/>
              <w:bottom w:val="single" w:sz="4" w:space="0" w:color="A5A5A5"/>
              <w:right w:val="single" w:sz="4" w:space="0" w:color="A5A5A5"/>
            </w:tcBorders>
            <w:vAlign w:val="center"/>
            <w:hideMark/>
          </w:tcPr>
          <w:p w14:paraId="45D9FED3" w14:textId="77777777" w:rsidR="003D716E" w:rsidRPr="005F7395" w:rsidRDefault="003D716E" w:rsidP="003D716E">
            <w:pPr>
              <w:spacing w:before="0" w:after="0"/>
              <w:rPr>
                <w:rFonts w:cs="Arial"/>
                <w:sz w:val="18"/>
                <w:szCs w:val="18"/>
              </w:rPr>
            </w:pPr>
          </w:p>
        </w:tc>
        <w:tc>
          <w:tcPr>
            <w:tcW w:w="3827" w:type="dxa"/>
            <w:gridSpan w:val="2"/>
            <w:tcBorders>
              <w:top w:val="single" w:sz="4" w:space="0" w:color="A5A5A5"/>
              <w:left w:val="single" w:sz="4" w:space="0" w:color="A5A5A5"/>
              <w:bottom w:val="single" w:sz="4" w:space="0" w:color="A5A5A5"/>
              <w:right w:val="nil"/>
            </w:tcBorders>
            <w:shd w:val="clear" w:color="auto" w:fill="auto"/>
            <w:vAlign w:val="center"/>
            <w:hideMark/>
          </w:tcPr>
          <w:p w14:paraId="5711BF51" w14:textId="3D977CF4" w:rsidR="003D716E" w:rsidRPr="00D91067" w:rsidRDefault="003D716E" w:rsidP="003D716E">
            <w:pPr>
              <w:spacing w:before="0" w:after="0"/>
              <w:rPr>
                <w:rFonts w:cs="Arial"/>
                <w:sz w:val="16"/>
                <w:szCs w:val="16"/>
              </w:rPr>
            </w:pPr>
            <w:r w:rsidRPr="00D91067">
              <w:rPr>
                <w:rFonts w:cs="Arial"/>
                <w:sz w:val="16"/>
                <w:szCs w:val="16"/>
              </w:rPr>
              <w:t xml:space="preserve">We will report on our performance against our </w:t>
            </w:r>
            <w:r w:rsidR="00136F5E">
              <w:rPr>
                <w:rFonts w:cs="Arial"/>
                <w:sz w:val="16"/>
                <w:szCs w:val="16"/>
              </w:rPr>
              <w:t>Price Submission</w:t>
            </w:r>
            <w:r w:rsidRPr="00D91067">
              <w:rPr>
                <w:rFonts w:cs="Arial"/>
                <w:sz w:val="16"/>
                <w:szCs w:val="16"/>
              </w:rPr>
              <w:t xml:space="preserve"> and make this available publicly annually</w:t>
            </w:r>
          </w:p>
        </w:tc>
        <w:tc>
          <w:tcPr>
            <w:tcW w:w="2268"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hideMark/>
          </w:tcPr>
          <w:p w14:paraId="5EE55805" w14:textId="77777777" w:rsidR="003D716E" w:rsidRPr="00D91067" w:rsidRDefault="003D716E" w:rsidP="003D716E">
            <w:pPr>
              <w:spacing w:before="0" w:after="0"/>
              <w:ind w:left="130" w:right="127"/>
              <w:rPr>
                <w:rFonts w:cs="Arial"/>
                <w:sz w:val="16"/>
                <w:szCs w:val="16"/>
              </w:rPr>
            </w:pPr>
            <w:r w:rsidRPr="00D91067">
              <w:rPr>
                <w:rFonts w:cs="Arial"/>
                <w:sz w:val="16"/>
                <w:szCs w:val="16"/>
              </w:rPr>
              <w:t>Our performance scorecard is published on our website</w:t>
            </w:r>
          </w:p>
        </w:tc>
        <w:tc>
          <w:tcPr>
            <w:tcW w:w="903" w:type="dxa"/>
            <w:tcBorders>
              <w:top w:val="single" w:sz="4" w:space="0" w:color="A5A5A5"/>
              <w:left w:val="single" w:sz="4" w:space="0" w:color="A5A5A5"/>
              <w:bottom w:val="single" w:sz="4" w:space="0" w:color="A5A5A5"/>
              <w:right w:val="nil"/>
            </w:tcBorders>
            <w:vAlign w:val="center"/>
          </w:tcPr>
          <w:p w14:paraId="6CBA496D" w14:textId="1671C6F1" w:rsidR="003D716E" w:rsidRPr="000C394A" w:rsidRDefault="003D716E" w:rsidP="003D716E">
            <w:pPr>
              <w:spacing w:before="0" w:after="0"/>
              <w:jc w:val="center"/>
              <w:rPr>
                <w:rFonts w:cs="Arial"/>
                <w:color w:val="00B050"/>
                <w:sz w:val="18"/>
                <w:szCs w:val="18"/>
              </w:rPr>
            </w:pPr>
            <w:r w:rsidRPr="003D716E">
              <w:rPr>
                <w:rFonts w:cs="Arial"/>
                <w:color w:val="000000" w:themeColor="text1"/>
                <w:sz w:val="18"/>
                <w:szCs w:val="18"/>
              </w:rPr>
              <w:t>N/A</w:t>
            </w:r>
          </w:p>
        </w:tc>
        <w:tc>
          <w:tcPr>
            <w:tcW w:w="904" w:type="dxa"/>
            <w:tcBorders>
              <w:top w:val="single" w:sz="4" w:space="0" w:color="A5A5A5"/>
              <w:left w:val="nil"/>
              <w:bottom w:val="single" w:sz="4" w:space="0" w:color="A5A5A5"/>
              <w:right w:val="nil"/>
            </w:tcBorders>
            <w:vAlign w:val="center"/>
          </w:tcPr>
          <w:p w14:paraId="3B5114D2" w14:textId="14F8CE35" w:rsidR="003D716E" w:rsidRPr="000C394A" w:rsidRDefault="003D716E" w:rsidP="003D716E">
            <w:pPr>
              <w:spacing w:before="0" w:after="0"/>
              <w:jc w:val="center"/>
              <w:rPr>
                <w:rFonts w:cs="Arial"/>
                <w:color w:val="00B050"/>
                <w:sz w:val="18"/>
                <w:szCs w:val="18"/>
              </w:rPr>
            </w:pPr>
            <w:r w:rsidRPr="003D716E">
              <w:rPr>
                <w:rFonts w:cs="Arial"/>
                <w:color w:val="000000" w:themeColor="text1"/>
                <w:sz w:val="18"/>
                <w:szCs w:val="18"/>
              </w:rPr>
              <w:t>N/A</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tcPr>
          <w:p w14:paraId="1F6EB09A" w14:textId="5C927C8B" w:rsidR="003D716E" w:rsidRPr="000C394A" w:rsidRDefault="003D716E" w:rsidP="003D716E">
            <w:pPr>
              <w:spacing w:before="0" w:after="0"/>
              <w:jc w:val="center"/>
              <w:rPr>
                <w:rFonts w:cs="Arial"/>
                <w:color w:val="00B050"/>
                <w:sz w:val="18"/>
                <w:szCs w:val="18"/>
              </w:rPr>
            </w:pPr>
            <w:r w:rsidRPr="003D716E">
              <w:rPr>
                <w:rFonts w:cs="Arial"/>
                <w:color w:val="000000" w:themeColor="text1"/>
                <w:sz w:val="18"/>
                <w:szCs w:val="18"/>
              </w:rPr>
              <w:t>N/A</w:t>
            </w:r>
          </w:p>
        </w:tc>
        <w:tc>
          <w:tcPr>
            <w:tcW w:w="904"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tcPr>
          <w:p w14:paraId="7479D64A" w14:textId="4F855DBB" w:rsidR="003D716E" w:rsidRPr="000C394A" w:rsidRDefault="003D716E" w:rsidP="003D716E">
            <w:pPr>
              <w:spacing w:before="0" w:after="0"/>
              <w:jc w:val="center"/>
              <w:rPr>
                <w:rFonts w:cs="Arial"/>
                <w:color w:val="00B050"/>
                <w:sz w:val="18"/>
                <w:szCs w:val="18"/>
              </w:rPr>
            </w:pPr>
            <w:r w:rsidRPr="003D716E">
              <w:rPr>
                <w:rFonts w:cs="Arial"/>
                <w:color w:val="000000" w:themeColor="text1"/>
                <w:sz w:val="18"/>
                <w:szCs w:val="18"/>
              </w:rPr>
              <w:t>N/A</w:t>
            </w:r>
          </w:p>
        </w:tc>
        <w:tc>
          <w:tcPr>
            <w:tcW w:w="903" w:type="dxa"/>
            <w:tcBorders>
              <w:top w:val="single" w:sz="4" w:space="0" w:color="A5A5A5"/>
              <w:left w:val="single" w:sz="4" w:space="0" w:color="A5A5A5"/>
              <w:bottom w:val="single" w:sz="4" w:space="0" w:color="A5A5A5"/>
              <w:right w:val="nil"/>
            </w:tcBorders>
            <w:shd w:val="clear" w:color="auto" w:fill="auto"/>
            <w:tcMar>
              <w:top w:w="15" w:type="dxa"/>
              <w:left w:w="15" w:type="dxa"/>
              <w:bottom w:w="0" w:type="dxa"/>
              <w:right w:w="15" w:type="dxa"/>
            </w:tcMar>
            <w:vAlign w:val="center"/>
            <w:hideMark/>
          </w:tcPr>
          <w:p w14:paraId="011EC6A1" w14:textId="77777777" w:rsidR="003D716E" w:rsidRPr="005F7395" w:rsidRDefault="003D716E" w:rsidP="003D716E">
            <w:pPr>
              <w:spacing w:before="0" w:after="0"/>
              <w:jc w:val="center"/>
              <w:rPr>
                <w:rFonts w:cs="Arial"/>
                <w:color w:val="F26D1F"/>
                <w:sz w:val="18"/>
                <w:szCs w:val="18"/>
              </w:rPr>
            </w:pPr>
            <w:r w:rsidRPr="005F7395">
              <w:rPr>
                <w:rFonts w:cs="Arial"/>
                <w:color w:val="F26D1F"/>
                <w:sz w:val="18"/>
                <w:szCs w:val="18"/>
              </w:rPr>
              <w:t>Published</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hideMark/>
          </w:tcPr>
          <w:p w14:paraId="14B6B7C7" w14:textId="77777777" w:rsidR="003D716E" w:rsidRPr="005F7395" w:rsidRDefault="003D716E" w:rsidP="003D716E">
            <w:pPr>
              <w:spacing w:before="0" w:after="0"/>
              <w:jc w:val="center"/>
              <w:rPr>
                <w:rFonts w:cs="Arial"/>
                <w:color w:val="F26D1F"/>
                <w:sz w:val="18"/>
                <w:szCs w:val="18"/>
              </w:rPr>
            </w:pPr>
            <w:r w:rsidRPr="005F7395">
              <w:rPr>
                <w:rFonts w:cs="Arial"/>
                <w:color w:val="F26D1F"/>
                <w:sz w:val="18"/>
                <w:szCs w:val="18"/>
              </w:rPr>
              <w:t>Published</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hideMark/>
          </w:tcPr>
          <w:p w14:paraId="40B503FE" w14:textId="77777777" w:rsidR="003D716E" w:rsidRPr="005F7395" w:rsidRDefault="003D716E" w:rsidP="003D716E">
            <w:pPr>
              <w:spacing w:before="0" w:after="0"/>
              <w:jc w:val="center"/>
              <w:rPr>
                <w:rFonts w:cs="Arial"/>
                <w:color w:val="F26D1F"/>
                <w:sz w:val="18"/>
                <w:szCs w:val="18"/>
              </w:rPr>
            </w:pPr>
            <w:r w:rsidRPr="005F7395">
              <w:rPr>
                <w:rFonts w:cs="Arial"/>
                <w:color w:val="F26D1F"/>
                <w:sz w:val="18"/>
                <w:szCs w:val="18"/>
              </w:rPr>
              <w:t>Published</w:t>
            </w:r>
          </w:p>
        </w:tc>
        <w:tc>
          <w:tcPr>
            <w:tcW w:w="904"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hideMark/>
          </w:tcPr>
          <w:p w14:paraId="7B66FD2D" w14:textId="77777777" w:rsidR="003D716E" w:rsidRPr="005F7395" w:rsidRDefault="003D716E" w:rsidP="003D716E">
            <w:pPr>
              <w:spacing w:before="0" w:after="0"/>
              <w:jc w:val="center"/>
              <w:rPr>
                <w:rFonts w:cs="Arial"/>
                <w:color w:val="F26D1F"/>
                <w:sz w:val="18"/>
                <w:szCs w:val="18"/>
              </w:rPr>
            </w:pPr>
            <w:r w:rsidRPr="005F7395">
              <w:rPr>
                <w:rFonts w:cs="Arial"/>
                <w:color w:val="F26D1F"/>
                <w:sz w:val="18"/>
                <w:szCs w:val="18"/>
              </w:rPr>
              <w:t>Published</w:t>
            </w:r>
          </w:p>
        </w:tc>
      </w:tr>
      <w:tr w:rsidR="006477F1" w:rsidRPr="005F7395" w14:paraId="3FF33B64" w14:textId="77777777" w:rsidTr="007423EA">
        <w:trPr>
          <w:trHeight w:val="352"/>
          <w:jc w:val="center"/>
        </w:trPr>
        <w:tc>
          <w:tcPr>
            <w:tcW w:w="1843" w:type="dxa"/>
            <w:vMerge/>
            <w:tcBorders>
              <w:top w:val="single" w:sz="4" w:space="0" w:color="A5A5A5"/>
              <w:left w:val="single" w:sz="4" w:space="0" w:color="A5A5A5"/>
              <w:bottom w:val="single" w:sz="4" w:space="0" w:color="A5A5A5"/>
              <w:right w:val="single" w:sz="4" w:space="0" w:color="A5A5A5"/>
            </w:tcBorders>
            <w:vAlign w:val="center"/>
            <w:hideMark/>
          </w:tcPr>
          <w:p w14:paraId="0DBA8E53" w14:textId="77777777" w:rsidR="006477F1" w:rsidRPr="005F7395" w:rsidRDefault="006477F1" w:rsidP="006477F1">
            <w:pPr>
              <w:spacing w:before="0" w:after="0"/>
              <w:rPr>
                <w:rFonts w:cs="Arial"/>
                <w:sz w:val="18"/>
                <w:szCs w:val="18"/>
              </w:rPr>
            </w:pPr>
          </w:p>
        </w:tc>
        <w:tc>
          <w:tcPr>
            <w:tcW w:w="3827" w:type="dxa"/>
            <w:gridSpan w:val="2"/>
            <w:tcBorders>
              <w:top w:val="single" w:sz="4" w:space="0" w:color="A5A5A5"/>
              <w:left w:val="single" w:sz="4" w:space="0" w:color="A5A5A5"/>
              <w:bottom w:val="single" w:sz="4" w:space="0" w:color="A5A5A5"/>
              <w:right w:val="nil"/>
            </w:tcBorders>
            <w:shd w:val="clear" w:color="auto" w:fill="auto"/>
            <w:vAlign w:val="center"/>
            <w:hideMark/>
          </w:tcPr>
          <w:p w14:paraId="48F2AB77" w14:textId="77777777" w:rsidR="006477F1" w:rsidRPr="00D91067" w:rsidRDefault="006477F1" w:rsidP="006477F1">
            <w:pPr>
              <w:spacing w:before="0" w:after="0"/>
              <w:rPr>
                <w:rFonts w:cs="Arial"/>
                <w:sz w:val="16"/>
                <w:szCs w:val="16"/>
              </w:rPr>
            </w:pPr>
            <w:r w:rsidRPr="00D91067">
              <w:rPr>
                <w:rFonts w:eastAsia="Times New Roman" w:cs="Arial"/>
                <w:sz w:val="16"/>
                <w:szCs w:val="16"/>
              </w:rPr>
              <w:t>Greater than 60% of customers are satisfied with GMW reputation in the community by the end of the period (via our annual customer satisfaction survey).</w:t>
            </w:r>
          </w:p>
        </w:tc>
        <w:tc>
          <w:tcPr>
            <w:tcW w:w="2268"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hideMark/>
          </w:tcPr>
          <w:p w14:paraId="20A8DF9B" w14:textId="77777777" w:rsidR="006477F1" w:rsidRPr="00D91067" w:rsidRDefault="006477F1" w:rsidP="006477F1">
            <w:pPr>
              <w:spacing w:before="0" w:after="0"/>
              <w:ind w:left="130" w:right="127"/>
              <w:rPr>
                <w:rFonts w:cs="Arial"/>
                <w:sz w:val="16"/>
                <w:szCs w:val="16"/>
              </w:rPr>
            </w:pPr>
            <w:r w:rsidRPr="00D91067">
              <w:rPr>
                <w:rFonts w:cs="Arial"/>
                <w:sz w:val="16"/>
                <w:szCs w:val="16"/>
              </w:rPr>
              <w:t>Percentage of customers</w:t>
            </w:r>
          </w:p>
        </w:tc>
        <w:tc>
          <w:tcPr>
            <w:tcW w:w="903" w:type="dxa"/>
            <w:tcBorders>
              <w:top w:val="single" w:sz="4" w:space="0" w:color="A5A5A5"/>
              <w:left w:val="single" w:sz="4" w:space="0" w:color="A5A5A5"/>
              <w:bottom w:val="single" w:sz="4" w:space="0" w:color="A5A5A5"/>
              <w:right w:val="nil"/>
            </w:tcBorders>
            <w:vAlign w:val="center"/>
          </w:tcPr>
          <w:p w14:paraId="2B0FEE03" w14:textId="5564B7EF" w:rsidR="006477F1" w:rsidRPr="005F7395" w:rsidRDefault="006477F1" w:rsidP="006477F1">
            <w:pPr>
              <w:spacing w:before="0" w:after="0"/>
              <w:jc w:val="center"/>
              <w:rPr>
                <w:rFonts w:cs="Arial"/>
                <w:color w:val="F26D1F"/>
                <w:sz w:val="18"/>
                <w:szCs w:val="18"/>
              </w:rPr>
            </w:pPr>
            <w:r w:rsidRPr="003D716E">
              <w:rPr>
                <w:rFonts w:cs="Arial"/>
                <w:color w:val="000000" w:themeColor="text1"/>
                <w:sz w:val="18"/>
                <w:szCs w:val="18"/>
              </w:rPr>
              <w:t>N/A</w:t>
            </w:r>
          </w:p>
        </w:tc>
        <w:tc>
          <w:tcPr>
            <w:tcW w:w="904" w:type="dxa"/>
            <w:tcBorders>
              <w:top w:val="single" w:sz="4" w:space="0" w:color="A5A5A5"/>
              <w:left w:val="nil"/>
              <w:bottom w:val="single" w:sz="4" w:space="0" w:color="A5A5A5"/>
              <w:right w:val="nil"/>
            </w:tcBorders>
            <w:vAlign w:val="center"/>
          </w:tcPr>
          <w:p w14:paraId="657167F0" w14:textId="13F122E5" w:rsidR="006477F1" w:rsidRPr="005F7395" w:rsidRDefault="006477F1" w:rsidP="006477F1">
            <w:pPr>
              <w:spacing w:before="0" w:after="0"/>
              <w:jc w:val="center"/>
              <w:rPr>
                <w:rFonts w:cs="Arial"/>
                <w:color w:val="F26D1F"/>
                <w:sz w:val="18"/>
                <w:szCs w:val="18"/>
              </w:rPr>
            </w:pPr>
            <w:r w:rsidRPr="003D716E">
              <w:rPr>
                <w:rFonts w:cs="Arial"/>
                <w:color w:val="000000" w:themeColor="text1"/>
                <w:sz w:val="18"/>
                <w:szCs w:val="18"/>
              </w:rPr>
              <w:t>N/A</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tcPr>
          <w:p w14:paraId="0996FBF4" w14:textId="02A25366" w:rsidR="006477F1" w:rsidRPr="005F7395" w:rsidRDefault="006477F1" w:rsidP="006477F1">
            <w:pPr>
              <w:spacing w:before="0" w:after="0"/>
              <w:jc w:val="center"/>
              <w:rPr>
                <w:rFonts w:cs="Arial"/>
                <w:color w:val="F26D1F"/>
                <w:sz w:val="18"/>
                <w:szCs w:val="18"/>
              </w:rPr>
            </w:pPr>
            <w:r w:rsidRPr="003D716E">
              <w:rPr>
                <w:rFonts w:cs="Arial"/>
                <w:color w:val="000000" w:themeColor="text1"/>
                <w:sz w:val="18"/>
                <w:szCs w:val="18"/>
              </w:rPr>
              <w:t>N/A</w:t>
            </w:r>
          </w:p>
        </w:tc>
        <w:tc>
          <w:tcPr>
            <w:tcW w:w="904"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tcPr>
          <w:p w14:paraId="004C6D6D" w14:textId="2866306B" w:rsidR="006477F1" w:rsidRPr="005F7395" w:rsidRDefault="006477F1" w:rsidP="006477F1">
            <w:pPr>
              <w:spacing w:before="0" w:after="0"/>
              <w:jc w:val="center"/>
              <w:rPr>
                <w:rFonts w:cs="Arial"/>
                <w:color w:val="F26D1F"/>
                <w:sz w:val="18"/>
                <w:szCs w:val="18"/>
              </w:rPr>
            </w:pPr>
            <w:r w:rsidRPr="003D716E">
              <w:rPr>
                <w:rFonts w:cs="Arial"/>
                <w:color w:val="000000" w:themeColor="text1"/>
                <w:sz w:val="18"/>
                <w:szCs w:val="18"/>
              </w:rPr>
              <w:t>N/A</w:t>
            </w:r>
          </w:p>
        </w:tc>
        <w:tc>
          <w:tcPr>
            <w:tcW w:w="903" w:type="dxa"/>
            <w:tcBorders>
              <w:top w:val="single" w:sz="4" w:space="0" w:color="A5A5A5"/>
              <w:left w:val="single" w:sz="4" w:space="0" w:color="A5A5A5"/>
              <w:bottom w:val="single" w:sz="4" w:space="0" w:color="A5A5A5"/>
              <w:right w:val="nil"/>
            </w:tcBorders>
            <w:shd w:val="clear" w:color="auto" w:fill="auto"/>
            <w:tcMar>
              <w:top w:w="15" w:type="dxa"/>
              <w:left w:w="15" w:type="dxa"/>
              <w:bottom w:w="0" w:type="dxa"/>
              <w:right w:w="15" w:type="dxa"/>
            </w:tcMar>
            <w:vAlign w:val="center"/>
            <w:hideMark/>
          </w:tcPr>
          <w:p w14:paraId="0F0EA167" w14:textId="1CD3D75C" w:rsidR="006477F1" w:rsidRPr="005F7395" w:rsidRDefault="006477F1" w:rsidP="006477F1">
            <w:pPr>
              <w:spacing w:before="0" w:after="0"/>
              <w:jc w:val="center"/>
              <w:rPr>
                <w:rFonts w:cs="Arial"/>
                <w:color w:val="F26D1F"/>
                <w:sz w:val="18"/>
                <w:szCs w:val="18"/>
              </w:rPr>
            </w:pPr>
            <w:r>
              <w:rPr>
                <w:rFonts w:cs="Arial"/>
                <w:color w:val="F26D1F"/>
                <w:sz w:val="18"/>
                <w:szCs w:val="18"/>
              </w:rPr>
              <w:t>56</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hideMark/>
          </w:tcPr>
          <w:p w14:paraId="3F52A5BD" w14:textId="77777777" w:rsidR="006477F1" w:rsidRPr="005F7395" w:rsidRDefault="006477F1" w:rsidP="006477F1">
            <w:pPr>
              <w:spacing w:before="0" w:after="0"/>
              <w:jc w:val="center"/>
              <w:rPr>
                <w:rFonts w:cs="Arial"/>
                <w:color w:val="F26D1F"/>
                <w:sz w:val="18"/>
                <w:szCs w:val="18"/>
              </w:rPr>
            </w:pPr>
            <w:r>
              <w:rPr>
                <w:rFonts w:cs="Arial"/>
                <w:color w:val="F26D1F"/>
                <w:sz w:val="18"/>
                <w:szCs w:val="18"/>
              </w:rPr>
              <w:t>58</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hideMark/>
          </w:tcPr>
          <w:p w14:paraId="60AD2A24" w14:textId="25FC6E73" w:rsidR="006477F1" w:rsidRPr="005F7395" w:rsidRDefault="006477F1" w:rsidP="006477F1">
            <w:pPr>
              <w:spacing w:before="0" w:after="0"/>
              <w:jc w:val="center"/>
              <w:rPr>
                <w:rFonts w:cs="Arial"/>
                <w:color w:val="F26D1F"/>
                <w:sz w:val="18"/>
                <w:szCs w:val="18"/>
              </w:rPr>
            </w:pPr>
            <w:r>
              <w:rPr>
                <w:rFonts w:cs="Arial"/>
                <w:color w:val="F26D1F"/>
                <w:sz w:val="18"/>
                <w:szCs w:val="18"/>
              </w:rPr>
              <w:t>58</w:t>
            </w:r>
          </w:p>
        </w:tc>
        <w:tc>
          <w:tcPr>
            <w:tcW w:w="904"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hideMark/>
          </w:tcPr>
          <w:p w14:paraId="6E369B5D" w14:textId="77777777" w:rsidR="006477F1" w:rsidRPr="005F7395" w:rsidRDefault="006477F1" w:rsidP="006477F1">
            <w:pPr>
              <w:spacing w:before="0" w:after="0"/>
              <w:jc w:val="center"/>
              <w:rPr>
                <w:rFonts w:cs="Arial"/>
                <w:color w:val="F26D1F"/>
                <w:sz w:val="18"/>
                <w:szCs w:val="18"/>
              </w:rPr>
            </w:pPr>
            <w:r w:rsidRPr="005F7395">
              <w:rPr>
                <w:rFonts w:cs="Arial"/>
                <w:color w:val="F26D1F"/>
                <w:sz w:val="18"/>
                <w:szCs w:val="18"/>
              </w:rPr>
              <w:t>60</w:t>
            </w:r>
          </w:p>
        </w:tc>
      </w:tr>
      <w:tr w:rsidR="000C394A" w:rsidRPr="005F7395" w14:paraId="1DC4BDA3" w14:textId="77777777" w:rsidTr="007423EA">
        <w:trPr>
          <w:trHeight w:val="259"/>
          <w:jc w:val="center"/>
        </w:trPr>
        <w:tc>
          <w:tcPr>
            <w:tcW w:w="1843" w:type="dxa"/>
            <w:vMerge w:val="restart"/>
            <w:tcBorders>
              <w:top w:val="single" w:sz="4" w:space="0" w:color="A5A5A5"/>
              <w:left w:val="single" w:sz="4" w:space="0" w:color="A5A5A5"/>
              <w:bottom w:val="single" w:sz="4" w:space="0" w:color="A5A5A5"/>
              <w:right w:val="single" w:sz="4" w:space="0" w:color="A5A5A5"/>
            </w:tcBorders>
            <w:shd w:val="clear" w:color="auto" w:fill="auto"/>
            <w:tcMar>
              <w:top w:w="15" w:type="dxa"/>
              <w:left w:w="15" w:type="dxa"/>
              <w:bottom w:w="0" w:type="dxa"/>
              <w:right w:w="15" w:type="dxa"/>
            </w:tcMar>
            <w:vAlign w:val="center"/>
            <w:hideMark/>
          </w:tcPr>
          <w:p w14:paraId="713A47DD" w14:textId="793BDC39" w:rsidR="000C394A" w:rsidRPr="005F7395" w:rsidRDefault="000C394A" w:rsidP="000C394A">
            <w:pPr>
              <w:spacing w:before="0" w:after="0"/>
              <w:rPr>
                <w:rFonts w:cs="Arial"/>
                <w:sz w:val="18"/>
                <w:szCs w:val="18"/>
              </w:rPr>
            </w:pPr>
            <w:r w:rsidRPr="005F7395">
              <w:rPr>
                <w:rFonts w:cs="Arial"/>
                <w:noProof/>
                <w:sz w:val="18"/>
                <w:szCs w:val="18"/>
                <w:lang w:eastAsia="en-AU"/>
              </w:rPr>
              <w:drawing>
                <wp:inline distT="0" distB="0" distL="0" distR="0" wp14:anchorId="7C7EE137" wp14:editId="2A930599">
                  <wp:extent cx="1151604" cy="842210"/>
                  <wp:effectExtent l="0" t="0" r="0" b="0"/>
                  <wp:docPr id="2058" name="Picture 38" descr="A close-up of a price t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 name="Picture 38" descr="A close-up of a price tag&#10;&#10;Description automatically generated"/>
                          <pic:cNvPicPr>
                            <a:picLocks noChangeAspect="1" noChangeArrowheads="1"/>
                          </pic:cNvPicPr>
                        </pic:nvPicPr>
                        <pic:blipFill rotWithShape="1">
                          <a:blip r:embed="rId68">
                            <a:extLst>
                              <a:ext uri="{28A0092B-C50C-407E-A947-70E740481C1C}">
                                <a14:useLocalDpi xmlns:a14="http://schemas.microsoft.com/office/drawing/2010/main" val="0"/>
                              </a:ext>
                            </a:extLst>
                          </a:blip>
                          <a:srcRect l="1100" t="32421" r="4398" b="52091"/>
                          <a:stretch/>
                        </pic:blipFill>
                        <pic:spPr bwMode="auto">
                          <a:xfrm>
                            <a:off x="0" y="0"/>
                            <a:ext cx="1151604" cy="84221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3827" w:type="dxa"/>
            <w:gridSpan w:val="2"/>
            <w:tcBorders>
              <w:top w:val="single" w:sz="4" w:space="0" w:color="A5A5A5"/>
              <w:left w:val="single" w:sz="4" w:space="0" w:color="A5A5A5"/>
              <w:bottom w:val="single" w:sz="4" w:space="0" w:color="A5A5A5"/>
              <w:right w:val="nil"/>
            </w:tcBorders>
            <w:shd w:val="clear" w:color="auto" w:fill="17B0A3"/>
            <w:tcMar>
              <w:top w:w="15" w:type="dxa"/>
              <w:left w:w="15" w:type="dxa"/>
              <w:bottom w:w="0" w:type="dxa"/>
              <w:right w:w="15" w:type="dxa"/>
            </w:tcMar>
            <w:vAlign w:val="center"/>
            <w:hideMark/>
          </w:tcPr>
          <w:p w14:paraId="63E3CFA3" w14:textId="687ED23F" w:rsidR="000C394A" w:rsidRPr="005F7395" w:rsidRDefault="000C394A" w:rsidP="000C394A">
            <w:pPr>
              <w:spacing w:before="0" w:after="0"/>
              <w:jc w:val="center"/>
              <w:rPr>
                <w:rFonts w:cs="Arial"/>
                <w:b/>
                <w:bCs/>
                <w:color w:val="FFFFFF" w:themeColor="background1"/>
                <w:sz w:val="18"/>
                <w:szCs w:val="18"/>
              </w:rPr>
            </w:pPr>
            <w:r w:rsidRPr="005F7395">
              <w:rPr>
                <w:rFonts w:cs="Arial"/>
                <w:b/>
                <w:bCs/>
                <w:color w:val="FFFFFF" w:themeColor="background1"/>
                <w:sz w:val="18"/>
                <w:szCs w:val="18"/>
              </w:rPr>
              <w:t>Output</w:t>
            </w:r>
            <w:r>
              <w:rPr>
                <w:rFonts w:cs="Arial"/>
                <w:b/>
                <w:bCs/>
                <w:color w:val="FFFFFF" w:themeColor="background1"/>
                <w:sz w:val="18"/>
                <w:szCs w:val="18"/>
              </w:rPr>
              <w:t xml:space="preserve"> Measure</w:t>
            </w:r>
          </w:p>
        </w:tc>
        <w:tc>
          <w:tcPr>
            <w:tcW w:w="2268" w:type="dxa"/>
            <w:tcBorders>
              <w:top w:val="single" w:sz="4" w:space="0" w:color="A5A5A5"/>
              <w:left w:val="nil"/>
              <w:bottom w:val="single" w:sz="4" w:space="0" w:color="A5A5A5"/>
              <w:right w:val="single" w:sz="4" w:space="0" w:color="A5A5A5"/>
            </w:tcBorders>
            <w:shd w:val="clear" w:color="auto" w:fill="17B0A3"/>
            <w:tcMar>
              <w:top w:w="15" w:type="dxa"/>
              <w:left w:w="15" w:type="dxa"/>
              <w:bottom w:w="0" w:type="dxa"/>
              <w:right w:w="15" w:type="dxa"/>
            </w:tcMar>
            <w:vAlign w:val="center"/>
            <w:hideMark/>
          </w:tcPr>
          <w:p w14:paraId="35A17EDA" w14:textId="77777777" w:rsidR="000C394A" w:rsidRPr="005F7395" w:rsidRDefault="000C394A" w:rsidP="000C394A">
            <w:pPr>
              <w:spacing w:before="0" w:after="0"/>
              <w:ind w:left="130" w:right="127"/>
              <w:jc w:val="center"/>
              <w:rPr>
                <w:rFonts w:cs="Arial"/>
                <w:b/>
                <w:bCs/>
                <w:color w:val="FFFFFF" w:themeColor="background1"/>
                <w:sz w:val="18"/>
                <w:szCs w:val="18"/>
              </w:rPr>
            </w:pPr>
            <w:r w:rsidRPr="005F7395">
              <w:rPr>
                <w:rFonts w:cs="Arial"/>
                <w:b/>
                <w:bCs/>
                <w:color w:val="FFFFFF" w:themeColor="background1"/>
                <w:sz w:val="18"/>
                <w:szCs w:val="18"/>
              </w:rPr>
              <w:t>Metric</w:t>
            </w:r>
          </w:p>
        </w:tc>
        <w:tc>
          <w:tcPr>
            <w:tcW w:w="903" w:type="dxa"/>
            <w:tcBorders>
              <w:top w:val="single" w:sz="4" w:space="0" w:color="A5A5A5"/>
              <w:left w:val="single" w:sz="4" w:space="0" w:color="A5A5A5"/>
              <w:bottom w:val="single" w:sz="4" w:space="0" w:color="A5A5A5"/>
              <w:right w:val="nil"/>
            </w:tcBorders>
            <w:shd w:val="clear" w:color="auto" w:fill="17B0A3"/>
            <w:vAlign w:val="center"/>
          </w:tcPr>
          <w:p w14:paraId="0CE9919C" w14:textId="23488F51" w:rsidR="000C394A" w:rsidRPr="005F7395" w:rsidRDefault="000C394A" w:rsidP="000C394A">
            <w:pPr>
              <w:spacing w:before="0" w:after="0"/>
              <w:jc w:val="center"/>
              <w:rPr>
                <w:rFonts w:cs="Arial"/>
                <w:b/>
                <w:bCs/>
                <w:color w:val="FFFFFF" w:themeColor="background1"/>
                <w:sz w:val="18"/>
                <w:szCs w:val="18"/>
              </w:rPr>
            </w:pPr>
            <w:r>
              <w:rPr>
                <w:rFonts w:cs="Arial"/>
                <w:b/>
                <w:bCs/>
                <w:color w:val="FFFFFF" w:themeColor="background1"/>
                <w:sz w:val="18"/>
                <w:szCs w:val="18"/>
              </w:rPr>
              <w:t>20/21</w:t>
            </w:r>
          </w:p>
        </w:tc>
        <w:tc>
          <w:tcPr>
            <w:tcW w:w="904" w:type="dxa"/>
            <w:tcBorders>
              <w:top w:val="single" w:sz="4" w:space="0" w:color="A5A5A5"/>
              <w:left w:val="nil"/>
              <w:bottom w:val="single" w:sz="4" w:space="0" w:color="A5A5A5"/>
              <w:right w:val="nil"/>
            </w:tcBorders>
            <w:shd w:val="clear" w:color="auto" w:fill="17B0A3"/>
            <w:vAlign w:val="center"/>
          </w:tcPr>
          <w:p w14:paraId="77683639" w14:textId="31AECE40" w:rsidR="000C394A" w:rsidRPr="005F7395" w:rsidRDefault="000C394A" w:rsidP="000C394A">
            <w:pPr>
              <w:spacing w:before="0" w:after="0"/>
              <w:jc w:val="center"/>
              <w:rPr>
                <w:rFonts w:cs="Arial"/>
                <w:b/>
                <w:bCs/>
                <w:color w:val="FFFFFF" w:themeColor="background1"/>
                <w:sz w:val="18"/>
                <w:szCs w:val="18"/>
              </w:rPr>
            </w:pPr>
            <w:r>
              <w:rPr>
                <w:rFonts w:cs="Arial"/>
                <w:b/>
                <w:bCs/>
                <w:color w:val="FFFFFF" w:themeColor="background1"/>
                <w:sz w:val="18"/>
                <w:szCs w:val="18"/>
              </w:rPr>
              <w:t>21/22</w:t>
            </w:r>
          </w:p>
        </w:tc>
        <w:tc>
          <w:tcPr>
            <w:tcW w:w="904" w:type="dxa"/>
            <w:tcBorders>
              <w:top w:val="single" w:sz="4" w:space="0" w:color="A5A5A5"/>
              <w:left w:val="nil"/>
              <w:bottom w:val="single" w:sz="4" w:space="0" w:color="A5A5A5"/>
              <w:right w:val="nil"/>
            </w:tcBorders>
            <w:shd w:val="clear" w:color="auto" w:fill="17B0A3"/>
            <w:tcMar>
              <w:top w:w="15" w:type="dxa"/>
              <w:left w:w="15" w:type="dxa"/>
              <w:bottom w:w="0" w:type="dxa"/>
              <w:right w:w="15" w:type="dxa"/>
            </w:tcMar>
            <w:vAlign w:val="center"/>
            <w:hideMark/>
          </w:tcPr>
          <w:p w14:paraId="0F8C347C" w14:textId="4AAD5A26" w:rsidR="000C394A" w:rsidRPr="005F7395" w:rsidRDefault="000C394A" w:rsidP="000C394A">
            <w:pPr>
              <w:spacing w:before="0" w:after="0"/>
              <w:jc w:val="center"/>
              <w:rPr>
                <w:rFonts w:cs="Arial"/>
                <w:b/>
                <w:bCs/>
                <w:color w:val="FFFFFF" w:themeColor="background1"/>
                <w:sz w:val="18"/>
                <w:szCs w:val="18"/>
              </w:rPr>
            </w:pPr>
            <w:r w:rsidRPr="005F7395">
              <w:rPr>
                <w:rFonts w:cs="Arial"/>
                <w:b/>
                <w:bCs/>
                <w:color w:val="FFFFFF" w:themeColor="background1"/>
                <w:sz w:val="18"/>
                <w:szCs w:val="18"/>
              </w:rPr>
              <w:t>22/23</w:t>
            </w:r>
          </w:p>
        </w:tc>
        <w:tc>
          <w:tcPr>
            <w:tcW w:w="904" w:type="dxa"/>
            <w:tcBorders>
              <w:top w:val="single" w:sz="4" w:space="0" w:color="A5A5A5"/>
              <w:left w:val="nil"/>
              <w:bottom w:val="single" w:sz="4" w:space="0" w:color="A5A5A5"/>
              <w:right w:val="single" w:sz="4" w:space="0" w:color="A5A5A5"/>
            </w:tcBorders>
            <w:shd w:val="clear" w:color="auto" w:fill="17B0A3"/>
            <w:tcMar>
              <w:top w:w="15" w:type="dxa"/>
              <w:left w:w="15" w:type="dxa"/>
              <w:bottom w:w="0" w:type="dxa"/>
              <w:right w:w="15" w:type="dxa"/>
            </w:tcMar>
            <w:vAlign w:val="center"/>
            <w:hideMark/>
          </w:tcPr>
          <w:p w14:paraId="10C630DF" w14:textId="77777777" w:rsidR="000C394A" w:rsidRPr="005F7395" w:rsidRDefault="000C394A" w:rsidP="000C394A">
            <w:pPr>
              <w:spacing w:before="0" w:after="0"/>
              <w:jc w:val="center"/>
              <w:rPr>
                <w:rFonts w:cs="Arial"/>
                <w:b/>
                <w:bCs/>
                <w:color w:val="FFFFFF" w:themeColor="background1"/>
                <w:sz w:val="18"/>
                <w:szCs w:val="18"/>
              </w:rPr>
            </w:pPr>
            <w:r w:rsidRPr="005F7395">
              <w:rPr>
                <w:rFonts w:cs="Arial"/>
                <w:b/>
                <w:bCs/>
                <w:color w:val="FFFFFF" w:themeColor="background1"/>
                <w:sz w:val="18"/>
                <w:szCs w:val="18"/>
              </w:rPr>
              <w:t>23/24</w:t>
            </w:r>
          </w:p>
        </w:tc>
        <w:tc>
          <w:tcPr>
            <w:tcW w:w="903" w:type="dxa"/>
            <w:tcBorders>
              <w:top w:val="single" w:sz="4" w:space="0" w:color="A5A5A5"/>
              <w:left w:val="single" w:sz="4" w:space="0" w:color="A5A5A5"/>
              <w:bottom w:val="single" w:sz="4" w:space="0" w:color="A5A5A5"/>
              <w:right w:val="nil"/>
            </w:tcBorders>
            <w:shd w:val="clear" w:color="auto" w:fill="17B0A3"/>
            <w:tcMar>
              <w:top w:w="15" w:type="dxa"/>
              <w:left w:w="15" w:type="dxa"/>
              <w:bottom w:w="0" w:type="dxa"/>
              <w:right w:w="15" w:type="dxa"/>
            </w:tcMar>
            <w:vAlign w:val="center"/>
            <w:hideMark/>
          </w:tcPr>
          <w:p w14:paraId="1E4D9ADA" w14:textId="77777777" w:rsidR="000C394A" w:rsidRPr="005F7395" w:rsidRDefault="000C394A" w:rsidP="000C394A">
            <w:pPr>
              <w:spacing w:before="0" w:after="0"/>
              <w:jc w:val="center"/>
              <w:rPr>
                <w:rFonts w:cs="Arial"/>
                <w:b/>
                <w:bCs/>
                <w:color w:val="FFFFFF" w:themeColor="background1"/>
                <w:sz w:val="18"/>
                <w:szCs w:val="18"/>
              </w:rPr>
            </w:pPr>
            <w:r w:rsidRPr="005F7395">
              <w:rPr>
                <w:rFonts w:cs="Arial"/>
                <w:b/>
                <w:bCs/>
                <w:color w:val="FFFFFF" w:themeColor="background1"/>
                <w:sz w:val="18"/>
                <w:szCs w:val="18"/>
              </w:rPr>
              <w:t>24/25</w:t>
            </w:r>
          </w:p>
        </w:tc>
        <w:tc>
          <w:tcPr>
            <w:tcW w:w="904" w:type="dxa"/>
            <w:tcBorders>
              <w:top w:val="single" w:sz="4" w:space="0" w:color="A5A5A5"/>
              <w:left w:val="nil"/>
              <w:bottom w:val="single" w:sz="4" w:space="0" w:color="A5A5A5"/>
              <w:right w:val="nil"/>
            </w:tcBorders>
            <w:shd w:val="clear" w:color="auto" w:fill="17B0A3"/>
            <w:tcMar>
              <w:top w:w="15" w:type="dxa"/>
              <w:left w:w="15" w:type="dxa"/>
              <w:bottom w:w="0" w:type="dxa"/>
              <w:right w:w="15" w:type="dxa"/>
            </w:tcMar>
            <w:vAlign w:val="center"/>
            <w:hideMark/>
          </w:tcPr>
          <w:p w14:paraId="223A6DBF" w14:textId="77777777" w:rsidR="000C394A" w:rsidRPr="005F7395" w:rsidRDefault="000C394A" w:rsidP="000C394A">
            <w:pPr>
              <w:spacing w:before="0" w:after="0"/>
              <w:jc w:val="center"/>
              <w:rPr>
                <w:rFonts w:cs="Arial"/>
                <w:b/>
                <w:bCs/>
                <w:color w:val="FFFFFF" w:themeColor="background1"/>
                <w:sz w:val="18"/>
                <w:szCs w:val="18"/>
              </w:rPr>
            </w:pPr>
            <w:r w:rsidRPr="005F7395">
              <w:rPr>
                <w:rFonts w:cs="Arial"/>
                <w:b/>
                <w:bCs/>
                <w:color w:val="FFFFFF" w:themeColor="background1"/>
                <w:sz w:val="18"/>
                <w:szCs w:val="18"/>
              </w:rPr>
              <w:t>25/26</w:t>
            </w:r>
          </w:p>
        </w:tc>
        <w:tc>
          <w:tcPr>
            <w:tcW w:w="904" w:type="dxa"/>
            <w:tcBorders>
              <w:top w:val="single" w:sz="4" w:space="0" w:color="A5A5A5"/>
              <w:left w:val="nil"/>
              <w:bottom w:val="single" w:sz="4" w:space="0" w:color="A5A5A5"/>
              <w:right w:val="nil"/>
            </w:tcBorders>
            <w:shd w:val="clear" w:color="auto" w:fill="17B0A3"/>
            <w:tcMar>
              <w:top w:w="15" w:type="dxa"/>
              <w:left w:w="15" w:type="dxa"/>
              <w:bottom w:w="0" w:type="dxa"/>
              <w:right w:w="15" w:type="dxa"/>
            </w:tcMar>
            <w:vAlign w:val="center"/>
            <w:hideMark/>
          </w:tcPr>
          <w:p w14:paraId="3690F5FB" w14:textId="77777777" w:rsidR="000C394A" w:rsidRPr="005F7395" w:rsidRDefault="000C394A" w:rsidP="000C394A">
            <w:pPr>
              <w:spacing w:before="0" w:after="0"/>
              <w:jc w:val="center"/>
              <w:rPr>
                <w:rFonts w:cs="Arial"/>
                <w:b/>
                <w:bCs/>
                <w:color w:val="FFFFFF" w:themeColor="background1"/>
                <w:sz w:val="18"/>
                <w:szCs w:val="18"/>
              </w:rPr>
            </w:pPr>
            <w:r w:rsidRPr="005F7395">
              <w:rPr>
                <w:rFonts w:cs="Arial"/>
                <w:b/>
                <w:bCs/>
                <w:color w:val="FFFFFF" w:themeColor="background1"/>
                <w:sz w:val="18"/>
                <w:szCs w:val="18"/>
              </w:rPr>
              <w:t>26/27</w:t>
            </w:r>
          </w:p>
        </w:tc>
        <w:tc>
          <w:tcPr>
            <w:tcW w:w="904" w:type="dxa"/>
            <w:tcBorders>
              <w:top w:val="single" w:sz="4" w:space="0" w:color="A5A5A5"/>
              <w:left w:val="nil"/>
              <w:bottom w:val="single" w:sz="4" w:space="0" w:color="A5A5A5"/>
              <w:right w:val="single" w:sz="4" w:space="0" w:color="A5A5A5"/>
            </w:tcBorders>
            <w:shd w:val="clear" w:color="auto" w:fill="17B0A3"/>
            <w:tcMar>
              <w:top w:w="15" w:type="dxa"/>
              <w:left w:w="15" w:type="dxa"/>
              <w:bottom w:w="0" w:type="dxa"/>
              <w:right w:w="15" w:type="dxa"/>
            </w:tcMar>
            <w:vAlign w:val="center"/>
            <w:hideMark/>
          </w:tcPr>
          <w:p w14:paraId="72395D7F" w14:textId="77777777" w:rsidR="000C394A" w:rsidRPr="005F7395" w:rsidRDefault="000C394A" w:rsidP="000C394A">
            <w:pPr>
              <w:spacing w:before="0" w:after="0"/>
              <w:jc w:val="center"/>
              <w:rPr>
                <w:rFonts w:cs="Arial"/>
                <w:b/>
                <w:bCs/>
                <w:color w:val="FFFFFF" w:themeColor="background1"/>
                <w:sz w:val="18"/>
                <w:szCs w:val="18"/>
              </w:rPr>
            </w:pPr>
            <w:r w:rsidRPr="005F7395">
              <w:rPr>
                <w:rFonts w:cs="Arial"/>
                <w:b/>
                <w:bCs/>
                <w:color w:val="FFFFFF" w:themeColor="background1"/>
                <w:sz w:val="18"/>
                <w:szCs w:val="18"/>
              </w:rPr>
              <w:t>27/28</w:t>
            </w:r>
          </w:p>
        </w:tc>
      </w:tr>
      <w:tr w:rsidR="006477F1" w:rsidRPr="005F7395" w14:paraId="2292EC50" w14:textId="77777777" w:rsidTr="007423EA">
        <w:trPr>
          <w:trHeight w:val="505"/>
          <w:jc w:val="center"/>
        </w:trPr>
        <w:tc>
          <w:tcPr>
            <w:tcW w:w="1843" w:type="dxa"/>
            <w:vMerge/>
            <w:tcBorders>
              <w:top w:val="single" w:sz="4" w:space="0" w:color="A5A5A5"/>
              <w:left w:val="single" w:sz="4" w:space="0" w:color="A5A5A5"/>
              <w:bottom w:val="single" w:sz="4" w:space="0" w:color="A5A5A5"/>
              <w:right w:val="single" w:sz="4" w:space="0" w:color="A5A5A5"/>
            </w:tcBorders>
            <w:vAlign w:val="center"/>
            <w:hideMark/>
          </w:tcPr>
          <w:p w14:paraId="1FABCA4B" w14:textId="77777777" w:rsidR="006477F1" w:rsidRPr="005F7395" w:rsidRDefault="006477F1" w:rsidP="006477F1">
            <w:pPr>
              <w:spacing w:before="0" w:after="0"/>
              <w:rPr>
                <w:rFonts w:cs="Arial"/>
                <w:sz w:val="18"/>
                <w:szCs w:val="18"/>
              </w:rPr>
            </w:pPr>
          </w:p>
        </w:tc>
        <w:tc>
          <w:tcPr>
            <w:tcW w:w="3827" w:type="dxa"/>
            <w:gridSpan w:val="2"/>
            <w:tcBorders>
              <w:top w:val="single" w:sz="4" w:space="0" w:color="A5A5A5"/>
              <w:left w:val="single" w:sz="4" w:space="0" w:color="A5A5A5"/>
              <w:bottom w:val="single" w:sz="4" w:space="0" w:color="A5A5A5"/>
              <w:right w:val="nil"/>
            </w:tcBorders>
            <w:shd w:val="clear" w:color="auto" w:fill="auto"/>
            <w:tcMar>
              <w:top w:w="15" w:type="dxa"/>
              <w:left w:w="15" w:type="dxa"/>
              <w:bottom w:w="0" w:type="dxa"/>
              <w:right w:w="15" w:type="dxa"/>
            </w:tcMar>
            <w:vAlign w:val="center"/>
            <w:hideMark/>
          </w:tcPr>
          <w:p w14:paraId="1C7C5BF1" w14:textId="77777777" w:rsidR="006477F1" w:rsidRPr="00D91067" w:rsidRDefault="006477F1" w:rsidP="00CE21E2">
            <w:pPr>
              <w:spacing w:before="0" w:after="0"/>
              <w:rPr>
                <w:rFonts w:cs="Arial"/>
                <w:sz w:val="16"/>
                <w:szCs w:val="16"/>
              </w:rPr>
            </w:pPr>
            <w:r w:rsidRPr="00D91067">
              <w:rPr>
                <w:rFonts w:eastAsia="Times New Roman" w:cs="Arial"/>
                <w:sz w:val="16"/>
                <w:szCs w:val="16"/>
              </w:rPr>
              <w:t>Greater than 65% of customers are satisfied with value for money for services received by the end of the period (via our annual customer satisfaction survey)</w:t>
            </w:r>
          </w:p>
        </w:tc>
        <w:tc>
          <w:tcPr>
            <w:tcW w:w="2268"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hideMark/>
          </w:tcPr>
          <w:p w14:paraId="69DFE4F8" w14:textId="77777777" w:rsidR="006477F1" w:rsidRPr="00D91067" w:rsidRDefault="006477F1" w:rsidP="00723F02">
            <w:pPr>
              <w:spacing w:before="0" w:after="0"/>
              <w:ind w:left="130" w:right="127"/>
              <w:rPr>
                <w:rFonts w:cs="Arial"/>
                <w:sz w:val="16"/>
                <w:szCs w:val="16"/>
              </w:rPr>
            </w:pPr>
            <w:r w:rsidRPr="00D91067">
              <w:rPr>
                <w:rFonts w:cs="Arial"/>
                <w:sz w:val="16"/>
                <w:szCs w:val="16"/>
              </w:rPr>
              <w:t>Percentage of customers</w:t>
            </w:r>
          </w:p>
        </w:tc>
        <w:tc>
          <w:tcPr>
            <w:tcW w:w="903" w:type="dxa"/>
            <w:tcBorders>
              <w:top w:val="single" w:sz="4" w:space="0" w:color="A5A5A5"/>
              <w:left w:val="single" w:sz="4" w:space="0" w:color="A5A5A5"/>
              <w:bottom w:val="single" w:sz="4" w:space="0" w:color="A5A5A5"/>
              <w:right w:val="nil"/>
            </w:tcBorders>
            <w:vAlign w:val="center"/>
          </w:tcPr>
          <w:p w14:paraId="15E5F159" w14:textId="15266161" w:rsidR="006477F1" w:rsidRPr="005F7395" w:rsidRDefault="006477F1" w:rsidP="006477F1">
            <w:pPr>
              <w:spacing w:before="0" w:after="0"/>
              <w:jc w:val="center"/>
              <w:rPr>
                <w:rFonts w:cs="Arial"/>
                <w:color w:val="17B0A3"/>
                <w:sz w:val="18"/>
                <w:szCs w:val="18"/>
              </w:rPr>
            </w:pPr>
            <w:r w:rsidRPr="003D716E">
              <w:rPr>
                <w:rFonts w:cs="Arial"/>
                <w:color w:val="000000" w:themeColor="text1"/>
                <w:sz w:val="18"/>
                <w:szCs w:val="18"/>
              </w:rPr>
              <w:t>N/A</w:t>
            </w:r>
          </w:p>
        </w:tc>
        <w:tc>
          <w:tcPr>
            <w:tcW w:w="904" w:type="dxa"/>
            <w:tcBorders>
              <w:top w:val="single" w:sz="4" w:space="0" w:color="A5A5A5"/>
              <w:left w:val="nil"/>
              <w:bottom w:val="single" w:sz="4" w:space="0" w:color="A5A5A5"/>
              <w:right w:val="nil"/>
            </w:tcBorders>
            <w:vAlign w:val="center"/>
          </w:tcPr>
          <w:p w14:paraId="1E0FD154" w14:textId="7C727A9C" w:rsidR="006477F1" w:rsidRPr="005F7395" w:rsidRDefault="006477F1" w:rsidP="006477F1">
            <w:pPr>
              <w:spacing w:before="0" w:after="0"/>
              <w:jc w:val="center"/>
              <w:rPr>
                <w:rFonts w:cs="Arial"/>
                <w:color w:val="17B0A3"/>
                <w:sz w:val="18"/>
                <w:szCs w:val="18"/>
              </w:rPr>
            </w:pPr>
            <w:r w:rsidRPr="003D716E">
              <w:rPr>
                <w:rFonts w:cs="Arial"/>
                <w:color w:val="000000" w:themeColor="text1"/>
                <w:sz w:val="18"/>
                <w:szCs w:val="18"/>
              </w:rPr>
              <w:t>N/A</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tcPr>
          <w:p w14:paraId="4D5FF5AE" w14:textId="1D682F66" w:rsidR="006477F1" w:rsidRPr="005F7395" w:rsidRDefault="006477F1" w:rsidP="006477F1">
            <w:pPr>
              <w:spacing w:before="0" w:after="0"/>
              <w:jc w:val="center"/>
              <w:rPr>
                <w:rFonts w:cs="Arial"/>
                <w:color w:val="17B0A3"/>
                <w:sz w:val="18"/>
                <w:szCs w:val="18"/>
              </w:rPr>
            </w:pPr>
            <w:r w:rsidRPr="003D716E">
              <w:rPr>
                <w:rFonts w:cs="Arial"/>
                <w:color w:val="000000" w:themeColor="text1"/>
                <w:sz w:val="18"/>
                <w:szCs w:val="18"/>
              </w:rPr>
              <w:t>N/A</w:t>
            </w:r>
          </w:p>
        </w:tc>
        <w:tc>
          <w:tcPr>
            <w:tcW w:w="904"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tcPr>
          <w:p w14:paraId="7560EA27" w14:textId="40EF1659" w:rsidR="006477F1" w:rsidRPr="005F7395" w:rsidRDefault="006477F1" w:rsidP="006477F1">
            <w:pPr>
              <w:spacing w:before="0" w:after="0"/>
              <w:jc w:val="center"/>
              <w:rPr>
                <w:rFonts w:cs="Arial"/>
                <w:color w:val="17B0A3"/>
                <w:sz w:val="18"/>
                <w:szCs w:val="18"/>
              </w:rPr>
            </w:pPr>
            <w:r w:rsidRPr="003D716E">
              <w:rPr>
                <w:rFonts w:cs="Arial"/>
                <w:color w:val="000000" w:themeColor="text1"/>
                <w:sz w:val="18"/>
                <w:szCs w:val="18"/>
              </w:rPr>
              <w:t>N/A</w:t>
            </w:r>
          </w:p>
        </w:tc>
        <w:tc>
          <w:tcPr>
            <w:tcW w:w="903" w:type="dxa"/>
            <w:tcBorders>
              <w:top w:val="single" w:sz="4" w:space="0" w:color="A5A5A5"/>
              <w:left w:val="single" w:sz="4" w:space="0" w:color="A5A5A5"/>
              <w:bottom w:val="single" w:sz="4" w:space="0" w:color="A5A5A5"/>
              <w:right w:val="nil"/>
            </w:tcBorders>
            <w:shd w:val="clear" w:color="auto" w:fill="auto"/>
            <w:tcMar>
              <w:top w:w="15" w:type="dxa"/>
              <w:left w:w="15" w:type="dxa"/>
              <w:bottom w:w="0" w:type="dxa"/>
              <w:right w:w="15" w:type="dxa"/>
            </w:tcMar>
            <w:vAlign w:val="center"/>
            <w:hideMark/>
          </w:tcPr>
          <w:p w14:paraId="2203C11F" w14:textId="77777777" w:rsidR="006477F1" w:rsidRPr="005F7395" w:rsidRDefault="006477F1" w:rsidP="006477F1">
            <w:pPr>
              <w:spacing w:before="0" w:after="0"/>
              <w:jc w:val="center"/>
              <w:rPr>
                <w:rFonts w:cs="Arial"/>
                <w:color w:val="17B0A3"/>
                <w:sz w:val="18"/>
                <w:szCs w:val="18"/>
              </w:rPr>
            </w:pPr>
            <w:r>
              <w:rPr>
                <w:rFonts w:cs="Arial"/>
                <w:color w:val="17B0A3"/>
                <w:sz w:val="18"/>
                <w:szCs w:val="18"/>
              </w:rPr>
              <w:t>56</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hideMark/>
          </w:tcPr>
          <w:p w14:paraId="05148BEC" w14:textId="77777777" w:rsidR="006477F1" w:rsidRPr="005F7395" w:rsidRDefault="006477F1" w:rsidP="006477F1">
            <w:pPr>
              <w:spacing w:before="0" w:after="0"/>
              <w:jc w:val="center"/>
              <w:rPr>
                <w:rFonts w:cs="Arial"/>
                <w:color w:val="17B0A3"/>
                <w:sz w:val="18"/>
                <w:szCs w:val="18"/>
              </w:rPr>
            </w:pPr>
            <w:r>
              <w:rPr>
                <w:rFonts w:cs="Arial"/>
                <w:color w:val="17B0A3"/>
                <w:sz w:val="18"/>
                <w:szCs w:val="18"/>
              </w:rPr>
              <w:t>58</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hideMark/>
          </w:tcPr>
          <w:p w14:paraId="00487F0E" w14:textId="77777777" w:rsidR="006477F1" w:rsidRPr="005F7395" w:rsidRDefault="006477F1" w:rsidP="006477F1">
            <w:pPr>
              <w:spacing w:before="0" w:after="0"/>
              <w:jc w:val="center"/>
              <w:rPr>
                <w:rFonts w:cs="Arial"/>
                <w:color w:val="17B0A3"/>
                <w:sz w:val="18"/>
                <w:szCs w:val="18"/>
              </w:rPr>
            </w:pPr>
            <w:r>
              <w:rPr>
                <w:rFonts w:cs="Arial"/>
                <w:color w:val="17B0A3"/>
                <w:sz w:val="18"/>
                <w:szCs w:val="18"/>
              </w:rPr>
              <w:t>58</w:t>
            </w:r>
          </w:p>
        </w:tc>
        <w:tc>
          <w:tcPr>
            <w:tcW w:w="904"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hideMark/>
          </w:tcPr>
          <w:p w14:paraId="783EF6E7" w14:textId="77777777" w:rsidR="006477F1" w:rsidRPr="005F7395" w:rsidRDefault="006477F1" w:rsidP="006477F1">
            <w:pPr>
              <w:spacing w:before="0" w:after="0"/>
              <w:jc w:val="center"/>
              <w:rPr>
                <w:rFonts w:cs="Arial"/>
                <w:color w:val="17B0A3"/>
                <w:sz w:val="18"/>
                <w:szCs w:val="18"/>
              </w:rPr>
            </w:pPr>
            <w:r>
              <w:rPr>
                <w:rFonts w:cs="Arial"/>
                <w:color w:val="17B0A3"/>
                <w:sz w:val="18"/>
                <w:szCs w:val="18"/>
              </w:rPr>
              <w:t>60</w:t>
            </w:r>
          </w:p>
        </w:tc>
      </w:tr>
      <w:tr w:rsidR="00CE21E2" w:rsidRPr="005F7395" w14:paraId="43157876" w14:textId="77777777" w:rsidTr="007423EA">
        <w:trPr>
          <w:trHeight w:val="295"/>
          <w:jc w:val="center"/>
        </w:trPr>
        <w:tc>
          <w:tcPr>
            <w:tcW w:w="1843" w:type="dxa"/>
            <w:vMerge/>
            <w:tcBorders>
              <w:top w:val="single" w:sz="4" w:space="0" w:color="A5A5A5"/>
              <w:left w:val="single" w:sz="4" w:space="0" w:color="A5A5A5"/>
              <w:bottom w:val="single" w:sz="4" w:space="0" w:color="A5A5A5"/>
              <w:right w:val="single" w:sz="4" w:space="0" w:color="A5A5A5"/>
            </w:tcBorders>
            <w:vAlign w:val="center"/>
            <w:hideMark/>
          </w:tcPr>
          <w:p w14:paraId="343FAA92" w14:textId="77777777" w:rsidR="00CE21E2" w:rsidRPr="005F7395" w:rsidRDefault="00CE21E2" w:rsidP="00CE21E2">
            <w:pPr>
              <w:spacing w:before="0" w:after="0"/>
              <w:jc w:val="center"/>
              <w:rPr>
                <w:rFonts w:cs="Arial"/>
                <w:sz w:val="18"/>
                <w:szCs w:val="18"/>
              </w:rPr>
            </w:pPr>
          </w:p>
        </w:tc>
        <w:tc>
          <w:tcPr>
            <w:tcW w:w="3827" w:type="dxa"/>
            <w:gridSpan w:val="2"/>
            <w:tcBorders>
              <w:top w:val="single" w:sz="4" w:space="0" w:color="A5A5A5"/>
              <w:left w:val="single" w:sz="4" w:space="0" w:color="A5A5A5"/>
              <w:bottom w:val="single" w:sz="4" w:space="0" w:color="A5A5A5"/>
              <w:right w:val="nil"/>
            </w:tcBorders>
            <w:shd w:val="clear" w:color="auto" w:fill="auto"/>
            <w:tcMar>
              <w:top w:w="15" w:type="dxa"/>
              <w:left w:w="15" w:type="dxa"/>
              <w:bottom w:w="0" w:type="dxa"/>
              <w:right w:w="15" w:type="dxa"/>
            </w:tcMar>
            <w:vAlign w:val="center"/>
            <w:hideMark/>
          </w:tcPr>
          <w:p w14:paraId="097F6E32" w14:textId="3D96716E" w:rsidR="00CE21E2" w:rsidRPr="00D91067" w:rsidRDefault="00CE21E2" w:rsidP="00CE21E2">
            <w:pPr>
              <w:spacing w:before="0" w:after="0"/>
              <w:rPr>
                <w:rFonts w:cs="Arial"/>
                <w:sz w:val="16"/>
                <w:szCs w:val="16"/>
              </w:rPr>
            </w:pPr>
            <w:r w:rsidRPr="003D716E">
              <w:rPr>
                <w:rFonts w:cs="Arial"/>
                <w:sz w:val="16"/>
                <w:szCs w:val="16"/>
              </w:rPr>
              <w:t>Annual tariffs follow the proposed structures within the ESC’s published pricing determination</w:t>
            </w:r>
          </w:p>
        </w:tc>
        <w:tc>
          <w:tcPr>
            <w:tcW w:w="2268"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hideMark/>
          </w:tcPr>
          <w:p w14:paraId="78B32EC1" w14:textId="0908FAA7" w:rsidR="00CE21E2" w:rsidRPr="00D91067" w:rsidRDefault="00CE21E2" w:rsidP="00CE21E2">
            <w:pPr>
              <w:spacing w:before="0" w:after="0"/>
              <w:ind w:left="130" w:right="127"/>
              <w:rPr>
                <w:rFonts w:cs="Arial"/>
                <w:sz w:val="16"/>
                <w:szCs w:val="16"/>
              </w:rPr>
            </w:pPr>
            <w:r w:rsidRPr="003D716E">
              <w:rPr>
                <w:rFonts w:cs="Arial"/>
                <w:sz w:val="16"/>
                <w:szCs w:val="16"/>
              </w:rPr>
              <w:t>Tariffs in line with determination</w:t>
            </w:r>
          </w:p>
        </w:tc>
        <w:tc>
          <w:tcPr>
            <w:tcW w:w="903" w:type="dxa"/>
            <w:tcBorders>
              <w:top w:val="single" w:sz="4" w:space="0" w:color="A5A5A5"/>
              <w:left w:val="single" w:sz="4" w:space="0" w:color="A5A5A5"/>
              <w:bottom w:val="single" w:sz="4" w:space="0" w:color="A5A5A5"/>
              <w:right w:val="nil"/>
            </w:tcBorders>
            <w:vAlign w:val="center"/>
          </w:tcPr>
          <w:p w14:paraId="4C0A9171" w14:textId="069DEA7D" w:rsidR="00CE21E2" w:rsidRPr="005F7395" w:rsidRDefault="00CE21E2" w:rsidP="00CE21E2">
            <w:pPr>
              <w:spacing w:before="0" w:after="0"/>
              <w:jc w:val="center"/>
              <w:rPr>
                <w:rFonts w:cs="Arial"/>
                <w:color w:val="17B0A3"/>
                <w:sz w:val="18"/>
                <w:szCs w:val="18"/>
              </w:rPr>
            </w:pPr>
            <w:r w:rsidRPr="003D716E">
              <w:rPr>
                <w:rFonts w:cs="Arial"/>
                <w:color w:val="000000" w:themeColor="text1"/>
                <w:sz w:val="18"/>
                <w:szCs w:val="18"/>
              </w:rPr>
              <w:t>N/A</w:t>
            </w:r>
          </w:p>
        </w:tc>
        <w:tc>
          <w:tcPr>
            <w:tcW w:w="904" w:type="dxa"/>
            <w:tcBorders>
              <w:top w:val="single" w:sz="4" w:space="0" w:color="A5A5A5"/>
              <w:left w:val="nil"/>
              <w:bottom w:val="single" w:sz="4" w:space="0" w:color="A5A5A5"/>
              <w:right w:val="nil"/>
            </w:tcBorders>
            <w:vAlign w:val="center"/>
          </w:tcPr>
          <w:p w14:paraId="7AB6F5A3" w14:textId="73396FAF" w:rsidR="00CE21E2" w:rsidRPr="005F7395" w:rsidRDefault="00CE21E2" w:rsidP="00CE21E2">
            <w:pPr>
              <w:spacing w:before="0" w:after="0"/>
              <w:jc w:val="center"/>
              <w:rPr>
                <w:rFonts w:cs="Arial"/>
                <w:color w:val="17B0A3"/>
                <w:sz w:val="18"/>
                <w:szCs w:val="18"/>
              </w:rPr>
            </w:pPr>
            <w:r w:rsidRPr="003D716E">
              <w:rPr>
                <w:rFonts w:cs="Arial"/>
                <w:color w:val="000000" w:themeColor="text1"/>
                <w:sz w:val="18"/>
                <w:szCs w:val="18"/>
              </w:rPr>
              <w:t>N/A</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tcPr>
          <w:p w14:paraId="0D15A3F8" w14:textId="7D7E8834" w:rsidR="00CE21E2" w:rsidRPr="005F7395" w:rsidRDefault="00CE21E2" w:rsidP="00CE21E2">
            <w:pPr>
              <w:spacing w:before="0" w:after="0"/>
              <w:jc w:val="center"/>
              <w:rPr>
                <w:rFonts w:cs="Arial"/>
                <w:color w:val="17B0A3"/>
                <w:sz w:val="18"/>
                <w:szCs w:val="18"/>
              </w:rPr>
            </w:pPr>
            <w:r w:rsidRPr="003D716E">
              <w:rPr>
                <w:rFonts w:cs="Arial"/>
                <w:color w:val="000000" w:themeColor="text1"/>
                <w:sz w:val="18"/>
                <w:szCs w:val="18"/>
              </w:rPr>
              <w:t>N/A</w:t>
            </w:r>
          </w:p>
        </w:tc>
        <w:tc>
          <w:tcPr>
            <w:tcW w:w="904"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tcPr>
          <w:p w14:paraId="12400C55" w14:textId="7A3C2800" w:rsidR="00CE21E2" w:rsidRPr="005F7395" w:rsidRDefault="00CE21E2" w:rsidP="00CE21E2">
            <w:pPr>
              <w:spacing w:before="0" w:after="0"/>
              <w:jc w:val="center"/>
              <w:rPr>
                <w:rFonts w:cs="Arial"/>
                <w:color w:val="17B0A3"/>
                <w:sz w:val="18"/>
                <w:szCs w:val="18"/>
              </w:rPr>
            </w:pPr>
            <w:r w:rsidRPr="003D716E">
              <w:rPr>
                <w:rFonts w:cs="Arial"/>
                <w:color w:val="000000" w:themeColor="text1"/>
                <w:sz w:val="18"/>
                <w:szCs w:val="18"/>
              </w:rPr>
              <w:t>N/A</w:t>
            </w:r>
          </w:p>
        </w:tc>
        <w:tc>
          <w:tcPr>
            <w:tcW w:w="903" w:type="dxa"/>
            <w:tcBorders>
              <w:top w:val="single" w:sz="4" w:space="0" w:color="A5A5A5"/>
              <w:left w:val="single" w:sz="4" w:space="0" w:color="A5A5A5"/>
              <w:bottom w:val="single" w:sz="4" w:space="0" w:color="A5A5A5"/>
              <w:right w:val="nil"/>
            </w:tcBorders>
            <w:shd w:val="clear" w:color="auto" w:fill="auto"/>
            <w:tcMar>
              <w:top w:w="15" w:type="dxa"/>
              <w:left w:w="15" w:type="dxa"/>
              <w:bottom w:w="0" w:type="dxa"/>
              <w:right w:w="15" w:type="dxa"/>
            </w:tcMar>
            <w:vAlign w:val="center"/>
            <w:hideMark/>
          </w:tcPr>
          <w:p w14:paraId="3E25C4F0" w14:textId="41686DA0" w:rsidR="00CE21E2" w:rsidRPr="005F7395" w:rsidRDefault="00CE21E2" w:rsidP="00CE21E2">
            <w:pPr>
              <w:spacing w:before="0" w:after="0"/>
              <w:jc w:val="center"/>
              <w:rPr>
                <w:rFonts w:cs="Arial"/>
                <w:color w:val="17B0A3"/>
                <w:sz w:val="18"/>
                <w:szCs w:val="18"/>
              </w:rPr>
            </w:pPr>
            <w:r>
              <w:rPr>
                <w:rFonts w:cs="Arial"/>
                <w:color w:val="17B0A3"/>
                <w:sz w:val="18"/>
                <w:szCs w:val="18"/>
              </w:rPr>
              <w:t>Achieved</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hideMark/>
          </w:tcPr>
          <w:p w14:paraId="4A00FD89" w14:textId="35A4B8D9" w:rsidR="00CE21E2" w:rsidRPr="005F7395" w:rsidRDefault="00CE21E2" w:rsidP="00CE21E2">
            <w:pPr>
              <w:spacing w:before="0" w:after="0"/>
              <w:jc w:val="center"/>
              <w:rPr>
                <w:rFonts w:cs="Arial"/>
                <w:color w:val="17B0A3"/>
                <w:sz w:val="18"/>
                <w:szCs w:val="18"/>
              </w:rPr>
            </w:pPr>
            <w:r>
              <w:rPr>
                <w:rFonts w:cs="Arial"/>
                <w:color w:val="17B0A3"/>
                <w:sz w:val="18"/>
                <w:szCs w:val="18"/>
              </w:rPr>
              <w:t>Achieved</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hideMark/>
          </w:tcPr>
          <w:p w14:paraId="230B3C26" w14:textId="396EAE66" w:rsidR="00CE21E2" w:rsidRPr="005F7395" w:rsidRDefault="00CE21E2" w:rsidP="00CE21E2">
            <w:pPr>
              <w:spacing w:before="0" w:after="0"/>
              <w:jc w:val="center"/>
              <w:rPr>
                <w:rFonts w:cs="Arial"/>
                <w:color w:val="17B0A3"/>
                <w:sz w:val="18"/>
                <w:szCs w:val="18"/>
              </w:rPr>
            </w:pPr>
            <w:r>
              <w:rPr>
                <w:rFonts w:cs="Arial"/>
                <w:color w:val="17B0A3"/>
                <w:sz w:val="18"/>
                <w:szCs w:val="18"/>
              </w:rPr>
              <w:t>Achieved</w:t>
            </w:r>
          </w:p>
        </w:tc>
        <w:tc>
          <w:tcPr>
            <w:tcW w:w="904"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hideMark/>
          </w:tcPr>
          <w:p w14:paraId="010F4D4F" w14:textId="3F2F7920" w:rsidR="00CE21E2" w:rsidRPr="005F7395" w:rsidRDefault="00CE21E2" w:rsidP="00CE21E2">
            <w:pPr>
              <w:spacing w:before="0" w:after="0"/>
              <w:jc w:val="center"/>
              <w:rPr>
                <w:rFonts w:cs="Arial"/>
                <w:color w:val="17B0A3"/>
                <w:sz w:val="18"/>
                <w:szCs w:val="18"/>
              </w:rPr>
            </w:pPr>
            <w:r>
              <w:rPr>
                <w:rFonts w:cs="Arial"/>
                <w:color w:val="17B0A3"/>
                <w:sz w:val="18"/>
                <w:szCs w:val="18"/>
              </w:rPr>
              <w:t>Achieved</w:t>
            </w:r>
          </w:p>
        </w:tc>
      </w:tr>
      <w:tr w:rsidR="00C05B54" w:rsidRPr="005F7395" w14:paraId="60154243" w14:textId="77777777" w:rsidTr="007423EA">
        <w:trPr>
          <w:trHeight w:val="334"/>
          <w:jc w:val="center"/>
        </w:trPr>
        <w:tc>
          <w:tcPr>
            <w:tcW w:w="1843" w:type="dxa"/>
            <w:vMerge w:val="restart"/>
            <w:tcBorders>
              <w:top w:val="single" w:sz="4" w:space="0" w:color="A5A5A5"/>
              <w:left w:val="single" w:sz="4" w:space="0" w:color="A5A5A5"/>
              <w:right w:val="single" w:sz="4" w:space="0" w:color="A5A5A5"/>
            </w:tcBorders>
            <w:shd w:val="clear" w:color="auto" w:fill="auto"/>
            <w:tcMar>
              <w:top w:w="15" w:type="dxa"/>
              <w:left w:w="15" w:type="dxa"/>
              <w:bottom w:w="0" w:type="dxa"/>
              <w:right w:w="15" w:type="dxa"/>
            </w:tcMar>
            <w:vAlign w:val="center"/>
            <w:hideMark/>
          </w:tcPr>
          <w:p w14:paraId="29BB1984" w14:textId="77777777" w:rsidR="00C05B54" w:rsidRPr="005F7395" w:rsidRDefault="00C05B54" w:rsidP="000C394A">
            <w:pPr>
              <w:spacing w:before="0" w:after="0"/>
              <w:rPr>
                <w:rFonts w:cs="Arial"/>
                <w:sz w:val="18"/>
                <w:szCs w:val="18"/>
              </w:rPr>
            </w:pPr>
            <w:r w:rsidRPr="005F7395">
              <w:rPr>
                <w:rFonts w:cs="Arial"/>
                <w:sz w:val="18"/>
                <w:szCs w:val="18"/>
              </w:rPr>
              <w:t> </w:t>
            </w:r>
            <w:r w:rsidRPr="005F7395">
              <w:rPr>
                <w:rFonts w:cs="Arial"/>
                <w:noProof/>
                <w:sz w:val="18"/>
                <w:szCs w:val="18"/>
                <w:lang w:eastAsia="en-AU"/>
              </w:rPr>
              <w:drawing>
                <wp:inline distT="0" distB="0" distL="0" distR="0" wp14:anchorId="654A99EB" wp14:editId="79FFB651">
                  <wp:extent cx="1151604" cy="826169"/>
                  <wp:effectExtent l="0" t="0" r="0" b="0"/>
                  <wp:docPr id="2057" name="Picture 4" descr="A close-up of a price t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 name="Picture 4" descr="A close-up of a price tag&#10;&#10;Description automatically generated"/>
                          <pic:cNvPicPr>
                            <a:picLocks noChangeAspect="1" noChangeArrowheads="1"/>
                          </pic:cNvPicPr>
                        </pic:nvPicPr>
                        <pic:blipFill rotWithShape="1">
                          <a:blip r:embed="rId68">
                            <a:extLst>
                              <a:ext uri="{28A0092B-C50C-407E-A947-70E740481C1C}">
                                <a14:useLocalDpi xmlns:a14="http://schemas.microsoft.com/office/drawing/2010/main" val="0"/>
                              </a:ext>
                            </a:extLst>
                          </a:blip>
                          <a:srcRect l="2747" t="49114" r="2751" b="35692"/>
                          <a:stretch/>
                        </pic:blipFill>
                        <pic:spPr bwMode="auto">
                          <a:xfrm>
                            <a:off x="0" y="0"/>
                            <a:ext cx="1151604" cy="826169"/>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3827" w:type="dxa"/>
            <w:gridSpan w:val="2"/>
            <w:tcBorders>
              <w:top w:val="single" w:sz="4" w:space="0" w:color="A5A5A5"/>
              <w:left w:val="single" w:sz="4" w:space="0" w:color="A5A5A5"/>
              <w:bottom w:val="single" w:sz="4" w:space="0" w:color="A5A5A5"/>
              <w:right w:val="nil"/>
            </w:tcBorders>
            <w:shd w:val="clear" w:color="auto" w:fill="A1549A"/>
            <w:tcMar>
              <w:top w:w="15" w:type="dxa"/>
              <w:left w:w="15" w:type="dxa"/>
              <w:bottom w:w="0" w:type="dxa"/>
              <w:right w:w="15" w:type="dxa"/>
            </w:tcMar>
            <w:vAlign w:val="center"/>
            <w:hideMark/>
          </w:tcPr>
          <w:p w14:paraId="09CEA94F" w14:textId="2188F3CE" w:rsidR="00C05B54" w:rsidRPr="005F7395" w:rsidRDefault="00C05B54" w:rsidP="000C394A">
            <w:pPr>
              <w:spacing w:before="0" w:after="0"/>
              <w:jc w:val="center"/>
              <w:rPr>
                <w:rFonts w:cs="Arial"/>
                <w:b/>
                <w:bCs/>
                <w:color w:val="FFFFFF" w:themeColor="background1"/>
                <w:sz w:val="18"/>
                <w:szCs w:val="18"/>
              </w:rPr>
            </w:pPr>
            <w:r w:rsidRPr="005F7395">
              <w:rPr>
                <w:rFonts w:cs="Arial"/>
                <w:b/>
                <w:bCs/>
                <w:color w:val="FFFFFF" w:themeColor="background1"/>
                <w:sz w:val="18"/>
                <w:szCs w:val="18"/>
              </w:rPr>
              <w:t>Output</w:t>
            </w:r>
            <w:r>
              <w:rPr>
                <w:rFonts w:cs="Arial"/>
                <w:b/>
                <w:bCs/>
                <w:color w:val="FFFFFF" w:themeColor="background1"/>
                <w:sz w:val="18"/>
                <w:szCs w:val="18"/>
              </w:rPr>
              <w:t xml:space="preserve"> Measure</w:t>
            </w:r>
          </w:p>
        </w:tc>
        <w:tc>
          <w:tcPr>
            <w:tcW w:w="2268" w:type="dxa"/>
            <w:tcBorders>
              <w:top w:val="single" w:sz="4" w:space="0" w:color="A5A5A5"/>
              <w:left w:val="nil"/>
              <w:bottom w:val="single" w:sz="4" w:space="0" w:color="A5A5A5"/>
              <w:right w:val="single" w:sz="4" w:space="0" w:color="A5A5A5"/>
            </w:tcBorders>
            <w:shd w:val="clear" w:color="auto" w:fill="A1549A"/>
            <w:tcMar>
              <w:top w:w="15" w:type="dxa"/>
              <w:left w:w="15" w:type="dxa"/>
              <w:bottom w:w="0" w:type="dxa"/>
              <w:right w:w="15" w:type="dxa"/>
            </w:tcMar>
            <w:vAlign w:val="center"/>
            <w:hideMark/>
          </w:tcPr>
          <w:p w14:paraId="5841F2B2" w14:textId="77777777" w:rsidR="00C05B54" w:rsidRPr="005F7395" w:rsidRDefault="00C05B54" w:rsidP="000C394A">
            <w:pPr>
              <w:spacing w:before="0" w:after="0"/>
              <w:ind w:left="130" w:right="127"/>
              <w:jc w:val="center"/>
              <w:rPr>
                <w:rFonts w:cs="Arial"/>
                <w:b/>
                <w:bCs/>
                <w:color w:val="FFFFFF" w:themeColor="background1"/>
                <w:sz w:val="18"/>
                <w:szCs w:val="18"/>
              </w:rPr>
            </w:pPr>
            <w:r w:rsidRPr="005F7395">
              <w:rPr>
                <w:rFonts w:cs="Arial"/>
                <w:b/>
                <w:bCs/>
                <w:color w:val="FFFFFF" w:themeColor="background1"/>
                <w:sz w:val="18"/>
                <w:szCs w:val="18"/>
              </w:rPr>
              <w:t>Metric</w:t>
            </w:r>
          </w:p>
        </w:tc>
        <w:tc>
          <w:tcPr>
            <w:tcW w:w="903" w:type="dxa"/>
            <w:tcBorders>
              <w:top w:val="single" w:sz="4" w:space="0" w:color="A5A5A5"/>
              <w:left w:val="single" w:sz="4" w:space="0" w:color="A5A5A5"/>
              <w:bottom w:val="single" w:sz="4" w:space="0" w:color="A5A5A5"/>
              <w:right w:val="nil"/>
            </w:tcBorders>
            <w:shd w:val="clear" w:color="auto" w:fill="A1549A"/>
            <w:vAlign w:val="center"/>
          </w:tcPr>
          <w:p w14:paraId="0FEA0A70" w14:textId="019FAC70" w:rsidR="00C05B54" w:rsidRPr="005F7395" w:rsidRDefault="00C05B54" w:rsidP="000C394A">
            <w:pPr>
              <w:spacing w:before="0" w:after="0"/>
              <w:jc w:val="center"/>
              <w:rPr>
                <w:rFonts w:cs="Arial"/>
                <w:b/>
                <w:bCs/>
                <w:color w:val="FFFFFF" w:themeColor="background1"/>
                <w:sz w:val="18"/>
                <w:szCs w:val="18"/>
              </w:rPr>
            </w:pPr>
            <w:r>
              <w:rPr>
                <w:rFonts w:cs="Arial"/>
                <w:b/>
                <w:bCs/>
                <w:color w:val="FFFFFF" w:themeColor="background1"/>
                <w:sz w:val="18"/>
                <w:szCs w:val="18"/>
              </w:rPr>
              <w:t>20/21</w:t>
            </w:r>
          </w:p>
        </w:tc>
        <w:tc>
          <w:tcPr>
            <w:tcW w:w="904" w:type="dxa"/>
            <w:tcBorders>
              <w:top w:val="single" w:sz="4" w:space="0" w:color="A5A5A5"/>
              <w:left w:val="nil"/>
              <w:bottom w:val="single" w:sz="4" w:space="0" w:color="A5A5A5"/>
              <w:right w:val="nil"/>
            </w:tcBorders>
            <w:shd w:val="clear" w:color="auto" w:fill="A1549A"/>
            <w:vAlign w:val="center"/>
          </w:tcPr>
          <w:p w14:paraId="3B87E658" w14:textId="65A6F8C3" w:rsidR="00C05B54" w:rsidRPr="005F7395" w:rsidRDefault="00C05B54" w:rsidP="000C394A">
            <w:pPr>
              <w:spacing w:before="0" w:after="0"/>
              <w:jc w:val="center"/>
              <w:rPr>
                <w:rFonts w:cs="Arial"/>
                <w:b/>
                <w:bCs/>
                <w:color w:val="FFFFFF" w:themeColor="background1"/>
                <w:sz w:val="18"/>
                <w:szCs w:val="18"/>
              </w:rPr>
            </w:pPr>
            <w:r>
              <w:rPr>
                <w:rFonts w:cs="Arial"/>
                <w:b/>
                <w:bCs/>
                <w:color w:val="FFFFFF" w:themeColor="background1"/>
                <w:sz w:val="18"/>
                <w:szCs w:val="18"/>
              </w:rPr>
              <w:t>21/22</w:t>
            </w:r>
          </w:p>
        </w:tc>
        <w:tc>
          <w:tcPr>
            <w:tcW w:w="904" w:type="dxa"/>
            <w:tcBorders>
              <w:top w:val="single" w:sz="4" w:space="0" w:color="A5A5A5"/>
              <w:left w:val="nil"/>
              <w:bottom w:val="single" w:sz="4" w:space="0" w:color="A5A5A5"/>
              <w:right w:val="nil"/>
            </w:tcBorders>
            <w:shd w:val="clear" w:color="auto" w:fill="A1549A"/>
            <w:tcMar>
              <w:top w:w="15" w:type="dxa"/>
              <w:left w:w="15" w:type="dxa"/>
              <w:bottom w:w="0" w:type="dxa"/>
              <w:right w:w="15" w:type="dxa"/>
            </w:tcMar>
            <w:vAlign w:val="center"/>
            <w:hideMark/>
          </w:tcPr>
          <w:p w14:paraId="75087CF0" w14:textId="57FA61D4" w:rsidR="00C05B54" w:rsidRPr="005F7395" w:rsidRDefault="00C05B54" w:rsidP="000C394A">
            <w:pPr>
              <w:spacing w:before="0" w:after="0"/>
              <w:jc w:val="center"/>
              <w:rPr>
                <w:rFonts w:cs="Arial"/>
                <w:b/>
                <w:bCs/>
                <w:color w:val="FFFFFF" w:themeColor="background1"/>
                <w:sz w:val="18"/>
                <w:szCs w:val="18"/>
              </w:rPr>
            </w:pPr>
            <w:r w:rsidRPr="005F7395">
              <w:rPr>
                <w:rFonts w:cs="Arial"/>
                <w:b/>
                <w:bCs/>
                <w:color w:val="FFFFFF" w:themeColor="background1"/>
                <w:sz w:val="18"/>
                <w:szCs w:val="18"/>
              </w:rPr>
              <w:t>22/23</w:t>
            </w:r>
          </w:p>
        </w:tc>
        <w:tc>
          <w:tcPr>
            <w:tcW w:w="904" w:type="dxa"/>
            <w:tcBorders>
              <w:top w:val="single" w:sz="4" w:space="0" w:color="A5A5A5"/>
              <w:left w:val="nil"/>
              <w:bottom w:val="single" w:sz="4" w:space="0" w:color="A5A5A5"/>
              <w:right w:val="single" w:sz="4" w:space="0" w:color="A5A5A5"/>
            </w:tcBorders>
            <w:shd w:val="clear" w:color="auto" w:fill="A1549A"/>
            <w:tcMar>
              <w:top w:w="15" w:type="dxa"/>
              <w:left w:w="15" w:type="dxa"/>
              <w:bottom w:w="0" w:type="dxa"/>
              <w:right w:w="15" w:type="dxa"/>
            </w:tcMar>
            <w:vAlign w:val="center"/>
            <w:hideMark/>
          </w:tcPr>
          <w:p w14:paraId="61AE0111" w14:textId="77777777" w:rsidR="00C05B54" w:rsidRPr="005F7395" w:rsidRDefault="00C05B54" w:rsidP="000C394A">
            <w:pPr>
              <w:spacing w:before="0" w:after="0"/>
              <w:jc w:val="center"/>
              <w:rPr>
                <w:rFonts w:cs="Arial"/>
                <w:b/>
                <w:bCs/>
                <w:color w:val="FFFFFF" w:themeColor="background1"/>
                <w:sz w:val="18"/>
                <w:szCs w:val="18"/>
              </w:rPr>
            </w:pPr>
            <w:r w:rsidRPr="005F7395">
              <w:rPr>
                <w:rFonts w:cs="Arial"/>
                <w:b/>
                <w:bCs/>
                <w:color w:val="FFFFFF" w:themeColor="background1"/>
                <w:sz w:val="18"/>
                <w:szCs w:val="18"/>
              </w:rPr>
              <w:t>23/24</w:t>
            </w:r>
          </w:p>
        </w:tc>
        <w:tc>
          <w:tcPr>
            <w:tcW w:w="903" w:type="dxa"/>
            <w:tcBorders>
              <w:top w:val="single" w:sz="4" w:space="0" w:color="A5A5A5"/>
              <w:left w:val="single" w:sz="4" w:space="0" w:color="A5A5A5"/>
              <w:bottom w:val="single" w:sz="4" w:space="0" w:color="A5A5A5"/>
              <w:right w:val="nil"/>
            </w:tcBorders>
            <w:shd w:val="clear" w:color="auto" w:fill="A1549A"/>
            <w:tcMar>
              <w:top w:w="15" w:type="dxa"/>
              <w:left w:w="15" w:type="dxa"/>
              <w:bottom w:w="0" w:type="dxa"/>
              <w:right w:w="15" w:type="dxa"/>
            </w:tcMar>
            <w:vAlign w:val="center"/>
            <w:hideMark/>
          </w:tcPr>
          <w:p w14:paraId="6B6BC902" w14:textId="77777777" w:rsidR="00C05B54" w:rsidRPr="005F7395" w:rsidRDefault="00C05B54" w:rsidP="000C394A">
            <w:pPr>
              <w:spacing w:before="0" w:after="0"/>
              <w:jc w:val="center"/>
              <w:rPr>
                <w:rFonts w:cs="Arial"/>
                <w:b/>
                <w:bCs/>
                <w:color w:val="FFFFFF" w:themeColor="background1"/>
                <w:sz w:val="18"/>
                <w:szCs w:val="18"/>
              </w:rPr>
            </w:pPr>
            <w:r w:rsidRPr="005F7395">
              <w:rPr>
                <w:rFonts w:cs="Arial"/>
                <w:b/>
                <w:bCs/>
                <w:color w:val="FFFFFF" w:themeColor="background1"/>
                <w:sz w:val="18"/>
                <w:szCs w:val="18"/>
              </w:rPr>
              <w:t>24/25</w:t>
            </w:r>
          </w:p>
        </w:tc>
        <w:tc>
          <w:tcPr>
            <w:tcW w:w="904" w:type="dxa"/>
            <w:tcBorders>
              <w:top w:val="single" w:sz="4" w:space="0" w:color="A5A5A5"/>
              <w:left w:val="nil"/>
              <w:bottom w:val="single" w:sz="4" w:space="0" w:color="A5A5A5"/>
              <w:right w:val="nil"/>
            </w:tcBorders>
            <w:shd w:val="clear" w:color="auto" w:fill="A1549A"/>
            <w:tcMar>
              <w:top w:w="15" w:type="dxa"/>
              <w:left w:w="15" w:type="dxa"/>
              <w:bottom w:w="0" w:type="dxa"/>
              <w:right w:w="15" w:type="dxa"/>
            </w:tcMar>
            <w:vAlign w:val="center"/>
            <w:hideMark/>
          </w:tcPr>
          <w:p w14:paraId="210B37C8" w14:textId="77777777" w:rsidR="00C05B54" w:rsidRPr="005F7395" w:rsidRDefault="00C05B54" w:rsidP="000C394A">
            <w:pPr>
              <w:spacing w:before="0" w:after="0"/>
              <w:jc w:val="center"/>
              <w:rPr>
                <w:rFonts w:cs="Arial"/>
                <w:b/>
                <w:bCs/>
                <w:color w:val="FFFFFF" w:themeColor="background1"/>
                <w:sz w:val="18"/>
                <w:szCs w:val="18"/>
              </w:rPr>
            </w:pPr>
            <w:r w:rsidRPr="005F7395">
              <w:rPr>
                <w:rFonts w:cs="Arial"/>
                <w:b/>
                <w:bCs/>
                <w:color w:val="FFFFFF" w:themeColor="background1"/>
                <w:sz w:val="18"/>
                <w:szCs w:val="18"/>
              </w:rPr>
              <w:t>25/26</w:t>
            </w:r>
          </w:p>
        </w:tc>
        <w:tc>
          <w:tcPr>
            <w:tcW w:w="904" w:type="dxa"/>
            <w:tcBorders>
              <w:top w:val="single" w:sz="4" w:space="0" w:color="A5A5A5"/>
              <w:left w:val="nil"/>
              <w:bottom w:val="single" w:sz="4" w:space="0" w:color="A5A5A5"/>
              <w:right w:val="nil"/>
            </w:tcBorders>
            <w:shd w:val="clear" w:color="auto" w:fill="A1549A"/>
            <w:tcMar>
              <w:top w:w="15" w:type="dxa"/>
              <w:left w:w="15" w:type="dxa"/>
              <w:bottom w:w="0" w:type="dxa"/>
              <w:right w:w="15" w:type="dxa"/>
            </w:tcMar>
            <w:vAlign w:val="center"/>
            <w:hideMark/>
          </w:tcPr>
          <w:p w14:paraId="4667B66B" w14:textId="77777777" w:rsidR="00C05B54" w:rsidRPr="005F7395" w:rsidRDefault="00C05B54" w:rsidP="000C394A">
            <w:pPr>
              <w:spacing w:before="0" w:after="0"/>
              <w:jc w:val="center"/>
              <w:rPr>
                <w:rFonts w:cs="Arial"/>
                <w:b/>
                <w:bCs/>
                <w:color w:val="FFFFFF" w:themeColor="background1"/>
                <w:sz w:val="18"/>
                <w:szCs w:val="18"/>
              </w:rPr>
            </w:pPr>
            <w:r w:rsidRPr="005F7395">
              <w:rPr>
                <w:rFonts w:cs="Arial"/>
                <w:b/>
                <w:bCs/>
                <w:color w:val="FFFFFF" w:themeColor="background1"/>
                <w:sz w:val="18"/>
                <w:szCs w:val="18"/>
              </w:rPr>
              <w:t>26/27</w:t>
            </w:r>
          </w:p>
        </w:tc>
        <w:tc>
          <w:tcPr>
            <w:tcW w:w="904" w:type="dxa"/>
            <w:tcBorders>
              <w:top w:val="single" w:sz="4" w:space="0" w:color="A5A5A5"/>
              <w:left w:val="nil"/>
              <w:bottom w:val="single" w:sz="4" w:space="0" w:color="A5A5A5"/>
              <w:right w:val="single" w:sz="4" w:space="0" w:color="A5A5A5"/>
            </w:tcBorders>
            <w:shd w:val="clear" w:color="auto" w:fill="A1549A"/>
            <w:tcMar>
              <w:top w:w="15" w:type="dxa"/>
              <w:left w:w="15" w:type="dxa"/>
              <w:bottom w:w="0" w:type="dxa"/>
              <w:right w:w="15" w:type="dxa"/>
            </w:tcMar>
            <w:vAlign w:val="center"/>
            <w:hideMark/>
          </w:tcPr>
          <w:p w14:paraId="13CDFAA5" w14:textId="77777777" w:rsidR="00C05B54" w:rsidRPr="005F7395" w:rsidRDefault="00C05B54" w:rsidP="000C394A">
            <w:pPr>
              <w:spacing w:before="0" w:after="0"/>
              <w:jc w:val="center"/>
              <w:rPr>
                <w:rFonts w:cs="Arial"/>
                <w:b/>
                <w:bCs/>
                <w:color w:val="FFFFFF" w:themeColor="background1"/>
                <w:sz w:val="18"/>
                <w:szCs w:val="18"/>
              </w:rPr>
            </w:pPr>
            <w:r w:rsidRPr="005F7395">
              <w:rPr>
                <w:rFonts w:cs="Arial"/>
                <w:b/>
                <w:bCs/>
                <w:color w:val="FFFFFF" w:themeColor="background1"/>
                <w:sz w:val="18"/>
                <w:szCs w:val="18"/>
              </w:rPr>
              <w:t>27/28</w:t>
            </w:r>
          </w:p>
        </w:tc>
      </w:tr>
      <w:tr w:rsidR="00C05B54" w:rsidRPr="005F7395" w14:paraId="6A006528" w14:textId="77777777" w:rsidTr="007423EA">
        <w:trPr>
          <w:trHeight w:val="335"/>
          <w:jc w:val="center"/>
        </w:trPr>
        <w:tc>
          <w:tcPr>
            <w:tcW w:w="1843" w:type="dxa"/>
            <w:vMerge/>
            <w:tcBorders>
              <w:left w:val="single" w:sz="4" w:space="0" w:color="A5A5A5"/>
              <w:right w:val="single" w:sz="4" w:space="0" w:color="A5A5A5"/>
            </w:tcBorders>
            <w:vAlign w:val="center"/>
            <w:hideMark/>
          </w:tcPr>
          <w:p w14:paraId="2A9BF8A1" w14:textId="77777777" w:rsidR="00C05B54" w:rsidRPr="005F7395" w:rsidRDefault="00C05B54" w:rsidP="00C05B54">
            <w:pPr>
              <w:spacing w:before="0" w:after="0"/>
              <w:rPr>
                <w:rFonts w:cs="Arial"/>
                <w:sz w:val="18"/>
                <w:szCs w:val="18"/>
              </w:rPr>
            </w:pPr>
          </w:p>
        </w:tc>
        <w:tc>
          <w:tcPr>
            <w:tcW w:w="3827" w:type="dxa"/>
            <w:gridSpan w:val="2"/>
            <w:tcBorders>
              <w:top w:val="single" w:sz="4" w:space="0" w:color="A5A5A5"/>
              <w:left w:val="single" w:sz="4" w:space="0" w:color="A5A5A5"/>
              <w:bottom w:val="single" w:sz="4" w:space="0" w:color="A5A5A5"/>
              <w:right w:val="nil"/>
            </w:tcBorders>
            <w:shd w:val="clear" w:color="auto" w:fill="auto"/>
            <w:tcMar>
              <w:top w:w="15" w:type="dxa"/>
              <w:left w:w="15" w:type="dxa"/>
              <w:bottom w:w="0" w:type="dxa"/>
              <w:right w:w="15" w:type="dxa"/>
            </w:tcMar>
            <w:vAlign w:val="center"/>
          </w:tcPr>
          <w:p w14:paraId="3C9E0EBB" w14:textId="6B505266" w:rsidR="00C05B54" w:rsidRPr="00D91067" w:rsidRDefault="00C05B54" w:rsidP="00C05B54">
            <w:pPr>
              <w:spacing w:before="0" w:after="0"/>
              <w:rPr>
                <w:rFonts w:cs="Arial"/>
                <w:sz w:val="16"/>
                <w:szCs w:val="16"/>
              </w:rPr>
            </w:pPr>
            <w:r w:rsidRPr="00D91067">
              <w:rPr>
                <w:rFonts w:cs="Arial"/>
                <w:sz w:val="16"/>
                <w:szCs w:val="16"/>
              </w:rPr>
              <w:t>We will maintain our controllable operating cost to equal to or less than $30</w:t>
            </w:r>
            <w:r w:rsidR="00A65B31">
              <w:rPr>
                <w:rFonts w:cs="Arial"/>
                <w:sz w:val="16"/>
                <w:szCs w:val="16"/>
              </w:rPr>
              <w:t>6.2</w:t>
            </w:r>
            <w:r w:rsidRPr="00D91067">
              <w:rPr>
                <w:rFonts w:cs="Arial"/>
                <w:sz w:val="16"/>
                <w:szCs w:val="16"/>
              </w:rPr>
              <w:t>M by the end of the Price Submission period</w:t>
            </w:r>
          </w:p>
        </w:tc>
        <w:tc>
          <w:tcPr>
            <w:tcW w:w="2268"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tcPr>
          <w:p w14:paraId="16A7F866" w14:textId="2AFB33B0" w:rsidR="00C05B54" w:rsidRPr="00D91067" w:rsidRDefault="00C05B54" w:rsidP="00C05B54">
            <w:pPr>
              <w:spacing w:before="0" w:after="0"/>
              <w:ind w:left="130" w:right="127"/>
              <w:rPr>
                <w:rFonts w:cs="Arial"/>
                <w:sz w:val="16"/>
                <w:szCs w:val="16"/>
              </w:rPr>
            </w:pPr>
            <w:r w:rsidRPr="00D91067">
              <w:rPr>
                <w:rFonts w:cs="Arial"/>
                <w:sz w:val="16"/>
                <w:szCs w:val="16"/>
              </w:rPr>
              <w:t>Controllable operating costs in $M</w:t>
            </w:r>
          </w:p>
        </w:tc>
        <w:tc>
          <w:tcPr>
            <w:tcW w:w="903" w:type="dxa"/>
            <w:tcBorders>
              <w:top w:val="single" w:sz="4" w:space="0" w:color="A5A5A5"/>
              <w:left w:val="single" w:sz="4" w:space="0" w:color="A5A5A5"/>
              <w:bottom w:val="single" w:sz="4" w:space="0" w:color="A5A5A5"/>
              <w:right w:val="nil"/>
            </w:tcBorders>
            <w:vAlign w:val="center"/>
          </w:tcPr>
          <w:p w14:paraId="11C854C8" w14:textId="07391837" w:rsidR="00C05B54" w:rsidRPr="00C05B54" w:rsidRDefault="00C05B54" w:rsidP="00C05B54">
            <w:pPr>
              <w:spacing w:before="0" w:after="0"/>
              <w:jc w:val="center"/>
              <w:rPr>
                <w:rFonts w:cs="Arial"/>
                <w:color w:val="000000" w:themeColor="text1"/>
                <w:sz w:val="18"/>
                <w:szCs w:val="18"/>
              </w:rPr>
            </w:pPr>
            <w:r w:rsidRPr="00C05B54">
              <w:rPr>
                <w:rFonts w:cs="Arial"/>
                <w:color w:val="000000" w:themeColor="text1"/>
                <w:sz w:val="18"/>
                <w:szCs w:val="18"/>
              </w:rPr>
              <w:t>N/A</w:t>
            </w:r>
          </w:p>
        </w:tc>
        <w:tc>
          <w:tcPr>
            <w:tcW w:w="904" w:type="dxa"/>
            <w:tcBorders>
              <w:top w:val="single" w:sz="4" w:space="0" w:color="A5A5A5"/>
              <w:left w:val="nil"/>
              <w:bottom w:val="single" w:sz="4" w:space="0" w:color="A5A5A5"/>
              <w:right w:val="nil"/>
            </w:tcBorders>
            <w:vAlign w:val="center"/>
          </w:tcPr>
          <w:p w14:paraId="7EB7C383" w14:textId="4A44FC90" w:rsidR="00C05B54" w:rsidRPr="00C05B54" w:rsidRDefault="00C05B54" w:rsidP="00C05B54">
            <w:pPr>
              <w:spacing w:before="0" w:after="0"/>
              <w:jc w:val="center"/>
              <w:rPr>
                <w:rFonts w:cs="Arial"/>
                <w:color w:val="000000" w:themeColor="text1"/>
                <w:sz w:val="18"/>
                <w:szCs w:val="18"/>
              </w:rPr>
            </w:pPr>
            <w:r w:rsidRPr="00C05B54">
              <w:rPr>
                <w:rFonts w:cs="Arial"/>
                <w:color w:val="000000" w:themeColor="text1"/>
                <w:sz w:val="18"/>
                <w:szCs w:val="18"/>
              </w:rPr>
              <w:t>N/A</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tcPr>
          <w:p w14:paraId="44F11A13" w14:textId="559B8640" w:rsidR="00C05B54" w:rsidRPr="00C05B54" w:rsidRDefault="00C05B54" w:rsidP="00C05B54">
            <w:pPr>
              <w:spacing w:before="0" w:after="0"/>
              <w:jc w:val="center"/>
              <w:rPr>
                <w:rFonts w:cs="Arial"/>
                <w:color w:val="000000" w:themeColor="text1"/>
                <w:sz w:val="18"/>
                <w:szCs w:val="18"/>
              </w:rPr>
            </w:pPr>
            <w:r w:rsidRPr="00C05B54">
              <w:rPr>
                <w:rFonts w:cs="Arial"/>
                <w:color w:val="000000" w:themeColor="text1"/>
                <w:sz w:val="18"/>
                <w:szCs w:val="18"/>
              </w:rPr>
              <w:t>N/A</w:t>
            </w:r>
          </w:p>
        </w:tc>
        <w:tc>
          <w:tcPr>
            <w:tcW w:w="904"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tcPr>
          <w:p w14:paraId="70822D81" w14:textId="4C5D6C21" w:rsidR="00C05B54" w:rsidRPr="00C05B54" w:rsidRDefault="00C05B54" w:rsidP="00C05B54">
            <w:pPr>
              <w:spacing w:before="0" w:after="0"/>
              <w:jc w:val="center"/>
              <w:rPr>
                <w:rFonts w:cs="Arial"/>
                <w:color w:val="000000" w:themeColor="text1"/>
                <w:sz w:val="18"/>
                <w:szCs w:val="18"/>
              </w:rPr>
            </w:pPr>
            <w:r w:rsidRPr="00C05B54">
              <w:rPr>
                <w:rFonts w:cs="Arial"/>
                <w:color w:val="000000" w:themeColor="text1"/>
                <w:sz w:val="18"/>
                <w:szCs w:val="18"/>
              </w:rPr>
              <w:t>N/A</w:t>
            </w:r>
          </w:p>
        </w:tc>
        <w:tc>
          <w:tcPr>
            <w:tcW w:w="903" w:type="dxa"/>
            <w:tcBorders>
              <w:top w:val="single" w:sz="4" w:space="0" w:color="A5A5A5"/>
              <w:left w:val="single" w:sz="4" w:space="0" w:color="A5A5A5"/>
              <w:bottom w:val="single" w:sz="4" w:space="0" w:color="A5A5A5"/>
              <w:right w:val="nil"/>
            </w:tcBorders>
            <w:shd w:val="clear" w:color="auto" w:fill="auto"/>
            <w:tcMar>
              <w:top w:w="15" w:type="dxa"/>
              <w:left w:w="15" w:type="dxa"/>
              <w:bottom w:w="0" w:type="dxa"/>
              <w:right w:w="15" w:type="dxa"/>
            </w:tcMar>
            <w:vAlign w:val="center"/>
            <w:hideMark/>
          </w:tcPr>
          <w:p w14:paraId="4D18AF90" w14:textId="705038E8" w:rsidR="00C05B54" w:rsidRPr="005F7395" w:rsidRDefault="00A65B31" w:rsidP="00C05B54">
            <w:pPr>
              <w:spacing w:before="0" w:after="0"/>
              <w:jc w:val="center"/>
              <w:rPr>
                <w:rFonts w:cs="Arial"/>
                <w:color w:val="A1549A"/>
                <w:sz w:val="18"/>
                <w:szCs w:val="18"/>
              </w:rPr>
            </w:pPr>
            <w:r>
              <w:rPr>
                <w:rFonts w:cs="Arial"/>
                <w:color w:val="A1549A"/>
                <w:sz w:val="18"/>
                <w:szCs w:val="18"/>
              </w:rPr>
              <w:t>75.8</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hideMark/>
          </w:tcPr>
          <w:p w14:paraId="47141156" w14:textId="7C9EF3AE" w:rsidR="00C05B54" w:rsidRPr="005F7395" w:rsidRDefault="00A65B31" w:rsidP="00C05B54">
            <w:pPr>
              <w:spacing w:before="0" w:after="0"/>
              <w:jc w:val="center"/>
              <w:rPr>
                <w:rFonts w:cs="Arial"/>
                <w:color w:val="A1549A"/>
                <w:sz w:val="18"/>
                <w:szCs w:val="18"/>
              </w:rPr>
            </w:pPr>
            <w:r>
              <w:rPr>
                <w:rFonts w:cs="Arial"/>
                <w:color w:val="A1549A"/>
                <w:sz w:val="18"/>
                <w:szCs w:val="18"/>
              </w:rPr>
              <w:t>76.3</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hideMark/>
          </w:tcPr>
          <w:p w14:paraId="67E9EAE7" w14:textId="2505D553" w:rsidR="00C05B54" w:rsidRPr="005F7395" w:rsidRDefault="00A65B31" w:rsidP="00C05B54">
            <w:pPr>
              <w:spacing w:before="0" w:after="0"/>
              <w:jc w:val="center"/>
              <w:rPr>
                <w:rFonts w:cs="Arial"/>
                <w:color w:val="A1549A"/>
                <w:sz w:val="18"/>
                <w:szCs w:val="18"/>
              </w:rPr>
            </w:pPr>
            <w:r>
              <w:rPr>
                <w:rFonts w:cs="Arial"/>
                <w:color w:val="A1549A"/>
                <w:sz w:val="18"/>
                <w:szCs w:val="18"/>
              </w:rPr>
              <w:t>77.1</w:t>
            </w:r>
          </w:p>
        </w:tc>
        <w:tc>
          <w:tcPr>
            <w:tcW w:w="904"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hideMark/>
          </w:tcPr>
          <w:p w14:paraId="13E597E2" w14:textId="080CE090" w:rsidR="00C05B54" w:rsidRPr="005F7395" w:rsidRDefault="00A65B31" w:rsidP="00C05B54">
            <w:pPr>
              <w:spacing w:before="0" w:after="0"/>
              <w:jc w:val="center"/>
              <w:rPr>
                <w:rFonts w:cs="Arial"/>
                <w:color w:val="A1549A"/>
                <w:sz w:val="18"/>
                <w:szCs w:val="18"/>
              </w:rPr>
            </w:pPr>
            <w:r>
              <w:rPr>
                <w:rFonts w:cs="Arial"/>
                <w:color w:val="A1549A"/>
                <w:sz w:val="18"/>
                <w:szCs w:val="18"/>
              </w:rPr>
              <w:t>77.0</w:t>
            </w:r>
          </w:p>
        </w:tc>
      </w:tr>
      <w:tr w:rsidR="00C05B54" w:rsidRPr="005F7395" w14:paraId="4D69122E" w14:textId="77777777" w:rsidTr="007423EA">
        <w:trPr>
          <w:trHeight w:val="295"/>
          <w:jc w:val="center"/>
        </w:trPr>
        <w:tc>
          <w:tcPr>
            <w:tcW w:w="1843" w:type="dxa"/>
            <w:vMerge/>
            <w:tcBorders>
              <w:left w:val="single" w:sz="4" w:space="0" w:color="A5A5A5"/>
              <w:right w:val="single" w:sz="4" w:space="0" w:color="A5A5A5"/>
            </w:tcBorders>
            <w:vAlign w:val="center"/>
            <w:hideMark/>
          </w:tcPr>
          <w:p w14:paraId="2C35A83E" w14:textId="77777777" w:rsidR="00C05B54" w:rsidRPr="005F7395" w:rsidRDefault="00C05B54" w:rsidP="00C05B54">
            <w:pPr>
              <w:spacing w:before="0" w:after="0"/>
              <w:rPr>
                <w:rFonts w:cs="Arial"/>
                <w:sz w:val="18"/>
                <w:szCs w:val="18"/>
              </w:rPr>
            </w:pPr>
          </w:p>
        </w:tc>
        <w:tc>
          <w:tcPr>
            <w:tcW w:w="3827" w:type="dxa"/>
            <w:gridSpan w:val="2"/>
            <w:tcBorders>
              <w:top w:val="single" w:sz="4" w:space="0" w:color="A5A5A5"/>
              <w:left w:val="single" w:sz="4" w:space="0" w:color="A5A5A5"/>
              <w:bottom w:val="single" w:sz="4" w:space="0" w:color="A5A5A5"/>
              <w:right w:val="nil"/>
            </w:tcBorders>
            <w:shd w:val="clear" w:color="auto" w:fill="auto"/>
            <w:tcMar>
              <w:top w:w="15" w:type="dxa"/>
              <w:left w:w="15" w:type="dxa"/>
              <w:bottom w:w="0" w:type="dxa"/>
              <w:right w:w="15" w:type="dxa"/>
            </w:tcMar>
            <w:vAlign w:val="center"/>
            <w:hideMark/>
          </w:tcPr>
          <w:p w14:paraId="21841DE7" w14:textId="6D82A8BD" w:rsidR="00C05B54" w:rsidRPr="00D91067" w:rsidRDefault="00C05B54" w:rsidP="00C05B54">
            <w:pPr>
              <w:spacing w:before="0" w:after="0"/>
              <w:rPr>
                <w:rFonts w:cs="Arial"/>
                <w:sz w:val="16"/>
                <w:szCs w:val="16"/>
              </w:rPr>
            </w:pPr>
            <w:r w:rsidRPr="002F7CA5">
              <w:rPr>
                <w:rFonts w:cs="Arial"/>
                <w:sz w:val="16"/>
                <w:szCs w:val="16"/>
              </w:rPr>
              <w:t>Greater than 90% of our staff have completed any relevant mandatory training each financial year</w:t>
            </w:r>
          </w:p>
        </w:tc>
        <w:tc>
          <w:tcPr>
            <w:tcW w:w="2268"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hideMark/>
          </w:tcPr>
          <w:p w14:paraId="647BF66A" w14:textId="642E8B23" w:rsidR="00C05B54" w:rsidRPr="00D91067" w:rsidRDefault="00C05B54" w:rsidP="00C05B54">
            <w:pPr>
              <w:spacing w:before="0" w:after="0"/>
              <w:ind w:left="130" w:right="127"/>
              <w:rPr>
                <w:rFonts w:cs="Arial"/>
                <w:sz w:val="16"/>
                <w:szCs w:val="16"/>
              </w:rPr>
            </w:pPr>
            <w:r w:rsidRPr="00D91067">
              <w:rPr>
                <w:rFonts w:cs="Arial"/>
                <w:sz w:val="16"/>
                <w:szCs w:val="16"/>
              </w:rPr>
              <w:t xml:space="preserve">Percentage of </w:t>
            </w:r>
            <w:r>
              <w:rPr>
                <w:rFonts w:cs="Arial"/>
                <w:sz w:val="16"/>
                <w:szCs w:val="16"/>
              </w:rPr>
              <w:t>staff with training complete</w:t>
            </w:r>
          </w:p>
        </w:tc>
        <w:tc>
          <w:tcPr>
            <w:tcW w:w="903" w:type="dxa"/>
            <w:tcBorders>
              <w:top w:val="single" w:sz="4" w:space="0" w:color="A5A5A5"/>
              <w:left w:val="single" w:sz="4" w:space="0" w:color="A5A5A5"/>
              <w:bottom w:val="single" w:sz="4" w:space="0" w:color="A5A5A5"/>
              <w:right w:val="nil"/>
            </w:tcBorders>
            <w:vAlign w:val="center"/>
          </w:tcPr>
          <w:p w14:paraId="56546670" w14:textId="5DF86B85" w:rsidR="00C05B54" w:rsidRPr="00C05B54" w:rsidRDefault="00C05B54" w:rsidP="00C05B54">
            <w:pPr>
              <w:spacing w:before="0" w:after="0"/>
              <w:jc w:val="center"/>
              <w:rPr>
                <w:rFonts w:cs="Arial"/>
                <w:color w:val="000000" w:themeColor="text1"/>
                <w:sz w:val="18"/>
                <w:szCs w:val="18"/>
              </w:rPr>
            </w:pPr>
            <w:r w:rsidRPr="00C05B54">
              <w:rPr>
                <w:rFonts w:cs="Arial"/>
                <w:color w:val="000000" w:themeColor="text1"/>
                <w:sz w:val="18"/>
                <w:szCs w:val="18"/>
              </w:rPr>
              <w:t>N/A</w:t>
            </w:r>
          </w:p>
        </w:tc>
        <w:tc>
          <w:tcPr>
            <w:tcW w:w="904" w:type="dxa"/>
            <w:tcBorders>
              <w:top w:val="single" w:sz="4" w:space="0" w:color="A5A5A5"/>
              <w:left w:val="nil"/>
              <w:bottom w:val="single" w:sz="4" w:space="0" w:color="A5A5A5"/>
              <w:right w:val="nil"/>
            </w:tcBorders>
            <w:vAlign w:val="center"/>
          </w:tcPr>
          <w:p w14:paraId="7489B126" w14:textId="5893D13E" w:rsidR="00C05B54" w:rsidRPr="00C05B54" w:rsidRDefault="00C05B54" w:rsidP="00C05B54">
            <w:pPr>
              <w:spacing w:before="0" w:after="0"/>
              <w:jc w:val="center"/>
              <w:rPr>
                <w:rFonts w:cs="Arial"/>
                <w:color w:val="000000" w:themeColor="text1"/>
                <w:sz w:val="18"/>
                <w:szCs w:val="18"/>
              </w:rPr>
            </w:pPr>
            <w:r w:rsidRPr="00C05B54">
              <w:rPr>
                <w:rFonts w:cs="Arial"/>
                <w:color w:val="000000" w:themeColor="text1"/>
                <w:sz w:val="18"/>
                <w:szCs w:val="18"/>
              </w:rPr>
              <w:t>N/A</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tcPr>
          <w:p w14:paraId="02A93600" w14:textId="5BF8DEFE" w:rsidR="00C05B54" w:rsidRPr="00C05B54" w:rsidRDefault="00C05B54" w:rsidP="00C05B54">
            <w:pPr>
              <w:spacing w:before="0" w:after="0"/>
              <w:jc w:val="center"/>
              <w:rPr>
                <w:rFonts w:cs="Arial"/>
                <w:color w:val="000000" w:themeColor="text1"/>
                <w:sz w:val="18"/>
                <w:szCs w:val="18"/>
              </w:rPr>
            </w:pPr>
            <w:r w:rsidRPr="00C05B54">
              <w:rPr>
                <w:rFonts w:cs="Arial"/>
                <w:color w:val="000000" w:themeColor="text1"/>
                <w:sz w:val="18"/>
                <w:szCs w:val="18"/>
              </w:rPr>
              <w:t>N/A</w:t>
            </w:r>
          </w:p>
        </w:tc>
        <w:tc>
          <w:tcPr>
            <w:tcW w:w="904"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tcPr>
          <w:p w14:paraId="30894A49" w14:textId="22D734D5" w:rsidR="00C05B54" w:rsidRPr="00C05B54" w:rsidRDefault="00C05B54" w:rsidP="00C05B54">
            <w:pPr>
              <w:spacing w:before="0" w:after="0"/>
              <w:jc w:val="center"/>
              <w:rPr>
                <w:rFonts w:cs="Arial"/>
                <w:color w:val="000000" w:themeColor="text1"/>
                <w:sz w:val="18"/>
                <w:szCs w:val="18"/>
              </w:rPr>
            </w:pPr>
            <w:r w:rsidRPr="00C05B54">
              <w:rPr>
                <w:rFonts w:cs="Arial"/>
                <w:color w:val="000000" w:themeColor="text1"/>
                <w:sz w:val="18"/>
                <w:szCs w:val="18"/>
              </w:rPr>
              <w:t>N/A</w:t>
            </w:r>
          </w:p>
        </w:tc>
        <w:tc>
          <w:tcPr>
            <w:tcW w:w="903" w:type="dxa"/>
            <w:tcBorders>
              <w:top w:val="single" w:sz="4" w:space="0" w:color="A5A5A5"/>
              <w:left w:val="single" w:sz="4" w:space="0" w:color="A5A5A5"/>
              <w:bottom w:val="single" w:sz="4" w:space="0" w:color="A5A5A5"/>
              <w:right w:val="nil"/>
            </w:tcBorders>
            <w:shd w:val="clear" w:color="auto" w:fill="auto"/>
            <w:tcMar>
              <w:top w:w="15" w:type="dxa"/>
              <w:left w:w="15" w:type="dxa"/>
              <w:bottom w:w="0" w:type="dxa"/>
              <w:right w:w="15" w:type="dxa"/>
            </w:tcMar>
            <w:vAlign w:val="center"/>
            <w:hideMark/>
          </w:tcPr>
          <w:p w14:paraId="1DF3936A" w14:textId="27A21EA3" w:rsidR="00C05B54" w:rsidRPr="005F7395" w:rsidRDefault="00C05B54" w:rsidP="00C05B54">
            <w:pPr>
              <w:spacing w:before="0" w:after="0"/>
              <w:jc w:val="center"/>
              <w:rPr>
                <w:rFonts w:cs="Arial"/>
                <w:color w:val="A1549A"/>
                <w:sz w:val="18"/>
                <w:szCs w:val="18"/>
              </w:rPr>
            </w:pPr>
            <w:r>
              <w:rPr>
                <w:rFonts w:cs="Arial"/>
                <w:color w:val="A1549A"/>
                <w:sz w:val="18"/>
                <w:szCs w:val="18"/>
              </w:rPr>
              <w:t>90</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hideMark/>
          </w:tcPr>
          <w:p w14:paraId="246AF92A" w14:textId="308D8405" w:rsidR="00C05B54" w:rsidRPr="005F7395" w:rsidRDefault="00C05B54" w:rsidP="00C05B54">
            <w:pPr>
              <w:spacing w:before="0" w:after="0"/>
              <w:jc w:val="center"/>
              <w:rPr>
                <w:rFonts w:cs="Arial"/>
                <w:color w:val="A1549A"/>
                <w:sz w:val="18"/>
                <w:szCs w:val="18"/>
              </w:rPr>
            </w:pPr>
            <w:r>
              <w:rPr>
                <w:rFonts w:cs="Arial"/>
                <w:color w:val="A1549A"/>
                <w:sz w:val="18"/>
                <w:szCs w:val="18"/>
              </w:rPr>
              <w:t>90</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hideMark/>
          </w:tcPr>
          <w:p w14:paraId="36E587D1" w14:textId="04C86C79" w:rsidR="00C05B54" w:rsidRPr="005F7395" w:rsidRDefault="00C05B54" w:rsidP="00C05B54">
            <w:pPr>
              <w:spacing w:before="0" w:after="0"/>
              <w:jc w:val="center"/>
              <w:rPr>
                <w:rFonts w:cs="Arial"/>
                <w:color w:val="A1549A"/>
                <w:sz w:val="18"/>
                <w:szCs w:val="18"/>
              </w:rPr>
            </w:pPr>
            <w:r>
              <w:rPr>
                <w:rFonts w:cs="Arial"/>
                <w:color w:val="A1549A"/>
                <w:sz w:val="18"/>
                <w:szCs w:val="18"/>
              </w:rPr>
              <w:t>90</w:t>
            </w:r>
          </w:p>
        </w:tc>
        <w:tc>
          <w:tcPr>
            <w:tcW w:w="904"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hideMark/>
          </w:tcPr>
          <w:p w14:paraId="1E982250" w14:textId="54F96D27" w:rsidR="00C05B54" w:rsidRPr="005F7395" w:rsidRDefault="00C05B54" w:rsidP="00C05B54">
            <w:pPr>
              <w:spacing w:before="0" w:after="0"/>
              <w:jc w:val="center"/>
              <w:rPr>
                <w:rFonts w:cs="Arial"/>
                <w:color w:val="A1549A"/>
                <w:sz w:val="18"/>
                <w:szCs w:val="18"/>
              </w:rPr>
            </w:pPr>
            <w:r>
              <w:rPr>
                <w:rFonts w:cs="Arial"/>
                <w:color w:val="A1549A"/>
                <w:sz w:val="18"/>
                <w:szCs w:val="18"/>
              </w:rPr>
              <w:t>90</w:t>
            </w:r>
          </w:p>
        </w:tc>
      </w:tr>
      <w:tr w:rsidR="00C05B54" w:rsidRPr="005F7395" w14:paraId="5B350A85" w14:textId="77777777" w:rsidTr="007423EA">
        <w:trPr>
          <w:trHeight w:val="295"/>
          <w:jc w:val="center"/>
        </w:trPr>
        <w:tc>
          <w:tcPr>
            <w:tcW w:w="1843" w:type="dxa"/>
            <w:vMerge/>
            <w:tcBorders>
              <w:left w:val="single" w:sz="4" w:space="0" w:color="A5A5A5"/>
              <w:bottom w:val="single" w:sz="4" w:space="0" w:color="A5A5A5"/>
              <w:right w:val="single" w:sz="4" w:space="0" w:color="A5A5A5"/>
            </w:tcBorders>
            <w:vAlign w:val="center"/>
          </w:tcPr>
          <w:p w14:paraId="4F040C61" w14:textId="77777777" w:rsidR="00C05B54" w:rsidRPr="005F7395" w:rsidRDefault="00C05B54" w:rsidP="00C05B54">
            <w:pPr>
              <w:spacing w:before="0" w:after="0"/>
              <w:rPr>
                <w:rFonts w:cs="Arial"/>
                <w:sz w:val="18"/>
                <w:szCs w:val="18"/>
              </w:rPr>
            </w:pPr>
          </w:p>
        </w:tc>
        <w:tc>
          <w:tcPr>
            <w:tcW w:w="3827" w:type="dxa"/>
            <w:gridSpan w:val="2"/>
            <w:tcBorders>
              <w:top w:val="single" w:sz="4" w:space="0" w:color="A5A5A5"/>
              <w:left w:val="single" w:sz="4" w:space="0" w:color="A5A5A5"/>
              <w:bottom w:val="single" w:sz="4" w:space="0" w:color="A5A5A5"/>
              <w:right w:val="nil"/>
            </w:tcBorders>
            <w:shd w:val="clear" w:color="auto" w:fill="auto"/>
            <w:tcMar>
              <w:top w:w="15" w:type="dxa"/>
              <w:left w:w="15" w:type="dxa"/>
              <w:bottom w:w="0" w:type="dxa"/>
              <w:right w:w="15" w:type="dxa"/>
            </w:tcMar>
            <w:vAlign w:val="center"/>
          </w:tcPr>
          <w:p w14:paraId="695BD0D5" w14:textId="7FDD4E4D" w:rsidR="00C05B54" w:rsidRPr="00D91067" w:rsidRDefault="00C05B54" w:rsidP="00C05B54">
            <w:pPr>
              <w:spacing w:before="0" w:after="0"/>
              <w:rPr>
                <w:rFonts w:cs="Arial"/>
                <w:sz w:val="16"/>
                <w:szCs w:val="16"/>
              </w:rPr>
            </w:pPr>
            <w:r w:rsidRPr="002F7CA5">
              <w:rPr>
                <w:rFonts w:cs="Arial"/>
                <w:sz w:val="16"/>
                <w:szCs w:val="16"/>
              </w:rPr>
              <w:t>Voluntary organisational turnover is maintained below 10% annually</w:t>
            </w:r>
          </w:p>
        </w:tc>
        <w:tc>
          <w:tcPr>
            <w:tcW w:w="2268"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tcPr>
          <w:p w14:paraId="0267754B" w14:textId="6811D7B5" w:rsidR="00C05B54" w:rsidRPr="00D91067" w:rsidRDefault="00C05B54" w:rsidP="00C05B54">
            <w:pPr>
              <w:spacing w:before="0" w:after="0"/>
              <w:ind w:left="130" w:right="127"/>
              <w:rPr>
                <w:rFonts w:cs="Arial"/>
                <w:sz w:val="16"/>
                <w:szCs w:val="16"/>
              </w:rPr>
            </w:pPr>
            <w:r>
              <w:rPr>
                <w:rFonts w:cs="Arial"/>
                <w:sz w:val="16"/>
                <w:szCs w:val="16"/>
              </w:rPr>
              <w:t>Percentage of turnover</w:t>
            </w:r>
          </w:p>
        </w:tc>
        <w:tc>
          <w:tcPr>
            <w:tcW w:w="903" w:type="dxa"/>
            <w:tcBorders>
              <w:top w:val="single" w:sz="4" w:space="0" w:color="A5A5A5"/>
              <w:left w:val="single" w:sz="4" w:space="0" w:color="A5A5A5"/>
              <w:bottom w:val="single" w:sz="4" w:space="0" w:color="A5A5A5"/>
              <w:right w:val="nil"/>
            </w:tcBorders>
            <w:vAlign w:val="center"/>
          </w:tcPr>
          <w:p w14:paraId="560B5FAA" w14:textId="0F8D1EC9" w:rsidR="00C05B54" w:rsidRPr="00C05B54" w:rsidRDefault="00C05B54" w:rsidP="00C05B54">
            <w:pPr>
              <w:spacing w:before="0" w:after="0"/>
              <w:jc w:val="center"/>
              <w:rPr>
                <w:rFonts w:cs="Arial"/>
                <w:color w:val="000000" w:themeColor="text1"/>
                <w:sz w:val="18"/>
                <w:szCs w:val="18"/>
              </w:rPr>
            </w:pPr>
            <w:r w:rsidRPr="00C05B54">
              <w:rPr>
                <w:rFonts w:cs="Arial"/>
                <w:color w:val="000000" w:themeColor="text1"/>
                <w:sz w:val="18"/>
                <w:szCs w:val="18"/>
              </w:rPr>
              <w:t>N/A</w:t>
            </w:r>
          </w:p>
        </w:tc>
        <w:tc>
          <w:tcPr>
            <w:tcW w:w="904" w:type="dxa"/>
            <w:tcBorders>
              <w:top w:val="single" w:sz="4" w:space="0" w:color="A5A5A5"/>
              <w:left w:val="nil"/>
              <w:bottom w:val="single" w:sz="4" w:space="0" w:color="A5A5A5"/>
              <w:right w:val="nil"/>
            </w:tcBorders>
            <w:vAlign w:val="center"/>
          </w:tcPr>
          <w:p w14:paraId="0D61D70D" w14:textId="33E2CB4E" w:rsidR="00C05B54" w:rsidRPr="00C05B54" w:rsidRDefault="00C05B54" w:rsidP="00C05B54">
            <w:pPr>
              <w:spacing w:before="0" w:after="0"/>
              <w:jc w:val="center"/>
              <w:rPr>
                <w:rFonts w:cs="Arial"/>
                <w:color w:val="000000" w:themeColor="text1"/>
                <w:sz w:val="18"/>
                <w:szCs w:val="18"/>
              </w:rPr>
            </w:pPr>
            <w:r w:rsidRPr="00C05B54">
              <w:rPr>
                <w:rFonts w:cs="Arial"/>
                <w:color w:val="000000" w:themeColor="text1"/>
                <w:sz w:val="18"/>
                <w:szCs w:val="18"/>
              </w:rPr>
              <w:t>N/A</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tcPr>
          <w:p w14:paraId="7D83D37A" w14:textId="1E9E315A" w:rsidR="00C05B54" w:rsidRPr="00C05B54" w:rsidRDefault="00C05B54" w:rsidP="00C05B54">
            <w:pPr>
              <w:spacing w:before="0" w:after="0"/>
              <w:jc w:val="center"/>
              <w:rPr>
                <w:rFonts w:cs="Arial"/>
                <w:color w:val="000000" w:themeColor="text1"/>
                <w:sz w:val="18"/>
                <w:szCs w:val="18"/>
              </w:rPr>
            </w:pPr>
            <w:r w:rsidRPr="00C05B54">
              <w:rPr>
                <w:rFonts w:cs="Arial"/>
                <w:color w:val="000000" w:themeColor="text1"/>
                <w:sz w:val="18"/>
                <w:szCs w:val="18"/>
              </w:rPr>
              <w:t>N/A</w:t>
            </w:r>
          </w:p>
        </w:tc>
        <w:tc>
          <w:tcPr>
            <w:tcW w:w="904"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tcPr>
          <w:p w14:paraId="4554F3A5" w14:textId="35D7FE25" w:rsidR="00C05B54" w:rsidRPr="00C05B54" w:rsidRDefault="00C05B54" w:rsidP="00C05B54">
            <w:pPr>
              <w:spacing w:before="0" w:after="0"/>
              <w:jc w:val="center"/>
              <w:rPr>
                <w:rFonts w:cs="Arial"/>
                <w:color w:val="000000" w:themeColor="text1"/>
                <w:sz w:val="18"/>
                <w:szCs w:val="18"/>
              </w:rPr>
            </w:pPr>
            <w:r w:rsidRPr="00C05B54">
              <w:rPr>
                <w:rFonts w:cs="Arial"/>
                <w:color w:val="000000" w:themeColor="text1"/>
                <w:sz w:val="18"/>
                <w:szCs w:val="18"/>
              </w:rPr>
              <w:t>N/A</w:t>
            </w:r>
          </w:p>
        </w:tc>
        <w:tc>
          <w:tcPr>
            <w:tcW w:w="903" w:type="dxa"/>
            <w:tcBorders>
              <w:top w:val="single" w:sz="4" w:space="0" w:color="A5A5A5"/>
              <w:left w:val="single" w:sz="4" w:space="0" w:color="A5A5A5"/>
              <w:bottom w:val="single" w:sz="4" w:space="0" w:color="A5A5A5"/>
              <w:right w:val="nil"/>
            </w:tcBorders>
            <w:shd w:val="clear" w:color="auto" w:fill="auto"/>
            <w:tcMar>
              <w:top w:w="15" w:type="dxa"/>
              <w:left w:w="15" w:type="dxa"/>
              <w:bottom w:w="0" w:type="dxa"/>
              <w:right w:w="15" w:type="dxa"/>
            </w:tcMar>
            <w:vAlign w:val="center"/>
          </w:tcPr>
          <w:p w14:paraId="6713D263" w14:textId="3A3DB0FA" w:rsidR="00C05B54" w:rsidRPr="005F7395" w:rsidRDefault="00C05B54" w:rsidP="00C05B54">
            <w:pPr>
              <w:spacing w:before="0" w:after="0"/>
              <w:jc w:val="center"/>
              <w:rPr>
                <w:rFonts w:cs="Arial"/>
                <w:color w:val="A1549A"/>
                <w:sz w:val="18"/>
                <w:szCs w:val="18"/>
              </w:rPr>
            </w:pPr>
            <w:r>
              <w:rPr>
                <w:rFonts w:cs="Arial"/>
                <w:color w:val="A1549A"/>
                <w:sz w:val="18"/>
                <w:szCs w:val="18"/>
              </w:rPr>
              <w:t>&lt;10</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tcPr>
          <w:p w14:paraId="7E7B0ACF" w14:textId="6BBB30FF" w:rsidR="00C05B54" w:rsidRPr="005F7395" w:rsidRDefault="00C05B54" w:rsidP="00C05B54">
            <w:pPr>
              <w:spacing w:before="0" w:after="0"/>
              <w:jc w:val="center"/>
              <w:rPr>
                <w:rFonts w:cs="Arial"/>
                <w:color w:val="A1549A"/>
                <w:sz w:val="18"/>
                <w:szCs w:val="18"/>
              </w:rPr>
            </w:pPr>
            <w:r>
              <w:rPr>
                <w:rFonts w:cs="Arial"/>
                <w:color w:val="A1549A"/>
                <w:sz w:val="18"/>
                <w:szCs w:val="18"/>
              </w:rPr>
              <w:t>&lt;10</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tcPr>
          <w:p w14:paraId="515AA826" w14:textId="0753A019" w:rsidR="00C05B54" w:rsidRPr="005F7395" w:rsidRDefault="00C05B54" w:rsidP="00C05B54">
            <w:pPr>
              <w:spacing w:before="0" w:after="0"/>
              <w:jc w:val="center"/>
              <w:rPr>
                <w:rFonts w:cs="Arial"/>
                <w:color w:val="A1549A"/>
                <w:sz w:val="18"/>
                <w:szCs w:val="18"/>
              </w:rPr>
            </w:pPr>
            <w:r>
              <w:rPr>
                <w:rFonts w:cs="Arial"/>
                <w:color w:val="A1549A"/>
                <w:sz w:val="18"/>
                <w:szCs w:val="18"/>
              </w:rPr>
              <w:t>&lt;10</w:t>
            </w:r>
          </w:p>
        </w:tc>
        <w:tc>
          <w:tcPr>
            <w:tcW w:w="904"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tcPr>
          <w:p w14:paraId="1DF1AAE0" w14:textId="2E31A37E" w:rsidR="00C05B54" w:rsidRPr="005F7395" w:rsidRDefault="00C05B54" w:rsidP="00C05B54">
            <w:pPr>
              <w:spacing w:before="0" w:after="0"/>
              <w:jc w:val="center"/>
              <w:rPr>
                <w:rFonts w:cs="Arial"/>
                <w:color w:val="A1549A"/>
                <w:sz w:val="18"/>
                <w:szCs w:val="18"/>
              </w:rPr>
            </w:pPr>
            <w:r>
              <w:rPr>
                <w:rFonts w:cs="Arial"/>
                <w:color w:val="A1549A"/>
                <w:sz w:val="18"/>
                <w:szCs w:val="18"/>
              </w:rPr>
              <w:t>&lt;10</w:t>
            </w:r>
          </w:p>
        </w:tc>
      </w:tr>
      <w:tr w:rsidR="002A705D" w:rsidRPr="005F7395" w14:paraId="581F1210" w14:textId="77777777" w:rsidTr="007423EA">
        <w:trPr>
          <w:trHeight w:val="334"/>
          <w:jc w:val="center"/>
        </w:trPr>
        <w:tc>
          <w:tcPr>
            <w:tcW w:w="1843" w:type="dxa"/>
            <w:vMerge w:val="restart"/>
            <w:tcBorders>
              <w:top w:val="single" w:sz="4" w:space="0" w:color="A5A5A5"/>
              <w:left w:val="single" w:sz="4" w:space="0" w:color="A5A5A5"/>
              <w:right w:val="single" w:sz="4" w:space="0" w:color="A5A5A5"/>
            </w:tcBorders>
            <w:shd w:val="clear" w:color="auto" w:fill="auto"/>
            <w:tcMar>
              <w:top w:w="15" w:type="dxa"/>
              <w:left w:w="15" w:type="dxa"/>
              <w:bottom w:w="0" w:type="dxa"/>
              <w:right w:w="15" w:type="dxa"/>
            </w:tcMar>
            <w:vAlign w:val="center"/>
            <w:hideMark/>
          </w:tcPr>
          <w:p w14:paraId="52EB549D" w14:textId="77777777" w:rsidR="002A705D" w:rsidRPr="005F7395" w:rsidRDefault="002A705D" w:rsidP="000C394A">
            <w:pPr>
              <w:spacing w:before="0" w:after="0"/>
              <w:rPr>
                <w:rFonts w:cs="Arial"/>
                <w:sz w:val="18"/>
                <w:szCs w:val="18"/>
              </w:rPr>
            </w:pPr>
            <w:r w:rsidRPr="005F7395">
              <w:rPr>
                <w:rFonts w:cs="Arial"/>
                <w:sz w:val="18"/>
                <w:szCs w:val="18"/>
              </w:rPr>
              <w:t> </w:t>
            </w:r>
            <w:r w:rsidRPr="005F7395">
              <w:rPr>
                <w:rFonts w:cs="Arial"/>
                <w:noProof/>
                <w:sz w:val="18"/>
                <w:szCs w:val="18"/>
                <w:lang w:eastAsia="en-AU"/>
              </w:rPr>
              <w:drawing>
                <wp:inline distT="0" distB="0" distL="0" distR="0" wp14:anchorId="62023B7B" wp14:editId="0AB0D9D8">
                  <wp:extent cx="1151604" cy="865040"/>
                  <wp:effectExtent l="0" t="0" r="0" b="0"/>
                  <wp:docPr id="2056" name="Picture 10" descr="A close-up of a price t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Picture 10" descr="A close-up of a price tag&#10;&#10;Description automatically generated"/>
                          <pic:cNvPicPr>
                            <a:picLocks noChangeAspect="1" noChangeArrowheads="1"/>
                          </pic:cNvPicPr>
                        </pic:nvPicPr>
                        <pic:blipFill rotWithShape="1">
                          <a:blip r:embed="rId68">
                            <a:extLst>
                              <a:ext uri="{28A0092B-C50C-407E-A947-70E740481C1C}">
                                <a14:useLocalDpi xmlns:a14="http://schemas.microsoft.com/office/drawing/2010/main" val="0"/>
                              </a:ext>
                            </a:extLst>
                          </a:blip>
                          <a:srcRect l="551" t="65387" r="4945" b="18703"/>
                          <a:stretch/>
                        </pic:blipFill>
                        <pic:spPr bwMode="auto">
                          <a:xfrm>
                            <a:off x="0" y="0"/>
                            <a:ext cx="1151604" cy="86504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3827" w:type="dxa"/>
            <w:gridSpan w:val="2"/>
            <w:tcBorders>
              <w:top w:val="single" w:sz="4" w:space="0" w:color="A5A5A5"/>
              <w:left w:val="single" w:sz="4" w:space="0" w:color="A5A5A5"/>
              <w:bottom w:val="single" w:sz="4" w:space="0" w:color="A5A5A5"/>
              <w:right w:val="nil"/>
            </w:tcBorders>
            <w:shd w:val="clear" w:color="auto" w:fill="FFD600"/>
            <w:tcMar>
              <w:top w:w="15" w:type="dxa"/>
              <w:left w:w="15" w:type="dxa"/>
              <w:bottom w:w="0" w:type="dxa"/>
              <w:right w:w="15" w:type="dxa"/>
            </w:tcMar>
            <w:vAlign w:val="center"/>
            <w:hideMark/>
          </w:tcPr>
          <w:p w14:paraId="2919E613" w14:textId="3229F9D5" w:rsidR="002A705D" w:rsidRPr="005F7395" w:rsidRDefault="002A705D" w:rsidP="000C394A">
            <w:pPr>
              <w:spacing w:before="0" w:after="0"/>
              <w:jc w:val="center"/>
              <w:rPr>
                <w:rFonts w:cs="Arial"/>
                <w:b/>
                <w:bCs/>
                <w:color w:val="FFFFFF" w:themeColor="background1"/>
                <w:sz w:val="18"/>
                <w:szCs w:val="18"/>
              </w:rPr>
            </w:pPr>
            <w:r w:rsidRPr="005F7395">
              <w:rPr>
                <w:rFonts w:cs="Arial"/>
                <w:b/>
                <w:bCs/>
                <w:color w:val="FFFFFF" w:themeColor="background1"/>
                <w:sz w:val="18"/>
                <w:szCs w:val="18"/>
              </w:rPr>
              <w:t>Output</w:t>
            </w:r>
            <w:r>
              <w:rPr>
                <w:rFonts w:cs="Arial"/>
                <w:b/>
                <w:bCs/>
                <w:color w:val="FFFFFF" w:themeColor="background1"/>
                <w:sz w:val="18"/>
                <w:szCs w:val="18"/>
              </w:rPr>
              <w:t xml:space="preserve"> Measure</w:t>
            </w:r>
          </w:p>
        </w:tc>
        <w:tc>
          <w:tcPr>
            <w:tcW w:w="2268" w:type="dxa"/>
            <w:tcBorders>
              <w:top w:val="single" w:sz="4" w:space="0" w:color="A5A5A5"/>
              <w:left w:val="nil"/>
              <w:bottom w:val="single" w:sz="4" w:space="0" w:color="A5A5A5"/>
              <w:right w:val="single" w:sz="4" w:space="0" w:color="A5A5A5"/>
            </w:tcBorders>
            <w:shd w:val="clear" w:color="auto" w:fill="FFD600"/>
            <w:tcMar>
              <w:top w:w="15" w:type="dxa"/>
              <w:left w:w="15" w:type="dxa"/>
              <w:bottom w:w="0" w:type="dxa"/>
              <w:right w:w="15" w:type="dxa"/>
            </w:tcMar>
            <w:vAlign w:val="center"/>
            <w:hideMark/>
          </w:tcPr>
          <w:p w14:paraId="619C34FA" w14:textId="77777777" w:rsidR="002A705D" w:rsidRPr="005F7395" w:rsidRDefault="002A705D" w:rsidP="000C394A">
            <w:pPr>
              <w:spacing w:before="0" w:after="0"/>
              <w:ind w:left="130" w:right="127"/>
              <w:jc w:val="center"/>
              <w:rPr>
                <w:rFonts w:cs="Arial"/>
                <w:b/>
                <w:bCs/>
                <w:color w:val="FFFFFF" w:themeColor="background1"/>
                <w:sz w:val="18"/>
                <w:szCs w:val="18"/>
              </w:rPr>
            </w:pPr>
            <w:r w:rsidRPr="005F7395">
              <w:rPr>
                <w:rFonts w:cs="Arial"/>
                <w:b/>
                <w:bCs/>
                <w:color w:val="FFFFFF" w:themeColor="background1"/>
                <w:sz w:val="18"/>
                <w:szCs w:val="18"/>
              </w:rPr>
              <w:t>Metric</w:t>
            </w:r>
          </w:p>
        </w:tc>
        <w:tc>
          <w:tcPr>
            <w:tcW w:w="903" w:type="dxa"/>
            <w:tcBorders>
              <w:top w:val="single" w:sz="4" w:space="0" w:color="A5A5A5"/>
              <w:left w:val="single" w:sz="4" w:space="0" w:color="A5A5A5"/>
              <w:bottom w:val="single" w:sz="4" w:space="0" w:color="A5A5A5"/>
              <w:right w:val="nil"/>
            </w:tcBorders>
            <w:shd w:val="clear" w:color="auto" w:fill="FFD600"/>
            <w:vAlign w:val="center"/>
          </w:tcPr>
          <w:p w14:paraId="0E3DA8CD" w14:textId="2988922A" w:rsidR="002A705D" w:rsidRPr="005F7395" w:rsidRDefault="002A705D" w:rsidP="000C394A">
            <w:pPr>
              <w:spacing w:before="0" w:after="0"/>
              <w:jc w:val="center"/>
              <w:rPr>
                <w:rFonts w:cs="Arial"/>
                <w:b/>
                <w:bCs/>
                <w:color w:val="FFFFFF" w:themeColor="background1"/>
                <w:sz w:val="18"/>
                <w:szCs w:val="18"/>
              </w:rPr>
            </w:pPr>
            <w:r>
              <w:rPr>
                <w:rFonts w:cs="Arial"/>
                <w:b/>
                <w:bCs/>
                <w:color w:val="FFFFFF" w:themeColor="background1"/>
                <w:sz w:val="18"/>
                <w:szCs w:val="18"/>
              </w:rPr>
              <w:t>20/21</w:t>
            </w:r>
          </w:p>
        </w:tc>
        <w:tc>
          <w:tcPr>
            <w:tcW w:w="904" w:type="dxa"/>
            <w:tcBorders>
              <w:top w:val="single" w:sz="4" w:space="0" w:color="A5A5A5"/>
              <w:left w:val="nil"/>
              <w:bottom w:val="single" w:sz="4" w:space="0" w:color="A5A5A5"/>
              <w:right w:val="nil"/>
            </w:tcBorders>
            <w:shd w:val="clear" w:color="auto" w:fill="FFD600"/>
            <w:vAlign w:val="center"/>
          </w:tcPr>
          <w:p w14:paraId="6ADC6633" w14:textId="775C1D1C" w:rsidR="002A705D" w:rsidRPr="005F7395" w:rsidRDefault="002A705D" w:rsidP="000C394A">
            <w:pPr>
              <w:spacing w:before="0" w:after="0"/>
              <w:jc w:val="center"/>
              <w:rPr>
                <w:rFonts w:cs="Arial"/>
                <w:b/>
                <w:bCs/>
                <w:color w:val="FFFFFF" w:themeColor="background1"/>
                <w:sz w:val="18"/>
                <w:szCs w:val="18"/>
              </w:rPr>
            </w:pPr>
            <w:r>
              <w:rPr>
                <w:rFonts w:cs="Arial"/>
                <w:b/>
                <w:bCs/>
                <w:color w:val="FFFFFF" w:themeColor="background1"/>
                <w:sz w:val="18"/>
                <w:szCs w:val="18"/>
              </w:rPr>
              <w:t>21/22</w:t>
            </w:r>
          </w:p>
        </w:tc>
        <w:tc>
          <w:tcPr>
            <w:tcW w:w="904" w:type="dxa"/>
            <w:tcBorders>
              <w:top w:val="single" w:sz="4" w:space="0" w:color="A5A5A5"/>
              <w:left w:val="nil"/>
              <w:bottom w:val="single" w:sz="4" w:space="0" w:color="A5A5A5"/>
              <w:right w:val="nil"/>
            </w:tcBorders>
            <w:shd w:val="clear" w:color="auto" w:fill="FFD600"/>
            <w:tcMar>
              <w:top w:w="15" w:type="dxa"/>
              <w:left w:w="15" w:type="dxa"/>
              <w:bottom w:w="0" w:type="dxa"/>
              <w:right w:w="15" w:type="dxa"/>
            </w:tcMar>
            <w:vAlign w:val="center"/>
            <w:hideMark/>
          </w:tcPr>
          <w:p w14:paraId="40A93F00" w14:textId="615DE9BA" w:rsidR="002A705D" w:rsidRPr="005F7395" w:rsidRDefault="002A705D" w:rsidP="000C394A">
            <w:pPr>
              <w:spacing w:before="0" w:after="0"/>
              <w:jc w:val="center"/>
              <w:rPr>
                <w:rFonts w:cs="Arial"/>
                <w:b/>
                <w:bCs/>
                <w:color w:val="FFFFFF" w:themeColor="background1"/>
                <w:sz w:val="18"/>
                <w:szCs w:val="18"/>
              </w:rPr>
            </w:pPr>
            <w:r w:rsidRPr="005F7395">
              <w:rPr>
                <w:rFonts w:cs="Arial"/>
                <w:b/>
                <w:bCs/>
                <w:color w:val="FFFFFF" w:themeColor="background1"/>
                <w:sz w:val="18"/>
                <w:szCs w:val="18"/>
              </w:rPr>
              <w:t>22/23</w:t>
            </w:r>
          </w:p>
        </w:tc>
        <w:tc>
          <w:tcPr>
            <w:tcW w:w="904" w:type="dxa"/>
            <w:tcBorders>
              <w:top w:val="single" w:sz="4" w:space="0" w:color="A5A5A5"/>
              <w:left w:val="nil"/>
              <w:bottom w:val="single" w:sz="4" w:space="0" w:color="A5A5A5"/>
              <w:right w:val="single" w:sz="4" w:space="0" w:color="A5A5A5"/>
            </w:tcBorders>
            <w:shd w:val="clear" w:color="auto" w:fill="FFD600"/>
            <w:tcMar>
              <w:top w:w="15" w:type="dxa"/>
              <w:left w:w="15" w:type="dxa"/>
              <w:bottom w:w="0" w:type="dxa"/>
              <w:right w:w="15" w:type="dxa"/>
            </w:tcMar>
            <w:vAlign w:val="center"/>
            <w:hideMark/>
          </w:tcPr>
          <w:p w14:paraId="37E2B738" w14:textId="77777777" w:rsidR="002A705D" w:rsidRPr="005F7395" w:rsidRDefault="002A705D" w:rsidP="000C394A">
            <w:pPr>
              <w:spacing w:before="0" w:after="0"/>
              <w:jc w:val="center"/>
              <w:rPr>
                <w:rFonts w:cs="Arial"/>
                <w:b/>
                <w:bCs/>
                <w:color w:val="FFFFFF" w:themeColor="background1"/>
                <w:sz w:val="18"/>
                <w:szCs w:val="18"/>
              </w:rPr>
            </w:pPr>
            <w:r w:rsidRPr="005F7395">
              <w:rPr>
                <w:rFonts w:cs="Arial"/>
                <w:b/>
                <w:bCs/>
                <w:color w:val="FFFFFF" w:themeColor="background1"/>
                <w:sz w:val="18"/>
                <w:szCs w:val="18"/>
              </w:rPr>
              <w:t>23/24</w:t>
            </w:r>
          </w:p>
        </w:tc>
        <w:tc>
          <w:tcPr>
            <w:tcW w:w="903" w:type="dxa"/>
            <w:tcBorders>
              <w:top w:val="single" w:sz="4" w:space="0" w:color="A5A5A5"/>
              <w:left w:val="single" w:sz="4" w:space="0" w:color="A5A5A5"/>
              <w:bottom w:val="single" w:sz="4" w:space="0" w:color="A5A5A5"/>
              <w:right w:val="nil"/>
            </w:tcBorders>
            <w:shd w:val="clear" w:color="auto" w:fill="FFD600"/>
            <w:tcMar>
              <w:top w:w="15" w:type="dxa"/>
              <w:left w:w="15" w:type="dxa"/>
              <w:bottom w:w="0" w:type="dxa"/>
              <w:right w:w="15" w:type="dxa"/>
            </w:tcMar>
            <w:vAlign w:val="center"/>
            <w:hideMark/>
          </w:tcPr>
          <w:p w14:paraId="0F9BBF7B" w14:textId="77777777" w:rsidR="002A705D" w:rsidRPr="005F7395" w:rsidRDefault="002A705D" w:rsidP="000C394A">
            <w:pPr>
              <w:spacing w:before="0" w:after="0"/>
              <w:jc w:val="center"/>
              <w:rPr>
                <w:rFonts w:cs="Arial"/>
                <w:b/>
                <w:bCs/>
                <w:color w:val="FFFFFF" w:themeColor="background1"/>
                <w:sz w:val="18"/>
                <w:szCs w:val="18"/>
              </w:rPr>
            </w:pPr>
            <w:r w:rsidRPr="005F7395">
              <w:rPr>
                <w:rFonts w:cs="Arial"/>
                <w:b/>
                <w:bCs/>
                <w:color w:val="FFFFFF" w:themeColor="background1"/>
                <w:sz w:val="18"/>
                <w:szCs w:val="18"/>
              </w:rPr>
              <w:t>24/25</w:t>
            </w:r>
          </w:p>
        </w:tc>
        <w:tc>
          <w:tcPr>
            <w:tcW w:w="904" w:type="dxa"/>
            <w:tcBorders>
              <w:top w:val="single" w:sz="4" w:space="0" w:color="A5A5A5"/>
              <w:left w:val="nil"/>
              <w:bottom w:val="single" w:sz="4" w:space="0" w:color="A5A5A5"/>
              <w:right w:val="nil"/>
            </w:tcBorders>
            <w:shd w:val="clear" w:color="auto" w:fill="FFD600"/>
            <w:tcMar>
              <w:top w:w="15" w:type="dxa"/>
              <w:left w:w="15" w:type="dxa"/>
              <w:bottom w:w="0" w:type="dxa"/>
              <w:right w:w="15" w:type="dxa"/>
            </w:tcMar>
            <w:vAlign w:val="center"/>
            <w:hideMark/>
          </w:tcPr>
          <w:p w14:paraId="650D86E1" w14:textId="77777777" w:rsidR="002A705D" w:rsidRPr="005F7395" w:rsidRDefault="002A705D" w:rsidP="000C394A">
            <w:pPr>
              <w:spacing w:before="0" w:after="0"/>
              <w:jc w:val="center"/>
              <w:rPr>
                <w:rFonts w:cs="Arial"/>
                <w:b/>
                <w:bCs/>
                <w:color w:val="FFFFFF" w:themeColor="background1"/>
                <w:sz w:val="18"/>
                <w:szCs w:val="18"/>
              </w:rPr>
            </w:pPr>
            <w:r w:rsidRPr="005F7395">
              <w:rPr>
                <w:rFonts w:cs="Arial"/>
                <w:b/>
                <w:bCs/>
                <w:color w:val="FFFFFF" w:themeColor="background1"/>
                <w:sz w:val="18"/>
                <w:szCs w:val="18"/>
              </w:rPr>
              <w:t>25/26</w:t>
            </w:r>
          </w:p>
        </w:tc>
        <w:tc>
          <w:tcPr>
            <w:tcW w:w="904" w:type="dxa"/>
            <w:tcBorders>
              <w:top w:val="single" w:sz="4" w:space="0" w:color="A5A5A5"/>
              <w:left w:val="nil"/>
              <w:bottom w:val="single" w:sz="4" w:space="0" w:color="A5A5A5"/>
              <w:right w:val="nil"/>
            </w:tcBorders>
            <w:shd w:val="clear" w:color="auto" w:fill="FFD600"/>
            <w:tcMar>
              <w:top w:w="15" w:type="dxa"/>
              <w:left w:w="15" w:type="dxa"/>
              <w:bottom w:w="0" w:type="dxa"/>
              <w:right w:w="15" w:type="dxa"/>
            </w:tcMar>
            <w:vAlign w:val="center"/>
            <w:hideMark/>
          </w:tcPr>
          <w:p w14:paraId="52FC6497" w14:textId="77777777" w:rsidR="002A705D" w:rsidRPr="005F7395" w:rsidRDefault="002A705D" w:rsidP="000C394A">
            <w:pPr>
              <w:spacing w:before="0" w:after="0"/>
              <w:jc w:val="center"/>
              <w:rPr>
                <w:rFonts w:cs="Arial"/>
                <w:b/>
                <w:bCs/>
                <w:color w:val="FFFFFF" w:themeColor="background1"/>
                <w:sz w:val="18"/>
                <w:szCs w:val="18"/>
              </w:rPr>
            </w:pPr>
            <w:r w:rsidRPr="005F7395">
              <w:rPr>
                <w:rFonts w:cs="Arial"/>
                <w:b/>
                <w:bCs/>
                <w:color w:val="FFFFFF" w:themeColor="background1"/>
                <w:sz w:val="18"/>
                <w:szCs w:val="18"/>
              </w:rPr>
              <w:t>26/27</w:t>
            </w:r>
          </w:p>
        </w:tc>
        <w:tc>
          <w:tcPr>
            <w:tcW w:w="904" w:type="dxa"/>
            <w:tcBorders>
              <w:top w:val="single" w:sz="4" w:space="0" w:color="A5A5A5"/>
              <w:left w:val="nil"/>
              <w:bottom w:val="single" w:sz="4" w:space="0" w:color="A5A5A5"/>
              <w:right w:val="single" w:sz="4" w:space="0" w:color="A5A5A5"/>
            </w:tcBorders>
            <w:shd w:val="clear" w:color="auto" w:fill="FFD600"/>
            <w:tcMar>
              <w:top w:w="15" w:type="dxa"/>
              <w:left w:w="15" w:type="dxa"/>
              <w:bottom w:w="0" w:type="dxa"/>
              <w:right w:w="15" w:type="dxa"/>
            </w:tcMar>
            <w:vAlign w:val="center"/>
            <w:hideMark/>
          </w:tcPr>
          <w:p w14:paraId="37ABE28D" w14:textId="77777777" w:rsidR="002A705D" w:rsidRPr="005F7395" w:rsidRDefault="002A705D" w:rsidP="000C394A">
            <w:pPr>
              <w:spacing w:before="0" w:after="0"/>
              <w:jc w:val="center"/>
              <w:rPr>
                <w:rFonts w:cs="Arial"/>
                <w:b/>
                <w:bCs/>
                <w:color w:val="FFFFFF" w:themeColor="background1"/>
                <w:sz w:val="18"/>
                <w:szCs w:val="18"/>
              </w:rPr>
            </w:pPr>
            <w:r w:rsidRPr="005F7395">
              <w:rPr>
                <w:rFonts w:cs="Arial"/>
                <w:b/>
                <w:bCs/>
                <w:color w:val="FFFFFF" w:themeColor="background1"/>
                <w:sz w:val="18"/>
                <w:szCs w:val="18"/>
              </w:rPr>
              <w:t>27/28</w:t>
            </w:r>
          </w:p>
        </w:tc>
      </w:tr>
      <w:tr w:rsidR="002A705D" w:rsidRPr="005F7395" w14:paraId="0A8AC2D3" w14:textId="77777777" w:rsidTr="007423EA">
        <w:trPr>
          <w:trHeight w:val="297"/>
          <w:jc w:val="center"/>
        </w:trPr>
        <w:tc>
          <w:tcPr>
            <w:tcW w:w="1843" w:type="dxa"/>
            <w:vMerge/>
            <w:tcBorders>
              <w:left w:val="single" w:sz="4" w:space="0" w:color="A5A5A5"/>
              <w:right w:val="single" w:sz="4" w:space="0" w:color="A5A5A5"/>
            </w:tcBorders>
            <w:vAlign w:val="center"/>
            <w:hideMark/>
          </w:tcPr>
          <w:p w14:paraId="3B04DDA8" w14:textId="77777777" w:rsidR="002A705D" w:rsidRPr="005F7395" w:rsidRDefault="002A705D" w:rsidP="000C394A">
            <w:pPr>
              <w:spacing w:before="0" w:after="0"/>
              <w:rPr>
                <w:rFonts w:cs="Arial"/>
                <w:sz w:val="18"/>
                <w:szCs w:val="18"/>
              </w:rPr>
            </w:pPr>
          </w:p>
        </w:tc>
        <w:tc>
          <w:tcPr>
            <w:tcW w:w="3827" w:type="dxa"/>
            <w:gridSpan w:val="2"/>
            <w:tcBorders>
              <w:top w:val="single" w:sz="4" w:space="0" w:color="A5A5A5"/>
              <w:left w:val="single" w:sz="4" w:space="0" w:color="A5A5A5"/>
              <w:bottom w:val="single" w:sz="4" w:space="0" w:color="A5A5A5"/>
              <w:right w:val="nil"/>
            </w:tcBorders>
            <w:shd w:val="clear" w:color="auto" w:fill="auto"/>
            <w:tcMar>
              <w:top w:w="15" w:type="dxa"/>
              <w:left w:w="15" w:type="dxa"/>
              <w:bottom w:w="0" w:type="dxa"/>
              <w:right w:w="15" w:type="dxa"/>
            </w:tcMar>
            <w:vAlign w:val="center"/>
            <w:hideMark/>
          </w:tcPr>
          <w:p w14:paraId="44B85ACF" w14:textId="77777777" w:rsidR="002A705D" w:rsidRPr="00D91067" w:rsidRDefault="002A705D" w:rsidP="000C394A">
            <w:pPr>
              <w:spacing w:before="0" w:after="0"/>
              <w:rPr>
                <w:rFonts w:cs="Arial"/>
                <w:sz w:val="16"/>
                <w:szCs w:val="16"/>
              </w:rPr>
            </w:pPr>
            <w:r w:rsidRPr="00D91067">
              <w:rPr>
                <w:rFonts w:cs="Arial"/>
                <w:sz w:val="16"/>
                <w:szCs w:val="16"/>
              </w:rPr>
              <w:t>We process 90% of allocation trade applications within five business days</w:t>
            </w:r>
          </w:p>
        </w:tc>
        <w:tc>
          <w:tcPr>
            <w:tcW w:w="2268"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hideMark/>
          </w:tcPr>
          <w:p w14:paraId="6F809CCD" w14:textId="77777777" w:rsidR="002A705D" w:rsidRPr="00D91067" w:rsidRDefault="002A705D" w:rsidP="000C394A">
            <w:pPr>
              <w:spacing w:before="0" w:after="0"/>
              <w:ind w:left="130" w:right="127"/>
              <w:rPr>
                <w:rFonts w:cs="Arial"/>
                <w:sz w:val="16"/>
                <w:szCs w:val="16"/>
              </w:rPr>
            </w:pPr>
            <w:r w:rsidRPr="00D91067">
              <w:rPr>
                <w:rFonts w:cs="Arial"/>
                <w:sz w:val="16"/>
                <w:szCs w:val="16"/>
              </w:rPr>
              <w:t>Percentage of applications processed</w:t>
            </w:r>
          </w:p>
        </w:tc>
        <w:tc>
          <w:tcPr>
            <w:tcW w:w="903" w:type="dxa"/>
            <w:tcBorders>
              <w:top w:val="single" w:sz="4" w:space="0" w:color="A5A5A5"/>
              <w:left w:val="single" w:sz="4" w:space="0" w:color="A5A5A5"/>
              <w:bottom w:val="single" w:sz="4" w:space="0" w:color="A5A5A5"/>
              <w:right w:val="nil"/>
            </w:tcBorders>
            <w:vAlign w:val="center"/>
          </w:tcPr>
          <w:p w14:paraId="79D96576" w14:textId="3EE28E0C" w:rsidR="002A705D" w:rsidRPr="00C677F7" w:rsidRDefault="002A705D" w:rsidP="000C394A">
            <w:pPr>
              <w:spacing w:before="0" w:after="0"/>
              <w:jc w:val="center"/>
              <w:rPr>
                <w:rFonts w:cs="Arial"/>
                <w:color w:val="FFD600"/>
                <w:sz w:val="18"/>
                <w:szCs w:val="18"/>
              </w:rPr>
            </w:pPr>
            <w:r w:rsidRPr="006477F1">
              <w:rPr>
                <w:rFonts w:cs="Arial"/>
                <w:color w:val="00B050"/>
                <w:sz w:val="18"/>
                <w:szCs w:val="18"/>
              </w:rPr>
              <w:t>99</w:t>
            </w:r>
          </w:p>
        </w:tc>
        <w:tc>
          <w:tcPr>
            <w:tcW w:w="904" w:type="dxa"/>
            <w:tcBorders>
              <w:top w:val="single" w:sz="4" w:space="0" w:color="A5A5A5"/>
              <w:left w:val="nil"/>
              <w:bottom w:val="single" w:sz="4" w:space="0" w:color="A5A5A5"/>
              <w:right w:val="nil"/>
            </w:tcBorders>
            <w:vAlign w:val="center"/>
          </w:tcPr>
          <w:p w14:paraId="38803718" w14:textId="4271E181" w:rsidR="002A705D" w:rsidRPr="006477F1" w:rsidRDefault="002A705D" w:rsidP="000C394A">
            <w:pPr>
              <w:spacing w:before="0" w:after="0"/>
              <w:jc w:val="center"/>
              <w:rPr>
                <w:rFonts w:cs="Arial"/>
                <w:color w:val="00B050"/>
                <w:sz w:val="18"/>
                <w:szCs w:val="18"/>
              </w:rPr>
            </w:pPr>
            <w:r w:rsidRPr="006477F1">
              <w:rPr>
                <w:rFonts w:cs="Arial"/>
                <w:color w:val="00B050"/>
                <w:sz w:val="18"/>
                <w:szCs w:val="18"/>
              </w:rPr>
              <w:t>99</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tcPr>
          <w:p w14:paraId="340C4A00" w14:textId="40718FD7" w:rsidR="002A705D" w:rsidRPr="00C677F7" w:rsidRDefault="002A705D" w:rsidP="000C394A">
            <w:pPr>
              <w:spacing w:before="0" w:after="0"/>
              <w:jc w:val="center"/>
              <w:rPr>
                <w:rFonts w:cs="Arial"/>
                <w:color w:val="FFD600"/>
                <w:sz w:val="18"/>
                <w:szCs w:val="18"/>
              </w:rPr>
            </w:pPr>
            <w:r w:rsidRPr="000C394A">
              <w:rPr>
                <w:rFonts w:cs="Arial"/>
                <w:color w:val="00B050"/>
                <w:sz w:val="18"/>
                <w:szCs w:val="18"/>
              </w:rPr>
              <w:t>99</w:t>
            </w:r>
          </w:p>
        </w:tc>
        <w:tc>
          <w:tcPr>
            <w:tcW w:w="904"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tcPr>
          <w:p w14:paraId="567FC0A2" w14:textId="4463BDE6" w:rsidR="002A705D" w:rsidRPr="00C26F3A" w:rsidRDefault="002A705D" w:rsidP="000C394A">
            <w:pPr>
              <w:spacing w:before="0" w:after="0"/>
              <w:jc w:val="center"/>
              <w:rPr>
                <w:rFonts w:cs="Arial"/>
                <w:sz w:val="18"/>
                <w:szCs w:val="18"/>
              </w:rPr>
            </w:pPr>
            <w:r w:rsidRPr="00C26F3A">
              <w:rPr>
                <w:rFonts w:cs="Arial"/>
                <w:sz w:val="18"/>
                <w:szCs w:val="18"/>
              </w:rPr>
              <w:t>-</w:t>
            </w:r>
          </w:p>
        </w:tc>
        <w:tc>
          <w:tcPr>
            <w:tcW w:w="903" w:type="dxa"/>
            <w:tcBorders>
              <w:top w:val="single" w:sz="4" w:space="0" w:color="A5A5A5"/>
              <w:left w:val="single" w:sz="4" w:space="0" w:color="A5A5A5"/>
              <w:bottom w:val="single" w:sz="4" w:space="0" w:color="A5A5A5"/>
              <w:right w:val="nil"/>
            </w:tcBorders>
            <w:shd w:val="clear" w:color="auto" w:fill="auto"/>
            <w:tcMar>
              <w:top w:w="15" w:type="dxa"/>
              <w:left w:w="15" w:type="dxa"/>
              <w:bottom w:w="0" w:type="dxa"/>
              <w:right w:w="15" w:type="dxa"/>
            </w:tcMar>
            <w:vAlign w:val="center"/>
            <w:hideMark/>
          </w:tcPr>
          <w:p w14:paraId="7E0DF07F" w14:textId="77777777" w:rsidR="002A705D" w:rsidRPr="00C677F7" w:rsidRDefault="002A705D" w:rsidP="000C394A">
            <w:pPr>
              <w:spacing w:before="0" w:after="0"/>
              <w:jc w:val="center"/>
              <w:rPr>
                <w:rFonts w:cs="Arial"/>
                <w:color w:val="FFD600"/>
                <w:sz w:val="18"/>
                <w:szCs w:val="18"/>
              </w:rPr>
            </w:pPr>
            <w:r w:rsidRPr="00C677F7">
              <w:rPr>
                <w:rFonts w:cs="Arial"/>
                <w:color w:val="FFD600"/>
                <w:sz w:val="18"/>
                <w:szCs w:val="18"/>
              </w:rPr>
              <w:t>90</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hideMark/>
          </w:tcPr>
          <w:p w14:paraId="77D03CAF" w14:textId="77777777" w:rsidR="002A705D" w:rsidRPr="00C677F7" w:rsidRDefault="002A705D" w:rsidP="000C394A">
            <w:pPr>
              <w:spacing w:before="0" w:after="0"/>
              <w:jc w:val="center"/>
              <w:rPr>
                <w:rFonts w:cs="Arial"/>
                <w:color w:val="FFD600"/>
                <w:sz w:val="18"/>
                <w:szCs w:val="18"/>
              </w:rPr>
            </w:pPr>
            <w:r w:rsidRPr="00C677F7">
              <w:rPr>
                <w:rFonts w:cs="Arial"/>
                <w:color w:val="FFD600"/>
                <w:sz w:val="18"/>
                <w:szCs w:val="18"/>
              </w:rPr>
              <w:t>90</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hideMark/>
          </w:tcPr>
          <w:p w14:paraId="0AB4EBDB" w14:textId="77777777" w:rsidR="002A705D" w:rsidRPr="00C677F7" w:rsidRDefault="002A705D" w:rsidP="000C394A">
            <w:pPr>
              <w:spacing w:before="0" w:after="0"/>
              <w:jc w:val="center"/>
              <w:rPr>
                <w:rFonts w:cs="Arial"/>
                <w:color w:val="FFD600"/>
                <w:sz w:val="18"/>
                <w:szCs w:val="18"/>
              </w:rPr>
            </w:pPr>
            <w:r w:rsidRPr="00C677F7">
              <w:rPr>
                <w:rFonts w:cs="Arial"/>
                <w:color w:val="FFD600"/>
                <w:sz w:val="18"/>
                <w:szCs w:val="18"/>
              </w:rPr>
              <w:t>90</w:t>
            </w:r>
          </w:p>
        </w:tc>
        <w:tc>
          <w:tcPr>
            <w:tcW w:w="904"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hideMark/>
          </w:tcPr>
          <w:p w14:paraId="59C8E1C9" w14:textId="77777777" w:rsidR="002A705D" w:rsidRPr="00C677F7" w:rsidRDefault="002A705D" w:rsidP="000C394A">
            <w:pPr>
              <w:spacing w:before="0" w:after="0"/>
              <w:jc w:val="center"/>
              <w:rPr>
                <w:rFonts w:cs="Arial"/>
                <w:color w:val="FFD600"/>
                <w:sz w:val="18"/>
                <w:szCs w:val="18"/>
              </w:rPr>
            </w:pPr>
            <w:r w:rsidRPr="00C677F7">
              <w:rPr>
                <w:rFonts w:cs="Arial"/>
                <w:color w:val="FFD600"/>
                <w:sz w:val="18"/>
                <w:szCs w:val="18"/>
              </w:rPr>
              <w:t>90</w:t>
            </w:r>
          </w:p>
        </w:tc>
      </w:tr>
      <w:tr w:rsidR="002A705D" w:rsidRPr="005F7395" w14:paraId="167ADC36" w14:textId="77777777" w:rsidTr="007423EA">
        <w:trPr>
          <w:trHeight w:val="297"/>
          <w:jc w:val="center"/>
        </w:trPr>
        <w:tc>
          <w:tcPr>
            <w:tcW w:w="1843" w:type="dxa"/>
            <w:vMerge/>
            <w:tcBorders>
              <w:left w:val="single" w:sz="4" w:space="0" w:color="A5A5A5"/>
              <w:right w:val="single" w:sz="4" w:space="0" w:color="A5A5A5"/>
            </w:tcBorders>
            <w:vAlign w:val="center"/>
          </w:tcPr>
          <w:p w14:paraId="0860D439" w14:textId="77777777" w:rsidR="002A705D" w:rsidRPr="005F7395" w:rsidRDefault="002A705D" w:rsidP="000C394A">
            <w:pPr>
              <w:spacing w:before="0" w:after="0"/>
              <w:rPr>
                <w:rFonts w:cs="Arial"/>
                <w:sz w:val="18"/>
                <w:szCs w:val="18"/>
              </w:rPr>
            </w:pPr>
          </w:p>
        </w:tc>
        <w:tc>
          <w:tcPr>
            <w:tcW w:w="3827" w:type="dxa"/>
            <w:gridSpan w:val="2"/>
            <w:tcBorders>
              <w:top w:val="single" w:sz="4" w:space="0" w:color="A5A5A5"/>
              <w:left w:val="single" w:sz="4" w:space="0" w:color="A5A5A5"/>
              <w:bottom w:val="single" w:sz="4" w:space="0" w:color="A5A5A5"/>
              <w:right w:val="nil"/>
            </w:tcBorders>
            <w:shd w:val="clear" w:color="auto" w:fill="auto"/>
            <w:tcMar>
              <w:top w:w="15" w:type="dxa"/>
              <w:left w:w="15" w:type="dxa"/>
              <w:bottom w:w="0" w:type="dxa"/>
              <w:right w:w="15" w:type="dxa"/>
            </w:tcMar>
            <w:vAlign w:val="center"/>
          </w:tcPr>
          <w:p w14:paraId="05BA51B2" w14:textId="77777777" w:rsidR="002A705D" w:rsidRPr="00D91067" w:rsidRDefault="002A705D" w:rsidP="000C394A">
            <w:pPr>
              <w:spacing w:before="0" w:after="0"/>
              <w:rPr>
                <w:rFonts w:cs="Arial"/>
                <w:sz w:val="16"/>
                <w:szCs w:val="16"/>
              </w:rPr>
            </w:pPr>
            <w:r w:rsidRPr="00D91067">
              <w:rPr>
                <w:rFonts w:cs="Arial"/>
                <w:sz w:val="16"/>
                <w:szCs w:val="16"/>
              </w:rPr>
              <w:t>We process 95% of all water share applications within 10 business days</w:t>
            </w:r>
          </w:p>
        </w:tc>
        <w:tc>
          <w:tcPr>
            <w:tcW w:w="2268"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tcPr>
          <w:p w14:paraId="57DCDBF9" w14:textId="77777777" w:rsidR="002A705D" w:rsidRPr="00D91067" w:rsidRDefault="002A705D" w:rsidP="000C394A">
            <w:pPr>
              <w:spacing w:before="0" w:after="0"/>
              <w:ind w:left="130" w:right="127"/>
              <w:rPr>
                <w:rFonts w:cs="Arial"/>
                <w:sz w:val="16"/>
                <w:szCs w:val="16"/>
              </w:rPr>
            </w:pPr>
            <w:r w:rsidRPr="00D91067">
              <w:rPr>
                <w:rFonts w:cs="Arial"/>
                <w:sz w:val="16"/>
                <w:szCs w:val="16"/>
              </w:rPr>
              <w:t>Percentage of applications processed</w:t>
            </w:r>
          </w:p>
        </w:tc>
        <w:tc>
          <w:tcPr>
            <w:tcW w:w="903" w:type="dxa"/>
            <w:tcBorders>
              <w:top w:val="single" w:sz="4" w:space="0" w:color="A5A5A5"/>
              <w:left w:val="single" w:sz="4" w:space="0" w:color="A5A5A5"/>
              <w:bottom w:val="single" w:sz="4" w:space="0" w:color="A5A5A5"/>
              <w:right w:val="nil"/>
            </w:tcBorders>
            <w:vAlign w:val="center"/>
          </w:tcPr>
          <w:p w14:paraId="06908566" w14:textId="32630F73" w:rsidR="002A705D" w:rsidRPr="006477F1" w:rsidRDefault="002A705D" w:rsidP="000C394A">
            <w:pPr>
              <w:spacing w:before="0" w:after="0"/>
              <w:jc w:val="center"/>
              <w:rPr>
                <w:rFonts w:cs="Arial"/>
                <w:color w:val="FF0000"/>
                <w:sz w:val="18"/>
                <w:szCs w:val="18"/>
              </w:rPr>
            </w:pPr>
            <w:r w:rsidRPr="006477F1">
              <w:rPr>
                <w:rFonts w:cs="Arial"/>
                <w:color w:val="FF0000"/>
                <w:sz w:val="18"/>
                <w:szCs w:val="18"/>
              </w:rPr>
              <w:t>82</w:t>
            </w:r>
          </w:p>
        </w:tc>
        <w:tc>
          <w:tcPr>
            <w:tcW w:w="904" w:type="dxa"/>
            <w:tcBorders>
              <w:top w:val="single" w:sz="4" w:space="0" w:color="A5A5A5"/>
              <w:left w:val="nil"/>
              <w:bottom w:val="single" w:sz="4" w:space="0" w:color="A5A5A5"/>
              <w:right w:val="nil"/>
            </w:tcBorders>
            <w:vAlign w:val="center"/>
          </w:tcPr>
          <w:p w14:paraId="6FBDF393" w14:textId="5941B4ED" w:rsidR="002A705D" w:rsidRPr="006477F1" w:rsidRDefault="002A705D" w:rsidP="000C394A">
            <w:pPr>
              <w:spacing w:before="0" w:after="0"/>
              <w:jc w:val="center"/>
              <w:rPr>
                <w:rFonts w:cs="Arial"/>
                <w:color w:val="00B050"/>
                <w:sz w:val="18"/>
                <w:szCs w:val="18"/>
              </w:rPr>
            </w:pPr>
            <w:r w:rsidRPr="006477F1">
              <w:rPr>
                <w:rFonts w:cs="Arial"/>
                <w:color w:val="00B050"/>
                <w:sz w:val="18"/>
                <w:szCs w:val="18"/>
              </w:rPr>
              <w:t>97</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tcPr>
          <w:p w14:paraId="4EEFD625" w14:textId="47117A94" w:rsidR="002A705D" w:rsidRPr="00C677F7" w:rsidRDefault="002A705D" w:rsidP="000C394A">
            <w:pPr>
              <w:spacing w:before="0" w:after="0"/>
              <w:jc w:val="center"/>
              <w:rPr>
                <w:rFonts w:cs="Arial"/>
                <w:color w:val="FFD600"/>
                <w:sz w:val="18"/>
                <w:szCs w:val="18"/>
              </w:rPr>
            </w:pPr>
            <w:r w:rsidRPr="000C394A">
              <w:rPr>
                <w:rFonts w:cs="Arial"/>
                <w:color w:val="00B050"/>
                <w:sz w:val="18"/>
                <w:szCs w:val="18"/>
              </w:rPr>
              <w:t>9</w:t>
            </w:r>
            <w:r>
              <w:rPr>
                <w:rFonts w:cs="Arial"/>
                <w:color w:val="00B050"/>
                <w:sz w:val="18"/>
                <w:szCs w:val="18"/>
              </w:rPr>
              <w:t>8</w:t>
            </w:r>
          </w:p>
        </w:tc>
        <w:tc>
          <w:tcPr>
            <w:tcW w:w="904"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tcPr>
          <w:p w14:paraId="61F7187D" w14:textId="4178F67F" w:rsidR="002A705D" w:rsidRPr="00C26F3A" w:rsidRDefault="002A705D" w:rsidP="000C394A">
            <w:pPr>
              <w:spacing w:before="0" w:after="0"/>
              <w:jc w:val="center"/>
              <w:rPr>
                <w:rFonts w:cs="Arial"/>
                <w:sz w:val="18"/>
                <w:szCs w:val="18"/>
              </w:rPr>
            </w:pPr>
            <w:r w:rsidRPr="00C26F3A">
              <w:rPr>
                <w:rFonts w:cs="Arial"/>
                <w:sz w:val="18"/>
                <w:szCs w:val="18"/>
              </w:rPr>
              <w:t>-</w:t>
            </w:r>
          </w:p>
        </w:tc>
        <w:tc>
          <w:tcPr>
            <w:tcW w:w="903" w:type="dxa"/>
            <w:tcBorders>
              <w:top w:val="single" w:sz="4" w:space="0" w:color="A5A5A5"/>
              <w:left w:val="single" w:sz="4" w:space="0" w:color="A5A5A5"/>
              <w:bottom w:val="single" w:sz="4" w:space="0" w:color="A5A5A5"/>
              <w:right w:val="nil"/>
            </w:tcBorders>
            <w:shd w:val="clear" w:color="auto" w:fill="auto"/>
            <w:tcMar>
              <w:top w:w="15" w:type="dxa"/>
              <w:left w:w="15" w:type="dxa"/>
              <w:bottom w:w="0" w:type="dxa"/>
              <w:right w:w="15" w:type="dxa"/>
            </w:tcMar>
            <w:vAlign w:val="center"/>
          </w:tcPr>
          <w:p w14:paraId="5F736573" w14:textId="77777777" w:rsidR="002A705D" w:rsidRPr="00C677F7" w:rsidRDefault="002A705D" w:rsidP="000C394A">
            <w:pPr>
              <w:spacing w:before="0" w:after="0"/>
              <w:jc w:val="center"/>
              <w:rPr>
                <w:rFonts w:cs="Arial"/>
                <w:color w:val="FFD600"/>
                <w:sz w:val="18"/>
                <w:szCs w:val="18"/>
              </w:rPr>
            </w:pPr>
            <w:r w:rsidRPr="00C677F7">
              <w:rPr>
                <w:rFonts w:cs="Arial"/>
                <w:color w:val="FFD600"/>
                <w:sz w:val="18"/>
                <w:szCs w:val="18"/>
              </w:rPr>
              <w:t>95</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tcPr>
          <w:p w14:paraId="6907D826" w14:textId="77777777" w:rsidR="002A705D" w:rsidRPr="00C677F7" w:rsidRDefault="002A705D" w:rsidP="000C394A">
            <w:pPr>
              <w:spacing w:before="0" w:after="0"/>
              <w:jc w:val="center"/>
              <w:rPr>
                <w:rFonts w:cs="Arial"/>
                <w:color w:val="FFD600"/>
                <w:sz w:val="18"/>
                <w:szCs w:val="18"/>
              </w:rPr>
            </w:pPr>
            <w:r w:rsidRPr="00C677F7">
              <w:rPr>
                <w:rFonts w:cs="Arial"/>
                <w:color w:val="FFD600"/>
                <w:sz w:val="18"/>
                <w:szCs w:val="18"/>
              </w:rPr>
              <w:t>95</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tcPr>
          <w:p w14:paraId="6CFC0ECE" w14:textId="77777777" w:rsidR="002A705D" w:rsidRPr="00C677F7" w:rsidRDefault="002A705D" w:rsidP="000C394A">
            <w:pPr>
              <w:spacing w:before="0" w:after="0"/>
              <w:jc w:val="center"/>
              <w:rPr>
                <w:rFonts w:cs="Arial"/>
                <w:color w:val="FFD600"/>
                <w:sz w:val="18"/>
                <w:szCs w:val="18"/>
              </w:rPr>
            </w:pPr>
            <w:r w:rsidRPr="00C677F7">
              <w:rPr>
                <w:rFonts w:cs="Arial"/>
                <w:color w:val="FFD600"/>
                <w:sz w:val="18"/>
                <w:szCs w:val="18"/>
              </w:rPr>
              <w:t>95</w:t>
            </w:r>
          </w:p>
        </w:tc>
        <w:tc>
          <w:tcPr>
            <w:tcW w:w="904"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tcPr>
          <w:p w14:paraId="1CD0EF59" w14:textId="77777777" w:rsidR="002A705D" w:rsidRPr="00C677F7" w:rsidRDefault="002A705D" w:rsidP="000C394A">
            <w:pPr>
              <w:spacing w:before="0" w:after="0"/>
              <w:jc w:val="center"/>
              <w:rPr>
                <w:rFonts w:cs="Arial"/>
                <w:color w:val="FFD600"/>
                <w:sz w:val="18"/>
                <w:szCs w:val="18"/>
              </w:rPr>
            </w:pPr>
            <w:r w:rsidRPr="00C677F7">
              <w:rPr>
                <w:rFonts w:cs="Arial"/>
                <w:color w:val="FFD600"/>
                <w:sz w:val="18"/>
                <w:szCs w:val="18"/>
              </w:rPr>
              <w:t>95</w:t>
            </w:r>
          </w:p>
        </w:tc>
      </w:tr>
      <w:tr w:rsidR="002A705D" w:rsidRPr="005F7395" w14:paraId="5E470F12" w14:textId="77777777" w:rsidTr="007423EA">
        <w:trPr>
          <w:trHeight w:val="297"/>
          <w:jc w:val="center"/>
        </w:trPr>
        <w:tc>
          <w:tcPr>
            <w:tcW w:w="1843" w:type="dxa"/>
            <w:vMerge/>
            <w:tcBorders>
              <w:left w:val="single" w:sz="4" w:space="0" w:color="A5A5A5"/>
              <w:right w:val="single" w:sz="4" w:space="0" w:color="A5A5A5"/>
            </w:tcBorders>
            <w:vAlign w:val="center"/>
          </w:tcPr>
          <w:p w14:paraId="025EC3E9" w14:textId="77777777" w:rsidR="002A705D" w:rsidRPr="005F7395" w:rsidRDefault="002A705D" w:rsidP="000C394A">
            <w:pPr>
              <w:spacing w:before="0" w:after="0"/>
              <w:rPr>
                <w:rFonts w:cs="Arial"/>
                <w:sz w:val="18"/>
                <w:szCs w:val="18"/>
              </w:rPr>
            </w:pPr>
          </w:p>
        </w:tc>
        <w:tc>
          <w:tcPr>
            <w:tcW w:w="3827" w:type="dxa"/>
            <w:gridSpan w:val="2"/>
            <w:tcBorders>
              <w:top w:val="single" w:sz="4" w:space="0" w:color="A5A5A5"/>
              <w:left w:val="single" w:sz="4" w:space="0" w:color="A5A5A5"/>
              <w:bottom w:val="single" w:sz="4" w:space="0" w:color="A5A5A5"/>
              <w:right w:val="nil"/>
            </w:tcBorders>
            <w:shd w:val="clear" w:color="auto" w:fill="auto"/>
            <w:tcMar>
              <w:top w:w="15" w:type="dxa"/>
              <w:left w:w="15" w:type="dxa"/>
              <w:bottom w:w="0" w:type="dxa"/>
              <w:right w:w="15" w:type="dxa"/>
            </w:tcMar>
            <w:vAlign w:val="center"/>
          </w:tcPr>
          <w:p w14:paraId="088E6F48" w14:textId="77777777" w:rsidR="002A705D" w:rsidRPr="00D91067" w:rsidRDefault="002A705D" w:rsidP="000C394A">
            <w:pPr>
              <w:spacing w:before="0" w:after="0"/>
              <w:rPr>
                <w:rFonts w:cs="Arial"/>
                <w:sz w:val="16"/>
                <w:szCs w:val="16"/>
              </w:rPr>
            </w:pPr>
            <w:r w:rsidRPr="00D91067">
              <w:rPr>
                <w:rFonts w:cs="Arial"/>
                <w:sz w:val="16"/>
                <w:szCs w:val="16"/>
              </w:rPr>
              <w:t>We process 90% of all change of ownership applications within 10 business days</w:t>
            </w:r>
          </w:p>
        </w:tc>
        <w:tc>
          <w:tcPr>
            <w:tcW w:w="2268"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tcPr>
          <w:p w14:paraId="5B4FC206" w14:textId="77777777" w:rsidR="002A705D" w:rsidRPr="00D91067" w:rsidRDefault="002A705D" w:rsidP="000C394A">
            <w:pPr>
              <w:spacing w:before="0" w:after="0"/>
              <w:ind w:left="130" w:right="127"/>
              <w:rPr>
                <w:rFonts w:cs="Arial"/>
                <w:sz w:val="16"/>
                <w:szCs w:val="16"/>
              </w:rPr>
            </w:pPr>
            <w:r w:rsidRPr="00D91067">
              <w:rPr>
                <w:rFonts w:cs="Arial"/>
                <w:sz w:val="16"/>
                <w:szCs w:val="16"/>
              </w:rPr>
              <w:t>Percentage of applications processed</w:t>
            </w:r>
          </w:p>
        </w:tc>
        <w:tc>
          <w:tcPr>
            <w:tcW w:w="903" w:type="dxa"/>
            <w:tcBorders>
              <w:top w:val="single" w:sz="4" w:space="0" w:color="A5A5A5"/>
              <w:left w:val="single" w:sz="4" w:space="0" w:color="A5A5A5"/>
              <w:bottom w:val="single" w:sz="4" w:space="0" w:color="A5A5A5"/>
              <w:right w:val="nil"/>
            </w:tcBorders>
            <w:vAlign w:val="center"/>
          </w:tcPr>
          <w:p w14:paraId="2E7761F0" w14:textId="4BA8ADFF" w:rsidR="002A705D" w:rsidRPr="006477F1" w:rsidRDefault="002A705D" w:rsidP="000C394A">
            <w:pPr>
              <w:spacing w:before="0" w:after="0"/>
              <w:jc w:val="center"/>
              <w:rPr>
                <w:rFonts w:cs="Arial"/>
                <w:color w:val="FF0000"/>
                <w:sz w:val="18"/>
                <w:szCs w:val="18"/>
              </w:rPr>
            </w:pPr>
            <w:r w:rsidRPr="006477F1">
              <w:rPr>
                <w:rFonts w:cs="Arial"/>
                <w:color w:val="FF0000"/>
                <w:sz w:val="18"/>
                <w:szCs w:val="18"/>
              </w:rPr>
              <w:t>77</w:t>
            </w:r>
          </w:p>
        </w:tc>
        <w:tc>
          <w:tcPr>
            <w:tcW w:w="904" w:type="dxa"/>
            <w:tcBorders>
              <w:top w:val="single" w:sz="4" w:space="0" w:color="A5A5A5"/>
              <w:left w:val="nil"/>
              <w:bottom w:val="single" w:sz="4" w:space="0" w:color="A5A5A5"/>
              <w:right w:val="nil"/>
            </w:tcBorders>
            <w:vAlign w:val="center"/>
          </w:tcPr>
          <w:p w14:paraId="6E4A4F4C" w14:textId="0C1C2516" w:rsidR="002A705D" w:rsidRPr="006477F1" w:rsidRDefault="002A705D" w:rsidP="000C394A">
            <w:pPr>
              <w:spacing w:before="0" w:after="0"/>
              <w:jc w:val="center"/>
              <w:rPr>
                <w:rFonts w:cs="Arial"/>
                <w:color w:val="00B050"/>
                <w:sz w:val="18"/>
                <w:szCs w:val="18"/>
              </w:rPr>
            </w:pPr>
            <w:r w:rsidRPr="006477F1">
              <w:rPr>
                <w:rFonts w:cs="Arial"/>
                <w:color w:val="00B050"/>
                <w:sz w:val="18"/>
                <w:szCs w:val="18"/>
              </w:rPr>
              <w:t>99</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tcPr>
          <w:p w14:paraId="1DD338BD" w14:textId="61E9558B" w:rsidR="002A705D" w:rsidRPr="00C677F7" w:rsidRDefault="002A705D" w:rsidP="000C394A">
            <w:pPr>
              <w:spacing w:before="0" w:after="0"/>
              <w:jc w:val="center"/>
              <w:rPr>
                <w:rFonts w:cs="Arial"/>
                <w:color w:val="FFD600"/>
                <w:sz w:val="18"/>
                <w:szCs w:val="18"/>
              </w:rPr>
            </w:pPr>
            <w:r w:rsidRPr="005524A3">
              <w:rPr>
                <w:rFonts w:cs="Arial"/>
                <w:color w:val="00B050"/>
                <w:sz w:val="18"/>
                <w:szCs w:val="18"/>
              </w:rPr>
              <w:t>98</w:t>
            </w:r>
          </w:p>
        </w:tc>
        <w:tc>
          <w:tcPr>
            <w:tcW w:w="904"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tcPr>
          <w:p w14:paraId="4B3469AD" w14:textId="58954D16" w:rsidR="002A705D" w:rsidRPr="00C26F3A" w:rsidRDefault="002A705D" w:rsidP="000C394A">
            <w:pPr>
              <w:spacing w:before="0" w:after="0"/>
              <w:jc w:val="center"/>
              <w:rPr>
                <w:rFonts w:cs="Arial"/>
                <w:sz w:val="18"/>
                <w:szCs w:val="18"/>
              </w:rPr>
            </w:pPr>
            <w:r w:rsidRPr="00C26F3A">
              <w:rPr>
                <w:rFonts w:cs="Arial"/>
                <w:sz w:val="18"/>
                <w:szCs w:val="18"/>
              </w:rPr>
              <w:t>-</w:t>
            </w:r>
          </w:p>
        </w:tc>
        <w:tc>
          <w:tcPr>
            <w:tcW w:w="903" w:type="dxa"/>
            <w:tcBorders>
              <w:top w:val="single" w:sz="4" w:space="0" w:color="A5A5A5"/>
              <w:left w:val="single" w:sz="4" w:space="0" w:color="A5A5A5"/>
              <w:bottom w:val="single" w:sz="4" w:space="0" w:color="A5A5A5"/>
              <w:right w:val="nil"/>
            </w:tcBorders>
            <w:shd w:val="clear" w:color="auto" w:fill="auto"/>
            <w:tcMar>
              <w:top w:w="15" w:type="dxa"/>
              <w:left w:w="15" w:type="dxa"/>
              <w:bottom w:w="0" w:type="dxa"/>
              <w:right w:w="15" w:type="dxa"/>
            </w:tcMar>
            <w:vAlign w:val="center"/>
          </w:tcPr>
          <w:p w14:paraId="34C6E279" w14:textId="77777777" w:rsidR="002A705D" w:rsidRPr="00C677F7" w:rsidRDefault="002A705D" w:rsidP="000C394A">
            <w:pPr>
              <w:spacing w:before="0" w:after="0"/>
              <w:jc w:val="center"/>
              <w:rPr>
                <w:rFonts w:cs="Arial"/>
                <w:color w:val="FFD600"/>
                <w:sz w:val="18"/>
                <w:szCs w:val="18"/>
              </w:rPr>
            </w:pPr>
            <w:r w:rsidRPr="00C677F7">
              <w:rPr>
                <w:rFonts w:cs="Arial"/>
                <w:color w:val="FFD600"/>
                <w:sz w:val="18"/>
                <w:szCs w:val="18"/>
              </w:rPr>
              <w:t>90</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tcPr>
          <w:p w14:paraId="4CEB0084" w14:textId="77777777" w:rsidR="002A705D" w:rsidRPr="00C677F7" w:rsidRDefault="002A705D" w:rsidP="000C394A">
            <w:pPr>
              <w:spacing w:before="0" w:after="0"/>
              <w:jc w:val="center"/>
              <w:rPr>
                <w:rFonts w:cs="Arial"/>
                <w:color w:val="FFD600"/>
                <w:sz w:val="18"/>
                <w:szCs w:val="18"/>
              </w:rPr>
            </w:pPr>
            <w:r w:rsidRPr="00C677F7">
              <w:rPr>
                <w:rFonts w:cs="Arial"/>
                <w:color w:val="FFD600"/>
                <w:sz w:val="18"/>
                <w:szCs w:val="18"/>
              </w:rPr>
              <w:t>90</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tcPr>
          <w:p w14:paraId="6E7FA982" w14:textId="77777777" w:rsidR="002A705D" w:rsidRPr="00C677F7" w:rsidRDefault="002A705D" w:rsidP="000C394A">
            <w:pPr>
              <w:spacing w:before="0" w:after="0"/>
              <w:jc w:val="center"/>
              <w:rPr>
                <w:rFonts w:cs="Arial"/>
                <w:color w:val="FFD600"/>
                <w:sz w:val="18"/>
                <w:szCs w:val="18"/>
              </w:rPr>
            </w:pPr>
            <w:r w:rsidRPr="00C677F7">
              <w:rPr>
                <w:rFonts w:cs="Arial"/>
                <w:color w:val="FFD600"/>
                <w:sz w:val="18"/>
                <w:szCs w:val="18"/>
              </w:rPr>
              <w:t>90</w:t>
            </w:r>
          </w:p>
        </w:tc>
        <w:tc>
          <w:tcPr>
            <w:tcW w:w="904"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tcPr>
          <w:p w14:paraId="3296CD19" w14:textId="77777777" w:rsidR="002A705D" w:rsidRPr="00C677F7" w:rsidRDefault="002A705D" w:rsidP="000C394A">
            <w:pPr>
              <w:spacing w:before="0" w:after="0"/>
              <w:jc w:val="center"/>
              <w:rPr>
                <w:rFonts w:cs="Arial"/>
                <w:color w:val="FFD600"/>
                <w:sz w:val="18"/>
                <w:szCs w:val="18"/>
              </w:rPr>
            </w:pPr>
            <w:r w:rsidRPr="00C677F7">
              <w:rPr>
                <w:rFonts w:cs="Arial"/>
                <w:color w:val="FFD600"/>
                <w:sz w:val="18"/>
                <w:szCs w:val="18"/>
              </w:rPr>
              <w:t>90</w:t>
            </w:r>
          </w:p>
        </w:tc>
      </w:tr>
      <w:tr w:rsidR="002A705D" w:rsidRPr="005F7395" w14:paraId="7A76F2DB" w14:textId="77777777" w:rsidTr="007423EA">
        <w:trPr>
          <w:trHeight w:val="356"/>
          <w:jc w:val="center"/>
        </w:trPr>
        <w:tc>
          <w:tcPr>
            <w:tcW w:w="1843" w:type="dxa"/>
            <w:vMerge/>
            <w:tcBorders>
              <w:left w:val="single" w:sz="4" w:space="0" w:color="A5A5A5"/>
              <w:right w:val="single" w:sz="4" w:space="0" w:color="A5A5A5"/>
            </w:tcBorders>
            <w:vAlign w:val="center"/>
            <w:hideMark/>
          </w:tcPr>
          <w:p w14:paraId="671A2152" w14:textId="77777777" w:rsidR="002A705D" w:rsidRPr="005F7395" w:rsidRDefault="002A705D" w:rsidP="000C394A">
            <w:pPr>
              <w:spacing w:before="0" w:after="0"/>
              <w:rPr>
                <w:rFonts w:cs="Arial"/>
                <w:sz w:val="18"/>
                <w:szCs w:val="18"/>
              </w:rPr>
            </w:pPr>
          </w:p>
        </w:tc>
        <w:tc>
          <w:tcPr>
            <w:tcW w:w="3827" w:type="dxa"/>
            <w:gridSpan w:val="2"/>
            <w:tcBorders>
              <w:top w:val="single" w:sz="4" w:space="0" w:color="A5A5A5"/>
              <w:left w:val="single" w:sz="4" w:space="0" w:color="A5A5A5"/>
              <w:bottom w:val="single" w:sz="4" w:space="0" w:color="A5A5A5"/>
              <w:right w:val="nil"/>
            </w:tcBorders>
            <w:shd w:val="clear" w:color="auto" w:fill="auto"/>
            <w:tcMar>
              <w:top w:w="15" w:type="dxa"/>
              <w:left w:w="15" w:type="dxa"/>
              <w:bottom w:w="0" w:type="dxa"/>
              <w:right w:w="15" w:type="dxa"/>
            </w:tcMar>
            <w:vAlign w:val="center"/>
            <w:hideMark/>
          </w:tcPr>
          <w:p w14:paraId="707D2353" w14:textId="77777777" w:rsidR="002A705D" w:rsidRPr="00D91067" w:rsidRDefault="002A705D" w:rsidP="000C394A">
            <w:pPr>
              <w:spacing w:before="0" w:after="0"/>
              <w:rPr>
                <w:rFonts w:cs="Arial"/>
                <w:sz w:val="16"/>
                <w:szCs w:val="16"/>
              </w:rPr>
            </w:pPr>
            <w:r w:rsidRPr="00D91067">
              <w:rPr>
                <w:rFonts w:cs="Arial"/>
                <w:sz w:val="16"/>
                <w:szCs w:val="16"/>
              </w:rPr>
              <w:t>Our calls are answered within 60 seconds 85% of the time</w:t>
            </w:r>
          </w:p>
        </w:tc>
        <w:tc>
          <w:tcPr>
            <w:tcW w:w="2268"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hideMark/>
          </w:tcPr>
          <w:p w14:paraId="0BC10D82" w14:textId="77777777" w:rsidR="002A705D" w:rsidRPr="00D91067" w:rsidRDefault="002A705D" w:rsidP="000C394A">
            <w:pPr>
              <w:spacing w:before="0" w:after="0"/>
              <w:ind w:left="130" w:right="127"/>
              <w:rPr>
                <w:rFonts w:cs="Arial"/>
                <w:sz w:val="16"/>
                <w:szCs w:val="16"/>
              </w:rPr>
            </w:pPr>
            <w:r w:rsidRPr="00D91067">
              <w:rPr>
                <w:rFonts w:cs="Arial"/>
                <w:sz w:val="16"/>
                <w:szCs w:val="16"/>
              </w:rPr>
              <w:t>Percentage of calls answered</w:t>
            </w:r>
          </w:p>
        </w:tc>
        <w:tc>
          <w:tcPr>
            <w:tcW w:w="903" w:type="dxa"/>
            <w:tcBorders>
              <w:top w:val="single" w:sz="4" w:space="0" w:color="A5A5A5"/>
              <w:left w:val="single" w:sz="4" w:space="0" w:color="A5A5A5"/>
              <w:bottom w:val="single" w:sz="4" w:space="0" w:color="A5A5A5"/>
              <w:right w:val="nil"/>
            </w:tcBorders>
            <w:vAlign w:val="center"/>
          </w:tcPr>
          <w:p w14:paraId="333CECDC" w14:textId="150F09A8" w:rsidR="002A705D" w:rsidRPr="006477F1" w:rsidRDefault="002A705D" w:rsidP="000C394A">
            <w:pPr>
              <w:spacing w:before="0" w:after="0"/>
              <w:jc w:val="center"/>
              <w:rPr>
                <w:rFonts w:cs="Arial"/>
                <w:color w:val="FF0000"/>
                <w:sz w:val="18"/>
                <w:szCs w:val="18"/>
              </w:rPr>
            </w:pPr>
            <w:r w:rsidRPr="006477F1">
              <w:rPr>
                <w:rFonts w:cs="Arial"/>
                <w:color w:val="FF0000"/>
                <w:sz w:val="18"/>
                <w:szCs w:val="18"/>
              </w:rPr>
              <w:t>83</w:t>
            </w:r>
          </w:p>
        </w:tc>
        <w:tc>
          <w:tcPr>
            <w:tcW w:w="904" w:type="dxa"/>
            <w:tcBorders>
              <w:top w:val="single" w:sz="4" w:space="0" w:color="A5A5A5"/>
              <w:left w:val="nil"/>
              <w:bottom w:val="single" w:sz="4" w:space="0" w:color="A5A5A5"/>
              <w:right w:val="nil"/>
            </w:tcBorders>
            <w:vAlign w:val="center"/>
          </w:tcPr>
          <w:p w14:paraId="77B297E4" w14:textId="06302BC8" w:rsidR="002A705D" w:rsidRPr="006477F1" w:rsidRDefault="002A705D" w:rsidP="000C394A">
            <w:pPr>
              <w:spacing w:before="0" w:after="0"/>
              <w:jc w:val="center"/>
              <w:rPr>
                <w:rFonts w:cs="Arial"/>
                <w:color w:val="00B050"/>
                <w:sz w:val="18"/>
                <w:szCs w:val="18"/>
              </w:rPr>
            </w:pPr>
            <w:r w:rsidRPr="006477F1">
              <w:rPr>
                <w:rFonts w:cs="Arial"/>
                <w:color w:val="00B050"/>
                <w:sz w:val="18"/>
                <w:szCs w:val="18"/>
              </w:rPr>
              <w:t>93</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tcPr>
          <w:p w14:paraId="082FEC80" w14:textId="1919C706" w:rsidR="002A705D" w:rsidRPr="003D716E" w:rsidRDefault="002A705D" w:rsidP="000C394A">
            <w:pPr>
              <w:spacing w:before="0" w:after="0"/>
              <w:jc w:val="center"/>
              <w:rPr>
                <w:rFonts w:cs="Arial"/>
                <w:color w:val="00B050"/>
                <w:sz w:val="18"/>
                <w:szCs w:val="18"/>
              </w:rPr>
            </w:pPr>
            <w:r w:rsidRPr="003D716E">
              <w:rPr>
                <w:rFonts w:cs="Arial"/>
                <w:color w:val="00B050"/>
                <w:sz w:val="18"/>
                <w:szCs w:val="18"/>
              </w:rPr>
              <w:t>89</w:t>
            </w:r>
          </w:p>
        </w:tc>
        <w:tc>
          <w:tcPr>
            <w:tcW w:w="904"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tcPr>
          <w:p w14:paraId="3190ADC9" w14:textId="72BB34DB" w:rsidR="002A705D" w:rsidRPr="00C26F3A" w:rsidRDefault="002A705D" w:rsidP="000C394A">
            <w:pPr>
              <w:spacing w:before="0" w:after="0"/>
              <w:jc w:val="center"/>
              <w:rPr>
                <w:rFonts w:cs="Arial"/>
                <w:sz w:val="18"/>
                <w:szCs w:val="18"/>
              </w:rPr>
            </w:pPr>
            <w:r w:rsidRPr="00C26F3A">
              <w:rPr>
                <w:rFonts w:cs="Arial"/>
                <w:sz w:val="18"/>
                <w:szCs w:val="18"/>
              </w:rPr>
              <w:t>-</w:t>
            </w:r>
          </w:p>
        </w:tc>
        <w:tc>
          <w:tcPr>
            <w:tcW w:w="903" w:type="dxa"/>
            <w:tcBorders>
              <w:top w:val="single" w:sz="4" w:space="0" w:color="A5A5A5"/>
              <w:left w:val="single" w:sz="4" w:space="0" w:color="A5A5A5"/>
              <w:bottom w:val="single" w:sz="4" w:space="0" w:color="A5A5A5"/>
              <w:right w:val="nil"/>
            </w:tcBorders>
            <w:shd w:val="clear" w:color="auto" w:fill="auto"/>
            <w:tcMar>
              <w:top w:w="15" w:type="dxa"/>
              <w:left w:w="15" w:type="dxa"/>
              <w:bottom w:w="0" w:type="dxa"/>
              <w:right w:w="15" w:type="dxa"/>
            </w:tcMar>
            <w:vAlign w:val="center"/>
            <w:hideMark/>
          </w:tcPr>
          <w:p w14:paraId="1667D635" w14:textId="77777777" w:rsidR="002A705D" w:rsidRPr="00C677F7" w:rsidRDefault="002A705D" w:rsidP="000C394A">
            <w:pPr>
              <w:spacing w:before="0" w:after="0"/>
              <w:jc w:val="center"/>
              <w:rPr>
                <w:rFonts w:cs="Arial"/>
                <w:color w:val="FFD600"/>
                <w:sz w:val="18"/>
                <w:szCs w:val="18"/>
              </w:rPr>
            </w:pPr>
            <w:r w:rsidRPr="00C677F7">
              <w:rPr>
                <w:rFonts w:cs="Arial"/>
                <w:color w:val="FFD600"/>
                <w:sz w:val="18"/>
                <w:szCs w:val="18"/>
              </w:rPr>
              <w:t>85</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hideMark/>
          </w:tcPr>
          <w:p w14:paraId="28916F18" w14:textId="77777777" w:rsidR="002A705D" w:rsidRPr="00C677F7" w:rsidRDefault="002A705D" w:rsidP="000C394A">
            <w:pPr>
              <w:spacing w:before="0" w:after="0"/>
              <w:jc w:val="center"/>
              <w:rPr>
                <w:rFonts w:cs="Arial"/>
                <w:color w:val="FFD600"/>
                <w:sz w:val="18"/>
                <w:szCs w:val="18"/>
              </w:rPr>
            </w:pPr>
            <w:r w:rsidRPr="00C677F7">
              <w:rPr>
                <w:rFonts w:cs="Arial"/>
                <w:color w:val="FFD600"/>
                <w:sz w:val="18"/>
                <w:szCs w:val="18"/>
              </w:rPr>
              <w:t>85</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hideMark/>
          </w:tcPr>
          <w:p w14:paraId="6E5FBC44" w14:textId="77777777" w:rsidR="002A705D" w:rsidRPr="00C677F7" w:rsidRDefault="002A705D" w:rsidP="000C394A">
            <w:pPr>
              <w:spacing w:before="0" w:after="0"/>
              <w:jc w:val="center"/>
              <w:rPr>
                <w:rFonts w:cs="Arial"/>
                <w:color w:val="FFD600"/>
                <w:sz w:val="18"/>
                <w:szCs w:val="18"/>
              </w:rPr>
            </w:pPr>
            <w:r w:rsidRPr="00C677F7">
              <w:rPr>
                <w:rFonts w:cs="Arial"/>
                <w:color w:val="FFD600"/>
                <w:sz w:val="18"/>
                <w:szCs w:val="18"/>
              </w:rPr>
              <w:t>85</w:t>
            </w:r>
          </w:p>
        </w:tc>
        <w:tc>
          <w:tcPr>
            <w:tcW w:w="904"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hideMark/>
          </w:tcPr>
          <w:p w14:paraId="69C660A8" w14:textId="77777777" w:rsidR="002A705D" w:rsidRPr="00C677F7" w:rsidRDefault="002A705D" w:rsidP="000C394A">
            <w:pPr>
              <w:spacing w:before="0" w:after="0"/>
              <w:jc w:val="center"/>
              <w:rPr>
                <w:rFonts w:cs="Arial"/>
                <w:color w:val="FFD600"/>
                <w:sz w:val="18"/>
                <w:szCs w:val="18"/>
              </w:rPr>
            </w:pPr>
            <w:r w:rsidRPr="00C677F7">
              <w:rPr>
                <w:rFonts w:cs="Arial"/>
                <w:color w:val="FFD600"/>
                <w:sz w:val="18"/>
                <w:szCs w:val="18"/>
              </w:rPr>
              <w:t>85</w:t>
            </w:r>
          </w:p>
        </w:tc>
      </w:tr>
      <w:tr w:rsidR="002A705D" w:rsidRPr="005F7395" w14:paraId="6B2D58C9" w14:textId="77777777" w:rsidTr="007423EA">
        <w:trPr>
          <w:trHeight w:val="295"/>
          <w:jc w:val="center"/>
        </w:trPr>
        <w:tc>
          <w:tcPr>
            <w:tcW w:w="1843" w:type="dxa"/>
            <w:vMerge/>
            <w:tcBorders>
              <w:left w:val="single" w:sz="4" w:space="0" w:color="A5A5A5"/>
              <w:right w:val="single" w:sz="4" w:space="0" w:color="A5A5A5"/>
            </w:tcBorders>
            <w:vAlign w:val="center"/>
            <w:hideMark/>
          </w:tcPr>
          <w:p w14:paraId="404FB5FE" w14:textId="77777777" w:rsidR="002A705D" w:rsidRPr="005F7395" w:rsidRDefault="002A705D" w:rsidP="000C394A">
            <w:pPr>
              <w:spacing w:before="0" w:after="0"/>
              <w:rPr>
                <w:rFonts w:cs="Arial"/>
                <w:sz w:val="18"/>
                <w:szCs w:val="18"/>
              </w:rPr>
            </w:pPr>
          </w:p>
        </w:tc>
        <w:tc>
          <w:tcPr>
            <w:tcW w:w="3827" w:type="dxa"/>
            <w:gridSpan w:val="2"/>
            <w:tcBorders>
              <w:top w:val="single" w:sz="4" w:space="0" w:color="A5A5A5"/>
              <w:left w:val="single" w:sz="4" w:space="0" w:color="A5A5A5"/>
              <w:bottom w:val="single" w:sz="4" w:space="0" w:color="A5A5A5"/>
              <w:right w:val="nil"/>
            </w:tcBorders>
            <w:shd w:val="clear" w:color="auto" w:fill="auto"/>
            <w:tcMar>
              <w:top w:w="15" w:type="dxa"/>
              <w:left w:w="15" w:type="dxa"/>
              <w:bottom w:w="0" w:type="dxa"/>
              <w:right w:w="15" w:type="dxa"/>
            </w:tcMar>
            <w:vAlign w:val="center"/>
            <w:hideMark/>
          </w:tcPr>
          <w:p w14:paraId="4D05A39F" w14:textId="77777777" w:rsidR="002A705D" w:rsidRPr="00D91067" w:rsidRDefault="002A705D" w:rsidP="000C394A">
            <w:pPr>
              <w:spacing w:before="0" w:after="0"/>
              <w:rPr>
                <w:rFonts w:cs="Arial"/>
                <w:sz w:val="16"/>
                <w:szCs w:val="16"/>
              </w:rPr>
            </w:pPr>
            <w:r w:rsidRPr="00D91067">
              <w:rPr>
                <w:rFonts w:cs="Arial"/>
                <w:sz w:val="16"/>
                <w:szCs w:val="16"/>
              </w:rPr>
              <w:t>We achieve first-point-of-call resolution 70% of the time</w:t>
            </w:r>
          </w:p>
        </w:tc>
        <w:tc>
          <w:tcPr>
            <w:tcW w:w="2268"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hideMark/>
          </w:tcPr>
          <w:p w14:paraId="6C62D623" w14:textId="7BF06C98" w:rsidR="002A705D" w:rsidRPr="00D91067" w:rsidRDefault="002A705D" w:rsidP="000C394A">
            <w:pPr>
              <w:spacing w:before="0" w:after="0"/>
              <w:ind w:left="130" w:right="127"/>
              <w:rPr>
                <w:rFonts w:cs="Arial"/>
                <w:sz w:val="16"/>
                <w:szCs w:val="16"/>
              </w:rPr>
            </w:pPr>
            <w:r w:rsidRPr="00D91067">
              <w:rPr>
                <w:rFonts w:cs="Arial"/>
                <w:sz w:val="16"/>
                <w:szCs w:val="16"/>
              </w:rPr>
              <w:t>Percentage of calls with first point-of-call resolution</w:t>
            </w:r>
          </w:p>
        </w:tc>
        <w:tc>
          <w:tcPr>
            <w:tcW w:w="903" w:type="dxa"/>
            <w:tcBorders>
              <w:top w:val="single" w:sz="4" w:space="0" w:color="A5A5A5"/>
              <w:left w:val="single" w:sz="4" w:space="0" w:color="A5A5A5"/>
              <w:bottom w:val="single" w:sz="4" w:space="0" w:color="A5A5A5"/>
              <w:right w:val="nil"/>
            </w:tcBorders>
            <w:vAlign w:val="center"/>
          </w:tcPr>
          <w:p w14:paraId="111FC0EE" w14:textId="7219CC70" w:rsidR="002A705D" w:rsidRPr="006477F1" w:rsidRDefault="002A705D" w:rsidP="000C394A">
            <w:pPr>
              <w:spacing w:before="0" w:after="0"/>
              <w:jc w:val="center"/>
              <w:rPr>
                <w:rFonts w:cs="Arial"/>
                <w:color w:val="00B050"/>
                <w:sz w:val="18"/>
                <w:szCs w:val="18"/>
              </w:rPr>
            </w:pPr>
            <w:r w:rsidRPr="006477F1">
              <w:rPr>
                <w:rFonts w:cs="Arial"/>
                <w:color w:val="00B050"/>
                <w:sz w:val="18"/>
                <w:szCs w:val="18"/>
              </w:rPr>
              <w:t>87</w:t>
            </w:r>
          </w:p>
        </w:tc>
        <w:tc>
          <w:tcPr>
            <w:tcW w:w="904" w:type="dxa"/>
            <w:tcBorders>
              <w:top w:val="single" w:sz="4" w:space="0" w:color="A5A5A5"/>
              <w:left w:val="nil"/>
              <w:bottom w:val="single" w:sz="4" w:space="0" w:color="A5A5A5"/>
              <w:right w:val="nil"/>
            </w:tcBorders>
            <w:vAlign w:val="center"/>
          </w:tcPr>
          <w:p w14:paraId="761E7711" w14:textId="27871F39" w:rsidR="002A705D" w:rsidRPr="006477F1" w:rsidRDefault="002A705D" w:rsidP="000C394A">
            <w:pPr>
              <w:spacing w:before="0" w:after="0"/>
              <w:jc w:val="center"/>
              <w:rPr>
                <w:rFonts w:cs="Arial"/>
                <w:color w:val="00B050"/>
                <w:sz w:val="18"/>
                <w:szCs w:val="18"/>
              </w:rPr>
            </w:pPr>
            <w:r w:rsidRPr="006477F1">
              <w:rPr>
                <w:rFonts w:cs="Arial"/>
                <w:color w:val="00B050"/>
                <w:sz w:val="18"/>
                <w:szCs w:val="18"/>
              </w:rPr>
              <w:t>84</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tcPr>
          <w:p w14:paraId="26BDF294" w14:textId="2CC09281" w:rsidR="002A705D" w:rsidRPr="003D716E" w:rsidRDefault="002A705D" w:rsidP="000C394A">
            <w:pPr>
              <w:spacing w:before="0" w:after="0"/>
              <w:jc w:val="center"/>
              <w:rPr>
                <w:rFonts w:cs="Arial"/>
                <w:color w:val="00B050"/>
                <w:sz w:val="18"/>
                <w:szCs w:val="18"/>
              </w:rPr>
            </w:pPr>
            <w:r w:rsidRPr="003D716E">
              <w:rPr>
                <w:rFonts w:cs="Arial"/>
                <w:color w:val="00B050"/>
                <w:sz w:val="18"/>
                <w:szCs w:val="18"/>
              </w:rPr>
              <w:t>78</w:t>
            </w:r>
          </w:p>
        </w:tc>
        <w:tc>
          <w:tcPr>
            <w:tcW w:w="904"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tcPr>
          <w:p w14:paraId="600FE6F7" w14:textId="12E7BD08" w:rsidR="002A705D" w:rsidRPr="00C26F3A" w:rsidRDefault="002A705D" w:rsidP="000C394A">
            <w:pPr>
              <w:spacing w:before="0" w:after="0"/>
              <w:jc w:val="center"/>
              <w:rPr>
                <w:rFonts w:cs="Arial"/>
                <w:sz w:val="18"/>
                <w:szCs w:val="18"/>
              </w:rPr>
            </w:pPr>
            <w:r w:rsidRPr="00C26F3A">
              <w:rPr>
                <w:rFonts w:cs="Arial"/>
                <w:sz w:val="18"/>
                <w:szCs w:val="18"/>
              </w:rPr>
              <w:t>-</w:t>
            </w:r>
          </w:p>
        </w:tc>
        <w:tc>
          <w:tcPr>
            <w:tcW w:w="903" w:type="dxa"/>
            <w:tcBorders>
              <w:top w:val="single" w:sz="4" w:space="0" w:color="A5A5A5"/>
              <w:left w:val="single" w:sz="4" w:space="0" w:color="A5A5A5"/>
              <w:bottom w:val="single" w:sz="4" w:space="0" w:color="A5A5A5"/>
              <w:right w:val="nil"/>
            </w:tcBorders>
            <w:shd w:val="clear" w:color="auto" w:fill="auto"/>
            <w:tcMar>
              <w:top w:w="15" w:type="dxa"/>
              <w:left w:w="15" w:type="dxa"/>
              <w:bottom w:w="0" w:type="dxa"/>
              <w:right w:w="15" w:type="dxa"/>
            </w:tcMar>
            <w:vAlign w:val="center"/>
            <w:hideMark/>
          </w:tcPr>
          <w:p w14:paraId="5D1C6B58" w14:textId="77777777" w:rsidR="002A705D" w:rsidRPr="00C677F7" w:rsidRDefault="002A705D" w:rsidP="000C394A">
            <w:pPr>
              <w:spacing w:before="0" w:after="0"/>
              <w:jc w:val="center"/>
              <w:rPr>
                <w:rFonts w:cs="Arial"/>
                <w:color w:val="FFD600"/>
                <w:sz w:val="18"/>
                <w:szCs w:val="18"/>
              </w:rPr>
            </w:pPr>
            <w:r w:rsidRPr="00C677F7">
              <w:rPr>
                <w:rFonts w:cs="Arial"/>
                <w:color w:val="FFD600"/>
                <w:sz w:val="18"/>
                <w:szCs w:val="18"/>
              </w:rPr>
              <w:t>70</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hideMark/>
          </w:tcPr>
          <w:p w14:paraId="264EF21A" w14:textId="77777777" w:rsidR="002A705D" w:rsidRPr="00C677F7" w:rsidRDefault="002A705D" w:rsidP="000C394A">
            <w:pPr>
              <w:spacing w:before="0" w:after="0"/>
              <w:jc w:val="center"/>
              <w:rPr>
                <w:rFonts w:cs="Arial"/>
                <w:color w:val="FFD600"/>
                <w:sz w:val="18"/>
                <w:szCs w:val="18"/>
              </w:rPr>
            </w:pPr>
            <w:r w:rsidRPr="00C677F7">
              <w:rPr>
                <w:rFonts w:cs="Arial"/>
                <w:color w:val="FFD600"/>
                <w:sz w:val="18"/>
                <w:szCs w:val="18"/>
              </w:rPr>
              <w:t>70</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hideMark/>
          </w:tcPr>
          <w:p w14:paraId="3DAA8ED6" w14:textId="77777777" w:rsidR="002A705D" w:rsidRPr="00C677F7" w:rsidRDefault="002A705D" w:rsidP="000C394A">
            <w:pPr>
              <w:spacing w:before="0" w:after="0"/>
              <w:jc w:val="center"/>
              <w:rPr>
                <w:rFonts w:cs="Arial"/>
                <w:color w:val="FFD600"/>
                <w:sz w:val="18"/>
                <w:szCs w:val="18"/>
              </w:rPr>
            </w:pPr>
            <w:r w:rsidRPr="00C677F7">
              <w:rPr>
                <w:rFonts w:cs="Arial"/>
                <w:color w:val="FFD600"/>
                <w:sz w:val="18"/>
                <w:szCs w:val="18"/>
              </w:rPr>
              <w:t>70</w:t>
            </w:r>
          </w:p>
        </w:tc>
        <w:tc>
          <w:tcPr>
            <w:tcW w:w="904"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hideMark/>
          </w:tcPr>
          <w:p w14:paraId="533674D8" w14:textId="77777777" w:rsidR="002A705D" w:rsidRPr="00C677F7" w:rsidRDefault="002A705D" w:rsidP="000C394A">
            <w:pPr>
              <w:spacing w:before="0" w:after="0"/>
              <w:jc w:val="center"/>
              <w:rPr>
                <w:rFonts w:cs="Arial"/>
                <w:color w:val="FFD600"/>
                <w:sz w:val="18"/>
                <w:szCs w:val="18"/>
              </w:rPr>
            </w:pPr>
            <w:r w:rsidRPr="00C677F7">
              <w:rPr>
                <w:rFonts w:cs="Arial"/>
                <w:color w:val="FFD600"/>
                <w:sz w:val="18"/>
                <w:szCs w:val="18"/>
              </w:rPr>
              <w:t>70</w:t>
            </w:r>
          </w:p>
        </w:tc>
      </w:tr>
      <w:tr w:rsidR="002A705D" w:rsidRPr="005F7395" w14:paraId="448D4DE0" w14:textId="77777777" w:rsidTr="007423EA">
        <w:trPr>
          <w:trHeight w:val="295"/>
          <w:jc w:val="center"/>
        </w:trPr>
        <w:tc>
          <w:tcPr>
            <w:tcW w:w="1843" w:type="dxa"/>
            <w:vMerge/>
            <w:tcBorders>
              <w:left w:val="single" w:sz="4" w:space="0" w:color="A5A5A5"/>
              <w:right w:val="single" w:sz="4" w:space="0" w:color="A5A5A5"/>
            </w:tcBorders>
            <w:vAlign w:val="center"/>
          </w:tcPr>
          <w:p w14:paraId="30858D7E" w14:textId="77777777" w:rsidR="002A705D" w:rsidRPr="005F7395" w:rsidRDefault="002A705D" w:rsidP="00C05B54">
            <w:pPr>
              <w:spacing w:before="0" w:after="0"/>
              <w:rPr>
                <w:rFonts w:cs="Arial"/>
                <w:sz w:val="18"/>
                <w:szCs w:val="18"/>
              </w:rPr>
            </w:pPr>
          </w:p>
        </w:tc>
        <w:tc>
          <w:tcPr>
            <w:tcW w:w="3827" w:type="dxa"/>
            <w:gridSpan w:val="2"/>
            <w:tcBorders>
              <w:top w:val="single" w:sz="4" w:space="0" w:color="A5A5A5"/>
              <w:left w:val="single" w:sz="4" w:space="0" w:color="A5A5A5"/>
              <w:bottom w:val="single" w:sz="4" w:space="0" w:color="A5A5A5"/>
              <w:right w:val="nil"/>
            </w:tcBorders>
            <w:shd w:val="clear" w:color="auto" w:fill="auto"/>
            <w:tcMar>
              <w:top w:w="15" w:type="dxa"/>
              <w:left w:w="15" w:type="dxa"/>
              <w:bottom w:w="0" w:type="dxa"/>
              <w:right w:w="15" w:type="dxa"/>
            </w:tcMar>
            <w:vAlign w:val="center"/>
          </w:tcPr>
          <w:p w14:paraId="0E91E94D" w14:textId="1D507B58" w:rsidR="002A705D" w:rsidRPr="00D91067" w:rsidRDefault="002A705D" w:rsidP="00C05B54">
            <w:pPr>
              <w:spacing w:before="0" w:after="0"/>
              <w:rPr>
                <w:rFonts w:cs="Arial"/>
                <w:sz w:val="16"/>
                <w:szCs w:val="16"/>
              </w:rPr>
            </w:pPr>
            <w:r w:rsidRPr="002F7CA5">
              <w:rPr>
                <w:rFonts w:cs="Arial"/>
                <w:sz w:val="16"/>
                <w:szCs w:val="16"/>
              </w:rPr>
              <w:t>We process 75% of all groundwater transfers within 70 days</w:t>
            </w:r>
          </w:p>
        </w:tc>
        <w:tc>
          <w:tcPr>
            <w:tcW w:w="2268"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tcPr>
          <w:p w14:paraId="0EAFF03D" w14:textId="33989E0F" w:rsidR="002A705D" w:rsidRPr="00D91067" w:rsidRDefault="002A705D" w:rsidP="00C05B54">
            <w:pPr>
              <w:spacing w:before="0" w:after="0"/>
              <w:ind w:left="130" w:right="127"/>
              <w:rPr>
                <w:rFonts w:cs="Arial"/>
                <w:sz w:val="16"/>
                <w:szCs w:val="16"/>
              </w:rPr>
            </w:pPr>
            <w:r>
              <w:rPr>
                <w:rFonts w:cs="Arial"/>
                <w:sz w:val="16"/>
                <w:szCs w:val="16"/>
              </w:rPr>
              <w:t>Percentage of applications processed</w:t>
            </w:r>
          </w:p>
        </w:tc>
        <w:tc>
          <w:tcPr>
            <w:tcW w:w="903" w:type="dxa"/>
            <w:tcBorders>
              <w:top w:val="single" w:sz="4" w:space="0" w:color="A5A5A5"/>
              <w:left w:val="single" w:sz="4" w:space="0" w:color="A5A5A5"/>
              <w:bottom w:val="single" w:sz="4" w:space="0" w:color="A5A5A5"/>
              <w:right w:val="nil"/>
            </w:tcBorders>
            <w:vAlign w:val="center"/>
          </w:tcPr>
          <w:p w14:paraId="0EA00FA8" w14:textId="00F47D0B" w:rsidR="002A705D" w:rsidRPr="00C05B54" w:rsidRDefault="002A705D" w:rsidP="00C05B54">
            <w:pPr>
              <w:spacing w:before="0" w:after="0"/>
              <w:jc w:val="center"/>
              <w:rPr>
                <w:rFonts w:cs="Arial"/>
                <w:color w:val="000000" w:themeColor="text1"/>
                <w:sz w:val="18"/>
                <w:szCs w:val="18"/>
              </w:rPr>
            </w:pPr>
            <w:r w:rsidRPr="00C05B54">
              <w:rPr>
                <w:rFonts w:cs="Arial"/>
                <w:color w:val="000000" w:themeColor="text1"/>
                <w:sz w:val="18"/>
                <w:szCs w:val="18"/>
              </w:rPr>
              <w:t>N/A</w:t>
            </w:r>
          </w:p>
        </w:tc>
        <w:tc>
          <w:tcPr>
            <w:tcW w:w="904" w:type="dxa"/>
            <w:tcBorders>
              <w:top w:val="single" w:sz="4" w:space="0" w:color="A5A5A5"/>
              <w:left w:val="nil"/>
              <w:bottom w:val="single" w:sz="4" w:space="0" w:color="A5A5A5"/>
              <w:right w:val="nil"/>
            </w:tcBorders>
            <w:vAlign w:val="center"/>
          </w:tcPr>
          <w:p w14:paraId="2D855C0D" w14:textId="3E6DCF6F" w:rsidR="002A705D" w:rsidRPr="00C05B54" w:rsidRDefault="002A705D" w:rsidP="00C05B54">
            <w:pPr>
              <w:spacing w:before="0" w:after="0"/>
              <w:jc w:val="center"/>
              <w:rPr>
                <w:rFonts w:cs="Arial"/>
                <w:color w:val="000000" w:themeColor="text1"/>
                <w:sz w:val="18"/>
                <w:szCs w:val="18"/>
              </w:rPr>
            </w:pPr>
            <w:r w:rsidRPr="00C05B54">
              <w:rPr>
                <w:rFonts w:cs="Arial"/>
                <w:color w:val="000000" w:themeColor="text1"/>
                <w:sz w:val="18"/>
                <w:szCs w:val="18"/>
              </w:rPr>
              <w:t>N/A</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tcPr>
          <w:p w14:paraId="70292527" w14:textId="15BBB742" w:rsidR="002A705D" w:rsidRPr="00C05B54" w:rsidRDefault="002A705D" w:rsidP="00C05B54">
            <w:pPr>
              <w:spacing w:before="0" w:after="0"/>
              <w:jc w:val="center"/>
              <w:rPr>
                <w:rFonts w:cs="Arial"/>
                <w:color w:val="000000" w:themeColor="text1"/>
                <w:sz w:val="18"/>
                <w:szCs w:val="18"/>
              </w:rPr>
            </w:pPr>
            <w:r w:rsidRPr="00C05B54">
              <w:rPr>
                <w:rFonts w:cs="Arial"/>
                <w:color w:val="000000" w:themeColor="text1"/>
                <w:sz w:val="18"/>
                <w:szCs w:val="18"/>
              </w:rPr>
              <w:t>N/A</w:t>
            </w:r>
          </w:p>
        </w:tc>
        <w:tc>
          <w:tcPr>
            <w:tcW w:w="904"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tcPr>
          <w:p w14:paraId="75833F7A" w14:textId="5D722D6D" w:rsidR="002A705D" w:rsidRPr="00C05B54" w:rsidRDefault="002A705D" w:rsidP="00C05B54">
            <w:pPr>
              <w:spacing w:before="0" w:after="0"/>
              <w:jc w:val="center"/>
              <w:rPr>
                <w:rFonts w:cs="Arial"/>
                <w:color w:val="000000" w:themeColor="text1"/>
                <w:sz w:val="18"/>
                <w:szCs w:val="18"/>
              </w:rPr>
            </w:pPr>
            <w:r w:rsidRPr="00C05B54">
              <w:rPr>
                <w:rFonts w:cs="Arial"/>
                <w:color w:val="000000" w:themeColor="text1"/>
                <w:sz w:val="18"/>
                <w:szCs w:val="18"/>
              </w:rPr>
              <w:t>N/A</w:t>
            </w:r>
          </w:p>
        </w:tc>
        <w:tc>
          <w:tcPr>
            <w:tcW w:w="903" w:type="dxa"/>
            <w:tcBorders>
              <w:top w:val="single" w:sz="4" w:space="0" w:color="A5A5A5"/>
              <w:left w:val="single" w:sz="4" w:space="0" w:color="A5A5A5"/>
              <w:bottom w:val="single" w:sz="4" w:space="0" w:color="A5A5A5"/>
              <w:right w:val="nil"/>
            </w:tcBorders>
            <w:shd w:val="clear" w:color="auto" w:fill="auto"/>
            <w:tcMar>
              <w:top w:w="15" w:type="dxa"/>
              <w:left w:w="15" w:type="dxa"/>
              <w:bottom w:w="0" w:type="dxa"/>
              <w:right w:w="15" w:type="dxa"/>
            </w:tcMar>
            <w:vAlign w:val="center"/>
          </w:tcPr>
          <w:p w14:paraId="47272454" w14:textId="00458F42" w:rsidR="002A705D" w:rsidRPr="00C677F7" w:rsidRDefault="002A705D" w:rsidP="00C05B54">
            <w:pPr>
              <w:spacing w:before="0" w:after="0"/>
              <w:jc w:val="center"/>
              <w:rPr>
                <w:rFonts w:cs="Arial"/>
                <w:color w:val="FFD600"/>
                <w:sz w:val="18"/>
                <w:szCs w:val="18"/>
              </w:rPr>
            </w:pPr>
            <w:r>
              <w:rPr>
                <w:rFonts w:cs="Arial"/>
                <w:color w:val="FFD600"/>
                <w:sz w:val="18"/>
                <w:szCs w:val="18"/>
              </w:rPr>
              <w:t>75</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tcPr>
          <w:p w14:paraId="43A991D8" w14:textId="07959698" w:rsidR="002A705D" w:rsidRPr="00C677F7" w:rsidRDefault="002A705D" w:rsidP="00C05B54">
            <w:pPr>
              <w:spacing w:before="0" w:after="0"/>
              <w:jc w:val="center"/>
              <w:rPr>
                <w:rFonts w:cs="Arial"/>
                <w:color w:val="FFD600"/>
                <w:sz w:val="18"/>
                <w:szCs w:val="18"/>
              </w:rPr>
            </w:pPr>
            <w:r>
              <w:rPr>
                <w:rFonts w:cs="Arial"/>
                <w:color w:val="FFD600"/>
                <w:sz w:val="18"/>
                <w:szCs w:val="18"/>
              </w:rPr>
              <w:t>75</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tcPr>
          <w:p w14:paraId="5B4CD173" w14:textId="10BF00DE" w:rsidR="002A705D" w:rsidRPr="00C677F7" w:rsidRDefault="002A705D" w:rsidP="00C05B54">
            <w:pPr>
              <w:spacing w:before="0" w:after="0"/>
              <w:jc w:val="center"/>
              <w:rPr>
                <w:rFonts w:cs="Arial"/>
                <w:color w:val="FFD600"/>
                <w:sz w:val="18"/>
                <w:szCs w:val="18"/>
              </w:rPr>
            </w:pPr>
            <w:r>
              <w:rPr>
                <w:rFonts w:cs="Arial"/>
                <w:color w:val="FFD600"/>
                <w:sz w:val="18"/>
                <w:szCs w:val="18"/>
              </w:rPr>
              <w:t>75</w:t>
            </w:r>
          </w:p>
        </w:tc>
        <w:tc>
          <w:tcPr>
            <w:tcW w:w="904"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tcPr>
          <w:p w14:paraId="2D0C1BA5" w14:textId="0A90F69F" w:rsidR="002A705D" w:rsidRPr="00C677F7" w:rsidRDefault="002A705D" w:rsidP="00C05B54">
            <w:pPr>
              <w:spacing w:before="0" w:after="0"/>
              <w:jc w:val="center"/>
              <w:rPr>
                <w:rFonts w:cs="Arial"/>
                <w:color w:val="FFD600"/>
                <w:sz w:val="18"/>
                <w:szCs w:val="18"/>
              </w:rPr>
            </w:pPr>
            <w:r>
              <w:rPr>
                <w:rFonts w:cs="Arial"/>
                <w:color w:val="FFD600"/>
                <w:sz w:val="18"/>
                <w:szCs w:val="18"/>
              </w:rPr>
              <w:t>75</w:t>
            </w:r>
          </w:p>
        </w:tc>
      </w:tr>
      <w:tr w:rsidR="002A705D" w:rsidRPr="005F7395" w14:paraId="6C8FB593" w14:textId="77777777" w:rsidTr="007423EA">
        <w:trPr>
          <w:trHeight w:val="507"/>
          <w:jc w:val="center"/>
        </w:trPr>
        <w:tc>
          <w:tcPr>
            <w:tcW w:w="1843" w:type="dxa"/>
            <w:vMerge/>
            <w:tcBorders>
              <w:left w:val="single" w:sz="4" w:space="0" w:color="A5A5A5"/>
              <w:bottom w:val="single" w:sz="4" w:space="0" w:color="A5A5A5"/>
              <w:right w:val="single" w:sz="4" w:space="0" w:color="A5A5A5"/>
            </w:tcBorders>
            <w:vAlign w:val="center"/>
          </w:tcPr>
          <w:p w14:paraId="23FA2BF1" w14:textId="77777777" w:rsidR="002A705D" w:rsidRPr="005F7395" w:rsidRDefault="002A705D" w:rsidP="002A705D">
            <w:pPr>
              <w:spacing w:before="0" w:after="0"/>
              <w:rPr>
                <w:rFonts w:cs="Arial"/>
                <w:sz w:val="18"/>
                <w:szCs w:val="18"/>
              </w:rPr>
            </w:pPr>
          </w:p>
        </w:tc>
        <w:tc>
          <w:tcPr>
            <w:tcW w:w="3827" w:type="dxa"/>
            <w:gridSpan w:val="2"/>
            <w:tcBorders>
              <w:top w:val="single" w:sz="4" w:space="0" w:color="A5A5A5"/>
              <w:left w:val="single" w:sz="4" w:space="0" w:color="A5A5A5"/>
              <w:bottom w:val="single" w:sz="4" w:space="0" w:color="A5A5A5"/>
              <w:right w:val="nil"/>
            </w:tcBorders>
            <w:shd w:val="clear" w:color="auto" w:fill="auto"/>
            <w:tcMar>
              <w:top w:w="15" w:type="dxa"/>
              <w:left w:w="15" w:type="dxa"/>
              <w:bottom w:w="0" w:type="dxa"/>
              <w:right w:w="15" w:type="dxa"/>
            </w:tcMar>
            <w:vAlign w:val="center"/>
          </w:tcPr>
          <w:p w14:paraId="4F748FA5" w14:textId="62396BE7" w:rsidR="002A705D" w:rsidRPr="002F7CA5" w:rsidRDefault="002A705D" w:rsidP="002A705D">
            <w:pPr>
              <w:spacing w:before="0" w:after="0"/>
              <w:rPr>
                <w:rFonts w:cs="Arial"/>
                <w:sz w:val="16"/>
                <w:szCs w:val="16"/>
              </w:rPr>
            </w:pPr>
            <w:r w:rsidRPr="002A705D">
              <w:rPr>
                <w:rFonts w:cs="Arial"/>
                <w:sz w:val="16"/>
                <w:szCs w:val="16"/>
              </w:rPr>
              <w:t>We</w:t>
            </w:r>
            <w:r>
              <w:rPr>
                <w:rFonts w:cs="Arial"/>
                <w:sz w:val="16"/>
                <w:szCs w:val="16"/>
              </w:rPr>
              <w:t xml:space="preserve"> </w:t>
            </w:r>
            <w:r w:rsidRPr="002A705D">
              <w:rPr>
                <w:rFonts w:cs="Arial"/>
                <w:sz w:val="16"/>
                <w:szCs w:val="16"/>
              </w:rPr>
              <w:t>advise urban water suppliers of incidents and operations that could affect raw water quality at a town offtake within 1 day of GMW becoming aware of the risk 95% of the time</w:t>
            </w:r>
          </w:p>
        </w:tc>
        <w:tc>
          <w:tcPr>
            <w:tcW w:w="2268"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tcPr>
          <w:p w14:paraId="45B797A4" w14:textId="6C56FA6C" w:rsidR="002A705D" w:rsidRDefault="002A705D" w:rsidP="002A705D">
            <w:pPr>
              <w:spacing w:before="0" w:after="0"/>
              <w:ind w:left="130" w:right="127"/>
              <w:rPr>
                <w:rFonts w:cs="Arial"/>
                <w:sz w:val="16"/>
                <w:szCs w:val="16"/>
              </w:rPr>
            </w:pPr>
            <w:r>
              <w:rPr>
                <w:rFonts w:cs="Arial"/>
                <w:sz w:val="16"/>
                <w:szCs w:val="16"/>
              </w:rPr>
              <w:t>Percentage of notifications within 1 day</w:t>
            </w:r>
          </w:p>
        </w:tc>
        <w:tc>
          <w:tcPr>
            <w:tcW w:w="903" w:type="dxa"/>
            <w:tcBorders>
              <w:top w:val="single" w:sz="4" w:space="0" w:color="A5A5A5"/>
              <w:left w:val="single" w:sz="4" w:space="0" w:color="A5A5A5"/>
              <w:bottom w:val="single" w:sz="4" w:space="0" w:color="A5A5A5"/>
              <w:right w:val="nil"/>
            </w:tcBorders>
            <w:vAlign w:val="center"/>
          </w:tcPr>
          <w:p w14:paraId="2F413B3B" w14:textId="5D37D1B1" w:rsidR="002A705D" w:rsidRPr="00C05B54" w:rsidRDefault="002A705D" w:rsidP="002A705D">
            <w:pPr>
              <w:spacing w:before="0" w:after="0"/>
              <w:jc w:val="center"/>
              <w:rPr>
                <w:rFonts w:cs="Arial"/>
                <w:color w:val="000000" w:themeColor="text1"/>
                <w:sz w:val="18"/>
                <w:szCs w:val="18"/>
              </w:rPr>
            </w:pPr>
            <w:r w:rsidRPr="00C05B54">
              <w:rPr>
                <w:rFonts w:cs="Arial"/>
                <w:color w:val="000000" w:themeColor="text1"/>
                <w:sz w:val="18"/>
                <w:szCs w:val="18"/>
              </w:rPr>
              <w:t>N/A</w:t>
            </w:r>
          </w:p>
        </w:tc>
        <w:tc>
          <w:tcPr>
            <w:tcW w:w="904" w:type="dxa"/>
            <w:tcBorders>
              <w:top w:val="single" w:sz="4" w:space="0" w:color="A5A5A5"/>
              <w:left w:val="nil"/>
              <w:bottom w:val="single" w:sz="4" w:space="0" w:color="A5A5A5"/>
              <w:right w:val="nil"/>
            </w:tcBorders>
            <w:vAlign w:val="center"/>
          </w:tcPr>
          <w:p w14:paraId="748A194D" w14:textId="4174560E" w:rsidR="002A705D" w:rsidRPr="00C05B54" w:rsidRDefault="002A705D" w:rsidP="002A705D">
            <w:pPr>
              <w:spacing w:before="0" w:after="0"/>
              <w:jc w:val="center"/>
              <w:rPr>
                <w:rFonts w:cs="Arial"/>
                <w:color w:val="000000" w:themeColor="text1"/>
                <w:sz w:val="18"/>
                <w:szCs w:val="18"/>
              </w:rPr>
            </w:pPr>
            <w:r w:rsidRPr="00C05B54">
              <w:rPr>
                <w:rFonts w:cs="Arial"/>
                <w:color w:val="000000" w:themeColor="text1"/>
                <w:sz w:val="18"/>
                <w:szCs w:val="18"/>
              </w:rPr>
              <w:t>N/A</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tcPr>
          <w:p w14:paraId="70F99B20" w14:textId="2716405D" w:rsidR="002A705D" w:rsidRPr="00C05B54" w:rsidRDefault="002A705D" w:rsidP="002A705D">
            <w:pPr>
              <w:spacing w:before="0" w:after="0"/>
              <w:jc w:val="center"/>
              <w:rPr>
                <w:rFonts w:cs="Arial"/>
                <w:color w:val="000000" w:themeColor="text1"/>
                <w:sz w:val="18"/>
                <w:szCs w:val="18"/>
              </w:rPr>
            </w:pPr>
            <w:r w:rsidRPr="00C05B54">
              <w:rPr>
                <w:rFonts w:cs="Arial"/>
                <w:color w:val="000000" w:themeColor="text1"/>
                <w:sz w:val="18"/>
                <w:szCs w:val="18"/>
              </w:rPr>
              <w:t>N/A</w:t>
            </w:r>
          </w:p>
        </w:tc>
        <w:tc>
          <w:tcPr>
            <w:tcW w:w="904"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tcPr>
          <w:p w14:paraId="32C11A14" w14:textId="1BAFEB22" w:rsidR="002A705D" w:rsidRPr="00C05B54" w:rsidRDefault="002A705D" w:rsidP="002A705D">
            <w:pPr>
              <w:spacing w:before="0" w:after="0"/>
              <w:jc w:val="center"/>
              <w:rPr>
                <w:rFonts w:cs="Arial"/>
                <w:color w:val="000000" w:themeColor="text1"/>
                <w:sz w:val="18"/>
                <w:szCs w:val="18"/>
              </w:rPr>
            </w:pPr>
            <w:r w:rsidRPr="00C05B54">
              <w:rPr>
                <w:rFonts w:cs="Arial"/>
                <w:color w:val="000000" w:themeColor="text1"/>
                <w:sz w:val="18"/>
                <w:szCs w:val="18"/>
              </w:rPr>
              <w:t>N/A</w:t>
            </w:r>
          </w:p>
        </w:tc>
        <w:tc>
          <w:tcPr>
            <w:tcW w:w="903" w:type="dxa"/>
            <w:tcBorders>
              <w:top w:val="single" w:sz="4" w:space="0" w:color="A5A5A5"/>
              <w:left w:val="single" w:sz="4" w:space="0" w:color="A5A5A5"/>
              <w:bottom w:val="single" w:sz="4" w:space="0" w:color="A5A5A5"/>
              <w:right w:val="nil"/>
            </w:tcBorders>
            <w:shd w:val="clear" w:color="auto" w:fill="auto"/>
            <w:tcMar>
              <w:top w:w="15" w:type="dxa"/>
              <w:left w:w="15" w:type="dxa"/>
              <w:bottom w:w="0" w:type="dxa"/>
              <w:right w:w="15" w:type="dxa"/>
            </w:tcMar>
            <w:vAlign w:val="center"/>
          </w:tcPr>
          <w:p w14:paraId="35124A0F" w14:textId="5D070F7F" w:rsidR="002A705D" w:rsidRDefault="002A705D" w:rsidP="002A705D">
            <w:pPr>
              <w:spacing w:before="0" w:after="0"/>
              <w:jc w:val="center"/>
              <w:rPr>
                <w:rFonts w:cs="Arial"/>
                <w:color w:val="FFD600"/>
                <w:sz w:val="18"/>
                <w:szCs w:val="18"/>
              </w:rPr>
            </w:pPr>
            <w:r w:rsidRPr="00C677F7">
              <w:rPr>
                <w:rFonts w:cs="Arial"/>
                <w:color w:val="FFD600"/>
                <w:sz w:val="18"/>
                <w:szCs w:val="18"/>
              </w:rPr>
              <w:t>95</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tcPr>
          <w:p w14:paraId="19AFDE4B" w14:textId="72EA60E3" w:rsidR="002A705D" w:rsidRDefault="002A705D" w:rsidP="002A705D">
            <w:pPr>
              <w:spacing w:before="0" w:after="0"/>
              <w:jc w:val="center"/>
              <w:rPr>
                <w:rFonts w:cs="Arial"/>
                <w:color w:val="FFD600"/>
                <w:sz w:val="18"/>
                <w:szCs w:val="18"/>
              </w:rPr>
            </w:pPr>
            <w:r w:rsidRPr="00C677F7">
              <w:rPr>
                <w:rFonts w:cs="Arial"/>
                <w:color w:val="FFD600"/>
                <w:sz w:val="18"/>
                <w:szCs w:val="18"/>
              </w:rPr>
              <w:t>95</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tcPr>
          <w:p w14:paraId="0AEFA99B" w14:textId="2493D7EE" w:rsidR="002A705D" w:rsidRDefault="002A705D" w:rsidP="002A705D">
            <w:pPr>
              <w:spacing w:before="0" w:after="0"/>
              <w:jc w:val="center"/>
              <w:rPr>
                <w:rFonts w:cs="Arial"/>
                <w:color w:val="FFD600"/>
                <w:sz w:val="18"/>
                <w:szCs w:val="18"/>
              </w:rPr>
            </w:pPr>
            <w:r w:rsidRPr="00C677F7">
              <w:rPr>
                <w:rFonts w:cs="Arial"/>
                <w:color w:val="FFD600"/>
                <w:sz w:val="18"/>
                <w:szCs w:val="18"/>
              </w:rPr>
              <w:t>95</w:t>
            </w:r>
          </w:p>
        </w:tc>
        <w:tc>
          <w:tcPr>
            <w:tcW w:w="904"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tcPr>
          <w:p w14:paraId="274A684A" w14:textId="56CF9BDA" w:rsidR="002A705D" w:rsidRDefault="002A705D" w:rsidP="002A705D">
            <w:pPr>
              <w:spacing w:before="0" w:after="0"/>
              <w:jc w:val="center"/>
              <w:rPr>
                <w:rFonts w:cs="Arial"/>
                <w:color w:val="FFD600"/>
                <w:sz w:val="18"/>
                <w:szCs w:val="18"/>
              </w:rPr>
            </w:pPr>
            <w:r w:rsidRPr="00C677F7">
              <w:rPr>
                <w:rFonts w:cs="Arial"/>
                <w:color w:val="FFD600"/>
                <w:sz w:val="18"/>
                <w:szCs w:val="18"/>
              </w:rPr>
              <w:t>95</w:t>
            </w:r>
          </w:p>
        </w:tc>
      </w:tr>
      <w:tr w:rsidR="000C394A" w:rsidRPr="005F7395" w14:paraId="1206C2B2" w14:textId="77777777" w:rsidTr="007423EA">
        <w:trPr>
          <w:trHeight w:val="334"/>
          <w:jc w:val="center"/>
        </w:trPr>
        <w:tc>
          <w:tcPr>
            <w:tcW w:w="1843" w:type="dxa"/>
            <w:vMerge w:val="restart"/>
            <w:tcBorders>
              <w:top w:val="single" w:sz="4" w:space="0" w:color="A5A5A5"/>
              <w:left w:val="single" w:sz="4" w:space="0" w:color="A5A5A5"/>
              <w:bottom w:val="single" w:sz="4" w:space="0" w:color="A5A5A5"/>
              <w:right w:val="single" w:sz="4" w:space="0" w:color="A5A5A5"/>
            </w:tcBorders>
            <w:shd w:val="clear" w:color="auto" w:fill="auto"/>
            <w:tcMar>
              <w:top w:w="15" w:type="dxa"/>
              <w:left w:w="15" w:type="dxa"/>
              <w:bottom w:w="0" w:type="dxa"/>
              <w:right w:w="15" w:type="dxa"/>
            </w:tcMar>
            <w:vAlign w:val="center"/>
            <w:hideMark/>
          </w:tcPr>
          <w:p w14:paraId="45B3FA73" w14:textId="77777777" w:rsidR="000C394A" w:rsidRPr="005F7395" w:rsidRDefault="000C394A" w:rsidP="000C394A">
            <w:pPr>
              <w:spacing w:before="0" w:after="0"/>
              <w:rPr>
                <w:rFonts w:cs="Arial"/>
                <w:sz w:val="18"/>
                <w:szCs w:val="18"/>
              </w:rPr>
            </w:pPr>
            <w:r w:rsidRPr="005F7395">
              <w:rPr>
                <w:rFonts w:cs="Arial"/>
                <w:sz w:val="18"/>
                <w:szCs w:val="18"/>
              </w:rPr>
              <w:t> </w:t>
            </w:r>
            <w:r w:rsidRPr="005F7395">
              <w:rPr>
                <w:rFonts w:cs="Arial"/>
                <w:noProof/>
                <w:sz w:val="18"/>
                <w:szCs w:val="18"/>
                <w:lang w:eastAsia="en-AU"/>
              </w:rPr>
              <w:drawing>
                <wp:inline distT="0" distB="0" distL="0" distR="0" wp14:anchorId="3DA1E61F" wp14:editId="07060503">
                  <wp:extent cx="1151604" cy="880644"/>
                  <wp:effectExtent l="0" t="0" r="0" b="0"/>
                  <wp:docPr id="2055" name="Picture 12" descr="A close-up of a price t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Picture 12" descr="A close-up of a price tag&#10;&#10;Description automatically generated"/>
                          <pic:cNvPicPr>
                            <a:picLocks noChangeAspect="1" noChangeArrowheads="1"/>
                          </pic:cNvPicPr>
                        </pic:nvPicPr>
                        <pic:blipFill rotWithShape="1">
                          <a:blip r:embed="rId68">
                            <a:extLst>
                              <a:ext uri="{28A0092B-C50C-407E-A947-70E740481C1C}">
                                <a14:useLocalDpi xmlns:a14="http://schemas.microsoft.com/office/drawing/2010/main" val="0"/>
                              </a:ext>
                            </a:extLst>
                          </a:blip>
                          <a:srcRect l="2751" t="81519" r="2747" b="2287"/>
                          <a:stretch/>
                        </pic:blipFill>
                        <pic:spPr bwMode="auto">
                          <a:xfrm>
                            <a:off x="0" y="0"/>
                            <a:ext cx="1151604" cy="880644"/>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3827" w:type="dxa"/>
            <w:gridSpan w:val="2"/>
            <w:tcBorders>
              <w:top w:val="single" w:sz="4" w:space="0" w:color="A5A5A5"/>
              <w:left w:val="single" w:sz="4" w:space="0" w:color="A5A5A5"/>
              <w:bottom w:val="single" w:sz="4" w:space="0" w:color="A5A5A5"/>
              <w:right w:val="nil"/>
            </w:tcBorders>
            <w:shd w:val="clear" w:color="auto" w:fill="253C8C"/>
            <w:tcMar>
              <w:top w:w="15" w:type="dxa"/>
              <w:left w:w="15" w:type="dxa"/>
              <w:bottom w:w="0" w:type="dxa"/>
              <w:right w:w="15" w:type="dxa"/>
            </w:tcMar>
            <w:vAlign w:val="center"/>
            <w:hideMark/>
          </w:tcPr>
          <w:p w14:paraId="249BE91E" w14:textId="476E7BDC" w:rsidR="000C394A" w:rsidRPr="005F7395" w:rsidRDefault="000C394A" w:rsidP="000C394A">
            <w:pPr>
              <w:spacing w:before="0" w:after="0"/>
              <w:jc w:val="center"/>
              <w:rPr>
                <w:rFonts w:cs="Arial"/>
                <w:b/>
                <w:bCs/>
                <w:color w:val="FFFFFF" w:themeColor="background1"/>
                <w:sz w:val="18"/>
                <w:szCs w:val="18"/>
              </w:rPr>
            </w:pPr>
            <w:r w:rsidRPr="005F7395">
              <w:rPr>
                <w:rFonts w:cs="Arial"/>
                <w:b/>
                <w:bCs/>
                <w:color w:val="FFFFFF" w:themeColor="background1"/>
                <w:sz w:val="18"/>
                <w:szCs w:val="18"/>
              </w:rPr>
              <w:t>Output</w:t>
            </w:r>
            <w:r>
              <w:rPr>
                <w:rFonts w:cs="Arial"/>
                <w:b/>
                <w:bCs/>
                <w:color w:val="FFFFFF" w:themeColor="background1"/>
                <w:sz w:val="18"/>
                <w:szCs w:val="18"/>
              </w:rPr>
              <w:t xml:space="preserve"> Measure</w:t>
            </w:r>
          </w:p>
        </w:tc>
        <w:tc>
          <w:tcPr>
            <w:tcW w:w="2268" w:type="dxa"/>
            <w:tcBorders>
              <w:top w:val="single" w:sz="4" w:space="0" w:color="A5A5A5"/>
              <w:left w:val="nil"/>
              <w:bottom w:val="single" w:sz="4" w:space="0" w:color="A5A5A5"/>
              <w:right w:val="single" w:sz="4" w:space="0" w:color="A5A5A5"/>
            </w:tcBorders>
            <w:shd w:val="clear" w:color="auto" w:fill="253C8C"/>
            <w:tcMar>
              <w:top w:w="15" w:type="dxa"/>
              <w:left w:w="15" w:type="dxa"/>
              <w:bottom w:w="0" w:type="dxa"/>
              <w:right w:w="15" w:type="dxa"/>
            </w:tcMar>
            <w:vAlign w:val="center"/>
            <w:hideMark/>
          </w:tcPr>
          <w:p w14:paraId="0C4AE77D" w14:textId="77777777" w:rsidR="000C394A" w:rsidRPr="005F7395" w:rsidRDefault="000C394A" w:rsidP="000C394A">
            <w:pPr>
              <w:spacing w:before="0" w:after="0"/>
              <w:ind w:left="130" w:right="127"/>
              <w:jc w:val="center"/>
              <w:rPr>
                <w:rFonts w:cs="Arial"/>
                <w:b/>
                <w:bCs/>
                <w:color w:val="FFFFFF" w:themeColor="background1"/>
                <w:sz w:val="18"/>
                <w:szCs w:val="18"/>
              </w:rPr>
            </w:pPr>
            <w:r w:rsidRPr="005F7395">
              <w:rPr>
                <w:rFonts w:cs="Arial"/>
                <w:b/>
                <w:bCs/>
                <w:color w:val="FFFFFF" w:themeColor="background1"/>
                <w:sz w:val="18"/>
                <w:szCs w:val="18"/>
              </w:rPr>
              <w:t>Metric</w:t>
            </w:r>
          </w:p>
        </w:tc>
        <w:tc>
          <w:tcPr>
            <w:tcW w:w="903" w:type="dxa"/>
            <w:tcBorders>
              <w:top w:val="single" w:sz="4" w:space="0" w:color="A5A5A5"/>
              <w:left w:val="single" w:sz="4" w:space="0" w:color="A5A5A5"/>
              <w:bottom w:val="single" w:sz="4" w:space="0" w:color="A5A5A5"/>
              <w:right w:val="nil"/>
            </w:tcBorders>
            <w:shd w:val="clear" w:color="auto" w:fill="253C8C"/>
            <w:vAlign w:val="center"/>
          </w:tcPr>
          <w:p w14:paraId="4B529C77" w14:textId="1301D203" w:rsidR="000C394A" w:rsidRPr="005F7395" w:rsidRDefault="000C394A" w:rsidP="000C394A">
            <w:pPr>
              <w:spacing w:before="0" w:after="0"/>
              <w:jc w:val="center"/>
              <w:rPr>
                <w:rFonts w:cs="Arial"/>
                <w:b/>
                <w:bCs/>
                <w:color w:val="FFFFFF" w:themeColor="background1"/>
                <w:sz w:val="18"/>
                <w:szCs w:val="18"/>
              </w:rPr>
            </w:pPr>
            <w:r>
              <w:rPr>
                <w:rFonts w:cs="Arial"/>
                <w:b/>
                <w:bCs/>
                <w:color w:val="FFFFFF" w:themeColor="background1"/>
                <w:sz w:val="18"/>
                <w:szCs w:val="18"/>
              </w:rPr>
              <w:t>20/21</w:t>
            </w:r>
          </w:p>
        </w:tc>
        <w:tc>
          <w:tcPr>
            <w:tcW w:w="904" w:type="dxa"/>
            <w:tcBorders>
              <w:top w:val="single" w:sz="4" w:space="0" w:color="A5A5A5"/>
              <w:left w:val="nil"/>
              <w:bottom w:val="single" w:sz="4" w:space="0" w:color="A5A5A5"/>
              <w:right w:val="nil"/>
            </w:tcBorders>
            <w:shd w:val="clear" w:color="auto" w:fill="253C8C"/>
            <w:vAlign w:val="center"/>
          </w:tcPr>
          <w:p w14:paraId="40A664B6" w14:textId="47E27B5B" w:rsidR="000C394A" w:rsidRPr="005F7395" w:rsidRDefault="000C394A" w:rsidP="000C394A">
            <w:pPr>
              <w:spacing w:before="0" w:after="0"/>
              <w:jc w:val="center"/>
              <w:rPr>
                <w:rFonts w:cs="Arial"/>
                <w:b/>
                <w:bCs/>
                <w:color w:val="FFFFFF" w:themeColor="background1"/>
                <w:sz w:val="18"/>
                <w:szCs w:val="18"/>
              </w:rPr>
            </w:pPr>
            <w:r>
              <w:rPr>
                <w:rFonts w:cs="Arial"/>
                <w:b/>
                <w:bCs/>
                <w:color w:val="FFFFFF" w:themeColor="background1"/>
                <w:sz w:val="18"/>
                <w:szCs w:val="18"/>
              </w:rPr>
              <w:t>21/22</w:t>
            </w:r>
          </w:p>
        </w:tc>
        <w:tc>
          <w:tcPr>
            <w:tcW w:w="904" w:type="dxa"/>
            <w:tcBorders>
              <w:top w:val="single" w:sz="4" w:space="0" w:color="A5A5A5"/>
              <w:left w:val="nil"/>
              <w:bottom w:val="single" w:sz="4" w:space="0" w:color="A5A5A5"/>
              <w:right w:val="nil"/>
            </w:tcBorders>
            <w:shd w:val="clear" w:color="auto" w:fill="253C8C"/>
            <w:tcMar>
              <w:top w:w="15" w:type="dxa"/>
              <w:left w:w="15" w:type="dxa"/>
              <w:bottom w:w="0" w:type="dxa"/>
              <w:right w:w="15" w:type="dxa"/>
            </w:tcMar>
            <w:vAlign w:val="center"/>
            <w:hideMark/>
          </w:tcPr>
          <w:p w14:paraId="309F53BE" w14:textId="09CAB5A0" w:rsidR="000C394A" w:rsidRPr="005F7395" w:rsidRDefault="000C394A" w:rsidP="000C394A">
            <w:pPr>
              <w:spacing w:before="0" w:after="0"/>
              <w:jc w:val="center"/>
              <w:rPr>
                <w:rFonts w:cs="Arial"/>
                <w:b/>
                <w:bCs/>
                <w:color w:val="FFFFFF" w:themeColor="background1"/>
                <w:sz w:val="18"/>
                <w:szCs w:val="18"/>
              </w:rPr>
            </w:pPr>
            <w:r w:rsidRPr="005F7395">
              <w:rPr>
                <w:rFonts w:cs="Arial"/>
                <w:b/>
                <w:bCs/>
                <w:color w:val="FFFFFF" w:themeColor="background1"/>
                <w:sz w:val="18"/>
                <w:szCs w:val="18"/>
              </w:rPr>
              <w:t>22/23</w:t>
            </w:r>
          </w:p>
        </w:tc>
        <w:tc>
          <w:tcPr>
            <w:tcW w:w="904" w:type="dxa"/>
            <w:tcBorders>
              <w:top w:val="single" w:sz="4" w:space="0" w:color="A5A5A5"/>
              <w:left w:val="nil"/>
              <w:bottom w:val="single" w:sz="4" w:space="0" w:color="A5A5A5"/>
              <w:right w:val="single" w:sz="4" w:space="0" w:color="A5A5A5"/>
            </w:tcBorders>
            <w:shd w:val="clear" w:color="auto" w:fill="253C8C"/>
            <w:tcMar>
              <w:top w:w="15" w:type="dxa"/>
              <w:left w:w="15" w:type="dxa"/>
              <w:bottom w:w="0" w:type="dxa"/>
              <w:right w:w="15" w:type="dxa"/>
            </w:tcMar>
            <w:vAlign w:val="center"/>
            <w:hideMark/>
          </w:tcPr>
          <w:p w14:paraId="6B5C75BD" w14:textId="77777777" w:rsidR="000C394A" w:rsidRPr="005F7395" w:rsidRDefault="000C394A" w:rsidP="000C394A">
            <w:pPr>
              <w:spacing w:before="0" w:after="0"/>
              <w:jc w:val="center"/>
              <w:rPr>
                <w:rFonts w:cs="Arial"/>
                <w:b/>
                <w:bCs/>
                <w:color w:val="FFFFFF" w:themeColor="background1"/>
                <w:sz w:val="18"/>
                <w:szCs w:val="18"/>
              </w:rPr>
            </w:pPr>
            <w:r w:rsidRPr="005F7395">
              <w:rPr>
                <w:rFonts w:cs="Arial"/>
                <w:b/>
                <w:bCs/>
                <w:color w:val="FFFFFF" w:themeColor="background1"/>
                <w:sz w:val="18"/>
                <w:szCs w:val="18"/>
              </w:rPr>
              <w:t>23/24</w:t>
            </w:r>
          </w:p>
        </w:tc>
        <w:tc>
          <w:tcPr>
            <w:tcW w:w="903" w:type="dxa"/>
            <w:tcBorders>
              <w:top w:val="single" w:sz="4" w:space="0" w:color="A5A5A5"/>
              <w:left w:val="single" w:sz="4" w:space="0" w:color="A5A5A5"/>
              <w:bottom w:val="single" w:sz="4" w:space="0" w:color="A5A5A5"/>
              <w:right w:val="nil"/>
            </w:tcBorders>
            <w:shd w:val="clear" w:color="auto" w:fill="253C8C"/>
            <w:tcMar>
              <w:top w:w="15" w:type="dxa"/>
              <w:left w:w="15" w:type="dxa"/>
              <w:bottom w:w="0" w:type="dxa"/>
              <w:right w:w="15" w:type="dxa"/>
            </w:tcMar>
            <w:vAlign w:val="center"/>
            <w:hideMark/>
          </w:tcPr>
          <w:p w14:paraId="551DCC12" w14:textId="77777777" w:rsidR="000C394A" w:rsidRPr="005F7395" w:rsidRDefault="000C394A" w:rsidP="000C394A">
            <w:pPr>
              <w:spacing w:before="0" w:after="0"/>
              <w:jc w:val="center"/>
              <w:rPr>
                <w:rFonts w:cs="Arial"/>
                <w:b/>
                <w:bCs/>
                <w:color w:val="FFFFFF" w:themeColor="background1"/>
                <w:sz w:val="18"/>
                <w:szCs w:val="18"/>
              </w:rPr>
            </w:pPr>
            <w:r w:rsidRPr="005F7395">
              <w:rPr>
                <w:rFonts w:cs="Arial"/>
                <w:b/>
                <w:bCs/>
                <w:color w:val="FFFFFF" w:themeColor="background1"/>
                <w:sz w:val="18"/>
                <w:szCs w:val="18"/>
              </w:rPr>
              <w:t>24/25</w:t>
            </w:r>
          </w:p>
        </w:tc>
        <w:tc>
          <w:tcPr>
            <w:tcW w:w="904" w:type="dxa"/>
            <w:tcBorders>
              <w:top w:val="single" w:sz="4" w:space="0" w:color="A5A5A5"/>
              <w:left w:val="nil"/>
              <w:bottom w:val="single" w:sz="4" w:space="0" w:color="A5A5A5"/>
              <w:right w:val="nil"/>
            </w:tcBorders>
            <w:shd w:val="clear" w:color="auto" w:fill="253C8C"/>
            <w:tcMar>
              <w:top w:w="15" w:type="dxa"/>
              <w:left w:w="15" w:type="dxa"/>
              <w:bottom w:w="0" w:type="dxa"/>
              <w:right w:w="15" w:type="dxa"/>
            </w:tcMar>
            <w:vAlign w:val="center"/>
            <w:hideMark/>
          </w:tcPr>
          <w:p w14:paraId="732AA47B" w14:textId="77777777" w:rsidR="000C394A" w:rsidRPr="005F7395" w:rsidRDefault="000C394A" w:rsidP="000C394A">
            <w:pPr>
              <w:spacing w:before="0" w:after="0"/>
              <w:jc w:val="center"/>
              <w:rPr>
                <w:rFonts w:cs="Arial"/>
                <w:b/>
                <w:bCs/>
                <w:color w:val="FFFFFF" w:themeColor="background1"/>
                <w:sz w:val="18"/>
                <w:szCs w:val="18"/>
              </w:rPr>
            </w:pPr>
            <w:r w:rsidRPr="005F7395">
              <w:rPr>
                <w:rFonts w:cs="Arial"/>
                <w:b/>
                <w:bCs/>
                <w:color w:val="FFFFFF" w:themeColor="background1"/>
                <w:sz w:val="18"/>
                <w:szCs w:val="18"/>
              </w:rPr>
              <w:t>25/26</w:t>
            </w:r>
          </w:p>
        </w:tc>
        <w:tc>
          <w:tcPr>
            <w:tcW w:w="904" w:type="dxa"/>
            <w:tcBorders>
              <w:top w:val="single" w:sz="4" w:space="0" w:color="A5A5A5"/>
              <w:left w:val="nil"/>
              <w:bottom w:val="single" w:sz="4" w:space="0" w:color="A5A5A5"/>
              <w:right w:val="nil"/>
            </w:tcBorders>
            <w:shd w:val="clear" w:color="auto" w:fill="253C8C"/>
            <w:tcMar>
              <w:top w:w="15" w:type="dxa"/>
              <w:left w:w="15" w:type="dxa"/>
              <w:bottom w:w="0" w:type="dxa"/>
              <w:right w:w="15" w:type="dxa"/>
            </w:tcMar>
            <w:vAlign w:val="center"/>
            <w:hideMark/>
          </w:tcPr>
          <w:p w14:paraId="45F4E9A3" w14:textId="77777777" w:rsidR="000C394A" w:rsidRPr="005F7395" w:rsidRDefault="000C394A" w:rsidP="000C394A">
            <w:pPr>
              <w:spacing w:before="0" w:after="0"/>
              <w:jc w:val="center"/>
              <w:rPr>
                <w:rFonts w:cs="Arial"/>
                <w:b/>
                <w:bCs/>
                <w:color w:val="FFFFFF" w:themeColor="background1"/>
                <w:sz w:val="18"/>
                <w:szCs w:val="18"/>
              </w:rPr>
            </w:pPr>
            <w:r w:rsidRPr="005F7395">
              <w:rPr>
                <w:rFonts w:cs="Arial"/>
                <w:b/>
                <w:bCs/>
                <w:color w:val="FFFFFF" w:themeColor="background1"/>
                <w:sz w:val="18"/>
                <w:szCs w:val="18"/>
              </w:rPr>
              <w:t>26/27</w:t>
            </w:r>
          </w:p>
        </w:tc>
        <w:tc>
          <w:tcPr>
            <w:tcW w:w="904" w:type="dxa"/>
            <w:tcBorders>
              <w:top w:val="single" w:sz="4" w:space="0" w:color="A5A5A5"/>
              <w:left w:val="nil"/>
              <w:bottom w:val="single" w:sz="4" w:space="0" w:color="A5A5A5"/>
              <w:right w:val="single" w:sz="4" w:space="0" w:color="A5A5A5"/>
            </w:tcBorders>
            <w:shd w:val="clear" w:color="auto" w:fill="253C8C"/>
            <w:tcMar>
              <w:top w:w="15" w:type="dxa"/>
              <w:left w:w="15" w:type="dxa"/>
              <w:bottom w:w="0" w:type="dxa"/>
              <w:right w:w="15" w:type="dxa"/>
            </w:tcMar>
            <w:vAlign w:val="center"/>
            <w:hideMark/>
          </w:tcPr>
          <w:p w14:paraId="5FB3DBDE" w14:textId="77777777" w:rsidR="000C394A" w:rsidRPr="005F7395" w:rsidRDefault="000C394A" w:rsidP="000C394A">
            <w:pPr>
              <w:spacing w:before="0" w:after="0"/>
              <w:jc w:val="center"/>
              <w:rPr>
                <w:rFonts w:cs="Arial"/>
                <w:b/>
                <w:bCs/>
                <w:color w:val="FFFFFF" w:themeColor="background1"/>
                <w:sz w:val="18"/>
                <w:szCs w:val="18"/>
              </w:rPr>
            </w:pPr>
            <w:r w:rsidRPr="005F7395">
              <w:rPr>
                <w:rFonts w:cs="Arial"/>
                <w:b/>
                <w:bCs/>
                <w:color w:val="FFFFFF" w:themeColor="background1"/>
                <w:sz w:val="18"/>
                <w:szCs w:val="18"/>
              </w:rPr>
              <w:t>27/28</w:t>
            </w:r>
          </w:p>
        </w:tc>
      </w:tr>
      <w:tr w:rsidR="000C394A" w:rsidRPr="005F7395" w14:paraId="054B9603" w14:textId="77777777" w:rsidTr="007423EA">
        <w:trPr>
          <w:trHeight w:val="295"/>
          <w:jc w:val="center"/>
        </w:trPr>
        <w:tc>
          <w:tcPr>
            <w:tcW w:w="1843" w:type="dxa"/>
            <w:vMerge/>
            <w:tcBorders>
              <w:top w:val="single" w:sz="4" w:space="0" w:color="A5A5A5"/>
              <w:left w:val="single" w:sz="4" w:space="0" w:color="A5A5A5"/>
              <w:bottom w:val="single" w:sz="4" w:space="0" w:color="A5A5A5"/>
              <w:right w:val="single" w:sz="4" w:space="0" w:color="A5A5A5"/>
            </w:tcBorders>
            <w:vAlign w:val="center"/>
            <w:hideMark/>
          </w:tcPr>
          <w:p w14:paraId="2867E17C" w14:textId="77777777" w:rsidR="000C394A" w:rsidRPr="005F7395" w:rsidRDefault="000C394A" w:rsidP="000C394A">
            <w:pPr>
              <w:spacing w:before="0" w:after="0"/>
              <w:rPr>
                <w:rFonts w:cs="Arial"/>
                <w:sz w:val="18"/>
                <w:szCs w:val="18"/>
              </w:rPr>
            </w:pPr>
          </w:p>
        </w:tc>
        <w:tc>
          <w:tcPr>
            <w:tcW w:w="3827" w:type="dxa"/>
            <w:gridSpan w:val="2"/>
            <w:tcBorders>
              <w:top w:val="single" w:sz="4" w:space="0" w:color="A5A5A5"/>
              <w:left w:val="single" w:sz="4" w:space="0" w:color="A5A5A5"/>
              <w:bottom w:val="single" w:sz="4" w:space="0" w:color="A5A5A5"/>
              <w:right w:val="nil"/>
            </w:tcBorders>
            <w:shd w:val="clear" w:color="auto" w:fill="auto"/>
            <w:tcMar>
              <w:top w:w="15" w:type="dxa"/>
              <w:left w:w="15" w:type="dxa"/>
              <w:bottom w:w="0" w:type="dxa"/>
              <w:right w:w="15" w:type="dxa"/>
            </w:tcMar>
            <w:vAlign w:val="center"/>
            <w:hideMark/>
          </w:tcPr>
          <w:p w14:paraId="34421C14" w14:textId="77777777" w:rsidR="000C394A" w:rsidRPr="00D91067" w:rsidRDefault="000C394A" w:rsidP="000C394A">
            <w:pPr>
              <w:spacing w:before="0" w:after="0"/>
              <w:rPr>
                <w:rFonts w:cs="Arial"/>
                <w:sz w:val="16"/>
                <w:szCs w:val="16"/>
              </w:rPr>
            </w:pPr>
            <w:r w:rsidRPr="00D91067">
              <w:rPr>
                <w:rFonts w:cs="Arial"/>
                <w:sz w:val="16"/>
                <w:szCs w:val="16"/>
              </w:rPr>
              <w:t>We will reduce our greenhouse gas emissions in line with our annual targets en-route to net-zero by 2035</w:t>
            </w:r>
          </w:p>
        </w:tc>
        <w:tc>
          <w:tcPr>
            <w:tcW w:w="2268"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hideMark/>
          </w:tcPr>
          <w:p w14:paraId="673BF06C" w14:textId="77777777" w:rsidR="000C394A" w:rsidRPr="00D91067" w:rsidRDefault="000C394A" w:rsidP="000C394A">
            <w:pPr>
              <w:spacing w:before="0" w:after="0"/>
              <w:ind w:left="130" w:right="127"/>
              <w:rPr>
                <w:rFonts w:cs="Arial"/>
                <w:sz w:val="16"/>
                <w:szCs w:val="16"/>
              </w:rPr>
            </w:pPr>
            <w:r w:rsidRPr="00D91067">
              <w:rPr>
                <w:rFonts w:cs="Arial"/>
                <w:sz w:val="16"/>
                <w:szCs w:val="16"/>
              </w:rPr>
              <w:t>Emissions in tonnes</w:t>
            </w:r>
          </w:p>
        </w:tc>
        <w:tc>
          <w:tcPr>
            <w:tcW w:w="903" w:type="dxa"/>
            <w:tcBorders>
              <w:top w:val="single" w:sz="4" w:space="0" w:color="A5A5A5"/>
              <w:left w:val="single" w:sz="4" w:space="0" w:color="A5A5A5"/>
              <w:bottom w:val="single" w:sz="4" w:space="0" w:color="A5A5A5"/>
              <w:right w:val="nil"/>
            </w:tcBorders>
            <w:vAlign w:val="center"/>
          </w:tcPr>
          <w:p w14:paraId="070CA0AA" w14:textId="7CD8BBF9" w:rsidR="000C394A" w:rsidRPr="004F5A1D" w:rsidRDefault="004F5A1D" w:rsidP="000C394A">
            <w:pPr>
              <w:spacing w:before="0" w:after="0"/>
              <w:jc w:val="center"/>
              <w:rPr>
                <w:rFonts w:cs="Arial"/>
                <w:color w:val="000000" w:themeColor="text1"/>
                <w:sz w:val="18"/>
                <w:szCs w:val="18"/>
              </w:rPr>
            </w:pPr>
            <w:r w:rsidRPr="004F5A1D">
              <w:rPr>
                <w:rFonts w:cs="Arial"/>
                <w:color w:val="000000" w:themeColor="text1"/>
                <w:sz w:val="18"/>
                <w:szCs w:val="18"/>
              </w:rPr>
              <w:t>10,345</w:t>
            </w:r>
          </w:p>
        </w:tc>
        <w:tc>
          <w:tcPr>
            <w:tcW w:w="904" w:type="dxa"/>
            <w:tcBorders>
              <w:top w:val="single" w:sz="4" w:space="0" w:color="A5A5A5"/>
              <w:left w:val="nil"/>
              <w:bottom w:val="single" w:sz="4" w:space="0" w:color="A5A5A5"/>
              <w:right w:val="nil"/>
            </w:tcBorders>
            <w:vAlign w:val="center"/>
          </w:tcPr>
          <w:p w14:paraId="22C07C39" w14:textId="60F595B9" w:rsidR="000C394A" w:rsidRPr="004F5A1D" w:rsidRDefault="004F5A1D" w:rsidP="000C394A">
            <w:pPr>
              <w:spacing w:before="0" w:after="0"/>
              <w:jc w:val="center"/>
              <w:rPr>
                <w:rFonts w:cs="Arial"/>
                <w:color w:val="000000" w:themeColor="text1"/>
                <w:sz w:val="18"/>
                <w:szCs w:val="18"/>
              </w:rPr>
            </w:pPr>
            <w:r w:rsidRPr="004F5A1D">
              <w:rPr>
                <w:rFonts w:cs="Arial"/>
                <w:color w:val="000000" w:themeColor="text1"/>
                <w:sz w:val="18"/>
                <w:szCs w:val="18"/>
              </w:rPr>
              <w:t>10,641</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tcPr>
          <w:p w14:paraId="0183522E" w14:textId="60A028C5" w:rsidR="000C394A" w:rsidRPr="004F5A1D" w:rsidRDefault="004F5A1D" w:rsidP="000C394A">
            <w:pPr>
              <w:spacing w:before="0" w:after="0"/>
              <w:jc w:val="center"/>
              <w:rPr>
                <w:rFonts w:cs="Arial"/>
                <w:color w:val="000000" w:themeColor="text1"/>
                <w:sz w:val="18"/>
                <w:szCs w:val="18"/>
              </w:rPr>
            </w:pPr>
            <w:r w:rsidRPr="004F5A1D">
              <w:rPr>
                <w:rFonts w:cs="Arial"/>
                <w:color w:val="000000" w:themeColor="text1"/>
                <w:sz w:val="18"/>
                <w:szCs w:val="18"/>
              </w:rPr>
              <w:t>8,812</w:t>
            </w:r>
          </w:p>
        </w:tc>
        <w:tc>
          <w:tcPr>
            <w:tcW w:w="904"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tcPr>
          <w:p w14:paraId="25F45440" w14:textId="5F4B9EF7" w:rsidR="000C394A" w:rsidRPr="004F5A1D" w:rsidRDefault="00C26F3A" w:rsidP="000C394A">
            <w:pPr>
              <w:spacing w:before="0" w:after="0"/>
              <w:jc w:val="center"/>
              <w:rPr>
                <w:rFonts w:cs="Arial"/>
                <w:color w:val="000000" w:themeColor="text1"/>
                <w:sz w:val="18"/>
                <w:szCs w:val="18"/>
              </w:rPr>
            </w:pPr>
            <w:r w:rsidRPr="004F5A1D">
              <w:rPr>
                <w:rFonts w:cs="Arial"/>
                <w:color w:val="000000" w:themeColor="text1"/>
                <w:sz w:val="18"/>
                <w:szCs w:val="18"/>
              </w:rPr>
              <w:t>-</w:t>
            </w:r>
          </w:p>
        </w:tc>
        <w:tc>
          <w:tcPr>
            <w:tcW w:w="903" w:type="dxa"/>
            <w:tcBorders>
              <w:top w:val="single" w:sz="4" w:space="0" w:color="A5A5A5"/>
              <w:left w:val="single" w:sz="4" w:space="0" w:color="A5A5A5"/>
              <w:bottom w:val="single" w:sz="4" w:space="0" w:color="A5A5A5"/>
              <w:right w:val="nil"/>
            </w:tcBorders>
            <w:shd w:val="clear" w:color="auto" w:fill="auto"/>
            <w:tcMar>
              <w:top w:w="15" w:type="dxa"/>
              <w:left w:w="15" w:type="dxa"/>
              <w:bottom w:w="0" w:type="dxa"/>
              <w:right w:w="15" w:type="dxa"/>
            </w:tcMar>
            <w:vAlign w:val="center"/>
            <w:hideMark/>
          </w:tcPr>
          <w:p w14:paraId="2950F52B" w14:textId="77777777" w:rsidR="000C394A" w:rsidRPr="00C677F7" w:rsidRDefault="000C394A" w:rsidP="000C394A">
            <w:pPr>
              <w:spacing w:before="0" w:after="0"/>
              <w:jc w:val="center"/>
              <w:rPr>
                <w:rFonts w:cs="Arial"/>
                <w:color w:val="253C8C"/>
                <w:sz w:val="18"/>
                <w:szCs w:val="18"/>
              </w:rPr>
            </w:pPr>
            <w:r w:rsidRPr="00C677F7">
              <w:rPr>
                <w:rFonts w:cs="Arial"/>
                <w:color w:val="253C8C"/>
                <w:sz w:val="18"/>
                <w:szCs w:val="18"/>
              </w:rPr>
              <w:t>8,467</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hideMark/>
          </w:tcPr>
          <w:p w14:paraId="21DA3067" w14:textId="77777777" w:rsidR="000C394A" w:rsidRPr="00C677F7" w:rsidRDefault="000C394A" w:rsidP="000C394A">
            <w:pPr>
              <w:spacing w:before="0" w:after="0"/>
              <w:jc w:val="center"/>
              <w:rPr>
                <w:rFonts w:cs="Arial"/>
                <w:color w:val="253C8C"/>
                <w:sz w:val="18"/>
                <w:szCs w:val="18"/>
              </w:rPr>
            </w:pPr>
            <w:r w:rsidRPr="00C677F7">
              <w:rPr>
                <w:rFonts w:cs="Arial"/>
                <w:color w:val="253C8C"/>
                <w:sz w:val="18"/>
                <w:szCs w:val="18"/>
              </w:rPr>
              <w:t>4,909</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hideMark/>
          </w:tcPr>
          <w:p w14:paraId="4A7F9CF9" w14:textId="77777777" w:rsidR="000C394A" w:rsidRPr="00C677F7" w:rsidRDefault="000C394A" w:rsidP="000C394A">
            <w:pPr>
              <w:spacing w:before="0" w:after="0"/>
              <w:jc w:val="center"/>
              <w:rPr>
                <w:rFonts w:cs="Arial"/>
                <w:color w:val="253C8C"/>
                <w:sz w:val="18"/>
                <w:szCs w:val="18"/>
              </w:rPr>
            </w:pPr>
            <w:r w:rsidRPr="00C677F7">
              <w:rPr>
                <w:rFonts w:cs="Arial"/>
                <w:color w:val="253C8C"/>
                <w:sz w:val="18"/>
                <w:szCs w:val="18"/>
              </w:rPr>
              <w:t>1,707</w:t>
            </w:r>
          </w:p>
        </w:tc>
        <w:tc>
          <w:tcPr>
            <w:tcW w:w="904"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hideMark/>
          </w:tcPr>
          <w:p w14:paraId="1CB5CB79" w14:textId="77777777" w:rsidR="000C394A" w:rsidRPr="00C677F7" w:rsidRDefault="000C394A" w:rsidP="000C394A">
            <w:pPr>
              <w:spacing w:before="0" w:after="0"/>
              <w:jc w:val="center"/>
              <w:rPr>
                <w:rFonts w:cs="Arial"/>
                <w:color w:val="253C8C"/>
                <w:sz w:val="18"/>
                <w:szCs w:val="18"/>
              </w:rPr>
            </w:pPr>
            <w:r w:rsidRPr="00C677F7">
              <w:rPr>
                <w:rFonts w:cs="Arial"/>
                <w:color w:val="253C8C"/>
                <w:sz w:val="18"/>
                <w:szCs w:val="18"/>
              </w:rPr>
              <w:t>1,707</w:t>
            </w:r>
          </w:p>
        </w:tc>
      </w:tr>
      <w:tr w:rsidR="000C394A" w:rsidRPr="005F7395" w14:paraId="78A6D67D" w14:textId="77777777" w:rsidTr="007423EA">
        <w:trPr>
          <w:trHeight w:val="638"/>
          <w:jc w:val="center"/>
        </w:trPr>
        <w:tc>
          <w:tcPr>
            <w:tcW w:w="1843" w:type="dxa"/>
            <w:vMerge/>
            <w:tcBorders>
              <w:top w:val="single" w:sz="4" w:space="0" w:color="A5A5A5"/>
              <w:left w:val="single" w:sz="4" w:space="0" w:color="A5A5A5"/>
              <w:bottom w:val="single" w:sz="4" w:space="0" w:color="A5A5A5"/>
              <w:right w:val="single" w:sz="4" w:space="0" w:color="A5A5A5"/>
            </w:tcBorders>
            <w:vAlign w:val="center"/>
          </w:tcPr>
          <w:p w14:paraId="3FC69548" w14:textId="77777777" w:rsidR="000C394A" w:rsidRPr="005F7395" w:rsidRDefault="000C394A" w:rsidP="000C394A">
            <w:pPr>
              <w:spacing w:before="0" w:after="0"/>
              <w:rPr>
                <w:rFonts w:cs="Arial"/>
                <w:sz w:val="18"/>
                <w:szCs w:val="18"/>
              </w:rPr>
            </w:pPr>
          </w:p>
        </w:tc>
        <w:tc>
          <w:tcPr>
            <w:tcW w:w="3827" w:type="dxa"/>
            <w:gridSpan w:val="2"/>
            <w:tcBorders>
              <w:top w:val="single" w:sz="4" w:space="0" w:color="A5A5A5"/>
              <w:left w:val="single" w:sz="4" w:space="0" w:color="A5A5A5"/>
              <w:bottom w:val="single" w:sz="4" w:space="0" w:color="A5A5A5"/>
              <w:right w:val="nil"/>
            </w:tcBorders>
            <w:shd w:val="clear" w:color="auto" w:fill="auto"/>
            <w:tcMar>
              <w:top w:w="15" w:type="dxa"/>
              <w:left w:w="15" w:type="dxa"/>
              <w:bottom w:w="0" w:type="dxa"/>
              <w:right w:w="15" w:type="dxa"/>
            </w:tcMar>
            <w:vAlign w:val="center"/>
          </w:tcPr>
          <w:p w14:paraId="4059BABB" w14:textId="31D6F14A" w:rsidR="000C394A" w:rsidRPr="00D91067" w:rsidRDefault="000C394A" w:rsidP="000C394A">
            <w:pPr>
              <w:spacing w:before="0" w:after="0"/>
              <w:rPr>
                <w:rFonts w:cs="Arial"/>
                <w:sz w:val="16"/>
                <w:szCs w:val="16"/>
              </w:rPr>
            </w:pPr>
            <w:r w:rsidRPr="00D91067">
              <w:rPr>
                <w:rFonts w:cs="Arial"/>
                <w:sz w:val="16"/>
                <w:szCs w:val="16"/>
              </w:rPr>
              <w:t xml:space="preserve">We achieve annual compliance against our activities in accordance with an integrated and accredited </w:t>
            </w:r>
            <w:r w:rsidR="00EE792A">
              <w:rPr>
                <w:rFonts w:cs="Arial"/>
                <w:sz w:val="16"/>
                <w:szCs w:val="16"/>
              </w:rPr>
              <w:t>OHS</w:t>
            </w:r>
            <w:r w:rsidRPr="00D91067">
              <w:rPr>
                <w:rFonts w:cs="Arial"/>
                <w:sz w:val="16"/>
                <w:szCs w:val="16"/>
              </w:rPr>
              <w:t xml:space="preserve"> Management System</w:t>
            </w:r>
          </w:p>
        </w:tc>
        <w:tc>
          <w:tcPr>
            <w:tcW w:w="2268"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tcPr>
          <w:p w14:paraId="4D5D6E07" w14:textId="77777777" w:rsidR="000C394A" w:rsidRPr="00D91067" w:rsidRDefault="000C394A" w:rsidP="003D716E">
            <w:pPr>
              <w:spacing w:before="0" w:after="0"/>
              <w:rPr>
                <w:rFonts w:cs="Arial"/>
                <w:sz w:val="16"/>
                <w:szCs w:val="16"/>
              </w:rPr>
            </w:pPr>
            <w:r w:rsidRPr="00D91067">
              <w:rPr>
                <w:rFonts w:cs="Arial"/>
                <w:sz w:val="16"/>
                <w:szCs w:val="16"/>
              </w:rPr>
              <w:t>Annual compliance status</w:t>
            </w:r>
          </w:p>
        </w:tc>
        <w:tc>
          <w:tcPr>
            <w:tcW w:w="903" w:type="dxa"/>
            <w:tcBorders>
              <w:top w:val="single" w:sz="4" w:space="0" w:color="A5A5A5"/>
              <w:left w:val="single" w:sz="4" w:space="0" w:color="A5A5A5"/>
              <w:bottom w:val="single" w:sz="4" w:space="0" w:color="A5A5A5"/>
              <w:right w:val="nil"/>
            </w:tcBorders>
            <w:vAlign w:val="center"/>
          </w:tcPr>
          <w:p w14:paraId="5E977DDD" w14:textId="757667E9" w:rsidR="000C394A" w:rsidRPr="003761EF" w:rsidRDefault="003D716E" w:rsidP="000C394A">
            <w:pPr>
              <w:spacing w:before="0" w:after="0"/>
              <w:jc w:val="center"/>
              <w:rPr>
                <w:rFonts w:cs="Arial"/>
                <w:color w:val="00B050"/>
                <w:sz w:val="18"/>
                <w:szCs w:val="18"/>
              </w:rPr>
            </w:pPr>
            <w:r w:rsidRPr="003761EF">
              <w:rPr>
                <w:rFonts w:cs="Arial"/>
                <w:color w:val="00B050"/>
                <w:sz w:val="18"/>
                <w:szCs w:val="18"/>
              </w:rPr>
              <w:t>Achieved</w:t>
            </w:r>
          </w:p>
        </w:tc>
        <w:tc>
          <w:tcPr>
            <w:tcW w:w="904" w:type="dxa"/>
            <w:tcBorders>
              <w:top w:val="single" w:sz="4" w:space="0" w:color="A5A5A5"/>
              <w:left w:val="nil"/>
              <w:bottom w:val="single" w:sz="4" w:space="0" w:color="A5A5A5"/>
              <w:right w:val="nil"/>
            </w:tcBorders>
            <w:vAlign w:val="center"/>
          </w:tcPr>
          <w:p w14:paraId="040583B9" w14:textId="5A7D4AE8" w:rsidR="000C394A" w:rsidRPr="003761EF" w:rsidRDefault="003D716E" w:rsidP="000C394A">
            <w:pPr>
              <w:spacing w:before="0" w:after="0"/>
              <w:jc w:val="center"/>
              <w:rPr>
                <w:rFonts w:cs="Arial"/>
                <w:color w:val="00B050"/>
                <w:sz w:val="18"/>
                <w:szCs w:val="18"/>
              </w:rPr>
            </w:pPr>
            <w:r w:rsidRPr="003761EF">
              <w:rPr>
                <w:rFonts w:cs="Arial"/>
                <w:color w:val="00B050"/>
                <w:sz w:val="18"/>
                <w:szCs w:val="18"/>
              </w:rPr>
              <w:t>Achieved</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tcPr>
          <w:p w14:paraId="1452D112" w14:textId="13AF8A77" w:rsidR="000C394A" w:rsidRPr="003761EF" w:rsidRDefault="003D716E" w:rsidP="000C394A">
            <w:pPr>
              <w:spacing w:before="0" w:after="0"/>
              <w:jc w:val="center"/>
              <w:rPr>
                <w:rFonts w:cs="Arial"/>
                <w:color w:val="00B050"/>
                <w:sz w:val="18"/>
                <w:szCs w:val="18"/>
              </w:rPr>
            </w:pPr>
            <w:r w:rsidRPr="003761EF">
              <w:rPr>
                <w:rFonts w:cs="Arial"/>
                <w:color w:val="00B050"/>
                <w:sz w:val="18"/>
                <w:szCs w:val="18"/>
              </w:rPr>
              <w:t>Achieved</w:t>
            </w:r>
          </w:p>
        </w:tc>
        <w:tc>
          <w:tcPr>
            <w:tcW w:w="904"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tcPr>
          <w:p w14:paraId="482B60CD" w14:textId="1DE89869" w:rsidR="000C394A" w:rsidRPr="00C677F7" w:rsidRDefault="00EE792A" w:rsidP="000C394A">
            <w:pPr>
              <w:spacing w:before="0" w:after="0"/>
              <w:jc w:val="center"/>
              <w:rPr>
                <w:rFonts w:cs="Arial"/>
                <w:color w:val="253C8C"/>
                <w:sz w:val="18"/>
                <w:szCs w:val="18"/>
              </w:rPr>
            </w:pPr>
            <w:r w:rsidRPr="00EE792A">
              <w:rPr>
                <w:rFonts w:cs="Arial"/>
                <w:color w:val="00B050"/>
                <w:sz w:val="18"/>
                <w:szCs w:val="18"/>
              </w:rPr>
              <w:t>Achieved</w:t>
            </w:r>
          </w:p>
        </w:tc>
        <w:tc>
          <w:tcPr>
            <w:tcW w:w="903" w:type="dxa"/>
            <w:tcBorders>
              <w:top w:val="single" w:sz="4" w:space="0" w:color="A5A5A5"/>
              <w:left w:val="single" w:sz="4" w:space="0" w:color="A5A5A5"/>
              <w:bottom w:val="single" w:sz="4" w:space="0" w:color="A5A5A5"/>
              <w:right w:val="nil"/>
            </w:tcBorders>
            <w:shd w:val="clear" w:color="auto" w:fill="auto"/>
            <w:tcMar>
              <w:top w:w="15" w:type="dxa"/>
              <w:left w:w="15" w:type="dxa"/>
              <w:bottom w:w="0" w:type="dxa"/>
              <w:right w:w="15" w:type="dxa"/>
            </w:tcMar>
            <w:vAlign w:val="center"/>
          </w:tcPr>
          <w:p w14:paraId="432D7A54" w14:textId="77777777" w:rsidR="000C394A" w:rsidRPr="00C677F7" w:rsidRDefault="000C394A" w:rsidP="000C394A">
            <w:pPr>
              <w:spacing w:before="0" w:after="0"/>
              <w:jc w:val="center"/>
              <w:rPr>
                <w:rFonts w:cs="Arial"/>
                <w:color w:val="253C8C"/>
                <w:sz w:val="18"/>
                <w:szCs w:val="18"/>
              </w:rPr>
            </w:pPr>
            <w:r w:rsidRPr="00C677F7">
              <w:rPr>
                <w:rFonts w:cs="Arial"/>
                <w:color w:val="253C8C"/>
                <w:sz w:val="18"/>
                <w:szCs w:val="18"/>
              </w:rPr>
              <w:t>Achieved</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tcPr>
          <w:p w14:paraId="42BACAE6" w14:textId="77777777" w:rsidR="000C394A" w:rsidRPr="00C677F7" w:rsidRDefault="000C394A" w:rsidP="000C394A">
            <w:pPr>
              <w:spacing w:before="0" w:after="0"/>
              <w:jc w:val="center"/>
              <w:rPr>
                <w:rFonts w:cs="Arial"/>
                <w:color w:val="253C8C"/>
                <w:sz w:val="18"/>
                <w:szCs w:val="18"/>
              </w:rPr>
            </w:pPr>
            <w:r w:rsidRPr="00C677F7">
              <w:rPr>
                <w:rFonts w:cs="Arial"/>
                <w:color w:val="253C8C"/>
                <w:sz w:val="18"/>
                <w:szCs w:val="18"/>
              </w:rPr>
              <w:t>Achieved</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tcPr>
          <w:p w14:paraId="13069FFE" w14:textId="77777777" w:rsidR="000C394A" w:rsidRPr="00C677F7" w:rsidRDefault="000C394A" w:rsidP="000C394A">
            <w:pPr>
              <w:spacing w:before="0" w:after="0"/>
              <w:jc w:val="center"/>
              <w:rPr>
                <w:rFonts w:cs="Arial"/>
                <w:color w:val="253C8C"/>
                <w:sz w:val="18"/>
                <w:szCs w:val="18"/>
              </w:rPr>
            </w:pPr>
            <w:r w:rsidRPr="00C677F7">
              <w:rPr>
                <w:rFonts w:cs="Arial"/>
                <w:color w:val="253C8C"/>
                <w:sz w:val="18"/>
                <w:szCs w:val="18"/>
              </w:rPr>
              <w:t>Achieved</w:t>
            </w:r>
          </w:p>
        </w:tc>
        <w:tc>
          <w:tcPr>
            <w:tcW w:w="904"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tcPr>
          <w:p w14:paraId="00347CDD" w14:textId="77777777" w:rsidR="000C394A" w:rsidRPr="00C677F7" w:rsidRDefault="000C394A" w:rsidP="000C394A">
            <w:pPr>
              <w:spacing w:before="0" w:after="0"/>
              <w:jc w:val="center"/>
              <w:rPr>
                <w:rFonts w:cs="Arial"/>
                <w:color w:val="253C8C"/>
                <w:sz w:val="18"/>
                <w:szCs w:val="18"/>
              </w:rPr>
            </w:pPr>
            <w:r w:rsidRPr="00C677F7">
              <w:rPr>
                <w:rFonts w:cs="Arial"/>
                <w:color w:val="253C8C"/>
                <w:sz w:val="18"/>
                <w:szCs w:val="18"/>
              </w:rPr>
              <w:t>Achieved</w:t>
            </w:r>
          </w:p>
        </w:tc>
      </w:tr>
      <w:tr w:rsidR="003D716E" w:rsidRPr="005F7395" w14:paraId="51F3BE12" w14:textId="77777777" w:rsidTr="007423EA">
        <w:trPr>
          <w:trHeight w:val="334"/>
          <w:jc w:val="center"/>
        </w:trPr>
        <w:tc>
          <w:tcPr>
            <w:tcW w:w="1843" w:type="dxa"/>
            <w:vMerge/>
            <w:tcBorders>
              <w:top w:val="single" w:sz="4" w:space="0" w:color="A5A5A5"/>
              <w:left w:val="single" w:sz="4" w:space="0" w:color="A5A5A5"/>
              <w:bottom w:val="single" w:sz="4" w:space="0" w:color="A5A5A5"/>
              <w:right w:val="single" w:sz="4" w:space="0" w:color="A5A5A5"/>
            </w:tcBorders>
            <w:vAlign w:val="center"/>
            <w:hideMark/>
          </w:tcPr>
          <w:p w14:paraId="337F800F" w14:textId="77777777" w:rsidR="003D716E" w:rsidRPr="005F7395" w:rsidRDefault="003D716E" w:rsidP="003D716E">
            <w:pPr>
              <w:spacing w:before="0" w:after="0"/>
              <w:rPr>
                <w:rFonts w:cs="Arial"/>
                <w:sz w:val="18"/>
                <w:szCs w:val="18"/>
              </w:rPr>
            </w:pPr>
          </w:p>
        </w:tc>
        <w:tc>
          <w:tcPr>
            <w:tcW w:w="3827" w:type="dxa"/>
            <w:gridSpan w:val="2"/>
            <w:tcBorders>
              <w:top w:val="single" w:sz="4" w:space="0" w:color="A5A5A5"/>
              <w:left w:val="single" w:sz="4" w:space="0" w:color="A5A5A5"/>
              <w:bottom w:val="single" w:sz="4" w:space="0" w:color="A5A5A5"/>
              <w:right w:val="nil"/>
            </w:tcBorders>
            <w:shd w:val="clear" w:color="auto" w:fill="auto"/>
            <w:tcMar>
              <w:top w:w="15" w:type="dxa"/>
              <w:left w:w="15" w:type="dxa"/>
              <w:bottom w:w="0" w:type="dxa"/>
              <w:right w:w="15" w:type="dxa"/>
            </w:tcMar>
            <w:vAlign w:val="center"/>
            <w:hideMark/>
          </w:tcPr>
          <w:p w14:paraId="3D60910C" w14:textId="21C1FDF6" w:rsidR="003D716E" w:rsidRPr="00D91067" w:rsidRDefault="003D716E" w:rsidP="003D716E">
            <w:pPr>
              <w:spacing w:before="0" w:after="0"/>
              <w:rPr>
                <w:rFonts w:cs="Arial"/>
                <w:sz w:val="16"/>
                <w:szCs w:val="16"/>
              </w:rPr>
            </w:pPr>
            <w:r w:rsidRPr="00D91067">
              <w:rPr>
                <w:rFonts w:cs="Arial"/>
                <w:sz w:val="16"/>
                <w:szCs w:val="16"/>
              </w:rPr>
              <w:t>Our waste sent to landfill is reduced by 25% per FTE by 2028</w:t>
            </w:r>
            <w:r w:rsidR="00C26F3A">
              <w:rPr>
                <w:rStyle w:val="FootnoteReference"/>
                <w:rFonts w:cs="Arial"/>
                <w:sz w:val="16"/>
                <w:szCs w:val="16"/>
              </w:rPr>
              <w:footnoteReference w:id="6"/>
            </w:r>
          </w:p>
        </w:tc>
        <w:tc>
          <w:tcPr>
            <w:tcW w:w="2268"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hideMark/>
          </w:tcPr>
          <w:p w14:paraId="3CA94BC8" w14:textId="246532A0" w:rsidR="003D716E" w:rsidRPr="00D91067" w:rsidRDefault="003D716E" w:rsidP="003D716E">
            <w:pPr>
              <w:spacing w:before="0" w:after="0"/>
              <w:rPr>
                <w:rFonts w:cs="Arial"/>
                <w:sz w:val="16"/>
                <w:szCs w:val="16"/>
              </w:rPr>
            </w:pPr>
            <w:r w:rsidRPr="003D716E">
              <w:rPr>
                <w:rFonts w:cs="Arial"/>
                <w:sz w:val="16"/>
                <w:szCs w:val="16"/>
              </w:rPr>
              <w:t>Percentage reduction per FTE</w:t>
            </w:r>
          </w:p>
        </w:tc>
        <w:tc>
          <w:tcPr>
            <w:tcW w:w="903" w:type="dxa"/>
            <w:tcBorders>
              <w:top w:val="single" w:sz="4" w:space="0" w:color="A5A5A5"/>
              <w:left w:val="single" w:sz="4" w:space="0" w:color="A5A5A5"/>
              <w:bottom w:val="single" w:sz="4" w:space="0" w:color="A5A5A5"/>
              <w:right w:val="nil"/>
            </w:tcBorders>
            <w:vAlign w:val="center"/>
          </w:tcPr>
          <w:p w14:paraId="2DD74E66" w14:textId="1D691176" w:rsidR="003D716E" w:rsidRPr="00EE792A" w:rsidRDefault="003D716E" w:rsidP="003D716E">
            <w:pPr>
              <w:spacing w:before="0" w:after="0"/>
              <w:jc w:val="center"/>
              <w:rPr>
                <w:rFonts w:cs="Arial"/>
                <w:sz w:val="18"/>
                <w:szCs w:val="18"/>
              </w:rPr>
            </w:pPr>
            <w:r w:rsidRPr="00EE792A">
              <w:rPr>
                <w:rFonts w:cs="Arial"/>
                <w:sz w:val="18"/>
                <w:szCs w:val="18"/>
              </w:rPr>
              <w:t>N/A</w:t>
            </w:r>
          </w:p>
        </w:tc>
        <w:tc>
          <w:tcPr>
            <w:tcW w:w="904" w:type="dxa"/>
            <w:tcBorders>
              <w:top w:val="single" w:sz="4" w:space="0" w:color="A5A5A5"/>
              <w:left w:val="nil"/>
              <w:bottom w:val="single" w:sz="4" w:space="0" w:color="A5A5A5"/>
              <w:right w:val="nil"/>
            </w:tcBorders>
            <w:vAlign w:val="center"/>
          </w:tcPr>
          <w:p w14:paraId="6D3FE0E5" w14:textId="7D75EA8C" w:rsidR="003D716E" w:rsidRPr="00EE792A" w:rsidRDefault="003D716E" w:rsidP="003D716E">
            <w:pPr>
              <w:spacing w:before="0" w:after="0"/>
              <w:jc w:val="center"/>
              <w:rPr>
                <w:rFonts w:cs="Arial"/>
                <w:sz w:val="18"/>
                <w:szCs w:val="18"/>
              </w:rPr>
            </w:pPr>
            <w:r w:rsidRPr="00EE792A">
              <w:rPr>
                <w:rFonts w:cs="Arial"/>
                <w:sz w:val="18"/>
                <w:szCs w:val="18"/>
              </w:rPr>
              <w:t>N/A</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tcPr>
          <w:p w14:paraId="45CD0A01" w14:textId="3A356AAB" w:rsidR="003D716E" w:rsidRPr="00EE792A" w:rsidRDefault="003D716E" w:rsidP="003D716E">
            <w:pPr>
              <w:spacing w:before="0" w:after="0"/>
              <w:jc w:val="center"/>
              <w:rPr>
                <w:rFonts w:cs="Arial"/>
                <w:sz w:val="18"/>
                <w:szCs w:val="18"/>
              </w:rPr>
            </w:pPr>
            <w:r w:rsidRPr="00EE792A">
              <w:rPr>
                <w:rFonts w:cs="Arial"/>
                <w:sz w:val="18"/>
                <w:szCs w:val="18"/>
              </w:rPr>
              <w:t>N/A</w:t>
            </w:r>
          </w:p>
        </w:tc>
        <w:tc>
          <w:tcPr>
            <w:tcW w:w="904"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tcPr>
          <w:p w14:paraId="660593BD" w14:textId="75C1E102" w:rsidR="003D716E" w:rsidRPr="00EE792A" w:rsidRDefault="00EE792A" w:rsidP="003D716E">
            <w:pPr>
              <w:spacing w:before="0" w:after="0"/>
              <w:jc w:val="center"/>
              <w:rPr>
                <w:rFonts w:cs="Arial"/>
                <w:sz w:val="18"/>
                <w:szCs w:val="18"/>
              </w:rPr>
            </w:pPr>
            <w:r w:rsidRPr="00EE792A">
              <w:rPr>
                <w:rFonts w:cs="Arial"/>
                <w:sz w:val="18"/>
                <w:szCs w:val="18"/>
              </w:rPr>
              <w:t>N/A</w:t>
            </w:r>
          </w:p>
        </w:tc>
        <w:tc>
          <w:tcPr>
            <w:tcW w:w="903" w:type="dxa"/>
            <w:tcBorders>
              <w:top w:val="single" w:sz="4" w:space="0" w:color="A5A5A5"/>
              <w:left w:val="single" w:sz="4" w:space="0" w:color="A5A5A5"/>
              <w:bottom w:val="single" w:sz="4" w:space="0" w:color="A5A5A5"/>
              <w:right w:val="nil"/>
            </w:tcBorders>
            <w:shd w:val="clear" w:color="auto" w:fill="auto"/>
            <w:tcMar>
              <w:top w:w="15" w:type="dxa"/>
              <w:left w:w="15" w:type="dxa"/>
              <w:bottom w:w="0" w:type="dxa"/>
              <w:right w:w="15" w:type="dxa"/>
            </w:tcMar>
            <w:vAlign w:val="center"/>
            <w:hideMark/>
          </w:tcPr>
          <w:p w14:paraId="7F01AF85" w14:textId="65C17025" w:rsidR="003D716E" w:rsidRPr="00C677F7" w:rsidRDefault="003D716E" w:rsidP="003D716E">
            <w:pPr>
              <w:spacing w:before="0" w:after="0"/>
              <w:jc w:val="center"/>
              <w:rPr>
                <w:rFonts w:cs="Arial"/>
                <w:color w:val="253C8C"/>
                <w:sz w:val="18"/>
                <w:szCs w:val="18"/>
              </w:rPr>
            </w:pPr>
            <w:r>
              <w:rPr>
                <w:rFonts w:cs="Arial"/>
                <w:color w:val="253C8C"/>
                <w:sz w:val="18"/>
                <w:szCs w:val="18"/>
              </w:rPr>
              <w:t>10%</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hideMark/>
          </w:tcPr>
          <w:p w14:paraId="7EB776CD" w14:textId="48F81654" w:rsidR="003D716E" w:rsidRPr="00C677F7" w:rsidRDefault="003D716E" w:rsidP="003D716E">
            <w:pPr>
              <w:spacing w:before="0" w:after="0"/>
              <w:jc w:val="center"/>
              <w:rPr>
                <w:rFonts w:cs="Arial"/>
                <w:color w:val="253C8C"/>
                <w:sz w:val="18"/>
                <w:szCs w:val="18"/>
              </w:rPr>
            </w:pPr>
            <w:r>
              <w:rPr>
                <w:rFonts w:cs="Arial"/>
                <w:color w:val="253C8C"/>
                <w:sz w:val="18"/>
                <w:szCs w:val="18"/>
              </w:rPr>
              <w:t>15%</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hideMark/>
          </w:tcPr>
          <w:p w14:paraId="5F558F7B" w14:textId="707D7B04" w:rsidR="003D716E" w:rsidRPr="00C677F7" w:rsidRDefault="003D716E" w:rsidP="003D716E">
            <w:pPr>
              <w:spacing w:before="0" w:after="0"/>
              <w:jc w:val="center"/>
              <w:rPr>
                <w:rFonts w:cs="Arial"/>
                <w:color w:val="253C8C"/>
                <w:sz w:val="18"/>
                <w:szCs w:val="18"/>
              </w:rPr>
            </w:pPr>
            <w:r>
              <w:rPr>
                <w:rFonts w:cs="Arial"/>
                <w:color w:val="253C8C"/>
                <w:sz w:val="18"/>
                <w:szCs w:val="18"/>
              </w:rPr>
              <w:t>20%</w:t>
            </w:r>
          </w:p>
        </w:tc>
        <w:tc>
          <w:tcPr>
            <w:tcW w:w="904"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hideMark/>
          </w:tcPr>
          <w:p w14:paraId="706E4902" w14:textId="18E534E1" w:rsidR="003D716E" w:rsidRPr="00C677F7" w:rsidRDefault="003D716E" w:rsidP="003D716E">
            <w:pPr>
              <w:spacing w:before="0" w:after="0"/>
              <w:jc w:val="center"/>
              <w:rPr>
                <w:rFonts w:cs="Arial"/>
                <w:color w:val="253C8C"/>
                <w:sz w:val="18"/>
                <w:szCs w:val="18"/>
              </w:rPr>
            </w:pPr>
            <w:r>
              <w:rPr>
                <w:rFonts w:cs="Arial"/>
                <w:color w:val="253C8C"/>
                <w:sz w:val="18"/>
                <w:szCs w:val="18"/>
              </w:rPr>
              <w:t>25%</w:t>
            </w:r>
          </w:p>
        </w:tc>
      </w:tr>
      <w:tr w:rsidR="000C394A" w:rsidRPr="005F7395" w14:paraId="64C9C5C6" w14:textId="77777777" w:rsidTr="007423EA">
        <w:trPr>
          <w:trHeight w:val="334"/>
          <w:jc w:val="center"/>
        </w:trPr>
        <w:tc>
          <w:tcPr>
            <w:tcW w:w="1843" w:type="dxa"/>
            <w:vMerge/>
            <w:tcBorders>
              <w:top w:val="single" w:sz="4" w:space="0" w:color="A5A5A5"/>
              <w:left w:val="single" w:sz="4" w:space="0" w:color="A5A5A5"/>
              <w:bottom w:val="single" w:sz="4" w:space="0" w:color="A5A5A5"/>
              <w:right w:val="single" w:sz="4" w:space="0" w:color="A5A5A5"/>
            </w:tcBorders>
            <w:vAlign w:val="center"/>
            <w:hideMark/>
          </w:tcPr>
          <w:p w14:paraId="0ECFAB8F" w14:textId="77777777" w:rsidR="000C394A" w:rsidRPr="005F7395" w:rsidRDefault="000C394A" w:rsidP="000C394A">
            <w:pPr>
              <w:spacing w:before="0" w:after="0"/>
              <w:rPr>
                <w:rFonts w:cs="Arial"/>
                <w:sz w:val="18"/>
                <w:szCs w:val="18"/>
              </w:rPr>
            </w:pPr>
          </w:p>
        </w:tc>
        <w:tc>
          <w:tcPr>
            <w:tcW w:w="3827" w:type="dxa"/>
            <w:gridSpan w:val="2"/>
            <w:tcBorders>
              <w:top w:val="single" w:sz="4" w:space="0" w:color="A5A5A5"/>
              <w:left w:val="single" w:sz="4" w:space="0" w:color="A5A5A5"/>
              <w:bottom w:val="single" w:sz="4" w:space="0" w:color="A5A5A5"/>
              <w:right w:val="nil"/>
            </w:tcBorders>
            <w:shd w:val="clear" w:color="auto" w:fill="auto"/>
            <w:tcMar>
              <w:top w:w="15" w:type="dxa"/>
              <w:left w:w="15" w:type="dxa"/>
              <w:bottom w:w="0" w:type="dxa"/>
              <w:right w:w="15" w:type="dxa"/>
            </w:tcMar>
            <w:vAlign w:val="center"/>
            <w:hideMark/>
          </w:tcPr>
          <w:p w14:paraId="4FF53975" w14:textId="77777777" w:rsidR="000C394A" w:rsidRPr="00D91067" w:rsidRDefault="000C394A" w:rsidP="000C394A">
            <w:pPr>
              <w:spacing w:before="0" w:after="0"/>
              <w:rPr>
                <w:rFonts w:cs="Arial"/>
                <w:sz w:val="16"/>
                <w:szCs w:val="16"/>
              </w:rPr>
            </w:pPr>
            <w:r w:rsidRPr="00D91067">
              <w:rPr>
                <w:rFonts w:cs="Arial"/>
                <w:sz w:val="16"/>
                <w:szCs w:val="16"/>
              </w:rPr>
              <w:t>We have new EPA Licences in place for sewerage systems by 30 June 2026.</w:t>
            </w:r>
          </w:p>
        </w:tc>
        <w:tc>
          <w:tcPr>
            <w:tcW w:w="2268"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hideMark/>
          </w:tcPr>
          <w:p w14:paraId="0DAA134D" w14:textId="77777777" w:rsidR="000C394A" w:rsidRPr="00D91067" w:rsidRDefault="000C394A" w:rsidP="003D716E">
            <w:pPr>
              <w:spacing w:before="0" w:after="0"/>
              <w:rPr>
                <w:rFonts w:cs="Arial"/>
                <w:sz w:val="16"/>
                <w:szCs w:val="16"/>
              </w:rPr>
            </w:pPr>
            <w:r w:rsidRPr="00D91067">
              <w:rPr>
                <w:rFonts w:cs="Arial"/>
                <w:sz w:val="16"/>
                <w:szCs w:val="16"/>
              </w:rPr>
              <w:t>All required licences in place</w:t>
            </w:r>
          </w:p>
        </w:tc>
        <w:tc>
          <w:tcPr>
            <w:tcW w:w="903" w:type="dxa"/>
            <w:tcBorders>
              <w:top w:val="single" w:sz="4" w:space="0" w:color="A5A5A5"/>
              <w:left w:val="single" w:sz="4" w:space="0" w:color="A5A5A5"/>
              <w:bottom w:val="single" w:sz="4" w:space="0" w:color="A5A5A5"/>
              <w:right w:val="nil"/>
            </w:tcBorders>
            <w:vAlign w:val="center"/>
          </w:tcPr>
          <w:p w14:paraId="46B6B39F" w14:textId="515D4924" w:rsidR="000C394A" w:rsidRPr="00EE792A" w:rsidRDefault="003D716E" w:rsidP="000C394A">
            <w:pPr>
              <w:spacing w:before="0" w:after="0"/>
              <w:jc w:val="center"/>
              <w:rPr>
                <w:rFonts w:cs="Arial"/>
                <w:sz w:val="18"/>
                <w:szCs w:val="18"/>
              </w:rPr>
            </w:pPr>
            <w:r w:rsidRPr="00EE792A">
              <w:rPr>
                <w:rFonts w:cs="Arial"/>
                <w:sz w:val="18"/>
                <w:szCs w:val="18"/>
              </w:rPr>
              <w:t>N/A</w:t>
            </w:r>
          </w:p>
        </w:tc>
        <w:tc>
          <w:tcPr>
            <w:tcW w:w="904" w:type="dxa"/>
            <w:tcBorders>
              <w:top w:val="single" w:sz="4" w:space="0" w:color="A5A5A5"/>
              <w:left w:val="nil"/>
              <w:bottom w:val="single" w:sz="4" w:space="0" w:color="A5A5A5"/>
              <w:right w:val="nil"/>
            </w:tcBorders>
            <w:vAlign w:val="center"/>
          </w:tcPr>
          <w:p w14:paraId="0DABC5F7" w14:textId="0BB02093" w:rsidR="000C394A" w:rsidRPr="00EE792A" w:rsidRDefault="003D716E" w:rsidP="000C394A">
            <w:pPr>
              <w:spacing w:before="0" w:after="0"/>
              <w:jc w:val="center"/>
              <w:rPr>
                <w:rFonts w:cs="Arial"/>
                <w:sz w:val="18"/>
                <w:szCs w:val="18"/>
              </w:rPr>
            </w:pPr>
            <w:r w:rsidRPr="00EE792A">
              <w:rPr>
                <w:rFonts w:cs="Arial"/>
                <w:sz w:val="18"/>
                <w:szCs w:val="18"/>
              </w:rPr>
              <w:t>N/A</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tcPr>
          <w:p w14:paraId="50B323A0" w14:textId="697DF201" w:rsidR="000C394A" w:rsidRPr="00EE792A" w:rsidRDefault="003D716E" w:rsidP="000C394A">
            <w:pPr>
              <w:spacing w:before="0" w:after="0"/>
              <w:jc w:val="center"/>
              <w:rPr>
                <w:rFonts w:cs="Arial"/>
                <w:sz w:val="18"/>
                <w:szCs w:val="18"/>
              </w:rPr>
            </w:pPr>
            <w:r w:rsidRPr="00EE792A">
              <w:rPr>
                <w:rFonts w:cs="Arial"/>
                <w:sz w:val="18"/>
                <w:szCs w:val="18"/>
              </w:rPr>
              <w:t>N/A</w:t>
            </w:r>
          </w:p>
        </w:tc>
        <w:tc>
          <w:tcPr>
            <w:tcW w:w="904"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tcPr>
          <w:p w14:paraId="036A82E0" w14:textId="4DD0391C" w:rsidR="000C394A" w:rsidRPr="00EE792A" w:rsidRDefault="00EE792A" w:rsidP="000C394A">
            <w:pPr>
              <w:spacing w:before="0" w:after="0"/>
              <w:jc w:val="center"/>
              <w:rPr>
                <w:rFonts w:cs="Arial"/>
                <w:sz w:val="18"/>
                <w:szCs w:val="18"/>
              </w:rPr>
            </w:pPr>
            <w:r w:rsidRPr="00EE792A">
              <w:rPr>
                <w:rFonts w:cs="Arial"/>
                <w:sz w:val="18"/>
                <w:szCs w:val="18"/>
              </w:rPr>
              <w:t>N/A</w:t>
            </w:r>
          </w:p>
        </w:tc>
        <w:tc>
          <w:tcPr>
            <w:tcW w:w="903" w:type="dxa"/>
            <w:tcBorders>
              <w:top w:val="single" w:sz="4" w:space="0" w:color="A5A5A5"/>
              <w:left w:val="single" w:sz="4" w:space="0" w:color="A5A5A5"/>
              <w:bottom w:val="single" w:sz="4" w:space="0" w:color="A5A5A5"/>
              <w:right w:val="nil"/>
            </w:tcBorders>
            <w:shd w:val="clear" w:color="auto" w:fill="auto"/>
            <w:tcMar>
              <w:top w:w="15" w:type="dxa"/>
              <w:left w:w="15" w:type="dxa"/>
              <w:bottom w:w="0" w:type="dxa"/>
              <w:right w:w="15" w:type="dxa"/>
            </w:tcMar>
            <w:vAlign w:val="center"/>
            <w:hideMark/>
          </w:tcPr>
          <w:p w14:paraId="282B855F" w14:textId="77777777" w:rsidR="000C394A" w:rsidRPr="00C677F7" w:rsidRDefault="000C394A" w:rsidP="000C394A">
            <w:pPr>
              <w:spacing w:before="0" w:after="0"/>
              <w:jc w:val="center"/>
              <w:rPr>
                <w:rFonts w:cs="Arial"/>
                <w:color w:val="253C8C"/>
                <w:sz w:val="18"/>
                <w:szCs w:val="18"/>
              </w:rPr>
            </w:pPr>
            <w:r w:rsidRPr="00C677F7">
              <w:rPr>
                <w:rFonts w:cs="Arial"/>
                <w:color w:val="253C8C"/>
                <w:sz w:val="18"/>
                <w:szCs w:val="18"/>
              </w:rPr>
              <w:t>Positive progress</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hideMark/>
          </w:tcPr>
          <w:p w14:paraId="28A8579E" w14:textId="77777777" w:rsidR="000C394A" w:rsidRPr="00C677F7" w:rsidRDefault="000C394A" w:rsidP="000C394A">
            <w:pPr>
              <w:spacing w:before="0" w:after="0"/>
              <w:jc w:val="center"/>
              <w:rPr>
                <w:rFonts w:cs="Arial"/>
                <w:color w:val="253C8C"/>
                <w:sz w:val="18"/>
                <w:szCs w:val="18"/>
              </w:rPr>
            </w:pPr>
            <w:r w:rsidRPr="00C677F7">
              <w:rPr>
                <w:rFonts w:cs="Arial"/>
                <w:color w:val="253C8C"/>
                <w:sz w:val="18"/>
                <w:szCs w:val="18"/>
              </w:rPr>
              <w:t>Achieved</w:t>
            </w:r>
          </w:p>
        </w:tc>
        <w:tc>
          <w:tcPr>
            <w:tcW w:w="904" w:type="dxa"/>
            <w:tcBorders>
              <w:top w:val="single" w:sz="4" w:space="0" w:color="A5A5A5"/>
              <w:left w:val="nil"/>
              <w:bottom w:val="single" w:sz="4" w:space="0" w:color="A5A5A5"/>
              <w:right w:val="nil"/>
            </w:tcBorders>
            <w:shd w:val="clear" w:color="auto" w:fill="auto"/>
            <w:tcMar>
              <w:top w:w="15" w:type="dxa"/>
              <w:left w:w="15" w:type="dxa"/>
              <w:bottom w:w="0" w:type="dxa"/>
              <w:right w:w="15" w:type="dxa"/>
            </w:tcMar>
            <w:vAlign w:val="center"/>
            <w:hideMark/>
          </w:tcPr>
          <w:p w14:paraId="5D361486" w14:textId="77777777" w:rsidR="000C394A" w:rsidRPr="00C677F7" w:rsidRDefault="000C394A" w:rsidP="000C394A">
            <w:pPr>
              <w:spacing w:before="0" w:after="0"/>
              <w:jc w:val="center"/>
              <w:rPr>
                <w:rFonts w:cs="Arial"/>
                <w:color w:val="253C8C"/>
                <w:sz w:val="18"/>
                <w:szCs w:val="18"/>
              </w:rPr>
            </w:pPr>
            <w:r w:rsidRPr="00C677F7">
              <w:rPr>
                <w:rFonts w:cs="Arial"/>
                <w:color w:val="253C8C"/>
                <w:sz w:val="18"/>
                <w:szCs w:val="18"/>
              </w:rPr>
              <w:t>Achieved</w:t>
            </w:r>
          </w:p>
        </w:tc>
        <w:tc>
          <w:tcPr>
            <w:tcW w:w="904" w:type="dxa"/>
            <w:tcBorders>
              <w:top w:val="single" w:sz="4" w:space="0" w:color="A5A5A5"/>
              <w:left w:val="nil"/>
              <w:bottom w:val="single" w:sz="4" w:space="0" w:color="A5A5A5"/>
              <w:right w:val="single" w:sz="4" w:space="0" w:color="A5A5A5"/>
            </w:tcBorders>
            <w:shd w:val="clear" w:color="auto" w:fill="auto"/>
            <w:tcMar>
              <w:top w:w="15" w:type="dxa"/>
              <w:left w:w="15" w:type="dxa"/>
              <w:bottom w:w="0" w:type="dxa"/>
              <w:right w:w="15" w:type="dxa"/>
            </w:tcMar>
            <w:vAlign w:val="center"/>
            <w:hideMark/>
          </w:tcPr>
          <w:p w14:paraId="7EBE477F" w14:textId="77777777" w:rsidR="000C394A" w:rsidRPr="00C677F7" w:rsidRDefault="000C394A" w:rsidP="000C394A">
            <w:pPr>
              <w:spacing w:before="0" w:after="0"/>
              <w:jc w:val="center"/>
              <w:rPr>
                <w:rFonts w:cs="Arial"/>
                <w:color w:val="253C8C"/>
                <w:sz w:val="18"/>
                <w:szCs w:val="18"/>
              </w:rPr>
            </w:pPr>
            <w:r w:rsidRPr="00C677F7">
              <w:rPr>
                <w:rFonts w:cs="Arial"/>
                <w:color w:val="253C8C"/>
                <w:sz w:val="18"/>
                <w:szCs w:val="18"/>
              </w:rPr>
              <w:t>Achieved</w:t>
            </w:r>
          </w:p>
        </w:tc>
      </w:tr>
    </w:tbl>
    <w:p w14:paraId="6AB4437A" w14:textId="4D44EFCF" w:rsidR="00C93E5C" w:rsidRPr="00C93E5C" w:rsidRDefault="00F97E7F" w:rsidP="00A205FB">
      <w:pPr>
        <w:pStyle w:val="PSHeadline2"/>
      </w:pPr>
      <w:bookmarkStart w:id="280" w:name="_Toc146786105"/>
      <w:r w:rsidRPr="007423EA">
        <w:lastRenderedPageBreak/>
        <w:t xml:space="preserve">Appendix </w:t>
      </w:r>
      <w:r w:rsidR="00EF53D8" w:rsidRPr="007423EA">
        <w:t>6</w:t>
      </w:r>
      <w:r w:rsidRPr="007423EA">
        <w:t xml:space="preserve">. </w:t>
      </w:r>
      <w:r w:rsidR="00D57C8F">
        <w:t>I</w:t>
      </w:r>
      <w:r w:rsidR="00C93E5C" w:rsidRPr="007423EA">
        <w:t>nformation</w:t>
      </w:r>
      <w:r w:rsidR="00C93E5C" w:rsidRPr="00FA27C1">
        <w:t xml:space="preserve"> provided to customers</w:t>
      </w:r>
      <w:r w:rsidR="00D57C8F">
        <w:t xml:space="preserve"> – road testing phase</w:t>
      </w:r>
      <w:bookmarkEnd w:id="280"/>
    </w:p>
    <w:p w14:paraId="2BC51F44" w14:textId="59224484" w:rsidR="002A08C8" w:rsidRDefault="002A08C8" w:rsidP="002A08C8">
      <w:pPr>
        <w:pStyle w:val="Caption"/>
        <w:keepNext/>
      </w:pPr>
      <w:r>
        <w:t xml:space="preserve">Table </w:t>
      </w:r>
      <w:fldSimple w:instr=" SEQ Table \* ARABIC ">
        <w:r w:rsidR="00D57E96">
          <w:rPr>
            <w:noProof/>
          </w:rPr>
          <w:t>80</w:t>
        </w:r>
      </w:fldSimple>
      <w:r>
        <w:t xml:space="preserve">: </w:t>
      </w:r>
      <w:r w:rsidR="00D57C8F">
        <w:t>I</w:t>
      </w:r>
      <w:r w:rsidRPr="00FA27C1">
        <w:t xml:space="preserve">nformation provided to customers during our Price Submission 2024 engagement </w:t>
      </w:r>
      <w:r w:rsidR="00D57C8F">
        <w:t xml:space="preserve">(Stage 3: Road Testing) </w:t>
      </w:r>
      <w:r w:rsidRPr="00FA27C1">
        <w:t>and links to these documents</w:t>
      </w:r>
    </w:p>
    <w:tbl>
      <w:tblPr>
        <w:tblStyle w:val="BasicTable1"/>
        <w:tblW w:w="0" w:type="auto"/>
        <w:tblCellMar>
          <w:left w:w="57" w:type="dxa"/>
          <w:right w:w="57" w:type="dxa"/>
        </w:tblCellMar>
        <w:tblLook w:val="04A0" w:firstRow="1" w:lastRow="0" w:firstColumn="1" w:lastColumn="0" w:noHBand="0" w:noVBand="1"/>
      </w:tblPr>
      <w:tblGrid>
        <w:gridCol w:w="11928"/>
        <w:gridCol w:w="2500"/>
      </w:tblGrid>
      <w:tr w:rsidR="00C93E5C" w:rsidRPr="00FA27C1" w14:paraId="0DA19E17" w14:textId="77777777" w:rsidTr="00C93E5C">
        <w:trPr>
          <w:trHeight w:hRule="exact" w:val="261"/>
        </w:trPr>
        <w:tc>
          <w:tcPr>
            <w:tcW w:w="11928" w:type="dxa"/>
            <w:shd w:val="clear" w:color="auto" w:fill="0E3D67"/>
          </w:tcPr>
          <w:p w14:paraId="208D836D" w14:textId="77777777" w:rsidR="00C93E5C" w:rsidRPr="00C93E5C" w:rsidRDefault="00C93E5C" w:rsidP="00C93E5C">
            <w:pPr>
              <w:spacing w:before="0" w:after="0"/>
              <w:rPr>
                <w:rFonts w:cs="Arial"/>
                <w:b/>
                <w:bCs/>
                <w:sz w:val="18"/>
                <w:szCs w:val="18"/>
              </w:rPr>
            </w:pPr>
            <w:r w:rsidRPr="00C93E5C">
              <w:rPr>
                <w:rFonts w:cs="Arial"/>
                <w:b/>
                <w:bCs/>
                <w:sz w:val="18"/>
                <w:szCs w:val="18"/>
              </w:rPr>
              <w:t>Topic</w:t>
            </w:r>
          </w:p>
        </w:tc>
        <w:tc>
          <w:tcPr>
            <w:tcW w:w="2500" w:type="dxa"/>
            <w:shd w:val="clear" w:color="auto" w:fill="0E3D67"/>
          </w:tcPr>
          <w:p w14:paraId="6FF7B9D9" w14:textId="77777777" w:rsidR="00C93E5C" w:rsidRPr="00C93E5C" w:rsidRDefault="00C93E5C" w:rsidP="00C93E5C">
            <w:pPr>
              <w:spacing w:before="0" w:after="0"/>
              <w:rPr>
                <w:rFonts w:cs="Arial"/>
                <w:b/>
                <w:bCs/>
                <w:sz w:val="18"/>
                <w:szCs w:val="18"/>
              </w:rPr>
            </w:pPr>
            <w:r w:rsidRPr="00C93E5C">
              <w:rPr>
                <w:rFonts w:cs="Arial"/>
                <w:b/>
                <w:bCs/>
                <w:sz w:val="18"/>
                <w:szCs w:val="18"/>
              </w:rPr>
              <w:t>What</w:t>
            </w:r>
          </w:p>
        </w:tc>
      </w:tr>
      <w:tr w:rsidR="001C4846" w:rsidRPr="00FA27C1" w14:paraId="4373DDED" w14:textId="77777777" w:rsidTr="00C93E5C">
        <w:trPr>
          <w:trHeight w:hRule="exact" w:val="261"/>
        </w:trPr>
        <w:tc>
          <w:tcPr>
            <w:tcW w:w="11928" w:type="dxa"/>
          </w:tcPr>
          <w:p w14:paraId="0C3A8D55" w14:textId="0E702E28" w:rsidR="001C4846" w:rsidRPr="00C93E5C" w:rsidRDefault="001C4846" w:rsidP="001C4846">
            <w:pPr>
              <w:spacing w:before="0" w:after="0"/>
              <w:rPr>
                <w:rFonts w:cs="Arial"/>
                <w:sz w:val="18"/>
                <w:szCs w:val="18"/>
              </w:rPr>
            </w:pPr>
            <w:r w:rsidRPr="00C93E5C">
              <w:rPr>
                <w:rFonts w:cs="Arial"/>
                <w:sz w:val="18"/>
                <w:szCs w:val="18"/>
              </w:rPr>
              <w:t>Delivering for our region and our future: Key elements of GMW’s proposed Price Submission 2024</w:t>
            </w:r>
          </w:p>
        </w:tc>
        <w:tc>
          <w:tcPr>
            <w:tcW w:w="2500" w:type="dxa"/>
          </w:tcPr>
          <w:p w14:paraId="3D4CB977" w14:textId="52182D97" w:rsidR="001C4846" w:rsidRPr="00C93E5C" w:rsidRDefault="00000000" w:rsidP="001C4846">
            <w:pPr>
              <w:spacing w:before="0" w:after="0"/>
              <w:rPr>
                <w:rFonts w:cs="Arial"/>
                <w:sz w:val="18"/>
                <w:szCs w:val="18"/>
              </w:rPr>
            </w:pPr>
            <w:hyperlink r:id="rId69" w:history="1">
              <w:r w:rsidR="001C4846" w:rsidRPr="00C93E5C">
                <w:rPr>
                  <w:rFonts w:cs="Arial"/>
                  <w:sz w:val="18"/>
                  <w:szCs w:val="18"/>
                </w:rPr>
                <w:t>Document</w:t>
              </w:r>
            </w:hyperlink>
          </w:p>
        </w:tc>
      </w:tr>
      <w:tr w:rsidR="001C4846" w:rsidRPr="00FA27C1" w14:paraId="76030F52" w14:textId="77777777" w:rsidTr="00C93E5C">
        <w:trPr>
          <w:trHeight w:hRule="exact" w:val="261"/>
        </w:trPr>
        <w:tc>
          <w:tcPr>
            <w:tcW w:w="11928" w:type="dxa"/>
          </w:tcPr>
          <w:p w14:paraId="4F15A2D1" w14:textId="77777777" w:rsidR="001C4846" w:rsidRPr="00C93E5C" w:rsidRDefault="001C4846" w:rsidP="001C4846">
            <w:pPr>
              <w:spacing w:before="0" w:after="0"/>
              <w:rPr>
                <w:rFonts w:cs="Arial"/>
                <w:sz w:val="18"/>
                <w:szCs w:val="18"/>
              </w:rPr>
            </w:pPr>
            <w:r w:rsidRPr="00C93E5C">
              <w:rPr>
                <w:rFonts w:cs="Arial"/>
                <w:sz w:val="18"/>
                <w:szCs w:val="18"/>
              </w:rPr>
              <w:t>Service Outcomes</w:t>
            </w:r>
          </w:p>
        </w:tc>
        <w:tc>
          <w:tcPr>
            <w:tcW w:w="2500" w:type="dxa"/>
          </w:tcPr>
          <w:p w14:paraId="0C13FDFA" w14:textId="1E9CEB58" w:rsidR="001C4846" w:rsidRPr="00C93E5C" w:rsidRDefault="00000000" w:rsidP="001C4846">
            <w:pPr>
              <w:spacing w:before="0" w:after="0"/>
              <w:rPr>
                <w:rFonts w:cs="Arial"/>
                <w:sz w:val="18"/>
                <w:szCs w:val="18"/>
              </w:rPr>
            </w:pPr>
            <w:hyperlink r:id="rId70" w:history="1">
              <w:r w:rsidR="001C4846" w:rsidRPr="00C93E5C">
                <w:rPr>
                  <w:rFonts w:cs="Arial"/>
                  <w:sz w:val="18"/>
                  <w:szCs w:val="18"/>
                </w:rPr>
                <w:t>Consultation paper</w:t>
              </w:r>
            </w:hyperlink>
          </w:p>
        </w:tc>
      </w:tr>
      <w:tr w:rsidR="001C4846" w:rsidRPr="00FA27C1" w14:paraId="542A4148" w14:textId="77777777" w:rsidTr="00C93E5C">
        <w:trPr>
          <w:trHeight w:hRule="exact" w:val="261"/>
        </w:trPr>
        <w:tc>
          <w:tcPr>
            <w:tcW w:w="11928" w:type="dxa"/>
          </w:tcPr>
          <w:p w14:paraId="6E6FC322" w14:textId="01586C86" w:rsidR="001C4846" w:rsidRPr="00C93E5C" w:rsidRDefault="001C4846" w:rsidP="001C4846">
            <w:pPr>
              <w:spacing w:before="0" w:after="0"/>
              <w:rPr>
                <w:rFonts w:cs="Arial"/>
                <w:sz w:val="18"/>
                <w:szCs w:val="18"/>
              </w:rPr>
            </w:pPr>
            <w:r>
              <w:rPr>
                <w:rFonts w:cs="Arial"/>
                <w:sz w:val="18"/>
                <w:szCs w:val="18"/>
              </w:rPr>
              <w:t>Service s</w:t>
            </w:r>
            <w:r w:rsidRPr="00C93E5C">
              <w:rPr>
                <w:rFonts w:cs="Arial"/>
                <w:sz w:val="18"/>
                <w:szCs w:val="18"/>
              </w:rPr>
              <w:t>tandards – General</w:t>
            </w:r>
          </w:p>
        </w:tc>
        <w:tc>
          <w:tcPr>
            <w:tcW w:w="2500" w:type="dxa"/>
          </w:tcPr>
          <w:p w14:paraId="509DE36A" w14:textId="053266D6" w:rsidR="001C4846" w:rsidRPr="00C93E5C" w:rsidRDefault="00000000" w:rsidP="001C4846">
            <w:pPr>
              <w:spacing w:before="0" w:after="0"/>
              <w:rPr>
                <w:rFonts w:cs="Arial"/>
                <w:sz w:val="18"/>
                <w:szCs w:val="18"/>
              </w:rPr>
            </w:pPr>
            <w:hyperlink r:id="rId71" w:history="1">
              <w:r w:rsidR="001C4846" w:rsidRPr="00C93E5C">
                <w:rPr>
                  <w:rFonts w:cs="Arial"/>
                  <w:sz w:val="18"/>
                  <w:szCs w:val="18"/>
                </w:rPr>
                <w:t>Consultation paper</w:t>
              </w:r>
            </w:hyperlink>
          </w:p>
        </w:tc>
      </w:tr>
      <w:tr w:rsidR="001C4846" w:rsidRPr="00FA27C1" w14:paraId="56EB0A20" w14:textId="77777777" w:rsidTr="00C93E5C">
        <w:trPr>
          <w:trHeight w:hRule="exact" w:val="261"/>
        </w:trPr>
        <w:tc>
          <w:tcPr>
            <w:tcW w:w="11928" w:type="dxa"/>
          </w:tcPr>
          <w:p w14:paraId="741756F2" w14:textId="2229C9D6" w:rsidR="001C4846" w:rsidRPr="00C93E5C" w:rsidRDefault="001C4846" w:rsidP="001C4846">
            <w:pPr>
              <w:spacing w:before="0" w:after="0"/>
              <w:rPr>
                <w:rFonts w:cs="Arial"/>
                <w:sz w:val="18"/>
                <w:szCs w:val="18"/>
              </w:rPr>
            </w:pPr>
            <w:r>
              <w:rPr>
                <w:rFonts w:cs="Arial"/>
                <w:sz w:val="18"/>
                <w:szCs w:val="18"/>
              </w:rPr>
              <w:t>Service s</w:t>
            </w:r>
            <w:r w:rsidRPr="00C93E5C">
              <w:rPr>
                <w:rFonts w:cs="Arial"/>
                <w:sz w:val="18"/>
                <w:szCs w:val="18"/>
              </w:rPr>
              <w:t>tandards – Gravity Irrigation</w:t>
            </w:r>
          </w:p>
        </w:tc>
        <w:tc>
          <w:tcPr>
            <w:tcW w:w="2500" w:type="dxa"/>
          </w:tcPr>
          <w:p w14:paraId="3E6F826B" w14:textId="048230FE" w:rsidR="001C4846" w:rsidRPr="00C93E5C" w:rsidRDefault="00000000" w:rsidP="001C4846">
            <w:pPr>
              <w:spacing w:before="0" w:after="0"/>
              <w:rPr>
                <w:rFonts w:cs="Arial"/>
                <w:sz w:val="18"/>
                <w:szCs w:val="18"/>
              </w:rPr>
            </w:pPr>
            <w:hyperlink r:id="rId72" w:history="1">
              <w:r w:rsidR="001C4846" w:rsidRPr="00C93E5C">
                <w:rPr>
                  <w:rFonts w:cs="Arial"/>
                  <w:sz w:val="18"/>
                  <w:szCs w:val="18"/>
                </w:rPr>
                <w:t>Consultation paper</w:t>
              </w:r>
            </w:hyperlink>
          </w:p>
        </w:tc>
      </w:tr>
      <w:tr w:rsidR="001C4846" w:rsidRPr="00FA27C1" w14:paraId="374748DF" w14:textId="77777777" w:rsidTr="00C93E5C">
        <w:trPr>
          <w:trHeight w:hRule="exact" w:val="261"/>
        </w:trPr>
        <w:tc>
          <w:tcPr>
            <w:tcW w:w="11928" w:type="dxa"/>
          </w:tcPr>
          <w:p w14:paraId="11F063DD" w14:textId="62905FE8" w:rsidR="001C4846" w:rsidRPr="00C93E5C" w:rsidRDefault="001C4846" w:rsidP="001C4846">
            <w:pPr>
              <w:spacing w:before="0" w:after="0"/>
              <w:rPr>
                <w:rFonts w:cs="Arial"/>
                <w:sz w:val="18"/>
                <w:szCs w:val="18"/>
              </w:rPr>
            </w:pPr>
            <w:r>
              <w:rPr>
                <w:rFonts w:cs="Arial"/>
                <w:sz w:val="18"/>
                <w:szCs w:val="18"/>
              </w:rPr>
              <w:t>Service s</w:t>
            </w:r>
            <w:r w:rsidRPr="00C93E5C">
              <w:rPr>
                <w:rFonts w:cs="Arial"/>
                <w:sz w:val="18"/>
                <w:szCs w:val="18"/>
              </w:rPr>
              <w:t xml:space="preserve">tandards – Diversions </w:t>
            </w:r>
          </w:p>
        </w:tc>
        <w:tc>
          <w:tcPr>
            <w:tcW w:w="2500" w:type="dxa"/>
          </w:tcPr>
          <w:p w14:paraId="4E33E0E3" w14:textId="7D341E6B" w:rsidR="001C4846" w:rsidRPr="00C93E5C" w:rsidRDefault="00000000" w:rsidP="001C4846">
            <w:pPr>
              <w:spacing w:before="0" w:after="0"/>
              <w:rPr>
                <w:rFonts w:cs="Arial"/>
                <w:sz w:val="18"/>
                <w:szCs w:val="18"/>
              </w:rPr>
            </w:pPr>
            <w:hyperlink r:id="rId73" w:history="1">
              <w:r w:rsidR="001C4846" w:rsidRPr="00C93E5C">
                <w:rPr>
                  <w:rFonts w:cs="Arial"/>
                  <w:sz w:val="18"/>
                  <w:szCs w:val="18"/>
                </w:rPr>
                <w:t>Consultation paper</w:t>
              </w:r>
            </w:hyperlink>
          </w:p>
        </w:tc>
      </w:tr>
      <w:tr w:rsidR="001C4846" w:rsidRPr="00FA27C1" w14:paraId="66908FB6" w14:textId="77777777" w:rsidTr="00C93E5C">
        <w:trPr>
          <w:trHeight w:hRule="exact" w:val="261"/>
        </w:trPr>
        <w:tc>
          <w:tcPr>
            <w:tcW w:w="11928" w:type="dxa"/>
          </w:tcPr>
          <w:p w14:paraId="44C355C6" w14:textId="7506FDEA" w:rsidR="001C4846" w:rsidRPr="00C93E5C" w:rsidRDefault="001C4846" w:rsidP="001C4846">
            <w:pPr>
              <w:spacing w:before="0" w:after="0"/>
              <w:rPr>
                <w:rFonts w:cs="Arial"/>
                <w:sz w:val="18"/>
                <w:szCs w:val="18"/>
              </w:rPr>
            </w:pPr>
            <w:r>
              <w:rPr>
                <w:rFonts w:cs="Arial"/>
                <w:sz w:val="18"/>
                <w:szCs w:val="18"/>
              </w:rPr>
              <w:t>Service s</w:t>
            </w:r>
            <w:r w:rsidRPr="00C93E5C">
              <w:rPr>
                <w:rFonts w:cs="Arial"/>
                <w:sz w:val="18"/>
                <w:szCs w:val="18"/>
              </w:rPr>
              <w:t xml:space="preserve">tandards – Drainage </w:t>
            </w:r>
          </w:p>
        </w:tc>
        <w:tc>
          <w:tcPr>
            <w:tcW w:w="2500" w:type="dxa"/>
          </w:tcPr>
          <w:p w14:paraId="14BE60B4" w14:textId="6DF23E6C" w:rsidR="001C4846" w:rsidRPr="00C93E5C" w:rsidRDefault="00000000" w:rsidP="001C4846">
            <w:pPr>
              <w:spacing w:before="0" w:after="0"/>
              <w:rPr>
                <w:rFonts w:cs="Arial"/>
                <w:sz w:val="18"/>
                <w:szCs w:val="18"/>
              </w:rPr>
            </w:pPr>
            <w:hyperlink r:id="rId74" w:history="1">
              <w:r w:rsidR="001C4846" w:rsidRPr="00C93E5C">
                <w:rPr>
                  <w:rFonts w:cs="Arial"/>
                  <w:sz w:val="18"/>
                  <w:szCs w:val="18"/>
                </w:rPr>
                <w:t>Consultation paper</w:t>
              </w:r>
            </w:hyperlink>
          </w:p>
        </w:tc>
      </w:tr>
      <w:tr w:rsidR="001C4846" w:rsidRPr="00FA27C1" w14:paraId="455B53A4" w14:textId="77777777" w:rsidTr="00C93E5C">
        <w:trPr>
          <w:trHeight w:hRule="exact" w:val="261"/>
        </w:trPr>
        <w:tc>
          <w:tcPr>
            <w:tcW w:w="11928" w:type="dxa"/>
          </w:tcPr>
          <w:p w14:paraId="52E62D68" w14:textId="5BA8FE2B" w:rsidR="001C4846" w:rsidRPr="00C93E5C" w:rsidRDefault="001C4846" w:rsidP="001C4846">
            <w:pPr>
              <w:spacing w:before="0" w:after="0"/>
              <w:rPr>
                <w:rFonts w:cs="Arial"/>
                <w:sz w:val="18"/>
                <w:szCs w:val="18"/>
              </w:rPr>
            </w:pPr>
            <w:r>
              <w:rPr>
                <w:rFonts w:cs="Arial"/>
                <w:sz w:val="18"/>
                <w:szCs w:val="18"/>
              </w:rPr>
              <w:t>Service s</w:t>
            </w:r>
            <w:r w:rsidRPr="00C93E5C">
              <w:rPr>
                <w:rFonts w:cs="Arial"/>
                <w:sz w:val="18"/>
                <w:szCs w:val="18"/>
              </w:rPr>
              <w:t>tandards – Pumped Irrigation</w:t>
            </w:r>
          </w:p>
        </w:tc>
        <w:tc>
          <w:tcPr>
            <w:tcW w:w="2500" w:type="dxa"/>
          </w:tcPr>
          <w:p w14:paraId="6368C506" w14:textId="359947A5" w:rsidR="001C4846" w:rsidRPr="00C93E5C" w:rsidRDefault="00000000" w:rsidP="001C4846">
            <w:pPr>
              <w:spacing w:before="0" w:after="0"/>
              <w:rPr>
                <w:rFonts w:cs="Arial"/>
                <w:sz w:val="18"/>
                <w:szCs w:val="18"/>
              </w:rPr>
            </w:pPr>
            <w:hyperlink r:id="rId75" w:history="1">
              <w:r w:rsidR="001C4846" w:rsidRPr="00C93E5C">
                <w:rPr>
                  <w:rFonts w:cs="Arial"/>
                  <w:sz w:val="18"/>
                  <w:szCs w:val="18"/>
                </w:rPr>
                <w:t>Consultation paper</w:t>
              </w:r>
            </w:hyperlink>
          </w:p>
        </w:tc>
      </w:tr>
      <w:tr w:rsidR="001C4846" w:rsidRPr="00FA27C1" w14:paraId="7ECFAFCB" w14:textId="77777777" w:rsidTr="00C93E5C">
        <w:trPr>
          <w:trHeight w:hRule="exact" w:val="261"/>
        </w:trPr>
        <w:tc>
          <w:tcPr>
            <w:tcW w:w="11928" w:type="dxa"/>
          </w:tcPr>
          <w:p w14:paraId="5BA499F6" w14:textId="64F05BBB" w:rsidR="001C4846" w:rsidRPr="00C93E5C" w:rsidRDefault="001C4846" w:rsidP="001C4846">
            <w:pPr>
              <w:spacing w:before="0" w:after="0"/>
              <w:rPr>
                <w:rFonts w:cs="Arial"/>
                <w:sz w:val="18"/>
                <w:szCs w:val="18"/>
              </w:rPr>
            </w:pPr>
            <w:r>
              <w:rPr>
                <w:rFonts w:cs="Arial"/>
                <w:sz w:val="18"/>
                <w:szCs w:val="18"/>
              </w:rPr>
              <w:t>Service s</w:t>
            </w:r>
            <w:r w:rsidRPr="00C93E5C">
              <w:rPr>
                <w:rFonts w:cs="Arial"/>
                <w:sz w:val="18"/>
                <w:szCs w:val="18"/>
              </w:rPr>
              <w:t>tandards – Water Supply Districts</w:t>
            </w:r>
          </w:p>
        </w:tc>
        <w:tc>
          <w:tcPr>
            <w:tcW w:w="2500" w:type="dxa"/>
          </w:tcPr>
          <w:p w14:paraId="54B354F9" w14:textId="44838EFD" w:rsidR="001C4846" w:rsidRPr="00C93E5C" w:rsidRDefault="00000000" w:rsidP="001C4846">
            <w:pPr>
              <w:spacing w:before="0" w:after="0"/>
              <w:rPr>
                <w:rFonts w:cs="Arial"/>
                <w:sz w:val="18"/>
                <w:szCs w:val="18"/>
              </w:rPr>
            </w:pPr>
            <w:hyperlink r:id="rId76" w:history="1">
              <w:r w:rsidR="001C4846" w:rsidRPr="00C93E5C">
                <w:rPr>
                  <w:rFonts w:cs="Arial"/>
                  <w:sz w:val="18"/>
                  <w:szCs w:val="18"/>
                </w:rPr>
                <w:t>Consultation paper</w:t>
              </w:r>
            </w:hyperlink>
          </w:p>
        </w:tc>
      </w:tr>
      <w:tr w:rsidR="001C4846" w:rsidRPr="00FA27C1" w14:paraId="0B0706E3" w14:textId="77777777" w:rsidTr="00C93E5C">
        <w:trPr>
          <w:trHeight w:hRule="exact" w:val="261"/>
        </w:trPr>
        <w:tc>
          <w:tcPr>
            <w:tcW w:w="11928" w:type="dxa"/>
          </w:tcPr>
          <w:p w14:paraId="0097E8B3" w14:textId="77777777" w:rsidR="001C4846" w:rsidRPr="00C93E5C" w:rsidRDefault="001C4846" w:rsidP="001C4846">
            <w:pPr>
              <w:spacing w:before="0" w:after="0"/>
              <w:rPr>
                <w:rFonts w:cs="Arial"/>
                <w:sz w:val="18"/>
                <w:szCs w:val="18"/>
              </w:rPr>
            </w:pPr>
            <w:r w:rsidRPr="00C93E5C">
              <w:rPr>
                <w:rFonts w:cs="Arial"/>
                <w:sz w:val="18"/>
                <w:szCs w:val="18"/>
              </w:rPr>
              <w:t>Gravity Irrigation Pricing</w:t>
            </w:r>
          </w:p>
        </w:tc>
        <w:tc>
          <w:tcPr>
            <w:tcW w:w="2500" w:type="dxa"/>
          </w:tcPr>
          <w:p w14:paraId="5EC6C882" w14:textId="6381A2DA" w:rsidR="001C4846" w:rsidRPr="00C93E5C" w:rsidRDefault="00000000" w:rsidP="001C4846">
            <w:pPr>
              <w:spacing w:before="0" w:after="0"/>
              <w:rPr>
                <w:rFonts w:cs="Arial"/>
                <w:sz w:val="18"/>
                <w:szCs w:val="18"/>
              </w:rPr>
            </w:pPr>
            <w:hyperlink r:id="rId77" w:history="1">
              <w:r w:rsidR="001C4846" w:rsidRPr="00C93E5C">
                <w:rPr>
                  <w:rFonts w:cs="Arial"/>
                  <w:sz w:val="18"/>
                  <w:szCs w:val="18"/>
                </w:rPr>
                <w:t>Consultation paper</w:t>
              </w:r>
            </w:hyperlink>
          </w:p>
        </w:tc>
      </w:tr>
      <w:tr w:rsidR="001C4846" w:rsidRPr="00FA27C1" w14:paraId="7C2AC8C3" w14:textId="77777777" w:rsidTr="00C93E5C">
        <w:trPr>
          <w:trHeight w:hRule="exact" w:val="261"/>
        </w:trPr>
        <w:tc>
          <w:tcPr>
            <w:tcW w:w="11928" w:type="dxa"/>
          </w:tcPr>
          <w:p w14:paraId="279FE15F" w14:textId="77777777" w:rsidR="001C4846" w:rsidRPr="00C93E5C" w:rsidRDefault="001C4846" w:rsidP="001C4846">
            <w:pPr>
              <w:spacing w:before="0" w:after="0"/>
              <w:rPr>
                <w:rFonts w:cs="Arial"/>
                <w:sz w:val="18"/>
                <w:szCs w:val="18"/>
              </w:rPr>
            </w:pPr>
            <w:r w:rsidRPr="00C93E5C">
              <w:rPr>
                <w:rFonts w:cs="Arial"/>
                <w:sz w:val="18"/>
                <w:szCs w:val="18"/>
              </w:rPr>
              <w:t>Diversions Pricing</w:t>
            </w:r>
          </w:p>
        </w:tc>
        <w:tc>
          <w:tcPr>
            <w:tcW w:w="2500" w:type="dxa"/>
          </w:tcPr>
          <w:p w14:paraId="3B95C81D" w14:textId="6FF12B5A" w:rsidR="001C4846" w:rsidRPr="00C93E5C" w:rsidRDefault="00000000" w:rsidP="001C4846">
            <w:pPr>
              <w:spacing w:before="0" w:after="0"/>
              <w:rPr>
                <w:rFonts w:cs="Arial"/>
                <w:sz w:val="18"/>
                <w:szCs w:val="18"/>
              </w:rPr>
            </w:pPr>
            <w:hyperlink r:id="rId78" w:history="1">
              <w:r w:rsidR="001C4846" w:rsidRPr="00C93E5C">
                <w:rPr>
                  <w:rFonts w:cs="Arial"/>
                  <w:sz w:val="18"/>
                  <w:szCs w:val="18"/>
                </w:rPr>
                <w:t>Consultation paper</w:t>
              </w:r>
            </w:hyperlink>
          </w:p>
        </w:tc>
      </w:tr>
      <w:tr w:rsidR="001C4846" w:rsidRPr="00FA27C1" w14:paraId="33B3BFB2" w14:textId="77777777" w:rsidTr="00C93E5C">
        <w:trPr>
          <w:trHeight w:hRule="exact" w:val="261"/>
        </w:trPr>
        <w:tc>
          <w:tcPr>
            <w:tcW w:w="11928" w:type="dxa"/>
          </w:tcPr>
          <w:p w14:paraId="1064E4F1" w14:textId="77777777" w:rsidR="001C4846" w:rsidRPr="00C93E5C" w:rsidRDefault="001C4846" w:rsidP="001C4846">
            <w:pPr>
              <w:spacing w:before="0" w:after="0"/>
              <w:rPr>
                <w:rFonts w:cs="Arial"/>
                <w:sz w:val="18"/>
                <w:szCs w:val="18"/>
              </w:rPr>
            </w:pPr>
            <w:r w:rsidRPr="00C93E5C">
              <w:rPr>
                <w:rFonts w:cs="Arial"/>
                <w:sz w:val="18"/>
                <w:szCs w:val="18"/>
              </w:rPr>
              <w:t>Water Supply Districts</w:t>
            </w:r>
          </w:p>
        </w:tc>
        <w:tc>
          <w:tcPr>
            <w:tcW w:w="2500" w:type="dxa"/>
          </w:tcPr>
          <w:p w14:paraId="09AFAE06" w14:textId="676A22A5" w:rsidR="001C4846" w:rsidRPr="00C93E5C" w:rsidRDefault="00000000" w:rsidP="001C4846">
            <w:pPr>
              <w:spacing w:before="0" w:after="0"/>
              <w:rPr>
                <w:rFonts w:cs="Arial"/>
                <w:sz w:val="18"/>
                <w:szCs w:val="18"/>
              </w:rPr>
            </w:pPr>
            <w:hyperlink r:id="rId79" w:history="1">
              <w:r w:rsidR="001C4846" w:rsidRPr="00C93E5C">
                <w:rPr>
                  <w:rFonts w:cs="Arial"/>
                  <w:sz w:val="18"/>
                  <w:szCs w:val="18"/>
                </w:rPr>
                <w:t>Consultation paper</w:t>
              </w:r>
            </w:hyperlink>
          </w:p>
        </w:tc>
      </w:tr>
      <w:tr w:rsidR="001C4846" w:rsidRPr="00FA27C1" w14:paraId="1BE4CEB2" w14:textId="77777777" w:rsidTr="00C93E5C">
        <w:trPr>
          <w:trHeight w:hRule="exact" w:val="261"/>
        </w:trPr>
        <w:tc>
          <w:tcPr>
            <w:tcW w:w="11928" w:type="dxa"/>
          </w:tcPr>
          <w:p w14:paraId="11CDED41" w14:textId="77777777" w:rsidR="001C4846" w:rsidRPr="00C93E5C" w:rsidRDefault="001C4846" w:rsidP="001C4846">
            <w:pPr>
              <w:spacing w:before="0" w:after="0"/>
              <w:rPr>
                <w:rFonts w:cs="Arial"/>
                <w:sz w:val="18"/>
                <w:szCs w:val="18"/>
              </w:rPr>
            </w:pPr>
            <w:r w:rsidRPr="00C93E5C">
              <w:rPr>
                <w:rFonts w:cs="Arial"/>
                <w:sz w:val="18"/>
                <w:szCs w:val="18"/>
              </w:rPr>
              <w:t>Pumped Irrigation</w:t>
            </w:r>
          </w:p>
        </w:tc>
        <w:tc>
          <w:tcPr>
            <w:tcW w:w="2500" w:type="dxa"/>
          </w:tcPr>
          <w:p w14:paraId="24138512" w14:textId="7B75D0C2" w:rsidR="001C4846" w:rsidRPr="00C93E5C" w:rsidRDefault="00000000" w:rsidP="001C4846">
            <w:pPr>
              <w:spacing w:before="0" w:after="0"/>
              <w:rPr>
                <w:rFonts w:cs="Arial"/>
                <w:sz w:val="18"/>
                <w:szCs w:val="18"/>
              </w:rPr>
            </w:pPr>
            <w:hyperlink r:id="rId80" w:history="1">
              <w:r w:rsidR="001C4846" w:rsidRPr="00C93E5C">
                <w:rPr>
                  <w:rFonts w:cs="Arial"/>
                  <w:sz w:val="18"/>
                  <w:szCs w:val="18"/>
                </w:rPr>
                <w:t>Consultation paper</w:t>
              </w:r>
            </w:hyperlink>
          </w:p>
        </w:tc>
      </w:tr>
      <w:tr w:rsidR="001C4846" w:rsidRPr="00FA27C1" w14:paraId="2B1EEEC1" w14:textId="77777777" w:rsidTr="00C93E5C">
        <w:trPr>
          <w:trHeight w:hRule="exact" w:val="261"/>
        </w:trPr>
        <w:tc>
          <w:tcPr>
            <w:tcW w:w="11928" w:type="dxa"/>
          </w:tcPr>
          <w:p w14:paraId="33DA3D42" w14:textId="77777777" w:rsidR="001C4846" w:rsidRPr="00C93E5C" w:rsidRDefault="001C4846" w:rsidP="001C4846">
            <w:pPr>
              <w:spacing w:before="0" w:after="0"/>
              <w:rPr>
                <w:rFonts w:cs="Arial"/>
                <w:sz w:val="18"/>
                <w:szCs w:val="18"/>
              </w:rPr>
            </w:pPr>
            <w:r w:rsidRPr="00C93E5C">
              <w:rPr>
                <w:rFonts w:cs="Arial"/>
                <w:sz w:val="18"/>
                <w:szCs w:val="18"/>
              </w:rPr>
              <w:t>Simplifying our Surface Drainage Tariffs</w:t>
            </w:r>
          </w:p>
        </w:tc>
        <w:tc>
          <w:tcPr>
            <w:tcW w:w="2500" w:type="dxa"/>
          </w:tcPr>
          <w:p w14:paraId="566CE877" w14:textId="521A7FBC" w:rsidR="001C4846" w:rsidRPr="00C93E5C" w:rsidRDefault="00000000" w:rsidP="001C4846">
            <w:pPr>
              <w:spacing w:before="0" w:after="0"/>
              <w:rPr>
                <w:rFonts w:cs="Arial"/>
                <w:sz w:val="18"/>
                <w:szCs w:val="18"/>
              </w:rPr>
            </w:pPr>
            <w:hyperlink r:id="rId81" w:history="1">
              <w:r w:rsidR="001C4846" w:rsidRPr="00C93E5C">
                <w:rPr>
                  <w:rFonts w:cs="Arial"/>
                  <w:sz w:val="18"/>
                  <w:szCs w:val="18"/>
                </w:rPr>
                <w:t>Consultation paper</w:t>
              </w:r>
            </w:hyperlink>
          </w:p>
        </w:tc>
      </w:tr>
      <w:tr w:rsidR="001C4846" w:rsidRPr="00FA27C1" w14:paraId="6C8D5871" w14:textId="77777777" w:rsidTr="00C93E5C">
        <w:trPr>
          <w:trHeight w:hRule="exact" w:val="261"/>
        </w:trPr>
        <w:tc>
          <w:tcPr>
            <w:tcW w:w="11928" w:type="dxa"/>
          </w:tcPr>
          <w:p w14:paraId="5CBA2D91" w14:textId="77777777" w:rsidR="001C4846" w:rsidRPr="00C93E5C" w:rsidRDefault="001C4846" w:rsidP="001C4846">
            <w:pPr>
              <w:spacing w:before="0" w:after="0"/>
              <w:rPr>
                <w:rFonts w:cs="Arial"/>
                <w:sz w:val="18"/>
                <w:szCs w:val="18"/>
              </w:rPr>
            </w:pPr>
            <w:r w:rsidRPr="00C93E5C">
              <w:rPr>
                <w:rFonts w:cs="Arial"/>
                <w:sz w:val="18"/>
                <w:szCs w:val="18"/>
              </w:rPr>
              <w:t>Simplifying our Subsurface Drainage Tariffs</w:t>
            </w:r>
          </w:p>
        </w:tc>
        <w:tc>
          <w:tcPr>
            <w:tcW w:w="2500" w:type="dxa"/>
          </w:tcPr>
          <w:p w14:paraId="6D72EA24" w14:textId="565FC18B" w:rsidR="001C4846" w:rsidRPr="00C93E5C" w:rsidRDefault="00000000" w:rsidP="001C4846">
            <w:pPr>
              <w:spacing w:before="0" w:after="0"/>
              <w:rPr>
                <w:rFonts w:cs="Arial"/>
                <w:sz w:val="18"/>
                <w:szCs w:val="18"/>
              </w:rPr>
            </w:pPr>
            <w:hyperlink r:id="rId82" w:history="1">
              <w:r w:rsidR="001C4846" w:rsidRPr="00C93E5C">
                <w:rPr>
                  <w:rFonts w:cs="Arial"/>
                  <w:sz w:val="18"/>
                  <w:szCs w:val="18"/>
                </w:rPr>
                <w:t>Consultation paper</w:t>
              </w:r>
            </w:hyperlink>
          </w:p>
        </w:tc>
      </w:tr>
      <w:tr w:rsidR="001C4846" w:rsidRPr="00FA27C1" w14:paraId="4F3BC19F" w14:textId="77777777" w:rsidTr="00C93E5C">
        <w:trPr>
          <w:trHeight w:hRule="exact" w:val="261"/>
        </w:trPr>
        <w:tc>
          <w:tcPr>
            <w:tcW w:w="11928" w:type="dxa"/>
          </w:tcPr>
          <w:p w14:paraId="0586E083" w14:textId="77777777" w:rsidR="001C4846" w:rsidRPr="00C93E5C" w:rsidRDefault="001C4846" w:rsidP="001C4846">
            <w:pPr>
              <w:spacing w:before="0" w:after="0"/>
              <w:rPr>
                <w:rFonts w:cs="Arial"/>
                <w:sz w:val="18"/>
                <w:szCs w:val="18"/>
              </w:rPr>
            </w:pPr>
            <w:r w:rsidRPr="00C93E5C">
              <w:rPr>
                <w:rFonts w:cs="Arial"/>
                <w:sz w:val="18"/>
                <w:szCs w:val="18"/>
              </w:rPr>
              <w:t>Billing</w:t>
            </w:r>
          </w:p>
        </w:tc>
        <w:tc>
          <w:tcPr>
            <w:tcW w:w="2500" w:type="dxa"/>
          </w:tcPr>
          <w:p w14:paraId="225FC600" w14:textId="7853EE38" w:rsidR="001C4846" w:rsidRPr="00C93E5C" w:rsidRDefault="00000000" w:rsidP="001C4846">
            <w:pPr>
              <w:spacing w:before="0" w:after="0"/>
              <w:rPr>
                <w:rFonts w:cs="Arial"/>
                <w:sz w:val="18"/>
                <w:szCs w:val="18"/>
              </w:rPr>
            </w:pPr>
            <w:hyperlink r:id="rId83" w:history="1">
              <w:r w:rsidR="001C4846" w:rsidRPr="00C93E5C">
                <w:rPr>
                  <w:rFonts w:cs="Arial"/>
                  <w:sz w:val="18"/>
                  <w:szCs w:val="18"/>
                </w:rPr>
                <w:t>Consultation paper</w:t>
              </w:r>
            </w:hyperlink>
          </w:p>
        </w:tc>
      </w:tr>
      <w:tr w:rsidR="001C4846" w:rsidRPr="00FA27C1" w14:paraId="4EEF19F8" w14:textId="77777777" w:rsidTr="00C93E5C">
        <w:trPr>
          <w:trHeight w:hRule="exact" w:val="261"/>
        </w:trPr>
        <w:tc>
          <w:tcPr>
            <w:tcW w:w="11928" w:type="dxa"/>
          </w:tcPr>
          <w:p w14:paraId="427FBF83" w14:textId="77777777" w:rsidR="001C4846" w:rsidRPr="00C93E5C" w:rsidRDefault="001C4846" w:rsidP="001C4846">
            <w:pPr>
              <w:spacing w:before="0" w:after="0"/>
              <w:rPr>
                <w:rFonts w:cs="Arial"/>
                <w:sz w:val="18"/>
                <w:szCs w:val="18"/>
              </w:rPr>
            </w:pPr>
            <w:r w:rsidRPr="00C93E5C">
              <w:rPr>
                <w:rFonts w:cs="Arial"/>
                <w:sz w:val="18"/>
                <w:szCs w:val="18"/>
              </w:rPr>
              <w:t>Hardship and Vulnerable Customers</w:t>
            </w:r>
          </w:p>
        </w:tc>
        <w:tc>
          <w:tcPr>
            <w:tcW w:w="2500" w:type="dxa"/>
          </w:tcPr>
          <w:p w14:paraId="39E2DAC2" w14:textId="22DC2D47" w:rsidR="001C4846" w:rsidRPr="00C93E5C" w:rsidRDefault="00000000" w:rsidP="001C4846">
            <w:pPr>
              <w:spacing w:before="0" w:after="0"/>
              <w:rPr>
                <w:rFonts w:cs="Arial"/>
                <w:sz w:val="18"/>
                <w:szCs w:val="18"/>
              </w:rPr>
            </w:pPr>
            <w:hyperlink r:id="rId84" w:history="1">
              <w:r w:rsidR="001C4846" w:rsidRPr="00C93E5C">
                <w:rPr>
                  <w:rFonts w:cs="Arial"/>
                  <w:sz w:val="18"/>
                  <w:szCs w:val="18"/>
                </w:rPr>
                <w:t>Consultation paper</w:t>
              </w:r>
            </w:hyperlink>
          </w:p>
        </w:tc>
      </w:tr>
      <w:tr w:rsidR="001C4846" w:rsidRPr="00FA27C1" w14:paraId="3A00EF6C" w14:textId="77777777" w:rsidTr="00C93E5C">
        <w:trPr>
          <w:trHeight w:hRule="exact" w:val="261"/>
        </w:trPr>
        <w:tc>
          <w:tcPr>
            <w:tcW w:w="11928" w:type="dxa"/>
          </w:tcPr>
          <w:p w14:paraId="45C42299" w14:textId="77777777" w:rsidR="001C4846" w:rsidRPr="00C93E5C" w:rsidRDefault="001C4846" w:rsidP="001C4846">
            <w:pPr>
              <w:spacing w:before="0" w:after="0"/>
              <w:rPr>
                <w:rFonts w:cs="Arial"/>
                <w:sz w:val="18"/>
                <w:szCs w:val="18"/>
              </w:rPr>
            </w:pPr>
            <w:r w:rsidRPr="00C93E5C">
              <w:rPr>
                <w:rFonts w:cs="Arial"/>
                <w:sz w:val="18"/>
                <w:szCs w:val="18"/>
              </w:rPr>
              <w:t>Customer Service Point Deactivation</w:t>
            </w:r>
          </w:p>
        </w:tc>
        <w:tc>
          <w:tcPr>
            <w:tcW w:w="2500" w:type="dxa"/>
          </w:tcPr>
          <w:p w14:paraId="107029D1" w14:textId="6D094565" w:rsidR="001C4846" w:rsidRPr="00C93E5C" w:rsidRDefault="00000000" w:rsidP="001C4846">
            <w:pPr>
              <w:spacing w:before="0" w:after="0"/>
              <w:rPr>
                <w:rFonts w:cs="Arial"/>
                <w:sz w:val="18"/>
                <w:szCs w:val="18"/>
              </w:rPr>
            </w:pPr>
            <w:hyperlink r:id="rId85" w:history="1">
              <w:r w:rsidR="001C4846" w:rsidRPr="00C93E5C">
                <w:rPr>
                  <w:rFonts w:cs="Arial"/>
                  <w:sz w:val="18"/>
                  <w:szCs w:val="18"/>
                </w:rPr>
                <w:t>Investigation paper</w:t>
              </w:r>
            </w:hyperlink>
          </w:p>
        </w:tc>
      </w:tr>
      <w:tr w:rsidR="001C4846" w:rsidRPr="00FA27C1" w14:paraId="13304533" w14:textId="77777777" w:rsidTr="00C93E5C">
        <w:trPr>
          <w:trHeight w:hRule="exact" w:val="261"/>
        </w:trPr>
        <w:tc>
          <w:tcPr>
            <w:tcW w:w="11928" w:type="dxa"/>
          </w:tcPr>
          <w:p w14:paraId="50EDDA6D" w14:textId="77777777" w:rsidR="001C4846" w:rsidRPr="00C93E5C" w:rsidRDefault="001C4846" w:rsidP="001C4846">
            <w:pPr>
              <w:spacing w:before="0" w:after="0"/>
              <w:rPr>
                <w:rFonts w:cs="Arial"/>
                <w:sz w:val="18"/>
                <w:szCs w:val="18"/>
              </w:rPr>
            </w:pPr>
            <w:r w:rsidRPr="00C93E5C">
              <w:rPr>
                <w:rFonts w:cs="Arial"/>
                <w:sz w:val="18"/>
                <w:szCs w:val="18"/>
              </w:rPr>
              <w:t>Operating Expenditure</w:t>
            </w:r>
          </w:p>
        </w:tc>
        <w:tc>
          <w:tcPr>
            <w:tcW w:w="2500" w:type="dxa"/>
          </w:tcPr>
          <w:p w14:paraId="4FE1596B" w14:textId="0CE5D565" w:rsidR="001C4846" w:rsidRPr="00C93E5C" w:rsidRDefault="00000000" w:rsidP="001C4846">
            <w:pPr>
              <w:spacing w:before="0" w:after="0"/>
              <w:rPr>
                <w:rFonts w:cs="Arial"/>
                <w:sz w:val="18"/>
                <w:szCs w:val="18"/>
              </w:rPr>
            </w:pPr>
            <w:hyperlink r:id="rId86" w:history="1">
              <w:r w:rsidR="001C4846" w:rsidRPr="00C93E5C">
                <w:rPr>
                  <w:rFonts w:cs="Arial"/>
                  <w:sz w:val="18"/>
                  <w:szCs w:val="18"/>
                </w:rPr>
                <w:t>Fact sheet</w:t>
              </w:r>
            </w:hyperlink>
          </w:p>
        </w:tc>
      </w:tr>
      <w:tr w:rsidR="001C4846" w:rsidRPr="00FA27C1" w14:paraId="264EE6A8" w14:textId="77777777" w:rsidTr="00C93E5C">
        <w:trPr>
          <w:trHeight w:hRule="exact" w:val="261"/>
        </w:trPr>
        <w:tc>
          <w:tcPr>
            <w:tcW w:w="11928" w:type="dxa"/>
          </w:tcPr>
          <w:p w14:paraId="3DDB7B83" w14:textId="77777777" w:rsidR="001C4846" w:rsidRPr="00C93E5C" w:rsidRDefault="001C4846" w:rsidP="001C4846">
            <w:pPr>
              <w:spacing w:before="0" w:after="0"/>
              <w:rPr>
                <w:rFonts w:cs="Arial"/>
                <w:sz w:val="18"/>
                <w:szCs w:val="18"/>
              </w:rPr>
            </w:pPr>
            <w:r w:rsidRPr="00C93E5C">
              <w:rPr>
                <w:rFonts w:cs="Arial"/>
                <w:sz w:val="18"/>
                <w:szCs w:val="18"/>
              </w:rPr>
              <w:t>Capital Expenditure – Water Storages</w:t>
            </w:r>
          </w:p>
        </w:tc>
        <w:tc>
          <w:tcPr>
            <w:tcW w:w="2500" w:type="dxa"/>
          </w:tcPr>
          <w:p w14:paraId="281E1D18" w14:textId="512D4CD5" w:rsidR="001C4846" w:rsidRPr="00C93E5C" w:rsidRDefault="00000000" w:rsidP="001C4846">
            <w:pPr>
              <w:spacing w:before="0" w:after="0"/>
              <w:rPr>
                <w:rFonts w:cs="Arial"/>
                <w:sz w:val="18"/>
                <w:szCs w:val="18"/>
              </w:rPr>
            </w:pPr>
            <w:hyperlink r:id="rId87" w:history="1">
              <w:r w:rsidR="001C4846" w:rsidRPr="00C93E5C">
                <w:rPr>
                  <w:rFonts w:cs="Arial"/>
                  <w:sz w:val="18"/>
                  <w:szCs w:val="18"/>
                </w:rPr>
                <w:t>Fact sheet</w:t>
              </w:r>
            </w:hyperlink>
          </w:p>
        </w:tc>
      </w:tr>
      <w:tr w:rsidR="001C4846" w:rsidRPr="00FA27C1" w14:paraId="3CF174D2" w14:textId="77777777" w:rsidTr="00C93E5C">
        <w:trPr>
          <w:trHeight w:hRule="exact" w:val="261"/>
        </w:trPr>
        <w:tc>
          <w:tcPr>
            <w:tcW w:w="11928" w:type="dxa"/>
          </w:tcPr>
          <w:p w14:paraId="3BF372B4" w14:textId="77777777" w:rsidR="001C4846" w:rsidRPr="00C93E5C" w:rsidRDefault="001C4846" w:rsidP="001C4846">
            <w:pPr>
              <w:spacing w:before="0" w:after="0"/>
              <w:rPr>
                <w:rFonts w:cs="Arial"/>
                <w:sz w:val="18"/>
                <w:szCs w:val="18"/>
              </w:rPr>
            </w:pPr>
            <w:r w:rsidRPr="00C93E5C">
              <w:rPr>
                <w:rFonts w:cs="Arial"/>
                <w:sz w:val="18"/>
                <w:szCs w:val="18"/>
              </w:rPr>
              <w:t>Capital Expenditure – Irrigation Network</w:t>
            </w:r>
          </w:p>
        </w:tc>
        <w:tc>
          <w:tcPr>
            <w:tcW w:w="2500" w:type="dxa"/>
          </w:tcPr>
          <w:p w14:paraId="05843BA9" w14:textId="040F32D1" w:rsidR="001C4846" w:rsidRPr="00C93E5C" w:rsidRDefault="00000000" w:rsidP="001C4846">
            <w:pPr>
              <w:spacing w:before="0" w:after="0"/>
              <w:rPr>
                <w:rFonts w:cs="Arial"/>
                <w:sz w:val="18"/>
                <w:szCs w:val="18"/>
              </w:rPr>
            </w:pPr>
            <w:hyperlink r:id="rId88" w:history="1">
              <w:r w:rsidR="001C4846" w:rsidRPr="00C93E5C">
                <w:rPr>
                  <w:rFonts w:cs="Arial"/>
                  <w:sz w:val="18"/>
                  <w:szCs w:val="18"/>
                </w:rPr>
                <w:t>Fact sheet</w:t>
              </w:r>
            </w:hyperlink>
          </w:p>
        </w:tc>
      </w:tr>
      <w:tr w:rsidR="001C4846" w:rsidRPr="00FA27C1" w14:paraId="179B5E1F" w14:textId="77777777" w:rsidTr="00C93E5C">
        <w:trPr>
          <w:trHeight w:hRule="exact" w:val="261"/>
        </w:trPr>
        <w:tc>
          <w:tcPr>
            <w:tcW w:w="11928" w:type="dxa"/>
          </w:tcPr>
          <w:p w14:paraId="161B7F7F" w14:textId="79FA059E" w:rsidR="001C4846" w:rsidRPr="00C93E5C" w:rsidRDefault="001C4846" w:rsidP="001C4846">
            <w:pPr>
              <w:spacing w:before="0" w:after="0"/>
              <w:rPr>
                <w:rFonts w:cs="Arial"/>
                <w:sz w:val="18"/>
                <w:szCs w:val="18"/>
              </w:rPr>
            </w:pPr>
            <w:r w:rsidRPr="00C93E5C">
              <w:rPr>
                <w:rFonts w:cs="Arial"/>
                <w:sz w:val="18"/>
                <w:szCs w:val="18"/>
              </w:rPr>
              <w:t xml:space="preserve">Miscellaneous </w:t>
            </w:r>
            <w:r>
              <w:rPr>
                <w:rFonts w:cs="Arial"/>
                <w:sz w:val="18"/>
                <w:szCs w:val="18"/>
              </w:rPr>
              <w:t>f</w:t>
            </w:r>
            <w:r w:rsidRPr="00C93E5C">
              <w:rPr>
                <w:rFonts w:cs="Arial"/>
                <w:sz w:val="18"/>
                <w:szCs w:val="18"/>
              </w:rPr>
              <w:t xml:space="preserve">ees and </w:t>
            </w:r>
            <w:r>
              <w:rPr>
                <w:rFonts w:cs="Arial"/>
                <w:sz w:val="18"/>
                <w:szCs w:val="18"/>
              </w:rPr>
              <w:t>c</w:t>
            </w:r>
            <w:r w:rsidRPr="00C93E5C">
              <w:rPr>
                <w:rFonts w:cs="Arial"/>
                <w:sz w:val="18"/>
                <w:szCs w:val="18"/>
              </w:rPr>
              <w:t>harges</w:t>
            </w:r>
          </w:p>
        </w:tc>
        <w:tc>
          <w:tcPr>
            <w:tcW w:w="2500" w:type="dxa"/>
          </w:tcPr>
          <w:p w14:paraId="37F6F17F" w14:textId="3A11E42F" w:rsidR="001C4846" w:rsidRPr="00C93E5C" w:rsidRDefault="00000000" w:rsidP="001C4846">
            <w:pPr>
              <w:spacing w:before="0" w:after="0"/>
              <w:rPr>
                <w:rFonts w:cs="Arial"/>
                <w:sz w:val="18"/>
                <w:szCs w:val="18"/>
              </w:rPr>
            </w:pPr>
            <w:hyperlink r:id="rId89" w:history="1">
              <w:r w:rsidR="001C4846" w:rsidRPr="00C93E5C">
                <w:rPr>
                  <w:rFonts w:cs="Arial"/>
                  <w:sz w:val="18"/>
                  <w:szCs w:val="18"/>
                </w:rPr>
                <w:t>Fact sheet</w:t>
              </w:r>
            </w:hyperlink>
          </w:p>
        </w:tc>
      </w:tr>
      <w:tr w:rsidR="001C4846" w:rsidRPr="00FA27C1" w14:paraId="04E538DD" w14:textId="77777777" w:rsidTr="00C93E5C">
        <w:trPr>
          <w:trHeight w:hRule="exact" w:val="261"/>
        </w:trPr>
        <w:tc>
          <w:tcPr>
            <w:tcW w:w="11928" w:type="dxa"/>
          </w:tcPr>
          <w:p w14:paraId="3E767B97" w14:textId="77777777" w:rsidR="001C4846" w:rsidRPr="00C93E5C" w:rsidRDefault="001C4846" w:rsidP="001C4846">
            <w:pPr>
              <w:spacing w:before="0" w:after="0"/>
              <w:rPr>
                <w:rFonts w:cs="Arial"/>
                <w:sz w:val="18"/>
                <w:szCs w:val="18"/>
              </w:rPr>
            </w:pPr>
            <w:r w:rsidRPr="00C93E5C">
              <w:rPr>
                <w:rFonts w:cs="Arial"/>
                <w:sz w:val="18"/>
                <w:szCs w:val="18"/>
              </w:rPr>
              <w:t>Pricing Simulator – Irrigation Area Customers</w:t>
            </w:r>
          </w:p>
        </w:tc>
        <w:tc>
          <w:tcPr>
            <w:tcW w:w="2500" w:type="dxa"/>
          </w:tcPr>
          <w:p w14:paraId="62702FC3" w14:textId="4D57298D" w:rsidR="001C4846" w:rsidRPr="00C93E5C" w:rsidRDefault="00000000" w:rsidP="001C4846">
            <w:pPr>
              <w:spacing w:before="0" w:after="0"/>
              <w:rPr>
                <w:rFonts w:cs="Arial"/>
                <w:sz w:val="18"/>
                <w:szCs w:val="18"/>
              </w:rPr>
            </w:pPr>
            <w:hyperlink r:id="rId90" w:history="1">
              <w:r w:rsidR="001C4846" w:rsidRPr="00C93E5C">
                <w:rPr>
                  <w:rFonts w:cs="Arial"/>
                  <w:sz w:val="18"/>
                  <w:szCs w:val="18"/>
                </w:rPr>
                <w:t>Simulator</w:t>
              </w:r>
            </w:hyperlink>
          </w:p>
        </w:tc>
      </w:tr>
      <w:tr w:rsidR="001C4846" w:rsidRPr="00FA27C1" w14:paraId="76D11BE7" w14:textId="77777777" w:rsidTr="00C93E5C">
        <w:trPr>
          <w:trHeight w:hRule="exact" w:val="261"/>
        </w:trPr>
        <w:tc>
          <w:tcPr>
            <w:tcW w:w="11928" w:type="dxa"/>
          </w:tcPr>
          <w:p w14:paraId="68C334C6" w14:textId="77777777" w:rsidR="001C4846" w:rsidRPr="00C93E5C" w:rsidRDefault="001C4846" w:rsidP="001C4846">
            <w:pPr>
              <w:spacing w:before="0" w:after="0"/>
              <w:rPr>
                <w:rFonts w:cs="Arial"/>
                <w:sz w:val="18"/>
                <w:szCs w:val="18"/>
              </w:rPr>
            </w:pPr>
            <w:r w:rsidRPr="00C93E5C">
              <w:rPr>
                <w:rFonts w:cs="Arial"/>
                <w:sz w:val="18"/>
                <w:szCs w:val="18"/>
              </w:rPr>
              <w:t>Pricing Simulator – Pumped Irrigation District Customers</w:t>
            </w:r>
          </w:p>
        </w:tc>
        <w:tc>
          <w:tcPr>
            <w:tcW w:w="2500" w:type="dxa"/>
          </w:tcPr>
          <w:p w14:paraId="23CC7C81" w14:textId="2D54A0DB" w:rsidR="001C4846" w:rsidRPr="00C93E5C" w:rsidRDefault="00000000" w:rsidP="001C4846">
            <w:pPr>
              <w:spacing w:before="0" w:after="0"/>
              <w:rPr>
                <w:rFonts w:cs="Arial"/>
                <w:sz w:val="18"/>
                <w:szCs w:val="18"/>
              </w:rPr>
            </w:pPr>
            <w:hyperlink r:id="rId91" w:history="1">
              <w:r w:rsidR="001C4846" w:rsidRPr="00C93E5C">
                <w:rPr>
                  <w:rFonts w:cs="Arial"/>
                  <w:sz w:val="18"/>
                  <w:szCs w:val="18"/>
                </w:rPr>
                <w:t>Simulator</w:t>
              </w:r>
            </w:hyperlink>
          </w:p>
        </w:tc>
      </w:tr>
      <w:tr w:rsidR="001C4846" w:rsidRPr="00FA27C1" w14:paraId="24FA1DA7" w14:textId="77777777" w:rsidTr="00C93E5C">
        <w:trPr>
          <w:trHeight w:hRule="exact" w:val="261"/>
        </w:trPr>
        <w:tc>
          <w:tcPr>
            <w:tcW w:w="11928" w:type="dxa"/>
          </w:tcPr>
          <w:p w14:paraId="4F287237" w14:textId="77777777" w:rsidR="001C4846" w:rsidRPr="00C93E5C" w:rsidRDefault="001C4846" w:rsidP="001C4846">
            <w:pPr>
              <w:spacing w:before="0" w:after="0"/>
              <w:rPr>
                <w:rFonts w:cs="Arial"/>
                <w:sz w:val="18"/>
                <w:szCs w:val="18"/>
              </w:rPr>
            </w:pPr>
            <w:r w:rsidRPr="00C93E5C">
              <w:rPr>
                <w:rFonts w:cs="Arial"/>
                <w:sz w:val="18"/>
                <w:szCs w:val="18"/>
              </w:rPr>
              <w:t>Pricing Simulator – Water Districts Customers</w:t>
            </w:r>
          </w:p>
        </w:tc>
        <w:tc>
          <w:tcPr>
            <w:tcW w:w="2500" w:type="dxa"/>
          </w:tcPr>
          <w:p w14:paraId="5DB28736" w14:textId="2EFDEF66" w:rsidR="001C4846" w:rsidRPr="00C93E5C" w:rsidRDefault="00000000" w:rsidP="001C4846">
            <w:pPr>
              <w:spacing w:before="0" w:after="0"/>
              <w:rPr>
                <w:rFonts w:cs="Arial"/>
                <w:sz w:val="18"/>
                <w:szCs w:val="18"/>
              </w:rPr>
            </w:pPr>
            <w:hyperlink r:id="rId92" w:history="1">
              <w:r w:rsidR="001C4846" w:rsidRPr="00C93E5C">
                <w:rPr>
                  <w:rFonts w:cs="Arial"/>
                  <w:sz w:val="18"/>
                  <w:szCs w:val="18"/>
                </w:rPr>
                <w:t>Simulator</w:t>
              </w:r>
            </w:hyperlink>
          </w:p>
        </w:tc>
      </w:tr>
      <w:tr w:rsidR="001C4846" w:rsidRPr="00FA27C1" w14:paraId="21C85BB7" w14:textId="77777777" w:rsidTr="00C93E5C">
        <w:trPr>
          <w:trHeight w:hRule="exact" w:val="261"/>
        </w:trPr>
        <w:tc>
          <w:tcPr>
            <w:tcW w:w="11928" w:type="dxa"/>
          </w:tcPr>
          <w:p w14:paraId="2A504CE3" w14:textId="77777777" w:rsidR="001C4846" w:rsidRPr="00C93E5C" w:rsidRDefault="001C4846" w:rsidP="001C4846">
            <w:pPr>
              <w:spacing w:before="0" w:after="0"/>
              <w:rPr>
                <w:rFonts w:cs="Arial"/>
                <w:sz w:val="18"/>
                <w:szCs w:val="18"/>
              </w:rPr>
            </w:pPr>
            <w:r w:rsidRPr="00C93E5C">
              <w:rPr>
                <w:rFonts w:cs="Arial"/>
                <w:sz w:val="18"/>
                <w:szCs w:val="18"/>
              </w:rPr>
              <w:t>Pricing Simulator – River Diversion Regulated Customers</w:t>
            </w:r>
          </w:p>
        </w:tc>
        <w:tc>
          <w:tcPr>
            <w:tcW w:w="2500" w:type="dxa"/>
          </w:tcPr>
          <w:p w14:paraId="65A2634D" w14:textId="4ECBE072" w:rsidR="001C4846" w:rsidRPr="00C93E5C" w:rsidRDefault="00000000" w:rsidP="001C4846">
            <w:pPr>
              <w:spacing w:before="0" w:after="0"/>
              <w:rPr>
                <w:rFonts w:cs="Arial"/>
                <w:sz w:val="18"/>
                <w:szCs w:val="18"/>
              </w:rPr>
            </w:pPr>
            <w:hyperlink r:id="rId93" w:history="1">
              <w:r w:rsidR="001C4846" w:rsidRPr="00C93E5C">
                <w:rPr>
                  <w:rFonts w:cs="Arial"/>
                  <w:sz w:val="18"/>
                  <w:szCs w:val="18"/>
                </w:rPr>
                <w:t>Simulator</w:t>
              </w:r>
            </w:hyperlink>
          </w:p>
        </w:tc>
      </w:tr>
      <w:tr w:rsidR="001C4846" w:rsidRPr="00FA27C1" w14:paraId="470D4419" w14:textId="77777777" w:rsidTr="00C93E5C">
        <w:trPr>
          <w:trHeight w:hRule="exact" w:val="261"/>
        </w:trPr>
        <w:tc>
          <w:tcPr>
            <w:tcW w:w="11928" w:type="dxa"/>
          </w:tcPr>
          <w:p w14:paraId="1E732DAF" w14:textId="77777777" w:rsidR="001C4846" w:rsidRPr="00C93E5C" w:rsidRDefault="001C4846" w:rsidP="001C4846">
            <w:pPr>
              <w:spacing w:before="0" w:after="0"/>
              <w:rPr>
                <w:rFonts w:cs="Arial"/>
                <w:sz w:val="18"/>
                <w:szCs w:val="18"/>
              </w:rPr>
            </w:pPr>
            <w:r w:rsidRPr="00C93E5C">
              <w:rPr>
                <w:rFonts w:cs="Arial"/>
                <w:sz w:val="18"/>
                <w:szCs w:val="18"/>
              </w:rPr>
              <w:t>Pricing Simulator – River Diversion Unregulated Customers</w:t>
            </w:r>
          </w:p>
        </w:tc>
        <w:tc>
          <w:tcPr>
            <w:tcW w:w="2500" w:type="dxa"/>
          </w:tcPr>
          <w:p w14:paraId="43AC60E0" w14:textId="6753B442" w:rsidR="001C4846" w:rsidRPr="00C93E5C" w:rsidRDefault="00000000" w:rsidP="001C4846">
            <w:pPr>
              <w:spacing w:before="0" w:after="0"/>
              <w:rPr>
                <w:rFonts w:cs="Arial"/>
                <w:sz w:val="18"/>
                <w:szCs w:val="18"/>
              </w:rPr>
            </w:pPr>
            <w:hyperlink r:id="rId94" w:history="1">
              <w:r w:rsidR="001C4846" w:rsidRPr="00C93E5C">
                <w:rPr>
                  <w:rFonts w:cs="Arial"/>
                  <w:sz w:val="18"/>
                  <w:szCs w:val="18"/>
                </w:rPr>
                <w:t>Simulator</w:t>
              </w:r>
            </w:hyperlink>
          </w:p>
        </w:tc>
      </w:tr>
      <w:tr w:rsidR="001C4846" w:rsidRPr="00FA27C1" w14:paraId="7535E869" w14:textId="77777777" w:rsidTr="00C93E5C">
        <w:trPr>
          <w:trHeight w:hRule="exact" w:val="261"/>
        </w:trPr>
        <w:tc>
          <w:tcPr>
            <w:tcW w:w="11928" w:type="dxa"/>
          </w:tcPr>
          <w:p w14:paraId="62FA3AF0" w14:textId="77777777" w:rsidR="001C4846" w:rsidRPr="00C93E5C" w:rsidRDefault="001C4846" w:rsidP="001C4846">
            <w:pPr>
              <w:spacing w:before="0" w:after="0"/>
              <w:rPr>
                <w:rFonts w:cs="Arial"/>
                <w:sz w:val="18"/>
                <w:szCs w:val="18"/>
              </w:rPr>
            </w:pPr>
            <w:r w:rsidRPr="00C93E5C">
              <w:rPr>
                <w:rFonts w:cs="Arial"/>
                <w:sz w:val="18"/>
                <w:szCs w:val="18"/>
              </w:rPr>
              <w:t>Pricing Simulator – Groundwater Customers</w:t>
            </w:r>
          </w:p>
        </w:tc>
        <w:tc>
          <w:tcPr>
            <w:tcW w:w="2500" w:type="dxa"/>
          </w:tcPr>
          <w:p w14:paraId="34B3EA72" w14:textId="1065E38F" w:rsidR="001C4846" w:rsidRPr="00C93E5C" w:rsidRDefault="00000000" w:rsidP="001C4846">
            <w:pPr>
              <w:spacing w:before="0" w:after="0"/>
              <w:rPr>
                <w:rFonts w:cs="Arial"/>
                <w:sz w:val="18"/>
                <w:szCs w:val="18"/>
              </w:rPr>
            </w:pPr>
            <w:hyperlink r:id="rId95" w:history="1">
              <w:r w:rsidR="001C4846" w:rsidRPr="00C93E5C">
                <w:rPr>
                  <w:rFonts w:cs="Arial"/>
                  <w:sz w:val="18"/>
                  <w:szCs w:val="18"/>
                </w:rPr>
                <w:t>Simulator</w:t>
              </w:r>
            </w:hyperlink>
          </w:p>
        </w:tc>
      </w:tr>
      <w:tr w:rsidR="001C4846" w:rsidRPr="00FA27C1" w14:paraId="241BC1F2" w14:textId="77777777" w:rsidTr="00C93E5C">
        <w:trPr>
          <w:trHeight w:hRule="exact" w:val="261"/>
        </w:trPr>
        <w:tc>
          <w:tcPr>
            <w:tcW w:w="11928" w:type="dxa"/>
          </w:tcPr>
          <w:p w14:paraId="3021EB8C" w14:textId="77777777" w:rsidR="001C4846" w:rsidRPr="00C93E5C" w:rsidRDefault="001C4846" w:rsidP="001C4846">
            <w:pPr>
              <w:spacing w:before="0" w:after="0"/>
              <w:rPr>
                <w:rFonts w:cs="Arial"/>
                <w:sz w:val="18"/>
                <w:szCs w:val="18"/>
              </w:rPr>
            </w:pPr>
            <w:r w:rsidRPr="00C93E5C">
              <w:rPr>
                <w:rFonts w:cs="Arial"/>
                <w:sz w:val="18"/>
                <w:szCs w:val="18"/>
              </w:rPr>
              <w:t>Pricing Simulator – Non-Delivery Customers</w:t>
            </w:r>
          </w:p>
        </w:tc>
        <w:tc>
          <w:tcPr>
            <w:tcW w:w="2500" w:type="dxa"/>
          </w:tcPr>
          <w:p w14:paraId="205626D0" w14:textId="7EA30C62" w:rsidR="001C4846" w:rsidRPr="00C93E5C" w:rsidRDefault="00000000" w:rsidP="001C4846">
            <w:pPr>
              <w:spacing w:before="0" w:after="0"/>
              <w:rPr>
                <w:rFonts w:cs="Arial"/>
                <w:sz w:val="18"/>
                <w:szCs w:val="18"/>
              </w:rPr>
            </w:pPr>
            <w:hyperlink r:id="rId96" w:history="1">
              <w:r w:rsidR="001C4846" w:rsidRPr="00C93E5C">
                <w:rPr>
                  <w:rFonts w:cs="Arial"/>
                  <w:sz w:val="18"/>
                  <w:szCs w:val="18"/>
                </w:rPr>
                <w:t>Simulator</w:t>
              </w:r>
            </w:hyperlink>
          </w:p>
        </w:tc>
      </w:tr>
    </w:tbl>
    <w:p w14:paraId="2E591350" w14:textId="77777777" w:rsidR="00016B04" w:rsidRDefault="00016B04" w:rsidP="00A205FB">
      <w:pPr>
        <w:pStyle w:val="PSHeadline2"/>
      </w:pPr>
      <w:bookmarkStart w:id="281" w:name="_Toc144794100"/>
      <w:r>
        <w:br w:type="page"/>
      </w:r>
    </w:p>
    <w:p w14:paraId="4CA8974A" w14:textId="32C4EC0C" w:rsidR="00016B04" w:rsidRDefault="00016B04" w:rsidP="00A205FB">
      <w:pPr>
        <w:pStyle w:val="PSHeadline2"/>
      </w:pPr>
      <w:bookmarkStart w:id="282" w:name="_Toc146786106"/>
      <w:r w:rsidRPr="007423EA">
        <w:lastRenderedPageBreak/>
        <w:t xml:space="preserve">Appendix </w:t>
      </w:r>
      <w:r>
        <w:t>7</w:t>
      </w:r>
      <w:r w:rsidRPr="007423EA">
        <w:t xml:space="preserve">. </w:t>
      </w:r>
      <w:r w:rsidR="009077AB">
        <w:t xml:space="preserve">Engagement alignment with the </w:t>
      </w:r>
      <w:r>
        <w:t>IAP2 Engagement Spectrum</w:t>
      </w:r>
      <w:bookmarkEnd w:id="282"/>
    </w:p>
    <w:tbl>
      <w:tblPr>
        <w:tblStyle w:val="ListTable3-Accent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257"/>
        <w:gridCol w:w="3258"/>
        <w:gridCol w:w="3258"/>
        <w:gridCol w:w="3258"/>
      </w:tblGrid>
      <w:tr w:rsidR="009077AB" w:rsidRPr="009A663E" w14:paraId="772BD325" w14:textId="77777777" w:rsidTr="009A663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560" w:type="dxa"/>
            <w:tcBorders>
              <w:bottom w:val="none" w:sz="0" w:space="0" w:color="auto"/>
              <w:right w:val="none" w:sz="0" w:space="0" w:color="auto"/>
            </w:tcBorders>
          </w:tcPr>
          <w:p w14:paraId="08D0E58F" w14:textId="77777777" w:rsidR="009077AB" w:rsidRPr="009A663E" w:rsidRDefault="009077AB" w:rsidP="009A663E">
            <w:pPr>
              <w:spacing w:before="0" w:after="0"/>
              <w:rPr>
                <w:rFonts w:cs="Arial"/>
                <w:sz w:val="16"/>
                <w:szCs w:val="16"/>
              </w:rPr>
            </w:pPr>
          </w:p>
        </w:tc>
        <w:tc>
          <w:tcPr>
            <w:tcW w:w="3257" w:type="dxa"/>
            <w:hideMark/>
          </w:tcPr>
          <w:p w14:paraId="5103659B" w14:textId="77777777" w:rsidR="009077AB" w:rsidRPr="009A663E" w:rsidRDefault="009077AB" w:rsidP="009A663E">
            <w:pPr>
              <w:spacing w:before="0" w:after="0"/>
              <w:cnfStyle w:val="100000000000" w:firstRow="1" w:lastRow="0" w:firstColumn="0" w:lastColumn="0" w:oddVBand="0" w:evenVBand="0" w:oddHBand="0" w:evenHBand="0" w:firstRowFirstColumn="0" w:firstRowLastColumn="0" w:lastRowFirstColumn="0" w:lastRowLastColumn="0"/>
              <w:rPr>
                <w:rFonts w:cs="Arial"/>
                <w:sz w:val="16"/>
                <w:szCs w:val="16"/>
              </w:rPr>
            </w:pPr>
            <w:r w:rsidRPr="009A663E">
              <w:rPr>
                <w:rFonts w:cs="Arial"/>
                <w:sz w:val="16"/>
                <w:szCs w:val="16"/>
              </w:rPr>
              <w:t xml:space="preserve">Inform </w:t>
            </w:r>
          </w:p>
        </w:tc>
        <w:tc>
          <w:tcPr>
            <w:tcW w:w="3258" w:type="dxa"/>
            <w:hideMark/>
          </w:tcPr>
          <w:p w14:paraId="0A5DD02A" w14:textId="77777777" w:rsidR="009077AB" w:rsidRPr="009A663E" w:rsidRDefault="009077AB" w:rsidP="009A663E">
            <w:pPr>
              <w:spacing w:before="0" w:after="0"/>
              <w:cnfStyle w:val="100000000000" w:firstRow="1" w:lastRow="0" w:firstColumn="0" w:lastColumn="0" w:oddVBand="0" w:evenVBand="0" w:oddHBand="0" w:evenHBand="0" w:firstRowFirstColumn="0" w:firstRowLastColumn="0" w:lastRowFirstColumn="0" w:lastRowLastColumn="0"/>
              <w:rPr>
                <w:rFonts w:cs="Arial"/>
                <w:sz w:val="16"/>
                <w:szCs w:val="16"/>
              </w:rPr>
            </w:pPr>
            <w:r w:rsidRPr="009A663E">
              <w:rPr>
                <w:rFonts w:cs="Arial"/>
                <w:sz w:val="16"/>
                <w:szCs w:val="16"/>
              </w:rPr>
              <w:t xml:space="preserve">Consult </w:t>
            </w:r>
          </w:p>
        </w:tc>
        <w:tc>
          <w:tcPr>
            <w:tcW w:w="3258" w:type="dxa"/>
            <w:hideMark/>
          </w:tcPr>
          <w:p w14:paraId="4C07A177" w14:textId="77777777" w:rsidR="009077AB" w:rsidRPr="009A663E" w:rsidRDefault="009077AB" w:rsidP="009A663E">
            <w:pPr>
              <w:spacing w:before="0" w:after="0"/>
              <w:cnfStyle w:val="100000000000" w:firstRow="1" w:lastRow="0" w:firstColumn="0" w:lastColumn="0" w:oddVBand="0" w:evenVBand="0" w:oddHBand="0" w:evenHBand="0" w:firstRowFirstColumn="0" w:firstRowLastColumn="0" w:lastRowFirstColumn="0" w:lastRowLastColumn="0"/>
              <w:rPr>
                <w:rFonts w:cs="Arial"/>
                <w:sz w:val="16"/>
                <w:szCs w:val="16"/>
              </w:rPr>
            </w:pPr>
            <w:r w:rsidRPr="009A663E">
              <w:rPr>
                <w:rFonts w:cs="Arial"/>
                <w:sz w:val="16"/>
                <w:szCs w:val="16"/>
              </w:rPr>
              <w:t xml:space="preserve">Involve </w:t>
            </w:r>
          </w:p>
        </w:tc>
        <w:tc>
          <w:tcPr>
            <w:tcW w:w="3258" w:type="dxa"/>
            <w:hideMark/>
          </w:tcPr>
          <w:p w14:paraId="5BCA33A3" w14:textId="77777777" w:rsidR="009077AB" w:rsidRPr="009A663E" w:rsidRDefault="009077AB" w:rsidP="009A663E">
            <w:pPr>
              <w:spacing w:before="0" w:after="0"/>
              <w:cnfStyle w:val="100000000000" w:firstRow="1" w:lastRow="0" w:firstColumn="0" w:lastColumn="0" w:oddVBand="0" w:evenVBand="0" w:oddHBand="0" w:evenHBand="0" w:firstRowFirstColumn="0" w:firstRowLastColumn="0" w:lastRowFirstColumn="0" w:lastRowLastColumn="0"/>
              <w:rPr>
                <w:rFonts w:cs="Arial"/>
                <w:sz w:val="16"/>
                <w:szCs w:val="16"/>
              </w:rPr>
            </w:pPr>
            <w:r w:rsidRPr="009A663E">
              <w:rPr>
                <w:rFonts w:cs="Arial"/>
                <w:sz w:val="16"/>
                <w:szCs w:val="16"/>
              </w:rPr>
              <w:t>Collaborate</w:t>
            </w:r>
          </w:p>
        </w:tc>
      </w:tr>
      <w:tr w:rsidR="009077AB" w:rsidRPr="009A663E" w14:paraId="1F92A7AC" w14:textId="77777777" w:rsidTr="009A66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top w:val="none" w:sz="0" w:space="0" w:color="auto"/>
              <w:bottom w:val="none" w:sz="0" w:space="0" w:color="auto"/>
              <w:right w:val="none" w:sz="0" w:space="0" w:color="auto"/>
            </w:tcBorders>
            <w:hideMark/>
          </w:tcPr>
          <w:p w14:paraId="675037F6" w14:textId="77777777" w:rsidR="009077AB" w:rsidRPr="009A663E" w:rsidRDefault="009077AB">
            <w:pPr>
              <w:rPr>
                <w:rFonts w:cs="Arial"/>
                <w:sz w:val="16"/>
                <w:szCs w:val="16"/>
              </w:rPr>
            </w:pPr>
            <w:r w:rsidRPr="009A663E">
              <w:rPr>
                <w:rFonts w:cs="Arial"/>
                <w:sz w:val="16"/>
                <w:szCs w:val="16"/>
              </w:rPr>
              <w:t>Stage 1: Service Planning</w:t>
            </w:r>
          </w:p>
        </w:tc>
        <w:tc>
          <w:tcPr>
            <w:tcW w:w="3257" w:type="dxa"/>
            <w:tcBorders>
              <w:top w:val="none" w:sz="0" w:space="0" w:color="auto"/>
              <w:bottom w:val="none" w:sz="0" w:space="0" w:color="auto"/>
            </w:tcBorders>
            <w:hideMark/>
          </w:tcPr>
          <w:p w14:paraId="0B7FCC96" w14:textId="77777777" w:rsidR="009077AB" w:rsidRPr="009A663E" w:rsidRDefault="009077AB" w:rsidP="00D01E33">
            <w:pPr>
              <w:pStyle w:val="ListParagraph"/>
              <w:numPr>
                <w:ilvl w:val="0"/>
                <w:numId w:val="33"/>
              </w:numPr>
              <w:shd w:val="clear" w:color="auto" w:fill="FFFFFF"/>
              <w:spacing w:before="0" w:after="0"/>
              <w:ind w:left="438"/>
              <w:cnfStyle w:val="000000100000" w:firstRow="0" w:lastRow="0" w:firstColumn="0" w:lastColumn="0" w:oddVBand="0" w:evenVBand="0" w:oddHBand="1" w:evenHBand="0" w:firstRowFirstColumn="0" w:firstRowLastColumn="0" w:lastRowFirstColumn="0" w:lastRowLastColumn="0"/>
              <w:rPr>
                <w:sz w:val="16"/>
                <w:szCs w:val="16"/>
              </w:rPr>
            </w:pPr>
            <w:r w:rsidRPr="009A663E">
              <w:rPr>
                <w:sz w:val="16"/>
                <w:szCs w:val="16"/>
              </w:rPr>
              <w:t>Media releases</w:t>
            </w:r>
          </w:p>
          <w:p w14:paraId="40D83F67" w14:textId="77777777" w:rsidR="009077AB" w:rsidRPr="009A663E" w:rsidRDefault="009077AB" w:rsidP="00D01E33">
            <w:pPr>
              <w:pStyle w:val="ListParagraph"/>
              <w:numPr>
                <w:ilvl w:val="0"/>
                <w:numId w:val="33"/>
              </w:numPr>
              <w:shd w:val="clear" w:color="auto" w:fill="FFFFFF"/>
              <w:spacing w:before="0" w:after="0"/>
              <w:ind w:left="438"/>
              <w:cnfStyle w:val="000000100000" w:firstRow="0" w:lastRow="0" w:firstColumn="0" w:lastColumn="0" w:oddVBand="0" w:evenVBand="0" w:oddHBand="1" w:evenHBand="0" w:firstRowFirstColumn="0" w:firstRowLastColumn="0" w:lastRowFirstColumn="0" w:lastRowLastColumn="0"/>
              <w:rPr>
                <w:sz w:val="16"/>
                <w:szCs w:val="16"/>
              </w:rPr>
            </w:pPr>
            <w:r w:rsidRPr="009A663E">
              <w:rPr>
                <w:sz w:val="16"/>
                <w:szCs w:val="16"/>
              </w:rPr>
              <w:t>Customer newsletters</w:t>
            </w:r>
          </w:p>
          <w:p w14:paraId="43053300" w14:textId="77777777" w:rsidR="009077AB" w:rsidRPr="009A663E" w:rsidRDefault="009077AB" w:rsidP="00D01E33">
            <w:pPr>
              <w:pStyle w:val="ListParagraph"/>
              <w:numPr>
                <w:ilvl w:val="0"/>
                <w:numId w:val="33"/>
              </w:numPr>
              <w:shd w:val="clear" w:color="auto" w:fill="FFFFFF"/>
              <w:spacing w:before="0" w:after="0"/>
              <w:ind w:left="438"/>
              <w:cnfStyle w:val="000000100000" w:firstRow="0" w:lastRow="0" w:firstColumn="0" w:lastColumn="0" w:oddVBand="0" w:evenVBand="0" w:oddHBand="1" w:evenHBand="0" w:firstRowFirstColumn="0" w:firstRowLastColumn="0" w:lastRowFirstColumn="0" w:lastRowLastColumn="0"/>
              <w:rPr>
                <w:sz w:val="16"/>
                <w:szCs w:val="16"/>
              </w:rPr>
            </w:pPr>
            <w:r w:rsidRPr="009A663E">
              <w:rPr>
                <w:sz w:val="16"/>
                <w:szCs w:val="16"/>
              </w:rPr>
              <w:t>Direct customer emails</w:t>
            </w:r>
          </w:p>
          <w:p w14:paraId="39826603" w14:textId="77777777" w:rsidR="009077AB" w:rsidRPr="009A663E" w:rsidRDefault="009077AB" w:rsidP="00D01E33">
            <w:pPr>
              <w:pStyle w:val="ListParagraph"/>
              <w:numPr>
                <w:ilvl w:val="0"/>
                <w:numId w:val="33"/>
              </w:numPr>
              <w:shd w:val="clear" w:color="auto" w:fill="FFFFFF"/>
              <w:spacing w:before="0" w:after="0"/>
              <w:ind w:left="438"/>
              <w:cnfStyle w:val="000000100000" w:firstRow="0" w:lastRow="0" w:firstColumn="0" w:lastColumn="0" w:oddVBand="0" w:evenVBand="0" w:oddHBand="1" w:evenHBand="0" w:firstRowFirstColumn="0" w:firstRowLastColumn="0" w:lastRowFirstColumn="0" w:lastRowLastColumn="0"/>
              <w:rPr>
                <w:sz w:val="16"/>
                <w:szCs w:val="16"/>
              </w:rPr>
            </w:pPr>
            <w:r w:rsidRPr="009A663E">
              <w:rPr>
                <w:sz w:val="16"/>
                <w:szCs w:val="16"/>
              </w:rPr>
              <w:t xml:space="preserve">Direct customers SMS </w:t>
            </w:r>
          </w:p>
          <w:p w14:paraId="5A9040DA" w14:textId="77777777" w:rsidR="009077AB" w:rsidRPr="009A663E" w:rsidRDefault="009077AB" w:rsidP="00D01E33">
            <w:pPr>
              <w:pStyle w:val="ListParagraph"/>
              <w:numPr>
                <w:ilvl w:val="0"/>
                <w:numId w:val="33"/>
              </w:numPr>
              <w:shd w:val="clear" w:color="auto" w:fill="FFFFFF"/>
              <w:spacing w:before="0" w:after="0"/>
              <w:ind w:left="438"/>
              <w:cnfStyle w:val="000000100000" w:firstRow="0" w:lastRow="0" w:firstColumn="0" w:lastColumn="0" w:oddVBand="0" w:evenVBand="0" w:oddHBand="1" w:evenHBand="0" w:firstRowFirstColumn="0" w:firstRowLastColumn="0" w:lastRowFirstColumn="0" w:lastRowLastColumn="0"/>
              <w:rPr>
                <w:sz w:val="16"/>
                <w:szCs w:val="16"/>
              </w:rPr>
            </w:pPr>
            <w:r w:rsidRPr="009A663E">
              <w:rPr>
                <w:sz w:val="16"/>
                <w:szCs w:val="16"/>
              </w:rPr>
              <w:t>Print advertising</w:t>
            </w:r>
          </w:p>
          <w:p w14:paraId="6B14DB23" w14:textId="77777777" w:rsidR="009077AB" w:rsidRPr="009A663E" w:rsidRDefault="009077AB" w:rsidP="00D01E33">
            <w:pPr>
              <w:pStyle w:val="ListParagraph"/>
              <w:numPr>
                <w:ilvl w:val="0"/>
                <w:numId w:val="33"/>
              </w:numPr>
              <w:shd w:val="clear" w:color="auto" w:fill="FFFFFF"/>
              <w:spacing w:before="0" w:after="0"/>
              <w:ind w:left="438"/>
              <w:cnfStyle w:val="000000100000" w:firstRow="0" w:lastRow="0" w:firstColumn="0" w:lastColumn="0" w:oddVBand="0" w:evenVBand="0" w:oddHBand="1" w:evenHBand="0" w:firstRowFirstColumn="0" w:firstRowLastColumn="0" w:lastRowFirstColumn="0" w:lastRowLastColumn="0"/>
              <w:rPr>
                <w:sz w:val="16"/>
                <w:szCs w:val="16"/>
              </w:rPr>
            </w:pPr>
            <w:r w:rsidRPr="009A663E">
              <w:rPr>
                <w:sz w:val="16"/>
                <w:szCs w:val="16"/>
              </w:rPr>
              <w:t>Website</w:t>
            </w:r>
          </w:p>
          <w:p w14:paraId="1A27B5CB" w14:textId="77777777" w:rsidR="009077AB" w:rsidRPr="009A663E" w:rsidRDefault="009077AB" w:rsidP="00D01E33">
            <w:pPr>
              <w:pStyle w:val="ListParagraph"/>
              <w:numPr>
                <w:ilvl w:val="0"/>
                <w:numId w:val="33"/>
              </w:numPr>
              <w:shd w:val="clear" w:color="auto" w:fill="FFFFFF"/>
              <w:spacing w:before="0" w:after="0"/>
              <w:ind w:left="438"/>
              <w:cnfStyle w:val="000000100000" w:firstRow="0" w:lastRow="0" w:firstColumn="0" w:lastColumn="0" w:oddVBand="0" w:evenVBand="0" w:oddHBand="1" w:evenHBand="0" w:firstRowFirstColumn="0" w:firstRowLastColumn="0" w:lastRowFirstColumn="0" w:lastRowLastColumn="0"/>
              <w:rPr>
                <w:sz w:val="16"/>
                <w:szCs w:val="16"/>
              </w:rPr>
            </w:pPr>
            <w:r w:rsidRPr="009A663E">
              <w:rPr>
                <w:sz w:val="16"/>
                <w:szCs w:val="16"/>
              </w:rPr>
              <w:t>Social media</w:t>
            </w:r>
          </w:p>
          <w:p w14:paraId="0075EBC4" w14:textId="77777777" w:rsidR="009077AB" w:rsidRPr="009A663E" w:rsidRDefault="009077AB" w:rsidP="00D01E33">
            <w:pPr>
              <w:pStyle w:val="ListParagraph"/>
              <w:numPr>
                <w:ilvl w:val="0"/>
                <w:numId w:val="33"/>
              </w:numPr>
              <w:shd w:val="clear" w:color="auto" w:fill="FFFFFF"/>
              <w:spacing w:before="0" w:after="0"/>
              <w:ind w:left="438"/>
              <w:cnfStyle w:val="000000100000" w:firstRow="0" w:lastRow="0" w:firstColumn="0" w:lastColumn="0" w:oddVBand="0" w:evenVBand="0" w:oddHBand="1" w:evenHBand="0" w:firstRowFirstColumn="0" w:firstRowLastColumn="0" w:lastRowFirstColumn="0" w:lastRowLastColumn="0"/>
              <w:rPr>
                <w:sz w:val="16"/>
                <w:szCs w:val="16"/>
              </w:rPr>
            </w:pPr>
            <w:r w:rsidRPr="009A663E">
              <w:rPr>
                <w:sz w:val="16"/>
                <w:szCs w:val="16"/>
              </w:rPr>
              <w:t>Fact sheets</w:t>
            </w:r>
          </w:p>
          <w:p w14:paraId="46E26876" w14:textId="77777777" w:rsidR="009077AB" w:rsidRPr="009A663E" w:rsidRDefault="009077AB" w:rsidP="00D01E33">
            <w:pPr>
              <w:pStyle w:val="ListParagraph"/>
              <w:numPr>
                <w:ilvl w:val="0"/>
                <w:numId w:val="33"/>
              </w:numPr>
              <w:shd w:val="clear" w:color="auto" w:fill="FFFFFF"/>
              <w:spacing w:before="0" w:after="0"/>
              <w:ind w:left="438"/>
              <w:cnfStyle w:val="000000100000" w:firstRow="0" w:lastRow="0" w:firstColumn="0" w:lastColumn="0" w:oddVBand="0" w:evenVBand="0" w:oddHBand="1" w:evenHBand="0" w:firstRowFirstColumn="0" w:firstRowLastColumn="0" w:lastRowFirstColumn="0" w:lastRowLastColumn="0"/>
              <w:rPr>
                <w:sz w:val="16"/>
                <w:szCs w:val="16"/>
              </w:rPr>
            </w:pPr>
            <w:r w:rsidRPr="009A663E">
              <w:rPr>
                <w:sz w:val="16"/>
                <w:szCs w:val="16"/>
              </w:rPr>
              <w:t>Posters</w:t>
            </w:r>
          </w:p>
          <w:p w14:paraId="76CE61CA" w14:textId="77777777" w:rsidR="009077AB" w:rsidRPr="009A663E" w:rsidRDefault="009077AB" w:rsidP="00D01E33">
            <w:pPr>
              <w:pStyle w:val="ListParagraph"/>
              <w:numPr>
                <w:ilvl w:val="0"/>
                <w:numId w:val="33"/>
              </w:numPr>
              <w:shd w:val="clear" w:color="auto" w:fill="FFFFFF"/>
              <w:spacing w:before="0" w:after="0"/>
              <w:ind w:left="438"/>
              <w:cnfStyle w:val="000000100000" w:firstRow="0" w:lastRow="0" w:firstColumn="0" w:lastColumn="0" w:oddVBand="0" w:evenVBand="0" w:oddHBand="1" w:evenHBand="0" w:firstRowFirstColumn="0" w:firstRowLastColumn="0" w:lastRowFirstColumn="0" w:lastRowLastColumn="0"/>
              <w:rPr>
                <w:sz w:val="16"/>
                <w:szCs w:val="16"/>
              </w:rPr>
            </w:pPr>
            <w:r w:rsidRPr="009A663E">
              <w:rPr>
                <w:sz w:val="16"/>
                <w:szCs w:val="16"/>
              </w:rPr>
              <w:t>Letters</w:t>
            </w:r>
          </w:p>
          <w:p w14:paraId="668A6F67" w14:textId="77777777" w:rsidR="009077AB" w:rsidRPr="009A663E" w:rsidRDefault="009077AB" w:rsidP="00D01E33">
            <w:pPr>
              <w:pStyle w:val="ListParagraph"/>
              <w:numPr>
                <w:ilvl w:val="0"/>
                <w:numId w:val="33"/>
              </w:numPr>
              <w:shd w:val="clear" w:color="auto" w:fill="FFFFFF"/>
              <w:spacing w:before="0" w:after="0"/>
              <w:ind w:left="438"/>
              <w:cnfStyle w:val="000000100000" w:firstRow="0" w:lastRow="0" w:firstColumn="0" w:lastColumn="0" w:oddVBand="0" w:evenVBand="0" w:oddHBand="1" w:evenHBand="0" w:firstRowFirstColumn="0" w:firstRowLastColumn="0" w:lastRowFirstColumn="0" w:lastRowLastColumn="0"/>
              <w:rPr>
                <w:sz w:val="16"/>
                <w:szCs w:val="16"/>
              </w:rPr>
            </w:pPr>
            <w:r w:rsidRPr="009A663E">
              <w:rPr>
                <w:sz w:val="16"/>
                <w:szCs w:val="16"/>
              </w:rPr>
              <w:t>Phone calls</w:t>
            </w:r>
          </w:p>
          <w:p w14:paraId="67E0A758" w14:textId="77777777" w:rsidR="009077AB" w:rsidRPr="009A663E" w:rsidRDefault="009077AB" w:rsidP="00D01E33">
            <w:pPr>
              <w:pStyle w:val="ListParagraph"/>
              <w:numPr>
                <w:ilvl w:val="0"/>
                <w:numId w:val="33"/>
              </w:numPr>
              <w:shd w:val="clear" w:color="auto" w:fill="FFFFFF"/>
              <w:spacing w:before="0" w:after="0"/>
              <w:ind w:left="438"/>
              <w:cnfStyle w:val="000000100000" w:firstRow="0" w:lastRow="0" w:firstColumn="0" w:lastColumn="0" w:oddVBand="0" w:evenVBand="0" w:oddHBand="1" w:evenHBand="0" w:firstRowFirstColumn="0" w:firstRowLastColumn="0" w:lastRowFirstColumn="0" w:lastRowLastColumn="0"/>
              <w:rPr>
                <w:sz w:val="16"/>
                <w:szCs w:val="16"/>
              </w:rPr>
            </w:pPr>
            <w:r w:rsidRPr="009A663E">
              <w:rPr>
                <w:sz w:val="16"/>
                <w:szCs w:val="16"/>
              </w:rPr>
              <w:t>Briefing papers</w:t>
            </w:r>
          </w:p>
        </w:tc>
        <w:tc>
          <w:tcPr>
            <w:tcW w:w="3258" w:type="dxa"/>
            <w:tcBorders>
              <w:top w:val="none" w:sz="0" w:space="0" w:color="auto"/>
              <w:bottom w:val="none" w:sz="0" w:space="0" w:color="auto"/>
            </w:tcBorders>
          </w:tcPr>
          <w:p w14:paraId="3080CE82" w14:textId="77777777" w:rsidR="009077AB" w:rsidRPr="009A663E" w:rsidRDefault="009077AB" w:rsidP="00D01E33">
            <w:pPr>
              <w:pStyle w:val="ListParagraph"/>
              <w:numPr>
                <w:ilvl w:val="0"/>
                <w:numId w:val="33"/>
              </w:numPr>
              <w:shd w:val="clear" w:color="auto" w:fill="FFFFFF"/>
              <w:spacing w:before="0" w:after="0"/>
              <w:ind w:left="432"/>
              <w:cnfStyle w:val="000000100000" w:firstRow="0" w:lastRow="0" w:firstColumn="0" w:lastColumn="0" w:oddVBand="0" w:evenVBand="0" w:oddHBand="1" w:evenHBand="0" w:firstRowFirstColumn="0" w:firstRowLastColumn="0" w:lastRowFirstColumn="0" w:lastRowLastColumn="0"/>
              <w:rPr>
                <w:sz w:val="16"/>
                <w:szCs w:val="16"/>
              </w:rPr>
            </w:pPr>
            <w:r w:rsidRPr="009A663E">
              <w:rPr>
                <w:sz w:val="16"/>
                <w:szCs w:val="16"/>
              </w:rPr>
              <w:t>Formal correspondence seeking feedback</w:t>
            </w:r>
          </w:p>
          <w:p w14:paraId="587F2E83" w14:textId="77777777" w:rsidR="009077AB" w:rsidRPr="009A663E" w:rsidRDefault="009077AB" w:rsidP="00D01E33">
            <w:pPr>
              <w:pStyle w:val="ListParagraph"/>
              <w:numPr>
                <w:ilvl w:val="0"/>
                <w:numId w:val="33"/>
              </w:numPr>
              <w:shd w:val="clear" w:color="auto" w:fill="FFFFFF"/>
              <w:spacing w:before="0" w:after="0"/>
              <w:ind w:left="432"/>
              <w:cnfStyle w:val="000000100000" w:firstRow="0" w:lastRow="0" w:firstColumn="0" w:lastColumn="0" w:oddVBand="0" w:evenVBand="0" w:oddHBand="1" w:evenHBand="0" w:firstRowFirstColumn="0" w:firstRowLastColumn="0" w:lastRowFirstColumn="0" w:lastRowLastColumn="0"/>
              <w:rPr>
                <w:sz w:val="16"/>
                <w:szCs w:val="16"/>
              </w:rPr>
            </w:pPr>
            <w:r w:rsidRPr="009A663E">
              <w:rPr>
                <w:sz w:val="16"/>
                <w:szCs w:val="16"/>
              </w:rPr>
              <w:t>Surveys</w:t>
            </w:r>
          </w:p>
          <w:p w14:paraId="222836E7" w14:textId="77777777" w:rsidR="009077AB" w:rsidRPr="009A663E" w:rsidRDefault="009077AB">
            <w:pPr>
              <w:pStyle w:val="ListParagraph"/>
              <w:spacing w:after="0"/>
              <w:ind w:left="432"/>
              <w:cnfStyle w:val="000000100000" w:firstRow="0" w:lastRow="0" w:firstColumn="0" w:lastColumn="0" w:oddVBand="0" w:evenVBand="0" w:oddHBand="1" w:evenHBand="0" w:firstRowFirstColumn="0" w:firstRowLastColumn="0" w:lastRowFirstColumn="0" w:lastRowLastColumn="0"/>
              <w:rPr>
                <w:sz w:val="16"/>
                <w:szCs w:val="16"/>
              </w:rPr>
            </w:pPr>
          </w:p>
        </w:tc>
        <w:tc>
          <w:tcPr>
            <w:tcW w:w="3258" w:type="dxa"/>
            <w:tcBorders>
              <w:top w:val="none" w:sz="0" w:space="0" w:color="auto"/>
              <w:bottom w:val="none" w:sz="0" w:space="0" w:color="auto"/>
            </w:tcBorders>
          </w:tcPr>
          <w:p w14:paraId="7BCEF130" w14:textId="77777777" w:rsidR="009077AB" w:rsidRPr="009A663E" w:rsidRDefault="009077AB" w:rsidP="00D01E33">
            <w:pPr>
              <w:pStyle w:val="ListParagraph"/>
              <w:numPr>
                <w:ilvl w:val="0"/>
                <w:numId w:val="33"/>
              </w:numPr>
              <w:shd w:val="clear" w:color="auto" w:fill="FFFFFF"/>
              <w:spacing w:before="0" w:after="0"/>
              <w:ind w:left="402"/>
              <w:cnfStyle w:val="000000100000" w:firstRow="0" w:lastRow="0" w:firstColumn="0" w:lastColumn="0" w:oddVBand="0" w:evenVBand="0" w:oddHBand="1" w:evenHBand="0" w:firstRowFirstColumn="0" w:firstRowLastColumn="0" w:lastRowFirstColumn="0" w:lastRowLastColumn="0"/>
              <w:rPr>
                <w:sz w:val="16"/>
                <w:szCs w:val="16"/>
              </w:rPr>
            </w:pPr>
            <w:r w:rsidRPr="009A663E">
              <w:rPr>
                <w:sz w:val="16"/>
                <w:szCs w:val="16"/>
              </w:rPr>
              <w:t xml:space="preserve">Your Say – Online Engagement Hub </w:t>
            </w:r>
          </w:p>
          <w:p w14:paraId="4D07C442" w14:textId="77777777" w:rsidR="009077AB" w:rsidRPr="009A663E" w:rsidRDefault="009077AB" w:rsidP="00D01E33">
            <w:pPr>
              <w:pStyle w:val="ListParagraph"/>
              <w:numPr>
                <w:ilvl w:val="0"/>
                <w:numId w:val="33"/>
              </w:numPr>
              <w:shd w:val="clear" w:color="auto" w:fill="FFFFFF"/>
              <w:spacing w:before="0" w:after="0"/>
              <w:ind w:left="432"/>
              <w:cnfStyle w:val="000000100000" w:firstRow="0" w:lastRow="0" w:firstColumn="0" w:lastColumn="0" w:oddVBand="0" w:evenVBand="0" w:oddHBand="1" w:evenHBand="0" w:firstRowFirstColumn="0" w:firstRowLastColumn="0" w:lastRowFirstColumn="0" w:lastRowLastColumn="0"/>
              <w:rPr>
                <w:sz w:val="16"/>
                <w:szCs w:val="16"/>
              </w:rPr>
            </w:pPr>
            <w:r w:rsidRPr="009A663E">
              <w:rPr>
                <w:sz w:val="16"/>
                <w:szCs w:val="16"/>
              </w:rPr>
              <w:t>10 service specific customer workshops</w:t>
            </w:r>
          </w:p>
          <w:p w14:paraId="3E0101B3" w14:textId="77777777" w:rsidR="009077AB" w:rsidRPr="009A663E" w:rsidRDefault="009077AB" w:rsidP="00D01E33">
            <w:pPr>
              <w:pStyle w:val="ListParagraph"/>
              <w:numPr>
                <w:ilvl w:val="0"/>
                <w:numId w:val="33"/>
              </w:numPr>
              <w:shd w:val="clear" w:color="auto" w:fill="FFFFFF"/>
              <w:spacing w:before="0" w:after="0"/>
              <w:ind w:left="402"/>
              <w:cnfStyle w:val="000000100000" w:firstRow="0" w:lastRow="0" w:firstColumn="0" w:lastColumn="0" w:oddVBand="0" w:evenVBand="0" w:oddHBand="1" w:evenHBand="0" w:firstRowFirstColumn="0" w:firstRowLastColumn="0" w:lastRowFirstColumn="0" w:lastRowLastColumn="0"/>
              <w:rPr>
                <w:sz w:val="16"/>
                <w:szCs w:val="16"/>
              </w:rPr>
            </w:pPr>
            <w:r w:rsidRPr="009A663E">
              <w:rPr>
                <w:sz w:val="16"/>
                <w:szCs w:val="16"/>
              </w:rPr>
              <w:t>Meetings with other stakeholders</w:t>
            </w:r>
          </w:p>
          <w:p w14:paraId="47AB152E" w14:textId="77777777" w:rsidR="009077AB" w:rsidRPr="009A663E" w:rsidRDefault="009077AB">
            <w:pPr>
              <w:cnfStyle w:val="000000100000" w:firstRow="0" w:lastRow="0" w:firstColumn="0" w:lastColumn="0" w:oddVBand="0" w:evenVBand="0" w:oddHBand="1" w:evenHBand="0" w:firstRowFirstColumn="0" w:firstRowLastColumn="0" w:lastRowFirstColumn="0" w:lastRowLastColumn="0"/>
              <w:rPr>
                <w:rFonts w:cs="Arial"/>
                <w:sz w:val="16"/>
                <w:szCs w:val="16"/>
              </w:rPr>
            </w:pPr>
          </w:p>
        </w:tc>
        <w:tc>
          <w:tcPr>
            <w:tcW w:w="3258" w:type="dxa"/>
            <w:tcBorders>
              <w:top w:val="none" w:sz="0" w:space="0" w:color="auto"/>
              <w:bottom w:val="none" w:sz="0" w:space="0" w:color="auto"/>
            </w:tcBorders>
            <w:hideMark/>
          </w:tcPr>
          <w:p w14:paraId="095867CC" w14:textId="77777777" w:rsidR="009077AB" w:rsidRPr="009A663E" w:rsidRDefault="009077AB" w:rsidP="00D01E33">
            <w:pPr>
              <w:pStyle w:val="ListParagraph"/>
              <w:numPr>
                <w:ilvl w:val="0"/>
                <w:numId w:val="33"/>
              </w:numPr>
              <w:shd w:val="clear" w:color="auto" w:fill="FFFFFF"/>
              <w:spacing w:before="0" w:after="0"/>
              <w:ind w:left="402"/>
              <w:cnfStyle w:val="000000100000" w:firstRow="0" w:lastRow="0" w:firstColumn="0" w:lastColumn="0" w:oddVBand="0" w:evenVBand="0" w:oddHBand="1" w:evenHBand="0" w:firstRowFirstColumn="0" w:firstRowLastColumn="0" w:lastRowFirstColumn="0" w:lastRowLastColumn="0"/>
              <w:rPr>
                <w:sz w:val="16"/>
                <w:szCs w:val="16"/>
              </w:rPr>
            </w:pPr>
            <w:r w:rsidRPr="009A663E">
              <w:rPr>
                <w:sz w:val="16"/>
                <w:szCs w:val="16"/>
              </w:rPr>
              <w:t>Workshops with Water Services Committees</w:t>
            </w:r>
          </w:p>
        </w:tc>
      </w:tr>
      <w:tr w:rsidR="009077AB" w:rsidRPr="009A663E" w14:paraId="5BB0FF4B" w14:textId="77777777" w:rsidTr="009A663E">
        <w:tc>
          <w:tcPr>
            <w:cnfStyle w:val="001000000000" w:firstRow="0" w:lastRow="0" w:firstColumn="1" w:lastColumn="0" w:oddVBand="0" w:evenVBand="0" w:oddHBand="0" w:evenHBand="0" w:firstRowFirstColumn="0" w:firstRowLastColumn="0" w:lastRowFirstColumn="0" w:lastRowLastColumn="0"/>
            <w:tcW w:w="1560" w:type="dxa"/>
            <w:tcBorders>
              <w:right w:val="none" w:sz="0" w:space="0" w:color="auto"/>
            </w:tcBorders>
            <w:hideMark/>
          </w:tcPr>
          <w:p w14:paraId="58372B8D" w14:textId="77777777" w:rsidR="009077AB" w:rsidRPr="009A663E" w:rsidRDefault="009077AB">
            <w:pPr>
              <w:rPr>
                <w:rFonts w:cs="Arial"/>
                <w:sz w:val="16"/>
                <w:szCs w:val="16"/>
              </w:rPr>
            </w:pPr>
            <w:r w:rsidRPr="009A663E">
              <w:rPr>
                <w:rFonts w:cs="Arial"/>
                <w:sz w:val="16"/>
                <w:szCs w:val="16"/>
              </w:rPr>
              <w:t>Stage 2: Deep Dive</w:t>
            </w:r>
          </w:p>
        </w:tc>
        <w:tc>
          <w:tcPr>
            <w:tcW w:w="3257" w:type="dxa"/>
            <w:hideMark/>
          </w:tcPr>
          <w:p w14:paraId="578EB7A8" w14:textId="77777777" w:rsidR="009077AB" w:rsidRPr="009A663E" w:rsidRDefault="009077AB" w:rsidP="00D01E33">
            <w:pPr>
              <w:pStyle w:val="ListParagraph"/>
              <w:numPr>
                <w:ilvl w:val="0"/>
                <w:numId w:val="33"/>
              </w:numPr>
              <w:shd w:val="clear" w:color="auto" w:fill="FFFFFF"/>
              <w:spacing w:before="0" w:after="0"/>
              <w:ind w:left="438"/>
              <w:cnfStyle w:val="000000000000" w:firstRow="0" w:lastRow="0" w:firstColumn="0" w:lastColumn="0" w:oddVBand="0" w:evenVBand="0" w:oddHBand="0" w:evenHBand="0" w:firstRowFirstColumn="0" w:firstRowLastColumn="0" w:lastRowFirstColumn="0" w:lastRowLastColumn="0"/>
              <w:rPr>
                <w:sz w:val="16"/>
                <w:szCs w:val="16"/>
              </w:rPr>
            </w:pPr>
            <w:r w:rsidRPr="009A663E">
              <w:rPr>
                <w:sz w:val="16"/>
                <w:szCs w:val="16"/>
              </w:rPr>
              <w:t>Media releases</w:t>
            </w:r>
          </w:p>
          <w:p w14:paraId="19289667" w14:textId="77777777" w:rsidR="009077AB" w:rsidRPr="009A663E" w:rsidRDefault="009077AB" w:rsidP="00D01E33">
            <w:pPr>
              <w:pStyle w:val="ListParagraph"/>
              <w:numPr>
                <w:ilvl w:val="0"/>
                <w:numId w:val="33"/>
              </w:numPr>
              <w:shd w:val="clear" w:color="auto" w:fill="FFFFFF"/>
              <w:spacing w:before="0" w:after="0"/>
              <w:ind w:left="438"/>
              <w:cnfStyle w:val="000000000000" w:firstRow="0" w:lastRow="0" w:firstColumn="0" w:lastColumn="0" w:oddVBand="0" w:evenVBand="0" w:oddHBand="0" w:evenHBand="0" w:firstRowFirstColumn="0" w:firstRowLastColumn="0" w:lastRowFirstColumn="0" w:lastRowLastColumn="0"/>
              <w:rPr>
                <w:sz w:val="16"/>
                <w:szCs w:val="16"/>
              </w:rPr>
            </w:pPr>
            <w:r w:rsidRPr="009A663E">
              <w:rPr>
                <w:sz w:val="16"/>
                <w:szCs w:val="16"/>
              </w:rPr>
              <w:t>Customer newsletters</w:t>
            </w:r>
          </w:p>
          <w:p w14:paraId="451EB640" w14:textId="77777777" w:rsidR="009077AB" w:rsidRPr="009A663E" w:rsidRDefault="009077AB" w:rsidP="00D01E33">
            <w:pPr>
              <w:pStyle w:val="ListParagraph"/>
              <w:numPr>
                <w:ilvl w:val="0"/>
                <w:numId w:val="33"/>
              </w:numPr>
              <w:shd w:val="clear" w:color="auto" w:fill="FFFFFF"/>
              <w:spacing w:before="0" w:after="0"/>
              <w:ind w:left="438"/>
              <w:cnfStyle w:val="000000000000" w:firstRow="0" w:lastRow="0" w:firstColumn="0" w:lastColumn="0" w:oddVBand="0" w:evenVBand="0" w:oddHBand="0" w:evenHBand="0" w:firstRowFirstColumn="0" w:firstRowLastColumn="0" w:lastRowFirstColumn="0" w:lastRowLastColumn="0"/>
              <w:rPr>
                <w:sz w:val="16"/>
                <w:szCs w:val="16"/>
              </w:rPr>
            </w:pPr>
            <w:r w:rsidRPr="009A663E">
              <w:rPr>
                <w:sz w:val="16"/>
                <w:szCs w:val="16"/>
              </w:rPr>
              <w:t>Direct customer emails</w:t>
            </w:r>
          </w:p>
          <w:p w14:paraId="46427E01" w14:textId="77777777" w:rsidR="009077AB" w:rsidRPr="009A663E" w:rsidRDefault="009077AB" w:rsidP="00D01E33">
            <w:pPr>
              <w:pStyle w:val="ListParagraph"/>
              <w:numPr>
                <w:ilvl w:val="0"/>
                <w:numId w:val="33"/>
              </w:numPr>
              <w:shd w:val="clear" w:color="auto" w:fill="FFFFFF"/>
              <w:spacing w:before="0" w:after="0"/>
              <w:ind w:left="438"/>
              <w:cnfStyle w:val="000000000000" w:firstRow="0" w:lastRow="0" w:firstColumn="0" w:lastColumn="0" w:oddVBand="0" w:evenVBand="0" w:oddHBand="0" w:evenHBand="0" w:firstRowFirstColumn="0" w:firstRowLastColumn="0" w:lastRowFirstColumn="0" w:lastRowLastColumn="0"/>
              <w:rPr>
                <w:sz w:val="16"/>
                <w:szCs w:val="16"/>
              </w:rPr>
            </w:pPr>
            <w:r w:rsidRPr="009A663E">
              <w:rPr>
                <w:sz w:val="16"/>
                <w:szCs w:val="16"/>
              </w:rPr>
              <w:t xml:space="preserve">Direct customers SMS </w:t>
            </w:r>
          </w:p>
          <w:p w14:paraId="7FE8D483" w14:textId="77777777" w:rsidR="009077AB" w:rsidRPr="009A663E" w:rsidRDefault="009077AB" w:rsidP="00D01E33">
            <w:pPr>
              <w:pStyle w:val="ListParagraph"/>
              <w:numPr>
                <w:ilvl w:val="0"/>
                <w:numId w:val="33"/>
              </w:numPr>
              <w:shd w:val="clear" w:color="auto" w:fill="FFFFFF"/>
              <w:spacing w:before="0" w:after="0"/>
              <w:ind w:left="438"/>
              <w:cnfStyle w:val="000000000000" w:firstRow="0" w:lastRow="0" w:firstColumn="0" w:lastColumn="0" w:oddVBand="0" w:evenVBand="0" w:oddHBand="0" w:evenHBand="0" w:firstRowFirstColumn="0" w:firstRowLastColumn="0" w:lastRowFirstColumn="0" w:lastRowLastColumn="0"/>
              <w:rPr>
                <w:sz w:val="16"/>
                <w:szCs w:val="16"/>
              </w:rPr>
            </w:pPr>
            <w:r w:rsidRPr="009A663E">
              <w:rPr>
                <w:sz w:val="16"/>
                <w:szCs w:val="16"/>
              </w:rPr>
              <w:t>Website</w:t>
            </w:r>
          </w:p>
          <w:p w14:paraId="222D91DD" w14:textId="77777777" w:rsidR="009077AB" w:rsidRPr="009A663E" w:rsidRDefault="009077AB" w:rsidP="00D01E33">
            <w:pPr>
              <w:pStyle w:val="ListParagraph"/>
              <w:numPr>
                <w:ilvl w:val="0"/>
                <w:numId w:val="33"/>
              </w:numPr>
              <w:shd w:val="clear" w:color="auto" w:fill="FFFFFF"/>
              <w:spacing w:before="0" w:after="0"/>
              <w:ind w:left="438"/>
              <w:cnfStyle w:val="000000000000" w:firstRow="0" w:lastRow="0" w:firstColumn="0" w:lastColumn="0" w:oddVBand="0" w:evenVBand="0" w:oddHBand="0" w:evenHBand="0" w:firstRowFirstColumn="0" w:firstRowLastColumn="0" w:lastRowFirstColumn="0" w:lastRowLastColumn="0"/>
              <w:rPr>
                <w:sz w:val="16"/>
                <w:szCs w:val="16"/>
              </w:rPr>
            </w:pPr>
            <w:r w:rsidRPr="009A663E">
              <w:rPr>
                <w:sz w:val="16"/>
                <w:szCs w:val="16"/>
              </w:rPr>
              <w:t>Social media</w:t>
            </w:r>
          </w:p>
          <w:p w14:paraId="494190E5" w14:textId="77777777" w:rsidR="009077AB" w:rsidRPr="009A663E" w:rsidRDefault="009077AB" w:rsidP="00D01E33">
            <w:pPr>
              <w:pStyle w:val="ListParagraph"/>
              <w:numPr>
                <w:ilvl w:val="0"/>
                <w:numId w:val="33"/>
              </w:numPr>
              <w:shd w:val="clear" w:color="auto" w:fill="FFFFFF"/>
              <w:spacing w:before="0" w:after="0"/>
              <w:ind w:left="438"/>
              <w:cnfStyle w:val="000000000000" w:firstRow="0" w:lastRow="0" w:firstColumn="0" w:lastColumn="0" w:oddVBand="0" w:evenVBand="0" w:oddHBand="0" w:evenHBand="0" w:firstRowFirstColumn="0" w:firstRowLastColumn="0" w:lastRowFirstColumn="0" w:lastRowLastColumn="0"/>
              <w:rPr>
                <w:sz w:val="16"/>
                <w:szCs w:val="16"/>
              </w:rPr>
            </w:pPr>
            <w:r w:rsidRPr="009A663E">
              <w:rPr>
                <w:sz w:val="16"/>
                <w:szCs w:val="16"/>
              </w:rPr>
              <w:t>Fact sheets</w:t>
            </w:r>
          </w:p>
          <w:p w14:paraId="73607136" w14:textId="77777777" w:rsidR="009077AB" w:rsidRPr="009A663E" w:rsidRDefault="009077AB" w:rsidP="00D01E33">
            <w:pPr>
              <w:pStyle w:val="ListParagraph"/>
              <w:numPr>
                <w:ilvl w:val="0"/>
                <w:numId w:val="33"/>
              </w:numPr>
              <w:shd w:val="clear" w:color="auto" w:fill="FFFFFF"/>
              <w:spacing w:before="0" w:after="0"/>
              <w:ind w:left="438"/>
              <w:cnfStyle w:val="000000000000" w:firstRow="0" w:lastRow="0" w:firstColumn="0" w:lastColumn="0" w:oddVBand="0" w:evenVBand="0" w:oddHBand="0" w:evenHBand="0" w:firstRowFirstColumn="0" w:firstRowLastColumn="0" w:lastRowFirstColumn="0" w:lastRowLastColumn="0"/>
              <w:rPr>
                <w:sz w:val="16"/>
                <w:szCs w:val="16"/>
              </w:rPr>
            </w:pPr>
            <w:r w:rsidRPr="009A663E">
              <w:rPr>
                <w:sz w:val="16"/>
                <w:szCs w:val="16"/>
              </w:rPr>
              <w:t>Letters</w:t>
            </w:r>
          </w:p>
          <w:p w14:paraId="55E42485" w14:textId="77777777" w:rsidR="009077AB" w:rsidRPr="009A663E" w:rsidRDefault="009077AB" w:rsidP="00D01E33">
            <w:pPr>
              <w:pStyle w:val="ListParagraph"/>
              <w:numPr>
                <w:ilvl w:val="0"/>
                <w:numId w:val="33"/>
              </w:numPr>
              <w:shd w:val="clear" w:color="auto" w:fill="FFFFFF"/>
              <w:spacing w:before="0" w:after="0"/>
              <w:ind w:left="438"/>
              <w:cnfStyle w:val="000000000000" w:firstRow="0" w:lastRow="0" w:firstColumn="0" w:lastColumn="0" w:oddVBand="0" w:evenVBand="0" w:oddHBand="0" w:evenHBand="0" w:firstRowFirstColumn="0" w:firstRowLastColumn="0" w:lastRowFirstColumn="0" w:lastRowLastColumn="0"/>
              <w:rPr>
                <w:sz w:val="16"/>
                <w:szCs w:val="16"/>
              </w:rPr>
            </w:pPr>
            <w:r w:rsidRPr="009A663E">
              <w:rPr>
                <w:sz w:val="16"/>
                <w:szCs w:val="16"/>
              </w:rPr>
              <w:t>Phone calls</w:t>
            </w:r>
          </w:p>
          <w:p w14:paraId="2C59DE8E" w14:textId="77777777" w:rsidR="009077AB" w:rsidRPr="009A663E" w:rsidRDefault="009077AB" w:rsidP="00D01E33">
            <w:pPr>
              <w:pStyle w:val="ListParagraph"/>
              <w:numPr>
                <w:ilvl w:val="0"/>
                <w:numId w:val="33"/>
              </w:numPr>
              <w:shd w:val="clear" w:color="auto" w:fill="FFFFFF"/>
              <w:spacing w:before="0" w:after="0"/>
              <w:ind w:left="438"/>
              <w:cnfStyle w:val="000000000000" w:firstRow="0" w:lastRow="0" w:firstColumn="0" w:lastColumn="0" w:oddVBand="0" w:evenVBand="0" w:oddHBand="0" w:evenHBand="0" w:firstRowFirstColumn="0" w:firstRowLastColumn="0" w:lastRowFirstColumn="0" w:lastRowLastColumn="0"/>
              <w:rPr>
                <w:sz w:val="16"/>
                <w:szCs w:val="16"/>
              </w:rPr>
            </w:pPr>
            <w:r w:rsidRPr="009A663E">
              <w:rPr>
                <w:sz w:val="16"/>
                <w:szCs w:val="16"/>
              </w:rPr>
              <w:t>Briefing papers</w:t>
            </w:r>
          </w:p>
          <w:p w14:paraId="0EBBB811" w14:textId="77777777" w:rsidR="009077AB" w:rsidRPr="009A663E" w:rsidRDefault="009077AB" w:rsidP="00D01E33">
            <w:pPr>
              <w:pStyle w:val="ListParagraph"/>
              <w:numPr>
                <w:ilvl w:val="0"/>
                <w:numId w:val="33"/>
              </w:numPr>
              <w:shd w:val="clear" w:color="auto" w:fill="FFFFFF"/>
              <w:spacing w:before="0" w:after="0"/>
              <w:ind w:left="438"/>
              <w:cnfStyle w:val="000000000000" w:firstRow="0" w:lastRow="0" w:firstColumn="0" w:lastColumn="0" w:oddVBand="0" w:evenVBand="0" w:oddHBand="0" w:evenHBand="0" w:firstRowFirstColumn="0" w:firstRowLastColumn="0" w:lastRowFirstColumn="0" w:lastRowLastColumn="0"/>
              <w:rPr>
                <w:sz w:val="16"/>
                <w:szCs w:val="16"/>
              </w:rPr>
            </w:pPr>
            <w:r w:rsidRPr="009A663E">
              <w:rPr>
                <w:sz w:val="16"/>
                <w:szCs w:val="16"/>
              </w:rPr>
              <w:t>Podcast episode</w:t>
            </w:r>
          </w:p>
        </w:tc>
        <w:tc>
          <w:tcPr>
            <w:tcW w:w="3258" w:type="dxa"/>
            <w:hideMark/>
          </w:tcPr>
          <w:p w14:paraId="52912CC8" w14:textId="77777777" w:rsidR="009077AB" w:rsidRPr="009A663E" w:rsidRDefault="009077AB" w:rsidP="00D01E33">
            <w:pPr>
              <w:pStyle w:val="ListParagraph"/>
              <w:numPr>
                <w:ilvl w:val="0"/>
                <w:numId w:val="33"/>
              </w:numPr>
              <w:shd w:val="clear" w:color="auto" w:fill="FFFFFF"/>
              <w:spacing w:before="0" w:after="0"/>
              <w:ind w:left="432"/>
              <w:cnfStyle w:val="000000000000" w:firstRow="0" w:lastRow="0" w:firstColumn="0" w:lastColumn="0" w:oddVBand="0" w:evenVBand="0" w:oddHBand="0" w:evenHBand="0" w:firstRowFirstColumn="0" w:firstRowLastColumn="0" w:lastRowFirstColumn="0" w:lastRowLastColumn="0"/>
              <w:rPr>
                <w:sz w:val="16"/>
                <w:szCs w:val="16"/>
              </w:rPr>
            </w:pPr>
            <w:r w:rsidRPr="009A663E">
              <w:rPr>
                <w:sz w:val="16"/>
                <w:szCs w:val="16"/>
              </w:rPr>
              <w:t>Meetings</w:t>
            </w:r>
          </w:p>
          <w:p w14:paraId="266FCEDF" w14:textId="77777777" w:rsidR="009077AB" w:rsidRPr="009A663E" w:rsidRDefault="009077AB" w:rsidP="00D01E33">
            <w:pPr>
              <w:pStyle w:val="ListParagraph"/>
              <w:numPr>
                <w:ilvl w:val="0"/>
                <w:numId w:val="33"/>
              </w:numPr>
              <w:shd w:val="clear" w:color="auto" w:fill="FFFFFF"/>
              <w:spacing w:before="0" w:after="0"/>
              <w:ind w:left="432"/>
              <w:cnfStyle w:val="000000000000" w:firstRow="0" w:lastRow="0" w:firstColumn="0" w:lastColumn="0" w:oddVBand="0" w:evenVBand="0" w:oddHBand="0" w:evenHBand="0" w:firstRowFirstColumn="0" w:firstRowLastColumn="0" w:lastRowFirstColumn="0" w:lastRowLastColumn="0"/>
              <w:rPr>
                <w:sz w:val="16"/>
                <w:szCs w:val="16"/>
              </w:rPr>
            </w:pPr>
            <w:r w:rsidRPr="009A663E">
              <w:rPr>
                <w:sz w:val="16"/>
                <w:szCs w:val="16"/>
              </w:rPr>
              <w:t>Targeted phone calls with vulnerable customers</w:t>
            </w:r>
          </w:p>
          <w:p w14:paraId="2A600F2A" w14:textId="77777777" w:rsidR="009077AB" w:rsidRPr="009A663E" w:rsidRDefault="009077AB" w:rsidP="00D01E33">
            <w:pPr>
              <w:pStyle w:val="ListParagraph"/>
              <w:numPr>
                <w:ilvl w:val="0"/>
                <w:numId w:val="33"/>
              </w:numPr>
              <w:shd w:val="clear" w:color="auto" w:fill="FFFFFF"/>
              <w:spacing w:before="0" w:after="0"/>
              <w:ind w:left="432"/>
              <w:cnfStyle w:val="000000000000" w:firstRow="0" w:lastRow="0" w:firstColumn="0" w:lastColumn="0" w:oddVBand="0" w:evenVBand="0" w:oddHBand="0" w:evenHBand="0" w:firstRowFirstColumn="0" w:firstRowLastColumn="0" w:lastRowFirstColumn="0" w:lastRowLastColumn="0"/>
              <w:rPr>
                <w:sz w:val="16"/>
                <w:szCs w:val="16"/>
              </w:rPr>
            </w:pPr>
            <w:r w:rsidRPr="009A663E">
              <w:rPr>
                <w:sz w:val="16"/>
                <w:szCs w:val="16"/>
              </w:rPr>
              <w:t>Formal correspondence seeking feedback</w:t>
            </w:r>
          </w:p>
          <w:p w14:paraId="4232830B" w14:textId="77777777" w:rsidR="009077AB" w:rsidRPr="009A663E" w:rsidRDefault="009077AB" w:rsidP="00D01E33">
            <w:pPr>
              <w:pStyle w:val="ListParagraph"/>
              <w:numPr>
                <w:ilvl w:val="0"/>
                <w:numId w:val="33"/>
              </w:numPr>
              <w:shd w:val="clear" w:color="auto" w:fill="FFFFFF"/>
              <w:spacing w:before="0" w:after="0"/>
              <w:ind w:left="432"/>
              <w:cnfStyle w:val="000000000000" w:firstRow="0" w:lastRow="0" w:firstColumn="0" w:lastColumn="0" w:oddVBand="0" w:evenVBand="0" w:oddHBand="0" w:evenHBand="0" w:firstRowFirstColumn="0" w:firstRowLastColumn="0" w:lastRowFirstColumn="0" w:lastRowLastColumn="0"/>
              <w:rPr>
                <w:sz w:val="16"/>
                <w:szCs w:val="16"/>
              </w:rPr>
            </w:pPr>
            <w:r w:rsidRPr="009A663E">
              <w:rPr>
                <w:sz w:val="16"/>
                <w:szCs w:val="16"/>
              </w:rPr>
              <w:t>Surveys</w:t>
            </w:r>
          </w:p>
          <w:p w14:paraId="26DA0D19" w14:textId="77777777" w:rsidR="009077AB" w:rsidRPr="009A663E" w:rsidRDefault="009077AB" w:rsidP="00D01E33">
            <w:pPr>
              <w:pStyle w:val="ListParagraph"/>
              <w:numPr>
                <w:ilvl w:val="0"/>
                <w:numId w:val="33"/>
              </w:numPr>
              <w:shd w:val="clear" w:color="auto" w:fill="FFFFFF"/>
              <w:spacing w:before="0" w:after="0"/>
              <w:ind w:left="432"/>
              <w:cnfStyle w:val="000000000000" w:firstRow="0" w:lastRow="0" w:firstColumn="0" w:lastColumn="0" w:oddVBand="0" w:evenVBand="0" w:oddHBand="0" w:evenHBand="0" w:firstRowFirstColumn="0" w:firstRowLastColumn="0" w:lastRowFirstColumn="0" w:lastRowLastColumn="0"/>
              <w:rPr>
                <w:sz w:val="16"/>
                <w:szCs w:val="16"/>
              </w:rPr>
            </w:pPr>
            <w:r w:rsidRPr="009A663E">
              <w:rPr>
                <w:sz w:val="16"/>
                <w:szCs w:val="16"/>
              </w:rPr>
              <w:t>Customer Satisfaction Survey Results</w:t>
            </w:r>
          </w:p>
        </w:tc>
        <w:tc>
          <w:tcPr>
            <w:tcW w:w="3258" w:type="dxa"/>
            <w:hideMark/>
          </w:tcPr>
          <w:p w14:paraId="1635323B" w14:textId="77777777" w:rsidR="009077AB" w:rsidRPr="009A663E" w:rsidRDefault="009077AB" w:rsidP="00D01E33">
            <w:pPr>
              <w:pStyle w:val="ListParagraph"/>
              <w:numPr>
                <w:ilvl w:val="0"/>
                <w:numId w:val="33"/>
              </w:numPr>
              <w:shd w:val="clear" w:color="auto" w:fill="FFFFFF"/>
              <w:spacing w:before="0" w:after="0"/>
              <w:ind w:left="402"/>
              <w:cnfStyle w:val="000000000000" w:firstRow="0" w:lastRow="0" w:firstColumn="0" w:lastColumn="0" w:oddVBand="0" w:evenVBand="0" w:oddHBand="0" w:evenHBand="0" w:firstRowFirstColumn="0" w:firstRowLastColumn="0" w:lastRowFirstColumn="0" w:lastRowLastColumn="0"/>
              <w:rPr>
                <w:sz w:val="16"/>
                <w:szCs w:val="16"/>
              </w:rPr>
            </w:pPr>
            <w:r w:rsidRPr="009A663E">
              <w:rPr>
                <w:sz w:val="16"/>
                <w:szCs w:val="16"/>
              </w:rPr>
              <w:t xml:space="preserve">Your Say – Online Engagement Hub </w:t>
            </w:r>
          </w:p>
          <w:p w14:paraId="11D4B31D" w14:textId="77777777" w:rsidR="009077AB" w:rsidRPr="009A663E" w:rsidRDefault="009077AB" w:rsidP="00D01E33">
            <w:pPr>
              <w:pStyle w:val="ListParagraph"/>
              <w:numPr>
                <w:ilvl w:val="0"/>
                <w:numId w:val="33"/>
              </w:numPr>
              <w:shd w:val="clear" w:color="auto" w:fill="FFFFFF"/>
              <w:spacing w:before="0" w:after="0"/>
              <w:ind w:left="402"/>
              <w:cnfStyle w:val="000000000000" w:firstRow="0" w:lastRow="0" w:firstColumn="0" w:lastColumn="0" w:oddVBand="0" w:evenVBand="0" w:oddHBand="0" w:evenHBand="0" w:firstRowFirstColumn="0" w:firstRowLastColumn="0" w:lastRowFirstColumn="0" w:lastRowLastColumn="0"/>
              <w:rPr>
                <w:sz w:val="16"/>
                <w:szCs w:val="16"/>
              </w:rPr>
            </w:pPr>
            <w:r w:rsidRPr="009A663E">
              <w:rPr>
                <w:sz w:val="16"/>
                <w:szCs w:val="16"/>
              </w:rPr>
              <w:t xml:space="preserve">Drop-in sessions </w:t>
            </w:r>
          </w:p>
          <w:p w14:paraId="27E8236C" w14:textId="77777777" w:rsidR="009077AB" w:rsidRPr="009A663E" w:rsidRDefault="009077AB" w:rsidP="00D01E33">
            <w:pPr>
              <w:pStyle w:val="ListParagraph"/>
              <w:numPr>
                <w:ilvl w:val="0"/>
                <w:numId w:val="33"/>
              </w:numPr>
              <w:shd w:val="clear" w:color="auto" w:fill="FFFFFF"/>
              <w:spacing w:before="0" w:after="0"/>
              <w:ind w:left="402"/>
              <w:cnfStyle w:val="000000000000" w:firstRow="0" w:lastRow="0" w:firstColumn="0" w:lastColumn="0" w:oddVBand="0" w:evenVBand="0" w:oddHBand="0" w:evenHBand="0" w:firstRowFirstColumn="0" w:firstRowLastColumn="0" w:lastRowFirstColumn="0" w:lastRowLastColumn="0"/>
              <w:rPr>
                <w:sz w:val="16"/>
                <w:szCs w:val="16"/>
              </w:rPr>
            </w:pPr>
            <w:r w:rsidRPr="009A663E">
              <w:rPr>
                <w:sz w:val="16"/>
                <w:szCs w:val="16"/>
              </w:rPr>
              <w:t>Meetings with other Bulk Water customers</w:t>
            </w:r>
          </w:p>
          <w:p w14:paraId="0FA3AF71" w14:textId="77777777" w:rsidR="009077AB" w:rsidRPr="009A663E" w:rsidRDefault="009077AB" w:rsidP="00D01E33">
            <w:pPr>
              <w:pStyle w:val="ListParagraph"/>
              <w:numPr>
                <w:ilvl w:val="0"/>
                <w:numId w:val="33"/>
              </w:numPr>
              <w:shd w:val="clear" w:color="auto" w:fill="FFFFFF"/>
              <w:spacing w:before="0" w:after="0"/>
              <w:ind w:left="402"/>
              <w:cnfStyle w:val="000000000000" w:firstRow="0" w:lastRow="0" w:firstColumn="0" w:lastColumn="0" w:oddVBand="0" w:evenVBand="0" w:oddHBand="0" w:evenHBand="0" w:firstRowFirstColumn="0" w:firstRowLastColumn="0" w:lastRowFirstColumn="0" w:lastRowLastColumn="0"/>
              <w:rPr>
                <w:sz w:val="16"/>
                <w:szCs w:val="16"/>
              </w:rPr>
            </w:pPr>
            <w:r w:rsidRPr="009A663E">
              <w:rPr>
                <w:sz w:val="16"/>
                <w:szCs w:val="16"/>
              </w:rPr>
              <w:t>Meetings with other stakeholders</w:t>
            </w:r>
          </w:p>
        </w:tc>
        <w:tc>
          <w:tcPr>
            <w:tcW w:w="3258" w:type="dxa"/>
            <w:hideMark/>
          </w:tcPr>
          <w:p w14:paraId="158E474A" w14:textId="77777777" w:rsidR="009077AB" w:rsidRPr="009A663E" w:rsidRDefault="009077AB" w:rsidP="00D01E33">
            <w:pPr>
              <w:pStyle w:val="ListParagraph"/>
              <w:numPr>
                <w:ilvl w:val="0"/>
                <w:numId w:val="33"/>
              </w:numPr>
              <w:shd w:val="clear" w:color="auto" w:fill="FFFFFF"/>
              <w:spacing w:before="0" w:after="0"/>
              <w:ind w:left="410"/>
              <w:cnfStyle w:val="000000000000" w:firstRow="0" w:lastRow="0" w:firstColumn="0" w:lastColumn="0" w:oddVBand="0" w:evenVBand="0" w:oddHBand="0" w:evenHBand="0" w:firstRowFirstColumn="0" w:firstRowLastColumn="0" w:lastRowFirstColumn="0" w:lastRowLastColumn="0"/>
              <w:rPr>
                <w:sz w:val="16"/>
                <w:szCs w:val="16"/>
              </w:rPr>
            </w:pPr>
            <w:r w:rsidRPr="009A663E">
              <w:rPr>
                <w:sz w:val="16"/>
                <w:szCs w:val="16"/>
              </w:rPr>
              <w:t xml:space="preserve">Working groups </w:t>
            </w:r>
          </w:p>
          <w:p w14:paraId="0E518F11" w14:textId="77777777" w:rsidR="009077AB" w:rsidRPr="009A663E" w:rsidRDefault="009077AB" w:rsidP="00D01E33">
            <w:pPr>
              <w:pStyle w:val="ListParagraph"/>
              <w:numPr>
                <w:ilvl w:val="0"/>
                <w:numId w:val="33"/>
              </w:numPr>
              <w:shd w:val="clear" w:color="auto" w:fill="FFFFFF"/>
              <w:spacing w:before="0" w:after="0"/>
              <w:ind w:left="410"/>
              <w:cnfStyle w:val="000000000000" w:firstRow="0" w:lastRow="0" w:firstColumn="0" w:lastColumn="0" w:oddVBand="0" w:evenVBand="0" w:oddHBand="0" w:evenHBand="0" w:firstRowFirstColumn="0" w:firstRowLastColumn="0" w:lastRowFirstColumn="0" w:lastRowLastColumn="0"/>
              <w:rPr>
                <w:sz w:val="16"/>
                <w:szCs w:val="16"/>
              </w:rPr>
            </w:pPr>
            <w:r w:rsidRPr="009A663E">
              <w:rPr>
                <w:sz w:val="16"/>
                <w:szCs w:val="16"/>
              </w:rPr>
              <w:t xml:space="preserve">Tariff and Pricing Workshop with Water Service Committee Chairs and Deputies </w:t>
            </w:r>
          </w:p>
          <w:p w14:paraId="69EA46F4" w14:textId="77777777" w:rsidR="009077AB" w:rsidRPr="009A663E" w:rsidRDefault="009077AB" w:rsidP="00D01E33">
            <w:pPr>
              <w:pStyle w:val="ListParagraph"/>
              <w:numPr>
                <w:ilvl w:val="0"/>
                <w:numId w:val="33"/>
              </w:numPr>
              <w:shd w:val="clear" w:color="auto" w:fill="FFFFFF"/>
              <w:spacing w:before="0" w:after="0"/>
              <w:ind w:left="410"/>
              <w:cnfStyle w:val="000000000000" w:firstRow="0" w:lastRow="0" w:firstColumn="0" w:lastColumn="0" w:oddVBand="0" w:evenVBand="0" w:oddHBand="0" w:evenHBand="0" w:firstRowFirstColumn="0" w:firstRowLastColumn="0" w:lastRowFirstColumn="0" w:lastRowLastColumn="0"/>
              <w:rPr>
                <w:sz w:val="16"/>
                <w:szCs w:val="16"/>
              </w:rPr>
            </w:pPr>
            <w:r w:rsidRPr="009A663E">
              <w:rPr>
                <w:sz w:val="16"/>
                <w:szCs w:val="16"/>
              </w:rPr>
              <w:t>Meetings with Water Services Committees</w:t>
            </w:r>
          </w:p>
        </w:tc>
      </w:tr>
      <w:tr w:rsidR="009077AB" w:rsidRPr="009A663E" w14:paraId="7ED1C320" w14:textId="77777777" w:rsidTr="009A66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top w:val="none" w:sz="0" w:space="0" w:color="auto"/>
              <w:bottom w:val="none" w:sz="0" w:space="0" w:color="auto"/>
              <w:right w:val="none" w:sz="0" w:space="0" w:color="auto"/>
            </w:tcBorders>
            <w:hideMark/>
          </w:tcPr>
          <w:p w14:paraId="303EB55E" w14:textId="77777777" w:rsidR="009077AB" w:rsidRPr="009A663E" w:rsidRDefault="009077AB">
            <w:pPr>
              <w:rPr>
                <w:rFonts w:cs="Arial"/>
                <w:sz w:val="16"/>
                <w:szCs w:val="16"/>
              </w:rPr>
            </w:pPr>
            <w:r w:rsidRPr="009A663E">
              <w:rPr>
                <w:rFonts w:cs="Arial"/>
                <w:sz w:val="16"/>
                <w:szCs w:val="16"/>
              </w:rPr>
              <w:t>Stage 3: Road Testing</w:t>
            </w:r>
          </w:p>
        </w:tc>
        <w:tc>
          <w:tcPr>
            <w:tcW w:w="3257" w:type="dxa"/>
            <w:tcBorders>
              <w:top w:val="none" w:sz="0" w:space="0" w:color="auto"/>
              <w:bottom w:val="none" w:sz="0" w:space="0" w:color="auto"/>
            </w:tcBorders>
            <w:hideMark/>
          </w:tcPr>
          <w:p w14:paraId="70C097CF" w14:textId="77777777" w:rsidR="009077AB" w:rsidRPr="009A663E" w:rsidRDefault="009077AB" w:rsidP="00D01E33">
            <w:pPr>
              <w:pStyle w:val="ListParagraph"/>
              <w:numPr>
                <w:ilvl w:val="0"/>
                <w:numId w:val="33"/>
              </w:numPr>
              <w:shd w:val="clear" w:color="auto" w:fill="FFFFFF"/>
              <w:spacing w:before="0" w:after="0"/>
              <w:ind w:left="438"/>
              <w:cnfStyle w:val="000000100000" w:firstRow="0" w:lastRow="0" w:firstColumn="0" w:lastColumn="0" w:oddVBand="0" w:evenVBand="0" w:oddHBand="1" w:evenHBand="0" w:firstRowFirstColumn="0" w:firstRowLastColumn="0" w:lastRowFirstColumn="0" w:lastRowLastColumn="0"/>
              <w:rPr>
                <w:sz w:val="16"/>
                <w:szCs w:val="16"/>
              </w:rPr>
            </w:pPr>
            <w:r w:rsidRPr="009A663E">
              <w:rPr>
                <w:sz w:val="16"/>
                <w:szCs w:val="16"/>
              </w:rPr>
              <w:t>Media releases</w:t>
            </w:r>
          </w:p>
          <w:p w14:paraId="278CD70A" w14:textId="77777777" w:rsidR="009077AB" w:rsidRPr="009A663E" w:rsidRDefault="009077AB" w:rsidP="00D01E33">
            <w:pPr>
              <w:pStyle w:val="ListParagraph"/>
              <w:numPr>
                <w:ilvl w:val="0"/>
                <w:numId w:val="33"/>
              </w:numPr>
              <w:shd w:val="clear" w:color="auto" w:fill="FFFFFF"/>
              <w:spacing w:before="0" w:after="0"/>
              <w:ind w:left="438"/>
              <w:cnfStyle w:val="000000100000" w:firstRow="0" w:lastRow="0" w:firstColumn="0" w:lastColumn="0" w:oddVBand="0" w:evenVBand="0" w:oddHBand="1" w:evenHBand="0" w:firstRowFirstColumn="0" w:firstRowLastColumn="0" w:lastRowFirstColumn="0" w:lastRowLastColumn="0"/>
              <w:rPr>
                <w:sz w:val="16"/>
                <w:szCs w:val="16"/>
              </w:rPr>
            </w:pPr>
            <w:r w:rsidRPr="009A663E">
              <w:rPr>
                <w:sz w:val="16"/>
                <w:szCs w:val="16"/>
              </w:rPr>
              <w:t>Customer newsletters</w:t>
            </w:r>
          </w:p>
          <w:p w14:paraId="61225167" w14:textId="77777777" w:rsidR="009077AB" w:rsidRPr="009A663E" w:rsidRDefault="009077AB" w:rsidP="00D01E33">
            <w:pPr>
              <w:pStyle w:val="ListParagraph"/>
              <w:numPr>
                <w:ilvl w:val="0"/>
                <w:numId w:val="33"/>
              </w:numPr>
              <w:shd w:val="clear" w:color="auto" w:fill="FFFFFF"/>
              <w:spacing w:before="0" w:after="0"/>
              <w:ind w:left="438"/>
              <w:cnfStyle w:val="000000100000" w:firstRow="0" w:lastRow="0" w:firstColumn="0" w:lastColumn="0" w:oddVBand="0" w:evenVBand="0" w:oddHBand="1" w:evenHBand="0" w:firstRowFirstColumn="0" w:firstRowLastColumn="0" w:lastRowFirstColumn="0" w:lastRowLastColumn="0"/>
              <w:rPr>
                <w:sz w:val="16"/>
                <w:szCs w:val="16"/>
              </w:rPr>
            </w:pPr>
            <w:r w:rsidRPr="009A663E">
              <w:rPr>
                <w:sz w:val="16"/>
                <w:szCs w:val="16"/>
              </w:rPr>
              <w:t>Direct customer emails</w:t>
            </w:r>
          </w:p>
          <w:p w14:paraId="7C99D426" w14:textId="77777777" w:rsidR="009077AB" w:rsidRPr="009A663E" w:rsidRDefault="009077AB" w:rsidP="00D01E33">
            <w:pPr>
              <w:pStyle w:val="ListParagraph"/>
              <w:numPr>
                <w:ilvl w:val="0"/>
                <w:numId w:val="33"/>
              </w:numPr>
              <w:shd w:val="clear" w:color="auto" w:fill="FFFFFF"/>
              <w:spacing w:before="0" w:after="0"/>
              <w:ind w:left="438"/>
              <w:cnfStyle w:val="000000100000" w:firstRow="0" w:lastRow="0" w:firstColumn="0" w:lastColumn="0" w:oddVBand="0" w:evenVBand="0" w:oddHBand="1" w:evenHBand="0" w:firstRowFirstColumn="0" w:firstRowLastColumn="0" w:lastRowFirstColumn="0" w:lastRowLastColumn="0"/>
              <w:rPr>
                <w:sz w:val="16"/>
                <w:szCs w:val="16"/>
              </w:rPr>
            </w:pPr>
            <w:r w:rsidRPr="009A663E">
              <w:rPr>
                <w:sz w:val="16"/>
                <w:szCs w:val="16"/>
              </w:rPr>
              <w:t xml:space="preserve">Direct customers SMS </w:t>
            </w:r>
          </w:p>
          <w:p w14:paraId="346CC00C" w14:textId="77777777" w:rsidR="009077AB" w:rsidRPr="009A663E" w:rsidRDefault="009077AB" w:rsidP="00D01E33">
            <w:pPr>
              <w:pStyle w:val="ListParagraph"/>
              <w:numPr>
                <w:ilvl w:val="0"/>
                <w:numId w:val="33"/>
              </w:numPr>
              <w:shd w:val="clear" w:color="auto" w:fill="FFFFFF"/>
              <w:spacing w:before="0" w:after="0"/>
              <w:ind w:left="438"/>
              <w:cnfStyle w:val="000000100000" w:firstRow="0" w:lastRow="0" w:firstColumn="0" w:lastColumn="0" w:oddVBand="0" w:evenVBand="0" w:oddHBand="1" w:evenHBand="0" w:firstRowFirstColumn="0" w:firstRowLastColumn="0" w:lastRowFirstColumn="0" w:lastRowLastColumn="0"/>
              <w:rPr>
                <w:sz w:val="16"/>
                <w:szCs w:val="16"/>
              </w:rPr>
            </w:pPr>
            <w:r w:rsidRPr="009A663E">
              <w:rPr>
                <w:sz w:val="16"/>
                <w:szCs w:val="16"/>
              </w:rPr>
              <w:t>Print advertising</w:t>
            </w:r>
          </w:p>
          <w:p w14:paraId="4B106B25" w14:textId="77777777" w:rsidR="009077AB" w:rsidRPr="009A663E" w:rsidRDefault="009077AB" w:rsidP="00D01E33">
            <w:pPr>
              <w:pStyle w:val="ListParagraph"/>
              <w:numPr>
                <w:ilvl w:val="0"/>
                <w:numId w:val="33"/>
              </w:numPr>
              <w:shd w:val="clear" w:color="auto" w:fill="FFFFFF"/>
              <w:spacing w:before="0" w:after="0"/>
              <w:ind w:left="438"/>
              <w:cnfStyle w:val="000000100000" w:firstRow="0" w:lastRow="0" w:firstColumn="0" w:lastColumn="0" w:oddVBand="0" w:evenVBand="0" w:oddHBand="1" w:evenHBand="0" w:firstRowFirstColumn="0" w:firstRowLastColumn="0" w:lastRowFirstColumn="0" w:lastRowLastColumn="0"/>
              <w:rPr>
                <w:sz w:val="16"/>
                <w:szCs w:val="16"/>
              </w:rPr>
            </w:pPr>
            <w:r w:rsidRPr="009A663E">
              <w:rPr>
                <w:sz w:val="16"/>
                <w:szCs w:val="16"/>
              </w:rPr>
              <w:t>Geo-targeted social media advertising</w:t>
            </w:r>
          </w:p>
          <w:p w14:paraId="4FEB3BAA" w14:textId="77777777" w:rsidR="009077AB" w:rsidRPr="009A663E" w:rsidRDefault="009077AB" w:rsidP="00D01E33">
            <w:pPr>
              <w:pStyle w:val="ListParagraph"/>
              <w:numPr>
                <w:ilvl w:val="0"/>
                <w:numId w:val="33"/>
              </w:numPr>
              <w:shd w:val="clear" w:color="auto" w:fill="FFFFFF"/>
              <w:spacing w:before="0" w:after="0"/>
              <w:ind w:left="438"/>
              <w:cnfStyle w:val="000000100000" w:firstRow="0" w:lastRow="0" w:firstColumn="0" w:lastColumn="0" w:oddVBand="0" w:evenVBand="0" w:oddHBand="1" w:evenHBand="0" w:firstRowFirstColumn="0" w:firstRowLastColumn="0" w:lastRowFirstColumn="0" w:lastRowLastColumn="0"/>
              <w:rPr>
                <w:sz w:val="16"/>
                <w:szCs w:val="16"/>
              </w:rPr>
            </w:pPr>
            <w:r w:rsidRPr="009A663E">
              <w:rPr>
                <w:sz w:val="16"/>
                <w:szCs w:val="16"/>
              </w:rPr>
              <w:t>Website</w:t>
            </w:r>
          </w:p>
          <w:p w14:paraId="0E5CBEB4" w14:textId="77777777" w:rsidR="009077AB" w:rsidRPr="009A663E" w:rsidRDefault="009077AB" w:rsidP="00D01E33">
            <w:pPr>
              <w:pStyle w:val="ListParagraph"/>
              <w:numPr>
                <w:ilvl w:val="0"/>
                <w:numId w:val="33"/>
              </w:numPr>
              <w:shd w:val="clear" w:color="auto" w:fill="FFFFFF"/>
              <w:spacing w:before="0" w:after="0"/>
              <w:ind w:left="438"/>
              <w:cnfStyle w:val="000000100000" w:firstRow="0" w:lastRow="0" w:firstColumn="0" w:lastColumn="0" w:oddVBand="0" w:evenVBand="0" w:oddHBand="1" w:evenHBand="0" w:firstRowFirstColumn="0" w:firstRowLastColumn="0" w:lastRowFirstColumn="0" w:lastRowLastColumn="0"/>
              <w:rPr>
                <w:sz w:val="16"/>
                <w:szCs w:val="16"/>
              </w:rPr>
            </w:pPr>
            <w:r w:rsidRPr="009A663E">
              <w:rPr>
                <w:sz w:val="16"/>
                <w:szCs w:val="16"/>
              </w:rPr>
              <w:t>Social media</w:t>
            </w:r>
          </w:p>
          <w:p w14:paraId="170CBFFB" w14:textId="77777777" w:rsidR="009077AB" w:rsidRPr="009A663E" w:rsidRDefault="009077AB" w:rsidP="00D01E33">
            <w:pPr>
              <w:pStyle w:val="ListParagraph"/>
              <w:numPr>
                <w:ilvl w:val="0"/>
                <w:numId w:val="33"/>
              </w:numPr>
              <w:shd w:val="clear" w:color="auto" w:fill="FFFFFF"/>
              <w:spacing w:before="0" w:after="0"/>
              <w:ind w:left="438"/>
              <w:cnfStyle w:val="000000100000" w:firstRow="0" w:lastRow="0" w:firstColumn="0" w:lastColumn="0" w:oddVBand="0" w:evenVBand="0" w:oddHBand="1" w:evenHBand="0" w:firstRowFirstColumn="0" w:firstRowLastColumn="0" w:lastRowFirstColumn="0" w:lastRowLastColumn="0"/>
              <w:rPr>
                <w:sz w:val="16"/>
                <w:szCs w:val="16"/>
              </w:rPr>
            </w:pPr>
            <w:r w:rsidRPr="009A663E">
              <w:rPr>
                <w:sz w:val="16"/>
                <w:szCs w:val="16"/>
              </w:rPr>
              <w:t>Fact sheets</w:t>
            </w:r>
          </w:p>
          <w:p w14:paraId="5F2DC9B0" w14:textId="77777777" w:rsidR="009077AB" w:rsidRPr="009A663E" w:rsidRDefault="009077AB" w:rsidP="00D01E33">
            <w:pPr>
              <w:pStyle w:val="ListParagraph"/>
              <w:numPr>
                <w:ilvl w:val="0"/>
                <w:numId w:val="33"/>
              </w:numPr>
              <w:shd w:val="clear" w:color="auto" w:fill="FFFFFF"/>
              <w:spacing w:before="0" w:after="0"/>
              <w:ind w:left="438"/>
              <w:cnfStyle w:val="000000100000" w:firstRow="0" w:lastRow="0" w:firstColumn="0" w:lastColumn="0" w:oddVBand="0" w:evenVBand="0" w:oddHBand="1" w:evenHBand="0" w:firstRowFirstColumn="0" w:firstRowLastColumn="0" w:lastRowFirstColumn="0" w:lastRowLastColumn="0"/>
              <w:rPr>
                <w:sz w:val="16"/>
                <w:szCs w:val="16"/>
              </w:rPr>
            </w:pPr>
            <w:r w:rsidRPr="009A663E">
              <w:rPr>
                <w:sz w:val="16"/>
                <w:szCs w:val="16"/>
              </w:rPr>
              <w:t>Posters</w:t>
            </w:r>
          </w:p>
          <w:p w14:paraId="7A9F460B" w14:textId="77777777" w:rsidR="009077AB" w:rsidRPr="009A663E" w:rsidRDefault="009077AB" w:rsidP="00D01E33">
            <w:pPr>
              <w:pStyle w:val="ListParagraph"/>
              <w:numPr>
                <w:ilvl w:val="0"/>
                <w:numId w:val="33"/>
              </w:numPr>
              <w:shd w:val="clear" w:color="auto" w:fill="FFFFFF"/>
              <w:spacing w:before="0" w:after="0"/>
              <w:ind w:left="438"/>
              <w:cnfStyle w:val="000000100000" w:firstRow="0" w:lastRow="0" w:firstColumn="0" w:lastColumn="0" w:oddVBand="0" w:evenVBand="0" w:oddHBand="1" w:evenHBand="0" w:firstRowFirstColumn="0" w:firstRowLastColumn="0" w:lastRowFirstColumn="0" w:lastRowLastColumn="0"/>
              <w:rPr>
                <w:sz w:val="16"/>
                <w:szCs w:val="16"/>
              </w:rPr>
            </w:pPr>
            <w:r w:rsidRPr="009A663E">
              <w:rPr>
                <w:sz w:val="16"/>
                <w:szCs w:val="16"/>
              </w:rPr>
              <w:t>Letters</w:t>
            </w:r>
          </w:p>
          <w:p w14:paraId="4B4EFD6B" w14:textId="77777777" w:rsidR="009077AB" w:rsidRPr="009A663E" w:rsidRDefault="009077AB" w:rsidP="00D01E33">
            <w:pPr>
              <w:pStyle w:val="ListParagraph"/>
              <w:numPr>
                <w:ilvl w:val="0"/>
                <w:numId w:val="33"/>
              </w:numPr>
              <w:shd w:val="clear" w:color="auto" w:fill="FFFFFF"/>
              <w:spacing w:before="0" w:after="0"/>
              <w:ind w:left="438"/>
              <w:cnfStyle w:val="000000100000" w:firstRow="0" w:lastRow="0" w:firstColumn="0" w:lastColumn="0" w:oddVBand="0" w:evenVBand="0" w:oddHBand="1" w:evenHBand="0" w:firstRowFirstColumn="0" w:firstRowLastColumn="0" w:lastRowFirstColumn="0" w:lastRowLastColumn="0"/>
              <w:rPr>
                <w:sz w:val="16"/>
                <w:szCs w:val="16"/>
              </w:rPr>
            </w:pPr>
            <w:r w:rsidRPr="009A663E">
              <w:rPr>
                <w:sz w:val="16"/>
                <w:szCs w:val="16"/>
              </w:rPr>
              <w:t>Phone calls</w:t>
            </w:r>
          </w:p>
          <w:p w14:paraId="305CE197" w14:textId="77777777" w:rsidR="009077AB" w:rsidRPr="009A663E" w:rsidRDefault="009077AB" w:rsidP="00D01E33">
            <w:pPr>
              <w:pStyle w:val="ListParagraph"/>
              <w:numPr>
                <w:ilvl w:val="0"/>
                <w:numId w:val="33"/>
              </w:numPr>
              <w:shd w:val="clear" w:color="auto" w:fill="FFFFFF"/>
              <w:spacing w:before="0" w:after="0"/>
              <w:ind w:left="438"/>
              <w:cnfStyle w:val="000000100000" w:firstRow="0" w:lastRow="0" w:firstColumn="0" w:lastColumn="0" w:oddVBand="0" w:evenVBand="0" w:oddHBand="1" w:evenHBand="0" w:firstRowFirstColumn="0" w:firstRowLastColumn="0" w:lastRowFirstColumn="0" w:lastRowLastColumn="0"/>
              <w:rPr>
                <w:sz w:val="16"/>
                <w:szCs w:val="16"/>
              </w:rPr>
            </w:pPr>
            <w:r w:rsidRPr="009A663E">
              <w:rPr>
                <w:sz w:val="16"/>
                <w:szCs w:val="16"/>
              </w:rPr>
              <w:t>Briefing papers</w:t>
            </w:r>
          </w:p>
        </w:tc>
        <w:tc>
          <w:tcPr>
            <w:tcW w:w="3258" w:type="dxa"/>
            <w:tcBorders>
              <w:top w:val="none" w:sz="0" w:space="0" w:color="auto"/>
              <w:bottom w:val="none" w:sz="0" w:space="0" w:color="auto"/>
            </w:tcBorders>
            <w:hideMark/>
          </w:tcPr>
          <w:p w14:paraId="76473106" w14:textId="77777777" w:rsidR="009077AB" w:rsidRPr="009A663E" w:rsidRDefault="009077AB" w:rsidP="00D01E33">
            <w:pPr>
              <w:pStyle w:val="ListParagraph"/>
              <w:numPr>
                <w:ilvl w:val="0"/>
                <w:numId w:val="33"/>
              </w:numPr>
              <w:shd w:val="clear" w:color="auto" w:fill="FFFFFF"/>
              <w:spacing w:before="0" w:after="0"/>
              <w:ind w:left="432"/>
              <w:cnfStyle w:val="000000100000" w:firstRow="0" w:lastRow="0" w:firstColumn="0" w:lastColumn="0" w:oddVBand="0" w:evenVBand="0" w:oddHBand="1" w:evenHBand="0" w:firstRowFirstColumn="0" w:firstRowLastColumn="0" w:lastRowFirstColumn="0" w:lastRowLastColumn="0"/>
              <w:rPr>
                <w:sz w:val="16"/>
                <w:szCs w:val="16"/>
              </w:rPr>
            </w:pPr>
            <w:r w:rsidRPr="009A663E">
              <w:rPr>
                <w:sz w:val="16"/>
                <w:szCs w:val="16"/>
              </w:rPr>
              <w:t>Meetings</w:t>
            </w:r>
          </w:p>
          <w:p w14:paraId="2430A4D9" w14:textId="77777777" w:rsidR="009077AB" w:rsidRPr="009A663E" w:rsidRDefault="009077AB" w:rsidP="00D01E33">
            <w:pPr>
              <w:pStyle w:val="ListParagraph"/>
              <w:numPr>
                <w:ilvl w:val="0"/>
                <w:numId w:val="33"/>
              </w:numPr>
              <w:shd w:val="clear" w:color="auto" w:fill="FFFFFF"/>
              <w:spacing w:before="0" w:after="0"/>
              <w:ind w:left="432"/>
              <w:cnfStyle w:val="000000100000" w:firstRow="0" w:lastRow="0" w:firstColumn="0" w:lastColumn="0" w:oddVBand="0" w:evenVBand="0" w:oddHBand="1" w:evenHBand="0" w:firstRowFirstColumn="0" w:firstRowLastColumn="0" w:lastRowFirstColumn="0" w:lastRowLastColumn="0"/>
              <w:rPr>
                <w:sz w:val="16"/>
                <w:szCs w:val="16"/>
              </w:rPr>
            </w:pPr>
            <w:r w:rsidRPr="009A663E">
              <w:rPr>
                <w:sz w:val="16"/>
                <w:szCs w:val="16"/>
              </w:rPr>
              <w:t>Phone calls</w:t>
            </w:r>
          </w:p>
          <w:p w14:paraId="7930E16F" w14:textId="77777777" w:rsidR="009077AB" w:rsidRPr="009A663E" w:rsidRDefault="009077AB" w:rsidP="00D01E33">
            <w:pPr>
              <w:pStyle w:val="ListParagraph"/>
              <w:numPr>
                <w:ilvl w:val="0"/>
                <w:numId w:val="33"/>
              </w:numPr>
              <w:shd w:val="clear" w:color="auto" w:fill="FFFFFF"/>
              <w:spacing w:before="0" w:after="0"/>
              <w:ind w:left="432"/>
              <w:cnfStyle w:val="000000100000" w:firstRow="0" w:lastRow="0" w:firstColumn="0" w:lastColumn="0" w:oddVBand="0" w:evenVBand="0" w:oddHBand="1" w:evenHBand="0" w:firstRowFirstColumn="0" w:firstRowLastColumn="0" w:lastRowFirstColumn="0" w:lastRowLastColumn="0"/>
              <w:rPr>
                <w:sz w:val="16"/>
                <w:szCs w:val="16"/>
              </w:rPr>
            </w:pPr>
            <w:r w:rsidRPr="009A663E">
              <w:rPr>
                <w:sz w:val="16"/>
                <w:szCs w:val="16"/>
              </w:rPr>
              <w:t xml:space="preserve">Key Elements summary document </w:t>
            </w:r>
          </w:p>
          <w:p w14:paraId="63455FE6" w14:textId="77777777" w:rsidR="009077AB" w:rsidRPr="009A663E" w:rsidRDefault="009077AB" w:rsidP="00D01E33">
            <w:pPr>
              <w:pStyle w:val="ListParagraph"/>
              <w:numPr>
                <w:ilvl w:val="0"/>
                <w:numId w:val="33"/>
              </w:numPr>
              <w:shd w:val="clear" w:color="auto" w:fill="FFFFFF"/>
              <w:spacing w:before="0" w:after="0"/>
              <w:ind w:left="432"/>
              <w:cnfStyle w:val="000000100000" w:firstRow="0" w:lastRow="0" w:firstColumn="0" w:lastColumn="0" w:oddVBand="0" w:evenVBand="0" w:oddHBand="1" w:evenHBand="0" w:firstRowFirstColumn="0" w:firstRowLastColumn="0" w:lastRowFirstColumn="0" w:lastRowLastColumn="0"/>
              <w:rPr>
                <w:sz w:val="16"/>
                <w:szCs w:val="16"/>
              </w:rPr>
            </w:pPr>
            <w:r w:rsidRPr="009A663E">
              <w:rPr>
                <w:sz w:val="16"/>
                <w:szCs w:val="16"/>
              </w:rPr>
              <w:t>Formal correspondence seeking feedback</w:t>
            </w:r>
          </w:p>
          <w:p w14:paraId="777CEF11" w14:textId="77777777" w:rsidR="009077AB" w:rsidRPr="009A663E" w:rsidRDefault="009077AB" w:rsidP="00D01E33">
            <w:pPr>
              <w:pStyle w:val="ListParagraph"/>
              <w:numPr>
                <w:ilvl w:val="0"/>
                <w:numId w:val="33"/>
              </w:numPr>
              <w:shd w:val="clear" w:color="auto" w:fill="FFFFFF"/>
              <w:spacing w:before="0" w:after="0"/>
              <w:ind w:left="432"/>
              <w:cnfStyle w:val="000000100000" w:firstRow="0" w:lastRow="0" w:firstColumn="0" w:lastColumn="0" w:oddVBand="0" w:evenVBand="0" w:oddHBand="1" w:evenHBand="0" w:firstRowFirstColumn="0" w:firstRowLastColumn="0" w:lastRowFirstColumn="0" w:lastRowLastColumn="0"/>
              <w:rPr>
                <w:sz w:val="16"/>
                <w:szCs w:val="16"/>
              </w:rPr>
            </w:pPr>
            <w:r w:rsidRPr="009A663E">
              <w:rPr>
                <w:sz w:val="16"/>
                <w:szCs w:val="16"/>
              </w:rPr>
              <w:t>Surveys</w:t>
            </w:r>
          </w:p>
        </w:tc>
        <w:tc>
          <w:tcPr>
            <w:tcW w:w="3258" w:type="dxa"/>
            <w:tcBorders>
              <w:top w:val="none" w:sz="0" w:space="0" w:color="auto"/>
              <w:bottom w:val="none" w:sz="0" w:space="0" w:color="auto"/>
            </w:tcBorders>
            <w:hideMark/>
          </w:tcPr>
          <w:p w14:paraId="0EEC4A54" w14:textId="77777777" w:rsidR="009077AB" w:rsidRPr="009A663E" w:rsidRDefault="009077AB" w:rsidP="00D01E33">
            <w:pPr>
              <w:pStyle w:val="ListParagraph"/>
              <w:numPr>
                <w:ilvl w:val="0"/>
                <w:numId w:val="33"/>
              </w:numPr>
              <w:shd w:val="clear" w:color="auto" w:fill="FFFFFF"/>
              <w:spacing w:before="0" w:after="0"/>
              <w:ind w:left="402"/>
              <w:cnfStyle w:val="000000100000" w:firstRow="0" w:lastRow="0" w:firstColumn="0" w:lastColumn="0" w:oddVBand="0" w:evenVBand="0" w:oddHBand="1" w:evenHBand="0" w:firstRowFirstColumn="0" w:firstRowLastColumn="0" w:lastRowFirstColumn="0" w:lastRowLastColumn="0"/>
              <w:rPr>
                <w:sz w:val="16"/>
                <w:szCs w:val="16"/>
              </w:rPr>
            </w:pPr>
            <w:r w:rsidRPr="009A663E">
              <w:rPr>
                <w:sz w:val="16"/>
                <w:szCs w:val="16"/>
              </w:rPr>
              <w:t xml:space="preserve">Your Say – Online Engagement Hub </w:t>
            </w:r>
          </w:p>
          <w:p w14:paraId="19EC2267" w14:textId="77777777" w:rsidR="009077AB" w:rsidRPr="009A663E" w:rsidRDefault="009077AB" w:rsidP="00D01E33">
            <w:pPr>
              <w:pStyle w:val="ListParagraph"/>
              <w:numPr>
                <w:ilvl w:val="0"/>
                <w:numId w:val="33"/>
              </w:numPr>
              <w:shd w:val="clear" w:color="auto" w:fill="FFFFFF"/>
              <w:spacing w:before="0" w:after="0"/>
              <w:ind w:left="402"/>
              <w:cnfStyle w:val="000000100000" w:firstRow="0" w:lastRow="0" w:firstColumn="0" w:lastColumn="0" w:oddVBand="0" w:evenVBand="0" w:oddHBand="1" w:evenHBand="0" w:firstRowFirstColumn="0" w:firstRowLastColumn="0" w:lastRowFirstColumn="0" w:lastRowLastColumn="0"/>
              <w:rPr>
                <w:sz w:val="16"/>
                <w:szCs w:val="16"/>
              </w:rPr>
            </w:pPr>
            <w:r w:rsidRPr="009A663E">
              <w:rPr>
                <w:sz w:val="16"/>
                <w:szCs w:val="16"/>
              </w:rPr>
              <w:t xml:space="preserve">In person drop-in sessions </w:t>
            </w:r>
          </w:p>
          <w:p w14:paraId="12F09181" w14:textId="77777777" w:rsidR="009077AB" w:rsidRPr="009A663E" w:rsidRDefault="009077AB" w:rsidP="00D01E33">
            <w:pPr>
              <w:pStyle w:val="ListParagraph"/>
              <w:numPr>
                <w:ilvl w:val="0"/>
                <w:numId w:val="33"/>
              </w:numPr>
              <w:shd w:val="clear" w:color="auto" w:fill="FFFFFF"/>
              <w:spacing w:before="0" w:after="0"/>
              <w:ind w:left="402"/>
              <w:cnfStyle w:val="000000100000" w:firstRow="0" w:lastRow="0" w:firstColumn="0" w:lastColumn="0" w:oddVBand="0" w:evenVBand="0" w:oddHBand="1" w:evenHBand="0" w:firstRowFirstColumn="0" w:firstRowLastColumn="0" w:lastRowFirstColumn="0" w:lastRowLastColumn="0"/>
              <w:rPr>
                <w:sz w:val="16"/>
                <w:szCs w:val="16"/>
              </w:rPr>
            </w:pPr>
            <w:r w:rsidRPr="009A663E">
              <w:rPr>
                <w:sz w:val="16"/>
                <w:szCs w:val="16"/>
              </w:rPr>
              <w:t>Online drop-in sessions</w:t>
            </w:r>
          </w:p>
          <w:p w14:paraId="320AAB4D" w14:textId="77777777" w:rsidR="009077AB" w:rsidRPr="009A663E" w:rsidRDefault="009077AB" w:rsidP="00D01E33">
            <w:pPr>
              <w:pStyle w:val="ListParagraph"/>
              <w:numPr>
                <w:ilvl w:val="0"/>
                <w:numId w:val="33"/>
              </w:numPr>
              <w:shd w:val="clear" w:color="auto" w:fill="FFFFFF"/>
              <w:spacing w:before="0" w:after="0"/>
              <w:ind w:left="402"/>
              <w:cnfStyle w:val="000000100000" w:firstRow="0" w:lastRow="0" w:firstColumn="0" w:lastColumn="0" w:oddVBand="0" w:evenVBand="0" w:oddHBand="1" w:evenHBand="0" w:firstRowFirstColumn="0" w:firstRowLastColumn="0" w:lastRowFirstColumn="0" w:lastRowLastColumn="0"/>
              <w:rPr>
                <w:sz w:val="16"/>
                <w:szCs w:val="16"/>
              </w:rPr>
            </w:pPr>
            <w:r w:rsidRPr="009A663E">
              <w:rPr>
                <w:sz w:val="16"/>
                <w:szCs w:val="16"/>
              </w:rPr>
              <w:t>Topic specific workshops</w:t>
            </w:r>
          </w:p>
          <w:p w14:paraId="5E5A6D9B" w14:textId="77777777" w:rsidR="009077AB" w:rsidRPr="009A663E" w:rsidRDefault="009077AB" w:rsidP="00D01E33">
            <w:pPr>
              <w:pStyle w:val="ListParagraph"/>
              <w:numPr>
                <w:ilvl w:val="0"/>
                <w:numId w:val="33"/>
              </w:numPr>
              <w:shd w:val="clear" w:color="auto" w:fill="FFFFFF"/>
              <w:spacing w:before="0" w:after="0"/>
              <w:ind w:left="402"/>
              <w:cnfStyle w:val="000000100000" w:firstRow="0" w:lastRow="0" w:firstColumn="0" w:lastColumn="0" w:oddVBand="0" w:evenVBand="0" w:oddHBand="1" w:evenHBand="0" w:firstRowFirstColumn="0" w:firstRowLastColumn="0" w:lastRowFirstColumn="0" w:lastRowLastColumn="0"/>
              <w:rPr>
                <w:sz w:val="16"/>
                <w:szCs w:val="16"/>
              </w:rPr>
            </w:pPr>
            <w:r w:rsidRPr="009A663E">
              <w:rPr>
                <w:sz w:val="16"/>
                <w:szCs w:val="16"/>
              </w:rPr>
              <w:t>Meetings with other stakeholders</w:t>
            </w:r>
          </w:p>
        </w:tc>
        <w:tc>
          <w:tcPr>
            <w:tcW w:w="3258" w:type="dxa"/>
            <w:tcBorders>
              <w:top w:val="none" w:sz="0" w:space="0" w:color="auto"/>
              <w:bottom w:val="none" w:sz="0" w:space="0" w:color="auto"/>
            </w:tcBorders>
            <w:hideMark/>
          </w:tcPr>
          <w:p w14:paraId="4E2BBBD5" w14:textId="77777777" w:rsidR="009077AB" w:rsidRPr="009A663E" w:rsidRDefault="009077AB" w:rsidP="00D01E33">
            <w:pPr>
              <w:pStyle w:val="ListParagraph"/>
              <w:numPr>
                <w:ilvl w:val="0"/>
                <w:numId w:val="33"/>
              </w:numPr>
              <w:shd w:val="clear" w:color="auto" w:fill="FFFFFF"/>
              <w:spacing w:before="0" w:after="0"/>
              <w:ind w:left="410"/>
              <w:cnfStyle w:val="000000100000" w:firstRow="0" w:lastRow="0" w:firstColumn="0" w:lastColumn="0" w:oddVBand="0" w:evenVBand="0" w:oddHBand="1" w:evenHBand="0" w:firstRowFirstColumn="0" w:firstRowLastColumn="0" w:lastRowFirstColumn="0" w:lastRowLastColumn="0"/>
              <w:rPr>
                <w:sz w:val="16"/>
                <w:szCs w:val="16"/>
              </w:rPr>
            </w:pPr>
            <w:r w:rsidRPr="009A663E">
              <w:rPr>
                <w:sz w:val="16"/>
                <w:szCs w:val="16"/>
              </w:rPr>
              <w:t>Water Services Committees</w:t>
            </w:r>
          </w:p>
        </w:tc>
      </w:tr>
      <w:tr w:rsidR="009077AB" w:rsidRPr="009A663E" w14:paraId="0BEDFEAE" w14:textId="77777777" w:rsidTr="009A663E">
        <w:tc>
          <w:tcPr>
            <w:cnfStyle w:val="001000000000" w:firstRow="0" w:lastRow="0" w:firstColumn="1" w:lastColumn="0" w:oddVBand="0" w:evenVBand="0" w:oddHBand="0" w:evenHBand="0" w:firstRowFirstColumn="0" w:firstRowLastColumn="0" w:lastRowFirstColumn="0" w:lastRowLastColumn="0"/>
            <w:tcW w:w="1560" w:type="dxa"/>
            <w:tcBorders>
              <w:right w:val="none" w:sz="0" w:space="0" w:color="auto"/>
            </w:tcBorders>
            <w:hideMark/>
          </w:tcPr>
          <w:p w14:paraId="5037A047" w14:textId="77777777" w:rsidR="009077AB" w:rsidRPr="009A663E" w:rsidRDefault="009077AB">
            <w:pPr>
              <w:rPr>
                <w:rFonts w:cs="Arial"/>
                <w:sz w:val="16"/>
                <w:szCs w:val="16"/>
              </w:rPr>
            </w:pPr>
            <w:r w:rsidRPr="009A663E">
              <w:rPr>
                <w:rFonts w:cs="Arial"/>
                <w:sz w:val="16"/>
                <w:szCs w:val="16"/>
              </w:rPr>
              <w:t>Stage 4: Closing the Loop</w:t>
            </w:r>
          </w:p>
        </w:tc>
        <w:tc>
          <w:tcPr>
            <w:tcW w:w="3257" w:type="dxa"/>
            <w:hideMark/>
          </w:tcPr>
          <w:p w14:paraId="010CB52A" w14:textId="77777777" w:rsidR="009077AB" w:rsidRPr="009A663E" w:rsidRDefault="009077AB" w:rsidP="00D01E33">
            <w:pPr>
              <w:pStyle w:val="ListParagraph"/>
              <w:numPr>
                <w:ilvl w:val="0"/>
                <w:numId w:val="33"/>
              </w:numPr>
              <w:shd w:val="clear" w:color="auto" w:fill="FFFFFF"/>
              <w:spacing w:before="0" w:after="0"/>
              <w:ind w:left="438"/>
              <w:cnfStyle w:val="000000000000" w:firstRow="0" w:lastRow="0" w:firstColumn="0" w:lastColumn="0" w:oddVBand="0" w:evenVBand="0" w:oddHBand="0" w:evenHBand="0" w:firstRowFirstColumn="0" w:firstRowLastColumn="0" w:lastRowFirstColumn="0" w:lastRowLastColumn="0"/>
              <w:rPr>
                <w:sz w:val="16"/>
                <w:szCs w:val="16"/>
              </w:rPr>
            </w:pPr>
            <w:r w:rsidRPr="009A663E">
              <w:rPr>
                <w:sz w:val="16"/>
                <w:szCs w:val="16"/>
              </w:rPr>
              <w:t>Media releases</w:t>
            </w:r>
          </w:p>
          <w:p w14:paraId="5F8EB8EA" w14:textId="77777777" w:rsidR="009077AB" w:rsidRPr="009A663E" w:rsidRDefault="009077AB" w:rsidP="00D01E33">
            <w:pPr>
              <w:pStyle w:val="ListParagraph"/>
              <w:numPr>
                <w:ilvl w:val="0"/>
                <w:numId w:val="33"/>
              </w:numPr>
              <w:shd w:val="clear" w:color="auto" w:fill="FFFFFF"/>
              <w:spacing w:before="0" w:after="0"/>
              <w:ind w:left="438"/>
              <w:cnfStyle w:val="000000000000" w:firstRow="0" w:lastRow="0" w:firstColumn="0" w:lastColumn="0" w:oddVBand="0" w:evenVBand="0" w:oddHBand="0" w:evenHBand="0" w:firstRowFirstColumn="0" w:firstRowLastColumn="0" w:lastRowFirstColumn="0" w:lastRowLastColumn="0"/>
              <w:rPr>
                <w:sz w:val="16"/>
                <w:szCs w:val="16"/>
              </w:rPr>
            </w:pPr>
            <w:r w:rsidRPr="009A663E">
              <w:rPr>
                <w:sz w:val="16"/>
                <w:szCs w:val="16"/>
              </w:rPr>
              <w:t>Customer newsletters</w:t>
            </w:r>
          </w:p>
          <w:p w14:paraId="0158CCBE" w14:textId="77777777" w:rsidR="009077AB" w:rsidRPr="009A663E" w:rsidRDefault="009077AB" w:rsidP="00D01E33">
            <w:pPr>
              <w:pStyle w:val="ListParagraph"/>
              <w:numPr>
                <w:ilvl w:val="0"/>
                <w:numId w:val="33"/>
              </w:numPr>
              <w:shd w:val="clear" w:color="auto" w:fill="FFFFFF"/>
              <w:spacing w:before="0" w:after="0"/>
              <w:ind w:left="438"/>
              <w:cnfStyle w:val="000000000000" w:firstRow="0" w:lastRow="0" w:firstColumn="0" w:lastColumn="0" w:oddVBand="0" w:evenVBand="0" w:oddHBand="0" w:evenHBand="0" w:firstRowFirstColumn="0" w:firstRowLastColumn="0" w:lastRowFirstColumn="0" w:lastRowLastColumn="0"/>
              <w:rPr>
                <w:sz w:val="16"/>
                <w:szCs w:val="16"/>
              </w:rPr>
            </w:pPr>
            <w:r w:rsidRPr="009A663E">
              <w:rPr>
                <w:sz w:val="16"/>
                <w:szCs w:val="16"/>
              </w:rPr>
              <w:t>Direct customer emails</w:t>
            </w:r>
          </w:p>
          <w:p w14:paraId="46B34AE6" w14:textId="77777777" w:rsidR="009077AB" w:rsidRPr="009A663E" w:rsidRDefault="009077AB" w:rsidP="00D01E33">
            <w:pPr>
              <w:pStyle w:val="ListParagraph"/>
              <w:numPr>
                <w:ilvl w:val="0"/>
                <w:numId w:val="33"/>
              </w:numPr>
              <w:shd w:val="clear" w:color="auto" w:fill="FFFFFF"/>
              <w:spacing w:before="0" w:after="0"/>
              <w:ind w:left="438"/>
              <w:cnfStyle w:val="000000000000" w:firstRow="0" w:lastRow="0" w:firstColumn="0" w:lastColumn="0" w:oddVBand="0" w:evenVBand="0" w:oddHBand="0" w:evenHBand="0" w:firstRowFirstColumn="0" w:firstRowLastColumn="0" w:lastRowFirstColumn="0" w:lastRowLastColumn="0"/>
              <w:rPr>
                <w:sz w:val="16"/>
                <w:szCs w:val="16"/>
              </w:rPr>
            </w:pPr>
            <w:r w:rsidRPr="009A663E">
              <w:rPr>
                <w:sz w:val="16"/>
                <w:szCs w:val="16"/>
              </w:rPr>
              <w:t xml:space="preserve">Direct customers SMS </w:t>
            </w:r>
          </w:p>
          <w:p w14:paraId="674D2408" w14:textId="77777777" w:rsidR="009077AB" w:rsidRPr="009A663E" w:rsidRDefault="009077AB" w:rsidP="00D01E33">
            <w:pPr>
              <w:pStyle w:val="ListParagraph"/>
              <w:numPr>
                <w:ilvl w:val="0"/>
                <w:numId w:val="33"/>
              </w:numPr>
              <w:shd w:val="clear" w:color="auto" w:fill="FFFFFF"/>
              <w:spacing w:before="0" w:after="0"/>
              <w:ind w:left="438"/>
              <w:cnfStyle w:val="000000000000" w:firstRow="0" w:lastRow="0" w:firstColumn="0" w:lastColumn="0" w:oddVBand="0" w:evenVBand="0" w:oddHBand="0" w:evenHBand="0" w:firstRowFirstColumn="0" w:firstRowLastColumn="0" w:lastRowFirstColumn="0" w:lastRowLastColumn="0"/>
              <w:rPr>
                <w:sz w:val="16"/>
                <w:szCs w:val="16"/>
              </w:rPr>
            </w:pPr>
            <w:r w:rsidRPr="009A663E">
              <w:rPr>
                <w:sz w:val="16"/>
                <w:szCs w:val="16"/>
              </w:rPr>
              <w:t>Advertising</w:t>
            </w:r>
          </w:p>
          <w:p w14:paraId="156C4158" w14:textId="77777777" w:rsidR="009077AB" w:rsidRPr="009A663E" w:rsidRDefault="009077AB" w:rsidP="00D01E33">
            <w:pPr>
              <w:pStyle w:val="ListParagraph"/>
              <w:numPr>
                <w:ilvl w:val="0"/>
                <w:numId w:val="33"/>
              </w:numPr>
              <w:shd w:val="clear" w:color="auto" w:fill="FFFFFF"/>
              <w:spacing w:before="0" w:after="0"/>
              <w:ind w:left="438"/>
              <w:cnfStyle w:val="000000000000" w:firstRow="0" w:lastRow="0" w:firstColumn="0" w:lastColumn="0" w:oddVBand="0" w:evenVBand="0" w:oddHBand="0" w:evenHBand="0" w:firstRowFirstColumn="0" w:firstRowLastColumn="0" w:lastRowFirstColumn="0" w:lastRowLastColumn="0"/>
              <w:rPr>
                <w:sz w:val="16"/>
                <w:szCs w:val="16"/>
              </w:rPr>
            </w:pPr>
            <w:r w:rsidRPr="009A663E">
              <w:rPr>
                <w:sz w:val="16"/>
                <w:szCs w:val="16"/>
              </w:rPr>
              <w:t>Website</w:t>
            </w:r>
          </w:p>
          <w:p w14:paraId="751378CD" w14:textId="77777777" w:rsidR="009077AB" w:rsidRPr="009A663E" w:rsidRDefault="009077AB" w:rsidP="00D01E33">
            <w:pPr>
              <w:pStyle w:val="ListParagraph"/>
              <w:numPr>
                <w:ilvl w:val="0"/>
                <w:numId w:val="33"/>
              </w:numPr>
              <w:shd w:val="clear" w:color="auto" w:fill="FFFFFF"/>
              <w:spacing w:before="0" w:after="0"/>
              <w:ind w:left="438"/>
              <w:cnfStyle w:val="000000000000" w:firstRow="0" w:lastRow="0" w:firstColumn="0" w:lastColumn="0" w:oddVBand="0" w:evenVBand="0" w:oddHBand="0" w:evenHBand="0" w:firstRowFirstColumn="0" w:firstRowLastColumn="0" w:lastRowFirstColumn="0" w:lastRowLastColumn="0"/>
              <w:rPr>
                <w:sz w:val="16"/>
                <w:szCs w:val="16"/>
              </w:rPr>
            </w:pPr>
            <w:r w:rsidRPr="009A663E">
              <w:rPr>
                <w:sz w:val="16"/>
                <w:szCs w:val="16"/>
              </w:rPr>
              <w:t>Social media</w:t>
            </w:r>
          </w:p>
          <w:p w14:paraId="070E3448" w14:textId="77777777" w:rsidR="009077AB" w:rsidRPr="009A663E" w:rsidRDefault="009077AB" w:rsidP="00D01E33">
            <w:pPr>
              <w:pStyle w:val="ListParagraph"/>
              <w:numPr>
                <w:ilvl w:val="0"/>
                <w:numId w:val="33"/>
              </w:numPr>
              <w:shd w:val="clear" w:color="auto" w:fill="FFFFFF"/>
              <w:spacing w:before="0" w:after="0"/>
              <w:ind w:left="438"/>
              <w:cnfStyle w:val="000000000000" w:firstRow="0" w:lastRow="0" w:firstColumn="0" w:lastColumn="0" w:oddVBand="0" w:evenVBand="0" w:oddHBand="0" w:evenHBand="0" w:firstRowFirstColumn="0" w:firstRowLastColumn="0" w:lastRowFirstColumn="0" w:lastRowLastColumn="0"/>
              <w:rPr>
                <w:sz w:val="16"/>
                <w:szCs w:val="16"/>
              </w:rPr>
            </w:pPr>
            <w:r w:rsidRPr="009A663E">
              <w:rPr>
                <w:sz w:val="16"/>
                <w:szCs w:val="16"/>
              </w:rPr>
              <w:t>Phone calls</w:t>
            </w:r>
          </w:p>
        </w:tc>
        <w:tc>
          <w:tcPr>
            <w:tcW w:w="3258" w:type="dxa"/>
          </w:tcPr>
          <w:p w14:paraId="46F85F89" w14:textId="77777777" w:rsidR="009077AB" w:rsidRPr="009A663E" w:rsidRDefault="009077AB" w:rsidP="00D01E33">
            <w:pPr>
              <w:pStyle w:val="ListParagraph"/>
              <w:numPr>
                <w:ilvl w:val="0"/>
                <w:numId w:val="33"/>
              </w:numPr>
              <w:shd w:val="clear" w:color="auto" w:fill="FFFFFF"/>
              <w:spacing w:before="0" w:after="0"/>
              <w:ind w:left="432"/>
              <w:cnfStyle w:val="000000000000" w:firstRow="0" w:lastRow="0" w:firstColumn="0" w:lastColumn="0" w:oddVBand="0" w:evenVBand="0" w:oddHBand="0" w:evenHBand="0" w:firstRowFirstColumn="0" w:firstRowLastColumn="0" w:lastRowFirstColumn="0" w:lastRowLastColumn="0"/>
              <w:rPr>
                <w:sz w:val="16"/>
                <w:szCs w:val="16"/>
              </w:rPr>
            </w:pPr>
            <w:r w:rsidRPr="009A663E">
              <w:rPr>
                <w:sz w:val="16"/>
                <w:szCs w:val="16"/>
              </w:rPr>
              <w:t>Delivering for our region and our Future - Closing the Loop document</w:t>
            </w:r>
          </w:p>
          <w:p w14:paraId="4175D925" w14:textId="77777777" w:rsidR="009077AB" w:rsidRPr="009A663E" w:rsidRDefault="009077AB" w:rsidP="00D01E33">
            <w:pPr>
              <w:pStyle w:val="ListParagraph"/>
              <w:numPr>
                <w:ilvl w:val="0"/>
                <w:numId w:val="33"/>
              </w:numPr>
              <w:shd w:val="clear" w:color="auto" w:fill="FFFFFF"/>
              <w:spacing w:before="0" w:after="0"/>
              <w:ind w:left="402"/>
              <w:cnfStyle w:val="000000000000" w:firstRow="0" w:lastRow="0" w:firstColumn="0" w:lastColumn="0" w:oddVBand="0" w:evenVBand="0" w:oddHBand="0" w:evenHBand="0" w:firstRowFirstColumn="0" w:firstRowLastColumn="0" w:lastRowFirstColumn="0" w:lastRowLastColumn="0"/>
              <w:rPr>
                <w:sz w:val="16"/>
                <w:szCs w:val="16"/>
              </w:rPr>
            </w:pPr>
            <w:r w:rsidRPr="009A663E">
              <w:rPr>
                <w:sz w:val="16"/>
                <w:szCs w:val="16"/>
              </w:rPr>
              <w:t xml:space="preserve">Your Say – Online Engagement Hub </w:t>
            </w:r>
          </w:p>
          <w:p w14:paraId="61183A21" w14:textId="77777777" w:rsidR="009077AB" w:rsidRPr="009A663E" w:rsidRDefault="009077AB">
            <w:pP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3258" w:type="dxa"/>
          </w:tcPr>
          <w:p w14:paraId="797AEE15" w14:textId="77777777" w:rsidR="009077AB" w:rsidRPr="009A663E" w:rsidRDefault="009077AB">
            <w:pPr>
              <w:pStyle w:val="ListParagraph"/>
              <w:spacing w:after="0"/>
              <w:ind w:left="402"/>
              <w:cnfStyle w:val="000000000000" w:firstRow="0" w:lastRow="0" w:firstColumn="0" w:lastColumn="0" w:oddVBand="0" w:evenVBand="0" w:oddHBand="0" w:evenHBand="0" w:firstRowFirstColumn="0" w:firstRowLastColumn="0" w:lastRowFirstColumn="0" w:lastRowLastColumn="0"/>
              <w:rPr>
                <w:sz w:val="16"/>
                <w:szCs w:val="16"/>
              </w:rPr>
            </w:pPr>
          </w:p>
        </w:tc>
        <w:tc>
          <w:tcPr>
            <w:tcW w:w="3258" w:type="dxa"/>
          </w:tcPr>
          <w:p w14:paraId="7C0CA39F" w14:textId="77777777" w:rsidR="009077AB" w:rsidRPr="009A663E" w:rsidRDefault="009077AB">
            <w:pPr>
              <w:pStyle w:val="ListParagraph"/>
              <w:spacing w:after="0"/>
              <w:ind w:left="410"/>
              <w:cnfStyle w:val="000000000000" w:firstRow="0" w:lastRow="0" w:firstColumn="0" w:lastColumn="0" w:oddVBand="0" w:evenVBand="0" w:oddHBand="0" w:evenHBand="0" w:firstRowFirstColumn="0" w:firstRowLastColumn="0" w:lastRowFirstColumn="0" w:lastRowLastColumn="0"/>
              <w:rPr>
                <w:sz w:val="16"/>
                <w:szCs w:val="16"/>
              </w:rPr>
            </w:pPr>
          </w:p>
        </w:tc>
      </w:tr>
    </w:tbl>
    <w:p w14:paraId="3AF91774" w14:textId="536AA087" w:rsidR="00316F72" w:rsidRDefault="00316F72">
      <w:pPr>
        <w:spacing w:before="0" w:after="200" w:line="276" w:lineRule="auto"/>
        <w:rPr>
          <w:rFonts w:cs="HelveticaNeueLTStd-Lt"/>
          <w:color w:val="004A85"/>
          <w:sz w:val="48"/>
          <w:szCs w:val="40"/>
          <w:lang w:val="en-GB"/>
        </w:rPr>
      </w:pPr>
    </w:p>
    <w:p w14:paraId="01058ED1" w14:textId="77777777" w:rsidR="00316F72" w:rsidRDefault="00316F72" w:rsidP="00A205FB">
      <w:pPr>
        <w:pStyle w:val="PSHeadline1"/>
        <w:numPr>
          <w:ilvl w:val="0"/>
          <w:numId w:val="0"/>
        </w:numPr>
        <w:rPr>
          <w:sz w:val="48"/>
          <w:szCs w:val="40"/>
        </w:rPr>
        <w:sectPr w:rsidR="00316F72" w:rsidSect="00EA09EA">
          <w:pgSz w:w="16838" w:h="11906" w:orient="landscape"/>
          <w:pgMar w:top="1134" w:right="1135" w:bottom="426" w:left="993" w:header="708" w:footer="57" w:gutter="0"/>
          <w:cols w:space="708"/>
          <w:docGrid w:linePitch="360"/>
        </w:sectPr>
      </w:pPr>
    </w:p>
    <w:p w14:paraId="57EC2639" w14:textId="1AE59D63" w:rsidR="00C93E5C" w:rsidRPr="00C93E5C" w:rsidRDefault="00C93E5C" w:rsidP="00C93E5C">
      <w:pPr>
        <w:pStyle w:val="PSHeadline1"/>
        <w:numPr>
          <w:ilvl w:val="0"/>
          <w:numId w:val="0"/>
        </w:numPr>
        <w:ind w:left="567" w:hanging="567"/>
        <w:rPr>
          <w:sz w:val="48"/>
          <w:szCs w:val="40"/>
        </w:rPr>
      </w:pPr>
      <w:bookmarkStart w:id="283" w:name="_Toc146089723"/>
      <w:bookmarkStart w:id="284" w:name="_Toc146786107"/>
      <w:r w:rsidRPr="00C93E5C">
        <w:rPr>
          <w:sz w:val="48"/>
          <w:szCs w:val="40"/>
        </w:rPr>
        <w:t>Glossary</w:t>
      </w:r>
      <w:bookmarkEnd w:id="281"/>
      <w:bookmarkEnd w:id="283"/>
      <w:bookmarkEnd w:id="284"/>
    </w:p>
    <w:p w14:paraId="4BFDE29A" w14:textId="277FB897" w:rsidR="007F5A3C" w:rsidRDefault="007F5A3C" w:rsidP="00C93E5C">
      <w:pPr>
        <w:jc w:val="both"/>
        <w:rPr>
          <w:rFonts w:eastAsia="Arial Narrow" w:cs="Arial"/>
          <w:bCs/>
          <w:sz w:val="18"/>
          <w:szCs w:val="18"/>
          <w:lang w:val="en-US"/>
        </w:rPr>
      </w:pPr>
      <w:r>
        <w:rPr>
          <w:rFonts w:eastAsia="Arial Narrow" w:cs="Arial"/>
          <w:b/>
          <w:bCs/>
          <w:sz w:val="18"/>
          <w:szCs w:val="18"/>
          <w:lang w:val="en-US"/>
        </w:rPr>
        <w:t>Current regulatory period</w:t>
      </w:r>
      <w:r>
        <w:rPr>
          <w:rFonts w:eastAsia="Arial Narrow" w:cs="Arial"/>
          <w:bCs/>
          <w:sz w:val="18"/>
          <w:szCs w:val="18"/>
          <w:lang w:val="en-US"/>
        </w:rPr>
        <w:t xml:space="preserve"> – Regulatory Period 5 (2020-24)</w:t>
      </w:r>
      <w:r w:rsidR="007B55CD">
        <w:rPr>
          <w:rFonts w:eastAsia="Arial Narrow" w:cs="Arial"/>
          <w:bCs/>
          <w:sz w:val="18"/>
          <w:szCs w:val="18"/>
          <w:lang w:val="en-US"/>
        </w:rPr>
        <w:t>.</w:t>
      </w:r>
    </w:p>
    <w:p w14:paraId="19833339" w14:textId="545FAA3C" w:rsidR="00C93E5C" w:rsidRPr="00C93E5C" w:rsidRDefault="00C93E5C" w:rsidP="00C93E5C">
      <w:pPr>
        <w:jc w:val="both"/>
        <w:rPr>
          <w:rFonts w:eastAsia="Arial Narrow" w:cs="Arial"/>
          <w:sz w:val="18"/>
          <w:szCs w:val="18"/>
          <w:lang w:val="en-US"/>
        </w:rPr>
      </w:pPr>
      <w:r w:rsidRPr="00C93E5C">
        <w:rPr>
          <w:rFonts w:eastAsia="Arial Narrow" w:cs="Arial"/>
          <w:b/>
          <w:bCs/>
          <w:sz w:val="18"/>
          <w:szCs w:val="18"/>
          <w:lang w:val="en-US"/>
        </w:rPr>
        <w:t>Consultation paper:</w:t>
      </w:r>
      <w:r w:rsidRPr="00C93E5C">
        <w:rPr>
          <w:rFonts w:eastAsia="Arial Narrow" w:cs="Arial"/>
          <w:sz w:val="18"/>
          <w:szCs w:val="18"/>
          <w:lang w:val="en-US"/>
        </w:rPr>
        <w:t xml:space="preserve"> Outlines a topic we are consulting with our customers on, where their feedback could influence an outcome.</w:t>
      </w:r>
    </w:p>
    <w:p w14:paraId="5950D55E" w14:textId="1ECE3C43" w:rsidR="00C93E5C" w:rsidRPr="00C93E5C" w:rsidRDefault="00C93E5C" w:rsidP="00C93E5C">
      <w:pPr>
        <w:jc w:val="both"/>
        <w:rPr>
          <w:rFonts w:eastAsia="Arial Narrow" w:cs="Arial"/>
          <w:sz w:val="18"/>
          <w:szCs w:val="18"/>
          <w:lang w:val="en-US"/>
        </w:rPr>
      </w:pPr>
      <w:r w:rsidRPr="00C93E5C">
        <w:rPr>
          <w:rFonts w:eastAsia="Arial Narrow" w:cs="Arial"/>
          <w:b/>
          <w:bCs/>
          <w:sz w:val="18"/>
          <w:szCs w:val="18"/>
          <w:lang w:val="en-US"/>
        </w:rPr>
        <w:t>Investigation paper:</w:t>
      </w:r>
      <w:r w:rsidRPr="00C93E5C">
        <w:rPr>
          <w:rFonts w:eastAsia="Arial Narrow" w:cs="Arial"/>
          <w:sz w:val="18"/>
          <w:szCs w:val="18"/>
          <w:lang w:val="en-US"/>
        </w:rPr>
        <w:t xml:space="preserve"> Outlines information on a future project we are gathering feedback on, but not delivering as part of </w:t>
      </w:r>
      <w:r w:rsidR="00171C77">
        <w:rPr>
          <w:rFonts w:eastAsia="Arial Narrow" w:cs="Arial"/>
          <w:sz w:val="18"/>
          <w:szCs w:val="18"/>
          <w:lang w:val="en-US"/>
        </w:rPr>
        <w:t>GMW’s Price Submission 2024</w:t>
      </w:r>
      <w:r w:rsidRPr="00C93E5C">
        <w:rPr>
          <w:rFonts w:eastAsia="Arial Narrow" w:cs="Arial"/>
          <w:sz w:val="18"/>
          <w:szCs w:val="18"/>
          <w:lang w:val="en-US"/>
        </w:rPr>
        <w:t>.</w:t>
      </w:r>
    </w:p>
    <w:p w14:paraId="0D1651D1" w14:textId="5789CBE8" w:rsidR="00C93E5C" w:rsidRPr="00C93E5C" w:rsidRDefault="00C93E5C" w:rsidP="00C93E5C">
      <w:pPr>
        <w:jc w:val="both"/>
        <w:rPr>
          <w:rFonts w:eastAsia="Arial Narrow" w:cs="Arial"/>
          <w:sz w:val="18"/>
          <w:szCs w:val="18"/>
          <w:lang w:val="en-US"/>
        </w:rPr>
      </w:pPr>
      <w:r w:rsidRPr="00C93E5C">
        <w:rPr>
          <w:rFonts w:eastAsia="Arial Narrow" w:cs="Arial"/>
          <w:b/>
          <w:bCs/>
          <w:sz w:val="18"/>
          <w:szCs w:val="18"/>
          <w:lang w:val="en-US"/>
        </w:rPr>
        <w:t>Fact sheet:</w:t>
      </w:r>
      <w:r w:rsidRPr="00C93E5C">
        <w:rPr>
          <w:rFonts w:eastAsia="Arial Narrow" w:cs="Arial"/>
          <w:sz w:val="18"/>
          <w:szCs w:val="18"/>
          <w:lang w:val="en-US"/>
        </w:rPr>
        <w:t xml:space="preserve"> Information that supports other topics within </w:t>
      </w:r>
      <w:r w:rsidR="00171C77">
        <w:rPr>
          <w:rFonts w:eastAsia="Arial Narrow" w:cs="Arial"/>
          <w:sz w:val="18"/>
          <w:szCs w:val="18"/>
          <w:lang w:val="en-US"/>
        </w:rPr>
        <w:t>GMW’s Price Submission 2024</w:t>
      </w:r>
      <w:r w:rsidRPr="00C93E5C">
        <w:rPr>
          <w:rFonts w:eastAsia="Arial Narrow" w:cs="Arial"/>
          <w:sz w:val="18"/>
          <w:szCs w:val="18"/>
          <w:lang w:val="en-US"/>
        </w:rPr>
        <w:t xml:space="preserve">. </w:t>
      </w:r>
    </w:p>
    <w:p w14:paraId="0DFAC8C5" w14:textId="77777777" w:rsidR="007B55CD" w:rsidRDefault="007B55CD" w:rsidP="007B55CD">
      <w:pPr>
        <w:jc w:val="both"/>
        <w:rPr>
          <w:rFonts w:eastAsia="Arial Narrow" w:cs="Arial"/>
          <w:bCs/>
          <w:sz w:val="18"/>
          <w:szCs w:val="18"/>
          <w:lang w:val="en-US"/>
        </w:rPr>
      </w:pPr>
      <w:r w:rsidRPr="007B55CD">
        <w:rPr>
          <w:rFonts w:eastAsia="Arial Narrow" w:cs="Arial"/>
          <w:b/>
          <w:sz w:val="18"/>
          <w:szCs w:val="18"/>
          <w:lang w:val="en-US"/>
        </w:rPr>
        <w:t>Regulatory Period 6</w:t>
      </w:r>
      <w:r>
        <w:rPr>
          <w:rFonts w:eastAsia="Arial Narrow" w:cs="Arial"/>
          <w:bCs/>
          <w:sz w:val="18"/>
          <w:szCs w:val="18"/>
          <w:lang w:val="en-US"/>
        </w:rPr>
        <w:t xml:space="preserve"> – 2024-2028.</w:t>
      </w:r>
    </w:p>
    <w:p w14:paraId="68F4D953" w14:textId="77777777" w:rsidR="007B55CD" w:rsidRPr="007F5A3C" w:rsidRDefault="007B55CD" w:rsidP="007B55CD">
      <w:pPr>
        <w:jc w:val="both"/>
        <w:rPr>
          <w:rFonts w:eastAsia="Arial Narrow" w:cs="Arial"/>
          <w:bCs/>
          <w:sz w:val="18"/>
          <w:szCs w:val="18"/>
          <w:lang w:val="en-US"/>
        </w:rPr>
      </w:pPr>
      <w:r w:rsidRPr="007B55CD">
        <w:rPr>
          <w:rFonts w:eastAsia="Arial Narrow" w:cs="Arial"/>
          <w:b/>
          <w:sz w:val="18"/>
          <w:szCs w:val="18"/>
          <w:lang w:val="en-US"/>
        </w:rPr>
        <w:t>Regulatory Period 7</w:t>
      </w:r>
      <w:r>
        <w:rPr>
          <w:rFonts w:eastAsia="Arial Narrow" w:cs="Arial"/>
          <w:bCs/>
          <w:sz w:val="18"/>
          <w:szCs w:val="18"/>
          <w:lang w:val="en-US"/>
        </w:rPr>
        <w:t xml:space="preserve"> – 2028-2032.</w:t>
      </w:r>
    </w:p>
    <w:p w14:paraId="2C4D6A29" w14:textId="77777777" w:rsidR="00C93E5C" w:rsidRPr="00C93E5C" w:rsidRDefault="00C93E5C" w:rsidP="00C93E5C">
      <w:pPr>
        <w:jc w:val="both"/>
        <w:rPr>
          <w:rFonts w:eastAsia="Arial Narrow" w:cs="Arial"/>
          <w:sz w:val="18"/>
          <w:szCs w:val="18"/>
          <w:lang w:val="en-US"/>
        </w:rPr>
      </w:pPr>
      <w:r w:rsidRPr="00C93E5C">
        <w:rPr>
          <w:rFonts w:eastAsia="Arial Narrow" w:cs="Arial"/>
          <w:b/>
          <w:bCs/>
          <w:sz w:val="18"/>
          <w:szCs w:val="18"/>
          <w:lang w:val="en-US"/>
        </w:rPr>
        <w:t>Service Plan:</w:t>
      </w:r>
      <w:r w:rsidRPr="00C93E5C">
        <w:rPr>
          <w:rFonts w:eastAsia="Arial Narrow" w:cs="Arial"/>
          <w:sz w:val="18"/>
          <w:szCs w:val="18"/>
          <w:lang w:val="en-US"/>
        </w:rPr>
        <w:t xml:space="preserve"> Plans which outline how services are managed into the future.</w:t>
      </w:r>
    </w:p>
    <w:p w14:paraId="30EE7951" w14:textId="77777777" w:rsidR="00C93E5C" w:rsidRPr="00C93E5C" w:rsidRDefault="00C93E5C" w:rsidP="00C93E5C">
      <w:pPr>
        <w:jc w:val="both"/>
        <w:rPr>
          <w:rFonts w:eastAsia="Arial Narrow" w:cs="Arial"/>
          <w:sz w:val="18"/>
          <w:szCs w:val="18"/>
          <w:lang w:val="en-US"/>
        </w:rPr>
      </w:pPr>
      <w:r w:rsidRPr="00C93E5C">
        <w:rPr>
          <w:rFonts w:eastAsia="Arial Narrow" w:cs="Arial"/>
          <w:b/>
          <w:bCs/>
          <w:sz w:val="18"/>
          <w:szCs w:val="18"/>
          <w:lang w:val="en-US"/>
        </w:rPr>
        <w:t>Service Standard:</w:t>
      </w:r>
      <w:r w:rsidRPr="00C93E5C">
        <w:rPr>
          <w:rFonts w:eastAsia="Arial Narrow" w:cs="Arial"/>
          <w:sz w:val="18"/>
          <w:szCs w:val="18"/>
          <w:lang w:val="en-US"/>
        </w:rPr>
        <w:t xml:space="preserve"> GMW’s service delivery commitments to our customers, which provide a measure to monitor performance against.</w:t>
      </w:r>
    </w:p>
    <w:p w14:paraId="47F0D75E" w14:textId="665C1E43" w:rsidR="00BE28A3" w:rsidRPr="00C93E5C" w:rsidRDefault="001A321F" w:rsidP="00BE28A3">
      <w:pPr>
        <w:pStyle w:val="PSHeadline1"/>
        <w:numPr>
          <w:ilvl w:val="0"/>
          <w:numId w:val="0"/>
        </w:numPr>
        <w:ind w:left="567" w:hanging="567"/>
        <w:rPr>
          <w:sz w:val="48"/>
          <w:szCs w:val="40"/>
        </w:rPr>
      </w:pPr>
      <w:r>
        <w:rPr>
          <w:sz w:val="48"/>
          <w:szCs w:val="40"/>
        </w:rPr>
        <w:br w:type="column"/>
      </w:r>
      <w:bookmarkStart w:id="285" w:name="_Toc146089724"/>
      <w:bookmarkStart w:id="286" w:name="_Toc146786108"/>
      <w:r w:rsidR="00BE28A3">
        <w:rPr>
          <w:sz w:val="48"/>
          <w:szCs w:val="40"/>
        </w:rPr>
        <w:t>Acronyms</w:t>
      </w:r>
      <w:bookmarkEnd w:id="285"/>
      <w:bookmarkEnd w:id="286"/>
    </w:p>
    <w:p w14:paraId="0CFE5632" w14:textId="2297EE6E" w:rsidR="00AC6F34" w:rsidRPr="00AC6F34" w:rsidRDefault="00AC6F34" w:rsidP="00BE28A3">
      <w:pPr>
        <w:jc w:val="both"/>
        <w:rPr>
          <w:rFonts w:eastAsia="Arial Narrow" w:cs="Arial"/>
          <w:bCs/>
          <w:sz w:val="18"/>
          <w:szCs w:val="18"/>
          <w:lang w:val="en-US"/>
        </w:rPr>
      </w:pPr>
      <w:r>
        <w:rPr>
          <w:rFonts w:eastAsia="Arial Narrow" w:cs="Arial"/>
          <w:b/>
          <w:bCs/>
          <w:sz w:val="18"/>
          <w:szCs w:val="18"/>
          <w:lang w:val="en-US"/>
        </w:rPr>
        <w:t>ACCC</w:t>
      </w:r>
      <w:r>
        <w:rPr>
          <w:rFonts w:eastAsia="Arial Narrow" w:cs="Arial"/>
          <w:bCs/>
          <w:sz w:val="18"/>
          <w:szCs w:val="18"/>
          <w:lang w:val="en-US"/>
        </w:rPr>
        <w:t xml:space="preserve"> – Australian Competition and Consumer Commission</w:t>
      </w:r>
    </w:p>
    <w:p w14:paraId="76668A57" w14:textId="3F752AF9" w:rsidR="00A453D8" w:rsidRPr="00A453D8" w:rsidRDefault="00A453D8" w:rsidP="00BE28A3">
      <w:pPr>
        <w:jc w:val="both"/>
        <w:rPr>
          <w:rFonts w:eastAsia="Arial Narrow" w:cs="Arial"/>
          <w:bCs/>
          <w:sz w:val="18"/>
          <w:szCs w:val="18"/>
          <w:lang w:val="en-US"/>
        </w:rPr>
      </w:pPr>
      <w:r>
        <w:rPr>
          <w:rFonts w:eastAsia="Arial Narrow" w:cs="Arial"/>
          <w:b/>
          <w:bCs/>
          <w:sz w:val="18"/>
          <w:szCs w:val="18"/>
          <w:lang w:val="en-US"/>
        </w:rPr>
        <w:t xml:space="preserve">ATO </w:t>
      </w:r>
      <w:r>
        <w:rPr>
          <w:rFonts w:eastAsia="Arial Narrow" w:cs="Arial"/>
          <w:bCs/>
          <w:sz w:val="18"/>
          <w:szCs w:val="18"/>
          <w:lang w:val="en-US"/>
        </w:rPr>
        <w:t>– Australian Tax Office</w:t>
      </w:r>
    </w:p>
    <w:p w14:paraId="687346E0" w14:textId="6049A360" w:rsidR="00171C77" w:rsidRPr="00171C77" w:rsidRDefault="00171C77" w:rsidP="00BE28A3">
      <w:pPr>
        <w:jc w:val="both"/>
        <w:rPr>
          <w:rFonts w:eastAsia="Arial Narrow" w:cs="Arial"/>
          <w:bCs/>
          <w:sz w:val="18"/>
          <w:szCs w:val="18"/>
          <w:lang w:val="en-US"/>
        </w:rPr>
      </w:pPr>
      <w:r>
        <w:rPr>
          <w:rFonts w:eastAsia="Arial Narrow" w:cs="Arial"/>
          <w:b/>
          <w:bCs/>
          <w:sz w:val="18"/>
          <w:szCs w:val="18"/>
          <w:lang w:val="en-US"/>
        </w:rPr>
        <w:t>CAPEX</w:t>
      </w:r>
      <w:r>
        <w:rPr>
          <w:rFonts w:eastAsia="Arial Narrow" w:cs="Arial"/>
          <w:bCs/>
          <w:sz w:val="18"/>
          <w:szCs w:val="18"/>
          <w:lang w:val="en-US"/>
        </w:rPr>
        <w:t xml:space="preserve"> – Capital Expenditure</w:t>
      </w:r>
    </w:p>
    <w:p w14:paraId="7FEF8345" w14:textId="6462351D" w:rsidR="007F5A3C" w:rsidRPr="007F5A3C" w:rsidRDefault="007F5A3C" w:rsidP="00BE28A3">
      <w:pPr>
        <w:jc w:val="both"/>
        <w:rPr>
          <w:rFonts w:eastAsia="Arial Narrow" w:cs="Arial"/>
          <w:bCs/>
          <w:sz w:val="18"/>
          <w:szCs w:val="18"/>
          <w:lang w:val="en-US"/>
        </w:rPr>
      </w:pPr>
      <w:r>
        <w:rPr>
          <w:rFonts w:eastAsia="Arial Narrow" w:cs="Arial"/>
          <w:b/>
          <w:bCs/>
          <w:sz w:val="18"/>
          <w:szCs w:val="18"/>
          <w:lang w:val="en-US"/>
        </w:rPr>
        <w:t>CEWH</w:t>
      </w:r>
      <w:r>
        <w:rPr>
          <w:rFonts w:eastAsia="Arial Narrow" w:cs="Arial"/>
          <w:bCs/>
          <w:sz w:val="18"/>
          <w:szCs w:val="18"/>
          <w:lang w:val="en-US"/>
        </w:rPr>
        <w:t xml:space="preserve"> – Commonwealth Environmental Water Holder</w:t>
      </w:r>
    </w:p>
    <w:p w14:paraId="7A797A3A" w14:textId="545A55E3" w:rsidR="00A630B2" w:rsidRPr="00A630B2" w:rsidRDefault="00A630B2" w:rsidP="00BE28A3">
      <w:pPr>
        <w:jc w:val="both"/>
        <w:rPr>
          <w:rFonts w:eastAsia="Arial Narrow" w:cs="Arial"/>
          <w:bCs/>
          <w:sz w:val="18"/>
          <w:szCs w:val="18"/>
          <w:lang w:val="en-US"/>
        </w:rPr>
      </w:pPr>
      <w:r>
        <w:rPr>
          <w:rFonts w:eastAsia="Arial Narrow"/>
          <w:b/>
          <w:sz w:val="18"/>
          <w:szCs w:val="18"/>
          <w:lang w:val="en-US"/>
        </w:rPr>
        <w:t xml:space="preserve">CSD </w:t>
      </w:r>
      <w:r>
        <w:rPr>
          <w:rFonts w:eastAsia="Arial Narrow"/>
          <w:sz w:val="18"/>
          <w:szCs w:val="18"/>
          <w:lang w:val="en-US"/>
        </w:rPr>
        <w:t>– Community Surface Drain</w:t>
      </w:r>
    </w:p>
    <w:p w14:paraId="3E739656" w14:textId="40801DDF" w:rsidR="003C3530" w:rsidRPr="003C3530" w:rsidRDefault="003C3530" w:rsidP="00BE28A3">
      <w:pPr>
        <w:jc w:val="both"/>
        <w:rPr>
          <w:rFonts w:eastAsia="Arial Narrow" w:cs="Arial"/>
          <w:bCs/>
          <w:sz w:val="18"/>
          <w:szCs w:val="18"/>
          <w:lang w:val="en-US"/>
        </w:rPr>
      </w:pPr>
      <w:r>
        <w:rPr>
          <w:rFonts w:eastAsia="Arial Narrow" w:cs="Arial"/>
          <w:b/>
          <w:bCs/>
          <w:sz w:val="18"/>
          <w:szCs w:val="18"/>
          <w:lang w:val="en-US"/>
        </w:rPr>
        <w:t>CSP</w:t>
      </w:r>
      <w:r>
        <w:rPr>
          <w:rFonts w:eastAsia="Arial Narrow" w:cs="Arial"/>
          <w:bCs/>
          <w:sz w:val="18"/>
          <w:szCs w:val="18"/>
          <w:lang w:val="en-US"/>
        </w:rPr>
        <w:t xml:space="preserve"> – Customer Service Point</w:t>
      </w:r>
    </w:p>
    <w:p w14:paraId="1C846CA8" w14:textId="32B75639" w:rsidR="00A453D8" w:rsidRPr="00A453D8" w:rsidRDefault="00A453D8" w:rsidP="00BE28A3">
      <w:pPr>
        <w:jc w:val="both"/>
        <w:rPr>
          <w:rFonts w:eastAsia="Arial Narrow" w:cs="Arial"/>
          <w:bCs/>
          <w:sz w:val="18"/>
          <w:szCs w:val="18"/>
          <w:lang w:val="en-US"/>
        </w:rPr>
      </w:pPr>
      <w:r>
        <w:rPr>
          <w:rFonts w:eastAsia="Arial Narrow" w:cs="Arial"/>
          <w:b/>
          <w:bCs/>
          <w:sz w:val="18"/>
          <w:szCs w:val="18"/>
          <w:lang w:val="en-US"/>
        </w:rPr>
        <w:t>CPI</w:t>
      </w:r>
      <w:r>
        <w:rPr>
          <w:rFonts w:eastAsia="Arial Narrow" w:cs="Arial"/>
          <w:bCs/>
          <w:sz w:val="18"/>
          <w:szCs w:val="18"/>
          <w:lang w:val="en-US"/>
        </w:rPr>
        <w:t xml:space="preserve"> </w:t>
      </w:r>
      <w:r w:rsidR="00171C77">
        <w:rPr>
          <w:rFonts w:eastAsia="Arial Narrow" w:cs="Arial"/>
          <w:bCs/>
          <w:sz w:val="18"/>
          <w:szCs w:val="18"/>
          <w:lang w:val="en-US"/>
        </w:rPr>
        <w:t>–</w:t>
      </w:r>
      <w:r>
        <w:rPr>
          <w:rFonts w:eastAsia="Arial Narrow" w:cs="Arial"/>
          <w:bCs/>
          <w:sz w:val="18"/>
          <w:szCs w:val="18"/>
          <w:lang w:val="en-US"/>
        </w:rPr>
        <w:t xml:space="preserve"> </w:t>
      </w:r>
      <w:r w:rsidR="00171C77">
        <w:rPr>
          <w:rFonts w:eastAsia="Arial Narrow" w:cs="Arial"/>
          <w:bCs/>
          <w:sz w:val="18"/>
          <w:szCs w:val="18"/>
          <w:lang w:val="en-US"/>
        </w:rPr>
        <w:t>Consumer Price Index</w:t>
      </w:r>
    </w:p>
    <w:p w14:paraId="1F93853B" w14:textId="2AB5D3A0" w:rsidR="00BE28A3" w:rsidRDefault="00BE28A3" w:rsidP="00BE28A3">
      <w:pPr>
        <w:jc w:val="both"/>
        <w:rPr>
          <w:rFonts w:eastAsia="Arial Narrow" w:cs="Arial"/>
          <w:bCs/>
          <w:sz w:val="18"/>
          <w:szCs w:val="18"/>
          <w:lang w:val="en-US"/>
        </w:rPr>
      </w:pPr>
      <w:r>
        <w:rPr>
          <w:rFonts w:eastAsia="Arial Narrow" w:cs="Arial"/>
          <w:b/>
          <w:bCs/>
          <w:sz w:val="18"/>
          <w:szCs w:val="18"/>
          <w:lang w:val="en-US"/>
        </w:rPr>
        <w:t xml:space="preserve">DEECA </w:t>
      </w:r>
      <w:r>
        <w:rPr>
          <w:rFonts w:eastAsia="Arial Narrow" w:cs="Arial"/>
          <w:bCs/>
          <w:sz w:val="18"/>
          <w:szCs w:val="18"/>
          <w:lang w:val="en-US"/>
        </w:rPr>
        <w:t>– The Department of Energy, Environment and Climate Action</w:t>
      </w:r>
    </w:p>
    <w:p w14:paraId="796AE25A" w14:textId="77777777" w:rsidR="00BE28A3" w:rsidRDefault="00BE28A3" w:rsidP="00BE28A3">
      <w:pPr>
        <w:jc w:val="both"/>
        <w:rPr>
          <w:rFonts w:eastAsia="Arial Narrow" w:cs="Arial"/>
          <w:bCs/>
          <w:sz w:val="18"/>
          <w:szCs w:val="18"/>
          <w:lang w:val="en-US"/>
        </w:rPr>
      </w:pPr>
      <w:r>
        <w:rPr>
          <w:rFonts w:eastAsia="Arial Narrow" w:cs="Arial"/>
          <w:b/>
          <w:bCs/>
          <w:sz w:val="18"/>
          <w:szCs w:val="18"/>
          <w:lang w:val="en-US"/>
        </w:rPr>
        <w:t>ESC</w:t>
      </w:r>
      <w:r>
        <w:rPr>
          <w:rFonts w:eastAsia="Arial Narrow" w:cs="Arial"/>
          <w:bCs/>
          <w:sz w:val="18"/>
          <w:szCs w:val="18"/>
          <w:lang w:val="en-US"/>
        </w:rPr>
        <w:t xml:space="preserve"> – Essential Services Commission</w:t>
      </w:r>
    </w:p>
    <w:p w14:paraId="75E4D620" w14:textId="3A38F756" w:rsidR="00BE28A3" w:rsidRPr="00BE28A3" w:rsidRDefault="00BE28A3" w:rsidP="00BE28A3">
      <w:pPr>
        <w:jc w:val="both"/>
        <w:rPr>
          <w:rFonts w:eastAsia="Arial Narrow" w:cs="Arial"/>
          <w:bCs/>
          <w:sz w:val="18"/>
          <w:szCs w:val="18"/>
          <w:lang w:val="en-US"/>
        </w:rPr>
      </w:pPr>
      <w:r>
        <w:rPr>
          <w:rFonts w:eastAsia="Arial Narrow" w:cs="Arial"/>
          <w:b/>
          <w:bCs/>
          <w:sz w:val="18"/>
          <w:szCs w:val="18"/>
          <w:lang w:val="en-US"/>
        </w:rPr>
        <w:t>GMID</w:t>
      </w:r>
      <w:r w:rsidR="001A321F">
        <w:rPr>
          <w:rFonts w:eastAsia="Arial Narrow" w:cs="Arial"/>
          <w:bCs/>
          <w:sz w:val="18"/>
          <w:szCs w:val="18"/>
          <w:lang w:val="en-US"/>
        </w:rPr>
        <w:t xml:space="preserve"> – Goulburn-</w:t>
      </w:r>
      <w:r>
        <w:rPr>
          <w:rFonts w:eastAsia="Arial Narrow" w:cs="Arial"/>
          <w:bCs/>
          <w:sz w:val="18"/>
          <w:szCs w:val="18"/>
          <w:lang w:val="en-US"/>
        </w:rPr>
        <w:t>Murray Irrigation District</w:t>
      </w:r>
    </w:p>
    <w:p w14:paraId="56289D76" w14:textId="254D8319" w:rsidR="00BE28A3" w:rsidRDefault="00BE28A3" w:rsidP="00BE28A3">
      <w:pPr>
        <w:jc w:val="both"/>
        <w:rPr>
          <w:rFonts w:eastAsia="Arial Narrow" w:cs="Arial"/>
          <w:bCs/>
          <w:sz w:val="18"/>
          <w:szCs w:val="18"/>
          <w:lang w:val="en-US"/>
        </w:rPr>
      </w:pPr>
      <w:r>
        <w:rPr>
          <w:rFonts w:eastAsia="Arial Narrow" w:cs="Arial"/>
          <w:b/>
          <w:bCs/>
          <w:sz w:val="18"/>
          <w:szCs w:val="18"/>
          <w:lang w:val="en-US"/>
        </w:rPr>
        <w:t>GMW</w:t>
      </w:r>
      <w:r>
        <w:rPr>
          <w:rFonts w:eastAsia="Arial Narrow" w:cs="Arial"/>
          <w:bCs/>
          <w:sz w:val="18"/>
          <w:szCs w:val="18"/>
          <w:lang w:val="en-US"/>
        </w:rPr>
        <w:t xml:space="preserve"> – Goulburn-Murray Water</w:t>
      </w:r>
    </w:p>
    <w:p w14:paraId="4D325CA9" w14:textId="7CE6D6F8" w:rsidR="007E726A" w:rsidRPr="007E726A" w:rsidRDefault="007E726A" w:rsidP="00BE28A3">
      <w:pPr>
        <w:jc w:val="both"/>
        <w:rPr>
          <w:rFonts w:eastAsia="Arial Narrow" w:cs="Arial"/>
          <w:bCs/>
          <w:sz w:val="18"/>
          <w:szCs w:val="18"/>
          <w:lang w:val="en-US"/>
        </w:rPr>
      </w:pPr>
      <w:r>
        <w:rPr>
          <w:rFonts w:eastAsia="Arial Narrow" w:cs="Arial"/>
          <w:b/>
          <w:bCs/>
          <w:sz w:val="18"/>
          <w:szCs w:val="18"/>
          <w:lang w:val="en-US"/>
        </w:rPr>
        <w:t>HR</w:t>
      </w:r>
      <w:r>
        <w:rPr>
          <w:rFonts w:eastAsia="Arial Narrow" w:cs="Arial"/>
          <w:bCs/>
          <w:sz w:val="18"/>
          <w:szCs w:val="18"/>
          <w:lang w:val="en-US"/>
        </w:rPr>
        <w:t xml:space="preserve"> – High Reliability</w:t>
      </w:r>
    </w:p>
    <w:p w14:paraId="0E6A1F90" w14:textId="1773B6A4" w:rsidR="007E726A" w:rsidRPr="007E726A" w:rsidRDefault="007E726A" w:rsidP="00BE28A3">
      <w:pPr>
        <w:jc w:val="both"/>
        <w:rPr>
          <w:rFonts w:eastAsia="Arial Narrow" w:cs="Arial"/>
          <w:bCs/>
          <w:sz w:val="18"/>
          <w:szCs w:val="18"/>
          <w:lang w:val="en-US"/>
        </w:rPr>
      </w:pPr>
      <w:r>
        <w:rPr>
          <w:rFonts w:eastAsia="Arial Narrow" w:cs="Arial"/>
          <w:b/>
          <w:bCs/>
          <w:sz w:val="18"/>
          <w:szCs w:val="18"/>
          <w:lang w:val="en-US"/>
        </w:rPr>
        <w:t>HRWS</w:t>
      </w:r>
      <w:r>
        <w:rPr>
          <w:rFonts w:eastAsia="Arial Narrow" w:cs="Arial"/>
          <w:bCs/>
          <w:sz w:val="18"/>
          <w:szCs w:val="18"/>
          <w:lang w:val="en-US"/>
        </w:rPr>
        <w:t xml:space="preserve"> – High Reliability Water Shares</w:t>
      </w:r>
    </w:p>
    <w:p w14:paraId="096E376C" w14:textId="5B62B525" w:rsidR="00171C77" w:rsidRDefault="00171C77" w:rsidP="00BE28A3">
      <w:pPr>
        <w:jc w:val="both"/>
        <w:rPr>
          <w:rFonts w:eastAsia="Arial Narrow" w:cs="Arial"/>
          <w:bCs/>
          <w:sz w:val="18"/>
          <w:szCs w:val="18"/>
          <w:lang w:val="en-US"/>
        </w:rPr>
      </w:pPr>
      <w:r>
        <w:rPr>
          <w:rFonts w:eastAsia="Arial Narrow" w:cs="Arial"/>
          <w:b/>
          <w:bCs/>
          <w:sz w:val="18"/>
          <w:szCs w:val="18"/>
          <w:lang w:val="en-US"/>
        </w:rPr>
        <w:t>IAP2</w:t>
      </w:r>
      <w:r>
        <w:rPr>
          <w:rFonts w:eastAsia="Arial Narrow" w:cs="Arial"/>
          <w:bCs/>
          <w:sz w:val="18"/>
          <w:szCs w:val="18"/>
          <w:lang w:val="en-US"/>
        </w:rPr>
        <w:t xml:space="preserve"> – International Association for Public Participation</w:t>
      </w:r>
    </w:p>
    <w:p w14:paraId="74CC42FA" w14:textId="45D540F7" w:rsidR="00E60A15" w:rsidRPr="00E60A15" w:rsidRDefault="00E60A15" w:rsidP="00BE28A3">
      <w:pPr>
        <w:jc w:val="both"/>
        <w:rPr>
          <w:rFonts w:eastAsia="Arial Narrow" w:cs="Arial"/>
          <w:bCs/>
          <w:sz w:val="18"/>
          <w:szCs w:val="18"/>
          <w:lang w:val="en-US"/>
        </w:rPr>
      </w:pPr>
      <w:r>
        <w:rPr>
          <w:rFonts w:eastAsia="Arial Narrow" w:cs="Arial"/>
          <w:b/>
          <w:bCs/>
          <w:sz w:val="18"/>
          <w:szCs w:val="18"/>
          <w:lang w:val="en-US"/>
        </w:rPr>
        <w:t>ISD</w:t>
      </w:r>
      <w:r>
        <w:rPr>
          <w:rFonts w:eastAsia="Arial Narrow" w:cs="Arial"/>
          <w:bCs/>
          <w:sz w:val="18"/>
          <w:szCs w:val="18"/>
          <w:lang w:val="en-US"/>
        </w:rPr>
        <w:t xml:space="preserve"> – Irrigators’ Share Distribution</w:t>
      </w:r>
    </w:p>
    <w:p w14:paraId="552CC7E1" w14:textId="77D0C521" w:rsidR="007F5A3C" w:rsidRPr="007F5A3C" w:rsidRDefault="007F5A3C" w:rsidP="00BE28A3">
      <w:pPr>
        <w:jc w:val="both"/>
        <w:rPr>
          <w:rFonts w:eastAsia="Arial Narrow" w:cs="Arial"/>
          <w:bCs/>
          <w:sz w:val="18"/>
          <w:szCs w:val="18"/>
          <w:lang w:val="en-US"/>
        </w:rPr>
      </w:pPr>
      <w:r>
        <w:rPr>
          <w:rFonts w:eastAsia="Arial Narrow" w:cs="Arial"/>
          <w:b/>
          <w:bCs/>
          <w:sz w:val="18"/>
          <w:szCs w:val="18"/>
          <w:lang w:val="en-US"/>
        </w:rPr>
        <w:t>LMW</w:t>
      </w:r>
      <w:r>
        <w:rPr>
          <w:rFonts w:eastAsia="Arial Narrow" w:cs="Arial"/>
          <w:bCs/>
          <w:sz w:val="18"/>
          <w:szCs w:val="18"/>
          <w:lang w:val="en-US"/>
        </w:rPr>
        <w:t xml:space="preserve"> – Lower Murray Water</w:t>
      </w:r>
    </w:p>
    <w:p w14:paraId="64057408" w14:textId="101B455E" w:rsidR="007E726A" w:rsidRPr="007E726A" w:rsidRDefault="007E726A" w:rsidP="00BE28A3">
      <w:pPr>
        <w:jc w:val="both"/>
        <w:rPr>
          <w:rFonts w:eastAsia="Arial Narrow" w:cs="Arial"/>
          <w:bCs/>
          <w:sz w:val="18"/>
          <w:szCs w:val="18"/>
          <w:lang w:val="en-US"/>
        </w:rPr>
      </w:pPr>
      <w:r>
        <w:rPr>
          <w:rFonts w:eastAsia="Arial Narrow" w:cs="Arial"/>
          <w:b/>
          <w:bCs/>
          <w:sz w:val="18"/>
          <w:szCs w:val="18"/>
          <w:lang w:val="en-US"/>
        </w:rPr>
        <w:t>LR</w:t>
      </w:r>
      <w:r>
        <w:rPr>
          <w:rFonts w:eastAsia="Arial Narrow" w:cs="Arial"/>
          <w:bCs/>
          <w:sz w:val="18"/>
          <w:szCs w:val="18"/>
          <w:lang w:val="en-US"/>
        </w:rPr>
        <w:t xml:space="preserve"> – Low Reliability</w:t>
      </w:r>
    </w:p>
    <w:p w14:paraId="764A57E2" w14:textId="1734EA19" w:rsidR="007E726A" w:rsidRPr="007E726A" w:rsidRDefault="007E726A" w:rsidP="00BE28A3">
      <w:pPr>
        <w:jc w:val="both"/>
        <w:rPr>
          <w:rFonts w:eastAsia="Arial Narrow" w:cs="Arial"/>
          <w:bCs/>
          <w:sz w:val="18"/>
          <w:szCs w:val="18"/>
          <w:lang w:val="en-US"/>
        </w:rPr>
      </w:pPr>
      <w:r>
        <w:rPr>
          <w:rFonts w:eastAsia="Arial Narrow" w:cs="Arial"/>
          <w:b/>
          <w:bCs/>
          <w:sz w:val="18"/>
          <w:szCs w:val="18"/>
          <w:lang w:val="en-US"/>
        </w:rPr>
        <w:t>LRWS</w:t>
      </w:r>
      <w:r>
        <w:rPr>
          <w:rFonts w:eastAsia="Arial Narrow" w:cs="Arial"/>
          <w:bCs/>
          <w:sz w:val="18"/>
          <w:szCs w:val="18"/>
          <w:lang w:val="en-US"/>
        </w:rPr>
        <w:t xml:space="preserve"> – Low Reliability Water Shares</w:t>
      </w:r>
    </w:p>
    <w:p w14:paraId="01FBB901" w14:textId="6CB4FC92" w:rsidR="004D16F5" w:rsidRPr="004D16F5" w:rsidRDefault="004D16F5" w:rsidP="00BE28A3">
      <w:pPr>
        <w:jc w:val="both"/>
        <w:rPr>
          <w:rFonts w:eastAsia="Arial Narrow" w:cs="Arial"/>
          <w:b/>
          <w:bCs/>
          <w:sz w:val="18"/>
          <w:szCs w:val="18"/>
          <w:lang w:val="en-US"/>
        </w:rPr>
      </w:pPr>
      <w:r>
        <w:rPr>
          <w:rFonts w:eastAsia="Arial Narrow" w:cs="Arial"/>
          <w:b/>
          <w:bCs/>
          <w:sz w:val="18"/>
          <w:szCs w:val="18"/>
          <w:lang w:val="en-US"/>
        </w:rPr>
        <w:t xml:space="preserve">MDB Plan </w:t>
      </w:r>
      <w:r w:rsidRPr="004D16F5">
        <w:rPr>
          <w:rFonts w:eastAsia="Arial Narrow" w:cs="Arial"/>
          <w:bCs/>
          <w:sz w:val="18"/>
          <w:szCs w:val="18"/>
          <w:lang w:val="en-US"/>
        </w:rPr>
        <w:t>– Murray Darling Basin Plan</w:t>
      </w:r>
    </w:p>
    <w:p w14:paraId="57C8A498" w14:textId="08320523" w:rsidR="00171C77" w:rsidRPr="00171C77" w:rsidRDefault="00171C77" w:rsidP="00BE28A3">
      <w:pPr>
        <w:jc w:val="both"/>
        <w:rPr>
          <w:rFonts w:eastAsia="Arial Narrow" w:cs="Arial"/>
          <w:bCs/>
          <w:sz w:val="18"/>
          <w:szCs w:val="18"/>
          <w:lang w:val="en-US"/>
        </w:rPr>
      </w:pPr>
      <w:r>
        <w:rPr>
          <w:rFonts w:eastAsia="Arial Narrow" w:cs="Arial"/>
          <w:b/>
          <w:bCs/>
          <w:sz w:val="18"/>
          <w:szCs w:val="18"/>
          <w:lang w:val="en-US"/>
        </w:rPr>
        <w:t>NTER</w:t>
      </w:r>
      <w:r>
        <w:rPr>
          <w:rFonts w:eastAsia="Arial Narrow" w:cs="Arial"/>
          <w:bCs/>
          <w:sz w:val="18"/>
          <w:szCs w:val="18"/>
          <w:lang w:val="en-US"/>
        </w:rPr>
        <w:t xml:space="preserve"> – National Tax Equivalent Regime</w:t>
      </w:r>
    </w:p>
    <w:p w14:paraId="1F633C94" w14:textId="77777777" w:rsidR="00CB0793" w:rsidRDefault="00171C77" w:rsidP="00BE28A3">
      <w:pPr>
        <w:jc w:val="both"/>
        <w:rPr>
          <w:rFonts w:eastAsia="Arial Narrow" w:cs="Arial"/>
          <w:bCs/>
          <w:sz w:val="18"/>
          <w:szCs w:val="18"/>
          <w:lang w:val="en-US"/>
        </w:rPr>
      </w:pPr>
      <w:r>
        <w:rPr>
          <w:rFonts w:eastAsia="Arial Narrow" w:cs="Arial"/>
          <w:b/>
          <w:bCs/>
          <w:sz w:val="18"/>
          <w:szCs w:val="18"/>
          <w:lang w:val="en-US"/>
        </w:rPr>
        <w:t xml:space="preserve">OPEX </w:t>
      </w:r>
      <w:r>
        <w:rPr>
          <w:rFonts w:eastAsia="Arial Narrow" w:cs="Arial"/>
          <w:bCs/>
          <w:sz w:val="18"/>
          <w:szCs w:val="18"/>
          <w:lang w:val="en-US"/>
        </w:rPr>
        <w:t>– Operating Expenditure</w:t>
      </w:r>
    </w:p>
    <w:p w14:paraId="22A82EB4" w14:textId="3DD13ECE" w:rsidR="00CB0793" w:rsidRPr="00CB0793" w:rsidRDefault="00CB0793" w:rsidP="00BE28A3">
      <w:pPr>
        <w:jc w:val="both"/>
        <w:rPr>
          <w:rFonts w:eastAsia="Arial Narrow" w:cs="Arial"/>
          <w:bCs/>
          <w:sz w:val="18"/>
          <w:szCs w:val="18"/>
          <w:lang w:val="en-US"/>
        </w:rPr>
      </w:pPr>
      <w:r>
        <w:rPr>
          <w:rFonts w:eastAsia="Arial Narrow" w:cs="Arial"/>
          <w:b/>
          <w:bCs/>
          <w:sz w:val="18"/>
          <w:szCs w:val="18"/>
          <w:lang w:val="en-US"/>
        </w:rPr>
        <w:t xml:space="preserve">PRA </w:t>
      </w:r>
      <w:r>
        <w:rPr>
          <w:rFonts w:eastAsia="Arial Narrow" w:cs="Arial"/>
          <w:bCs/>
          <w:sz w:val="18"/>
          <w:szCs w:val="18"/>
          <w:lang w:val="en-US"/>
        </w:rPr>
        <w:t>– Portfolio Risk Assessment</w:t>
      </w:r>
    </w:p>
    <w:p w14:paraId="409AD0E6" w14:textId="0F0DE21D" w:rsidR="00171C77" w:rsidRPr="00171C77" w:rsidRDefault="00171C77" w:rsidP="00BE28A3">
      <w:pPr>
        <w:jc w:val="both"/>
        <w:rPr>
          <w:rFonts w:eastAsia="Arial Narrow" w:cs="Arial"/>
          <w:bCs/>
          <w:sz w:val="18"/>
          <w:szCs w:val="18"/>
          <w:lang w:val="en-US"/>
        </w:rPr>
      </w:pPr>
      <w:r>
        <w:rPr>
          <w:rFonts w:eastAsia="Arial Narrow" w:cs="Arial"/>
          <w:b/>
          <w:bCs/>
          <w:sz w:val="18"/>
          <w:szCs w:val="18"/>
          <w:lang w:val="en-US"/>
        </w:rPr>
        <w:t>PREMO</w:t>
      </w:r>
      <w:r>
        <w:rPr>
          <w:rFonts w:eastAsia="Arial Narrow" w:cs="Arial"/>
          <w:bCs/>
          <w:sz w:val="18"/>
          <w:szCs w:val="18"/>
          <w:lang w:val="en-US"/>
        </w:rPr>
        <w:t xml:space="preserve"> – Performance, Risk, Engagement, Management and Outcomes (Regulatory Model)</w:t>
      </w:r>
    </w:p>
    <w:p w14:paraId="767AE1F7" w14:textId="14C66668" w:rsidR="00171C77" w:rsidRDefault="00171C77" w:rsidP="00BE28A3">
      <w:pPr>
        <w:jc w:val="both"/>
        <w:rPr>
          <w:rFonts w:eastAsia="Arial Narrow" w:cs="Arial"/>
          <w:bCs/>
          <w:sz w:val="18"/>
          <w:szCs w:val="18"/>
          <w:lang w:val="en-US"/>
        </w:rPr>
      </w:pPr>
      <w:r>
        <w:rPr>
          <w:rFonts w:eastAsia="Arial Narrow" w:cs="Arial"/>
          <w:b/>
          <w:bCs/>
          <w:sz w:val="18"/>
          <w:szCs w:val="18"/>
          <w:lang w:val="en-US"/>
        </w:rPr>
        <w:t>RAB</w:t>
      </w:r>
      <w:r>
        <w:rPr>
          <w:rFonts w:eastAsia="Arial Narrow" w:cs="Arial"/>
          <w:bCs/>
          <w:sz w:val="18"/>
          <w:szCs w:val="18"/>
          <w:lang w:val="en-US"/>
        </w:rPr>
        <w:t xml:space="preserve"> - Regulatory Asset Base</w:t>
      </w:r>
    </w:p>
    <w:p w14:paraId="29AB22E3" w14:textId="2FED010F" w:rsidR="00BE28A3" w:rsidRDefault="00BE28A3" w:rsidP="00BE28A3">
      <w:pPr>
        <w:jc w:val="both"/>
        <w:rPr>
          <w:rFonts w:eastAsia="Arial Narrow" w:cs="Arial"/>
          <w:bCs/>
          <w:sz w:val="18"/>
          <w:szCs w:val="18"/>
          <w:lang w:val="en-US"/>
        </w:rPr>
      </w:pPr>
      <w:r>
        <w:rPr>
          <w:rFonts w:eastAsia="Arial Narrow" w:cs="Arial"/>
          <w:b/>
          <w:bCs/>
          <w:sz w:val="18"/>
          <w:szCs w:val="18"/>
          <w:lang w:val="en-US"/>
        </w:rPr>
        <w:t>WEP</w:t>
      </w:r>
      <w:r>
        <w:rPr>
          <w:rFonts w:eastAsia="Arial Narrow" w:cs="Arial"/>
          <w:bCs/>
          <w:sz w:val="18"/>
          <w:szCs w:val="18"/>
          <w:lang w:val="en-US"/>
        </w:rPr>
        <w:t xml:space="preserve"> – Water Efficiency Project</w:t>
      </w:r>
    </w:p>
    <w:p w14:paraId="7B656582" w14:textId="0DC13A8C" w:rsidR="00316F72" w:rsidRDefault="00AC6F34" w:rsidP="00A205FB">
      <w:pPr>
        <w:jc w:val="both"/>
        <w:rPr>
          <w:rFonts w:eastAsia="Arial Narrow" w:cs="Arial"/>
          <w:bCs/>
          <w:sz w:val="18"/>
          <w:szCs w:val="18"/>
          <w:lang w:val="en-US"/>
        </w:rPr>
      </w:pPr>
      <w:r>
        <w:rPr>
          <w:rFonts w:eastAsia="Arial Narrow" w:cs="Arial"/>
          <w:b/>
          <w:bCs/>
          <w:sz w:val="18"/>
          <w:szCs w:val="18"/>
          <w:lang w:val="en-US"/>
        </w:rPr>
        <w:t>WIRO</w:t>
      </w:r>
      <w:r>
        <w:rPr>
          <w:rFonts w:eastAsia="Arial Narrow" w:cs="Arial"/>
          <w:bCs/>
          <w:sz w:val="18"/>
          <w:szCs w:val="18"/>
          <w:lang w:val="en-US"/>
        </w:rPr>
        <w:t xml:space="preserve"> – Water Industry Regulatory Order</w:t>
      </w:r>
    </w:p>
    <w:p w14:paraId="4D449AF4" w14:textId="77777777" w:rsidR="00316F72" w:rsidRDefault="00316F72" w:rsidP="00A205FB">
      <w:pPr>
        <w:pStyle w:val="PSHeadline2"/>
        <w:rPr>
          <w:highlight w:val="yellow"/>
        </w:rPr>
        <w:sectPr w:rsidR="00316F72" w:rsidSect="00316F72">
          <w:type w:val="continuous"/>
          <w:pgSz w:w="16838" w:h="11906" w:orient="landscape"/>
          <w:pgMar w:top="1134" w:right="1135" w:bottom="426" w:left="993" w:header="708" w:footer="57" w:gutter="0"/>
          <w:cols w:num="2" w:space="708"/>
          <w:docGrid w:linePitch="360"/>
        </w:sectPr>
      </w:pPr>
    </w:p>
    <w:p w14:paraId="2370D3FC" w14:textId="06883F22" w:rsidR="00F97E7F" w:rsidRPr="00A205FB" w:rsidRDefault="00C93E5C" w:rsidP="00A205FB">
      <w:pPr>
        <w:pStyle w:val="PSHeadline2"/>
      </w:pPr>
      <w:bookmarkStart w:id="287" w:name="_Toc146786109"/>
      <w:r w:rsidRPr="00A205FB">
        <w:lastRenderedPageBreak/>
        <w:t xml:space="preserve">Appendix </w:t>
      </w:r>
      <w:r w:rsidR="00013948" w:rsidRPr="00A205FB">
        <w:t>8</w:t>
      </w:r>
      <w:r w:rsidRPr="00A205FB">
        <w:t xml:space="preserve">: </w:t>
      </w:r>
      <w:r w:rsidR="00D531E0" w:rsidRPr="00A205FB">
        <w:t>Aither Independent Statement</w:t>
      </w:r>
      <w:bookmarkEnd w:id="287"/>
      <w:r w:rsidR="00D531E0" w:rsidRPr="00A205FB">
        <w:t xml:space="preserve"> </w:t>
      </w:r>
    </w:p>
    <w:p w14:paraId="006BF2DE" w14:textId="2B615711" w:rsidR="005E505D" w:rsidRPr="00150316" w:rsidRDefault="003F4B96" w:rsidP="00092E21">
      <w:pPr>
        <w:pStyle w:val="PSBodyCopy"/>
        <w:rPr>
          <w:b/>
          <w:color w:val="004996"/>
          <w:sz w:val="56"/>
          <w:szCs w:val="56"/>
        </w:rPr>
      </w:pPr>
      <w:r>
        <w:rPr>
          <w:noProof/>
          <w:lang w:eastAsia="en-AU"/>
        </w:rPr>
        <w:drawing>
          <wp:inline distT="0" distB="0" distL="0" distR="0" wp14:anchorId="5055F7F3" wp14:editId="1708D2B3">
            <wp:extent cx="6090094" cy="8571244"/>
            <wp:effectExtent l="0" t="0" r="635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6101451" cy="8587228"/>
                    </a:xfrm>
                    <a:prstGeom prst="rect">
                      <a:avLst/>
                    </a:prstGeom>
                  </pic:spPr>
                </pic:pic>
              </a:graphicData>
            </a:graphic>
          </wp:inline>
        </w:drawing>
      </w:r>
    </w:p>
    <w:sectPr w:rsidR="005E505D" w:rsidRPr="00150316" w:rsidSect="00A205FB">
      <w:pgSz w:w="11906" w:h="16838"/>
      <w:pgMar w:top="1135" w:right="426" w:bottom="993" w:left="1134" w:header="708" w:footer="5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13BDB0" w14:textId="77777777" w:rsidR="00454347" w:rsidRDefault="00454347" w:rsidP="00135AD1">
      <w:pPr>
        <w:spacing w:before="0" w:after="0"/>
      </w:pPr>
      <w:r>
        <w:separator/>
      </w:r>
    </w:p>
    <w:p w14:paraId="6A60D74F" w14:textId="77777777" w:rsidR="00454347" w:rsidRDefault="00454347"/>
  </w:endnote>
  <w:endnote w:type="continuationSeparator" w:id="0">
    <w:p w14:paraId="10B73CDA" w14:textId="77777777" w:rsidR="00454347" w:rsidRDefault="00454347" w:rsidP="00135AD1">
      <w:pPr>
        <w:spacing w:before="0" w:after="0"/>
      </w:pPr>
      <w:r>
        <w:continuationSeparator/>
      </w:r>
    </w:p>
    <w:p w14:paraId="60A63276" w14:textId="77777777" w:rsidR="00454347" w:rsidRDefault="00454347"/>
  </w:endnote>
  <w:endnote w:type="continuationNotice" w:id="1">
    <w:p w14:paraId="64BC0E8C" w14:textId="77777777" w:rsidR="00454347" w:rsidRDefault="00454347" w:rsidP="00135AD1">
      <w:pPr>
        <w:spacing w:before="0" w:after="0"/>
      </w:pPr>
    </w:p>
    <w:p w14:paraId="1D87060D" w14:textId="77777777" w:rsidR="00454347" w:rsidRDefault="0045434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rial Bold">
    <w:panose1 w:val="020B0704020202020204"/>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Std-Lt">
    <w:altName w:val="Arial"/>
    <w:panose1 w:val="00000000000000000000"/>
    <w:charset w:val="4D"/>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Univers 45 Light">
    <w:altName w:val="Calibri"/>
    <w:charset w:val="00"/>
    <w:family w:val="auto"/>
    <w:pitch w:val="variable"/>
    <w:sig w:usb0="8000002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Georgia">
    <w:panose1 w:val="020405020504050203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Arial Narrow">
    <w:panose1 w:val="020B0606020202030204"/>
    <w:charset w:val="00"/>
    <w:family w:val="swiss"/>
    <w:pitch w:val="variable"/>
    <w:sig w:usb0="00000287" w:usb1="00000800" w:usb2="00000000" w:usb3="00000000" w:csb0="0000009F" w:csb1="00000000"/>
  </w:font>
  <w:font w:name="Times">
    <w:panose1 w:val="02020603050405020304"/>
    <w:charset w:val="00"/>
    <w:family w:val="roman"/>
    <w:pitch w:val="variable"/>
    <w:sig w:usb0="E0002AFF" w:usb1="C0007841" w:usb2="00000009" w:usb3="00000000" w:csb0="000001FF" w:csb1="00000000"/>
  </w:font>
  <w:font w:name="Helv">
    <w:altName w:val="Arial"/>
    <w:panose1 w:val="020B060402020203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FD4208" w14:textId="4927A35E" w:rsidR="00F274A2" w:rsidRDefault="00F274A2">
    <w:pPr>
      <w:pStyle w:val="Footer"/>
    </w:pPr>
    <w:r>
      <w:rPr>
        <w:noProof/>
        <w:lang w:eastAsia="en-AU"/>
      </w:rPr>
      <mc:AlternateContent>
        <mc:Choice Requires="wps">
          <w:drawing>
            <wp:anchor distT="0" distB="0" distL="114300" distR="114300" simplePos="1" relativeHeight="251682816" behindDoc="0" locked="0" layoutInCell="1" allowOverlap="1" wp14:anchorId="3AC9E6AC" wp14:editId="6016C97D">
              <wp:simplePos x="0" y="0"/>
              <wp:positionH relativeFrom="column">
                <wp:posOffset>0</wp:posOffset>
              </wp:positionH>
              <wp:positionV relativeFrom="paragraph">
                <wp:posOffset>0</wp:posOffset>
              </wp:positionV>
              <wp:extent cx="1397000" cy="457200"/>
              <wp:effectExtent l="0" t="0" r="12700" b="19050"/>
              <wp:wrapThrough wrapText="bothSides">
                <wp:wrapPolygon edited="0">
                  <wp:start x="0" y="0"/>
                  <wp:lineTo x="0" y="21600"/>
                  <wp:lineTo x="21502" y="21600"/>
                  <wp:lineTo x="21502" y="0"/>
                  <wp:lineTo x="0" y="0"/>
                </wp:wrapPolygon>
              </wp:wrapThrough>
              <wp:docPr id="662812053" name="Text Box 662812053"/>
              <wp:cNvGraphicFramePr/>
              <a:graphic xmlns:a="http://schemas.openxmlformats.org/drawingml/2006/main">
                <a:graphicData uri="http://schemas.microsoft.com/office/word/2010/wordprocessingShape">
                  <wps:wsp>
                    <wps:cNvSpPr txBox="1"/>
                    <wps:spPr>
                      <a:xfrm>
                        <a:off x="0" y="0"/>
                        <a:ext cx="1397000" cy="457200"/>
                      </a:xfrm>
                      <a:prstGeom prst="rect">
                        <a:avLst/>
                      </a:prstGeom>
                      <a:noFill/>
                      <a:ln w="6350">
                        <a:solidFill>
                          <a:prstClr val="black"/>
                        </a:solidFill>
                      </a:ln>
                    </wps:spPr>
                    <wps:txbx>
                      <w:txbxContent>
                        <w:p w14:paraId="3CAD0951" w14:textId="77777777" w:rsidR="00F274A2" w:rsidRDefault="00F274A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3AC9E6AC" id="_x0000_t202" coordsize="21600,21600" o:spt="202" path="m,l,21600r21600,l21600,xe">
              <v:stroke joinstyle="miter"/>
              <v:path gradientshapeok="t" o:connecttype="rect"/>
            </v:shapetype>
            <v:shape id="Text Box 662812053" o:spid="_x0000_s1059" type="#_x0000_t202" style="position:absolute;margin-left:0;margin-top:0;width:110pt;height:36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" filled="f" strokeweight=".5pt">
              <v:textbox>
                <w:txbxContent>
                  <w:p w14:paraId="3CAD0951" w14:textId="77777777" w:rsidR="00F274A2" w:rsidRDefault="00F274A2"/>
                </w:txbxContent>
              </v:textbox>
              <w10:wrap type="through"/>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F720E9" w14:textId="653B17CF" w:rsidR="00F274A2" w:rsidRDefault="00000000">
    <w:pPr>
      <w:pStyle w:val="Footer"/>
      <w:jc w:val="right"/>
    </w:pPr>
    <w:sdt>
      <w:sdtPr>
        <w:id w:val="2019268174"/>
        <w:docPartObj>
          <w:docPartGallery w:val="Page Numbers (Bottom of Page)"/>
          <w:docPartUnique/>
        </w:docPartObj>
      </w:sdtPr>
      <w:sdtEndPr>
        <w:rPr>
          <w:noProof/>
        </w:rPr>
      </w:sdtEndPr>
      <w:sdtContent>
        <w:r w:rsidR="00F274A2">
          <w:fldChar w:fldCharType="begin"/>
        </w:r>
        <w:r w:rsidR="00F274A2">
          <w:instrText xml:space="preserve"> PAGE   \* MERGEFORMAT </w:instrText>
        </w:r>
        <w:r w:rsidR="00F274A2">
          <w:fldChar w:fldCharType="separate"/>
        </w:r>
        <w:r w:rsidR="00D33672">
          <w:rPr>
            <w:noProof/>
          </w:rPr>
          <w:t>1</w:t>
        </w:r>
        <w:r w:rsidR="00F274A2">
          <w:rPr>
            <w:noProof/>
          </w:rPr>
          <w:fldChar w:fldCharType="end"/>
        </w:r>
      </w:sdtContent>
    </w:sdt>
  </w:p>
  <w:p w14:paraId="7EC67BC0" w14:textId="77777777" w:rsidR="00F274A2" w:rsidRDefault="00F274A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06D7F4" w14:textId="5F3BFF66" w:rsidR="00F274A2" w:rsidRDefault="00F274A2">
    <w:pPr>
      <w:pStyle w:val="Footer"/>
    </w:pPr>
    <w:r>
      <w:rPr>
        <w:noProof/>
        <w:lang w:eastAsia="en-AU"/>
      </w:rPr>
      <mc:AlternateContent>
        <mc:Choice Requires="wps">
          <w:drawing>
            <wp:anchor distT="0" distB="0" distL="114300" distR="114300" simplePos="1" relativeHeight="251681792" behindDoc="0" locked="0" layoutInCell="1" allowOverlap="1" wp14:anchorId="74D4CD62" wp14:editId="5EED7861">
              <wp:simplePos x="0" y="0"/>
              <wp:positionH relativeFrom="column">
                <wp:posOffset>0</wp:posOffset>
              </wp:positionH>
              <wp:positionV relativeFrom="paragraph">
                <wp:posOffset>0</wp:posOffset>
              </wp:positionV>
              <wp:extent cx="1397000" cy="457200"/>
              <wp:effectExtent l="0" t="0" r="12700" b="19050"/>
              <wp:wrapThrough wrapText="bothSides">
                <wp:wrapPolygon edited="0">
                  <wp:start x="0" y="0"/>
                  <wp:lineTo x="0" y="21600"/>
                  <wp:lineTo x="21502" y="21600"/>
                  <wp:lineTo x="21502" y="0"/>
                  <wp:lineTo x="0" y="0"/>
                </wp:wrapPolygon>
              </wp:wrapThrough>
              <wp:docPr id="662812051" name="Text Box 662812051"/>
              <wp:cNvGraphicFramePr/>
              <a:graphic xmlns:a="http://schemas.openxmlformats.org/drawingml/2006/main">
                <a:graphicData uri="http://schemas.microsoft.com/office/word/2010/wordprocessingShape">
                  <wps:wsp>
                    <wps:cNvSpPr txBox="1"/>
                    <wps:spPr>
                      <a:xfrm>
                        <a:off x="0" y="0"/>
                        <a:ext cx="1397000" cy="457200"/>
                      </a:xfrm>
                      <a:prstGeom prst="rect">
                        <a:avLst/>
                      </a:prstGeom>
                      <a:noFill/>
                      <a:ln w="6350">
                        <a:solidFill>
                          <a:prstClr val="black"/>
                        </a:solidFill>
                      </a:ln>
                    </wps:spPr>
                    <wps:txbx>
                      <w:txbxContent>
                        <w:p w14:paraId="25ED4904" w14:textId="77777777" w:rsidR="00F274A2" w:rsidRDefault="00F274A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4D4CD62" id="_x0000_t202" coordsize="21600,21600" o:spt="202" path="m,l,21600r21600,l21600,xe">
              <v:stroke joinstyle="miter"/>
              <v:path gradientshapeok="t" o:connecttype="rect"/>
            </v:shapetype>
            <v:shape id="Text Box 662812051" o:spid="_x0000_s1061" type="#_x0000_t202" style="position:absolute;margin-left:0;margin-top:0;width:110pt;height:36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" filled="f" strokeweight=".5pt">
              <v:textbox>
                <w:txbxContent>
                  <w:p w14:paraId="25ED4904" w14:textId="77777777" w:rsidR="00F274A2" w:rsidRDefault="00F274A2"/>
                </w:txbxContent>
              </v:textbox>
              <w10:wrap type="through"/>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ECFEB6" w14:textId="229AABE8" w:rsidR="00F274A2" w:rsidRDefault="00F274A2">
    <w:pPr>
      <w:pStyle w:val="Footer"/>
    </w:pPr>
    <w:r>
      <w:rPr>
        <w:noProof/>
        <w:lang w:eastAsia="en-AU"/>
      </w:rPr>
      <mc:AlternateContent>
        <mc:Choice Requires="wps">
          <w:drawing>
            <wp:anchor distT="0" distB="0" distL="114300" distR="114300" simplePos="1" relativeHeight="251688960" behindDoc="0" locked="0" layoutInCell="1" allowOverlap="1" wp14:anchorId="563351B7" wp14:editId="72A431D5">
              <wp:simplePos x="0" y="0"/>
              <wp:positionH relativeFrom="column">
                <wp:posOffset>0</wp:posOffset>
              </wp:positionH>
              <wp:positionV relativeFrom="paragraph">
                <wp:posOffset>0</wp:posOffset>
              </wp:positionV>
              <wp:extent cx="1397000" cy="457200"/>
              <wp:effectExtent l="0" t="0" r="12700" b="19050"/>
              <wp:wrapThrough wrapText="bothSides">
                <wp:wrapPolygon edited="0">
                  <wp:start x="0" y="0"/>
                  <wp:lineTo x="0" y="21600"/>
                  <wp:lineTo x="21502" y="21600"/>
                  <wp:lineTo x="21502" y="0"/>
                  <wp:lineTo x="0" y="0"/>
                </wp:wrapPolygon>
              </wp:wrapThrough>
              <wp:docPr id="662812060" name="Text Box 662812060"/>
              <wp:cNvGraphicFramePr/>
              <a:graphic xmlns:a="http://schemas.openxmlformats.org/drawingml/2006/main">
                <a:graphicData uri="http://schemas.microsoft.com/office/word/2010/wordprocessingShape">
                  <wps:wsp>
                    <wps:cNvSpPr txBox="1"/>
                    <wps:spPr>
                      <a:xfrm>
                        <a:off x="0" y="0"/>
                        <a:ext cx="1397000" cy="457200"/>
                      </a:xfrm>
                      <a:prstGeom prst="rect">
                        <a:avLst/>
                      </a:prstGeom>
                      <a:noFill/>
                      <a:ln w="6350">
                        <a:solidFill>
                          <a:prstClr val="black"/>
                        </a:solidFill>
                      </a:ln>
                    </wps:spPr>
                    <wps:txbx>
                      <w:txbxContent>
                        <w:p w14:paraId="07F9FF42" w14:textId="77777777" w:rsidR="00F274A2" w:rsidRDefault="00F274A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563351B7" id="_x0000_t202" coordsize="21600,21600" o:spt="202" path="m,l,21600r21600,l21600,xe">
              <v:stroke joinstyle="miter"/>
              <v:path gradientshapeok="t" o:connecttype="rect"/>
            </v:shapetype>
            <v:shape id="Text Box 662812060" o:spid="_x0000_s1063" type="#_x0000_t202" style="position:absolute;margin-left:0;margin-top:0;width:110pt;height:36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" filled="f" strokeweight=".5pt">
              <v:textbox>
                <w:txbxContent>
                  <w:p w14:paraId="07F9FF42" w14:textId="77777777" w:rsidR="00F274A2" w:rsidRDefault="00F274A2"/>
                </w:txbxContent>
              </v:textbox>
              <w10:wrap type="through"/>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E7D401" w14:textId="0E009436" w:rsidR="00F274A2" w:rsidRDefault="00000000">
    <w:pPr>
      <w:pStyle w:val="Footer"/>
      <w:jc w:val="right"/>
    </w:pPr>
    <w:sdt>
      <w:sdtPr>
        <w:id w:val="1811289669"/>
        <w:docPartObj>
          <w:docPartGallery w:val="Page Numbers (Bottom of Page)"/>
          <w:docPartUnique/>
        </w:docPartObj>
      </w:sdtPr>
      <w:sdtEndPr>
        <w:rPr>
          <w:noProof/>
        </w:rPr>
      </w:sdtEndPr>
      <w:sdtContent>
        <w:r w:rsidR="00F274A2">
          <w:fldChar w:fldCharType="begin"/>
        </w:r>
        <w:r w:rsidR="00F274A2">
          <w:instrText xml:space="preserve"> PAGE   \* MERGEFORMAT </w:instrText>
        </w:r>
        <w:r w:rsidR="00F274A2">
          <w:fldChar w:fldCharType="separate"/>
        </w:r>
        <w:r w:rsidR="00D33672">
          <w:rPr>
            <w:noProof/>
          </w:rPr>
          <w:t>38</w:t>
        </w:r>
        <w:r w:rsidR="00F274A2">
          <w:rPr>
            <w:noProof/>
          </w:rPr>
          <w:fldChar w:fldCharType="end"/>
        </w:r>
      </w:sdtContent>
    </w:sdt>
  </w:p>
  <w:p w14:paraId="77BCEE9F" w14:textId="77777777" w:rsidR="00F274A2" w:rsidRDefault="00F274A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7032CF" w14:textId="4EE547FD" w:rsidR="00F274A2" w:rsidRDefault="00F274A2">
    <w:pPr>
      <w:pStyle w:val="Footer"/>
    </w:pPr>
    <w:r>
      <w:rPr>
        <w:noProof/>
        <w:lang w:eastAsia="en-AU"/>
      </w:rPr>
      <mc:AlternateContent>
        <mc:Choice Requires="wps">
          <w:drawing>
            <wp:anchor distT="0" distB="0" distL="114300" distR="114300" simplePos="1" relativeHeight="251687936" behindDoc="0" locked="0" layoutInCell="1" allowOverlap="1" wp14:anchorId="0913747E" wp14:editId="29DD3B21">
              <wp:simplePos x="0" y="0"/>
              <wp:positionH relativeFrom="column">
                <wp:posOffset>0</wp:posOffset>
              </wp:positionH>
              <wp:positionV relativeFrom="paragraph">
                <wp:posOffset>0</wp:posOffset>
              </wp:positionV>
              <wp:extent cx="1397000" cy="457200"/>
              <wp:effectExtent l="0" t="0" r="12700" b="19050"/>
              <wp:wrapThrough wrapText="bothSides">
                <wp:wrapPolygon edited="0">
                  <wp:start x="0" y="0"/>
                  <wp:lineTo x="0" y="21600"/>
                  <wp:lineTo x="21502" y="21600"/>
                  <wp:lineTo x="21502" y="0"/>
                  <wp:lineTo x="0" y="0"/>
                </wp:wrapPolygon>
              </wp:wrapThrough>
              <wp:docPr id="662812059" name="Text Box 662812059"/>
              <wp:cNvGraphicFramePr/>
              <a:graphic xmlns:a="http://schemas.openxmlformats.org/drawingml/2006/main">
                <a:graphicData uri="http://schemas.microsoft.com/office/word/2010/wordprocessingShape">
                  <wps:wsp>
                    <wps:cNvSpPr txBox="1"/>
                    <wps:spPr>
                      <a:xfrm>
                        <a:off x="0" y="0"/>
                        <a:ext cx="1397000" cy="457200"/>
                      </a:xfrm>
                      <a:prstGeom prst="rect">
                        <a:avLst/>
                      </a:prstGeom>
                      <a:noFill/>
                      <a:ln w="6350">
                        <a:solidFill>
                          <a:prstClr val="black"/>
                        </a:solidFill>
                      </a:ln>
                    </wps:spPr>
                    <wps:txbx>
                      <w:txbxContent>
                        <w:p w14:paraId="6C11FA4F" w14:textId="77777777" w:rsidR="00F274A2" w:rsidRDefault="00F274A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0913747E" id="_x0000_t202" coordsize="21600,21600" o:spt="202" path="m,l,21600r21600,l21600,xe">
              <v:stroke joinstyle="miter"/>
              <v:path gradientshapeok="t" o:connecttype="rect"/>
            </v:shapetype>
            <v:shape id="Text Box 662812059" o:spid="_x0000_s1065" type="#_x0000_t202" style="position:absolute;margin-left:0;margin-top:0;width:110pt;height:36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" filled="f" strokeweight=".5pt">
              <v:textbox>
                <w:txbxContent>
                  <w:p w14:paraId="6C11FA4F" w14:textId="77777777" w:rsidR="00F274A2" w:rsidRDefault="00F274A2"/>
                </w:txbxContent>
              </v:textbox>
              <w10:wrap type="through"/>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60F0D5" w14:textId="1902D217" w:rsidR="00F274A2" w:rsidRDefault="00F274A2">
    <w:pPr>
      <w:pStyle w:val="Footer"/>
    </w:pPr>
    <w:r>
      <w:rPr>
        <w:noProof/>
        <w:lang w:eastAsia="en-AU"/>
      </w:rPr>
      <mc:AlternateContent>
        <mc:Choice Requires="wps">
          <w:drawing>
            <wp:anchor distT="0" distB="0" distL="114300" distR="114300" simplePos="1" relativeHeight="251695104" behindDoc="0" locked="0" layoutInCell="1" allowOverlap="1" wp14:anchorId="5361FC36" wp14:editId="54F2EEDE">
              <wp:simplePos x="0" y="0"/>
              <wp:positionH relativeFrom="column">
                <wp:posOffset>0</wp:posOffset>
              </wp:positionH>
              <wp:positionV relativeFrom="paragraph">
                <wp:posOffset>0</wp:posOffset>
              </wp:positionV>
              <wp:extent cx="1397000" cy="457200"/>
              <wp:effectExtent l="0" t="0" r="12700" b="19050"/>
              <wp:wrapThrough wrapText="bothSides">
                <wp:wrapPolygon edited="0">
                  <wp:start x="0" y="0"/>
                  <wp:lineTo x="0" y="21600"/>
                  <wp:lineTo x="21502" y="21600"/>
                  <wp:lineTo x="21502" y="0"/>
                  <wp:lineTo x="0" y="0"/>
                </wp:wrapPolygon>
              </wp:wrapThrough>
              <wp:docPr id="662812067" name="Text Box 662812067"/>
              <wp:cNvGraphicFramePr/>
              <a:graphic xmlns:a="http://schemas.openxmlformats.org/drawingml/2006/main">
                <a:graphicData uri="http://schemas.microsoft.com/office/word/2010/wordprocessingShape">
                  <wps:wsp>
                    <wps:cNvSpPr txBox="1"/>
                    <wps:spPr>
                      <a:xfrm>
                        <a:off x="0" y="0"/>
                        <a:ext cx="1397000" cy="457200"/>
                      </a:xfrm>
                      <a:prstGeom prst="rect">
                        <a:avLst/>
                      </a:prstGeom>
                      <a:noFill/>
                      <a:ln w="6350">
                        <a:solidFill>
                          <a:prstClr val="black"/>
                        </a:solidFill>
                      </a:ln>
                    </wps:spPr>
                    <wps:txbx>
                      <w:txbxContent>
                        <w:p w14:paraId="745E0604" w14:textId="77777777" w:rsidR="00F274A2" w:rsidRDefault="00F274A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5361FC36" id="_x0000_t202" coordsize="21600,21600" o:spt="202" path="m,l,21600r21600,l21600,xe">
              <v:stroke joinstyle="miter"/>
              <v:path gradientshapeok="t" o:connecttype="rect"/>
            </v:shapetype>
            <v:shape id="Text Box 662812067" o:spid="_x0000_s1067" type="#_x0000_t202" style="position:absolute;margin-left:0;margin-top:0;width:110pt;height:36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" filled="f" strokeweight=".5pt">
              <v:textbox>
                <w:txbxContent>
                  <w:p w14:paraId="745E0604" w14:textId="77777777" w:rsidR="00F274A2" w:rsidRDefault="00F274A2"/>
                </w:txbxContent>
              </v:textbox>
              <w10:wrap type="through"/>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EE0888" w14:textId="088ED7FA" w:rsidR="00F274A2" w:rsidRDefault="00000000">
    <w:pPr>
      <w:pStyle w:val="Footer"/>
      <w:jc w:val="right"/>
    </w:pPr>
    <w:sdt>
      <w:sdtPr>
        <w:id w:val="-1076591227"/>
        <w:docPartObj>
          <w:docPartGallery w:val="Page Numbers (Bottom of Page)"/>
          <w:docPartUnique/>
        </w:docPartObj>
      </w:sdtPr>
      <w:sdtEndPr>
        <w:rPr>
          <w:noProof/>
        </w:rPr>
      </w:sdtEndPr>
      <w:sdtContent>
        <w:r w:rsidR="00F274A2">
          <w:fldChar w:fldCharType="begin"/>
        </w:r>
        <w:r w:rsidR="00F274A2">
          <w:instrText xml:space="preserve"> PAGE   \* MERGEFORMAT </w:instrText>
        </w:r>
        <w:r w:rsidR="00F274A2">
          <w:fldChar w:fldCharType="separate"/>
        </w:r>
        <w:r w:rsidR="00D33672">
          <w:rPr>
            <w:noProof/>
          </w:rPr>
          <w:t>45</w:t>
        </w:r>
        <w:r w:rsidR="00F274A2">
          <w:rPr>
            <w:noProof/>
          </w:rPr>
          <w:fldChar w:fldCharType="end"/>
        </w:r>
      </w:sdtContent>
    </w:sdt>
  </w:p>
  <w:p w14:paraId="6ECA3659" w14:textId="77777777" w:rsidR="00F274A2" w:rsidRDefault="00F274A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665F1D" w14:textId="7F8CBBDF" w:rsidR="00F274A2" w:rsidRDefault="00F274A2">
    <w:pPr>
      <w:pStyle w:val="Footer"/>
    </w:pPr>
    <w:r>
      <w:rPr>
        <w:noProof/>
        <w:lang w:eastAsia="en-AU"/>
      </w:rPr>
      <mc:AlternateContent>
        <mc:Choice Requires="wps">
          <w:drawing>
            <wp:anchor distT="0" distB="0" distL="114300" distR="114300" simplePos="1" relativeHeight="251694080" behindDoc="0" locked="0" layoutInCell="1" allowOverlap="1" wp14:anchorId="3C083AF0" wp14:editId="5749F8A7">
              <wp:simplePos x="0" y="0"/>
              <wp:positionH relativeFrom="column">
                <wp:posOffset>0</wp:posOffset>
              </wp:positionH>
              <wp:positionV relativeFrom="paragraph">
                <wp:posOffset>0</wp:posOffset>
              </wp:positionV>
              <wp:extent cx="1397000" cy="457200"/>
              <wp:effectExtent l="0" t="0" r="12700" b="19050"/>
              <wp:wrapThrough wrapText="bothSides">
                <wp:wrapPolygon edited="0">
                  <wp:start x="0" y="0"/>
                  <wp:lineTo x="0" y="21600"/>
                  <wp:lineTo x="21502" y="21600"/>
                  <wp:lineTo x="21502" y="0"/>
                  <wp:lineTo x="0" y="0"/>
                </wp:wrapPolygon>
              </wp:wrapThrough>
              <wp:docPr id="662812066" name="Text Box 662812066"/>
              <wp:cNvGraphicFramePr/>
              <a:graphic xmlns:a="http://schemas.openxmlformats.org/drawingml/2006/main">
                <a:graphicData uri="http://schemas.microsoft.com/office/word/2010/wordprocessingShape">
                  <wps:wsp>
                    <wps:cNvSpPr txBox="1"/>
                    <wps:spPr>
                      <a:xfrm>
                        <a:off x="0" y="0"/>
                        <a:ext cx="1397000" cy="457200"/>
                      </a:xfrm>
                      <a:prstGeom prst="rect">
                        <a:avLst/>
                      </a:prstGeom>
                      <a:noFill/>
                      <a:ln w="6350">
                        <a:solidFill>
                          <a:prstClr val="black"/>
                        </a:solidFill>
                      </a:ln>
                    </wps:spPr>
                    <wps:txbx>
                      <w:txbxContent>
                        <w:p w14:paraId="582FB3C8" w14:textId="77777777" w:rsidR="00F274A2" w:rsidRDefault="00F274A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3C083AF0" id="_x0000_t202" coordsize="21600,21600" o:spt="202" path="m,l,21600r21600,l21600,xe">
              <v:stroke joinstyle="miter"/>
              <v:path gradientshapeok="t" o:connecttype="rect"/>
            </v:shapetype>
            <v:shape id="Text Box 662812066" o:spid="_x0000_s1069" type="#_x0000_t202" style="position:absolute;margin-left:0;margin-top:0;width:110pt;height:36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" filled="f" strokeweight=".5pt">
              <v:textbox>
                <w:txbxContent>
                  <w:p w14:paraId="582FB3C8" w14:textId="77777777" w:rsidR="00F274A2" w:rsidRDefault="00F274A2"/>
                </w:txbxContent>
              </v:textbox>
              <w10:wrap type="through"/>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DACCAA" w14:textId="77777777" w:rsidR="00454347" w:rsidRPr="00EA09EA" w:rsidRDefault="00454347" w:rsidP="00EA09EA">
      <w:pPr>
        <w:pStyle w:val="Footer"/>
      </w:pPr>
    </w:p>
  </w:footnote>
  <w:footnote w:type="continuationSeparator" w:id="0">
    <w:p w14:paraId="2D74B601" w14:textId="77777777" w:rsidR="00454347" w:rsidRDefault="00454347" w:rsidP="00135AD1">
      <w:pPr>
        <w:spacing w:before="0" w:after="0"/>
      </w:pPr>
      <w:r>
        <w:continuationSeparator/>
      </w:r>
    </w:p>
    <w:p w14:paraId="7177222C" w14:textId="77777777" w:rsidR="00454347" w:rsidRDefault="00454347"/>
  </w:footnote>
  <w:footnote w:type="continuationNotice" w:id="1">
    <w:p w14:paraId="3F0793FB" w14:textId="77777777" w:rsidR="00454347" w:rsidRDefault="00454347" w:rsidP="00135AD1">
      <w:pPr>
        <w:spacing w:before="0" w:after="0"/>
      </w:pPr>
    </w:p>
    <w:p w14:paraId="20C4ED3D" w14:textId="77777777" w:rsidR="00454347" w:rsidRDefault="00454347"/>
  </w:footnote>
  <w:footnote w:id="2">
    <w:p w14:paraId="2DCD3DEF" w14:textId="6D8DE856" w:rsidR="00F274A2" w:rsidRDefault="00F274A2">
      <w:pPr>
        <w:pStyle w:val="FootnoteText"/>
      </w:pPr>
      <w:r>
        <w:rPr>
          <w:rStyle w:val="FootnoteReference"/>
        </w:rPr>
        <w:footnoteRef/>
      </w:r>
      <w:r>
        <w:t xml:space="preserve"> </w:t>
      </w:r>
      <w:r w:rsidRPr="00494C9C">
        <w:rPr>
          <w:rFonts w:ascii="Arial" w:hAnsi="Arial" w:cs="Arial"/>
          <w:sz w:val="16"/>
          <w:szCs w:val="16"/>
        </w:rPr>
        <w:t>The forecast in Price Submission 2020 was on a reasonable basis assuming DEECA would apply CPI adjustments to the MDBA Contribution. As this has not occurred, GMW made an adjustment in the 2023/24 Annual Price Review. To minimise price shocks and provide price stability to customers, the ESC approved that GMW can pass this over recovery back to the Murray customers across 2023/24 and the four years of Regulatory Period 6. This is reflected in the Price Submission 2024 as an adjustment from the last period in the revenue requirement.</w:t>
      </w:r>
    </w:p>
  </w:footnote>
  <w:footnote w:id="3">
    <w:p w14:paraId="7B982639" w14:textId="44FBF3A2" w:rsidR="00F274A2" w:rsidRDefault="00F274A2">
      <w:pPr>
        <w:pStyle w:val="FootnoteText"/>
      </w:pPr>
      <w:r>
        <w:rPr>
          <w:rStyle w:val="FootnoteReference"/>
        </w:rPr>
        <w:footnoteRef/>
      </w:r>
      <w:r>
        <w:t xml:space="preserve"> </w:t>
      </w:r>
      <w:r w:rsidRPr="00494C9C">
        <w:rPr>
          <w:rFonts w:ascii="Arial" w:hAnsi="Arial" w:cs="Arial"/>
          <w:sz w:val="16"/>
          <w:szCs w:val="16"/>
        </w:rPr>
        <w:t>The forecast in Price Submission 2020 was on a reasonable basis assuming DEECA would apply CPI adjustments to the MDBA Contribution. As this has not occurred, GMW made an adjustment in the 2023/24 Annual Price Review. To minimise price shocks and provide price stability to customers, the ESC approved that GMW can pass this over recovery back to the Murray customers across 2023/24 and the four years of Regulatory Period 6. This is reflected in the Price Submission 2024 as an adjustment from the last period in the revenue requirement.</w:t>
      </w:r>
    </w:p>
  </w:footnote>
  <w:footnote w:id="4">
    <w:p w14:paraId="54C9F0B4" w14:textId="25823082" w:rsidR="00F274A2" w:rsidRPr="004C07EB" w:rsidRDefault="00F274A2">
      <w:pPr>
        <w:pStyle w:val="FootnoteText"/>
        <w:rPr>
          <w:rStyle w:val="FootnoteReference"/>
        </w:rPr>
      </w:pPr>
      <w:r>
        <w:rPr>
          <w:rStyle w:val="FootnoteReference"/>
        </w:rPr>
        <w:footnoteRef/>
      </w:r>
      <w:r w:rsidRPr="004C07EB">
        <w:rPr>
          <w:rStyle w:val="FootnoteReference"/>
        </w:rPr>
        <w:t xml:space="preserve"> GMW Tariff Procedure:</w:t>
      </w:r>
      <w:r>
        <w:t xml:space="preserve"> </w:t>
      </w:r>
      <w:hyperlink r:id="rId1" w:history="1">
        <w:r w:rsidRPr="004C07EB">
          <w:rPr>
            <w:rStyle w:val="FootnoteReference"/>
            <w:u w:val="single"/>
          </w:rPr>
          <w:t>20230525_Procedure_SSP_Tariff_2023_24_A4512476.pdf (g-mwater.com.au)</w:t>
        </w:r>
      </w:hyperlink>
    </w:p>
  </w:footnote>
  <w:footnote w:id="5">
    <w:p w14:paraId="1E9E42A9" w14:textId="060F0BE4" w:rsidR="00F274A2" w:rsidRPr="00EA09EA" w:rsidRDefault="00F274A2">
      <w:pPr>
        <w:pStyle w:val="FootnoteText"/>
        <w:rPr>
          <w:rFonts w:ascii="Arial" w:hAnsi="Arial" w:cs="Arial"/>
          <w:sz w:val="16"/>
          <w:szCs w:val="16"/>
        </w:rPr>
      </w:pPr>
      <w:r w:rsidRPr="00EA09EA">
        <w:rPr>
          <w:rStyle w:val="FootnoteReference"/>
          <w:rFonts w:ascii="Arial" w:hAnsi="Arial" w:cs="Arial"/>
          <w:sz w:val="22"/>
          <w:szCs w:val="22"/>
        </w:rPr>
        <w:footnoteRef/>
      </w:r>
      <w:r w:rsidRPr="00EA09EA">
        <w:rPr>
          <w:rFonts w:ascii="Arial" w:hAnsi="Arial" w:cs="Arial"/>
          <w:sz w:val="22"/>
          <w:szCs w:val="22"/>
          <w:vertAlign w:val="superscript"/>
        </w:rPr>
        <w:t xml:space="preserve"> This measure has been modified from complaints to EWOV/1000 customers to complaints received by GMW/100 customers and represented an increased level of standard</w:t>
      </w:r>
      <w:r w:rsidRPr="00EA09EA">
        <w:rPr>
          <w:rFonts w:ascii="Arial" w:hAnsi="Arial" w:cs="Arial"/>
          <w:sz w:val="16"/>
          <w:szCs w:val="16"/>
        </w:rPr>
        <w:t>.</w:t>
      </w:r>
    </w:p>
  </w:footnote>
  <w:footnote w:id="6">
    <w:p w14:paraId="153F87D4" w14:textId="7D5F8218" w:rsidR="00F274A2" w:rsidRPr="00EA09EA" w:rsidRDefault="00F274A2" w:rsidP="00EA09EA">
      <w:pPr>
        <w:pStyle w:val="PSCaptionstyle"/>
        <w:rPr>
          <w:rStyle w:val="FootnoteReference"/>
          <w:sz w:val="22"/>
          <w:szCs w:val="22"/>
        </w:rPr>
      </w:pPr>
      <w:r w:rsidRPr="00EA09EA">
        <w:rPr>
          <w:rStyle w:val="FootnoteReference"/>
          <w:sz w:val="22"/>
          <w:szCs w:val="22"/>
        </w:rPr>
        <w:footnoteRef/>
      </w:r>
      <w:r w:rsidRPr="00EA09EA">
        <w:rPr>
          <w:sz w:val="24"/>
          <w:szCs w:val="24"/>
          <w:vertAlign w:val="superscript"/>
        </w:rPr>
        <w:t xml:space="preserve"> </w:t>
      </w:r>
      <w:r w:rsidRPr="00EA09EA">
        <w:rPr>
          <w:rStyle w:val="FootnoteReference"/>
          <w:sz w:val="22"/>
          <w:szCs w:val="22"/>
        </w:rPr>
        <w:t>GMW collected waste data from available Council Rates Notices and invoices to determine improvement targets. GMW is aiming to implement more robust waste data collection processes in the next 2 years to improve the integrity of its waste records and identify opportunities for improvements.</w:t>
      </w:r>
      <w:r w:rsidRPr="001C4846">
        <w:rPr>
          <w:rStyle w:val="FootnoteReference"/>
          <w:sz w:val="22"/>
          <w:szCs w:val="22"/>
        </w:rPr>
        <w:t xml:space="preserve"> </w:t>
      </w:r>
      <w:r w:rsidRPr="00EA09EA">
        <w:rPr>
          <w:rStyle w:val="FootnoteReference"/>
          <w:sz w:val="22"/>
          <w:szCs w:val="22"/>
        </w:rPr>
        <w:t xml:space="preserve">These targets are reliant on the data provided to GMW by our waste management contractors and we will continue to review these over the </w:t>
      </w:r>
      <w:r w:rsidRPr="001C4846">
        <w:rPr>
          <w:rStyle w:val="FootnoteReference"/>
        </w:rPr>
        <w:t xml:space="preserve">next </w:t>
      </w:r>
      <w:r w:rsidRPr="00EA09EA">
        <w:rPr>
          <w:rStyle w:val="FootnoteReference"/>
          <w:sz w:val="22"/>
          <w:szCs w:val="22"/>
        </w:rPr>
        <w:t xml:space="preserve">regulatory period. </w:t>
      </w:r>
    </w:p>
    <w:p w14:paraId="2A388FA6" w14:textId="414A806B" w:rsidR="00F274A2" w:rsidRPr="00C26F3A" w:rsidRDefault="00F274A2" w:rsidP="00C26F3A">
      <w:pPr>
        <w:jc w:val="both"/>
        <w:rPr>
          <w:rStyle w:val="FootnoteReference"/>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93B4F5" w14:textId="5D0C35BC" w:rsidR="00F274A2" w:rsidRDefault="00F274A2">
    <w:pPr>
      <w:pStyle w:val="Header"/>
    </w:pPr>
    <w:r>
      <w:rPr>
        <w:noProof/>
        <w:lang w:eastAsia="en-AU"/>
      </w:rPr>
      <mc:AlternateContent>
        <mc:Choice Requires="wps">
          <w:drawing>
            <wp:anchor distT="0" distB="0" distL="114300" distR="114300" simplePos="1" relativeHeight="251679744" behindDoc="0" locked="0" layoutInCell="1" allowOverlap="1" wp14:anchorId="7EAC1051" wp14:editId="6FA06E68">
              <wp:simplePos x="0" y="0"/>
              <wp:positionH relativeFrom="column">
                <wp:posOffset>0</wp:posOffset>
              </wp:positionH>
              <wp:positionV relativeFrom="paragraph">
                <wp:posOffset>0</wp:posOffset>
              </wp:positionV>
              <wp:extent cx="1397000" cy="457200"/>
              <wp:effectExtent l="0" t="0" r="12700" b="19050"/>
              <wp:wrapThrough wrapText="bothSides">
                <wp:wrapPolygon edited="0">
                  <wp:start x="0" y="0"/>
                  <wp:lineTo x="0" y="21600"/>
                  <wp:lineTo x="21502" y="21600"/>
                  <wp:lineTo x="21502" y="0"/>
                  <wp:lineTo x="0" y="0"/>
                </wp:wrapPolygon>
              </wp:wrapThrough>
              <wp:docPr id="662812044" name="Text Box 662812044"/>
              <wp:cNvGraphicFramePr/>
              <a:graphic xmlns:a="http://schemas.openxmlformats.org/drawingml/2006/main">
                <a:graphicData uri="http://schemas.microsoft.com/office/word/2010/wordprocessingShape">
                  <wps:wsp>
                    <wps:cNvSpPr txBox="1"/>
                    <wps:spPr>
                      <a:xfrm>
                        <a:off x="0" y="0"/>
                        <a:ext cx="1397000" cy="457200"/>
                      </a:xfrm>
                      <a:prstGeom prst="rect">
                        <a:avLst/>
                      </a:prstGeom>
                      <a:noFill/>
                      <a:ln w="6350">
                        <a:solidFill>
                          <a:prstClr val="black"/>
                        </a:solidFill>
                      </a:ln>
                    </wps:spPr>
                    <wps:txbx>
                      <w:txbxContent>
                        <w:p w14:paraId="4C685CE3" w14:textId="77777777" w:rsidR="00F274A2" w:rsidRDefault="00F274A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EAC1051" id="_x0000_t202" coordsize="21600,21600" o:spt="202" path="m,l,21600r21600,l21600,xe">
              <v:stroke joinstyle="miter"/>
              <v:path gradientshapeok="t" o:connecttype="rect"/>
            </v:shapetype>
            <v:shape id="Text Box 662812044" o:spid="_x0000_s1058" type="#_x0000_t202" style="position:absolute;margin-left:0;margin-top:0;width:110pt;height:36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" filled="f" strokeweight=".5pt">
              <v:textbox>
                <w:txbxContent>
                  <w:p w14:paraId="4C685CE3" w14:textId="77777777" w:rsidR="00F274A2" w:rsidRDefault="00F274A2"/>
                </w:txbxContent>
              </v:textbox>
              <w10:wrap type="through"/>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A41719" w14:textId="5E373C3C" w:rsidR="00F274A2" w:rsidRDefault="00F274A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13A034" w14:textId="3518DA4E" w:rsidR="00F274A2" w:rsidRDefault="00F274A2">
    <w:pPr>
      <w:pStyle w:val="Header"/>
    </w:pPr>
    <w:r>
      <w:rPr>
        <w:noProof/>
        <w:lang w:eastAsia="en-AU"/>
      </w:rPr>
      <mc:AlternateContent>
        <mc:Choice Requires="wps">
          <w:drawing>
            <wp:anchor distT="0" distB="0" distL="114300" distR="114300" simplePos="1" relativeHeight="251678720" behindDoc="0" locked="0" layoutInCell="1" allowOverlap="1" wp14:anchorId="689BA886" wp14:editId="40459FC6">
              <wp:simplePos x="0" y="0"/>
              <wp:positionH relativeFrom="column">
                <wp:posOffset>0</wp:posOffset>
              </wp:positionH>
              <wp:positionV relativeFrom="paragraph">
                <wp:posOffset>0</wp:posOffset>
              </wp:positionV>
              <wp:extent cx="1397000" cy="457200"/>
              <wp:effectExtent l="0" t="0" r="12700" b="19050"/>
              <wp:wrapThrough wrapText="bothSides">
                <wp:wrapPolygon edited="0">
                  <wp:start x="0" y="0"/>
                  <wp:lineTo x="0" y="21600"/>
                  <wp:lineTo x="21502" y="21600"/>
                  <wp:lineTo x="21502" y="0"/>
                  <wp:lineTo x="0" y="0"/>
                </wp:wrapPolygon>
              </wp:wrapThrough>
              <wp:docPr id="662812043" name="Text Box 662812043"/>
              <wp:cNvGraphicFramePr/>
              <a:graphic xmlns:a="http://schemas.openxmlformats.org/drawingml/2006/main">
                <a:graphicData uri="http://schemas.microsoft.com/office/word/2010/wordprocessingShape">
                  <wps:wsp>
                    <wps:cNvSpPr txBox="1"/>
                    <wps:spPr>
                      <a:xfrm>
                        <a:off x="0" y="0"/>
                        <a:ext cx="1397000" cy="457200"/>
                      </a:xfrm>
                      <a:prstGeom prst="rect">
                        <a:avLst/>
                      </a:prstGeom>
                      <a:noFill/>
                      <a:ln w="6350">
                        <a:solidFill>
                          <a:prstClr val="black"/>
                        </a:solidFill>
                      </a:ln>
                    </wps:spPr>
                    <wps:txbx>
                      <w:txbxContent>
                        <w:p w14:paraId="6A016CDD" w14:textId="77777777" w:rsidR="00F274A2" w:rsidRDefault="00F274A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689BA886" id="_x0000_t202" coordsize="21600,21600" o:spt="202" path="m,l,21600r21600,l21600,xe">
              <v:stroke joinstyle="miter"/>
              <v:path gradientshapeok="t" o:connecttype="rect"/>
            </v:shapetype>
            <v:shape id="Text Box 662812043" o:spid="_x0000_s1060" type="#_x0000_t202" style="position:absolute;margin-left:0;margin-top:0;width:110pt;height:36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" filled="f" strokeweight=".5pt">
              <v:textbox>
                <w:txbxContent>
                  <w:p w14:paraId="6A016CDD" w14:textId="77777777" w:rsidR="00F274A2" w:rsidRDefault="00F274A2"/>
                </w:txbxContent>
              </v:textbox>
              <w10:wrap type="through"/>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190886" w14:textId="02B2F538" w:rsidR="00F274A2" w:rsidRDefault="00F274A2">
    <w:pPr>
      <w:pStyle w:val="Header"/>
    </w:pPr>
    <w:r>
      <w:rPr>
        <w:noProof/>
        <w:lang w:eastAsia="en-AU"/>
      </w:rPr>
      <mc:AlternateContent>
        <mc:Choice Requires="wps">
          <w:drawing>
            <wp:anchor distT="0" distB="0" distL="114300" distR="114300" simplePos="1" relativeHeight="251685888" behindDoc="0" locked="0" layoutInCell="1" allowOverlap="1" wp14:anchorId="5B2F524D" wp14:editId="7507F89B">
              <wp:simplePos x="0" y="0"/>
              <wp:positionH relativeFrom="column">
                <wp:posOffset>0</wp:posOffset>
              </wp:positionH>
              <wp:positionV relativeFrom="paragraph">
                <wp:posOffset>0</wp:posOffset>
              </wp:positionV>
              <wp:extent cx="1397000" cy="457200"/>
              <wp:effectExtent l="0" t="0" r="12700" b="19050"/>
              <wp:wrapThrough wrapText="bothSides">
                <wp:wrapPolygon edited="0">
                  <wp:start x="0" y="0"/>
                  <wp:lineTo x="0" y="21600"/>
                  <wp:lineTo x="21502" y="21600"/>
                  <wp:lineTo x="21502" y="0"/>
                  <wp:lineTo x="0" y="0"/>
                </wp:wrapPolygon>
              </wp:wrapThrough>
              <wp:docPr id="662812057" name="Text Box 662812057"/>
              <wp:cNvGraphicFramePr/>
              <a:graphic xmlns:a="http://schemas.openxmlformats.org/drawingml/2006/main">
                <a:graphicData uri="http://schemas.microsoft.com/office/word/2010/wordprocessingShape">
                  <wps:wsp>
                    <wps:cNvSpPr txBox="1"/>
                    <wps:spPr>
                      <a:xfrm>
                        <a:off x="0" y="0"/>
                        <a:ext cx="1397000" cy="457200"/>
                      </a:xfrm>
                      <a:prstGeom prst="rect">
                        <a:avLst/>
                      </a:prstGeom>
                      <a:noFill/>
                      <a:ln w="6350">
                        <a:solidFill>
                          <a:prstClr val="black"/>
                        </a:solidFill>
                      </a:ln>
                    </wps:spPr>
                    <wps:txbx>
                      <w:txbxContent>
                        <w:p w14:paraId="506C0164" w14:textId="77777777" w:rsidR="00F274A2" w:rsidRDefault="00F274A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5B2F524D" id="_x0000_t202" coordsize="21600,21600" o:spt="202" path="m,l,21600r21600,l21600,xe">
              <v:stroke joinstyle="miter"/>
              <v:path gradientshapeok="t" o:connecttype="rect"/>
            </v:shapetype>
            <v:shape id="Text Box 662812057" o:spid="_x0000_s1062" type="#_x0000_t202" style="position:absolute;margin-left:0;margin-top:0;width:110pt;height:36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" filled="f" strokeweight=".5pt">
              <v:textbox>
                <w:txbxContent>
                  <w:p w14:paraId="506C0164" w14:textId="77777777" w:rsidR="00F274A2" w:rsidRDefault="00F274A2"/>
                </w:txbxContent>
              </v:textbox>
              <w10:wrap type="through"/>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1F8570" w14:textId="35C956F7" w:rsidR="00F274A2" w:rsidRDefault="00F274A2">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EC1D56" w14:textId="0EB54B33" w:rsidR="00F274A2" w:rsidRDefault="00F274A2">
    <w:pPr>
      <w:pStyle w:val="Header"/>
    </w:pPr>
    <w:r>
      <w:rPr>
        <w:noProof/>
        <w:lang w:eastAsia="en-AU"/>
      </w:rPr>
      <mc:AlternateContent>
        <mc:Choice Requires="wps">
          <w:drawing>
            <wp:anchor distT="0" distB="0" distL="114300" distR="114300" simplePos="1" relativeHeight="251684864" behindDoc="0" locked="0" layoutInCell="1" allowOverlap="1" wp14:anchorId="6D4111BF" wp14:editId="40AD2E79">
              <wp:simplePos x="0" y="0"/>
              <wp:positionH relativeFrom="column">
                <wp:posOffset>0</wp:posOffset>
              </wp:positionH>
              <wp:positionV relativeFrom="paragraph">
                <wp:posOffset>0</wp:posOffset>
              </wp:positionV>
              <wp:extent cx="1397000" cy="457200"/>
              <wp:effectExtent l="0" t="0" r="12700" b="19050"/>
              <wp:wrapThrough wrapText="bothSides">
                <wp:wrapPolygon edited="0">
                  <wp:start x="0" y="0"/>
                  <wp:lineTo x="0" y="21600"/>
                  <wp:lineTo x="21502" y="21600"/>
                  <wp:lineTo x="21502" y="0"/>
                  <wp:lineTo x="0" y="0"/>
                </wp:wrapPolygon>
              </wp:wrapThrough>
              <wp:docPr id="662812056" name="Text Box 662812056"/>
              <wp:cNvGraphicFramePr/>
              <a:graphic xmlns:a="http://schemas.openxmlformats.org/drawingml/2006/main">
                <a:graphicData uri="http://schemas.microsoft.com/office/word/2010/wordprocessingShape">
                  <wps:wsp>
                    <wps:cNvSpPr txBox="1"/>
                    <wps:spPr>
                      <a:xfrm>
                        <a:off x="0" y="0"/>
                        <a:ext cx="1397000" cy="457200"/>
                      </a:xfrm>
                      <a:prstGeom prst="rect">
                        <a:avLst/>
                      </a:prstGeom>
                      <a:noFill/>
                      <a:ln w="6350">
                        <a:solidFill>
                          <a:prstClr val="black"/>
                        </a:solidFill>
                      </a:ln>
                    </wps:spPr>
                    <wps:txbx>
                      <w:txbxContent>
                        <w:p w14:paraId="5DD9DE2F" w14:textId="77777777" w:rsidR="00F274A2" w:rsidRDefault="00F274A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6D4111BF" id="_x0000_t202" coordsize="21600,21600" o:spt="202" path="m,l,21600r21600,l21600,xe">
              <v:stroke joinstyle="miter"/>
              <v:path gradientshapeok="t" o:connecttype="rect"/>
            </v:shapetype>
            <v:shape id="Text Box 662812056" o:spid="_x0000_s1064" type="#_x0000_t202" style="position:absolute;margin-left:0;margin-top:0;width:110pt;height:36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" filled="f" strokeweight=".5pt">
              <v:textbox>
                <w:txbxContent>
                  <w:p w14:paraId="5DD9DE2F" w14:textId="77777777" w:rsidR="00F274A2" w:rsidRDefault="00F274A2"/>
                </w:txbxContent>
              </v:textbox>
              <w10:wrap type="through"/>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B1D26E" w14:textId="3148051A" w:rsidR="00F274A2" w:rsidRDefault="00F274A2">
    <w:pPr>
      <w:pStyle w:val="Header"/>
    </w:pPr>
    <w:r>
      <w:rPr>
        <w:noProof/>
        <w:lang w:eastAsia="en-AU"/>
      </w:rPr>
      <mc:AlternateContent>
        <mc:Choice Requires="wps">
          <w:drawing>
            <wp:anchor distT="0" distB="0" distL="114300" distR="114300" simplePos="1" relativeHeight="251692032" behindDoc="0" locked="0" layoutInCell="1" allowOverlap="1" wp14:anchorId="348A914F" wp14:editId="31093761">
              <wp:simplePos x="0" y="0"/>
              <wp:positionH relativeFrom="column">
                <wp:posOffset>0</wp:posOffset>
              </wp:positionH>
              <wp:positionV relativeFrom="paragraph">
                <wp:posOffset>0</wp:posOffset>
              </wp:positionV>
              <wp:extent cx="1397000" cy="457200"/>
              <wp:effectExtent l="0" t="0" r="12700" b="19050"/>
              <wp:wrapThrough wrapText="bothSides">
                <wp:wrapPolygon edited="0">
                  <wp:start x="0" y="0"/>
                  <wp:lineTo x="0" y="21600"/>
                  <wp:lineTo x="21502" y="21600"/>
                  <wp:lineTo x="21502" y="0"/>
                  <wp:lineTo x="0" y="0"/>
                </wp:wrapPolygon>
              </wp:wrapThrough>
              <wp:docPr id="662812064" name="Text Box 662812064"/>
              <wp:cNvGraphicFramePr/>
              <a:graphic xmlns:a="http://schemas.openxmlformats.org/drawingml/2006/main">
                <a:graphicData uri="http://schemas.microsoft.com/office/word/2010/wordprocessingShape">
                  <wps:wsp>
                    <wps:cNvSpPr txBox="1"/>
                    <wps:spPr>
                      <a:xfrm>
                        <a:off x="0" y="0"/>
                        <a:ext cx="1397000" cy="457200"/>
                      </a:xfrm>
                      <a:prstGeom prst="rect">
                        <a:avLst/>
                      </a:prstGeom>
                      <a:noFill/>
                      <a:ln w="6350">
                        <a:solidFill>
                          <a:prstClr val="black"/>
                        </a:solidFill>
                      </a:ln>
                    </wps:spPr>
                    <wps:txbx>
                      <w:txbxContent>
                        <w:p w14:paraId="31FF0EC9" w14:textId="77777777" w:rsidR="00F274A2" w:rsidRDefault="00F274A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348A914F" id="_x0000_t202" coordsize="21600,21600" o:spt="202" path="m,l,21600r21600,l21600,xe">
              <v:stroke joinstyle="miter"/>
              <v:path gradientshapeok="t" o:connecttype="rect"/>
            </v:shapetype>
            <v:shape id="Text Box 662812064" o:spid="_x0000_s1066" type="#_x0000_t202" style="position:absolute;margin-left:0;margin-top:0;width:110pt;height:36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" filled="f" strokeweight=".5pt">
              <v:textbox>
                <w:txbxContent>
                  <w:p w14:paraId="31FF0EC9" w14:textId="77777777" w:rsidR="00F274A2" w:rsidRDefault="00F274A2"/>
                </w:txbxContent>
              </v:textbox>
              <w10:wrap type="through"/>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A8AFA8" w14:textId="46DAA84C" w:rsidR="00F274A2" w:rsidRDefault="00F274A2">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B43688" w14:textId="2C2031C3" w:rsidR="00F274A2" w:rsidRDefault="00F274A2">
    <w:pPr>
      <w:pStyle w:val="Header"/>
    </w:pPr>
    <w:r>
      <w:rPr>
        <w:noProof/>
        <w:lang w:eastAsia="en-AU"/>
      </w:rPr>
      <mc:AlternateContent>
        <mc:Choice Requires="wps">
          <w:drawing>
            <wp:anchor distT="0" distB="0" distL="114300" distR="114300" simplePos="1" relativeHeight="251691008" behindDoc="0" locked="0" layoutInCell="1" allowOverlap="1" wp14:anchorId="5F61064F" wp14:editId="4C61A724">
              <wp:simplePos x="0" y="0"/>
              <wp:positionH relativeFrom="column">
                <wp:posOffset>0</wp:posOffset>
              </wp:positionH>
              <wp:positionV relativeFrom="paragraph">
                <wp:posOffset>0</wp:posOffset>
              </wp:positionV>
              <wp:extent cx="1397000" cy="457200"/>
              <wp:effectExtent l="0" t="0" r="12700" b="19050"/>
              <wp:wrapThrough wrapText="bothSides">
                <wp:wrapPolygon edited="0">
                  <wp:start x="0" y="0"/>
                  <wp:lineTo x="0" y="21600"/>
                  <wp:lineTo x="21502" y="21600"/>
                  <wp:lineTo x="21502" y="0"/>
                  <wp:lineTo x="0" y="0"/>
                </wp:wrapPolygon>
              </wp:wrapThrough>
              <wp:docPr id="662812062" name="Text Box 662812062"/>
              <wp:cNvGraphicFramePr/>
              <a:graphic xmlns:a="http://schemas.openxmlformats.org/drawingml/2006/main">
                <a:graphicData uri="http://schemas.microsoft.com/office/word/2010/wordprocessingShape">
                  <wps:wsp>
                    <wps:cNvSpPr txBox="1"/>
                    <wps:spPr>
                      <a:xfrm>
                        <a:off x="0" y="0"/>
                        <a:ext cx="1397000" cy="457200"/>
                      </a:xfrm>
                      <a:prstGeom prst="rect">
                        <a:avLst/>
                      </a:prstGeom>
                      <a:noFill/>
                      <a:ln w="6350">
                        <a:solidFill>
                          <a:prstClr val="black"/>
                        </a:solidFill>
                      </a:ln>
                    </wps:spPr>
                    <wps:txbx>
                      <w:txbxContent>
                        <w:p w14:paraId="531F41A6" w14:textId="77777777" w:rsidR="00F274A2" w:rsidRDefault="00F274A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5F61064F" id="_x0000_t202" coordsize="21600,21600" o:spt="202" path="m,l,21600r21600,l21600,xe">
              <v:stroke joinstyle="miter"/>
              <v:path gradientshapeok="t" o:connecttype="rect"/>
            </v:shapetype>
            <v:shape id="Text Box 662812062" o:spid="_x0000_s1068" type="#_x0000_t202" style="position:absolute;margin-left:0;margin-top:0;width:110pt;height:36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" filled="f" strokeweight=".5pt">
              <v:textbox>
                <w:txbxContent>
                  <w:p w14:paraId="531F41A6" w14:textId="77777777" w:rsidR="00F274A2" w:rsidRDefault="00F274A2"/>
                </w:txbxContent>
              </v:textbox>
              <w10:wrap type="through"/>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0BFC05DC"/>
    <w:lvl w:ilvl="0">
      <w:start w:val="1"/>
      <w:numFmt w:val="decimal"/>
      <w:pStyle w:val="ListNumber"/>
      <w:lvlText w:val="%1."/>
      <w:lvlJc w:val="left"/>
      <w:pPr>
        <w:tabs>
          <w:tab w:val="num" w:pos="360"/>
        </w:tabs>
        <w:ind w:left="360" w:hanging="360"/>
      </w:pPr>
    </w:lvl>
  </w:abstractNum>
  <w:abstractNum w:abstractNumId="1" w15:restartNumberingAfterBreak="0">
    <w:nsid w:val="066619BA"/>
    <w:multiLevelType w:val="hybridMultilevel"/>
    <w:tmpl w:val="5C14F4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8137005"/>
    <w:multiLevelType w:val="multilevel"/>
    <w:tmpl w:val="E8221192"/>
    <w:styleLink w:val="Style2"/>
    <w:lvl w:ilvl="0">
      <w:start w:val="1"/>
      <w:numFmt w:val="decimal"/>
      <w:pStyle w:val="PSHeadline1"/>
      <w:suff w:val="space"/>
      <w:lvlText w:val="%1."/>
      <w:lvlJc w:val="left"/>
      <w:pPr>
        <w:ind w:left="567" w:hanging="567"/>
      </w:pPr>
      <w:rPr>
        <w:rFonts w:hint="default"/>
        <w:b w:val="0"/>
        <w:bCs/>
      </w:rPr>
    </w:lvl>
    <w:lvl w:ilvl="1">
      <w:start w:val="1"/>
      <w:numFmt w:val="decimal"/>
      <w:lvlText w:val="%1.%2 "/>
      <w:lvlJc w:val="left"/>
      <w:pPr>
        <w:tabs>
          <w:tab w:val="num" w:pos="567"/>
        </w:tabs>
        <w:ind w:left="0" w:firstLine="0"/>
      </w:pPr>
      <w:rPr>
        <w:rFonts w:hint="default"/>
      </w:rPr>
    </w:lvl>
    <w:lvl w:ilvl="2">
      <w:start w:val="1"/>
      <w:numFmt w:val="decimal"/>
      <w:lvlText w:val="%1.%2.%3."/>
      <w:lvlJc w:val="left"/>
      <w:pPr>
        <w:ind w:left="1701" w:hanging="567"/>
      </w:pPr>
      <w:rPr>
        <w:rFonts w:hint="default"/>
      </w:rPr>
    </w:lvl>
    <w:lvl w:ilvl="3">
      <w:start w:val="1"/>
      <w:numFmt w:val="decimal"/>
      <w:lvlText w:val="%1.%2.%3.%4."/>
      <w:lvlJc w:val="left"/>
      <w:pPr>
        <w:ind w:left="2268" w:hanging="567"/>
      </w:pPr>
      <w:rPr>
        <w:rFonts w:hint="default"/>
      </w:rPr>
    </w:lvl>
    <w:lvl w:ilvl="4">
      <w:start w:val="1"/>
      <w:numFmt w:val="decimal"/>
      <w:lvlText w:val="%1.%2.%3.%4.%5."/>
      <w:lvlJc w:val="left"/>
      <w:pPr>
        <w:ind w:left="2835" w:hanging="567"/>
      </w:pPr>
      <w:rPr>
        <w:rFonts w:hint="default"/>
      </w:rPr>
    </w:lvl>
    <w:lvl w:ilvl="5">
      <w:start w:val="1"/>
      <w:numFmt w:val="decimal"/>
      <w:lvlText w:val="%1.%2.%3.%4.%5.%6."/>
      <w:lvlJc w:val="left"/>
      <w:pPr>
        <w:ind w:left="3402" w:hanging="567"/>
      </w:pPr>
      <w:rPr>
        <w:rFonts w:hint="default"/>
      </w:rPr>
    </w:lvl>
    <w:lvl w:ilvl="6">
      <w:start w:val="1"/>
      <w:numFmt w:val="decimal"/>
      <w:lvlText w:val="%1.%2.%3.%4.%5.%6.%7."/>
      <w:lvlJc w:val="left"/>
      <w:pPr>
        <w:ind w:left="3969" w:hanging="567"/>
      </w:pPr>
      <w:rPr>
        <w:rFonts w:hint="default"/>
      </w:rPr>
    </w:lvl>
    <w:lvl w:ilvl="7">
      <w:start w:val="1"/>
      <w:numFmt w:val="decimal"/>
      <w:lvlText w:val="%1.%2.%3.%4.%5.%6.%7.%8."/>
      <w:lvlJc w:val="left"/>
      <w:pPr>
        <w:ind w:left="4536" w:hanging="567"/>
      </w:pPr>
      <w:rPr>
        <w:rFonts w:hint="default"/>
      </w:rPr>
    </w:lvl>
    <w:lvl w:ilvl="8">
      <w:start w:val="1"/>
      <w:numFmt w:val="decimal"/>
      <w:lvlText w:val="%1.%2.%3.%4.%5.%6.%7.%8.%9."/>
      <w:lvlJc w:val="left"/>
      <w:pPr>
        <w:ind w:left="5103" w:hanging="567"/>
      </w:pPr>
      <w:rPr>
        <w:rFonts w:hint="default"/>
      </w:rPr>
    </w:lvl>
  </w:abstractNum>
  <w:abstractNum w:abstractNumId="3" w15:restartNumberingAfterBreak="0">
    <w:nsid w:val="0D3F6DA0"/>
    <w:multiLevelType w:val="hybridMultilevel"/>
    <w:tmpl w:val="1D06BC92"/>
    <w:lvl w:ilvl="0" w:tplc="0C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0E5B758F"/>
    <w:multiLevelType w:val="hybridMultilevel"/>
    <w:tmpl w:val="697C32A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131B345B"/>
    <w:multiLevelType w:val="hybridMultilevel"/>
    <w:tmpl w:val="A55899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7D151A7"/>
    <w:multiLevelType w:val="hybridMultilevel"/>
    <w:tmpl w:val="5AB2C70C"/>
    <w:lvl w:ilvl="0" w:tplc="8B24515E">
      <w:start w:val="1"/>
      <w:numFmt w:val="bullet"/>
      <w:pStyle w:val="Bullets"/>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7" w15:restartNumberingAfterBreak="0">
    <w:nsid w:val="19866CC2"/>
    <w:multiLevelType w:val="hybridMultilevel"/>
    <w:tmpl w:val="443618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D6D0ABD"/>
    <w:multiLevelType w:val="hybridMultilevel"/>
    <w:tmpl w:val="9BBCE578"/>
    <w:lvl w:ilvl="0" w:tplc="D136AF10">
      <w:start w:val="1"/>
      <w:numFmt w:val="bullet"/>
      <w:pStyle w:val="ListBullet"/>
      <w:lvlText w:val=""/>
      <w:lvlJc w:val="left"/>
      <w:pPr>
        <w:ind w:left="1211" w:hanging="360"/>
      </w:pPr>
      <w:rPr>
        <w:rFonts w:ascii="Wingdings" w:hAnsi="Wingdings"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9" w15:restartNumberingAfterBreak="0">
    <w:nsid w:val="23D71A7F"/>
    <w:multiLevelType w:val="hybridMultilevel"/>
    <w:tmpl w:val="1C9ACB30"/>
    <w:lvl w:ilvl="0" w:tplc="73A4BC70">
      <w:start w:val="1"/>
      <w:numFmt w:val="bullet"/>
      <w:pStyle w:val="PSBodybullet"/>
      <w:lvlText w:val=""/>
      <w:lvlJc w:val="left"/>
      <w:pPr>
        <w:ind w:left="720" w:hanging="360"/>
      </w:pPr>
      <w:rPr>
        <w:rFonts w:ascii="Wingdings 2" w:hAnsi="Wingdings 2" w:hint="default"/>
        <w:color w:val="auto"/>
        <w:spacing w:val="0"/>
        <w:w w:val="100"/>
        <w:position w:val="0"/>
        <w:sz w:val="20"/>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53A6944"/>
    <w:multiLevelType w:val="multilevel"/>
    <w:tmpl w:val="849E2A7C"/>
    <w:lvl w:ilvl="0">
      <w:start w:val="1"/>
      <w:numFmt w:val="upperLetter"/>
      <w:pStyle w:val="Appendix"/>
      <w:suff w:val="nothing"/>
      <w:lvlText w:val="Appendix %1"/>
      <w:lvlJc w:val="left"/>
      <w:pPr>
        <w:ind w:left="360" w:hanging="360"/>
      </w:pPr>
      <w:rPr>
        <w:rFonts w:hint="default"/>
      </w:rPr>
    </w:lvl>
    <w:lvl w:ilvl="1">
      <w:start w:val="1"/>
      <w:numFmt w:val="decimal"/>
      <w:lvlRestart w:val="0"/>
      <w:pStyle w:val="BoxAppendix"/>
      <w:suff w:val="nothing"/>
      <w:lvlText w:val="Box %1.%2"/>
      <w:lvlJc w:val="left"/>
      <w:pPr>
        <w:ind w:left="0" w:firstLine="0"/>
      </w:pPr>
      <w:rPr>
        <w:rFonts w:hint="default"/>
        <w:b/>
        <w:i w:val="0"/>
        <w:sz w:val="20"/>
      </w:rPr>
    </w:lvl>
    <w:lvl w:ilvl="2">
      <w:start w:val="1"/>
      <w:numFmt w:val="decimal"/>
      <w:lvlRestart w:val="0"/>
      <w:pStyle w:val="FigureAppendix"/>
      <w:suff w:val="nothing"/>
      <w:lvlText w:val="Figure %1.%3"/>
      <w:lvlJc w:val="left"/>
      <w:pPr>
        <w:ind w:left="0" w:firstLine="0"/>
      </w:pPr>
      <w:rPr>
        <w:rFonts w:hint="default"/>
        <w:b/>
        <w:i w:val="0"/>
        <w:sz w:val="20"/>
      </w:rPr>
    </w:lvl>
    <w:lvl w:ilvl="3">
      <w:start w:val="1"/>
      <w:numFmt w:val="decimal"/>
      <w:lvlRestart w:val="0"/>
      <w:pStyle w:val="ChartAppendix"/>
      <w:suff w:val="nothing"/>
      <w:lvlText w:val="Chart %1.%4"/>
      <w:lvlJc w:val="left"/>
      <w:pPr>
        <w:ind w:left="0" w:firstLine="0"/>
      </w:pPr>
      <w:rPr>
        <w:rFonts w:hint="default"/>
        <w:b/>
        <w:i w:val="0"/>
        <w:sz w:val="20"/>
      </w:rPr>
    </w:lvl>
    <w:lvl w:ilvl="4">
      <w:start w:val="1"/>
      <w:numFmt w:val="decimal"/>
      <w:lvlRestart w:val="0"/>
      <w:pStyle w:val="TableAppendix"/>
      <w:suff w:val="nothing"/>
      <w:lvlText w:val="Table %1.%5"/>
      <w:lvlJc w:val="left"/>
      <w:pPr>
        <w:ind w:left="0" w:firstLine="0"/>
      </w:pPr>
      <w:rPr>
        <w:rFonts w:hint="default"/>
        <w:b/>
        <w:i w:val="0"/>
        <w:sz w:val="20"/>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3183210A"/>
    <w:multiLevelType w:val="multilevel"/>
    <w:tmpl w:val="8C8085B4"/>
    <w:lvl w:ilvl="0">
      <w:start w:val="1"/>
      <w:numFmt w:val="decimal"/>
      <w:pStyle w:val="LtrHeading1"/>
      <w:lvlText w:val="%1"/>
      <w:lvlJc w:val="left"/>
      <w:pPr>
        <w:ind w:left="720" w:hanging="720"/>
      </w:pPr>
      <w:rPr>
        <w:rFonts w:hint="default"/>
      </w:rPr>
    </w:lvl>
    <w:lvl w:ilvl="1">
      <w:start w:val="1"/>
      <w:numFmt w:val="decimal"/>
      <w:pStyle w:val="LtrHeading2"/>
      <w:lvlText w:val="%1.%2"/>
      <w:lvlJc w:val="left"/>
      <w:pPr>
        <w:ind w:left="720" w:hanging="720"/>
      </w:pPr>
      <w:rPr>
        <w:rFonts w:hint="default"/>
      </w:rPr>
    </w:lvl>
    <w:lvl w:ilvl="2">
      <w:start w:val="1"/>
      <w:numFmt w:val="decimal"/>
      <w:pStyle w:val="LtrHeading3"/>
      <w:lvlText w:val="%1.%2.%3"/>
      <w:lvlJc w:val="left"/>
      <w:pPr>
        <w:ind w:left="720" w:hanging="720"/>
      </w:pPr>
      <w:rPr>
        <w:rFonts w:hint="default"/>
      </w:rPr>
    </w:lvl>
    <w:lvl w:ilvl="3">
      <w:start w:val="1"/>
      <w:numFmt w:val="decimal"/>
      <w:pStyle w:val="LtrHeading4"/>
      <w:lvlText w:val="%1.%2.%3.%4"/>
      <w:lvlJc w:val="left"/>
      <w:pPr>
        <w:ind w:left="720" w:hanging="72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2" w15:restartNumberingAfterBreak="0">
    <w:nsid w:val="375161A3"/>
    <w:multiLevelType w:val="hybridMultilevel"/>
    <w:tmpl w:val="2D50B924"/>
    <w:lvl w:ilvl="0" w:tplc="1DE42686">
      <w:start w:val="1"/>
      <w:numFmt w:val="bullet"/>
      <w:pStyle w:val="Subbullet"/>
      <w:lvlText w:val="−"/>
      <w:lvlJc w:val="left"/>
      <w:pPr>
        <w:ind w:left="720" w:hanging="360"/>
      </w:pPr>
      <w:rPr>
        <w:rFonts w:ascii="Arial Bold" w:hAnsi="Arial Bold" w:hint="default"/>
        <w:b/>
        <w:i w:val="0"/>
        <w:color w:val="000080"/>
        <w:spacing w:val="0"/>
        <w:w w:val="100"/>
        <w:kern w:val="0"/>
        <w:position w:val="0"/>
        <w:sz w:val="20"/>
      </w:rPr>
    </w:lvl>
    <w:lvl w:ilvl="1" w:tplc="0C09000B">
      <w:start w:val="1"/>
      <w:numFmt w:val="bullet"/>
      <w:lvlText w:val=""/>
      <w:lvlJc w:val="left"/>
      <w:pPr>
        <w:ind w:left="1440" w:hanging="360"/>
      </w:pPr>
      <w:rPr>
        <w:rFonts w:ascii="Wingdings" w:hAnsi="Wingdings" w:hint="default"/>
      </w:rPr>
    </w:lvl>
    <w:lvl w:ilvl="2" w:tplc="3F784D42" w:tentative="1">
      <w:start w:val="1"/>
      <w:numFmt w:val="bullet"/>
      <w:lvlText w:val=""/>
      <w:lvlJc w:val="left"/>
      <w:pPr>
        <w:ind w:left="2160" w:hanging="360"/>
      </w:pPr>
      <w:rPr>
        <w:rFonts w:ascii="Wingdings" w:hAnsi="Wingdings" w:hint="default"/>
      </w:rPr>
    </w:lvl>
    <w:lvl w:ilvl="3" w:tplc="2BD2A1C8" w:tentative="1">
      <w:start w:val="1"/>
      <w:numFmt w:val="bullet"/>
      <w:lvlText w:val=""/>
      <w:lvlJc w:val="left"/>
      <w:pPr>
        <w:ind w:left="2880" w:hanging="360"/>
      </w:pPr>
      <w:rPr>
        <w:rFonts w:ascii="Symbol" w:hAnsi="Symbol" w:hint="default"/>
      </w:rPr>
    </w:lvl>
    <w:lvl w:ilvl="4" w:tplc="1442AF70" w:tentative="1">
      <w:start w:val="1"/>
      <w:numFmt w:val="bullet"/>
      <w:lvlText w:val="o"/>
      <w:lvlJc w:val="left"/>
      <w:pPr>
        <w:ind w:left="3600" w:hanging="360"/>
      </w:pPr>
      <w:rPr>
        <w:rFonts w:ascii="Courier New" w:hAnsi="Courier New" w:cs="Courier New" w:hint="default"/>
      </w:rPr>
    </w:lvl>
    <w:lvl w:ilvl="5" w:tplc="046CEDF6" w:tentative="1">
      <w:start w:val="1"/>
      <w:numFmt w:val="bullet"/>
      <w:lvlText w:val=""/>
      <w:lvlJc w:val="left"/>
      <w:pPr>
        <w:ind w:left="4320" w:hanging="360"/>
      </w:pPr>
      <w:rPr>
        <w:rFonts w:ascii="Wingdings" w:hAnsi="Wingdings" w:hint="default"/>
      </w:rPr>
    </w:lvl>
    <w:lvl w:ilvl="6" w:tplc="78C4684A" w:tentative="1">
      <w:start w:val="1"/>
      <w:numFmt w:val="bullet"/>
      <w:lvlText w:val=""/>
      <w:lvlJc w:val="left"/>
      <w:pPr>
        <w:ind w:left="5040" w:hanging="360"/>
      </w:pPr>
      <w:rPr>
        <w:rFonts w:ascii="Symbol" w:hAnsi="Symbol" w:hint="default"/>
      </w:rPr>
    </w:lvl>
    <w:lvl w:ilvl="7" w:tplc="360A6EF0" w:tentative="1">
      <w:start w:val="1"/>
      <w:numFmt w:val="bullet"/>
      <w:lvlText w:val="o"/>
      <w:lvlJc w:val="left"/>
      <w:pPr>
        <w:ind w:left="5760" w:hanging="360"/>
      </w:pPr>
      <w:rPr>
        <w:rFonts w:ascii="Courier New" w:hAnsi="Courier New" w:cs="Courier New" w:hint="default"/>
      </w:rPr>
    </w:lvl>
    <w:lvl w:ilvl="8" w:tplc="5832F982" w:tentative="1">
      <w:start w:val="1"/>
      <w:numFmt w:val="bullet"/>
      <w:lvlText w:val=""/>
      <w:lvlJc w:val="left"/>
      <w:pPr>
        <w:ind w:left="6480" w:hanging="360"/>
      </w:pPr>
      <w:rPr>
        <w:rFonts w:ascii="Wingdings" w:hAnsi="Wingdings" w:hint="default"/>
      </w:rPr>
    </w:lvl>
  </w:abstractNum>
  <w:abstractNum w:abstractNumId="13" w15:restartNumberingAfterBreak="0">
    <w:nsid w:val="3E7716EF"/>
    <w:multiLevelType w:val="hybridMultilevel"/>
    <w:tmpl w:val="CCA2DFC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4" w15:restartNumberingAfterBreak="0">
    <w:nsid w:val="3F28153C"/>
    <w:multiLevelType w:val="hybridMultilevel"/>
    <w:tmpl w:val="CC64907C"/>
    <w:lvl w:ilvl="0" w:tplc="0C09000F">
      <w:start w:val="1"/>
      <w:numFmt w:val="decimal"/>
      <w:lvlText w:val="%1."/>
      <w:lvlJc w:val="left"/>
      <w:pPr>
        <w:ind w:left="720" w:hanging="360"/>
      </w:pPr>
      <w:rPr>
        <w:rFonts w:hint="default"/>
        <w:color w:val="auto"/>
        <w:spacing w:val="0"/>
        <w:w w:val="100"/>
        <w:position w:val="0"/>
        <w:sz w:val="20"/>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4033234A"/>
    <w:multiLevelType w:val="hybridMultilevel"/>
    <w:tmpl w:val="08982E58"/>
    <w:lvl w:ilvl="0" w:tplc="0C09000F">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40F8BF3A">
      <w:numFmt w:val="bullet"/>
      <w:lvlText w:val=""/>
      <w:lvlJc w:val="left"/>
      <w:pPr>
        <w:ind w:left="2160" w:hanging="360"/>
      </w:pPr>
      <w:rPr>
        <w:rFonts w:ascii="Symbol" w:eastAsiaTheme="minorHAnsi" w:hAnsi="Symbol" w:cs="Arial"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2BD12AA"/>
    <w:multiLevelType w:val="hybridMultilevel"/>
    <w:tmpl w:val="815E795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C866B34"/>
    <w:multiLevelType w:val="hybridMultilevel"/>
    <w:tmpl w:val="D28A720E"/>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E68376C"/>
    <w:multiLevelType w:val="hybridMultilevel"/>
    <w:tmpl w:val="D84EC4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51266B82"/>
    <w:multiLevelType w:val="hybridMultilevel"/>
    <w:tmpl w:val="08982E58"/>
    <w:lvl w:ilvl="0" w:tplc="FFFFFFF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numFmt w:val="bullet"/>
      <w:lvlText w:val=""/>
      <w:lvlJc w:val="left"/>
      <w:pPr>
        <w:ind w:left="2160" w:hanging="360"/>
      </w:pPr>
      <w:rPr>
        <w:rFonts w:ascii="Symbol" w:eastAsiaTheme="minorHAnsi" w:hAnsi="Symbol" w:cs="Arial"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51C2558D"/>
    <w:multiLevelType w:val="multilevel"/>
    <w:tmpl w:val="B41C3544"/>
    <w:lvl w:ilvl="0">
      <w:start w:val="1"/>
      <w:numFmt w:val="decimal"/>
      <w:pStyle w:val="NumberedList"/>
      <w:lvlText w:val="%1."/>
      <w:lvlJc w:val="left"/>
      <w:pPr>
        <w:ind w:left="567" w:hanging="567"/>
      </w:pPr>
      <w:rPr>
        <w:rFonts w:hint="default"/>
      </w:rPr>
    </w:lvl>
    <w:lvl w:ilvl="1">
      <w:start w:val="1"/>
      <w:numFmt w:val="lowerLetter"/>
      <w:pStyle w:val="NumberedList2"/>
      <w:lvlText w:val="%2."/>
      <w:lvlJc w:val="left"/>
      <w:pPr>
        <w:ind w:left="1134" w:hanging="567"/>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1" w15:restartNumberingAfterBreak="0">
    <w:nsid w:val="593F0A52"/>
    <w:multiLevelType w:val="hybridMultilevel"/>
    <w:tmpl w:val="1F1830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EFB17FD"/>
    <w:multiLevelType w:val="hybridMultilevel"/>
    <w:tmpl w:val="E892C7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FF2043E"/>
    <w:multiLevelType w:val="hybridMultilevel"/>
    <w:tmpl w:val="6A8E61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64682EA9"/>
    <w:multiLevelType w:val="hybridMultilevel"/>
    <w:tmpl w:val="A7A26CE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64945D8B"/>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6" w15:restartNumberingAfterBreak="0">
    <w:nsid w:val="64A27467"/>
    <w:multiLevelType w:val="hybridMultilevel"/>
    <w:tmpl w:val="D99CDF7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65360758"/>
    <w:multiLevelType w:val="hybridMultilevel"/>
    <w:tmpl w:val="95601626"/>
    <w:lvl w:ilvl="0" w:tplc="25DA95EC">
      <w:start w:val="1"/>
      <w:numFmt w:val="bullet"/>
      <w:lvlText w:val=""/>
      <w:lvlJc w:val="left"/>
      <w:pPr>
        <w:ind w:left="720" w:hanging="360"/>
      </w:pPr>
      <w:rPr>
        <w:rFonts w:ascii="Symbol" w:hAnsi="Symbol" w:hint="default"/>
        <w:sz w:val="18"/>
        <w:szCs w:val="1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65CE4D60"/>
    <w:multiLevelType w:val="hybridMultilevel"/>
    <w:tmpl w:val="508C8A3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6E0B6A6F"/>
    <w:multiLevelType w:val="hybridMultilevel"/>
    <w:tmpl w:val="EC087552"/>
    <w:lvl w:ilvl="0" w:tplc="CD8E70DA">
      <w:start w:val="1"/>
      <w:numFmt w:val="bullet"/>
      <w:pStyle w:val="Bullet1stlevel"/>
      <w:lvlText w:val=""/>
      <w:lvlJc w:val="left"/>
      <w:pPr>
        <w:tabs>
          <w:tab w:val="num" w:pos="340"/>
        </w:tabs>
        <w:ind w:left="567" w:hanging="283"/>
      </w:pPr>
      <w:rPr>
        <w:rFonts w:ascii="Symbol" w:hAnsi="Symbol" w:hint="default"/>
        <w:color w:val="auto"/>
        <w:sz w:val="22"/>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70AE0314"/>
    <w:multiLevelType w:val="multilevel"/>
    <w:tmpl w:val="E8221192"/>
    <w:numStyleLink w:val="Style2"/>
  </w:abstractNum>
  <w:abstractNum w:abstractNumId="31" w15:restartNumberingAfterBreak="0">
    <w:nsid w:val="754F2BC4"/>
    <w:multiLevelType w:val="hybridMultilevel"/>
    <w:tmpl w:val="33E085C2"/>
    <w:styleLink w:val="1111111"/>
    <w:lvl w:ilvl="0" w:tplc="77DE3DC0">
      <w:start w:val="1"/>
      <w:numFmt w:val="lowerLetter"/>
      <w:pStyle w:val="LetterListIndent"/>
      <w:lvlText w:val="%1)"/>
      <w:lvlJc w:val="left"/>
      <w:pPr>
        <w:tabs>
          <w:tab w:val="num" w:pos="1701"/>
        </w:tabs>
        <w:ind w:left="1701" w:hanging="283"/>
      </w:pPr>
      <w:rPr>
        <w:rFonts w:ascii="Arial" w:hAnsi="Arial" w:hint="default"/>
        <w:b w:val="0"/>
        <w:i w:val="0"/>
        <w:sz w:val="20"/>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32" w15:restartNumberingAfterBreak="0">
    <w:nsid w:val="775728CF"/>
    <w:multiLevelType w:val="hybridMultilevel"/>
    <w:tmpl w:val="9F1807C8"/>
    <w:lvl w:ilvl="0" w:tplc="A9325238">
      <w:start w:val="1"/>
      <w:numFmt w:val="bullet"/>
      <w:pStyle w:val="DBullet"/>
      <w:lvlText w:val=""/>
      <w:lvlJc w:val="left"/>
      <w:pPr>
        <w:tabs>
          <w:tab w:val="num" w:pos="357"/>
        </w:tabs>
        <w:ind w:left="357" w:hanging="357"/>
      </w:pPr>
      <w:rPr>
        <w:rFonts w:ascii="Symbol" w:hAnsi="Symbol" w:hint="default"/>
      </w:rPr>
    </w:lvl>
    <w:lvl w:ilvl="1" w:tplc="0C090003" w:tentative="1">
      <w:start w:val="1"/>
      <w:numFmt w:val="bullet"/>
      <w:lvlText w:val="o"/>
      <w:lvlJc w:val="left"/>
      <w:pPr>
        <w:tabs>
          <w:tab w:val="num" w:pos="1090"/>
        </w:tabs>
        <w:ind w:left="1090" w:hanging="360"/>
      </w:pPr>
      <w:rPr>
        <w:rFonts w:ascii="Courier New" w:hAnsi="Courier New" w:cs="Courier New" w:hint="default"/>
      </w:rPr>
    </w:lvl>
    <w:lvl w:ilvl="2" w:tplc="0C090005" w:tentative="1">
      <w:start w:val="1"/>
      <w:numFmt w:val="bullet"/>
      <w:lvlText w:val=""/>
      <w:lvlJc w:val="left"/>
      <w:pPr>
        <w:tabs>
          <w:tab w:val="num" w:pos="1810"/>
        </w:tabs>
        <w:ind w:left="1810" w:hanging="360"/>
      </w:pPr>
      <w:rPr>
        <w:rFonts w:ascii="Wingdings" w:hAnsi="Wingdings" w:hint="default"/>
      </w:rPr>
    </w:lvl>
    <w:lvl w:ilvl="3" w:tplc="0C090001" w:tentative="1">
      <w:start w:val="1"/>
      <w:numFmt w:val="bullet"/>
      <w:lvlText w:val=""/>
      <w:lvlJc w:val="left"/>
      <w:pPr>
        <w:tabs>
          <w:tab w:val="num" w:pos="2530"/>
        </w:tabs>
        <w:ind w:left="2530" w:hanging="360"/>
      </w:pPr>
      <w:rPr>
        <w:rFonts w:ascii="Symbol" w:hAnsi="Symbol" w:hint="default"/>
      </w:rPr>
    </w:lvl>
    <w:lvl w:ilvl="4" w:tplc="0C090003" w:tentative="1">
      <w:start w:val="1"/>
      <w:numFmt w:val="bullet"/>
      <w:lvlText w:val="o"/>
      <w:lvlJc w:val="left"/>
      <w:pPr>
        <w:tabs>
          <w:tab w:val="num" w:pos="3250"/>
        </w:tabs>
        <w:ind w:left="3250" w:hanging="360"/>
      </w:pPr>
      <w:rPr>
        <w:rFonts w:ascii="Courier New" w:hAnsi="Courier New" w:cs="Courier New" w:hint="default"/>
      </w:rPr>
    </w:lvl>
    <w:lvl w:ilvl="5" w:tplc="0C090005" w:tentative="1">
      <w:start w:val="1"/>
      <w:numFmt w:val="bullet"/>
      <w:lvlText w:val=""/>
      <w:lvlJc w:val="left"/>
      <w:pPr>
        <w:tabs>
          <w:tab w:val="num" w:pos="3970"/>
        </w:tabs>
        <w:ind w:left="3970" w:hanging="360"/>
      </w:pPr>
      <w:rPr>
        <w:rFonts w:ascii="Wingdings" w:hAnsi="Wingdings" w:hint="default"/>
      </w:rPr>
    </w:lvl>
    <w:lvl w:ilvl="6" w:tplc="0C090001" w:tentative="1">
      <w:start w:val="1"/>
      <w:numFmt w:val="bullet"/>
      <w:lvlText w:val=""/>
      <w:lvlJc w:val="left"/>
      <w:pPr>
        <w:tabs>
          <w:tab w:val="num" w:pos="4690"/>
        </w:tabs>
        <w:ind w:left="4690" w:hanging="360"/>
      </w:pPr>
      <w:rPr>
        <w:rFonts w:ascii="Symbol" w:hAnsi="Symbol" w:hint="default"/>
      </w:rPr>
    </w:lvl>
    <w:lvl w:ilvl="7" w:tplc="0C090003" w:tentative="1">
      <w:start w:val="1"/>
      <w:numFmt w:val="bullet"/>
      <w:lvlText w:val="o"/>
      <w:lvlJc w:val="left"/>
      <w:pPr>
        <w:tabs>
          <w:tab w:val="num" w:pos="5410"/>
        </w:tabs>
        <w:ind w:left="5410" w:hanging="360"/>
      </w:pPr>
      <w:rPr>
        <w:rFonts w:ascii="Courier New" w:hAnsi="Courier New" w:cs="Courier New" w:hint="default"/>
      </w:rPr>
    </w:lvl>
    <w:lvl w:ilvl="8" w:tplc="0C090005" w:tentative="1">
      <w:start w:val="1"/>
      <w:numFmt w:val="bullet"/>
      <w:lvlText w:val=""/>
      <w:lvlJc w:val="left"/>
      <w:pPr>
        <w:tabs>
          <w:tab w:val="num" w:pos="6130"/>
        </w:tabs>
        <w:ind w:left="6130" w:hanging="360"/>
      </w:pPr>
      <w:rPr>
        <w:rFonts w:ascii="Wingdings" w:hAnsi="Wingdings" w:hint="default"/>
      </w:rPr>
    </w:lvl>
  </w:abstractNum>
  <w:abstractNum w:abstractNumId="33" w15:restartNumberingAfterBreak="0">
    <w:nsid w:val="7CCF7756"/>
    <w:multiLevelType w:val="multilevel"/>
    <w:tmpl w:val="56A6AC24"/>
    <w:lvl w:ilvl="0">
      <w:start w:val="1"/>
      <w:numFmt w:val="upperLetter"/>
      <w:pStyle w:val="AlphabeticList"/>
      <w:lvlText w:val="%1."/>
      <w:lvlJc w:val="left"/>
      <w:pPr>
        <w:ind w:left="567" w:hanging="567"/>
      </w:pPr>
      <w:rPr>
        <w:rFonts w:hint="default"/>
      </w:rPr>
    </w:lvl>
    <w:lvl w:ilvl="1">
      <w:start w:val="1"/>
      <w:numFmt w:val="lowerRoman"/>
      <w:pStyle w:val="AlphabeticList2"/>
      <w:lvlText w:val="%2."/>
      <w:lvlJc w:val="left"/>
      <w:pPr>
        <w:ind w:left="1134" w:hanging="567"/>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1233659122">
    <w:abstractNumId w:val="9"/>
  </w:num>
  <w:num w:numId="2" w16cid:durableId="1810895346">
    <w:abstractNumId w:val="29"/>
  </w:num>
  <w:num w:numId="3" w16cid:durableId="209923635">
    <w:abstractNumId w:val="12"/>
  </w:num>
  <w:num w:numId="4" w16cid:durableId="891620697">
    <w:abstractNumId w:val="6"/>
  </w:num>
  <w:num w:numId="5" w16cid:durableId="862941148">
    <w:abstractNumId w:val="31"/>
  </w:num>
  <w:num w:numId="6" w16cid:durableId="1344867045">
    <w:abstractNumId w:val="8"/>
  </w:num>
  <w:num w:numId="7" w16cid:durableId="1330788962">
    <w:abstractNumId w:val="25"/>
  </w:num>
  <w:num w:numId="8" w16cid:durableId="870071625">
    <w:abstractNumId w:val="32"/>
  </w:num>
  <w:num w:numId="9" w16cid:durableId="1563835244">
    <w:abstractNumId w:val="0"/>
  </w:num>
  <w:num w:numId="10" w16cid:durableId="1477647923">
    <w:abstractNumId w:val="10"/>
  </w:num>
  <w:num w:numId="11" w16cid:durableId="403837293">
    <w:abstractNumId w:val="33"/>
  </w:num>
  <w:num w:numId="12" w16cid:durableId="929388692">
    <w:abstractNumId w:val="20"/>
  </w:num>
  <w:num w:numId="13" w16cid:durableId="2111655909">
    <w:abstractNumId w:val="11"/>
  </w:num>
  <w:num w:numId="14" w16cid:durableId="601453113">
    <w:abstractNumId w:val="5"/>
  </w:num>
  <w:num w:numId="15" w16cid:durableId="313922822">
    <w:abstractNumId w:val="23"/>
  </w:num>
  <w:num w:numId="16" w16cid:durableId="106240150">
    <w:abstractNumId w:val="15"/>
  </w:num>
  <w:num w:numId="17" w16cid:durableId="939486960">
    <w:abstractNumId w:val="27"/>
  </w:num>
  <w:num w:numId="18" w16cid:durableId="1895658089">
    <w:abstractNumId w:val="18"/>
  </w:num>
  <w:num w:numId="19" w16cid:durableId="2003729793">
    <w:abstractNumId w:val="30"/>
  </w:num>
  <w:num w:numId="20" w16cid:durableId="863598928">
    <w:abstractNumId w:val="1"/>
  </w:num>
  <w:num w:numId="21" w16cid:durableId="1091128017">
    <w:abstractNumId w:val="2"/>
  </w:num>
  <w:num w:numId="22" w16cid:durableId="513737814">
    <w:abstractNumId w:val="19"/>
  </w:num>
  <w:num w:numId="23" w16cid:durableId="1284768212">
    <w:abstractNumId w:val="7"/>
  </w:num>
  <w:num w:numId="24" w16cid:durableId="880826396">
    <w:abstractNumId w:val="3"/>
  </w:num>
  <w:num w:numId="25" w16cid:durableId="841703595">
    <w:abstractNumId w:val="16"/>
  </w:num>
  <w:num w:numId="26" w16cid:durableId="534777941">
    <w:abstractNumId w:val="21"/>
  </w:num>
  <w:num w:numId="27" w16cid:durableId="1084260052">
    <w:abstractNumId w:val="22"/>
  </w:num>
  <w:num w:numId="28" w16cid:durableId="1490443066">
    <w:abstractNumId w:val="28"/>
  </w:num>
  <w:num w:numId="29" w16cid:durableId="1069033117">
    <w:abstractNumId w:val="17"/>
  </w:num>
  <w:num w:numId="30" w16cid:durableId="807015107">
    <w:abstractNumId w:val="4"/>
  </w:num>
  <w:num w:numId="31" w16cid:durableId="1253902552">
    <w:abstractNumId w:val="26"/>
  </w:num>
  <w:num w:numId="32" w16cid:durableId="2103915282">
    <w:abstractNumId w:val="24"/>
  </w:num>
  <w:num w:numId="33" w16cid:durableId="1408654503">
    <w:abstractNumId w:val="13"/>
  </w:num>
  <w:num w:numId="34" w16cid:durableId="1396008157">
    <w:abstractNumId w:val="14"/>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ocumentProtection w:edit="trackedChanges" w:enforcement="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003DA"/>
    <w:rsid w:val="000013D4"/>
    <w:rsid w:val="0000238C"/>
    <w:rsid w:val="00003113"/>
    <w:rsid w:val="00004937"/>
    <w:rsid w:val="00007691"/>
    <w:rsid w:val="00010E09"/>
    <w:rsid w:val="0001130E"/>
    <w:rsid w:val="00011962"/>
    <w:rsid w:val="000119DB"/>
    <w:rsid w:val="00013948"/>
    <w:rsid w:val="00014C7D"/>
    <w:rsid w:val="00015AFF"/>
    <w:rsid w:val="0001641D"/>
    <w:rsid w:val="00016B04"/>
    <w:rsid w:val="000173CD"/>
    <w:rsid w:val="000235A7"/>
    <w:rsid w:val="0002395E"/>
    <w:rsid w:val="0003039B"/>
    <w:rsid w:val="00030C02"/>
    <w:rsid w:val="000315D4"/>
    <w:rsid w:val="00032497"/>
    <w:rsid w:val="000325A7"/>
    <w:rsid w:val="00033095"/>
    <w:rsid w:val="000335A7"/>
    <w:rsid w:val="000335CE"/>
    <w:rsid w:val="000347DC"/>
    <w:rsid w:val="000358CB"/>
    <w:rsid w:val="0003731C"/>
    <w:rsid w:val="00037609"/>
    <w:rsid w:val="0004044D"/>
    <w:rsid w:val="00041B95"/>
    <w:rsid w:val="00043D34"/>
    <w:rsid w:val="0004437A"/>
    <w:rsid w:val="000535B1"/>
    <w:rsid w:val="0005485C"/>
    <w:rsid w:val="00054BE0"/>
    <w:rsid w:val="00054C80"/>
    <w:rsid w:val="00056BED"/>
    <w:rsid w:val="00064328"/>
    <w:rsid w:val="00064DF9"/>
    <w:rsid w:val="00066D29"/>
    <w:rsid w:val="000718DC"/>
    <w:rsid w:val="00072E7D"/>
    <w:rsid w:val="00073CF9"/>
    <w:rsid w:val="0007435A"/>
    <w:rsid w:val="000765D4"/>
    <w:rsid w:val="000770B6"/>
    <w:rsid w:val="00077852"/>
    <w:rsid w:val="00081F7A"/>
    <w:rsid w:val="000822FC"/>
    <w:rsid w:val="000827A6"/>
    <w:rsid w:val="0008351D"/>
    <w:rsid w:val="000836E1"/>
    <w:rsid w:val="00084B4D"/>
    <w:rsid w:val="00085000"/>
    <w:rsid w:val="0008587D"/>
    <w:rsid w:val="00086F3E"/>
    <w:rsid w:val="00087147"/>
    <w:rsid w:val="00091A6C"/>
    <w:rsid w:val="00092E21"/>
    <w:rsid w:val="0009515A"/>
    <w:rsid w:val="000969F6"/>
    <w:rsid w:val="000A0183"/>
    <w:rsid w:val="000A1D9D"/>
    <w:rsid w:val="000A1FDE"/>
    <w:rsid w:val="000A26A5"/>
    <w:rsid w:val="000A26B7"/>
    <w:rsid w:val="000A2906"/>
    <w:rsid w:val="000A2B4D"/>
    <w:rsid w:val="000A305B"/>
    <w:rsid w:val="000A3646"/>
    <w:rsid w:val="000A5EF8"/>
    <w:rsid w:val="000A6E4A"/>
    <w:rsid w:val="000A7709"/>
    <w:rsid w:val="000A79E0"/>
    <w:rsid w:val="000A7B59"/>
    <w:rsid w:val="000B0641"/>
    <w:rsid w:val="000B33FA"/>
    <w:rsid w:val="000B4D2A"/>
    <w:rsid w:val="000B57C7"/>
    <w:rsid w:val="000B59FF"/>
    <w:rsid w:val="000B6027"/>
    <w:rsid w:val="000B7D5D"/>
    <w:rsid w:val="000B7EF1"/>
    <w:rsid w:val="000C1F2A"/>
    <w:rsid w:val="000C22ED"/>
    <w:rsid w:val="000C25E8"/>
    <w:rsid w:val="000C394A"/>
    <w:rsid w:val="000C4DD5"/>
    <w:rsid w:val="000C61FB"/>
    <w:rsid w:val="000C7DD0"/>
    <w:rsid w:val="000D02B7"/>
    <w:rsid w:val="000D03EA"/>
    <w:rsid w:val="000D0D5D"/>
    <w:rsid w:val="000D2332"/>
    <w:rsid w:val="000D27A3"/>
    <w:rsid w:val="000D37EA"/>
    <w:rsid w:val="000D3AF1"/>
    <w:rsid w:val="000D62F3"/>
    <w:rsid w:val="000D68C8"/>
    <w:rsid w:val="000E3155"/>
    <w:rsid w:val="000E318A"/>
    <w:rsid w:val="000E3B42"/>
    <w:rsid w:val="000E5B68"/>
    <w:rsid w:val="000F101F"/>
    <w:rsid w:val="000F33F4"/>
    <w:rsid w:val="000F4118"/>
    <w:rsid w:val="000F527B"/>
    <w:rsid w:val="000F5B3F"/>
    <w:rsid w:val="000F6612"/>
    <w:rsid w:val="000F6656"/>
    <w:rsid w:val="000F6688"/>
    <w:rsid w:val="00100F83"/>
    <w:rsid w:val="001014C2"/>
    <w:rsid w:val="00101764"/>
    <w:rsid w:val="00101CE9"/>
    <w:rsid w:val="00102F0E"/>
    <w:rsid w:val="00103155"/>
    <w:rsid w:val="00106E67"/>
    <w:rsid w:val="00113222"/>
    <w:rsid w:val="00113410"/>
    <w:rsid w:val="00122659"/>
    <w:rsid w:val="001241C8"/>
    <w:rsid w:val="0012454A"/>
    <w:rsid w:val="001308FB"/>
    <w:rsid w:val="00131498"/>
    <w:rsid w:val="00131AB9"/>
    <w:rsid w:val="00132612"/>
    <w:rsid w:val="00132F28"/>
    <w:rsid w:val="00135AD1"/>
    <w:rsid w:val="00136F5E"/>
    <w:rsid w:val="0013797A"/>
    <w:rsid w:val="00140803"/>
    <w:rsid w:val="00140A90"/>
    <w:rsid w:val="001430DA"/>
    <w:rsid w:val="00143B99"/>
    <w:rsid w:val="00144372"/>
    <w:rsid w:val="00145058"/>
    <w:rsid w:val="00145685"/>
    <w:rsid w:val="00145717"/>
    <w:rsid w:val="0014787C"/>
    <w:rsid w:val="00147DED"/>
    <w:rsid w:val="00150316"/>
    <w:rsid w:val="0015139B"/>
    <w:rsid w:val="00151FA7"/>
    <w:rsid w:val="001529F8"/>
    <w:rsid w:val="00154139"/>
    <w:rsid w:val="00154C94"/>
    <w:rsid w:val="00155491"/>
    <w:rsid w:val="001556B2"/>
    <w:rsid w:val="00157583"/>
    <w:rsid w:val="00162010"/>
    <w:rsid w:val="00162D8C"/>
    <w:rsid w:val="00164967"/>
    <w:rsid w:val="00165D82"/>
    <w:rsid w:val="00166485"/>
    <w:rsid w:val="00166B89"/>
    <w:rsid w:val="00171C77"/>
    <w:rsid w:val="001720E2"/>
    <w:rsid w:val="00172E21"/>
    <w:rsid w:val="00174485"/>
    <w:rsid w:val="00174AD7"/>
    <w:rsid w:val="00174F4F"/>
    <w:rsid w:val="001772AA"/>
    <w:rsid w:val="00180C37"/>
    <w:rsid w:val="0018182C"/>
    <w:rsid w:val="00181ADB"/>
    <w:rsid w:val="00181EF3"/>
    <w:rsid w:val="0018239C"/>
    <w:rsid w:val="001846C2"/>
    <w:rsid w:val="00184C15"/>
    <w:rsid w:val="00185AE1"/>
    <w:rsid w:val="00187718"/>
    <w:rsid w:val="00187B15"/>
    <w:rsid w:val="00192398"/>
    <w:rsid w:val="00193616"/>
    <w:rsid w:val="001965D4"/>
    <w:rsid w:val="00197395"/>
    <w:rsid w:val="001A01C0"/>
    <w:rsid w:val="001A0C1C"/>
    <w:rsid w:val="001A105B"/>
    <w:rsid w:val="001A321F"/>
    <w:rsid w:val="001A477E"/>
    <w:rsid w:val="001A47F2"/>
    <w:rsid w:val="001B0B3E"/>
    <w:rsid w:val="001B26CC"/>
    <w:rsid w:val="001B488D"/>
    <w:rsid w:val="001B59D8"/>
    <w:rsid w:val="001C0E2B"/>
    <w:rsid w:val="001C206B"/>
    <w:rsid w:val="001C291F"/>
    <w:rsid w:val="001C2D3A"/>
    <w:rsid w:val="001C38C7"/>
    <w:rsid w:val="001C3B96"/>
    <w:rsid w:val="001C4846"/>
    <w:rsid w:val="001C6C2B"/>
    <w:rsid w:val="001D03B3"/>
    <w:rsid w:val="001D3F91"/>
    <w:rsid w:val="001D5C7C"/>
    <w:rsid w:val="001D7F39"/>
    <w:rsid w:val="001E0C0B"/>
    <w:rsid w:val="001E11FB"/>
    <w:rsid w:val="001E129F"/>
    <w:rsid w:val="001E1F49"/>
    <w:rsid w:val="001E2CB1"/>
    <w:rsid w:val="001E33FB"/>
    <w:rsid w:val="001E3EF6"/>
    <w:rsid w:val="001E47B9"/>
    <w:rsid w:val="001E63CF"/>
    <w:rsid w:val="001E6DEF"/>
    <w:rsid w:val="001E708D"/>
    <w:rsid w:val="001E7884"/>
    <w:rsid w:val="001E7B15"/>
    <w:rsid w:val="001E7B6C"/>
    <w:rsid w:val="001F09B4"/>
    <w:rsid w:val="001F49D1"/>
    <w:rsid w:val="001F4D45"/>
    <w:rsid w:val="001F53D8"/>
    <w:rsid w:val="00202A17"/>
    <w:rsid w:val="00202BF8"/>
    <w:rsid w:val="00207676"/>
    <w:rsid w:val="0020773A"/>
    <w:rsid w:val="00207A60"/>
    <w:rsid w:val="002102F5"/>
    <w:rsid w:val="00212546"/>
    <w:rsid w:val="00212C42"/>
    <w:rsid w:val="00215EAA"/>
    <w:rsid w:val="00220722"/>
    <w:rsid w:val="002264DD"/>
    <w:rsid w:val="00227083"/>
    <w:rsid w:val="00227C99"/>
    <w:rsid w:val="0023031A"/>
    <w:rsid w:val="002306AF"/>
    <w:rsid w:val="0023107C"/>
    <w:rsid w:val="00231695"/>
    <w:rsid w:val="0023664B"/>
    <w:rsid w:val="00241DE5"/>
    <w:rsid w:val="00244100"/>
    <w:rsid w:val="00244C44"/>
    <w:rsid w:val="0024746D"/>
    <w:rsid w:val="00247BE4"/>
    <w:rsid w:val="00247FC4"/>
    <w:rsid w:val="0025052C"/>
    <w:rsid w:val="0025151E"/>
    <w:rsid w:val="00251AED"/>
    <w:rsid w:val="00252815"/>
    <w:rsid w:val="00252D4D"/>
    <w:rsid w:val="002536B2"/>
    <w:rsid w:val="00255B6C"/>
    <w:rsid w:val="00255D59"/>
    <w:rsid w:val="002561F0"/>
    <w:rsid w:val="00256856"/>
    <w:rsid w:val="0026069B"/>
    <w:rsid w:val="00260E35"/>
    <w:rsid w:val="00260E75"/>
    <w:rsid w:val="00261875"/>
    <w:rsid w:val="00262A34"/>
    <w:rsid w:val="002630C7"/>
    <w:rsid w:val="00265096"/>
    <w:rsid w:val="00266831"/>
    <w:rsid w:val="00267027"/>
    <w:rsid w:val="00271807"/>
    <w:rsid w:val="002742B1"/>
    <w:rsid w:val="002750AF"/>
    <w:rsid w:val="00275843"/>
    <w:rsid w:val="00275A38"/>
    <w:rsid w:val="002760AE"/>
    <w:rsid w:val="002766AD"/>
    <w:rsid w:val="002770D3"/>
    <w:rsid w:val="00277133"/>
    <w:rsid w:val="00277955"/>
    <w:rsid w:val="00277C13"/>
    <w:rsid w:val="002814F4"/>
    <w:rsid w:val="00281A6B"/>
    <w:rsid w:val="002823A5"/>
    <w:rsid w:val="0028343D"/>
    <w:rsid w:val="00286254"/>
    <w:rsid w:val="00292CF9"/>
    <w:rsid w:val="0029300A"/>
    <w:rsid w:val="002945F9"/>
    <w:rsid w:val="00295BA9"/>
    <w:rsid w:val="002A041E"/>
    <w:rsid w:val="002A08C8"/>
    <w:rsid w:val="002A167F"/>
    <w:rsid w:val="002A1A05"/>
    <w:rsid w:val="002A1B78"/>
    <w:rsid w:val="002A4CB9"/>
    <w:rsid w:val="002A56A3"/>
    <w:rsid w:val="002A705D"/>
    <w:rsid w:val="002A72F6"/>
    <w:rsid w:val="002B364F"/>
    <w:rsid w:val="002B3BC7"/>
    <w:rsid w:val="002B50AA"/>
    <w:rsid w:val="002B6CFF"/>
    <w:rsid w:val="002B6F17"/>
    <w:rsid w:val="002B7C09"/>
    <w:rsid w:val="002C01B9"/>
    <w:rsid w:val="002C0C80"/>
    <w:rsid w:val="002C6F45"/>
    <w:rsid w:val="002D29C6"/>
    <w:rsid w:val="002D2F3D"/>
    <w:rsid w:val="002D4724"/>
    <w:rsid w:val="002D5AF9"/>
    <w:rsid w:val="002D5D34"/>
    <w:rsid w:val="002D6073"/>
    <w:rsid w:val="002D693C"/>
    <w:rsid w:val="002D77CC"/>
    <w:rsid w:val="002D791C"/>
    <w:rsid w:val="002E000C"/>
    <w:rsid w:val="002E039D"/>
    <w:rsid w:val="002E233F"/>
    <w:rsid w:val="002E3DE0"/>
    <w:rsid w:val="002E4987"/>
    <w:rsid w:val="002F06B4"/>
    <w:rsid w:val="002F4B56"/>
    <w:rsid w:val="002F5C34"/>
    <w:rsid w:val="002F658E"/>
    <w:rsid w:val="002F6C75"/>
    <w:rsid w:val="002F6CAC"/>
    <w:rsid w:val="00303313"/>
    <w:rsid w:val="0030360C"/>
    <w:rsid w:val="00305403"/>
    <w:rsid w:val="00305BB1"/>
    <w:rsid w:val="00305E12"/>
    <w:rsid w:val="00310E97"/>
    <w:rsid w:val="00311273"/>
    <w:rsid w:val="003116ED"/>
    <w:rsid w:val="0031185E"/>
    <w:rsid w:val="00311973"/>
    <w:rsid w:val="00311BBC"/>
    <w:rsid w:val="003125EF"/>
    <w:rsid w:val="00312D41"/>
    <w:rsid w:val="00312E1B"/>
    <w:rsid w:val="00313D19"/>
    <w:rsid w:val="003146B3"/>
    <w:rsid w:val="00316F72"/>
    <w:rsid w:val="00317AB1"/>
    <w:rsid w:val="00321BCC"/>
    <w:rsid w:val="003226BA"/>
    <w:rsid w:val="00327EB3"/>
    <w:rsid w:val="00335E08"/>
    <w:rsid w:val="00336474"/>
    <w:rsid w:val="00341D13"/>
    <w:rsid w:val="00342810"/>
    <w:rsid w:val="003436CE"/>
    <w:rsid w:val="00345EA7"/>
    <w:rsid w:val="00346BDC"/>
    <w:rsid w:val="00351A29"/>
    <w:rsid w:val="00351A89"/>
    <w:rsid w:val="00353CDA"/>
    <w:rsid w:val="00356100"/>
    <w:rsid w:val="00356B9F"/>
    <w:rsid w:val="0036115D"/>
    <w:rsid w:val="0036129D"/>
    <w:rsid w:val="00361D7D"/>
    <w:rsid w:val="003633DC"/>
    <w:rsid w:val="003641E0"/>
    <w:rsid w:val="00366754"/>
    <w:rsid w:val="00366CEC"/>
    <w:rsid w:val="00366EDD"/>
    <w:rsid w:val="00370006"/>
    <w:rsid w:val="0037122D"/>
    <w:rsid w:val="00371558"/>
    <w:rsid w:val="00371614"/>
    <w:rsid w:val="003728A1"/>
    <w:rsid w:val="00372F39"/>
    <w:rsid w:val="00373743"/>
    <w:rsid w:val="00374784"/>
    <w:rsid w:val="003761EF"/>
    <w:rsid w:val="00376946"/>
    <w:rsid w:val="003806E8"/>
    <w:rsid w:val="00380CE9"/>
    <w:rsid w:val="003816B8"/>
    <w:rsid w:val="00381A60"/>
    <w:rsid w:val="003824C6"/>
    <w:rsid w:val="0038257D"/>
    <w:rsid w:val="00383B1B"/>
    <w:rsid w:val="003855A4"/>
    <w:rsid w:val="0038589B"/>
    <w:rsid w:val="00385ED5"/>
    <w:rsid w:val="00391C13"/>
    <w:rsid w:val="003946A6"/>
    <w:rsid w:val="00394D71"/>
    <w:rsid w:val="00395031"/>
    <w:rsid w:val="00395058"/>
    <w:rsid w:val="00395C1E"/>
    <w:rsid w:val="00397892"/>
    <w:rsid w:val="003A0086"/>
    <w:rsid w:val="003A02D1"/>
    <w:rsid w:val="003A1509"/>
    <w:rsid w:val="003A1B34"/>
    <w:rsid w:val="003A1D85"/>
    <w:rsid w:val="003A3C01"/>
    <w:rsid w:val="003A45E0"/>
    <w:rsid w:val="003A4D28"/>
    <w:rsid w:val="003A5591"/>
    <w:rsid w:val="003A7FB1"/>
    <w:rsid w:val="003B23AC"/>
    <w:rsid w:val="003B56C9"/>
    <w:rsid w:val="003B57B3"/>
    <w:rsid w:val="003B5CA9"/>
    <w:rsid w:val="003B73B0"/>
    <w:rsid w:val="003B7F71"/>
    <w:rsid w:val="003C1DA6"/>
    <w:rsid w:val="003C243E"/>
    <w:rsid w:val="003C3530"/>
    <w:rsid w:val="003C5C5D"/>
    <w:rsid w:val="003C60A3"/>
    <w:rsid w:val="003C6CEF"/>
    <w:rsid w:val="003C72AF"/>
    <w:rsid w:val="003D0C39"/>
    <w:rsid w:val="003D0CA2"/>
    <w:rsid w:val="003D100F"/>
    <w:rsid w:val="003D15A1"/>
    <w:rsid w:val="003D4860"/>
    <w:rsid w:val="003D53AE"/>
    <w:rsid w:val="003D6509"/>
    <w:rsid w:val="003D6A63"/>
    <w:rsid w:val="003D716E"/>
    <w:rsid w:val="003E0FAC"/>
    <w:rsid w:val="003E12D8"/>
    <w:rsid w:val="003E1701"/>
    <w:rsid w:val="003E361C"/>
    <w:rsid w:val="003E5ED8"/>
    <w:rsid w:val="003F091F"/>
    <w:rsid w:val="003F0E36"/>
    <w:rsid w:val="003F29F7"/>
    <w:rsid w:val="003F3F98"/>
    <w:rsid w:val="003F4B96"/>
    <w:rsid w:val="003F50BA"/>
    <w:rsid w:val="003F722C"/>
    <w:rsid w:val="003F74B8"/>
    <w:rsid w:val="00400FC6"/>
    <w:rsid w:val="004026A9"/>
    <w:rsid w:val="00402760"/>
    <w:rsid w:val="00402FF8"/>
    <w:rsid w:val="00404823"/>
    <w:rsid w:val="00404B1A"/>
    <w:rsid w:val="00407259"/>
    <w:rsid w:val="0040780C"/>
    <w:rsid w:val="00407D04"/>
    <w:rsid w:val="00410B03"/>
    <w:rsid w:val="00410B48"/>
    <w:rsid w:val="00411848"/>
    <w:rsid w:val="00415A8A"/>
    <w:rsid w:val="00416063"/>
    <w:rsid w:val="0041699B"/>
    <w:rsid w:val="00421E6E"/>
    <w:rsid w:val="004244E1"/>
    <w:rsid w:val="00425102"/>
    <w:rsid w:val="004257AE"/>
    <w:rsid w:val="00427CCB"/>
    <w:rsid w:val="004327E7"/>
    <w:rsid w:val="00433013"/>
    <w:rsid w:val="0043351B"/>
    <w:rsid w:val="004342CD"/>
    <w:rsid w:val="00434367"/>
    <w:rsid w:val="00434E4A"/>
    <w:rsid w:val="00437AC2"/>
    <w:rsid w:val="00441298"/>
    <w:rsid w:val="0044439D"/>
    <w:rsid w:val="00446BC6"/>
    <w:rsid w:val="004506A1"/>
    <w:rsid w:val="00453091"/>
    <w:rsid w:val="00454347"/>
    <w:rsid w:val="00454E1B"/>
    <w:rsid w:val="004552F5"/>
    <w:rsid w:val="00455390"/>
    <w:rsid w:val="004603CC"/>
    <w:rsid w:val="00461BD6"/>
    <w:rsid w:val="004646CC"/>
    <w:rsid w:val="004649DF"/>
    <w:rsid w:val="004650BE"/>
    <w:rsid w:val="004658A1"/>
    <w:rsid w:val="004659ED"/>
    <w:rsid w:val="00466F00"/>
    <w:rsid w:val="00467FCF"/>
    <w:rsid w:val="00472024"/>
    <w:rsid w:val="004733FC"/>
    <w:rsid w:val="0047475C"/>
    <w:rsid w:val="00474A29"/>
    <w:rsid w:val="00477BC8"/>
    <w:rsid w:val="00480B68"/>
    <w:rsid w:val="00481E8C"/>
    <w:rsid w:val="00482F00"/>
    <w:rsid w:val="00482F94"/>
    <w:rsid w:val="00485AF5"/>
    <w:rsid w:val="0048616E"/>
    <w:rsid w:val="0048638F"/>
    <w:rsid w:val="004874E8"/>
    <w:rsid w:val="00490832"/>
    <w:rsid w:val="00491343"/>
    <w:rsid w:val="00493B3C"/>
    <w:rsid w:val="00494A5C"/>
    <w:rsid w:val="00494A84"/>
    <w:rsid w:val="00494C9C"/>
    <w:rsid w:val="004A6D4B"/>
    <w:rsid w:val="004A749E"/>
    <w:rsid w:val="004A7663"/>
    <w:rsid w:val="004B07A2"/>
    <w:rsid w:val="004B36A3"/>
    <w:rsid w:val="004B4044"/>
    <w:rsid w:val="004B579B"/>
    <w:rsid w:val="004B6DFE"/>
    <w:rsid w:val="004B7638"/>
    <w:rsid w:val="004B7A1B"/>
    <w:rsid w:val="004C07EB"/>
    <w:rsid w:val="004C0CCF"/>
    <w:rsid w:val="004C469C"/>
    <w:rsid w:val="004C5656"/>
    <w:rsid w:val="004C566A"/>
    <w:rsid w:val="004C6354"/>
    <w:rsid w:val="004C6FEE"/>
    <w:rsid w:val="004D113C"/>
    <w:rsid w:val="004D16F5"/>
    <w:rsid w:val="004D17CB"/>
    <w:rsid w:val="004D2032"/>
    <w:rsid w:val="004D71B3"/>
    <w:rsid w:val="004E0192"/>
    <w:rsid w:val="004E0B6D"/>
    <w:rsid w:val="004E0E2C"/>
    <w:rsid w:val="004E19B9"/>
    <w:rsid w:val="004E2A80"/>
    <w:rsid w:val="004E4AA5"/>
    <w:rsid w:val="004E4D76"/>
    <w:rsid w:val="004E577E"/>
    <w:rsid w:val="004E664B"/>
    <w:rsid w:val="004E67F7"/>
    <w:rsid w:val="004F109E"/>
    <w:rsid w:val="004F1542"/>
    <w:rsid w:val="004F2DB2"/>
    <w:rsid w:val="004F3C6F"/>
    <w:rsid w:val="004F5A1D"/>
    <w:rsid w:val="004F5F92"/>
    <w:rsid w:val="004F67BB"/>
    <w:rsid w:val="005003DA"/>
    <w:rsid w:val="005006B4"/>
    <w:rsid w:val="005016D6"/>
    <w:rsid w:val="00501B78"/>
    <w:rsid w:val="00502676"/>
    <w:rsid w:val="00502D37"/>
    <w:rsid w:val="00503A7A"/>
    <w:rsid w:val="0050516A"/>
    <w:rsid w:val="0050762E"/>
    <w:rsid w:val="00510C32"/>
    <w:rsid w:val="0051139E"/>
    <w:rsid w:val="00511E6C"/>
    <w:rsid w:val="00512F3A"/>
    <w:rsid w:val="0051450D"/>
    <w:rsid w:val="00514C32"/>
    <w:rsid w:val="0052046F"/>
    <w:rsid w:val="00521A66"/>
    <w:rsid w:val="00522699"/>
    <w:rsid w:val="005230F6"/>
    <w:rsid w:val="005243A1"/>
    <w:rsid w:val="005245E0"/>
    <w:rsid w:val="00524BA7"/>
    <w:rsid w:val="00525636"/>
    <w:rsid w:val="00525B24"/>
    <w:rsid w:val="005270C0"/>
    <w:rsid w:val="005306C1"/>
    <w:rsid w:val="00530981"/>
    <w:rsid w:val="00531775"/>
    <w:rsid w:val="00531CA8"/>
    <w:rsid w:val="00532CD0"/>
    <w:rsid w:val="005332C3"/>
    <w:rsid w:val="00533364"/>
    <w:rsid w:val="00533741"/>
    <w:rsid w:val="00533E5D"/>
    <w:rsid w:val="005342AE"/>
    <w:rsid w:val="0053787C"/>
    <w:rsid w:val="00542FCB"/>
    <w:rsid w:val="00546278"/>
    <w:rsid w:val="00546503"/>
    <w:rsid w:val="00546EDA"/>
    <w:rsid w:val="00551135"/>
    <w:rsid w:val="00551698"/>
    <w:rsid w:val="005524A3"/>
    <w:rsid w:val="00552F17"/>
    <w:rsid w:val="00553E79"/>
    <w:rsid w:val="00554D1F"/>
    <w:rsid w:val="00556227"/>
    <w:rsid w:val="005570CE"/>
    <w:rsid w:val="00563BF5"/>
    <w:rsid w:val="00565208"/>
    <w:rsid w:val="00566C1B"/>
    <w:rsid w:val="0056715A"/>
    <w:rsid w:val="00570B0C"/>
    <w:rsid w:val="005726BF"/>
    <w:rsid w:val="005738DB"/>
    <w:rsid w:val="00574B3D"/>
    <w:rsid w:val="00575C6C"/>
    <w:rsid w:val="00575F8D"/>
    <w:rsid w:val="00576431"/>
    <w:rsid w:val="005776A3"/>
    <w:rsid w:val="00580702"/>
    <w:rsid w:val="005816EB"/>
    <w:rsid w:val="005821E5"/>
    <w:rsid w:val="00582319"/>
    <w:rsid w:val="00582D94"/>
    <w:rsid w:val="00584ECD"/>
    <w:rsid w:val="0058581F"/>
    <w:rsid w:val="00585B91"/>
    <w:rsid w:val="0059136D"/>
    <w:rsid w:val="005922DB"/>
    <w:rsid w:val="00593A4D"/>
    <w:rsid w:val="005957A4"/>
    <w:rsid w:val="005962A2"/>
    <w:rsid w:val="005A1261"/>
    <w:rsid w:val="005A3D2C"/>
    <w:rsid w:val="005A594C"/>
    <w:rsid w:val="005A6F35"/>
    <w:rsid w:val="005A7ACD"/>
    <w:rsid w:val="005A7C48"/>
    <w:rsid w:val="005B0C78"/>
    <w:rsid w:val="005B3768"/>
    <w:rsid w:val="005B3790"/>
    <w:rsid w:val="005B4E19"/>
    <w:rsid w:val="005C1DD9"/>
    <w:rsid w:val="005C3A85"/>
    <w:rsid w:val="005C3EB4"/>
    <w:rsid w:val="005C5A52"/>
    <w:rsid w:val="005C5F63"/>
    <w:rsid w:val="005C788C"/>
    <w:rsid w:val="005C7CC7"/>
    <w:rsid w:val="005D01D9"/>
    <w:rsid w:val="005D065A"/>
    <w:rsid w:val="005D078A"/>
    <w:rsid w:val="005D16C4"/>
    <w:rsid w:val="005D24CF"/>
    <w:rsid w:val="005D329A"/>
    <w:rsid w:val="005D43AA"/>
    <w:rsid w:val="005D5BF7"/>
    <w:rsid w:val="005D60B1"/>
    <w:rsid w:val="005E033C"/>
    <w:rsid w:val="005E505D"/>
    <w:rsid w:val="005E60E4"/>
    <w:rsid w:val="005F09C7"/>
    <w:rsid w:val="005F16B0"/>
    <w:rsid w:val="005F18DB"/>
    <w:rsid w:val="005F290D"/>
    <w:rsid w:val="005F40F3"/>
    <w:rsid w:val="005F4817"/>
    <w:rsid w:val="0060083E"/>
    <w:rsid w:val="00601DA4"/>
    <w:rsid w:val="006024C8"/>
    <w:rsid w:val="006032F7"/>
    <w:rsid w:val="0060381E"/>
    <w:rsid w:val="006047F5"/>
    <w:rsid w:val="00605505"/>
    <w:rsid w:val="00606DE5"/>
    <w:rsid w:val="00606FD8"/>
    <w:rsid w:val="00611694"/>
    <w:rsid w:val="006117CC"/>
    <w:rsid w:val="00614871"/>
    <w:rsid w:val="006155D8"/>
    <w:rsid w:val="006200CA"/>
    <w:rsid w:val="006212F4"/>
    <w:rsid w:val="006213FE"/>
    <w:rsid w:val="0062150C"/>
    <w:rsid w:val="006247BB"/>
    <w:rsid w:val="006247F9"/>
    <w:rsid w:val="00625761"/>
    <w:rsid w:val="0062588F"/>
    <w:rsid w:val="00626CDC"/>
    <w:rsid w:val="00627565"/>
    <w:rsid w:val="006309F9"/>
    <w:rsid w:val="006338A3"/>
    <w:rsid w:val="00634476"/>
    <w:rsid w:val="006362CB"/>
    <w:rsid w:val="00637AB8"/>
    <w:rsid w:val="006425C4"/>
    <w:rsid w:val="00642707"/>
    <w:rsid w:val="0064283B"/>
    <w:rsid w:val="00643F12"/>
    <w:rsid w:val="006460D7"/>
    <w:rsid w:val="00647189"/>
    <w:rsid w:val="006477F1"/>
    <w:rsid w:val="00647BE5"/>
    <w:rsid w:val="00652E68"/>
    <w:rsid w:val="006545DB"/>
    <w:rsid w:val="006549A7"/>
    <w:rsid w:val="00654F7A"/>
    <w:rsid w:val="00656917"/>
    <w:rsid w:val="00660AA8"/>
    <w:rsid w:val="0066316F"/>
    <w:rsid w:val="0066366A"/>
    <w:rsid w:val="00663722"/>
    <w:rsid w:val="006637AC"/>
    <w:rsid w:val="0066433B"/>
    <w:rsid w:val="00664428"/>
    <w:rsid w:val="00665679"/>
    <w:rsid w:val="00666ECD"/>
    <w:rsid w:val="00671C93"/>
    <w:rsid w:val="0067283F"/>
    <w:rsid w:val="006766BE"/>
    <w:rsid w:val="00676F3F"/>
    <w:rsid w:val="006803C6"/>
    <w:rsid w:val="00681332"/>
    <w:rsid w:val="0068198A"/>
    <w:rsid w:val="00682DE0"/>
    <w:rsid w:val="00683B8F"/>
    <w:rsid w:val="00684E81"/>
    <w:rsid w:val="006854DC"/>
    <w:rsid w:val="00685746"/>
    <w:rsid w:val="00685A31"/>
    <w:rsid w:val="006866AD"/>
    <w:rsid w:val="00686DDF"/>
    <w:rsid w:val="00687FAE"/>
    <w:rsid w:val="00690B7A"/>
    <w:rsid w:val="006943AC"/>
    <w:rsid w:val="00694709"/>
    <w:rsid w:val="0069483F"/>
    <w:rsid w:val="00695FE9"/>
    <w:rsid w:val="00696FC5"/>
    <w:rsid w:val="00697BF9"/>
    <w:rsid w:val="00697D97"/>
    <w:rsid w:val="006A0258"/>
    <w:rsid w:val="006A22AF"/>
    <w:rsid w:val="006A2503"/>
    <w:rsid w:val="006A59F8"/>
    <w:rsid w:val="006B098B"/>
    <w:rsid w:val="006B133B"/>
    <w:rsid w:val="006B364D"/>
    <w:rsid w:val="006B71B8"/>
    <w:rsid w:val="006B77E2"/>
    <w:rsid w:val="006C07A9"/>
    <w:rsid w:val="006C2003"/>
    <w:rsid w:val="006C2349"/>
    <w:rsid w:val="006C272B"/>
    <w:rsid w:val="006C3102"/>
    <w:rsid w:val="006C32A1"/>
    <w:rsid w:val="006C35C2"/>
    <w:rsid w:val="006C5D22"/>
    <w:rsid w:val="006C64F1"/>
    <w:rsid w:val="006C6B32"/>
    <w:rsid w:val="006D12D0"/>
    <w:rsid w:val="006D33F4"/>
    <w:rsid w:val="006D40DA"/>
    <w:rsid w:val="006D4804"/>
    <w:rsid w:val="006D53D1"/>
    <w:rsid w:val="006D6968"/>
    <w:rsid w:val="006D6F8B"/>
    <w:rsid w:val="006E0C31"/>
    <w:rsid w:val="006E0DAC"/>
    <w:rsid w:val="006E1407"/>
    <w:rsid w:val="006E2120"/>
    <w:rsid w:val="006E5CC1"/>
    <w:rsid w:val="006E5E08"/>
    <w:rsid w:val="006E6121"/>
    <w:rsid w:val="006F0ED7"/>
    <w:rsid w:val="006F27E9"/>
    <w:rsid w:val="006F4A7F"/>
    <w:rsid w:val="006F554C"/>
    <w:rsid w:val="006F5E79"/>
    <w:rsid w:val="006F6414"/>
    <w:rsid w:val="006F6628"/>
    <w:rsid w:val="00700C0B"/>
    <w:rsid w:val="00701ABC"/>
    <w:rsid w:val="00702423"/>
    <w:rsid w:val="007036B3"/>
    <w:rsid w:val="0071043F"/>
    <w:rsid w:val="00710BA7"/>
    <w:rsid w:val="007111D5"/>
    <w:rsid w:val="0071488C"/>
    <w:rsid w:val="00714909"/>
    <w:rsid w:val="00714F15"/>
    <w:rsid w:val="00714FED"/>
    <w:rsid w:val="0071572A"/>
    <w:rsid w:val="00716817"/>
    <w:rsid w:val="00720CEF"/>
    <w:rsid w:val="007215C9"/>
    <w:rsid w:val="00721AED"/>
    <w:rsid w:val="00721AF9"/>
    <w:rsid w:val="00722040"/>
    <w:rsid w:val="0072267F"/>
    <w:rsid w:val="00723EA6"/>
    <w:rsid w:val="00723F02"/>
    <w:rsid w:val="007244C5"/>
    <w:rsid w:val="0072455E"/>
    <w:rsid w:val="0072522D"/>
    <w:rsid w:val="00725C2D"/>
    <w:rsid w:val="0072609C"/>
    <w:rsid w:val="007265CE"/>
    <w:rsid w:val="007279F2"/>
    <w:rsid w:val="0073226D"/>
    <w:rsid w:val="00732A73"/>
    <w:rsid w:val="007335AB"/>
    <w:rsid w:val="00736C81"/>
    <w:rsid w:val="007374C3"/>
    <w:rsid w:val="00741DDE"/>
    <w:rsid w:val="007423EA"/>
    <w:rsid w:val="00743037"/>
    <w:rsid w:val="0074333E"/>
    <w:rsid w:val="0074403E"/>
    <w:rsid w:val="007445B7"/>
    <w:rsid w:val="007446FB"/>
    <w:rsid w:val="00747D04"/>
    <w:rsid w:val="00750373"/>
    <w:rsid w:val="0075224A"/>
    <w:rsid w:val="00752467"/>
    <w:rsid w:val="0075292E"/>
    <w:rsid w:val="00752C49"/>
    <w:rsid w:val="00756285"/>
    <w:rsid w:val="007602E2"/>
    <w:rsid w:val="007617DC"/>
    <w:rsid w:val="00761D32"/>
    <w:rsid w:val="007636E4"/>
    <w:rsid w:val="007674C2"/>
    <w:rsid w:val="00770925"/>
    <w:rsid w:val="00770BB5"/>
    <w:rsid w:val="007715A6"/>
    <w:rsid w:val="0077429D"/>
    <w:rsid w:val="00774DA6"/>
    <w:rsid w:val="00774E51"/>
    <w:rsid w:val="00780966"/>
    <w:rsid w:val="00782504"/>
    <w:rsid w:val="00783847"/>
    <w:rsid w:val="007852B0"/>
    <w:rsid w:val="00785706"/>
    <w:rsid w:val="00786643"/>
    <w:rsid w:val="007902CA"/>
    <w:rsid w:val="00792D3F"/>
    <w:rsid w:val="007943C7"/>
    <w:rsid w:val="00794493"/>
    <w:rsid w:val="007967A7"/>
    <w:rsid w:val="00797D9D"/>
    <w:rsid w:val="007A012D"/>
    <w:rsid w:val="007A04E0"/>
    <w:rsid w:val="007A15A2"/>
    <w:rsid w:val="007A1BE8"/>
    <w:rsid w:val="007A2109"/>
    <w:rsid w:val="007A5E6D"/>
    <w:rsid w:val="007A678E"/>
    <w:rsid w:val="007A6A0F"/>
    <w:rsid w:val="007A7AE3"/>
    <w:rsid w:val="007B21B8"/>
    <w:rsid w:val="007B3998"/>
    <w:rsid w:val="007B55CD"/>
    <w:rsid w:val="007B6EC0"/>
    <w:rsid w:val="007B72E9"/>
    <w:rsid w:val="007C27EE"/>
    <w:rsid w:val="007C440D"/>
    <w:rsid w:val="007C6EE5"/>
    <w:rsid w:val="007C726A"/>
    <w:rsid w:val="007C74B9"/>
    <w:rsid w:val="007D1789"/>
    <w:rsid w:val="007D17E9"/>
    <w:rsid w:val="007D25EA"/>
    <w:rsid w:val="007D5969"/>
    <w:rsid w:val="007D6EC6"/>
    <w:rsid w:val="007D7905"/>
    <w:rsid w:val="007E0159"/>
    <w:rsid w:val="007E19DF"/>
    <w:rsid w:val="007E2768"/>
    <w:rsid w:val="007E2C9B"/>
    <w:rsid w:val="007E3CEC"/>
    <w:rsid w:val="007E5D5D"/>
    <w:rsid w:val="007E6F2E"/>
    <w:rsid w:val="007E726A"/>
    <w:rsid w:val="007F04AF"/>
    <w:rsid w:val="007F241E"/>
    <w:rsid w:val="007F3DFA"/>
    <w:rsid w:val="007F439F"/>
    <w:rsid w:val="007F4E3E"/>
    <w:rsid w:val="007F5A3C"/>
    <w:rsid w:val="007F69A8"/>
    <w:rsid w:val="0080324C"/>
    <w:rsid w:val="00806F07"/>
    <w:rsid w:val="00807351"/>
    <w:rsid w:val="00810AC3"/>
    <w:rsid w:val="00810E6F"/>
    <w:rsid w:val="008123AA"/>
    <w:rsid w:val="008123E3"/>
    <w:rsid w:val="0081483F"/>
    <w:rsid w:val="0081552A"/>
    <w:rsid w:val="008162CB"/>
    <w:rsid w:val="00817DEF"/>
    <w:rsid w:val="008211F8"/>
    <w:rsid w:val="0082134B"/>
    <w:rsid w:val="00822FB5"/>
    <w:rsid w:val="00824B79"/>
    <w:rsid w:val="00825260"/>
    <w:rsid w:val="00827E64"/>
    <w:rsid w:val="00827E85"/>
    <w:rsid w:val="00834C39"/>
    <w:rsid w:val="00834DC3"/>
    <w:rsid w:val="00836A59"/>
    <w:rsid w:val="00836EBF"/>
    <w:rsid w:val="00843546"/>
    <w:rsid w:val="008438FC"/>
    <w:rsid w:val="00844D68"/>
    <w:rsid w:val="00845C81"/>
    <w:rsid w:val="00846AD9"/>
    <w:rsid w:val="00847D80"/>
    <w:rsid w:val="008502CA"/>
    <w:rsid w:val="00852DC0"/>
    <w:rsid w:val="00853162"/>
    <w:rsid w:val="00853D04"/>
    <w:rsid w:val="00853D15"/>
    <w:rsid w:val="00854B73"/>
    <w:rsid w:val="00854DF3"/>
    <w:rsid w:val="00854E7F"/>
    <w:rsid w:val="00857D0E"/>
    <w:rsid w:val="00860A84"/>
    <w:rsid w:val="00860B92"/>
    <w:rsid w:val="008614F5"/>
    <w:rsid w:val="00862946"/>
    <w:rsid w:val="0086342A"/>
    <w:rsid w:val="008639ED"/>
    <w:rsid w:val="00866199"/>
    <w:rsid w:val="0087018E"/>
    <w:rsid w:val="008702FD"/>
    <w:rsid w:val="00870519"/>
    <w:rsid w:val="00870697"/>
    <w:rsid w:val="00871FF2"/>
    <w:rsid w:val="00872B3D"/>
    <w:rsid w:val="008746C0"/>
    <w:rsid w:val="00876C0D"/>
    <w:rsid w:val="0088103B"/>
    <w:rsid w:val="008821E8"/>
    <w:rsid w:val="008828D0"/>
    <w:rsid w:val="00885831"/>
    <w:rsid w:val="00886C5B"/>
    <w:rsid w:val="00886CF9"/>
    <w:rsid w:val="008912DE"/>
    <w:rsid w:val="00892FE2"/>
    <w:rsid w:val="00893B37"/>
    <w:rsid w:val="00895573"/>
    <w:rsid w:val="0089584C"/>
    <w:rsid w:val="008A0E8A"/>
    <w:rsid w:val="008A1026"/>
    <w:rsid w:val="008A1A39"/>
    <w:rsid w:val="008A1F08"/>
    <w:rsid w:val="008A1F45"/>
    <w:rsid w:val="008A2E94"/>
    <w:rsid w:val="008A47F1"/>
    <w:rsid w:val="008A4B64"/>
    <w:rsid w:val="008A60AC"/>
    <w:rsid w:val="008A66C0"/>
    <w:rsid w:val="008A6DAC"/>
    <w:rsid w:val="008A7913"/>
    <w:rsid w:val="008B152C"/>
    <w:rsid w:val="008B1AE1"/>
    <w:rsid w:val="008B32F3"/>
    <w:rsid w:val="008B4B24"/>
    <w:rsid w:val="008C3243"/>
    <w:rsid w:val="008C4821"/>
    <w:rsid w:val="008C744D"/>
    <w:rsid w:val="008D0088"/>
    <w:rsid w:val="008D2042"/>
    <w:rsid w:val="008D2760"/>
    <w:rsid w:val="008D3044"/>
    <w:rsid w:val="008D359A"/>
    <w:rsid w:val="008D5AA2"/>
    <w:rsid w:val="008D5F49"/>
    <w:rsid w:val="008D6DB6"/>
    <w:rsid w:val="008D715C"/>
    <w:rsid w:val="008E027C"/>
    <w:rsid w:val="008E05EC"/>
    <w:rsid w:val="008E1959"/>
    <w:rsid w:val="008E2C02"/>
    <w:rsid w:val="008E4C33"/>
    <w:rsid w:val="008E6AEC"/>
    <w:rsid w:val="008E6FBA"/>
    <w:rsid w:val="008F13C2"/>
    <w:rsid w:val="008F25B7"/>
    <w:rsid w:val="008F32D0"/>
    <w:rsid w:val="008F3519"/>
    <w:rsid w:val="008F384C"/>
    <w:rsid w:val="008F54BB"/>
    <w:rsid w:val="008F55B2"/>
    <w:rsid w:val="008F7A0A"/>
    <w:rsid w:val="008F7B4D"/>
    <w:rsid w:val="0090247F"/>
    <w:rsid w:val="00902590"/>
    <w:rsid w:val="009032F4"/>
    <w:rsid w:val="00905B8B"/>
    <w:rsid w:val="0090645C"/>
    <w:rsid w:val="00906ADE"/>
    <w:rsid w:val="00906DFB"/>
    <w:rsid w:val="009077AB"/>
    <w:rsid w:val="00911331"/>
    <w:rsid w:val="00911404"/>
    <w:rsid w:val="00912CAE"/>
    <w:rsid w:val="00912F5C"/>
    <w:rsid w:val="00914CA9"/>
    <w:rsid w:val="00914D55"/>
    <w:rsid w:val="00914FA8"/>
    <w:rsid w:val="00915707"/>
    <w:rsid w:val="00916D35"/>
    <w:rsid w:val="009171C8"/>
    <w:rsid w:val="009178A3"/>
    <w:rsid w:val="0092001F"/>
    <w:rsid w:val="0092156C"/>
    <w:rsid w:val="0092397A"/>
    <w:rsid w:val="00924956"/>
    <w:rsid w:val="00924EA5"/>
    <w:rsid w:val="00925C3D"/>
    <w:rsid w:val="0092622D"/>
    <w:rsid w:val="00927BA0"/>
    <w:rsid w:val="00931100"/>
    <w:rsid w:val="00931A60"/>
    <w:rsid w:val="00931C68"/>
    <w:rsid w:val="00933A08"/>
    <w:rsid w:val="00933F10"/>
    <w:rsid w:val="00934AA1"/>
    <w:rsid w:val="0093520A"/>
    <w:rsid w:val="009360FF"/>
    <w:rsid w:val="0093622C"/>
    <w:rsid w:val="00940A1C"/>
    <w:rsid w:val="00942BD1"/>
    <w:rsid w:val="009439F0"/>
    <w:rsid w:val="00943BE2"/>
    <w:rsid w:val="00944311"/>
    <w:rsid w:val="00945687"/>
    <w:rsid w:val="00945DC1"/>
    <w:rsid w:val="00945FE7"/>
    <w:rsid w:val="0094798D"/>
    <w:rsid w:val="009509AE"/>
    <w:rsid w:val="009511B3"/>
    <w:rsid w:val="00954C3B"/>
    <w:rsid w:val="00954DFA"/>
    <w:rsid w:val="00957E7A"/>
    <w:rsid w:val="009610FD"/>
    <w:rsid w:val="00961125"/>
    <w:rsid w:val="009647E3"/>
    <w:rsid w:val="009650DA"/>
    <w:rsid w:val="00970FB7"/>
    <w:rsid w:val="00971C09"/>
    <w:rsid w:val="00972178"/>
    <w:rsid w:val="00972AB2"/>
    <w:rsid w:val="009734AA"/>
    <w:rsid w:val="00973681"/>
    <w:rsid w:val="00973F93"/>
    <w:rsid w:val="0097420C"/>
    <w:rsid w:val="00975728"/>
    <w:rsid w:val="00976E4A"/>
    <w:rsid w:val="009772CB"/>
    <w:rsid w:val="009775EA"/>
    <w:rsid w:val="00977AF1"/>
    <w:rsid w:val="00980E57"/>
    <w:rsid w:val="00980FFD"/>
    <w:rsid w:val="009810E0"/>
    <w:rsid w:val="00983F89"/>
    <w:rsid w:val="00984282"/>
    <w:rsid w:val="009846B2"/>
    <w:rsid w:val="00985C08"/>
    <w:rsid w:val="00986B48"/>
    <w:rsid w:val="00990DBF"/>
    <w:rsid w:val="00991A14"/>
    <w:rsid w:val="00992579"/>
    <w:rsid w:val="00993ECB"/>
    <w:rsid w:val="009944D9"/>
    <w:rsid w:val="00996E7F"/>
    <w:rsid w:val="009A306E"/>
    <w:rsid w:val="009A4CC3"/>
    <w:rsid w:val="009A53DC"/>
    <w:rsid w:val="009A592F"/>
    <w:rsid w:val="009A663E"/>
    <w:rsid w:val="009A6D02"/>
    <w:rsid w:val="009B0BF0"/>
    <w:rsid w:val="009B2164"/>
    <w:rsid w:val="009B2CF5"/>
    <w:rsid w:val="009B54C2"/>
    <w:rsid w:val="009B600D"/>
    <w:rsid w:val="009C0AE9"/>
    <w:rsid w:val="009C1C23"/>
    <w:rsid w:val="009C446C"/>
    <w:rsid w:val="009C4AA9"/>
    <w:rsid w:val="009C56CB"/>
    <w:rsid w:val="009C5874"/>
    <w:rsid w:val="009D1644"/>
    <w:rsid w:val="009D50DD"/>
    <w:rsid w:val="009D5B26"/>
    <w:rsid w:val="009D6081"/>
    <w:rsid w:val="009E32FA"/>
    <w:rsid w:val="009E36A0"/>
    <w:rsid w:val="009E44DE"/>
    <w:rsid w:val="009E59A7"/>
    <w:rsid w:val="009E618C"/>
    <w:rsid w:val="009E72F9"/>
    <w:rsid w:val="009E7B5E"/>
    <w:rsid w:val="009F0031"/>
    <w:rsid w:val="009F00BA"/>
    <w:rsid w:val="009F181F"/>
    <w:rsid w:val="009F1DF7"/>
    <w:rsid w:val="009F20CD"/>
    <w:rsid w:val="009F2497"/>
    <w:rsid w:val="009F47CB"/>
    <w:rsid w:val="009F5BC5"/>
    <w:rsid w:val="009F64E3"/>
    <w:rsid w:val="009F7095"/>
    <w:rsid w:val="00A007DA"/>
    <w:rsid w:val="00A01395"/>
    <w:rsid w:val="00A0261B"/>
    <w:rsid w:val="00A0443A"/>
    <w:rsid w:val="00A051E1"/>
    <w:rsid w:val="00A06586"/>
    <w:rsid w:val="00A07415"/>
    <w:rsid w:val="00A1168B"/>
    <w:rsid w:val="00A1351E"/>
    <w:rsid w:val="00A13F51"/>
    <w:rsid w:val="00A14BBA"/>
    <w:rsid w:val="00A168E9"/>
    <w:rsid w:val="00A171A5"/>
    <w:rsid w:val="00A17FD5"/>
    <w:rsid w:val="00A205FB"/>
    <w:rsid w:val="00A211D8"/>
    <w:rsid w:val="00A24CF4"/>
    <w:rsid w:val="00A26076"/>
    <w:rsid w:val="00A26FE9"/>
    <w:rsid w:val="00A276EB"/>
    <w:rsid w:val="00A27832"/>
    <w:rsid w:val="00A31141"/>
    <w:rsid w:val="00A31469"/>
    <w:rsid w:val="00A32186"/>
    <w:rsid w:val="00A328EC"/>
    <w:rsid w:val="00A3440B"/>
    <w:rsid w:val="00A35164"/>
    <w:rsid w:val="00A35B4E"/>
    <w:rsid w:val="00A35B8F"/>
    <w:rsid w:val="00A362A7"/>
    <w:rsid w:val="00A400C0"/>
    <w:rsid w:val="00A40586"/>
    <w:rsid w:val="00A408CB"/>
    <w:rsid w:val="00A42D48"/>
    <w:rsid w:val="00A430A8"/>
    <w:rsid w:val="00A453D8"/>
    <w:rsid w:val="00A46DBE"/>
    <w:rsid w:val="00A4703E"/>
    <w:rsid w:val="00A47FC9"/>
    <w:rsid w:val="00A509B7"/>
    <w:rsid w:val="00A509F1"/>
    <w:rsid w:val="00A50E47"/>
    <w:rsid w:val="00A51968"/>
    <w:rsid w:val="00A51B80"/>
    <w:rsid w:val="00A52285"/>
    <w:rsid w:val="00A55268"/>
    <w:rsid w:val="00A55F94"/>
    <w:rsid w:val="00A57030"/>
    <w:rsid w:val="00A572C0"/>
    <w:rsid w:val="00A57652"/>
    <w:rsid w:val="00A57B7A"/>
    <w:rsid w:val="00A61A1C"/>
    <w:rsid w:val="00A630B2"/>
    <w:rsid w:val="00A65B31"/>
    <w:rsid w:val="00A663C2"/>
    <w:rsid w:val="00A66F5A"/>
    <w:rsid w:val="00A67665"/>
    <w:rsid w:val="00A7025D"/>
    <w:rsid w:val="00A70E6A"/>
    <w:rsid w:val="00A71851"/>
    <w:rsid w:val="00A7306D"/>
    <w:rsid w:val="00A7373F"/>
    <w:rsid w:val="00A73ADF"/>
    <w:rsid w:val="00A754AF"/>
    <w:rsid w:val="00A7578D"/>
    <w:rsid w:val="00A766A0"/>
    <w:rsid w:val="00A80298"/>
    <w:rsid w:val="00A81858"/>
    <w:rsid w:val="00A81E5D"/>
    <w:rsid w:val="00A826C0"/>
    <w:rsid w:val="00A83D86"/>
    <w:rsid w:val="00A84755"/>
    <w:rsid w:val="00A85CCD"/>
    <w:rsid w:val="00A907A8"/>
    <w:rsid w:val="00A91275"/>
    <w:rsid w:val="00A9249D"/>
    <w:rsid w:val="00A92B48"/>
    <w:rsid w:val="00A933FE"/>
    <w:rsid w:val="00A954DE"/>
    <w:rsid w:val="00A9593F"/>
    <w:rsid w:val="00A96184"/>
    <w:rsid w:val="00A96215"/>
    <w:rsid w:val="00A96364"/>
    <w:rsid w:val="00A9691B"/>
    <w:rsid w:val="00A977A0"/>
    <w:rsid w:val="00A978F6"/>
    <w:rsid w:val="00AA0062"/>
    <w:rsid w:val="00AA0493"/>
    <w:rsid w:val="00AA0DF0"/>
    <w:rsid w:val="00AA1C92"/>
    <w:rsid w:val="00AA50B4"/>
    <w:rsid w:val="00AA60D8"/>
    <w:rsid w:val="00AA79EA"/>
    <w:rsid w:val="00AB2E9B"/>
    <w:rsid w:val="00AB3234"/>
    <w:rsid w:val="00AB3245"/>
    <w:rsid w:val="00AB325E"/>
    <w:rsid w:val="00AB45FC"/>
    <w:rsid w:val="00AB462E"/>
    <w:rsid w:val="00AB5A84"/>
    <w:rsid w:val="00AB5B5F"/>
    <w:rsid w:val="00AB6FC2"/>
    <w:rsid w:val="00AB729A"/>
    <w:rsid w:val="00AB7303"/>
    <w:rsid w:val="00AC134A"/>
    <w:rsid w:val="00AC598C"/>
    <w:rsid w:val="00AC6A5F"/>
    <w:rsid w:val="00AC6F34"/>
    <w:rsid w:val="00AD6368"/>
    <w:rsid w:val="00AE1600"/>
    <w:rsid w:val="00AE1B60"/>
    <w:rsid w:val="00AE2087"/>
    <w:rsid w:val="00AE3BA0"/>
    <w:rsid w:val="00AE4244"/>
    <w:rsid w:val="00AE4DE0"/>
    <w:rsid w:val="00AE6C9B"/>
    <w:rsid w:val="00AE729A"/>
    <w:rsid w:val="00AF199D"/>
    <w:rsid w:val="00AF2A18"/>
    <w:rsid w:val="00AF3497"/>
    <w:rsid w:val="00AF4DD7"/>
    <w:rsid w:val="00AF65E2"/>
    <w:rsid w:val="00B014E9"/>
    <w:rsid w:val="00B01EF3"/>
    <w:rsid w:val="00B0219C"/>
    <w:rsid w:val="00B02B0A"/>
    <w:rsid w:val="00B041DE"/>
    <w:rsid w:val="00B06895"/>
    <w:rsid w:val="00B074C3"/>
    <w:rsid w:val="00B101C2"/>
    <w:rsid w:val="00B110D0"/>
    <w:rsid w:val="00B1181C"/>
    <w:rsid w:val="00B1463F"/>
    <w:rsid w:val="00B147A1"/>
    <w:rsid w:val="00B14D78"/>
    <w:rsid w:val="00B15B9E"/>
    <w:rsid w:val="00B20513"/>
    <w:rsid w:val="00B21A92"/>
    <w:rsid w:val="00B23446"/>
    <w:rsid w:val="00B23B6B"/>
    <w:rsid w:val="00B23DF0"/>
    <w:rsid w:val="00B24AAE"/>
    <w:rsid w:val="00B25FA3"/>
    <w:rsid w:val="00B260AE"/>
    <w:rsid w:val="00B26AD5"/>
    <w:rsid w:val="00B26B7C"/>
    <w:rsid w:val="00B27039"/>
    <w:rsid w:val="00B327AE"/>
    <w:rsid w:val="00B33E9B"/>
    <w:rsid w:val="00B3441A"/>
    <w:rsid w:val="00B35339"/>
    <w:rsid w:val="00B362CB"/>
    <w:rsid w:val="00B403F0"/>
    <w:rsid w:val="00B41B75"/>
    <w:rsid w:val="00B43C20"/>
    <w:rsid w:val="00B4571E"/>
    <w:rsid w:val="00B46E83"/>
    <w:rsid w:val="00B507BA"/>
    <w:rsid w:val="00B50C32"/>
    <w:rsid w:val="00B51E21"/>
    <w:rsid w:val="00B532B8"/>
    <w:rsid w:val="00B5354E"/>
    <w:rsid w:val="00B5569C"/>
    <w:rsid w:val="00B56B2F"/>
    <w:rsid w:val="00B56ECA"/>
    <w:rsid w:val="00B5744B"/>
    <w:rsid w:val="00B62C42"/>
    <w:rsid w:val="00B62F66"/>
    <w:rsid w:val="00B6380D"/>
    <w:rsid w:val="00B717ED"/>
    <w:rsid w:val="00B720A5"/>
    <w:rsid w:val="00B7305F"/>
    <w:rsid w:val="00B73432"/>
    <w:rsid w:val="00B73EC5"/>
    <w:rsid w:val="00B75922"/>
    <w:rsid w:val="00B766F4"/>
    <w:rsid w:val="00B81A9C"/>
    <w:rsid w:val="00B823D2"/>
    <w:rsid w:val="00B85049"/>
    <w:rsid w:val="00B86599"/>
    <w:rsid w:val="00B9419D"/>
    <w:rsid w:val="00B94B67"/>
    <w:rsid w:val="00B94CFE"/>
    <w:rsid w:val="00B95930"/>
    <w:rsid w:val="00B96E60"/>
    <w:rsid w:val="00BA0517"/>
    <w:rsid w:val="00BA2B39"/>
    <w:rsid w:val="00BA343A"/>
    <w:rsid w:val="00BA3E94"/>
    <w:rsid w:val="00BA5335"/>
    <w:rsid w:val="00BA564B"/>
    <w:rsid w:val="00BA6F2C"/>
    <w:rsid w:val="00BA7662"/>
    <w:rsid w:val="00BA7DDC"/>
    <w:rsid w:val="00BB15B8"/>
    <w:rsid w:val="00BB3CFB"/>
    <w:rsid w:val="00BB49F9"/>
    <w:rsid w:val="00BB5069"/>
    <w:rsid w:val="00BB7777"/>
    <w:rsid w:val="00BC080F"/>
    <w:rsid w:val="00BC08F3"/>
    <w:rsid w:val="00BC0C48"/>
    <w:rsid w:val="00BC1F79"/>
    <w:rsid w:val="00BC295E"/>
    <w:rsid w:val="00BC4C02"/>
    <w:rsid w:val="00BC4F6C"/>
    <w:rsid w:val="00BC527F"/>
    <w:rsid w:val="00BC5863"/>
    <w:rsid w:val="00BC5D33"/>
    <w:rsid w:val="00BC70F3"/>
    <w:rsid w:val="00BD0CFD"/>
    <w:rsid w:val="00BD1691"/>
    <w:rsid w:val="00BD3052"/>
    <w:rsid w:val="00BD4E12"/>
    <w:rsid w:val="00BD5C8B"/>
    <w:rsid w:val="00BD6792"/>
    <w:rsid w:val="00BD6B10"/>
    <w:rsid w:val="00BE02E7"/>
    <w:rsid w:val="00BE11D6"/>
    <w:rsid w:val="00BE20B9"/>
    <w:rsid w:val="00BE28A3"/>
    <w:rsid w:val="00BE3CC4"/>
    <w:rsid w:val="00BE57BF"/>
    <w:rsid w:val="00BF42A2"/>
    <w:rsid w:val="00BF6FF8"/>
    <w:rsid w:val="00C009A9"/>
    <w:rsid w:val="00C01323"/>
    <w:rsid w:val="00C01870"/>
    <w:rsid w:val="00C018AB"/>
    <w:rsid w:val="00C01F89"/>
    <w:rsid w:val="00C03022"/>
    <w:rsid w:val="00C03332"/>
    <w:rsid w:val="00C05B54"/>
    <w:rsid w:val="00C05CD5"/>
    <w:rsid w:val="00C11375"/>
    <w:rsid w:val="00C11AA3"/>
    <w:rsid w:val="00C126FC"/>
    <w:rsid w:val="00C15254"/>
    <w:rsid w:val="00C25468"/>
    <w:rsid w:val="00C25730"/>
    <w:rsid w:val="00C25D68"/>
    <w:rsid w:val="00C26F3A"/>
    <w:rsid w:val="00C276C0"/>
    <w:rsid w:val="00C279D8"/>
    <w:rsid w:val="00C30244"/>
    <w:rsid w:val="00C3034A"/>
    <w:rsid w:val="00C33E69"/>
    <w:rsid w:val="00C34913"/>
    <w:rsid w:val="00C35527"/>
    <w:rsid w:val="00C359AF"/>
    <w:rsid w:val="00C359F5"/>
    <w:rsid w:val="00C35F9A"/>
    <w:rsid w:val="00C36085"/>
    <w:rsid w:val="00C37310"/>
    <w:rsid w:val="00C40874"/>
    <w:rsid w:val="00C40C38"/>
    <w:rsid w:val="00C410B0"/>
    <w:rsid w:val="00C41995"/>
    <w:rsid w:val="00C427F1"/>
    <w:rsid w:val="00C42E3B"/>
    <w:rsid w:val="00C4385E"/>
    <w:rsid w:val="00C44292"/>
    <w:rsid w:val="00C44AE1"/>
    <w:rsid w:val="00C46F8A"/>
    <w:rsid w:val="00C47AEF"/>
    <w:rsid w:val="00C47C6A"/>
    <w:rsid w:val="00C5015B"/>
    <w:rsid w:val="00C5030B"/>
    <w:rsid w:val="00C51266"/>
    <w:rsid w:val="00C51395"/>
    <w:rsid w:val="00C52051"/>
    <w:rsid w:val="00C52A61"/>
    <w:rsid w:val="00C535E0"/>
    <w:rsid w:val="00C53C82"/>
    <w:rsid w:val="00C54CBF"/>
    <w:rsid w:val="00C54D95"/>
    <w:rsid w:val="00C56C35"/>
    <w:rsid w:val="00C601F7"/>
    <w:rsid w:val="00C607C2"/>
    <w:rsid w:val="00C60FF7"/>
    <w:rsid w:val="00C65A16"/>
    <w:rsid w:val="00C66875"/>
    <w:rsid w:val="00C6752E"/>
    <w:rsid w:val="00C67603"/>
    <w:rsid w:val="00C67DDB"/>
    <w:rsid w:val="00C700BA"/>
    <w:rsid w:val="00C70B21"/>
    <w:rsid w:val="00C73AA6"/>
    <w:rsid w:val="00C74A15"/>
    <w:rsid w:val="00C77416"/>
    <w:rsid w:val="00C77E2C"/>
    <w:rsid w:val="00C80032"/>
    <w:rsid w:val="00C800BB"/>
    <w:rsid w:val="00C800C9"/>
    <w:rsid w:val="00C808B7"/>
    <w:rsid w:val="00C81C6F"/>
    <w:rsid w:val="00C81D60"/>
    <w:rsid w:val="00C83CE5"/>
    <w:rsid w:val="00C84EE2"/>
    <w:rsid w:val="00C851E5"/>
    <w:rsid w:val="00C85FE5"/>
    <w:rsid w:val="00C86918"/>
    <w:rsid w:val="00C87051"/>
    <w:rsid w:val="00C87220"/>
    <w:rsid w:val="00C9098D"/>
    <w:rsid w:val="00C910CC"/>
    <w:rsid w:val="00C91135"/>
    <w:rsid w:val="00C9183E"/>
    <w:rsid w:val="00C925F7"/>
    <w:rsid w:val="00C93E5C"/>
    <w:rsid w:val="00C94F52"/>
    <w:rsid w:val="00C95A30"/>
    <w:rsid w:val="00C96208"/>
    <w:rsid w:val="00CA1459"/>
    <w:rsid w:val="00CA150D"/>
    <w:rsid w:val="00CA3487"/>
    <w:rsid w:val="00CA36D5"/>
    <w:rsid w:val="00CA5D4B"/>
    <w:rsid w:val="00CA5D8E"/>
    <w:rsid w:val="00CA76F9"/>
    <w:rsid w:val="00CB0793"/>
    <w:rsid w:val="00CB1607"/>
    <w:rsid w:val="00CB163D"/>
    <w:rsid w:val="00CB3125"/>
    <w:rsid w:val="00CB73E9"/>
    <w:rsid w:val="00CB7E57"/>
    <w:rsid w:val="00CC16C4"/>
    <w:rsid w:val="00CC3201"/>
    <w:rsid w:val="00CC3A0C"/>
    <w:rsid w:val="00CC5041"/>
    <w:rsid w:val="00CC5336"/>
    <w:rsid w:val="00CC6931"/>
    <w:rsid w:val="00CC7524"/>
    <w:rsid w:val="00CC7A07"/>
    <w:rsid w:val="00CC7A9C"/>
    <w:rsid w:val="00CD0416"/>
    <w:rsid w:val="00CD56D8"/>
    <w:rsid w:val="00CD743D"/>
    <w:rsid w:val="00CE16AA"/>
    <w:rsid w:val="00CE21E2"/>
    <w:rsid w:val="00CE2CB5"/>
    <w:rsid w:val="00CE4207"/>
    <w:rsid w:val="00CE5E77"/>
    <w:rsid w:val="00CE6BCA"/>
    <w:rsid w:val="00CF1818"/>
    <w:rsid w:val="00CF20BE"/>
    <w:rsid w:val="00CF25DA"/>
    <w:rsid w:val="00CF3E91"/>
    <w:rsid w:val="00CF54EF"/>
    <w:rsid w:val="00CF563A"/>
    <w:rsid w:val="00D0006B"/>
    <w:rsid w:val="00D01E33"/>
    <w:rsid w:val="00D021DA"/>
    <w:rsid w:val="00D02AEB"/>
    <w:rsid w:val="00D03FF0"/>
    <w:rsid w:val="00D04C04"/>
    <w:rsid w:val="00D057E5"/>
    <w:rsid w:val="00D05C14"/>
    <w:rsid w:val="00D101AF"/>
    <w:rsid w:val="00D10E33"/>
    <w:rsid w:val="00D11B54"/>
    <w:rsid w:val="00D1294C"/>
    <w:rsid w:val="00D13863"/>
    <w:rsid w:val="00D138F2"/>
    <w:rsid w:val="00D143F1"/>
    <w:rsid w:val="00D143FA"/>
    <w:rsid w:val="00D14ED3"/>
    <w:rsid w:val="00D15536"/>
    <w:rsid w:val="00D1610A"/>
    <w:rsid w:val="00D17C06"/>
    <w:rsid w:val="00D22821"/>
    <w:rsid w:val="00D23ABF"/>
    <w:rsid w:val="00D24277"/>
    <w:rsid w:val="00D25E7B"/>
    <w:rsid w:val="00D269CA"/>
    <w:rsid w:val="00D30179"/>
    <w:rsid w:val="00D33672"/>
    <w:rsid w:val="00D33A16"/>
    <w:rsid w:val="00D33CD2"/>
    <w:rsid w:val="00D364D6"/>
    <w:rsid w:val="00D36C92"/>
    <w:rsid w:val="00D371D2"/>
    <w:rsid w:val="00D37833"/>
    <w:rsid w:val="00D37C24"/>
    <w:rsid w:val="00D37FCB"/>
    <w:rsid w:val="00D40728"/>
    <w:rsid w:val="00D421CF"/>
    <w:rsid w:val="00D441DF"/>
    <w:rsid w:val="00D509F5"/>
    <w:rsid w:val="00D50DFA"/>
    <w:rsid w:val="00D531E0"/>
    <w:rsid w:val="00D54B0C"/>
    <w:rsid w:val="00D55126"/>
    <w:rsid w:val="00D557E8"/>
    <w:rsid w:val="00D55976"/>
    <w:rsid w:val="00D56F12"/>
    <w:rsid w:val="00D57C8F"/>
    <w:rsid w:val="00D57E96"/>
    <w:rsid w:val="00D60789"/>
    <w:rsid w:val="00D60A1A"/>
    <w:rsid w:val="00D62257"/>
    <w:rsid w:val="00D6295C"/>
    <w:rsid w:val="00D62F6C"/>
    <w:rsid w:val="00D647F0"/>
    <w:rsid w:val="00D6556D"/>
    <w:rsid w:val="00D72075"/>
    <w:rsid w:val="00D7274A"/>
    <w:rsid w:val="00D736F6"/>
    <w:rsid w:val="00D74F71"/>
    <w:rsid w:val="00D77967"/>
    <w:rsid w:val="00D808DC"/>
    <w:rsid w:val="00D830F2"/>
    <w:rsid w:val="00D86CCE"/>
    <w:rsid w:val="00D90541"/>
    <w:rsid w:val="00D91067"/>
    <w:rsid w:val="00D93BD9"/>
    <w:rsid w:val="00D95DAE"/>
    <w:rsid w:val="00DA16FF"/>
    <w:rsid w:val="00DA4AEC"/>
    <w:rsid w:val="00DA5868"/>
    <w:rsid w:val="00DA5EF4"/>
    <w:rsid w:val="00DA7FD1"/>
    <w:rsid w:val="00DB2129"/>
    <w:rsid w:val="00DB6295"/>
    <w:rsid w:val="00DB6AF8"/>
    <w:rsid w:val="00DC05FC"/>
    <w:rsid w:val="00DC0E29"/>
    <w:rsid w:val="00DC106A"/>
    <w:rsid w:val="00DC205B"/>
    <w:rsid w:val="00DC3144"/>
    <w:rsid w:val="00DC5179"/>
    <w:rsid w:val="00DC51A8"/>
    <w:rsid w:val="00DC572B"/>
    <w:rsid w:val="00DC6AC0"/>
    <w:rsid w:val="00DC71A4"/>
    <w:rsid w:val="00DC7242"/>
    <w:rsid w:val="00DC765F"/>
    <w:rsid w:val="00DD2B6C"/>
    <w:rsid w:val="00DD3848"/>
    <w:rsid w:val="00DD3B3C"/>
    <w:rsid w:val="00DD45FB"/>
    <w:rsid w:val="00DD52EC"/>
    <w:rsid w:val="00DD5539"/>
    <w:rsid w:val="00DD5A87"/>
    <w:rsid w:val="00DD5BBA"/>
    <w:rsid w:val="00DD60AD"/>
    <w:rsid w:val="00DD658A"/>
    <w:rsid w:val="00DE3139"/>
    <w:rsid w:val="00DE43C6"/>
    <w:rsid w:val="00DE43F3"/>
    <w:rsid w:val="00DE659C"/>
    <w:rsid w:val="00DF0861"/>
    <w:rsid w:val="00DF13BF"/>
    <w:rsid w:val="00DF2126"/>
    <w:rsid w:val="00DF25FE"/>
    <w:rsid w:val="00DF30D5"/>
    <w:rsid w:val="00DF3BD7"/>
    <w:rsid w:val="00DF42F3"/>
    <w:rsid w:val="00DF4933"/>
    <w:rsid w:val="00DF4B77"/>
    <w:rsid w:val="00DF5A37"/>
    <w:rsid w:val="00DF7476"/>
    <w:rsid w:val="00E009CF"/>
    <w:rsid w:val="00E05D1F"/>
    <w:rsid w:val="00E05F33"/>
    <w:rsid w:val="00E0694F"/>
    <w:rsid w:val="00E10A00"/>
    <w:rsid w:val="00E11A08"/>
    <w:rsid w:val="00E161FC"/>
    <w:rsid w:val="00E179A0"/>
    <w:rsid w:val="00E20F6C"/>
    <w:rsid w:val="00E21136"/>
    <w:rsid w:val="00E21887"/>
    <w:rsid w:val="00E21EC9"/>
    <w:rsid w:val="00E2204C"/>
    <w:rsid w:val="00E23DC1"/>
    <w:rsid w:val="00E244F4"/>
    <w:rsid w:val="00E24FD4"/>
    <w:rsid w:val="00E301B4"/>
    <w:rsid w:val="00E30CF2"/>
    <w:rsid w:val="00E32074"/>
    <w:rsid w:val="00E33312"/>
    <w:rsid w:val="00E33C20"/>
    <w:rsid w:val="00E345F2"/>
    <w:rsid w:val="00E34605"/>
    <w:rsid w:val="00E352EB"/>
    <w:rsid w:val="00E36760"/>
    <w:rsid w:val="00E36A82"/>
    <w:rsid w:val="00E3754D"/>
    <w:rsid w:val="00E37F99"/>
    <w:rsid w:val="00E4093F"/>
    <w:rsid w:val="00E41BAA"/>
    <w:rsid w:val="00E424F5"/>
    <w:rsid w:val="00E430FC"/>
    <w:rsid w:val="00E44D1D"/>
    <w:rsid w:val="00E45CC2"/>
    <w:rsid w:val="00E45EA9"/>
    <w:rsid w:val="00E50293"/>
    <w:rsid w:val="00E52372"/>
    <w:rsid w:val="00E53970"/>
    <w:rsid w:val="00E539AA"/>
    <w:rsid w:val="00E567F7"/>
    <w:rsid w:val="00E60A15"/>
    <w:rsid w:val="00E62EB0"/>
    <w:rsid w:val="00E630FB"/>
    <w:rsid w:val="00E63577"/>
    <w:rsid w:val="00E63612"/>
    <w:rsid w:val="00E63AE4"/>
    <w:rsid w:val="00E64D64"/>
    <w:rsid w:val="00E677CE"/>
    <w:rsid w:val="00E70620"/>
    <w:rsid w:val="00E76DEE"/>
    <w:rsid w:val="00E800F5"/>
    <w:rsid w:val="00E817A9"/>
    <w:rsid w:val="00E84014"/>
    <w:rsid w:val="00E8545A"/>
    <w:rsid w:val="00E91EF2"/>
    <w:rsid w:val="00E937E2"/>
    <w:rsid w:val="00E9398E"/>
    <w:rsid w:val="00E967B5"/>
    <w:rsid w:val="00E97B31"/>
    <w:rsid w:val="00EA09EA"/>
    <w:rsid w:val="00EA1F68"/>
    <w:rsid w:val="00EA24FE"/>
    <w:rsid w:val="00EA2D6A"/>
    <w:rsid w:val="00EA3E20"/>
    <w:rsid w:val="00EA4F77"/>
    <w:rsid w:val="00EA56CB"/>
    <w:rsid w:val="00EA73E0"/>
    <w:rsid w:val="00EB06C2"/>
    <w:rsid w:val="00EB1E5C"/>
    <w:rsid w:val="00EB243B"/>
    <w:rsid w:val="00EB249A"/>
    <w:rsid w:val="00EB30BE"/>
    <w:rsid w:val="00EB4851"/>
    <w:rsid w:val="00EB5158"/>
    <w:rsid w:val="00EB7A06"/>
    <w:rsid w:val="00EC2640"/>
    <w:rsid w:val="00EC382E"/>
    <w:rsid w:val="00EC4CB8"/>
    <w:rsid w:val="00EC5436"/>
    <w:rsid w:val="00EC66BD"/>
    <w:rsid w:val="00EC69ED"/>
    <w:rsid w:val="00ED5150"/>
    <w:rsid w:val="00EE16B2"/>
    <w:rsid w:val="00EE5DA8"/>
    <w:rsid w:val="00EE5F29"/>
    <w:rsid w:val="00EE61FD"/>
    <w:rsid w:val="00EE6CFC"/>
    <w:rsid w:val="00EE720A"/>
    <w:rsid w:val="00EE792A"/>
    <w:rsid w:val="00EF090D"/>
    <w:rsid w:val="00EF1173"/>
    <w:rsid w:val="00EF21A2"/>
    <w:rsid w:val="00EF40C5"/>
    <w:rsid w:val="00EF53D8"/>
    <w:rsid w:val="00EF76FF"/>
    <w:rsid w:val="00EF7AF8"/>
    <w:rsid w:val="00EF7E8F"/>
    <w:rsid w:val="00F00C63"/>
    <w:rsid w:val="00F01A79"/>
    <w:rsid w:val="00F056DF"/>
    <w:rsid w:val="00F05B5D"/>
    <w:rsid w:val="00F07717"/>
    <w:rsid w:val="00F10B3C"/>
    <w:rsid w:val="00F12A74"/>
    <w:rsid w:val="00F17035"/>
    <w:rsid w:val="00F20273"/>
    <w:rsid w:val="00F211FA"/>
    <w:rsid w:val="00F233A0"/>
    <w:rsid w:val="00F239E3"/>
    <w:rsid w:val="00F24768"/>
    <w:rsid w:val="00F24E75"/>
    <w:rsid w:val="00F25B56"/>
    <w:rsid w:val="00F273E4"/>
    <w:rsid w:val="00F274A2"/>
    <w:rsid w:val="00F2789A"/>
    <w:rsid w:val="00F32553"/>
    <w:rsid w:val="00F353BE"/>
    <w:rsid w:val="00F36267"/>
    <w:rsid w:val="00F3678F"/>
    <w:rsid w:val="00F36D10"/>
    <w:rsid w:val="00F37A46"/>
    <w:rsid w:val="00F37E6E"/>
    <w:rsid w:val="00F400D6"/>
    <w:rsid w:val="00F4121C"/>
    <w:rsid w:val="00F432F1"/>
    <w:rsid w:val="00F44C98"/>
    <w:rsid w:val="00F44E3A"/>
    <w:rsid w:val="00F44FAE"/>
    <w:rsid w:val="00F44FE0"/>
    <w:rsid w:val="00F45E62"/>
    <w:rsid w:val="00F47D79"/>
    <w:rsid w:val="00F47E68"/>
    <w:rsid w:val="00F506C1"/>
    <w:rsid w:val="00F537E4"/>
    <w:rsid w:val="00F5575A"/>
    <w:rsid w:val="00F558CD"/>
    <w:rsid w:val="00F558E5"/>
    <w:rsid w:val="00F57DFA"/>
    <w:rsid w:val="00F600BD"/>
    <w:rsid w:val="00F600E0"/>
    <w:rsid w:val="00F60407"/>
    <w:rsid w:val="00F60409"/>
    <w:rsid w:val="00F60A47"/>
    <w:rsid w:val="00F60FC0"/>
    <w:rsid w:val="00F61290"/>
    <w:rsid w:val="00F66B87"/>
    <w:rsid w:val="00F7022E"/>
    <w:rsid w:val="00F71282"/>
    <w:rsid w:val="00F72B1B"/>
    <w:rsid w:val="00F74C57"/>
    <w:rsid w:val="00F7547B"/>
    <w:rsid w:val="00F75721"/>
    <w:rsid w:val="00F76D68"/>
    <w:rsid w:val="00F76DF2"/>
    <w:rsid w:val="00F8156C"/>
    <w:rsid w:val="00F81FEB"/>
    <w:rsid w:val="00F83473"/>
    <w:rsid w:val="00F85A3D"/>
    <w:rsid w:val="00F91175"/>
    <w:rsid w:val="00F91BF8"/>
    <w:rsid w:val="00F9212F"/>
    <w:rsid w:val="00F94A4E"/>
    <w:rsid w:val="00F94A6E"/>
    <w:rsid w:val="00F95D93"/>
    <w:rsid w:val="00F97E7F"/>
    <w:rsid w:val="00FA0325"/>
    <w:rsid w:val="00FA0FF5"/>
    <w:rsid w:val="00FA1FF9"/>
    <w:rsid w:val="00FA374A"/>
    <w:rsid w:val="00FA4696"/>
    <w:rsid w:val="00FA4A6E"/>
    <w:rsid w:val="00FA66A7"/>
    <w:rsid w:val="00FA6747"/>
    <w:rsid w:val="00FB117D"/>
    <w:rsid w:val="00FB19BA"/>
    <w:rsid w:val="00FB1AE6"/>
    <w:rsid w:val="00FB3034"/>
    <w:rsid w:val="00FB3088"/>
    <w:rsid w:val="00FB3EF6"/>
    <w:rsid w:val="00FB4E9D"/>
    <w:rsid w:val="00FB561F"/>
    <w:rsid w:val="00FB6D1A"/>
    <w:rsid w:val="00FC00A0"/>
    <w:rsid w:val="00FC09A8"/>
    <w:rsid w:val="00FC0AAB"/>
    <w:rsid w:val="00FC0C3F"/>
    <w:rsid w:val="00FC1687"/>
    <w:rsid w:val="00FC35C5"/>
    <w:rsid w:val="00FC502B"/>
    <w:rsid w:val="00FC545D"/>
    <w:rsid w:val="00FC59C6"/>
    <w:rsid w:val="00FC739D"/>
    <w:rsid w:val="00FC7AF7"/>
    <w:rsid w:val="00FD0AB9"/>
    <w:rsid w:val="00FD1BC3"/>
    <w:rsid w:val="00FD3006"/>
    <w:rsid w:val="00FD4517"/>
    <w:rsid w:val="00FE2CCA"/>
    <w:rsid w:val="00FE2D43"/>
    <w:rsid w:val="00FE3409"/>
    <w:rsid w:val="00FE5D04"/>
    <w:rsid w:val="00FF40E1"/>
    <w:rsid w:val="00FF4526"/>
    <w:rsid w:val="00FF4840"/>
    <w:rsid w:val="00FF493D"/>
    <w:rsid w:val="00FF5DB0"/>
    <w:rsid w:val="00FF5FD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7F6BBCC"/>
  <w15:chartTrackingRefBased/>
  <w15:docId w15:val="{C4616122-558C-4724-90C1-1E88E0DB08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Body"/>
    <w:rsid w:val="000A26B7"/>
    <w:pPr>
      <w:spacing w:before="120" w:after="120" w:line="240" w:lineRule="auto"/>
    </w:pPr>
    <w:rPr>
      <w:rFonts w:ascii="Arial" w:hAnsi="Arial"/>
    </w:rPr>
  </w:style>
  <w:style w:type="paragraph" w:styleId="Heading1">
    <w:name w:val="heading 1"/>
    <w:aliases w:val="PS Chapter Headline"/>
    <w:basedOn w:val="Normal"/>
    <w:next w:val="Normal"/>
    <w:link w:val="Heading1Char"/>
    <w:uiPriority w:val="9"/>
    <w:qFormat/>
    <w:rsid w:val="007A5E6D"/>
    <w:pPr>
      <w:widowControl w:val="0"/>
      <w:suppressAutoHyphens/>
      <w:autoSpaceDE w:val="0"/>
      <w:autoSpaceDN w:val="0"/>
      <w:adjustRightInd w:val="0"/>
      <w:spacing w:before="240" w:after="240"/>
      <w:textAlignment w:val="center"/>
      <w:outlineLvl w:val="0"/>
    </w:pPr>
    <w:rPr>
      <w:rFonts w:ascii="Arial Bold" w:hAnsi="Arial Bold" w:cs="HelveticaNeueLTStd-Lt"/>
      <w:b/>
      <w:caps/>
      <w:color w:val="004A85"/>
      <w:sz w:val="56"/>
      <w:szCs w:val="81"/>
      <w:lang w:val="en-GB"/>
    </w:rPr>
  </w:style>
  <w:style w:type="paragraph" w:styleId="Heading2">
    <w:name w:val="heading 2"/>
    <w:basedOn w:val="Normal"/>
    <w:next w:val="Normal"/>
    <w:link w:val="Heading2Char"/>
    <w:uiPriority w:val="9"/>
    <w:unhideWhenUsed/>
    <w:qFormat/>
    <w:rsid w:val="00A3440B"/>
    <w:pPr>
      <w:keepNext/>
      <w:keepLines/>
      <w:spacing w:before="240" w:after="240"/>
      <w:outlineLvl w:val="1"/>
    </w:pPr>
    <w:rPr>
      <w:rFonts w:eastAsiaTheme="majorEastAsia" w:cstheme="majorBidi"/>
      <w:bCs/>
      <w:color w:val="7B7B7B" w:themeColor="accent5" w:themeShade="BF"/>
      <w:sz w:val="28"/>
      <w:szCs w:val="26"/>
    </w:rPr>
  </w:style>
  <w:style w:type="paragraph" w:styleId="Heading3">
    <w:name w:val="heading 3"/>
    <w:basedOn w:val="Normal"/>
    <w:next w:val="Normal"/>
    <w:link w:val="Heading3Char"/>
    <w:uiPriority w:val="9"/>
    <w:unhideWhenUsed/>
    <w:qFormat/>
    <w:rsid w:val="00B06895"/>
    <w:pPr>
      <w:keepNext/>
      <w:keepLines/>
      <w:outlineLvl w:val="2"/>
    </w:pPr>
    <w:rPr>
      <w:rFonts w:ascii="Arial Bold" w:eastAsiaTheme="majorEastAsia" w:hAnsi="Arial Bold" w:cstheme="majorBidi"/>
      <w:b/>
      <w:bCs/>
      <w:caps/>
      <w:sz w:val="20"/>
      <w:szCs w:val="20"/>
    </w:rPr>
  </w:style>
  <w:style w:type="paragraph" w:styleId="Heading4">
    <w:name w:val="heading 4"/>
    <w:aliases w:val="Number Bullet"/>
    <w:basedOn w:val="Normal"/>
    <w:next w:val="Normal"/>
    <w:link w:val="Heading4Char"/>
    <w:unhideWhenUsed/>
    <w:qFormat/>
    <w:rsid w:val="005245E0"/>
    <w:pPr>
      <w:keepNext/>
      <w:keepLines/>
      <w:spacing w:after="60"/>
      <w:ind w:left="720" w:hanging="360"/>
      <w:contextualSpacing/>
      <w:outlineLvl w:val="3"/>
    </w:pPr>
    <w:rPr>
      <w:rFonts w:eastAsiaTheme="majorEastAsia" w:cstheme="majorBidi"/>
      <w:b/>
      <w:bCs/>
      <w:iCs/>
    </w:rPr>
  </w:style>
  <w:style w:type="paragraph" w:styleId="Heading5">
    <w:name w:val="heading 5"/>
    <w:basedOn w:val="Normal"/>
    <w:next w:val="Normal"/>
    <w:link w:val="Heading5Char"/>
    <w:unhideWhenUsed/>
    <w:qFormat/>
    <w:rsid w:val="005245E0"/>
    <w:pPr>
      <w:keepNext/>
      <w:keepLines/>
      <w:spacing w:before="200" w:after="0"/>
      <w:outlineLvl w:val="4"/>
    </w:pPr>
    <w:rPr>
      <w:rFonts w:eastAsiaTheme="majorEastAsia" w:cstheme="majorBidi"/>
      <w:color w:val="A5A5A5" w:themeColor="accent5"/>
      <w:szCs w:val="24"/>
    </w:rPr>
  </w:style>
  <w:style w:type="paragraph" w:styleId="Heading6">
    <w:name w:val="heading 6"/>
    <w:basedOn w:val="Normal"/>
    <w:next w:val="Normal"/>
    <w:link w:val="Heading6Char"/>
    <w:unhideWhenUsed/>
    <w:qFormat/>
    <w:rsid w:val="005245E0"/>
    <w:pPr>
      <w:keepNext/>
      <w:keepLines/>
      <w:spacing w:before="200" w:after="0"/>
      <w:outlineLvl w:val="5"/>
    </w:pPr>
    <w:rPr>
      <w:rFonts w:asciiTheme="majorHAnsi" w:eastAsiaTheme="majorEastAsia" w:hAnsiTheme="majorHAnsi" w:cstheme="majorBidi"/>
      <w:i/>
      <w:iCs/>
      <w:color w:val="823606" w:themeColor="accent1" w:themeShade="7F"/>
    </w:rPr>
  </w:style>
  <w:style w:type="paragraph" w:styleId="Heading7">
    <w:name w:val="heading 7"/>
    <w:basedOn w:val="Normal"/>
    <w:next w:val="Normal"/>
    <w:link w:val="Heading7Char"/>
    <w:rsid w:val="00C3034A"/>
    <w:pPr>
      <w:tabs>
        <w:tab w:val="num" w:pos="1296"/>
      </w:tabs>
      <w:spacing w:before="240" w:after="60"/>
      <w:ind w:left="1296" w:hanging="1296"/>
      <w:outlineLvl w:val="6"/>
    </w:pPr>
    <w:rPr>
      <w:rFonts w:eastAsia="Times New Roman" w:cs="Times New Roman"/>
      <w:szCs w:val="20"/>
    </w:rPr>
  </w:style>
  <w:style w:type="paragraph" w:styleId="Heading8">
    <w:name w:val="heading 8"/>
    <w:basedOn w:val="Normal"/>
    <w:next w:val="Normal"/>
    <w:link w:val="Heading8Char"/>
    <w:rsid w:val="00C3034A"/>
    <w:pPr>
      <w:tabs>
        <w:tab w:val="num" w:pos="1440"/>
      </w:tabs>
      <w:spacing w:before="240" w:after="60"/>
      <w:ind w:left="1440" w:hanging="1440"/>
      <w:outlineLvl w:val="7"/>
    </w:pPr>
    <w:rPr>
      <w:rFonts w:eastAsia="Times New Roman" w:cs="Times New Roman"/>
      <w:i/>
      <w:szCs w:val="20"/>
    </w:rPr>
  </w:style>
  <w:style w:type="paragraph" w:styleId="Heading9">
    <w:name w:val="heading 9"/>
    <w:basedOn w:val="Normal"/>
    <w:next w:val="Normal"/>
    <w:link w:val="Heading9Char"/>
    <w:rsid w:val="00C3034A"/>
    <w:pPr>
      <w:tabs>
        <w:tab w:val="num" w:pos="1584"/>
      </w:tabs>
      <w:spacing w:before="240" w:after="60"/>
      <w:ind w:left="1584" w:hanging="1584"/>
      <w:outlineLvl w:val="8"/>
    </w:pPr>
    <w:rPr>
      <w:rFonts w:eastAsia="Times New Roman" w:cs="Times New Roman"/>
      <w:b/>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ullet1stlevel">
    <w:name w:val="Bullet 1st level"/>
    <w:basedOn w:val="Normal"/>
    <w:qFormat/>
    <w:rsid w:val="005245E0"/>
    <w:pPr>
      <w:numPr>
        <w:numId w:val="2"/>
      </w:numPr>
      <w:spacing w:before="60"/>
      <w:contextualSpacing/>
    </w:pPr>
    <w:rPr>
      <w:rFonts w:ascii="Univers 45 Light" w:hAnsi="Univers 45 Light"/>
    </w:rPr>
  </w:style>
  <w:style w:type="paragraph" w:customStyle="1" w:styleId="Subbullet">
    <w:name w:val="Sub bullet"/>
    <w:qFormat/>
    <w:rsid w:val="005245E0"/>
    <w:pPr>
      <w:numPr>
        <w:numId w:val="3"/>
      </w:numPr>
      <w:spacing w:before="60" w:after="60" w:line="240" w:lineRule="auto"/>
    </w:pPr>
    <w:rPr>
      <w:rFonts w:ascii="Univers 45 Light" w:eastAsia="Times New Roman" w:hAnsi="Univers 45 Light" w:cs="Times New Roman"/>
      <w:sz w:val="20"/>
      <w:szCs w:val="20"/>
    </w:rPr>
  </w:style>
  <w:style w:type="paragraph" w:customStyle="1" w:styleId="PSHeadline4">
    <w:name w:val="PS Headline 4"/>
    <w:basedOn w:val="Normal"/>
    <w:qFormat/>
    <w:rsid w:val="00B06895"/>
    <w:pPr>
      <w:ind w:right="-1020"/>
    </w:pPr>
    <w:rPr>
      <w:b/>
      <w:color w:val="525252" w:themeColor="accent5" w:themeShade="80"/>
      <w:sz w:val="24"/>
      <w:szCs w:val="56"/>
    </w:rPr>
  </w:style>
  <w:style w:type="character" w:customStyle="1" w:styleId="Heading2Char">
    <w:name w:val="Heading 2 Char"/>
    <w:basedOn w:val="DefaultParagraphFont"/>
    <w:link w:val="Heading2"/>
    <w:uiPriority w:val="9"/>
    <w:rsid w:val="00A3440B"/>
    <w:rPr>
      <w:rFonts w:ascii="Arial" w:eastAsiaTheme="majorEastAsia" w:hAnsi="Arial" w:cstheme="majorBidi"/>
      <w:bCs/>
      <w:color w:val="7B7B7B" w:themeColor="accent5" w:themeShade="BF"/>
      <w:sz w:val="28"/>
      <w:szCs w:val="26"/>
    </w:rPr>
  </w:style>
  <w:style w:type="paragraph" w:customStyle="1" w:styleId="PSBodybullet">
    <w:name w:val="PS Body bullet"/>
    <w:qFormat/>
    <w:rsid w:val="00983F89"/>
    <w:pPr>
      <w:numPr>
        <w:numId w:val="1"/>
      </w:numPr>
      <w:spacing w:before="60" w:after="60" w:line="240" w:lineRule="auto"/>
    </w:pPr>
    <w:rPr>
      <w:rFonts w:ascii="Arial" w:eastAsia="Times New Roman" w:hAnsi="Arial" w:cs="Arial"/>
      <w:sz w:val="20"/>
      <w:szCs w:val="52"/>
    </w:rPr>
  </w:style>
  <w:style w:type="paragraph" w:customStyle="1" w:styleId="Bodysubbullet">
    <w:name w:val="Body sub bullet"/>
    <w:qFormat/>
    <w:rsid w:val="005245E0"/>
    <w:pPr>
      <w:spacing w:before="60" w:after="60" w:line="240" w:lineRule="auto"/>
      <w:ind w:left="720" w:hanging="360"/>
    </w:pPr>
    <w:rPr>
      <w:rFonts w:ascii="Univers 45 Light" w:eastAsia="Times New Roman" w:hAnsi="Univers 45 Light" w:cs="Times New Roman"/>
      <w:sz w:val="20"/>
      <w:szCs w:val="20"/>
    </w:rPr>
  </w:style>
  <w:style w:type="paragraph" w:customStyle="1" w:styleId="PSTableheading">
    <w:name w:val="PS Tableheading"/>
    <w:basedOn w:val="BodyText"/>
    <w:qFormat/>
    <w:rsid w:val="005B0C78"/>
    <w:pPr>
      <w:spacing w:before="0" w:after="0"/>
      <w:jc w:val="center"/>
    </w:pPr>
    <w:rPr>
      <w:rFonts w:ascii="Arial Bold" w:hAnsi="Arial Bold"/>
      <w:b/>
      <w:caps/>
      <w:color w:val="FFFFFF" w:themeColor="background1"/>
      <w:sz w:val="18"/>
    </w:rPr>
  </w:style>
  <w:style w:type="paragraph" w:styleId="BodyText">
    <w:name w:val="Body Text"/>
    <w:basedOn w:val="Normal"/>
    <w:link w:val="BodyTextChar"/>
    <w:unhideWhenUsed/>
    <w:qFormat/>
    <w:rsid w:val="005245E0"/>
  </w:style>
  <w:style w:type="character" w:customStyle="1" w:styleId="BodyTextChar">
    <w:name w:val="Body Text Char"/>
    <w:basedOn w:val="DefaultParagraphFont"/>
    <w:link w:val="BodyText"/>
    <w:rsid w:val="005245E0"/>
  </w:style>
  <w:style w:type="paragraph" w:customStyle="1" w:styleId="PSTabletext">
    <w:name w:val="PS Tabletext"/>
    <w:basedOn w:val="BodyText"/>
    <w:link w:val="PSTabletextChar"/>
    <w:qFormat/>
    <w:rsid w:val="000969F6"/>
    <w:pPr>
      <w:spacing w:before="0" w:after="0"/>
    </w:pPr>
    <w:rPr>
      <w:sz w:val="18"/>
    </w:rPr>
  </w:style>
  <w:style w:type="paragraph" w:customStyle="1" w:styleId="BodyCopy">
    <w:name w:val="Body Copy"/>
    <w:basedOn w:val="Normal"/>
    <w:link w:val="BodyCopyChar"/>
    <w:qFormat/>
    <w:rsid w:val="005245E0"/>
    <w:pPr>
      <w:tabs>
        <w:tab w:val="left" w:pos="851"/>
        <w:tab w:val="left" w:pos="2835"/>
        <w:tab w:val="left" w:pos="3402"/>
        <w:tab w:val="left" w:pos="3969"/>
        <w:tab w:val="left" w:pos="4536"/>
        <w:tab w:val="right" w:pos="9639"/>
      </w:tabs>
      <w:spacing w:before="0"/>
    </w:pPr>
    <w:rPr>
      <w:rFonts w:eastAsia="Times New Roman" w:cs="Arial"/>
    </w:rPr>
  </w:style>
  <w:style w:type="character" w:customStyle="1" w:styleId="BodyCopyChar">
    <w:name w:val="Body Copy Char"/>
    <w:basedOn w:val="DefaultParagraphFont"/>
    <w:link w:val="BodyCopy"/>
    <w:rsid w:val="005245E0"/>
    <w:rPr>
      <w:rFonts w:ascii="Arial" w:eastAsia="Times New Roman" w:hAnsi="Arial" w:cs="Arial"/>
    </w:rPr>
  </w:style>
  <w:style w:type="paragraph" w:customStyle="1" w:styleId="ColorfulList-Accent12">
    <w:name w:val="Colorful List - Accent 12"/>
    <w:basedOn w:val="Normal"/>
    <w:uiPriority w:val="34"/>
    <w:qFormat/>
    <w:rsid w:val="005245E0"/>
    <w:pPr>
      <w:spacing w:before="0" w:after="0"/>
      <w:ind w:left="720"/>
      <w:contextualSpacing/>
    </w:pPr>
    <w:rPr>
      <w:rFonts w:eastAsia="Calibri" w:cs="Times New Roman"/>
      <w:lang w:val="en-US"/>
    </w:rPr>
  </w:style>
  <w:style w:type="character" w:customStyle="1" w:styleId="Heading1Char">
    <w:name w:val="Heading 1 Char"/>
    <w:aliases w:val="PS Chapter Headline Char"/>
    <w:basedOn w:val="DefaultParagraphFont"/>
    <w:link w:val="Heading1"/>
    <w:uiPriority w:val="9"/>
    <w:rsid w:val="007A5E6D"/>
    <w:rPr>
      <w:rFonts w:ascii="Arial Bold" w:hAnsi="Arial Bold" w:cs="HelveticaNeueLTStd-Lt"/>
      <w:b/>
      <w:caps/>
      <w:color w:val="004A85"/>
      <w:sz w:val="56"/>
      <w:szCs w:val="81"/>
      <w:lang w:val="en-GB"/>
    </w:rPr>
  </w:style>
  <w:style w:type="character" w:customStyle="1" w:styleId="Heading3Char">
    <w:name w:val="Heading 3 Char"/>
    <w:basedOn w:val="DefaultParagraphFont"/>
    <w:link w:val="Heading3"/>
    <w:uiPriority w:val="9"/>
    <w:rsid w:val="00B06895"/>
    <w:rPr>
      <w:rFonts w:ascii="Arial Bold" w:eastAsiaTheme="majorEastAsia" w:hAnsi="Arial Bold" w:cstheme="majorBidi"/>
      <w:b/>
      <w:bCs/>
      <w:caps/>
      <w:sz w:val="20"/>
      <w:szCs w:val="20"/>
    </w:rPr>
  </w:style>
  <w:style w:type="character" w:customStyle="1" w:styleId="Heading4Char">
    <w:name w:val="Heading 4 Char"/>
    <w:aliases w:val="Number Bullet Char"/>
    <w:basedOn w:val="DefaultParagraphFont"/>
    <w:link w:val="Heading4"/>
    <w:rsid w:val="005245E0"/>
    <w:rPr>
      <w:rFonts w:ascii="Arial" w:eastAsiaTheme="majorEastAsia" w:hAnsi="Arial" w:cstheme="majorBidi"/>
      <w:b/>
      <w:bCs/>
      <w:iCs/>
      <w:sz w:val="20"/>
    </w:rPr>
  </w:style>
  <w:style w:type="character" w:customStyle="1" w:styleId="Heading5Char">
    <w:name w:val="Heading 5 Char"/>
    <w:basedOn w:val="DefaultParagraphFont"/>
    <w:link w:val="Heading5"/>
    <w:rsid w:val="005245E0"/>
    <w:rPr>
      <w:rFonts w:ascii="Arial" w:eastAsiaTheme="majorEastAsia" w:hAnsi="Arial" w:cstheme="majorBidi"/>
      <w:color w:val="A5A5A5" w:themeColor="accent5"/>
      <w:sz w:val="20"/>
      <w:szCs w:val="24"/>
    </w:rPr>
  </w:style>
  <w:style w:type="character" w:customStyle="1" w:styleId="Heading6Char">
    <w:name w:val="Heading 6 Char"/>
    <w:basedOn w:val="DefaultParagraphFont"/>
    <w:link w:val="Heading6"/>
    <w:rsid w:val="005245E0"/>
    <w:rPr>
      <w:rFonts w:asciiTheme="majorHAnsi" w:eastAsiaTheme="majorEastAsia" w:hAnsiTheme="majorHAnsi" w:cstheme="majorBidi"/>
      <w:i/>
      <w:iCs/>
      <w:color w:val="823606" w:themeColor="accent1" w:themeShade="7F"/>
      <w:sz w:val="20"/>
    </w:rPr>
  </w:style>
  <w:style w:type="paragraph" w:styleId="Caption">
    <w:name w:val="caption"/>
    <w:basedOn w:val="Normal"/>
    <w:next w:val="Normal"/>
    <w:link w:val="CaptionChar"/>
    <w:uiPriority w:val="35"/>
    <w:qFormat/>
    <w:rsid w:val="002E039D"/>
    <w:rPr>
      <w:rFonts w:eastAsia="Times New Roman" w:cs="Times New Roman"/>
      <w:bCs/>
      <w:sz w:val="18"/>
      <w:szCs w:val="20"/>
    </w:rPr>
  </w:style>
  <w:style w:type="paragraph" w:styleId="Title">
    <w:name w:val="Title"/>
    <w:basedOn w:val="Normal"/>
    <w:next w:val="Normal"/>
    <w:link w:val="TitleChar"/>
    <w:uiPriority w:val="10"/>
    <w:qFormat/>
    <w:rsid w:val="005245E0"/>
    <w:pPr>
      <w:pBdr>
        <w:bottom w:val="single" w:sz="8" w:space="4" w:color="F47320" w:themeColor="accent1"/>
      </w:pBdr>
      <w:spacing w:after="300"/>
      <w:contextualSpacing/>
    </w:pPr>
    <w:rPr>
      <w:rFonts w:asciiTheme="majorHAnsi" w:eastAsiaTheme="majorEastAsia" w:hAnsiTheme="majorHAnsi" w:cstheme="majorBidi"/>
      <w:color w:val="7B7B7B" w:themeColor="text2" w:themeShade="BF"/>
      <w:spacing w:val="5"/>
      <w:kern w:val="28"/>
      <w:sz w:val="52"/>
      <w:szCs w:val="52"/>
    </w:rPr>
  </w:style>
  <w:style w:type="character" w:customStyle="1" w:styleId="TitleChar">
    <w:name w:val="Title Char"/>
    <w:basedOn w:val="DefaultParagraphFont"/>
    <w:link w:val="Title"/>
    <w:uiPriority w:val="10"/>
    <w:rsid w:val="005245E0"/>
    <w:rPr>
      <w:rFonts w:asciiTheme="majorHAnsi" w:eastAsiaTheme="majorEastAsia" w:hAnsiTheme="majorHAnsi" w:cstheme="majorBidi"/>
      <w:color w:val="7B7B7B" w:themeColor="text2" w:themeShade="BF"/>
      <w:spacing w:val="5"/>
      <w:kern w:val="28"/>
      <w:sz w:val="52"/>
      <w:szCs w:val="52"/>
    </w:rPr>
  </w:style>
  <w:style w:type="character" w:styleId="Strong">
    <w:name w:val="Strong"/>
    <w:basedOn w:val="DefaultParagraphFont"/>
    <w:uiPriority w:val="22"/>
    <w:qFormat/>
    <w:rsid w:val="005245E0"/>
    <w:rPr>
      <w:b/>
      <w:bCs/>
    </w:rPr>
  </w:style>
  <w:style w:type="character" w:styleId="Emphasis">
    <w:name w:val="Emphasis"/>
    <w:basedOn w:val="DefaultParagraphFont"/>
    <w:uiPriority w:val="20"/>
    <w:qFormat/>
    <w:rsid w:val="005245E0"/>
    <w:rPr>
      <w:i/>
      <w:iCs/>
    </w:rPr>
  </w:style>
  <w:style w:type="paragraph" w:styleId="ListParagraph">
    <w:name w:val="List Paragraph"/>
    <w:aliases w:val="Table,6. Table"/>
    <w:basedOn w:val="Normal"/>
    <w:link w:val="ListParagraphChar"/>
    <w:uiPriority w:val="34"/>
    <w:qFormat/>
    <w:rsid w:val="008A66C0"/>
    <w:rPr>
      <w:rFonts w:cs="Arial"/>
      <w:color w:val="000000" w:themeColor="text1"/>
      <w:sz w:val="20"/>
      <w:szCs w:val="20"/>
      <w:shd w:val="clear" w:color="auto" w:fill="FFFFFF"/>
    </w:rPr>
  </w:style>
  <w:style w:type="character" w:customStyle="1" w:styleId="ListParagraphChar">
    <w:name w:val="List Paragraph Char"/>
    <w:aliases w:val="Table Char,6. Table Char"/>
    <w:basedOn w:val="DefaultParagraphFont"/>
    <w:link w:val="ListParagraph"/>
    <w:uiPriority w:val="34"/>
    <w:locked/>
    <w:rsid w:val="008A66C0"/>
    <w:rPr>
      <w:rFonts w:ascii="Arial" w:hAnsi="Arial" w:cs="Arial"/>
      <w:color w:val="000000" w:themeColor="text1"/>
      <w:sz w:val="20"/>
      <w:szCs w:val="20"/>
    </w:rPr>
  </w:style>
  <w:style w:type="paragraph" w:styleId="TOCHeading">
    <w:name w:val="TOC Heading"/>
    <w:basedOn w:val="Heading1"/>
    <w:next w:val="Normal"/>
    <w:uiPriority w:val="39"/>
    <w:unhideWhenUsed/>
    <w:qFormat/>
    <w:rsid w:val="005245E0"/>
    <w:pPr>
      <w:outlineLvl w:val="9"/>
    </w:pPr>
    <w:rPr>
      <w:rFonts w:asciiTheme="majorHAnsi" w:hAnsiTheme="majorHAnsi"/>
      <w:sz w:val="28"/>
      <w:lang w:val="en-US" w:eastAsia="ja-JP"/>
    </w:rPr>
  </w:style>
  <w:style w:type="paragraph" w:styleId="Header">
    <w:name w:val="header"/>
    <w:basedOn w:val="Normal"/>
    <w:link w:val="HeaderChar"/>
    <w:unhideWhenUsed/>
    <w:rsid w:val="005003DA"/>
    <w:pPr>
      <w:tabs>
        <w:tab w:val="center" w:pos="4513"/>
        <w:tab w:val="right" w:pos="9026"/>
      </w:tabs>
      <w:spacing w:before="0" w:after="0"/>
    </w:pPr>
  </w:style>
  <w:style w:type="character" w:customStyle="1" w:styleId="HeaderChar">
    <w:name w:val="Header Char"/>
    <w:basedOn w:val="DefaultParagraphFont"/>
    <w:link w:val="Header"/>
    <w:rsid w:val="005003DA"/>
    <w:rPr>
      <w:rFonts w:ascii="Arial" w:hAnsi="Arial"/>
      <w:sz w:val="20"/>
    </w:rPr>
  </w:style>
  <w:style w:type="paragraph" w:styleId="Footer">
    <w:name w:val="footer"/>
    <w:basedOn w:val="Normal"/>
    <w:link w:val="FooterChar"/>
    <w:uiPriority w:val="99"/>
    <w:unhideWhenUsed/>
    <w:rsid w:val="005003DA"/>
    <w:pPr>
      <w:tabs>
        <w:tab w:val="center" w:pos="4513"/>
        <w:tab w:val="right" w:pos="9026"/>
      </w:tabs>
      <w:spacing w:before="0" w:after="0"/>
    </w:pPr>
  </w:style>
  <w:style w:type="character" w:customStyle="1" w:styleId="FooterChar">
    <w:name w:val="Footer Char"/>
    <w:basedOn w:val="DefaultParagraphFont"/>
    <w:link w:val="Footer"/>
    <w:uiPriority w:val="99"/>
    <w:rsid w:val="005003DA"/>
    <w:rPr>
      <w:rFonts w:ascii="Arial" w:hAnsi="Arial"/>
      <w:sz w:val="20"/>
    </w:rPr>
  </w:style>
  <w:style w:type="paragraph" w:styleId="NormalWeb">
    <w:name w:val="Normal (Web)"/>
    <w:basedOn w:val="Normal"/>
    <w:uiPriority w:val="99"/>
    <w:unhideWhenUsed/>
    <w:rsid w:val="005003DA"/>
    <w:pPr>
      <w:spacing w:before="100" w:beforeAutospacing="1" w:after="100" w:afterAutospacing="1"/>
    </w:pPr>
    <w:rPr>
      <w:rFonts w:ascii="Times New Roman" w:eastAsia="Times New Roman" w:hAnsi="Times New Roman" w:cs="Times New Roman"/>
      <w:szCs w:val="24"/>
      <w:lang w:eastAsia="en-AU"/>
    </w:rPr>
  </w:style>
  <w:style w:type="character" w:styleId="CommentReference">
    <w:name w:val="annotation reference"/>
    <w:basedOn w:val="DefaultParagraphFont"/>
    <w:uiPriority w:val="99"/>
    <w:semiHidden/>
    <w:unhideWhenUsed/>
    <w:rsid w:val="00683B8F"/>
    <w:rPr>
      <w:sz w:val="16"/>
      <w:szCs w:val="16"/>
    </w:rPr>
  </w:style>
  <w:style w:type="paragraph" w:styleId="CommentText">
    <w:name w:val="annotation text"/>
    <w:basedOn w:val="Normal"/>
    <w:link w:val="CommentTextChar"/>
    <w:uiPriority w:val="99"/>
    <w:unhideWhenUsed/>
    <w:rsid w:val="00683B8F"/>
    <w:rPr>
      <w:szCs w:val="20"/>
    </w:rPr>
  </w:style>
  <w:style w:type="character" w:customStyle="1" w:styleId="CommentTextChar">
    <w:name w:val="Comment Text Char"/>
    <w:basedOn w:val="DefaultParagraphFont"/>
    <w:link w:val="CommentText"/>
    <w:uiPriority w:val="99"/>
    <w:rsid w:val="00683B8F"/>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683B8F"/>
    <w:rPr>
      <w:b/>
      <w:bCs/>
    </w:rPr>
  </w:style>
  <w:style w:type="character" w:customStyle="1" w:styleId="CommentSubjectChar">
    <w:name w:val="Comment Subject Char"/>
    <w:basedOn w:val="CommentTextChar"/>
    <w:link w:val="CommentSubject"/>
    <w:uiPriority w:val="99"/>
    <w:semiHidden/>
    <w:rsid w:val="00683B8F"/>
    <w:rPr>
      <w:rFonts w:ascii="Arial" w:hAnsi="Arial"/>
      <w:b/>
      <w:bCs/>
      <w:sz w:val="20"/>
      <w:szCs w:val="20"/>
    </w:rPr>
  </w:style>
  <w:style w:type="paragraph" w:styleId="BalloonText">
    <w:name w:val="Balloon Text"/>
    <w:basedOn w:val="Normal"/>
    <w:link w:val="BalloonTextChar"/>
    <w:uiPriority w:val="99"/>
    <w:semiHidden/>
    <w:unhideWhenUsed/>
    <w:rsid w:val="00683B8F"/>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83B8F"/>
    <w:rPr>
      <w:rFonts w:ascii="Segoe UI" w:hAnsi="Segoe UI" w:cs="Segoe UI"/>
      <w:sz w:val="18"/>
      <w:szCs w:val="18"/>
    </w:rPr>
  </w:style>
  <w:style w:type="paragraph" w:styleId="NoSpacing">
    <w:name w:val="No Spacing"/>
    <w:link w:val="NoSpacingChar"/>
    <w:uiPriority w:val="1"/>
    <w:qFormat/>
    <w:rsid w:val="00B14D78"/>
    <w:pPr>
      <w:spacing w:after="0" w:line="240" w:lineRule="auto"/>
    </w:pPr>
    <w:rPr>
      <w:rFonts w:ascii="Arial" w:hAnsi="Arial"/>
      <w:sz w:val="20"/>
    </w:rPr>
  </w:style>
  <w:style w:type="table" w:customStyle="1" w:styleId="TableAE">
    <w:name w:val="Table AE"/>
    <w:basedOn w:val="TableNormal"/>
    <w:uiPriority w:val="99"/>
    <w:rsid w:val="00B14D78"/>
    <w:pPr>
      <w:spacing w:after="0" w:line="240" w:lineRule="auto"/>
    </w:pPr>
    <w:rPr>
      <w:rFonts w:ascii="Arial" w:eastAsia="Times New Roman" w:hAnsi="Arial" w:cs="Times New Roman"/>
      <w:sz w:val="20"/>
      <w:szCs w:val="20"/>
      <w:lang w:eastAsia="en-AU"/>
    </w:rPr>
    <w:tblPr>
      <w:tblBorders>
        <w:bottom w:val="single" w:sz="12" w:space="0" w:color="002776"/>
      </w:tblBorders>
    </w:tblPr>
    <w:tblStylePr w:type="firstRow">
      <w:tblPr/>
      <w:tcPr>
        <w:tcBorders>
          <w:top w:val="single" w:sz="12" w:space="0" w:color="002776"/>
          <w:left w:val="nil"/>
          <w:bottom w:val="single" w:sz="8" w:space="0" w:color="002776"/>
          <w:right w:val="nil"/>
          <w:insideH w:val="nil"/>
          <w:insideV w:val="nil"/>
          <w:tl2br w:val="nil"/>
          <w:tr2bl w:val="nil"/>
        </w:tcBorders>
      </w:tcPr>
    </w:tblStylePr>
  </w:style>
  <w:style w:type="character" w:customStyle="1" w:styleId="NoSpacingChar">
    <w:name w:val="No Spacing Char"/>
    <w:basedOn w:val="DefaultParagraphFont"/>
    <w:link w:val="NoSpacing"/>
    <w:uiPriority w:val="1"/>
    <w:locked/>
    <w:rsid w:val="00B14D78"/>
    <w:rPr>
      <w:rFonts w:ascii="Arial" w:hAnsi="Arial"/>
      <w:sz w:val="20"/>
    </w:rPr>
  </w:style>
  <w:style w:type="paragraph" w:customStyle="1" w:styleId="PSHeadline1">
    <w:name w:val="PS Headline 1"/>
    <w:basedOn w:val="Normal"/>
    <w:link w:val="PSHeadline1Char"/>
    <w:qFormat/>
    <w:rsid w:val="00CB1607"/>
    <w:pPr>
      <w:widowControl w:val="0"/>
      <w:numPr>
        <w:numId w:val="19"/>
      </w:numPr>
      <w:suppressAutoHyphens/>
      <w:autoSpaceDE w:val="0"/>
      <w:autoSpaceDN w:val="0"/>
      <w:adjustRightInd w:val="0"/>
      <w:textAlignment w:val="center"/>
    </w:pPr>
    <w:rPr>
      <w:rFonts w:cs="HelveticaNeueLTStd-Lt"/>
      <w:color w:val="004A85"/>
      <w:sz w:val="56"/>
      <w:szCs w:val="44"/>
      <w:lang w:val="en-GB"/>
    </w:rPr>
  </w:style>
  <w:style w:type="character" w:customStyle="1" w:styleId="PSHeadline1Char">
    <w:name w:val="PS Headline 1 Char"/>
    <w:basedOn w:val="DefaultParagraphFont"/>
    <w:link w:val="PSHeadline1"/>
    <w:rsid w:val="00CB1607"/>
    <w:rPr>
      <w:rFonts w:ascii="Arial" w:hAnsi="Arial" w:cs="HelveticaNeueLTStd-Lt"/>
      <w:color w:val="004A85"/>
      <w:sz w:val="56"/>
      <w:szCs w:val="44"/>
      <w:lang w:val="en-GB"/>
    </w:rPr>
  </w:style>
  <w:style w:type="paragraph" w:customStyle="1" w:styleId="PSCaptionstyle">
    <w:name w:val="PS Caption style"/>
    <w:basedOn w:val="NoSpacing"/>
    <w:link w:val="PSCaptionstyleChar"/>
    <w:qFormat/>
    <w:rsid w:val="00B14D78"/>
    <w:rPr>
      <w:rFonts w:cs="Arial"/>
      <w:szCs w:val="20"/>
    </w:rPr>
  </w:style>
  <w:style w:type="character" w:customStyle="1" w:styleId="PSCaptionstyleChar">
    <w:name w:val="PS Caption style Char"/>
    <w:basedOn w:val="NoSpacingChar"/>
    <w:link w:val="PSCaptionstyle"/>
    <w:rsid w:val="00B14D78"/>
    <w:rPr>
      <w:rFonts w:ascii="Arial" w:hAnsi="Arial" w:cs="Arial"/>
      <w:sz w:val="20"/>
      <w:szCs w:val="20"/>
    </w:rPr>
  </w:style>
  <w:style w:type="paragraph" w:styleId="TOC1">
    <w:name w:val="toc 1"/>
    <w:basedOn w:val="Normal"/>
    <w:next w:val="Normal"/>
    <w:autoRedefine/>
    <w:uiPriority w:val="39"/>
    <w:unhideWhenUsed/>
    <w:qFormat/>
    <w:rsid w:val="00D021DA"/>
    <w:pPr>
      <w:tabs>
        <w:tab w:val="right" w:leader="dot" w:pos="9629"/>
      </w:tabs>
      <w:spacing w:after="100"/>
    </w:pPr>
    <w:rPr>
      <w:sz w:val="20"/>
    </w:rPr>
  </w:style>
  <w:style w:type="character" w:styleId="Hyperlink">
    <w:name w:val="Hyperlink"/>
    <w:basedOn w:val="DefaultParagraphFont"/>
    <w:uiPriority w:val="99"/>
    <w:unhideWhenUsed/>
    <w:rsid w:val="00D36C92"/>
    <w:rPr>
      <w:color w:val="000000" w:themeColor="hyperlink"/>
      <w:u w:val="single"/>
    </w:rPr>
  </w:style>
  <w:style w:type="paragraph" w:customStyle="1" w:styleId="Style1">
    <w:name w:val="Style1"/>
    <w:basedOn w:val="Normal"/>
    <w:link w:val="Style1Char"/>
    <w:rsid w:val="00A3440B"/>
  </w:style>
  <w:style w:type="table" w:styleId="TableGrid">
    <w:name w:val="Table Grid"/>
    <w:aliases w:val="McLL Table General Text,Basic Table"/>
    <w:basedOn w:val="TableNormal"/>
    <w:uiPriority w:val="39"/>
    <w:rsid w:val="00A344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1Char">
    <w:name w:val="Style1 Char"/>
    <w:basedOn w:val="DefaultParagraphFont"/>
    <w:link w:val="Style1"/>
    <w:rsid w:val="00A3440B"/>
    <w:rPr>
      <w:rFonts w:ascii="Arial" w:hAnsi="Arial"/>
      <w:sz w:val="24"/>
    </w:rPr>
  </w:style>
  <w:style w:type="paragraph" w:customStyle="1" w:styleId="PSHeadline2">
    <w:name w:val="PS Headline 2"/>
    <w:basedOn w:val="Heading2"/>
    <w:link w:val="PSHeadline2Char"/>
    <w:autoRedefine/>
    <w:qFormat/>
    <w:rsid w:val="00A205FB"/>
    <w:pPr>
      <w:spacing w:before="200" w:after="200"/>
      <w:jc w:val="both"/>
    </w:pPr>
    <w:rPr>
      <w:rFonts w:eastAsia="Times New Roman"/>
      <w:color w:val="525252" w:themeColor="accent5" w:themeShade="80"/>
      <w:sz w:val="40"/>
      <w:lang w:eastAsia="en-AU"/>
    </w:rPr>
  </w:style>
  <w:style w:type="paragraph" w:customStyle="1" w:styleId="PSHeadline3">
    <w:name w:val="PS Headline 3"/>
    <w:basedOn w:val="Heading3"/>
    <w:link w:val="PSHeadline3Char"/>
    <w:qFormat/>
    <w:rsid w:val="00B06895"/>
    <w:pPr>
      <w:spacing w:after="0"/>
    </w:pPr>
    <w:rPr>
      <w:rFonts w:ascii="Arial" w:hAnsi="Arial"/>
      <w:b w:val="0"/>
      <w:caps w:val="0"/>
      <w:color w:val="0E3D67" w:themeColor="accent2"/>
      <w:sz w:val="32"/>
    </w:rPr>
  </w:style>
  <w:style w:type="character" w:customStyle="1" w:styleId="PSHeadline2Char">
    <w:name w:val="PS Headline 2 Char"/>
    <w:basedOn w:val="Heading2Char"/>
    <w:link w:val="PSHeadline2"/>
    <w:rsid w:val="00A205FB"/>
    <w:rPr>
      <w:rFonts w:ascii="Arial" w:eastAsia="Times New Roman" w:hAnsi="Arial" w:cstheme="majorBidi"/>
      <w:bCs/>
      <w:color w:val="525252" w:themeColor="accent5" w:themeShade="80"/>
      <w:sz w:val="40"/>
      <w:szCs w:val="26"/>
      <w:lang w:eastAsia="en-AU"/>
    </w:rPr>
  </w:style>
  <w:style w:type="paragraph" w:customStyle="1" w:styleId="PSBodyCopy">
    <w:name w:val="PS Body Copy"/>
    <w:basedOn w:val="NoSpacing"/>
    <w:link w:val="PSBodyCopyChar"/>
    <w:qFormat/>
    <w:rsid w:val="00073CF9"/>
    <w:pPr>
      <w:spacing w:before="120" w:after="120"/>
      <w:jc w:val="both"/>
    </w:pPr>
    <w:rPr>
      <w:rFonts w:cs="Arial"/>
    </w:rPr>
  </w:style>
  <w:style w:type="character" w:customStyle="1" w:styleId="PSHeadline3Char">
    <w:name w:val="PS Headline 3 Char"/>
    <w:basedOn w:val="Heading3Char"/>
    <w:link w:val="PSHeadline3"/>
    <w:rsid w:val="00B06895"/>
    <w:rPr>
      <w:rFonts w:ascii="Arial" w:eastAsiaTheme="majorEastAsia" w:hAnsi="Arial" w:cstheme="majorBidi"/>
      <w:b w:val="0"/>
      <w:bCs/>
      <w:caps w:val="0"/>
      <w:color w:val="0E3D67" w:themeColor="accent2"/>
      <w:sz w:val="32"/>
      <w:szCs w:val="20"/>
    </w:rPr>
  </w:style>
  <w:style w:type="character" w:customStyle="1" w:styleId="PSBodyCopyChar">
    <w:name w:val="PS Body Copy Char"/>
    <w:basedOn w:val="NoSpacingChar"/>
    <w:link w:val="PSBodyCopy"/>
    <w:rsid w:val="00073CF9"/>
    <w:rPr>
      <w:rFonts w:ascii="Arial" w:hAnsi="Arial" w:cs="Arial"/>
      <w:sz w:val="20"/>
    </w:rPr>
  </w:style>
  <w:style w:type="paragraph" w:styleId="TOC2">
    <w:name w:val="toc 2"/>
    <w:basedOn w:val="Normal"/>
    <w:next w:val="Normal"/>
    <w:autoRedefine/>
    <w:uiPriority w:val="39"/>
    <w:unhideWhenUsed/>
    <w:qFormat/>
    <w:rsid w:val="00427CCB"/>
    <w:pPr>
      <w:tabs>
        <w:tab w:val="right" w:leader="dot" w:pos="9629"/>
      </w:tabs>
      <w:spacing w:after="100"/>
      <w:ind w:left="360"/>
    </w:pPr>
    <w:rPr>
      <w:sz w:val="20"/>
    </w:rPr>
  </w:style>
  <w:style w:type="paragraph" w:styleId="Revision">
    <w:name w:val="Revision"/>
    <w:hidden/>
    <w:uiPriority w:val="99"/>
    <w:rsid w:val="00135AD1"/>
    <w:pPr>
      <w:spacing w:after="0" w:line="240" w:lineRule="auto"/>
    </w:pPr>
    <w:rPr>
      <w:rFonts w:ascii="Arial" w:hAnsi="Arial"/>
      <w:sz w:val="24"/>
    </w:rPr>
  </w:style>
  <w:style w:type="paragraph" w:customStyle="1" w:styleId="TableParagraph">
    <w:name w:val="Table Paragraph"/>
    <w:basedOn w:val="Normal"/>
    <w:uiPriority w:val="1"/>
    <w:qFormat/>
    <w:rsid w:val="00983F89"/>
    <w:pPr>
      <w:widowControl w:val="0"/>
      <w:autoSpaceDE w:val="0"/>
      <w:autoSpaceDN w:val="0"/>
      <w:spacing w:before="0" w:after="0"/>
    </w:pPr>
    <w:rPr>
      <w:rFonts w:eastAsia="Tahoma" w:cs="Tahoma"/>
      <w:sz w:val="18"/>
      <w:lang w:val="en-US"/>
    </w:rPr>
  </w:style>
  <w:style w:type="paragraph" w:styleId="FootnoteText">
    <w:name w:val="footnote text"/>
    <w:basedOn w:val="Normal"/>
    <w:link w:val="FootnoteTextChar"/>
    <w:uiPriority w:val="99"/>
    <w:unhideWhenUsed/>
    <w:rsid w:val="00C44292"/>
    <w:pPr>
      <w:spacing w:before="0" w:after="0"/>
    </w:pPr>
    <w:rPr>
      <w:rFonts w:asciiTheme="minorHAnsi" w:hAnsiTheme="minorHAnsi"/>
      <w:sz w:val="20"/>
      <w:szCs w:val="20"/>
    </w:rPr>
  </w:style>
  <w:style w:type="character" w:customStyle="1" w:styleId="FootnoteTextChar">
    <w:name w:val="Footnote Text Char"/>
    <w:basedOn w:val="DefaultParagraphFont"/>
    <w:link w:val="FootnoteText"/>
    <w:uiPriority w:val="99"/>
    <w:rsid w:val="00C44292"/>
    <w:rPr>
      <w:sz w:val="20"/>
      <w:szCs w:val="20"/>
    </w:rPr>
  </w:style>
  <w:style w:type="character" w:styleId="FootnoteReference">
    <w:name w:val="footnote reference"/>
    <w:basedOn w:val="DefaultParagraphFont"/>
    <w:unhideWhenUsed/>
    <w:rsid w:val="00C44292"/>
    <w:rPr>
      <w:vertAlign w:val="superscript"/>
    </w:rPr>
  </w:style>
  <w:style w:type="paragraph" w:styleId="EndnoteText">
    <w:name w:val="endnote text"/>
    <w:basedOn w:val="Normal"/>
    <w:link w:val="EndnoteTextChar"/>
    <w:uiPriority w:val="99"/>
    <w:semiHidden/>
    <w:unhideWhenUsed/>
    <w:rsid w:val="002D4724"/>
    <w:pPr>
      <w:spacing w:before="0" w:after="0"/>
    </w:pPr>
    <w:rPr>
      <w:sz w:val="20"/>
      <w:szCs w:val="20"/>
    </w:rPr>
  </w:style>
  <w:style w:type="character" w:customStyle="1" w:styleId="EndnoteTextChar">
    <w:name w:val="Endnote Text Char"/>
    <w:basedOn w:val="DefaultParagraphFont"/>
    <w:link w:val="EndnoteText"/>
    <w:uiPriority w:val="99"/>
    <w:semiHidden/>
    <w:rsid w:val="002D4724"/>
    <w:rPr>
      <w:rFonts w:ascii="Arial" w:hAnsi="Arial"/>
      <w:sz w:val="20"/>
      <w:szCs w:val="20"/>
    </w:rPr>
  </w:style>
  <w:style w:type="character" w:styleId="EndnoteReference">
    <w:name w:val="endnote reference"/>
    <w:basedOn w:val="DefaultParagraphFont"/>
    <w:uiPriority w:val="99"/>
    <w:semiHidden/>
    <w:unhideWhenUsed/>
    <w:rsid w:val="002D4724"/>
    <w:rPr>
      <w:vertAlign w:val="superscript"/>
    </w:rPr>
  </w:style>
  <w:style w:type="character" w:customStyle="1" w:styleId="Heading7Char">
    <w:name w:val="Heading 7 Char"/>
    <w:basedOn w:val="DefaultParagraphFont"/>
    <w:link w:val="Heading7"/>
    <w:rsid w:val="00C3034A"/>
    <w:rPr>
      <w:rFonts w:ascii="Arial" w:eastAsia="Times New Roman" w:hAnsi="Arial" w:cs="Times New Roman"/>
      <w:szCs w:val="20"/>
    </w:rPr>
  </w:style>
  <w:style w:type="character" w:customStyle="1" w:styleId="Heading8Char">
    <w:name w:val="Heading 8 Char"/>
    <w:basedOn w:val="DefaultParagraphFont"/>
    <w:link w:val="Heading8"/>
    <w:rsid w:val="00C3034A"/>
    <w:rPr>
      <w:rFonts w:ascii="Arial" w:eastAsia="Times New Roman" w:hAnsi="Arial" w:cs="Times New Roman"/>
      <w:i/>
      <w:szCs w:val="20"/>
    </w:rPr>
  </w:style>
  <w:style w:type="character" w:customStyle="1" w:styleId="Heading9Char">
    <w:name w:val="Heading 9 Char"/>
    <w:basedOn w:val="DefaultParagraphFont"/>
    <w:link w:val="Heading9"/>
    <w:rsid w:val="00C3034A"/>
    <w:rPr>
      <w:rFonts w:ascii="Arial" w:eastAsia="Times New Roman" w:hAnsi="Arial" w:cs="Times New Roman"/>
      <w:b/>
      <w:i/>
      <w:sz w:val="18"/>
      <w:szCs w:val="20"/>
    </w:rPr>
  </w:style>
  <w:style w:type="paragraph" w:styleId="TOC3">
    <w:name w:val="toc 3"/>
    <w:basedOn w:val="Normal"/>
    <w:next w:val="Normal"/>
    <w:autoRedefine/>
    <w:uiPriority w:val="39"/>
    <w:unhideWhenUsed/>
    <w:rsid w:val="00C3034A"/>
    <w:pPr>
      <w:tabs>
        <w:tab w:val="left" w:pos="1134"/>
        <w:tab w:val="right" w:leader="dot" w:pos="9182"/>
      </w:tabs>
      <w:spacing w:after="100"/>
      <w:ind w:left="440"/>
    </w:pPr>
  </w:style>
  <w:style w:type="paragraph" w:customStyle="1" w:styleId="Default">
    <w:name w:val="Default"/>
    <w:rsid w:val="00C3034A"/>
    <w:pPr>
      <w:autoSpaceDE w:val="0"/>
      <w:autoSpaceDN w:val="0"/>
      <w:adjustRightInd w:val="0"/>
      <w:spacing w:after="0" w:line="240" w:lineRule="auto"/>
    </w:pPr>
    <w:rPr>
      <w:rFonts w:ascii="Calibri" w:hAnsi="Calibri" w:cs="Calibri"/>
      <w:color w:val="000000"/>
      <w:sz w:val="24"/>
      <w:szCs w:val="24"/>
    </w:rPr>
  </w:style>
  <w:style w:type="paragraph" w:customStyle="1" w:styleId="GMWbodycopy">
    <w:name w:val="GMW body copy"/>
    <w:basedOn w:val="NoSpacing"/>
    <w:link w:val="GMWbodycopyChar"/>
    <w:qFormat/>
    <w:rsid w:val="00C3034A"/>
    <w:pPr>
      <w:spacing w:after="120"/>
    </w:pPr>
    <w:rPr>
      <w:rFonts w:cs="Arial"/>
      <w:sz w:val="22"/>
    </w:rPr>
  </w:style>
  <w:style w:type="character" w:customStyle="1" w:styleId="GMWbodycopyChar">
    <w:name w:val="GMW body copy Char"/>
    <w:basedOn w:val="DefaultParagraphFont"/>
    <w:link w:val="GMWbodycopy"/>
    <w:rsid w:val="00C3034A"/>
    <w:rPr>
      <w:rFonts w:ascii="Arial" w:hAnsi="Arial" w:cs="Arial"/>
    </w:rPr>
  </w:style>
  <w:style w:type="paragraph" w:customStyle="1" w:styleId="subheading">
    <w:name w:val="sub heading"/>
    <w:basedOn w:val="Normal"/>
    <w:link w:val="subheadingChar"/>
    <w:rsid w:val="00C3034A"/>
    <w:pPr>
      <w:jc w:val="both"/>
    </w:pPr>
    <w:rPr>
      <w:rFonts w:eastAsia="Times New Roman" w:cs="Times New Roman"/>
      <w:b/>
    </w:rPr>
  </w:style>
  <w:style w:type="character" w:customStyle="1" w:styleId="subheadingChar">
    <w:name w:val="sub heading Char"/>
    <w:basedOn w:val="DefaultParagraphFont"/>
    <w:link w:val="subheading"/>
    <w:locked/>
    <w:rsid w:val="00C3034A"/>
    <w:rPr>
      <w:rFonts w:ascii="Arial" w:eastAsia="Times New Roman" w:hAnsi="Arial" w:cs="Times New Roman"/>
      <w:b/>
    </w:rPr>
  </w:style>
  <w:style w:type="character" w:customStyle="1" w:styleId="jsgrdq">
    <w:name w:val="jsgrdq"/>
    <w:basedOn w:val="DefaultParagraphFont"/>
    <w:rsid w:val="00C3034A"/>
  </w:style>
  <w:style w:type="paragraph" w:customStyle="1" w:styleId="IntroText">
    <w:name w:val="Intro Text"/>
    <w:basedOn w:val="Normal"/>
    <w:rsid w:val="00C3034A"/>
    <w:pPr>
      <w:spacing w:before="0" w:after="160" w:line="380" w:lineRule="exact"/>
    </w:pPr>
    <w:rPr>
      <w:rFonts w:ascii="Univers 45 Light" w:hAnsi="Univers 45 Light" w:cstheme="majorBidi"/>
      <w:color w:val="0E3D67" w:themeColor="accent2"/>
      <w:sz w:val="32"/>
      <w:szCs w:val="26"/>
    </w:rPr>
  </w:style>
  <w:style w:type="paragraph" w:customStyle="1" w:styleId="msonormal0">
    <w:name w:val="msonormal"/>
    <w:basedOn w:val="Normal"/>
    <w:rsid w:val="00C3034A"/>
    <w:pPr>
      <w:spacing w:before="100" w:beforeAutospacing="1" w:after="100" w:afterAutospacing="1"/>
    </w:pPr>
    <w:rPr>
      <w:rFonts w:ascii="Times New Roman" w:eastAsia="Times New Roman" w:hAnsi="Times New Roman" w:cs="Times New Roman"/>
      <w:sz w:val="24"/>
      <w:szCs w:val="24"/>
      <w:lang w:eastAsia="en-AU"/>
    </w:rPr>
  </w:style>
  <w:style w:type="paragraph" w:customStyle="1" w:styleId="Bullets">
    <w:name w:val="Bullets"/>
    <w:basedOn w:val="BodyText3"/>
    <w:rsid w:val="00C3034A"/>
    <w:pPr>
      <w:numPr>
        <w:numId w:val="4"/>
      </w:numPr>
      <w:tabs>
        <w:tab w:val="clear" w:pos="360"/>
        <w:tab w:val="num" w:pos="340"/>
      </w:tabs>
      <w:spacing w:before="0"/>
      <w:ind w:left="567" w:hanging="283"/>
    </w:pPr>
    <w:rPr>
      <w:rFonts w:eastAsia="Times New Roman" w:cs="Times New Roman"/>
      <w:sz w:val="22"/>
      <w:szCs w:val="22"/>
      <w:lang w:val="en-GB"/>
    </w:rPr>
  </w:style>
  <w:style w:type="paragraph" w:styleId="BodyText3">
    <w:name w:val="Body Text 3"/>
    <w:basedOn w:val="Normal"/>
    <w:link w:val="BodyText3Char"/>
    <w:unhideWhenUsed/>
    <w:rsid w:val="00C3034A"/>
    <w:rPr>
      <w:sz w:val="16"/>
      <w:szCs w:val="16"/>
    </w:rPr>
  </w:style>
  <w:style w:type="character" w:customStyle="1" w:styleId="BodyText3Char">
    <w:name w:val="Body Text 3 Char"/>
    <w:basedOn w:val="DefaultParagraphFont"/>
    <w:link w:val="BodyText3"/>
    <w:rsid w:val="00C3034A"/>
    <w:rPr>
      <w:rFonts w:ascii="Arial" w:hAnsi="Arial"/>
      <w:sz w:val="16"/>
      <w:szCs w:val="16"/>
    </w:rPr>
  </w:style>
  <w:style w:type="table" w:customStyle="1" w:styleId="TableGrid1">
    <w:name w:val="Table Grid1"/>
    <w:basedOn w:val="TableNormal"/>
    <w:next w:val="TableGrid"/>
    <w:uiPriority w:val="59"/>
    <w:rsid w:val="00C3034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asicTable1">
    <w:name w:val="Basic Table1"/>
    <w:basedOn w:val="TableNormal"/>
    <w:next w:val="TableGrid"/>
    <w:uiPriority w:val="39"/>
    <w:rsid w:val="00C3034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C3034A"/>
  </w:style>
  <w:style w:type="character" w:styleId="PlaceholderText">
    <w:name w:val="Placeholder Text"/>
    <w:basedOn w:val="DefaultParagraphFont"/>
    <w:uiPriority w:val="99"/>
    <w:semiHidden/>
    <w:rsid w:val="00C3034A"/>
    <w:rPr>
      <w:color w:val="808080"/>
    </w:rPr>
  </w:style>
  <w:style w:type="paragraph" w:customStyle="1" w:styleId="HeadingA">
    <w:name w:val="Heading A"/>
    <w:basedOn w:val="Normal"/>
    <w:link w:val="HeadingAChar"/>
    <w:qFormat/>
    <w:rsid w:val="00C3034A"/>
    <w:pPr>
      <w:widowControl w:val="0"/>
      <w:suppressAutoHyphens/>
      <w:autoSpaceDE w:val="0"/>
      <w:autoSpaceDN w:val="0"/>
      <w:adjustRightInd w:val="0"/>
      <w:spacing w:before="200" w:after="80"/>
      <w:textAlignment w:val="center"/>
    </w:pPr>
    <w:rPr>
      <w:rFonts w:cs="Arial"/>
      <w:b/>
      <w:color w:val="313231"/>
      <w:w w:val="101"/>
      <w:sz w:val="32"/>
      <w:szCs w:val="32"/>
      <w:lang w:val="en-GB"/>
    </w:rPr>
  </w:style>
  <w:style w:type="character" w:customStyle="1" w:styleId="HeadingAChar">
    <w:name w:val="Heading A Char"/>
    <w:basedOn w:val="DefaultParagraphFont"/>
    <w:link w:val="HeadingA"/>
    <w:rsid w:val="00C3034A"/>
    <w:rPr>
      <w:rFonts w:ascii="Arial" w:hAnsi="Arial" w:cs="Arial"/>
      <w:b/>
      <w:color w:val="313231"/>
      <w:w w:val="101"/>
      <w:sz w:val="32"/>
      <w:szCs w:val="32"/>
      <w:lang w:val="en-GB"/>
    </w:rPr>
  </w:style>
  <w:style w:type="paragraph" w:customStyle="1" w:styleId="HeadingC">
    <w:name w:val="Heading C"/>
    <w:basedOn w:val="GMWbodycopy"/>
    <w:link w:val="HeadingCChar"/>
    <w:qFormat/>
    <w:rsid w:val="00C3034A"/>
    <w:pPr>
      <w:keepNext/>
      <w:suppressAutoHyphens/>
      <w:autoSpaceDE w:val="0"/>
      <w:autoSpaceDN w:val="0"/>
      <w:adjustRightInd w:val="0"/>
      <w:spacing w:after="0"/>
      <w:textAlignment w:val="center"/>
    </w:pPr>
    <w:rPr>
      <w:b/>
      <w:color w:val="313231"/>
      <w:w w:val="101"/>
      <w:lang w:val="en-GB"/>
    </w:rPr>
  </w:style>
  <w:style w:type="character" w:customStyle="1" w:styleId="HeadingCChar">
    <w:name w:val="Heading C Char"/>
    <w:basedOn w:val="DefaultParagraphFont"/>
    <w:link w:val="HeadingC"/>
    <w:rsid w:val="00C3034A"/>
    <w:rPr>
      <w:rFonts w:ascii="Arial" w:hAnsi="Arial" w:cs="Arial"/>
      <w:b/>
      <w:color w:val="313231"/>
      <w:w w:val="101"/>
      <w:lang w:val="en-GB"/>
    </w:rPr>
  </w:style>
  <w:style w:type="paragraph" w:customStyle="1" w:styleId="SubHeading1">
    <w:name w:val="Sub Heading 1"/>
    <w:basedOn w:val="GMWbodycopy"/>
    <w:link w:val="SubHeading1Char"/>
    <w:rsid w:val="00C3034A"/>
    <w:pPr>
      <w:widowControl w:val="0"/>
      <w:suppressAutoHyphens/>
      <w:autoSpaceDE w:val="0"/>
      <w:autoSpaceDN w:val="0"/>
      <w:adjustRightInd w:val="0"/>
      <w:spacing w:before="120" w:after="0"/>
      <w:textAlignment w:val="center"/>
    </w:pPr>
    <w:rPr>
      <w:color w:val="0070C0"/>
      <w:w w:val="101"/>
      <w:lang w:val="en-GB"/>
    </w:rPr>
  </w:style>
  <w:style w:type="character" w:customStyle="1" w:styleId="SubHeading1Char">
    <w:name w:val="Sub Heading 1 Char"/>
    <w:basedOn w:val="GMWbodycopyChar"/>
    <w:link w:val="SubHeading1"/>
    <w:rsid w:val="00C3034A"/>
    <w:rPr>
      <w:rFonts w:ascii="Arial" w:hAnsi="Arial" w:cs="Arial"/>
      <w:color w:val="0070C0"/>
      <w:w w:val="101"/>
      <w:lang w:val="en-GB"/>
    </w:rPr>
  </w:style>
  <w:style w:type="paragraph" w:customStyle="1" w:styleId="HeadingB">
    <w:name w:val="Heading B"/>
    <w:basedOn w:val="Normal"/>
    <w:link w:val="HeadingBChar"/>
    <w:qFormat/>
    <w:rsid w:val="00C3034A"/>
    <w:pPr>
      <w:widowControl w:val="0"/>
      <w:suppressAutoHyphens/>
      <w:autoSpaceDE w:val="0"/>
      <w:autoSpaceDN w:val="0"/>
      <w:adjustRightInd w:val="0"/>
      <w:textAlignment w:val="center"/>
    </w:pPr>
    <w:rPr>
      <w:rFonts w:cs="Arial"/>
      <w:b/>
      <w:color w:val="009EE3"/>
      <w:w w:val="101"/>
      <w:sz w:val="24"/>
      <w:szCs w:val="24"/>
      <w:lang w:val="en-GB"/>
    </w:rPr>
  </w:style>
  <w:style w:type="character" w:customStyle="1" w:styleId="HeadingBChar">
    <w:name w:val="Heading B Char"/>
    <w:basedOn w:val="DefaultParagraphFont"/>
    <w:link w:val="HeadingB"/>
    <w:rsid w:val="00C3034A"/>
    <w:rPr>
      <w:rFonts w:ascii="Arial" w:hAnsi="Arial" w:cs="Arial"/>
      <w:b/>
      <w:color w:val="009EE3"/>
      <w:w w:val="101"/>
      <w:sz w:val="24"/>
      <w:szCs w:val="24"/>
      <w:lang w:val="en-GB"/>
    </w:rPr>
  </w:style>
  <w:style w:type="paragraph" w:customStyle="1" w:styleId="Dateversionno">
    <w:name w:val="Date &amp; version no."/>
    <w:basedOn w:val="Heading5"/>
    <w:link w:val="DateversionnoChar"/>
    <w:qFormat/>
    <w:rsid w:val="00C3034A"/>
    <w:pPr>
      <w:spacing w:after="200"/>
    </w:pPr>
    <w:rPr>
      <w:rFonts w:cs="Arial"/>
      <w:bCs/>
      <w:color w:val="595959"/>
      <w:sz w:val="16"/>
      <w:szCs w:val="16"/>
    </w:rPr>
  </w:style>
  <w:style w:type="character" w:customStyle="1" w:styleId="DateversionnoChar">
    <w:name w:val="Date &amp; version no. Char"/>
    <w:basedOn w:val="Heading5Char"/>
    <w:link w:val="Dateversionno"/>
    <w:rsid w:val="00C3034A"/>
    <w:rPr>
      <w:rFonts w:ascii="Arial" w:eastAsiaTheme="majorEastAsia" w:hAnsi="Arial" w:cs="Arial"/>
      <w:bCs/>
      <w:color w:val="595959"/>
      <w:sz w:val="16"/>
      <w:szCs w:val="16"/>
    </w:rPr>
  </w:style>
  <w:style w:type="character" w:customStyle="1" w:styleId="MainheadingChar">
    <w:name w:val="Main heading Char"/>
    <w:basedOn w:val="DefaultParagraphFont"/>
    <w:link w:val="Mainheading"/>
    <w:locked/>
    <w:rsid w:val="00C3034A"/>
    <w:rPr>
      <w:rFonts w:ascii="Arial" w:hAnsi="Arial" w:cs="Arial"/>
      <w:bCs/>
      <w:color w:val="FFFFFF"/>
      <w:sz w:val="96"/>
      <w:szCs w:val="72"/>
      <w:lang w:val="en-GB"/>
    </w:rPr>
  </w:style>
  <w:style w:type="paragraph" w:customStyle="1" w:styleId="Mainheading">
    <w:name w:val="Main heading"/>
    <w:basedOn w:val="Normal"/>
    <w:link w:val="MainheadingChar"/>
    <w:rsid w:val="00C3034A"/>
    <w:pPr>
      <w:widowControl w:val="0"/>
      <w:autoSpaceDE w:val="0"/>
      <w:autoSpaceDN w:val="0"/>
      <w:adjustRightInd w:val="0"/>
      <w:spacing w:before="0" w:after="200" w:line="288" w:lineRule="auto"/>
    </w:pPr>
    <w:rPr>
      <w:rFonts w:cs="Arial"/>
      <w:bCs/>
      <w:color w:val="FFFFFF"/>
      <w:sz w:val="96"/>
      <w:szCs w:val="72"/>
      <w:lang w:val="en-GB"/>
    </w:rPr>
  </w:style>
  <w:style w:type="paragraph" w:customStyle="1" w:styleId="FootnoteText1">
    <w:name w:val="Footnote Text1"/>
    <w:basedOn w:val="Normal"/>
    <w:next w:val="FootnoteText"/>
    <w:uiPriority w:val="99"/>
    <w:unhideWhenUsed/>
    <w:rsid w:val="00C3034A"/>
    <w:pPr>
      <w:spacing w:before="0" w:after="0"/>
    </w:pPr>
    <w:rPr>
      <w:rFonts w:asciiTheme="minorHAnsi" w:hAnsiTheme="minorHAnsi"/>
      <w:szCs w:val="20"/>
    </w:rPr>
  </w:style>
  <w:style w:type="paragraph" w:styleId="BodyText2">
    <w:name w:val="Body Text 2"/>
    <w:basedOn w:val="Normal"/>
    <w:link w:val="BodyText2Char"/>
    <w:unhideWhenUsed/>
    <w:rsid w:val="00C3034A"/>
    <w:pPr>
      <w:spacing w:before="0" w:line="480" w:lineRule="auto"/>
    </w:pPr>
  </w:style>
  <w:style w:type="character" w:customStyle="1" w:styleId="BodyText2Char">
    <w:name w:val="Body Text 2 Char"/>
    <w:basedOn w:val="DefaultParagraphFont"/>
    <w:link w:val="BodyText2"/>
    <w:rsid w:val="00C3034A"/>
    <w:rPr>
      <w:rFonts w:ascii="Arial" w:hAnsi="Arial"/>
    </w:rPr>
  </w:style>
  <w:style w:type="character" w:styleId="PageNumber">
    <w:name w:val="page number"/>
    <w:basedOn w:val="DefaultParagraphFont"/>
    <w:uiPriority w:val="99"/>
    <w:rsid w:val="00C3034A"/>
  </w:style>
  <w:style w:type="paragraph" w:styleId="TOC4">
    <w:name w:val="toc 4"/>
    <w:basedOn w:val="Normal"/>
    <w:next w:val="Normal"/>
    <w:autoRedefine/>
    <w:uiPriority w:val="39"/>
    <w:rsid w:val="00C3034A"/>
    <w:pPr>
      <w:spacing w:before="0" w:after="0"/>
      <w:ind w:left="600"/>
    </w:pPr>
    <w:rPr>
      <w:rFonts w:eastAsia="Times New Roman" w:cs="Times New Roman"/>
      <w:sz w:val="18"/>
      <w:szCs w:val="18"/>
    </w:rPr>
  </w:style>
  <w:style w:type="paragraph" w:styleId="TOC5">
    <w:name w:val="toc 5"/>
    <w:basedOn w:val="Normal"/>
    <w:next w:val="Normal"/>
    <w:autoRedefine/>
    <w:uiPriority w:val="39"/>
    <w:rsid w:val="00C3034A"/>
    <w:pPr>
      <w:spacing w:before="0" w:after="0"/>
      <w:ind w:left="800"/>
    </w:pPr>
    <w:rPr>
      <w:rFonts w:eastAsia="Times New Roman" w:cs="Times New Roman"/>
      <w:sz w:val="18"/>
      <w:szCs w:val="18"/>
    </w:rPr>
  </w:style>
  <w:style w:type="paragraph" w:styleId="TOC6">
    <w:name w:val="toc 6"/>
    <w:basedOn w:val="Normal"/>
    <w:next w:val="Normal"/>
    <w:autoRedefine/>
    <w:uiPriority w:val="39"/>
    <w:rsid w:val="00C3034A"/>
    <w:pPr>
      <w:spacing w:before="0" w:after="0"/>
      <w:ind w:left="1000"/>
    </w:pPr>
    <w:rPr>
      <w:rFonts w:eastAsia="Times New Roman" w:cs="Times New Roman"/>
      <w:sz w:val="18"/>
      <w:szCs w:val="18"/>
    </w:rPr>
  </w:style>
  <w:style w:type="paragraph" w:styleId="TOC7">
    <w:name w:val="toc 7"/>
    <w:basedOn w:val="Normal"/>
    <w:next w:val="Normal"/>
    <w:autoRedefine/>
    <w:uiPriority w:val="39"/>
    <w:rsid w:val="00C3034A"/>
    <w:pPr>
      <w:spacing w:before="0" w:after="0"/>
      <w:ind w:left="1200"/>
    </w:pPr>
    <w:rPr>
      <w:rFonts w:eastAsia="Times New Roman" w:cs="Times New Roman"/>
      <w:sz w:val="18"/>
      <w:szCs w:val="18"/>
    </w:rPr>
  </w:style>
  <w:style w:type="paragraph" w:styleId="TOC8">
    <w:name w:val="toc 8"/>
    <w:basedOn w:val="Normal"/>
    <w:next w:val="Normal"/>
    <w:autoRedefine/>
    <w:uiPriority w:val="39"/>
    <w:rsid w:val="00C3034A"/>
    <w:pPr>
      <w:spacing w:before="0" w:after="0"/>
      <w:ind w:left="1400"/>
    </w:pPr>
    <w:rPr>
      <w:rFonts w:eastAsia="Times New Roman" w:cs="Times New Roman"/>
      <w:sz w:val="18"/>
      <w:szCs w:val="18"/>
    </w:rPr>
  </w:style>
  <w:style w:type="paragraph" w:styleId="TOC9">
    <w:name w:val="toc 9"/>
    <w:basedOn w:val="Normal"/>
    <w:next w:val="Normal"/>
    <w:autoRedefine/>
    <w:uiPriority w:val="39"/>
    <w:rsid w:val="00C3034A"/>
    <w:pPr>
      <w:spacing w:before="0" w:after="0"/>
      <w:ind w:left="1600"/>
    </w:pPr>
    <w:rPr>
      <w:rFonts w:eastAsia="Times New Roman" w:cs="Times New Roman"/>
      <w:sz w:val="18"/>
      <w:szCs w:val="18"/>
    </w:rPr>
  </w:style>
  <w:style w:type="paragraph" w:customStyle="1" w:styleId="TableContents">
    <w:name w:val="Table Contents"/>
    <w:basedOn w:val="BodyText2"/>
    <w:rsid w:val="00C3034A"/>
    <w:pPr>
      <w:spacing w:after="0" w:line="240" w:lineRule="auto"/>
    </w:pPr>
    <w:rPr>
      <w:rFonts w:eastAsia="Times New Roman" w:cs="Times New Roman"/>
      <w:sz w:val="18"/>
      <w:szCs w:val="18"/>
      <w:lang w:val="en-GB"/>
    </w:rPr>
  </w:style>
  <w:style w:type="paragraph" w:customStyle="1" w:styleId="TableHeader">
    <w:name w:val="Table Header"/>
    <w:basedOn w:val="BodyText2"/>
    <w:rsid w:val="00C3034A"/>
    <w:pPr>
      <w:spacing w:after="0" w:line="240" w:lineRule="auto"/>
    </w:pPr>
    <w:rPr>
      <w:rFonts w:eastAsia="Times New Roman" w:cs="Times New Roman"/>
      <w:b/>
      <w:bCs/>
      <w:lang w:val="en-GB"/>
    </w:rPr>
  </w:style>
  <w:style w:type="paragraph" w:customStyle="1" w:styleId="GMWCaption">
    <w:name w:val="GMW Caption"/>
    <w:basedOn w:val="Caption"/>
    <w:rsid w:val="00C3034A"/>
    <w:pPr>
      <w:spacing w:before="0"/>
      <w:ind w:left="720"/>
    </w:pPr>
    <w:rPr>
      <w:b/>
      <w:bCs w:val="0"/>
      <w:i/>
      <w:iCs/>
    </w:rPr>
  </w:style>
  <w:style w:type="paragraph" w:customStyle="1" w:styleId="Image">
    <w:name w:val="Image"/>
    <w:basedOn w:val="BodyText3"/>
    <w:rsid w:val="00C3034A"/>
    <w:pPr>
      <w:keepNext/>
      <w:spacing w:before="0"/>
      <w:ind w:left="720"/>
    </w:pPr>
    <w:rPr>
      <w:rFonts w:eastAsia="Times New Roman" w:cs="Times New Roman"/>
      <w:sz w:val="22"/>
      <w:szCs w:val="22"/>
      <w:lang w:val="en-US"/>
    </w:rPr>
  </w:style>
  <w:style w:type="paragraph" w:customStyle="1" w:styleId="Title1">
    <w:name w:val="Title 1"/>
    <w:basedOn w:val="Normal"/>
    <w:rsid w:val="00C3034A"/>
    <w:pPr>
      <w:spacing w:before="0" w:after="240"/>
    </w:pPr>
    <w:rPr>
      <w:rFonts w:eastAsia="Times New Roman" w:cs="Times New Roman"/>
      <w:b/>
      <w:sz w:val="24"/>
      <w:szCs w:val="20"/>
    </w:rPr>
  </w:style>
  <w:style w:type="paragraph" w:customStyle="1" w:styleId="Title2">
    <w:name w:val="Title 2"/>
    <w:basedOn w:val="Normal"/>
    <w:rsid w:val="00C3034A"/>
    <w:pPr>
      <w:spacing w:before="0" w:after="0"/>
    </w:pPr>
    <w:rPr>
      <w:rFonts w:eastAsia="Times New Roman" w:cs="Times New Roman"/>
      <w:sz w:val="24"/>
      <w:szCs w:val="20"/>
    </w:rPr>
  </w:style>
  <w:style w:type="paragraph" w:customStyle="1" w:styleId="Cover1">
    <w:name w:val="Cover 1"/>
    <w:basedOn w:val="Title1"/>
    <w:rsid w:val="00C3034A"/>
    <w:pPr>
      <w:jc w:val="center"/>
    </w:pPr>
    <w:rPr>
      <w:b w:val="0"/>
      <w:sz w:val="28"/>
      <w:szCs w:val="28"/>
    </w:rPr>
  </w:style>
  <w:style w:type="paragraph" w:customStyle="1" w:styleId="TOCHeading1">
    <w:name w:val="TOC Heading1"/>
    <w:basedOn w:val="Title1"/>
    <w:rsid w:val="00C3034A"/>
    <w:pPr>
      <w:jc w:val="center"/>
    </w:pPr>
  </w:style>
  <w:style w:type="paragraph" w:customStyle="1" w:styleId="ColorfulList-Accent11">
    <w:name w:val="Colorful List - Accent 11"/>
    <w:basedOn w:val="Normal"/>
    <w:uiPriority w:val="34"/>
    <w:rsid w:val="00C3034A"/>
    <w:pPr>
      <w:spacing w:before="0" w:after="0"/>
      <w:ind w:left="720"/>
    </w:pPr>
    <w:rPr>
      <w:rFonts w:eastAsia="Calibri" w:cs="Times New Roman"/>
      <w:lang w:val="en-US"/>
    </w:rPr>
  </w:style>
  <w:style w:type="paragraph" w:customStyle="1" w:styleId="LetterListIndent">
    <w:name w:val="Letter List Indent"/>
    <w:rsid w:val="00C3034A"/>
    <w:pPr>
      <w:numPr>
        <w:numId w:val="5"/>
      </w:numPr>
      <w:spacing w:after="120" w:line="288" w:lineRule="auto"/>
      <w:jc w:val="both"/>
    </w:pPr>
    <w:rPr>
      <w:rFonts w:ascii="Arial" w:eastAsia="Times New Roman" w:hAnsi="Arial" w:cs="Times New Roman"/>
      <w:sz w:val="20"/>
      <w:szCs w:val="20"/>
    </w:rPr>
  </w:style>
  <w:style w:type="paragraph" w:styleId="ListBullet">
    <w:name w:val="List Bullet"/>
    <w:basedOn w:val="BodyText"/>
    <w:link w:val="ListBulletChar"/>
    <w:unhideWhenUsed/>
    <w:rsid w:val="00C3034A"/>
    <w:pPr>
      <w:numPr>
        <w:numId w:val="6"/>
      </w:numPr>
      <w:tabs>
        <w:tab w:val="left" w:pos="1134"/>
      </w:tabs>
      <w:spacing w:before="0" w:line="288" w:lineRule="auto"/>
      <w:jc w:val="both"/>
    </w:pPr>
    <w:rPr>
      <w:rFonts w:eastAsia="MS Mincho" w:cs="Times New Roman"/>
      <w:sz w:val="20"/>
      <w:szCs w:val="20"/>
      <w:lang w:val="en-GB"/>
    </w:rPr>
  </w:style>
  <w:style w:type="character" w:customStyle="1" w:styleId="ListBulletChar">
    <w:name w:val="List Bullet Char"/>
    <w:link w:val="ListBullet"/>
    <w:rsid w:val="00C3034A"/>
    <w:rPr>
      <w:rFonts w:ascii="Arial" w:eastAsia="MS Mincho" w:hAnsi="Arial" w:cs="Times New Roman"/>
      <w:sz w:val="20"/>
      <w:szCs w:val="20"/>
      <w:lang w:val="en-GB"/>
    </w:rPr>
  </w:style>
  <w:style w:type="numbering" w:styleId="111111">
    <w:name w:val="Outline List 2"/>
    <w:basedOn w:val="NoList"/>
    <w:rsid w:val="00C3034A"/>
    <w:pPr>
      <w:numPr>
        <w:numId w:val="7"/>
      </w:numPr>
    </w:pPr>
  </w:style>
  <w:style w:type="table" w:customStyle="1" w:styleId="LightList-Accent11">
    <w:name w:val="Light List - Accent 11"/>
    <w:basedOn w:val="TableNormal"/>
    <w:uiPriority w:val="61"/>
    <w:locked/>
    <w:rsid w:val="00C3034A"/>
    <w:pPr>
      <w:spacing w:after="0" w:line="240" w:lineRule="auto"/>
    </w:pPr>
    <w:rPr>
      <w:rFonts w:ascii="Georgia" w:eastAsia="Times New Roman" w:hAnsi="Georgia" w:cs="Times New Roman"/>
      <w:sz w:val="20"/>
      <w:szCs w:val="20"/>
      <w:lang w:val="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ghtList-Accent2">
    <w:name w:val="Light List Accent 2"/>
    <w:basedOn w:val="TableNormal"/>
    <w:uiPriority w:val="61"/>
    <w:rsid w:val="00C3034A"/>
    <w:pPr>
      <w:spacing w:after="0" w:line="240" w:lineRule="auto"/>
    </w:pPr>
    <w:rPr>
      <w:rFonts w:ascii="Georgia" w:eastAsia="Calibri" w:hAnsi="Georgia" w:cs="Times New Roman"/>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customStyle="1" w:styleId="st1">
    <w:name w:val="st1"/>
    <w:basedOn w:val="DefaultParagraphFont"/>
    <w:rsid w:val="00C3034A"/>
  </w:style>
  <w:style w:type="paragraph" w:customStyle="1" w:styleId="ColorfulShading-Accent11">
    <w:name w:val="Colorful Shading - Accent 11"/>
    <w:hidden/>
    <w:uiPriority w:val="99"/>
    <w:semiHidden/>
    <w:rsid w:val="00C3034A"/>
    <w:pPr>
      <w:spacing w:after="0" w:line="240" w:lineRule="auto"/>
    </w:pPr>
    <w:rPr>
      <w:rFonts w:ascii="Arial" w:eastAsia="Times New Roman" w:hAnsi="Arial" w:cs="Times New Roman"/>
      <w:sz w:val="20"/>
      <w:szCs w:val="20"/>
    </w:rPr>
  </w:style>
  <w:style w:type="character" w:customStyle="1" w:styleId="FollowedHyperlink1">
    <w:name w:val="FollowedHyperlink1"/>
    <w:basedOn w:val="DefaultParagraphFont"/>
    <w:uiPriority w:val="99"/>
    <w:semiHidden/>
    <w:unhideWhenUsed/>
    <w:rsid w:val="00C3034A"/>
    <w:rPr>
      <w:color w:val="954F72"/>
      <w:u w:val="single"/>
    </w:rPr>
  </w:style>
  <w:style w:type="table" w:customStyle="1" w:styleId="LightGrid-Accent11">
    <w:name w:val="Light Grid - Accent 11"/>
    <w:basedOn w:val="TableNormal"/>
    <w:uiPriority w:val="62"/>
    <w:rsid w:val="00C3034A"/>
    <w:pPr>
      <w:spacing w:after="0" w:line="240" w:lineRule="auto"/>
    </w:pPr>
    <w:rPr>
      <w:lang w:val="en-US"/>
    </w:rPr>
    <w:tblPr>
      <w:tblStyleRowBandSize w:val="1"/>
      <w:tblStyleColBandSize w:val="1"/>
      <w:tblBorders>
        <w:top w:val="single" w:sz="8" w:space="0" w:color="14AFA2"/>
        <w:left w:val="single" w:sz="8" w:space="0" w:color="14AFA2"/>
        <w:bottom w:val="single" w:sz="8" w:space="0" w:color="14AFA2"/>
        <w:right w:val="single" w:sz="8" w:space="0" w:color="14AFA2"/>
        <w:insideH w:val="single" w:sz="8" w:space="0" w:color="14AFA2"/>
        <w:insideV w:val="single" w:sz="8" w:space="0" w:color="14AFA2"/>
      </w:tblBorders>
    </w:tblPr>
    <w:tblStylePr w:type="firstRow">
      <w:pPr>
        <w:spacing w:before="0" w:after="0" w:line="240" w:lineRule="auto"/>
      </w:pPr>
      <w:rPr>
        <w:rFonts w:ascii="Cambria" w:eastAsia="Times New Roman" w:hAnsi="Cambria" w:cs="Times New Roman"/>
        <w:b/>
        <w:bCs/>
      </w:rPr>
      <w:tblPr/>
      <w:tcPr>
        <w:tcBorders>
          <w:top w:val="single" w:sz="8" w:space="0" w:color="14AFA2"/>
          <w:left w:val="single" w:sz="8" w:space="0" w:color="14AFA2"/>
          <w:bottom w:val="single" w:sz="18" w:space="0" w:color="14AFA2"/>
          <w:right w:val="single" w:sz="8" w:space="0" w:color="14AFA2"/>
          <w:insideH w:val="nil"/>
          <w:insideV w:val="single" w:sz="8" w:space="0" w:color="14AFA2"/>
        </w:tcBorders>
      </w:tcPr>
    </w:tblStylePr>
    <w:tblStylePr w:type="lastRow">
      <w:pPr>
        <w:spacing w:before="0" w:after="0" w:line="240" w:lineRule="auto"/>
      </w:pPr>
      <w:rPr>
        <w:rFonts w:ascii="Cambria" w:eastAsia="Times New Roman" w:hAnsi="Cambria" w:cs="Times New Roman"/>
        <w:b/>
        <w:bCs/>
      </w:rPr>
      <w:tblPr/>
      <w:tcPr>
        <w:tcBorders>
          <w:top w:val="double" w:sz="6" w:space="0" w:color="14AFA2"/>
          <w:left w:val="single" w:sz="8" w:space="0" w:color="14AFA2"/>
          <w:bottom w:val="single" w:sz="8" w:space="0" w:color="14AFA2"/>
          <w:right w:val="single" w:sz="8" w:space="0" w:color="14AFA2"/>
          <w:insideH w:val="nil"/>
          <w:insideV w:val="single" w:sz="8" w:space="0" w:color="14AF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14AFA2"/>
          <w:left w:val="single" w:sz="8" w:space="0" w:color="14AFA2"/>
          <w:bottom w:val="single" w:sz="8" w:space="0" w:color="14AFA2"/>
          <w:right w:val="single" w:sz="8" w:space="0" w:color="14AFA2"/>
        </w:tcBorders>
      </w:tcPr>
    </w:tblStylePr>
    <w:tblStylePr w:type="band1Vert">
      <w:tblPr/>
      <w:tcPr>
        <w:tcBorders>
          <w:top w:val="single" w:sz="8" w:space="0" w:color="14AFA2"/>
          <w:left w:val="single" w:sz="8" w:space="0" w:color="14AFA2"/>
          <w:bottom w:val="single" w:sz="8" w:space="0" w:color="14AFA2"/>
          <w:right w:val="single" w:sz="8" w:space="0" w:color="14AFA2"/>
        </w:tcBorders>
        <w:shd w:val="clear" w:color="auto" w:fill="B9F7F1"/>
      </w:tcPr>
    </w:tblStylePr>
    <w:tblStylePr w:type="band1Horz">
      <w:tblPr/>
      <w:tcPr>
        <w:tcBorders>
          <w:top w:val="single" w:sz="8" w:space="0" w:color="14AFA2"/>
          <w:left w:val="single" w:sz="8" w:space="0" w:color="14AFA2"/>
          <w:bottom w:val="single" w:sz="8" w:space="0" w:color="14AFA2"/>
          <w:right w:val="single" w:sz="8" w:space="0" w:color="14AFA2"/>
          <w:insideV w:val="single" w:sz="8" w:space="0" w:color="14AFA2"/>
        </w:tcBorders>
        <w:shd w:val="clear" w:color="auto" w:fill="B9F7F1"/>
      </w:tcPr>
    </w:tblStylePr>
    <w:tblStylePr w:type="band2Horz">
      <w:tblPr/>
      <w:tcPr>
        <w:tcBorders>
          <w:top w:val="single" w:sz="8" w:space="0" w:color="14AFA2"/>
          <w:left w:val="single" w:sz="8" w:space="0" w:color="14AFA2"/>
          <w:bottom w:val="single" w:sz="8" w:space="0" w:color="14AFA2"/>
          <w:right w:val="single" w:sz="8" w:space="0" w:color="14AFA2"/>
          <w:insideV w:val="single" w:sz="8" w:space="0" w:color="14AFA2"/>
        </w:tcBorders>
      </w:tcPr>
    </w:tblStylePr>
  </w:style>
  <w:style w:type="table" w:customStyle="1" w:styleId="LightGrid-Accent111">
    <w:name w:val="Light Grid - Accent 111"/>
    <w:basedOn w:val="TableNormal"/>
    <w:uiPriority w:val="62"/>
    <w:rsid w:val="00C3034A"/>
    <w:pPr>
      <w:spacing w:after="0" w:line="240" w:lineRule="auto"/>
    </w:pPr>
    <w:rPr>
      <w:lang w:val="en-US"/>
    </w:rPr>
    <w:tblPr>
      <w:tblStyleRowBandSize w:val="1"/>
      <w:tblStyleColBandSize w:val="1"/>
      <w:tblBorders>
        <w:top w:val="single" w:sz="8" w:space="0" w:color="14AFA2"/>
        <w:left w:val="single" w:sz="8" w:space="0" w:color="14AFA2"/>
        <w:bottom w:val="single" w:sz="8" w:space="0" w:color="14AFA2"/>
        <w:right w:val="single" w:sz="8" w:space="0" w:color="14AFA2"/>
        <w:insideH w:val="single" w:sz="8" w:space="0" w:color="14AFA2"/>
        <w:insideV w:val="single" w:sz="8" w:space="0" w:color="14AFA2"/>
      </w:tblBorders>
    </w:tblPr>
    <w:tblStylePr w:type="firstRow">
      <w:pPr>
        <w:spacing w:before="0" w:after="0" w:line="240" w:lineRule="auto"/>
      </w:pPr>
      <w:rPr>
        <w:rFonts w:ascii="Cambria" w:eastAsia="Times New Roman" w:hAnsi="Cambria" w:cs="Times New Roman"/>
        <w:b/>
        <w:bCs/>
      </w:rPr>
      <w:tblPr/>
      <w:tcPr>
        <w:tcBorders>
          <w:top w:val="single" w:sz="8" w:space="0" w:color="14AFA2"/>
          <w:left w:val="single" w:sz="8" w:space="0" w:color="14AFA2"/>
          <w:bottom w:val="single" w:sz="18" w:space="0" w:color="14AFA2"/>
          <w:right w:val="single" w:sz="8" w:space="0" w:color="14AFA2"/>
          <w:insideH w:val="nil"/>
          <w:insideV w:val="single" w:sz="8" w:space="0" w:color="14AFA2"/>
        </w:tcBorders>
      </w:tcPr>
    </w:tblStylePr>
    <w:tblStylePr w:type="lastRow">
      <w:pPr>
        <w:spacing w:before="0" w:after="0" w:line="240" w:lineRule="auto"/>
      </w:pPr>
      <w:rPr>
        <w:rFonts w:ascii="Cambria" w:eastAsia="Times New Roman" w:hAnsi="Cambria" w:cs="Times New Roman"/>
        <w:b/>
        <w:bCs/>
      </w:rPr>
      <w:tblPr/>
      <w:tcPr>
        <w:tcBorders>
          <w:top w:val="double" w:sz="6" w:space="0" w:color="14AFA2"/>
          <w:left w:val="single" w:sz="8" w:space="0" w:color="14AFA2"/>
          <w:bottom w:val="single" w:sz="8" w:space="0" w:color="14AFA2"/>
          <w:right w:val="single" w:sz="8" w:space="0" w:color="14AFA2"/>
          <w:insideH w:val="nil"/>
          <w:insideV w:val="single" w:sz="8" w:space="0" w:color="14AF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14AFA2"/>
          <w:left w:val="single" w:sz="8" w:space="0" w:color="14AFA2"/>
          <w:bottom w:val="single" w:sz="8" w:space="0" w:color="14AFA2"/>
          <w:right w:val="single" w:sz="8" w:space="0" w:color="14AFA2"/>
        </w:tcBorders>
      </w:tcPr>
    </w:tblStylePr>
    <w:tblStylePr w:type="band1Vert">
      <w:tblPr/>
      <w:tcPr>
        <w:tcBorders>
          <w:top w:val="single" w:sz="8" w:space="0" w:color="14AFA2"/>
          <w:left w:val="single" w:sz="8" w:space="0" w:color="14AFA2"/>
          <w:bottom w:val="single" w:sz="8" w:space="0" w:color="14AFA2"/>
          <w:right w:val="single" w:sz="8" w:space="0" w:color="14AFA2"/>
        </w:tcBorders>
        <w:shd w:val="clear" w:color="auto" w:fill="B9F7F1"/>
      </w:tcPr>
    </w:tblStylePr>
    <w:tblStylePr w:type="band1Horz">
      <w:tblPr/>
      <w:tcPr>
        <w:tcBorders>
          <w:top w:val="single" w:sz="8" w:space="0" w:color="14AFA2"/>
          <w:left w:val="single" w:sz="8" w:space="0" w:color="14AFA2"/>
          <w:bottom w:val="single" w:sz="8" w:space="0" w:color="14AFA2"/>
          <w:right w:val="single" w:sz="8" w:space="0" w:color="14AFA2"/>
          <w:insideV w:val="single" w:sz="8" w:space="0" w:color="14AFA2"/>
        </w:tcBorders>
        <w:shd w:val="clear" w:color="auto" w:fill="B9F7F1"/>
      </w:tcPr>
    </w:tblStylePr>
    <w:tblStylePr w:type="band2Horz">
      <w:tblPr/>
      <w:tcPr>
        <w:tcBorders>
          <w:top w:val="single" w:sz="8" w:space="0" w:color="14AFA2"/>
          <w:left w:val="single" w:sz="8" w:space="0" w:color="14AFA2"/>
          <w:bottom w:val="single" w:sz="8" w:space="0" w:color="14AFA2"/>
          <w:right w:val="single" w:sz="8" w:space="0" w:color="14AFA2"/>
          <w:insideV w:val="single" w:sz="8" w:space="0" w:color="14AFA2"/>
        </w:tcBorders>
      </w:tcPr>
    </w:tblStylePr>
  </w:style>
  <w:style w:type="table" w:customStyle="1" w:styleId="LightGrid-Accent112">
    <w:name w:val="Light Grid - Accent 112"/>
    <w:basedOn w:val="TableNormal"/>
    <w:uiPriority w:val="62"/>
    <w:rsid w:val="00C3034A"/>
    <w:pPr>
      <w:spacing w:after="0" w:line="240" w:lineRule="auto"/>
    </w:pPr>
    <w:rPr>
      <w:lang w:val="en-US"/>
    </w:rPr>
    <w:tblPr>
      <w:tblStyleRowBandSize w:val="1"/>
      <w:tblStyleColBandSize w:val="1"/>
      <w:tblBorders>
        <w:top w:val="single" w:sz="8" w:space="0" w:color="14AFA2"/>
        <w:left w:val="single" w:sz="8" w:space="0" w:color="14AFA2"/>
        <w:bottom w:val="single" w:sz="8" w:space="0" w:color="14AFA2"/>
        <w:right w:val="single" w:sz="8" w:space="0" w:color="14AFA2"/>
        <w:insideH w:val="single" w:sz="8" w:space="0" w:color="14AFA2"/>
        <w:insideV w:val="single" w:sz="8" w:space="0" w:color="14AFA2"/>
      </w:tblBorders>
    </w:tblPr>
    <w:tblStylePr w:type="firstRow">
      <w:pPr>
        <w:spacing w:before="0" w:after="0" w:line="240" w:lineRule="auto"/>
      </w:pPr>
      <w:rPr>
        <w:rFonts w:ascii="Cambria" w:eastAsia="Times New Roman" w:hAnsi="Cambria" w:cs="Times New Roman"/>
        <w:b/>
        <w:bCs/>
      </w:rPr>
      <w:tblPr/>
      <w:tcPr>
        <w:tcBorders>
          <w:top w:val="single" w:sz="8" w:space="0" w:color="14AFA2"/>
          <w:left w:val="single" w:sz="8" w:space="0" w:color="14AFA2"/>
          <w:bottom w:val="single" w:sz="18" w:space="0" w:color="14AFA2"/>
          <w:right w:val="single" w:sz="8" w:space="0" w:color="14AFA2"/>
          <w:insideH w:val="nil"/>
          <w:insideV w:val="single" w:sz="8" w:space="0" w:color="14AFA2"/>
        </w:tcBorders>
      </w:tcPr>
    </w:tblStylePr>
    <w:tblStylePr w:type="lastRow">
      <w:pPr>
        <w:spacing w:before="0" w:after="0" w:line="240" w:lineRule="auto"/>
      </w:pPr>
      <w:rPr>
        <w:rFonts w:ascii="Cambria" w:eastAsia="Times New Roman" w:hAnsi="Cambria" w:cs="Times New Roman"/>
        <w:b/>
        <w:bCs/>
      </w:rPr>
      <w:tblPr/>
      <w:tcPr>
        <w:tcBorders>
          <w:top w:val="double" w:sz="6" w:space="0" w:color="14AFA2"/>
          <w:left w:val="single" w:sz="8" w:space="0" w:color="14AFA2"/>
          <w:bottom w:val="single" w:sz="8" w:space="0" w:color="14AFA2"/>
          <w:right w:val="single" w:sz="8" w:space="0" w:color="14AFA2"/>
          <w:insideH w:val="nil"/>
          <w:insideV w:val="single" w:sz="8" w:space="0" w:color="14AF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14AFA2"/>
          <w:left w:val="single" w:sz="8" w:space="0" w:color="14AFA2"/>
          <w:bottom w:val="single" w:sz="8" w:space="0" w:color="14AFA2"/>
          <w:right w:val="single" w:sz="8" w:space="0" w:color="14AFA2"/>
        </w:tcBorders>
      </w:tcPr>
    </w:tblStylePr>
    <w:tblStylePr w:type="band1Vert">
      <w:tblPr/>
      <w:tcPr>
        <w:tcBorders>
          <w:top w:val="single" w:sz="8" w:space="0" w:color="14AFA2"/>
          <w:left w:val="single" w:sz="8" w:space="0" w:color="14AFA2"/>
          <w:bottom w:val="single" w:sz="8" w:space="0" w:color="14AFA2"/>
          <w:right w:val="single" w:sz="8" w:space="0" w:color="14AFA2"/>
        </w:tcBorders>
        <w:shd w:val="clear" w:color="auto" w:fill="B9F7F1"/>
      </w:tcPr>
    </w:tblStylePr>
    <w:tblStylePr w:type="band1Horz">
      <w:tblPr/>
      <w:tcPr>
        <w:tcBorders>
          <w:top w:val="single" w:sz="8" w:space="0" w:color="14AFA2"/>
          <w:left w:val="single" w:sz="8" w:space="0" w:color="14AFA2"/>
          <w:bottom w:val="single" w:sz="8" w:space="0" w:color="14AFA2"/>
          <w:right w:val="single" w:sz="8" w:space="0" w:color="14AFA2"/>
          <w:insideV w:val="single" w:sz="8" w:space="0" w:color="14AFA2"/>
        </w:tcBorders>
        <w:shd w:val="clear" w:color="auto" w:fill="B9F7F1"/>
      </w:tcPr>
    </w:tblStylePr>
    <w:tblStylePr w:type="band2Horz">
      <w:tblPr/>
      <w:tcPr>
        <w:tcBorders>
          <w:top w:val="single" w:sz="8" w:space="0" w:color="14AFA2"/>
          <w:left w:val="single" w:sz="8" w:space="0" w:color="14AFA2"/>
          <w:bottom w:val="single" w:sz="8" w:space="0" w:color="14AFA2"/>
          <w:right w:val="single" w:sz="8" w:space="0" w:color="14AFA2"/>
          <w:insideV w:val="single" w:sz="8" w:space="0" w:color="14AFA2"/>
        </w:tcBorders>
      </w:tcPr>
    </w:tblStylePr>
  </w:style>
  <w:style w:type="table" w:customStyle="1" w:styleId="LightList-Accent12">
    <w:name w:val="Light List - Accent 12"/>
    <w:basedOn w:val="TableNormal"/>
    <w:next w:val="LightList-Accent1"/>
    <w:uiPriority w:val="66"/>
    <w:rsid w:val="00C3034A"/>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14AFA2"/>
        <w:left w:val="single" w:sz="8" w:space="0" w:color="14AFA2"/>
        <w:bottom w:val="single" w:sz="8" w:space="0" w:color="14AFA2"/>
        <w:right w:val="single" w:sz="8" w:space="0" w:color="14AFA2"/>
      </w:tblBorders>
    </w:tblPr>
    <w:tblStylePr w:type="firstRow">
      <w:pPr>
        <w:spacing w:before="0" w:after="0" w:line="240" w:lineRule="auto"/>
      </w:pPr>
      <w:rPr>
        <w:b/>
        <w:bCs/>
        <w:color w:val="FFFFFF"/>
      </w:rPr>
      <w:tblPr/>
      <w:tcPr>
        <w:shd w:val="clear" w:color="auto" w:fill="14AFA2"/>
      </w:tcPr>
    </w:tblStylePr>
    <w:tblStylePr w:type="lastRow">
      <w:pPr>
        <w:spacing w:before="0" w:after="0" w:line="240" w:lineRule="auto"/>
      </w:pPr>
      <w:rPr>
        <w:b/>
        <w:bCs/>
      </w:rPr>
      <w:tblPr/>
      <w:tcPr>
        <w:tcBorders>
          <w:top w:val="double" w:sz="6" w:space="0" w:color="14AFA2"/>
          <w:left w:val="single" w:sz="8" w:space="0" w:color="14AFA2"/>
          <w:bottom w:val="single" w:sz="8" w:space="0" w:color="14AFA2"/>
          <w:right w:val="single" w:sz="8" w:space="0" w:color="14AFA2"/>
        </w:tcBorders>
      </w:tcPr>
    </w:tblStylePr>
    <w:tblStylePr w:type="firstCol">
      <w:rPr>
        <w:b/>
        <w:bCs/>
      </w:rPr>
    </w:tblStylePr>
    <w:tblStylePr w:type="lastCol">
      <w:rPr>
        <w:b/>
        <w:bCs/>
      </w:rPr>
    </w:tblStylePr>
    <w:tblStylePr w:type="band1Vert">
      <w:tblPr/>
      <w:tcPr>
        <w:tcBorders>
          <w:top w:val="single" w:sz="8" w:space="0" w:color="14AFA2"/>
          <w:left w:val="single" w:sz="8" w:space="0" w:color="14AFA2"/>
          <w:bottom w:val="single" w:sz="8" w:space="0" w:color="14AFA2"/>
          <w:right w:val="single" w:sz="8" w:space="0" w:color="14AFA2"/>
        </w:tcBorders>
      </w:tcPr>
    </w:tblStylePr>
    <w:tblStylePr w:type="band1Horz">
      <w:tblPr/>
      <w:tcPr>
        <w:tcBorders>
          <w:top w:val="single" w:sz="8" w:space="0" w:color="14AFA2"/>
          <w:left w:val="single" w:sz="8" w:space="0" w:color="14AFA2"/>
          <w:bottom w:val="single" w:sz="8" w:space="0" w:color="14AFA2"/>
          <w:right w:val="single" w:sz="8" w:space="0" w:color="14AFA2"/>
        </w:tcBorders>
      </w:tcPr>
    </w:tblStylePr>
  </w:style>
  <w:style w:type="table" w:customStyle="1" w:styleId="TableGrid11">
    <w:name w:val="Table Grid11"/>
    <w:basedOn w:val="TableNormal"/>
    <w:next w:val="TableGrid"/>
    <w:uiPriority w:val="59"/>
    <w:rsid w:val="00C3034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Italics">
    <w:name w:val="NormalItalics"/>
    <w:basedOn w:val="Normal"/>
    <w:rsid w:val="00C3034A"/>
    <w:pPr>
      <w:spacing w:before="100" w:beforeAutospacing="1" w:after="100" w:afterAutospacing="1"/>
    </w:pPr>
    <w:rPr>
      <w:rFonts w:eastAsia="Times New Roman" w:cs="Times New Roman"/>
      <w:i/>
      <w:iCs/>
      <w:lang w:eastAsia="en-AU"/>
    </w:rPr>
  </w:style>
  <w:style w:type="paragraph" w:customStyle="1" w:styleId="Subtitle1">
    <w:name w:val="Subtitle1"/>
    <w:basedOn w:val="Normal"/>
    <w:next w:val="Normal"/>
    <w:uiPriority w:val="11"/>
    <w:rsid w:val="00C3034A"/>
    <w:pPr>
      <w:numPr>
        <w:ilvl w:val="1"/>
      </w:numPr>
      <w:spacing w:before="0" w:after="0"/>
    </w:pPr>
    <w:rPr>
      <w:rFonts w:ascii="Cambria" w:eastAsia="Times New Roman" w:hAnsi="Cambria" w:cs="Times New Roman"/>
      <w:i/>
      <w:iCs/>
      <w:color w:val="14AFA2"/>
      <w:spacing w:val="15"/>
      <w:sz w:val="24"/>
      <w:szCs w:val="24"/>
    </w:rPr>
  </w:style>
  <w:style w:type="character" w:customStyle="1" w:styleId="SubtitleChar">
    <w:name w:val="Subtitle Char"/>
    <w:basedOn w:val="DefaultParagraphFont"/>
    <w:link w:val="Subtitle"/>
    <w:uiPriority w:val="11"/>
    <w:rsid w:val="00C3034A"/>
    <w:rPr>
      <w:rFonts w:ascii="Cambria" w:eastAsia="Times New Roman" w:hAnsi="Cambria" w:cs="Times New Roman"/>
      <w:i/>
      <w:iCs/>
      <w:color w:val="14AFA2"/>
      <w:spacing w:val="15"/>
      <w:sz w:val="24"/>
      <w:szCs w:val="24"/>
    </w:rPr>
  </w:style>
  <w:style w:type="paragraph" w:customStyle="1" w:styleId="TableHeadingCentre">
    <w:name w:val="Table Heading Centre"/>
    <w:basedOn w:val="Normal"/>
    <w:rsid w:val="00C3034A"/>
    <w:pPr>
      <w:keepNext/>
      <w:keepLines/>
      <w:spacing w:before="20" w:after="20"/>
      <w:jc w:val="center"/>
    </w:pPr>
    <w:rPr>
      <w:rFonts w:ascii="Calibri" w:hAnsi="Calibri"/>
      <w:b/>
      <w:color w:val="002776"/>
    </w:rPr>
  </w:style>
  <w:style w:type="paragraph" w:customStyle="1" w:styleId="Source">
    <w:name w:val="Source"/>
    <w:basedOn w:val="Normal"/>
    <w:rsid w:val="00C3034A"/>
    <w:pPr>
      <w:spacing w:before="0"/>
    </w:pPr>
    <w:rPr>
      <w:rFonts w:ascii="Calibri" w:hAnsi="Calibri" w:cs="Arial"/>
      <w:sz w:val="18"/>
    </w:rPr>
  </w:style>
  <w:style w:type="paragraph" w:customStyle="1" w:styleId="CaptionTable">
    <w:name w:val="Caption_Table"/>
    <w:basedOn w:val="Normal"/>
    <w:next w:val="BodyText"/>
    <w:rsid w:val="00C3034A"/>
    <w:pPr>
      <w:keepNext/>
      <w:keepLines/>
      <w:spacing w:before="0" w:after="240"/>
      <w:jc w:val="center"/>
    </w:pPr>
    <w:rPr>
      <w:rFonts w:ascii="Calibri" w:hAnsi="Calibri"/>
      <w:b/>
      <w:color w:val="002776"/>
    </w:rPr>
  </w:style>
  <w:style w:type="paragraph" w:customStyle="1" w:styleId="CaptionFigure">
    <w:name w:val="Caption_Figure"/>
    <w:basedOn w:val="CaptionTable"/>
    <w:next w:val="BodyText"/>
    <w:rsid w:val="00C3034A"/>
    <w:rPr>
      <w:bCs/>
    </w:rPr>
  </w:style>
  <w:style w:type="paragraph" w:customStyle="1" w:styleId="CaptionChart">
    <w:name w:val="Caption_Chart"/>
    <w:basedOn w:val="CaptionFigure"/>
    <w:next w:val="BodyText"/>
    <w:rsid w:val="00C3034A"/>
  </w:style>
  <w:style w:type="character" w:customStyle="1" w:styleId="IntenseEmphasis1">
    <w:name w:val="Intense Emphasis1"/>
    <w:basedOn w:val="DefaultParagraphFont"/>
    <w:uiPriority w:val="21"/>
    <w:rsid w:val="00C3034A"/>
    <w:rPr>
      <w:b/>
      <w:bCs/>
      <w:i/>
      <w:iCs/>
      <w:color w:val="14AFA2"/>
    </w:rPr>
  </w:style>
  <w:style w:type="paragraph" w:customStyle="1" w:styleId="Quote1">
    <w:name w:val="Quote1"/>
    <w:basedOn w:val="Normal"/>
    <w:next w:val="Normal"/>
    <w:uiPriority w:val="29"/>
    <w:rsid w:val="00C3034A"/>
    <w:pPr>
      <w:spacing w:before="0" w:after="0"/>
    </w:pPr>
    <w:rPr>
      <w:rFonts w:eastAsia="Times New Roman" w:cs="Times New Roman"/>
      <w:i/>
      <w:iCs/>
      <w:color w:val="000000"/>
      <w:szCs w:val="20"/>
    </w:rPr>
  </w:style>
  <w:style w:type="character" w:customStyle="1" w:styleId="QuoteChar">
    <w:name w:val="Quote Char"/>
    <w:basedOn w:val="DefaultParagraphFont"/>
    <w:link w:val="Quote"/>
    <w:uiPriority w:val="29"/>
    <w:rsid w:val="00C3034A"/>
    <w:rPr>
      <w:rFonts w:ascii="Arial" w:eastAsia="Times New Roman" w:hAnsi="Arial" w:cs="Times New Roman"/>
      <w:i/>
      <w:iCs/>
      <w:color w:val="000000"/>
      <w:sz w:val="20"/>
      <w:szCs w:val="20"/>
    </w:rPr>
  </w:style>
  <w:style w:type="table" w:customStyle="1" w:styleId="TableGrid2">
    <w:name w:val="Table Grid2"/>
    <w:basedOn w:val="TableNormal"/>
    <w:next w:val="TableGrid"/>
    <w:uiPriority w:val="59"/>
    <w:rsid w:val="00C3034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copy0">
    <w:name w:val="Body copy"/>
    <w:basedOn w:val="Normal"/>
    <w:link w:val="BodycopyChar0"/>
    <w:rsid w:val="00C3034A"/>
    <w:pPr>
      <w:spacing w:before="0" w:after="113" w:line="240" w:lineRule="atLeast"/>
    </w:pPr>
    <w:rPr>
      <w:rFonts w:ascii="Times New Roman" w:eastAsia="Times New Roman" w:hAnsi="Times New Roman" w:cs="Times New Roman"/>
      <w:szCs w:val="24"/>
    </w:rPr>
  </w:style>
  <w:style w:type="table" w:customStyle="1" w:styleId="TableDeloitteStone">
    <w:name w:val="Table Deloitte Stone"/>
    <w:basedOn w:val="TableNormal"/>
    <w:rsid w:val="00C3034A"/>
    <w:pPr>
      <w:spacing w:before="60" w:after="113" w:line="240" w:lineRule="atLeast"/>
    </w:pPr>
    <w:rPr>
      <w:rFonts w:ascii="Arial" w:eastAsia="SimSun" w:hAnsi="Arial" w:cs="Times New Roman"/>
      <w:sz w:val="16"/>
      <w:szCs w:val="20"/>
      <w:lang w:eastAsia="en-AU"/>
    </w:rPr>
    <w:tblPr>
      <w:tblStyleRowBandSize w:val="1"/>
    </w:tblPr>
    <w:tcPr>
      <w:shd w:val="clear" w:color="auto" w:fill="3A5469"/>
    </w:tcPr>
    <w:tblStylePr w:type="firstRow">
      <w:pPr>
        <w:wordWrap/>
        <w:spacing w:beforeLines="0" w:beforeAutospacing="0" w:afterLines="0" w:afterAutospacing="0" w:line="240" w:lineRule="atLeast"/>
        <w:contextualSpacing w:val="0"/>
      </w:pPr>
      <w:rPr>
        <w:rFonts w:ascii="Arial" w:hAnsi="Arial"/>
        <w:b/>
        <w:color w:val="E7E6E6"/>
        <w:sz w:val="18"/>
      </w:rPr>
      <w:tblPr/>
      <w:tcPr>
        <w:shd w:val="clear" w:color="auto" w:fill="3A5469"/>
      </w:tcPr>
    </w:tblStylePr>
    <w:tblStylePr w:type="band1Horz">
      <w:rPr>
        <w:color w:val="auto"/>
      </w:rPr>
      <w:tblPr/>
      <w:tcPr>
        <w:tcBorders>
          <w:bottom w:val="single" w:sz="4" w:space="0" w:color="3A5469"/>
        </w:tcBorders>
        <w:shd w:val="clear" w:color="auto" w:fill="E7E6E6"/>
      </w:tcPr>
    </w:tblStylePr>
    <w:tblStylePr w:type="band2Horz">
      <w:tblPr/>
      <w:tcPr>
        <w:tcBorders>
          <w:bottom w:val="single" w:sz="4" w:space="0" w:color="3A5469"/>
        </w:tcBorders>
        <w:shd w:val="clear" w:color="auto" w:fill="E7E6E6"/>
      </w:tcPr>
    </w:tblStylePr>
  </w:style>
  <w:style w:type="character" w:customStyle="1" w:styleId="BodycopyChar0">
    <w:name w:val="Body copy Char"/>
    <w:basedOn w:val="DefaultParagraphFont"/>
    <w:link w:val="Bodycopy0"/>
    <w:rsid w:val="00C3034A"/>
    <w:rPr>
      <w:rFonts w:ascii="Times New Roman" w:eastAsia="Times New Roman" w:hAnsi="Times New Roman" w:cs="Times New Roman"/>
      <w:szCs w:val="24"/>
    </w:rPr>
  </w:style>
  <w:style w:type="paragraph" w:customStyle="1" w:styleId="BodycopyBold">
    <w:name w:val="Body copy Bold"/>
    <w:basedOn w:val="Normal"/>
    <w:rsid w:val="00C3034A"/>
    <w:pPr>
      <w:spacing w:before="0" w:after="0" w:line="240" w:lineRule="atLeast"/>
    </w:pPr>
    <w:rPr>
      <w:rFonts w:ascii="Times New Roman" w:eastAsia="Times New Roman" w:hAnsi="Times New Roman" w:cs="Times New Roman"/>
      <w:b/>
      <w:szCs w:val="24"/>
    </w:rPr>
  </w:style>
  <w:style w:type="paragraph" w:customStyle="1" w:styleId="Documenttitle">
    <w:name w:val="Document title"/>
    <w:basedOn w:val="Normal"/>
    <w:rsid w:val="00C3034A"/>
    <w:pPr>
      <w:spacing w:before="0" w:after="0" w:line="640" w:lineRule="atLeast"/>
    </w:pPr>
    <w:rPr>
      <w:rFonts w:ascii="Times New Roman" w:eastAsia="Times New Roman" w:hAnsi="Times New Roman" w:cs="Times New Roman"/>
      <w:b/>
      <w:sz w:val="56"/>
      <w:szCs w:val="24"/>
    </w:rPr>
  </w:style>
  <w:style w:type="paragraph" w:customStyle="1" w:styleId="Addressdetails">
    <w:name w:val="Address details"/>
    <w:basedOn w:val="Normal"/>
    <w:link w:val="AddressdetailsChar"/>
    <w:rsid w:val="00C3034A"/>
    <w:pPr>
      <w:spacing w:before="85" w:after="0" w:line="180" w:lineRule="atLeast"/>
    </w:pPr>
    <w:rPr>
      <w:rFonts w:eastAsia="Times New Roman" w:cs="Times New Roman"/>
      <w:sz w:val="15"/>
      <w:szCs w:val="24"/>
    </w:rPr>
  </w:style>
  <w:style w:type="paragraph" w:customStyle="1" w:styleId="Descriptor">
    <w:name w:val="Descriptor"/>
    <w:basedOn w:val="Normal"/>
    <w:rsid w:val="00C3034A"/>
    <w:pPr>
      <w:spacing w:before="28" w:after="0" w:line="200" w:lineRule="atLeast"/>
    </w:pPr>
    <w:rPr>
      <w:rFonts w:eastAsia="Times New Roman" w:cs="Times New Roman"/>
      <w:b/>
      <w:sz w:val="16"/>
      <w:szCs w:val="24"/>
    </w:rPr>
  </w:style>
  <w:style w:type="paragraph" w:customStyle="1" w:styleId="Details">
    <w:name w:val="Details"/>
    <w:basedOn w:val="Normal"/>
    <w:rsid w:val="00C3034A"/>
    <w:pPr>
      <w:spacing w:before="28" w:after="0" w:line="200" w:lineRule="atLeast"/>
    </w:pPr>
    <w:rPr>
      <w:rFonts w:ascii="Times New Roman" w:eastAsia="Times New Roman" w:hAnsi="Times New Roman" w:cs="Times New Roman"/>
      <w:sz w:val="16"/>
      <w:szCs w:val="24"/>
    </w:rPr>
  </w:style>
  <w:style w:type="paragraph" w:customStyle="1" w:styleId="Confidentialitynotice">
    <w:name w:val="Confidentiality notice"/>
    <w:basedOn w:val="Normal"/>
    <w:semiHidden/>
    <w:rsid w:val="00C3034A"/>
    <w:pPr>
      <w:spacing w:before="0" w:after="0" w:line="200" w:lineRule="atLeast"/>
    </w:pPr>
    <w:rPr>
      <w:rFonts w:eastAsia="Times New Roman" w:cs="Times New Roman"/>
      <w:sz w:val="16"/>
      <w:szCs w:val="24"/>
    </w:rPr>
  </w:style>
  <w:style w:type="paragraph" w:customStyle="1" w:styleId="Documentstatus">
    <w:name w:val="Document status"/>
    <w:basedOn w:val="Normal"/>
    <w:rsid w:val="00C3034A"/>
    <w:pPr>
      <w:spacing w:before="170" w:after="0" w:line="340" w:lineRule="atLeast"/>
    </w:pPr>
    <w:rPr>
      <w:rFonts w:ascii="Times New Roman" w:eastAsia="Times New Roman" w:hAnsi="Times New Roman" w:cs="Times New Roman"/>
      <w:b/>
      <w:sz w:val="28"/>
      <w:szCs w:val="24"/>
    </w:rPr>
  </w:style>
  <w:style w:type="paragraph" w:customStyle="1" w:styleId="PSTableSubheading">
    <w:name w:val="PS Table Subheading"/>
    <w:basedOn w:val="PSTabletext"/>
    <w:link w:val="PSTableSubheadingChar"/>
    <w:qFormat/>
    <w:rsid w:val="009C0AE9"/>
    <w:pPr>
      <w:jc w:val="center"/>
    </w:pPr>
    <w:rPr>
      <w:b/>
      <w:color w:val="FFFFFF" w:themeColor="background1"/>
    </w:rPr>
  </w:style>
  <w:style w:type="paragraph" w:customStyle="1" w:styleId="Requestform">
    <w:name w:val="Request form"/>
    <w:basedOn w:val="Normal"/>
    <w:semiHidden/>
    <w:rsid w:val="00C3034A"/>
    <w:pPr>
      <w:spacing w:before="85" w:after="0" w:line="220" w:lineRule="atLeast"/>
    </w:pPr>
    <w:rPr>
      <w:rFonts w:eastAsia="Times New Roman" w:cs="Times New Roman"/>
      <w:sz w:val="18"/>
      <w:szCs w:val="24"/>
    </w:rPr>
  </w:style>
  <w:style w:type="paragraph" w:customStyle="1" w:styleId="BHeading">
    <w:name w:val="B Heading"/>
    <w:basedOn w:val="Normal"/>
    <w:semiHidden/>
    <w:rsid w:val="00C3034A"/>
    <w:pPr>
      <w:spacing w:before="0" w:after="170" w:line="340" w:lineRule="atLeast"/>
    </w:pPr>
    <w:rPr>
      <w:rFonts w:ascii="Times New Roman" w:eastAsia="Times New Roman" w:hAnsi="Times New Roman" w:cs="Times New Roman"/>
      <w:b/>
      <w:sz w:val="28"/>
      <w:szCs w:val="24"/>
    </w:rPr>
  </w:style>
  <w:style w:type="paragraph" w:customStyle="1" w:styleId="Bodycopy1before">
    <w:name w:val="Body copy 1 before"/>
    <w:basedOn w:val="Normal"/>
    <w:semiHidden/>
    <w:rsid w:val="00C3034A"/>
    <w:pPr>
      <w:spacing w:before="57" w:after="0" w:line="240" w:lineRule="atLeast"/>
    </w:pPr>
    <w:rPr>
      <w:rFonts w:ascii="Times New Roman" w:eastAsia="Times New Roman" w:hAnsi="Times New Roman" w:cs="Times New Roman"/>
      <w:szCs w:val="24"/>
    </w:rPr>
  </w:style>
  <w:style w:type="paragraph" w:customStyle="1" w:styleId="Bodycopybold1before">
    <w:name w:val="Body copy bold 1 before"/>
    <w:basedOn w:val="Normal"/>
    <w:semiHidden/>
    <w:rsid w:val="00C3034A"/>
    <w:pPr>
      <w:spacing w:before="57" w:after="0" w:line="240" w:lineRule="atLeast"/>
    </w:pPr>
    <w:rPr>
      <w:rFonts w:ascii="Times New Roman" w:eastAsia="Times New Roman" w:hAnsi="Times New Roman" w:cs="Times New Roman"/>
      <w:b/>
      <w:szCs w:val="24"/>
    </w:rPr>
  </w:style>
  <w:style w:type="paragraph" w:customStyle="1" w:styleId="Bodycopybold3before">
    <w:name w:val="Body copy bold 3 before"/>
    <w:basedOn w:val="Normal"/>
    <w:semiHidden/>
    <w:rsid w:val="00C3034A"/>
    <w:pPr>
      <w:spacing w:before="170" w:after="0" w:line="240" w:lineRule="atLeast"/>
    </w:pPr>
    <w:rPr>
      <w:rFonts w:ascii="Times New Roman" w:eastAsia="Times New Roman" w:hAnsi="Times New Roman" w:cs="Times New Roman"/>
      <w:b/>
      <w:szCs w:val="24"/>
    </w:rPr>
  </w:style>
  <w:style w:type="paragraph" w:customStyle="1" w:styleId="Bodycopybold6before">
    <w:name w:val="Body copy bold 6 before"/>
    <w:basedOn w:val="Normal"/>
    <w:semiHidden/>
    <w:rsid w:val="00C3034A"/>
    <w:pPr>
      <w:spacing w:before="340" w:after="0" w:line="240" w:lineRule="atLeast"/>
    </w:pPr>
    <w:rPr>
      <w:rFonts w:ascii="Times New Roman" w:eastAsia="Times New Roman" w:hAnsi="Times New Roman" w:cs="Times New Roman"/>
      <w:b/>
      <w:szCs w:val="24"/>
    </w:rPr>
  </w:style>
  <w:style w:type="paragraph" w:customStyle="1" w:styleId="Bodycopy3before">
    <w:name w:val="Body copy 3 before"/>
    <w:basedOn w:val="Normal"/>
    <w:semiHidden/>
    <w:rsid w:val="00C3034A"/>
    <w:pPr>
      <w:spacing w:before="170" w:after="0" w:line="240" w:lineRule="atLeast"/>
    </w:pPr>
    <w:rPr>
      <w:rFonts w:ascii="Times New Roman" w:eastAsia="Times New Roman" w:hAnsi="Times New Roman" w:cs="Times New Roman"/>
      <w:szCs w:val="24"/>
    </w:rPr>
  </w:style>
  <w:style w:type="paragraph" w:customStyle="1" w:styleId="Bodycopy6before">
    <w:name w:val="Body copy 6 before"/>
    <w:basedOn w:val="Normal"/>
    <w:semiHidden/>
    <w:rsid w:val="00C3034A"/>
    <w:pPr>
      <w:spacing w:before="340" w:after="0" w:line="240" w:lineRule="atLeast"/>
    </w:pPr>
    <w:rPr>
      <w:rFonts w:ascii="Times New Roman" w:eastAsia="Times New Roman" w:hAnsi="Times New Roman" w:cs="Times New Roman"/>
      <w:szCs w:val="24"/>
    </w:rPr>
  </w:style>
  <w:style w:type="paragraph" w:customStyle="1" w:styleId="Bodycopybold9before">
    <w:name w:val="Body copy bold 9 before"/>
    <w:basedOn w:val="Normal"/>
    <w:semiHidden/>
    <w:rsid w:val="00C3034A"/>
    <w:pPr>
      <w:spacing w:before="510" w:after="0" w:line="240" w:lineRule="atLeast"/>
    </w:pPr>
    <w:rPr>
      <w:rFonts w:ascii="Times New Roman" w:eastAsia="Times New Roman" w:hAnsi="Times New Roman" w:cs="Times New Roman"/>
      <w:b/>
      <w:szCs w:val="24"/>
    </w:rPr>
  </w:style>
  <w:style w:type="paragraph" w:customStyle="1" w:styleId="Disclaimer">
    <w:name w:val="Disclaimer"/>
    <w:basedOn w:val="Normal"/>
    <w:rsid w:val="00C3034A"/>
    <w:pPr>
      <w:tabs>
        <w:tab w:val="right" w:pos="7655"/>
      </w:tabs>
      <w:spacing w:after="0" w:line="180" w:lineRule="exact"/>
    </w:pPr>
    <w:rPr>
      <w:rFonts w:ascii="Calibri" w:eastAsia="Times New Roman" w:hAnsi="Calibri" w:cs="Times New Roman"/>
      <w:sz w:val="15"/>
      <w:szCs w:val="20"/>
    </w:rPr>
  </w:style>
  <w:style w:type="paragraph" w:customStyle="1" w:styleId="Legalstatement">
    <w:name w:val="Legal statement"/>
    <w:basedOn w:val="Footer"/>
    <w:rsid w:val="00C3034A"/>
    <w:pPr>
      <w:tabs>
        <w:tab w:val="clear" w:pos="4513"/>
        <w:tab w:val="clear" w:pos="9026"/>
        <w:tab w:val="right" w:pos="9356"/>
      </w:tabs>
      <w:spacing w:before="120"/>
    </w:pPr>
    <w:rPr>
      <w:rFonts w:eastAsia="Times New Roman" w:cs="Arial"/>
      <w:color w:val="000000"/>
      <w:sz w:val="15"/>
      <w:szCs w:val="16"/>
    </w:rPr>
  </w:style>
  <w:style w:type="paragraph" w:customStyle="1" w:styleId="Contents">
    <w:name w:val="Contents"/>
    <w:basedOn w:val="Normal"/>
    <w:rsid w:val="00C3034A"/>
    <w:pPr>
      <w:autoSpaceDE w:val="0"/>
      <w:autoSpaceDN w:val="0"/>
      <w:adjustRightInd w:val="0"/>
      <w:spacing w:before="0" w:after="680" w:line="240" w:lineRule="atLeast"/>
      <w:textAlignment w:val="baseline"/>
    </w:pPr>
    <w:rPr>
      <w:rFonts w:ascii="Times New Roman" w:eastAsia="SimSun" w:hAnsi="Times New Roman" w:cs="Times New Roman"/>
      <w:bCs/>
      <w:color w:val="44546A"/>
      <w:sz w:val="64"/>
      <w:szCs w:val="76"/>
      <w:lang w:eastAsia="zh-CN"/>
    </w:rPr>
  </w:style>
  <w:style w:type="paragraph" w:customStyle="1" w:styleId="Appendix">
    <w:name w:val="Appendix"/>
    <w:basedOn w:val="Heading1"/>
    <w:next w:val="Bodycopy0"/>
    <w:rsid w:val="00C3034A"/>
    <w:pPr>
      <w:keepNext/>
      <w:widowControl/>
      <w:numPr>
        <w:numId w:val="10"/>
      </w:numPr>
      <w:suppressAutoHyphens w:val="0"/>
      <w:autoSpaceDE/>
      <w:autoSpaceDN/>
      <w:adjustRightInd/>
      <w:spacing w:before="0" w:after="200"/>
      <w:ind w:left="720"/>
      <w:textAlignment w:val="auto"/>
    </w:pPr>
    <w:rPr>
      <w:rFonts w:ascii="Times New Roman" w:eastAsia="Times New Roman" w:hAnsi="Times New Roman" w:cs="Times New Roman"/>
      <w:color w:val="44546A"/>
      <w:kern w:val="32"/>
      <w:sz w:val="64"/>
      <w:szCs w:val="20"/>
      <w:lang w:val="en-AU"/>
    </w:rPr>
  </w:style>
  <w:style w:type="paragraph" w:customStyle="1" w:styleId="CoverDate">
    <w:name w:val="Cover Date"/>
    <w:basedOn w:val="Heading3"/>
    <w:rsid w:val="00C3034A"/>
    <w:pPr>
      <w:keepNext w:val="0"/>
      <w:keepLines w:val="0"/>
      <w:tabs>
        <w:tab w:val="left" w:pos="851"/>
        <w:tab w:val="left" w:pos="1519"/>
      </w:tabs>
      <w:autoSpaceDE w:val="0"/>
      <w:autoSpaceDN w:val="0"/>
      <w:adjustRightInd w:val="0"/>
      <w:spacing w:before="0" w:after="113" w:line="240" w:lineRule="atLeast"/>
      <w:textAlignment w:val="baseline"/>
      <w:outlineLvl w:val="9"/>
    </w:pPr>
    <w:rPr>
      <w:rFonts w:ascii="Times New Roman" w:eastAsia="Calibri" w:hAnsi="Times New Roman" w:cs="Times New Roman"/>
      <w:bCs w:val="0"/>
      <w:sz w:val="28"/>
      <w:szCs w:val="28"/>
    </w:rPr>
  </w:style>
  <w:style w:type="paragraph" w:customStyle="1" w:styleId="CoverMainHeading">
    <w:name w:val="Cover Main Heading"/>
    <w:basedOn w:val="Heading3"/>
    <w:next w:val="CoverSubHeading"/>
    <w:rsid w:val="00C3034A"/>
    <w:pPr>
      <w:keepLines w:val="0"/>
      <w:tabs>
        <w:tab w:val="left" w:pos="851"/>
        <w:tab w:val="left" w:pos="1519"/>
      </w:tabs>
      <w:autoSpaceDE w:val="0"/>
      <w:autoSpaceDN w:val="0"/>
      <w:adjustRightInd w:val="0"/>
      <w:spacing w:before="1280" w:after="113" w:line="240" w:lineRule="atLeast"/>
      <w:textAlignment w:val="baseline"/>
      <w:outlineLvl w:val="9"/>
    </w:pPr>
    <w:rPr>
      <w:rFonts w:ascii="Times New Roman" w:eastAsia="Calibri" w:hAnsi="Times New Roman" w:cs="Times New Roman"/>
      <w:bCs w:val="0"/>
      <w:sz w:val="48"/>
      <w:szCs w:val="48"/>
    </w:rPr>
  </w:style>
  <w:style w:type="paragraph" w:customStyle="1" w:styleId="CoverSubHeading">
    <w:name w:val="Cover SubHeading"/>
    <w:basedOn w:val="Heading3"/>
    <w:rsid w:val="00C3034A"/>
    <w:pPr>
      <w:keepLines w:val="0"/>
      <w:tabs>
        <w:tab w:val="left" w:pos="851"/>
        <w:tab w:val="left" w:pos="1519"/>
      </w:tabs>
      <w:autoSpaceDE w:val="0"/>
      <w:autoSpaceDN w:val="0"/>
      <w:adjustRightInd w:val="0"/>
      <w:spacing w:before="0" w:after="113" w:line="240" w:lineRule="atLeast"/>
      <w:textAlignment w:val="baseline"/>
      <w:outlineLvl w:val="9"/>
    </w:pPr>
    <w:rPr>
      <w:rFonts w:ascii="Times New Roman" w:eastAsia="Calibri" w:hAnsi="Times New Roman" w:cs="Times New Roman"/>
      <w:bCs w:val="0"/>
      <w:sz w:val="36"/>
      <w:szCs w:val="36"/>
    </w:rPr>
  </w:style>
  <w:style w:type="paragraph" w:customStyle="1" w:styleId="CVPosition">
    <w:name w:val="CVPosition"/>
    <w:next w:val="Normal"/>
    <w:semiHidden/>
    <w:rsid w:val="00C3034A"/>
    <w:pPr>
      <w:spacing w:after="170" w:line="240" w:lineRule="auto"/>
    </w:pPr>
    <w:rPr>
      <w:rFonts w:ascii="Times New Roman" w:eastAsia="SimSun" w:hAnsi="Times New Roman" w:cs="Times New Roman"/>
      <w:color w:val="333F7F"/>
      <w:szCs w:val="20"/>
      <w:lang w:eastAsia="zh-CN"/>
    </w:rPr>
  </w:style>
  <w:style w:type="table" w:customStyle="1" w:styleId="TableFees">
    <w:name w:val="Table Fees"/>
    <w:basedOn w:val="TableNormal"/>
    <w:rsid w:val="00C3034A"/>
    <w:pPr>
      <w:spacing w:before="60" w:after="60" w:line="240" w:lineRule="auto"/>
    </w:pPr>
    <w:rPr>
      <w:rFonts w:ascii="Times New Roman" w:eastAsia="SimSun" w:hAnsi="Times New Roman" w:cs="Times New Roman"/>
      <w:sz w:val="20"/>
      <w:szCs w:val="20"/>
      <w:lang w:eastAsia="en-AU"/>
    </w:rPr>
    <w:tblPr>
      <w:tblStyleRowBandSize w:val="1"/>
      <w:tblBorders>
        <w:insideH w:val="single" w:sz="4" w:space="0" w:color="auto"/>
      </w:tblBorders>
    </w:tblPr>
    <w:tcPr>
      <w:shd w:val="clear" w:color="auto" w:fill="FFFFFF"/>
    </w:tcPr>
    <w:tblStylePr w:type="firstRow">
      <w:rPr>
        <w:color w:val="FFFFFF"/>
      </w:rPr>
      <w:tblPr/>
      <w:tcPr>
        <w:shd w:val="clear" w:color="auto" w:fill="003399"/>
      </w:tcPr>
    </w:tblStylePr>
    <w:tblStylePr w:type="firstCol">
      <w:rPr>
        <w:color w:val="000000"/>
      </w:rPr>
      <w:tblPr/>
      <w:tcPr>
        <w:shd w:val="clear" w:color="auto" w:fill="FFFFFF"/>
      </w:tcPr>
    </w:tblStylePr>
    <w:tblStylePr w:type="band2Horz">
      <w:tblPr/>
      <w:tcPr>
        <w:shd w:val="clear" w:color="auto" w:fill="D6DBEC"/>
      </w:tcPr>
    </w:tblStylePr>
  </w:style>
  <w:style w:type="character" w:customStyle="1" w:styleId="AddressdetailsChar">
    <w:name w:val="Address details Char"/>
    <w:basedOn w:val="DefaultParagraphFont"/>
    <w:link w:val="Addressdetails"/>
    <w:rsid w:val="00C3034A"/>
    <w:rPr>
      <w:rFonts w:ascii="Arial" w:eastAsia="Times New Roman" w:hAnsi="Arial" w:cs="Times New Roman"/>
      <w:sz w:val="15"/>
      <w:szCs w:val="24"/>
    </w:rPr>
  </w:style>
  <w:style w:type="paragraph" w:customStyle="1" w:styleId="LetterText">
    <w:name w:val="LetterText"/>
    <w:basedOn w:val="Normal"/>
    <w:link w:val="LetterTextChar"/>
    <w:rsid w:val="00C3034A"/>
    <w:pPr>
      <w:spacing w:before="0" w:after="0"/>
    </w:pPr>
    <w:rPr>
      <w:rFonts w:ascii="Times New Roman" w:eastAsia="SimSun" w:hAnsi="Times New Roman" w:cs="Times New Roman"/>
      <w:szCs w:val="24"/>
      <w:lang w:eastAsia="zh-CN"/>
    </w:rPr>
  </w:style>
  <w:style w:type="character" w:customStyle="1" w:styleId="LetterTextChar">
    <w:name w:val="LetterText Char"/>
    <w:basedOn w:val="DefaultParagraphFont"/>
    <w:link w:val="LetterText"/>
    <w:rsid w:val="00C3034A"/>
    <w:rPr>
      <w:rFonts w:ascii="Times New Roman" w:eastAsia="SimSun" w:hAnsi="Times New Roman" w:cs="Times New Roman"/>
      <w:szCs w:val="24"/>
      <w:lang w:eastAsia="zh-CN"/>
    </w:rPr>
  </w:style>
  <w:style w:type="paragraph" w:customStyle="1" w:styleId="CVName">
    <w:name w:val="CVName"/>
    <w:next w:val="CVPosition"/>
    <w:semiHidden/>
    <w:rsid w:val="00C3034A"/>
    <w:pPr>
      <w:spacing w:before="113" w:after="40" w:line="240" w:lineRule="auto"/>
    </w:pPr>
    <w:rPr>
      <w:rFonts w:ascii="Times New Roman" w:eastAsia="SimSun" w:hAnsi="Times New Roman" w:cs="Arial"/>
      <w:b/>
      <w:bCs/>
      <w:color w:val="6D7FBA"/>
      <w:sz w:val="28"/>
      <w:szCs w:val="28"/>
      <w:lang w:eastAsia="zh-CN"/>
    </w:rPr>
  </w:style>
  <w:style w:type="paragraph" w:customStyle="1" w:styleId="CVText">
    <w:name w:val="CVText"/>
    <w:basedOn w:val="CVPosition"/>
    <w:next w:val="Normal"/>
    <w:semiHidden/>
    <w:rsid w:val="00C3034A"/>
    <w:rPr>
      <w:color w:val="6D7FBA"/>
      <w:szCs w:val="22"/>
    </w:rPr>
  </w:style>
  <w:style w:type="paragraph" w:customStyle="1" w:styleId="CVDetails">
    <w:name w:val="CV Details"/>
    <w:basedOn w:val="Normal"/>
    <w:semiHidden/>
    <w:rsid w:val="00C3034A"/>
    <w:pPr>
      <w:tabs>
        <w:tab w:val="left" w:pos="680"/>
        <w:tab w:val="left" w:pos="1474"/>
      </w:tabs>
      <w:autoSpaceDE w:val="0"/>
      <w:autoSpaceDN w:val="0"/>
      <w:adjustRightInd w:val="0"/>
      <w:spacing w:before="0" w:after="60"/>
      <w:textAlignment w:val="baseline"/>
    </w:pPr>
    <w:rPr>
      <w:rFonts w:ascii="Times New Roman" w:eastAsia="SimSun" w:hAnsi="Times New Roman" w:cs="Arial"/>
      <w:color w:val="333F7F"/>
      <w:szCs w:val="16"/>
      <w:lang w:eastAsia="zh-CN"/>
    </w:rPr>
  </w:style>
  <w:style w:type="paragraph" w:customStyle="1" w:styleId="FooterDocName">
    <w:name w:val="Footer Doc Name"/>
    <w:basedOn w:val="Footer"/>
    <w:rsid w:val="00C3034A"/>
    <w:pPr>
      <w:tabs>
        <w:tab w:val="clear" w:pos="4513"/>
        <w:tab w:val="clear" w:pos="9026"/>
      </w:tabs>
    </w:pPr>
    <w:rPr>
      <w:rFonts w:ascii="Arial Narrow" w:eastAsia="Times New Roman" w:hAnsi="Arial Narrow" w:cs="Times New Roman"/>
      <w:noProof/>
      <w:sz w:val="9"/>
      <w:szCs w:val="9"/>
    </w:rPr>
  </w:style>
  <w:style w:type="table" w:customStyle="1" w:styleId="TableDeloitte">
    <w:name w:val="Table Deloitte"/>
    <w:basedOn w:val="TableNormal"/>
    <w:rsid w:val="00C3034A"/>
    <w:pPr>
      <w:spacing w:before="60" w:after="113" w:line="240" w:lineRule="atLeast"/>
    </w:pPr>
    <w:rPr>
      <w:rFonts w:ascii="Arial" w:eastAsia="Times New Roman" w:hAnsi="Arial" w:cs="Times New Roman"/>
      <w:sz w:val="16"/>
      <w:szCs w:val="20"/>
      <w:lang w:eastAsia="en-AU"/>
    </w:rPr>
    <w:tblPr>
      <w:tblStyleRowBandSize w:val="1"/>
    </w:tblPr>
    <w:tcPr>
      <w:shd w:val="clear" w:color="auto" w:fill="FFFFFF"/>
      <w:vAlign w:val="bottom"/>
    </w:tcPr>
    <w:tblStylePr w:type="firstRow">
      <w:pPr>
        <w:wordWrap/>
        <w:spacing w:beforeLines="0" w:beforeAutospacing="0" w:afterLines="0" w:afterAutospacing="0" w:line="240" w:lineRule="atLeast"/>
        <w:contextualSpacing w:val="0"/>
      </w:pPr>
      <w:rPr>
        <w:rFonts w:ascii="Arial" w:hAnsi="Arial"/>
        <w:b/>
        <w:color w:val="FFFF19"/>
        <w:sz w:val="18"/>
        <w:u w:val="none"/>
      </w:rPr>
      <w:tblPr/>
      <w:tcPr>
        <w:shd w:val="clear" w:color="auto" w:fill="14AFA2"/>
      </w:tcPr>
    </w:tblStylePr>
    <w:tblStylePr w:type="band1Horz">
      <w:pPr>
        <w:wordWrap/>
        <w:spacing w:beforeLines="0" w:beforeAutospacing="0" w:afterLines="0" w:afterAutospacing="0" w:line="240" w:lineRule="atLeast"/>
      </w:pPr>
      <w:tblPr/>
      <w:tcPr>
        <w:tcBorders>
          <w:bottom w:val="single" w:sz="4" w:space="0" w:color="55EBDE"/>
        </w:tcBorders>
        <w:shd w:val="clear" w:color="auto" w:fill="E7E6E6"/>
      </w:tcPr>
    </w:tblStylePr>
    <w:tblStylePr w:type="band2Horz">
      <w:pPr>
        <w:wordWrap/>
        <w:spacing w:beforeLines="0" w:beforeAutospacing="0" w:afterLines="0" w:afterAutospacing="0" w:line="240" w:lineRule="atLeast"/>
      </w:pPr>
      <w:tblPr/>
      <w:tcPr>
        <w:tcBorders>
          <w:bottom w:val="single" w:sz="4" w:space="0" w:color="55EBDE"/>
        </w:tcBorders>
        <w:shd w:val="clear" w:color="auto" w:fill="E7E6E6"/>
      </w:tcPr>
    </w:tblStylePr>
  </w:style>
  <w:style w:type="paragraph" w:customStyle="1" w:styleId="Member">
    <w:name w:val="Member"/>
    <w:basedOn w:val="Legalstatement"/>
    <w:rsid w:val="00C3034A"/>
  </w:style>
  <w:style w:type="paragraph" w:customStyle="1" w:styleId="Keypoint">
    <w:name w:val="Keypoint"/>
    <w:basedOn w:val="Normal"/>
    <w:rsid w:val="00C3034A"/>
    <w:pPr>
      <w:spacing w:before="600" w:after="0"/>
    </w:pPr>
    <w:rPr>
      <w:rFonts w:ascii="Times New Roman" w:eastAsia="Times New Roman" w:hAnsi="Times New Roman" w:cs="Times New Roman"/>
      <w:color w:val="72C7E7"/>
      <w:sz w:val="32"/>
      <w:szCs w:val="24"/>
    </w:rPr>
  </w:style>
  <w:style w:type="paragraph" w:customStyle="1" w:styleId="TableEntryStyle">
    <w:name w:val="Table Entry Style"/>
    <w:basedOn w:val="Normal"/>
    <w:rsid w:val="00C3034A"/>
    <w:pPr>
      <w:spacing w:before="40" w:after="60" w:line="200" w:lineRule="atLeast"/>
    </w:pPr>
    <w:rPr>
      <w:rFonts w:eastAsia="SimSun" w:cs="Times New Roman"/>
      <w:sz w:val="18"/>
      <w:szCs w:val="24"/>
    </w:rPr>
  </w:style>
  <w:style w:type="paragraph" w:customStyle="1" w:styleId="TableColumnHeaderRow">
    <w:name w:val="Table Column Header Row"/>
    <w:basedOn w:val="Normal"/>
    <w:rsid w:val="00C3034A"/>
    <w:pPr>
      <w:spacing w:before="60" w:after="113" w:line="240" w:lineRule="atLeast"/>
    </w:pPr>
    <w:rPr>
      <w:rFonts w:eastAsia="SimSun" w:cs="Times New Roman"/>
      <w:color w:val="E7E6E6"/>
      <w:sz w:val="18"/>
      <w:szCs w:val="24"/>
    </w:rPr>
  </w:style>
  <w:style w:type="paragraph" w:customStyle="1" w:styleId="ChartCaptions">
    <w:name w:val="ChartCaptions"/>
    <w:basedOn w:val="Normal"/>
    <w:next w:val="Normal"/>
    <w:rsid w:val="00C3034A"/>
    <w:pPr>
      <w:spacing w:before="0" w:after="0"/>
    </w:pPr>
    <w:rPr>
      <w:rFonts w:ascii="Times New Roman" w:eastAsia="SimSun" w:hAnsi="Times New Roman" w:cs="Times New Roman"/>
      <w:sz w:val="16"/>
      <w:szCs w:val="24"/>
      <w:lang w:eastAsia="zh-CN"/>
    </w:rPr>
  </w:style>
  <w:style w:type="paragraph" w:customStyle="1" w:styleId="BodyWhiteRightAfter0ptLinespacingsingle">
    <w:name w:val="Body + White Right After:  0 pt Line spacing:  single"/>
    <w:basedOn w:val="Normal"/>
    <w:rsid w:val="00C3034A"/>
    <w:pPr>
      <w:tabs>
        <w:tab w:val="left" w:pos="426"/>
      </w:tabs>
      <w:suppressAutoHyphens/>
      <w:spacing w:before="0" w:after="0"/>
      <w:jc w:val="right"/>
    </w:pPr>
    <w:rPr>
      <w:rFonts w:ascii="Times New Roman" w:eastAsia="Times New Roman" w:hAnsi="Times New Roman" w:cs="Times New Roman"/>
      <w:color w:val="FFFFFF"/>
      <w:szCs w:val="20"/>
    </w:rPr>
  </w:style>
  <w:style w:type="table" w:customStyle="1" w:styleId="TableDeloitteShadedBlue">
    <w:name w:val="Table Deloitte Shaded Blue"/>
    <w:basedOn w:val="TableNormal"/>
    <w:uiPriority w:val="99"/>
    <w:qFormat/>
    <w:rsid w:val="00C3034A"/>
    <w:pPr>
      <w:spacing w:after="0" w:line="240" w:lineRule="auto"/>
    </w:pPr>
    <w:rPr>
      <w:rFonts w:ascii="Times New Roman" w:eastAsia="Times New Roman" w:hAnsi="Times New Roman" w:cs="Times New Roman"/>
      <w:sz w:val="20"/>
      <w:szCs w:val="20"/>
      <w:lang w:eastAsia="en-AU"/>
    </w:rPr>
    <w:tblPr>
      <w:tblStyleRowBandSize w:val="1"/>
    </w:tblPr>
    <w:tblStylePr w:type="firstRow">
      <w:tblPr/>
      <w:tcPr>
        <w:shd w:val="clear" w:color="auto" w:fill="55EBDE"/>
      </w:tcPr>
    </w:tblStylePr>
    <w:tblStylePr w:type="band2Horz">
      <w:tblPr/>
      <w:tcPr>
        <w:shd w:val="clear" w:color="auto" w:fill="D5DCE4"/>
      </w:tcPr>
    </w:tblStylePr>
  </w:style>
  <w:style w:type="table" w:customStyle="1" w:styleId="TableDeloitteShadedGreen">
    <w:name w:val="Table Deloitte Shaded Green"/>
    <w:basedOn w:val="TableNormal"/>
    <w:uiPriority w:val="99"/>
    <w:qFormat/>
    <w:rsid w:val="00C3034A"/>
    <w:pPr>
      <w:spacing w:after="0" w:line="240" w:lineRule="auto"/>
    </w:pPr>
    <w:rPr>
      <w:rFonts w:ascii="Times New Roman" w:eastAsia="Times New Roman" w:hAnsi="Times New Roman" w:cs="Times New Roman"/>
      <w:sz w:val="20"/>
      <w:szCs w:val="20"/>
      <w:lang w:eastAsia="en-AU"/>
    </w:rPr>
    <w:tblPr>
      <w:tblStyleRowBandSize w:val="1"/>
    </w:tblPr>
    <w:tblStylePr w:type="firstRow">
      <w:tblPr/>
      <w:tcPr>
        <w:shd w:val="clear" w:color="auto" w:fill="3A5469"/>
      </w:tcPr>
    </w:tblStylePr>
    <w:tblStylePr w:type="band2Horz">
      <w:tblPr/>
      <w:tcPr>
        <w:shd w:val="clear" w:color="auto" w:fill="D2DDE6"/>
      </w:tcPr>
    </w:tblStylePr>
  </w:style>
  <w:style w:type="paragraph" w:customStyle="1" w:styleId="SubHeading0">
    <w:name w:val="SubHeading"/>
    <w:rsid w:val="00C3034A"/>
    <w:pPr>
      <w:tabs>
        <w:tab w:val="left" w:pos="1519"/>
      </w:tabs>
      <w:autoSpaceDE w:val="0"/>
      <w:autoSpaceDN w:val="0"/>
      <w:adjustRightInd w:val="0"/>
      <w:spacing w:after="0" w:line="760" w:lineRule="atLeast"/>
      <w:textAlignment w:val="baseline"/>
    </w:pPr>
    <w:rPr>
      <w:rFonts w:ascii="Times" w:eastAsia="SimSun" w:hAnsi="Times" w:cs="Times New Roman"/>
      <w:color w:val="3A5469"/>
      <w:spacing w:val="-15"/>
      <w:sz w:val="70"/>
      <w:szCs w:val="60"/>
      <w:lang w:val="en-GB" w:eastAsia="zh-CN"/>
    </w:rPr>
  </w:style>
  <w:style w:type="paragraph" w:customStyle="1" w:styleId="CoverTitle">
    <w:name w:val="Cover Title"/>
    <w:rsid w:val="00C3034A"/>
    <w:pPr>
      <w:spacing w:after="0" w:line="240" w:lineRule="auto"/>
    </w:pPr>
    <w:rPr>
      <w:rFonts w:ascii="Times New Roman" w:eastAsia="Times" w:hAnsi="Times New Roman" w:cs="Times New Roman"/>
      <w:noProof/>
      <w:color w:val="002776"/>
      <w:kern w:val="28"/>
      <w:sz w:val="70"/>
      <w:szCs w:val="70"/>
      <w:lang w:val="en-GB"/>
    </w:rPr>
  </w:style>
  <w:style w:type="paragraph" w:customStyle="1" w:styleId="DHeading">
    <w:name w:val="DHeading"/>
    <w:basedOn w:val="Normal"/>
    <w:rsid w:val="00C3034A"/>
    <w:pPr>
      <w:autoSpaceDE w:val="0"/>
      <w:autoSpaceDN w:val="0"/>
      <w:adjustRightInd w:val="0"/>
      <w:spacing w:before="360"/>
      <w:ind w:firstLine="11"/>
    </w:pPr>
    <w:rPr>
      <w:rFonts w:ascii="Times New Roman" w:eastAsia="Times" w:hAnsi="Times New Roman" w:cs="Times New Roman"/>
      <w:color w:val="333F7F"/>
      <w:sz w:val="36"/>
      <w:szCs w:val="44"/>
      <w:lang w:val="en-GB"/>
    </w:rPr>
  </w:style>
  <w:style w:type="paragraph" w:customStyle="1" w:styleId="DBody">
    <w:name w:val="DBody"/>
    <w:basedOn w:val="Normal"/>
    <w:rsid w:val="00C3034A"/>
    <w:pPr>
      <w:spacing w:before="60" w:after="113"/>
    </w:pPr>
    <w:rPr>
      <w:rFonts w:eastAsia="Times" w:cs="Times New Roman"/>
      <w:color w:val="333F7F"/>
      <w:szCs w:val="20"/>
      <w:lang w:val="en-GB"/>
    </w:rPr>
  </w:style>
  <w:style w:type="paragraph" w:customStyle="1" w:styleId="DBullet">
    <w:name w:val="DBullet"/>
    <w:basedOn w:val="ListBullet"/>
    <w:rsid w:val="00C3034A"/>
    <w:pPr>
      <w:numPr>
        <w:numId w:val="8"/>
      </w:numPr>
      <w:tabs>
        <w:tab w:val="clear" w:pos="357"/>
        <w:tab w:val="clear" w:pos="1134"/>
      </w:tabs>
      <w:spacing w:before="40" w:after="40" w:line="240" w:lineRule="atLeast"/>
      <w:ind w:left="720" w:hanging="360"/>
      <w:jc w:val="left"/>
    </w:pPr>
    <w:rPr>
      <w:rFonts w:eastAsia="Times New Roman"/>
      <w:color w:val="333D7F"/>
      <w:szCs w:val="24"/>
      <w:lang w:val="en-AU"/>
    </w:rPr>
  </w:style>
  <w:style w:type="paragraph" w:customStyle="1" w:styleId="BSubheading-Green">
    <w:name w:val="B Subheading - Green"/>
    <w:basedOn w:val="Normal"/>
    <w:rsid w:val="00C3034A"/>
    <w:pPr>
      <w:spacing w:before="320"/>
      <w:outlineLvl w:val="1"/>
    </w:pPr>
    <w:rPr>
      <w:rFonts w:eastAsia="Times" w:cs="Times New Roman"/>
      <w:b/>
      <w:noProof/>
      <w:color w:val="92D400"/>
      <w:sz w:val="24"/>
      <w:szCs w:val="24"/>
      <w:lang w:val="en-US"/>
    </w:rPr>
  </w:style>
  <w:style w:type="paragraph" w:customStyle="1" w:styleId="BSubheading-Bluedk">
    <w:name w:val="B Subheading - Blue dk"/>
    <w:basedOn w:val="Normal"/>
    <w:rsid w:val="00C3034A"/>
    <w:pPr>
      <w:spacing w:before="320"/>
      <w:outlineLvl w:val="1"/>
    </w:pPr>
    <w:rPr>
      <w:rFonts w:eastAsia="Times" w:cs="Times New Roman"/>
      <w:b/>
      <w:noProof/>
      <w:color w:val="002776"/>
      <w:sz w:val="24"/>
      <w:szCs w:val="24"/>
      <w:lang w:val="en-US"/>
    </w:rPr>
  </w:style>
  <w:style w:type="paragraph" w:styleId="ListNumber">
    <w:name w:val="List Number"/>
    <w:basedOn w:val="Normal"/>
    <w:rsid w:val="00C3034A"/>
    <w:pPr>
      <w:numPr>
        <w:numId w:val="9"/>
      </w:numPr>
      <w:spacing w:before="0" w:after="113"/>
    </w:pPr>
    <w:rPr>
      <w:rFonts w:ascii="Times New Roman" w:eastAsia="Times New Roman" w:hAnsi="Times New Roman" w:cs="Times New Roman"/>
      <w:szCs w:val="24"/>
    </w:rPr>
  </w:style>
  <w:style w:type="paragraph" w:customStyle="1" w:styleId="Box">
    <w:name w:val="Box"/>
    <w:basedOn w:val="FigureExecSummary"/>
    <w:next w:val="Bodycopy0"/>
    <w:rsid w:val="00C3034A"/>
  </w:style>
  <w:style w:type="paragraph" w:customStyle="1" w:styleId="Figure">
    <w:name w:val="Figure"/>
    <w:basedOn w:val="Bodycopy0"/>
    <w:next w:val="Bodycopy0"/>
    <w:rsid w:val="00C3034A"/>
    <w:pPr>
      <w:keepNext/>
    </w:pPr>
    <w:rPr>
      <w:b/>
    </w:rPr>
  </w:style>
  <w:style w:type="paragraph" w:customStyle="1" w:styleId="TableHeadingLeft">
    <w:name w:val="Table Heading Left"/>
    <w:basedOn w:val="Normal"/>
    <w:rsid w:val="00C3034A"/>
    <w:pPr>
      <w:keepNext/>
      <w:keepLines/>
      <w:spacing w:before="20" w:after="20"/>
    </w:pPr>
    <w:rPr>
      <w:rFonts w:ascii="Times New Roman" w:eastAsia="Times New Roman" w:hAnsi="Times New Roman" w:cs="Times New Roman"/>
      <w:b/>
      <w:sz w:val="16"/>
      <w:szCs w:val="20"/>
    </w:rPr>
  </w:style>
  <w:style w:type="paragraph" w:customStyle="1" w:styleId="TableHeadingRight">
    <w:name w:val="Table Heading Right"/>
    <w:basedOn w:val="Normal"/>
    <w:rsid w:val="00C3034A"/>
    <w:pPr>
      <w:keepNext/>
      <w:keepLines/>
      <w:spacing w:before="20" w:after="20"/>
      <w:jc w:val="right"/>
    </w:pPr>
    <w:rPr>
      <w:rFonts w:ascii="Times New Roman" w:eastAsia="Times New Roman" w:hAnsi="Times New Roman" w:cs="Times New Roman"/>
      <w:b/>
      <w:sz w:val="16"/>
      <w:szCs w:val="20"/>
    </w:rPr>
  </w:style>
  <w:style w:type="paragraph" w:customStyle="1" w:styleId="TableNote">
    <w:name w:val="Table Note"/>
    <w:basedOn w:val="Normal"/>
    <w:rsid w:val="00C3034A"/>
    <w:pPr>
      <w:tabs>
        <w:tab w:val="left" w:pos="425"/>
      </w:tabs>
      <w:spacing w:before="60" w:after="0"/>
    </w:pPr>
    <w:rPr>
      <w:rFonts w:ascii="Times New Roman" w:eastAsia="Times New Roman" w:hAnsi="Times New Roman" w:cs="Times New Roman"/>
      <w:sz w:val="18"/>
      <w:szCs w:val="20"/>
    </w:rPr>
  </w:style>
  <w:style w:type="paragraph" w:customStyle="1" w:styleId="TabletextCentre">
    <w:name w:val="Table text Centre"/>
    <w:basedOn w:val="Normal"/>
    <w:rsid w:val="00C3034A"/>
    <w:pPr>
      <w:spacing w:before="60" w:after="0"/>
      <w:jc w:val="center"/>
    </w:pPr>
    <w:rPr>
      <w:rFonts w:ascii="Times New Roman" w:eastAsia="Times New Roman" w:hAnsi="Times New Roman" w:cs="Arial"/>
      <w:szCs w:val="20"/>
    </w:rPr>
  </w:style>
  <w:style w:type="paragraph" w:customStyle="1" w:styleId="TabletextLeft">
    <w:name w:val="Table text Left"/>
    <w:basedOn w:val="Normal"/>
    <w:rsid w:val="00C3034A"/>
    <w:pPr>
      <w:spacing w:before="60" w:after="0"/>
    </w:pPr>
    <w:rPr>
      <w:rFonts w:ascii="Times New Roman" w:eastAsia="Times New Roman" w:hAnsi="Times New Roman" w:cs="Times New Roman"/>
      <w:szCs w:val="20"/>
    </w:rPr>
  </w:style>
  <w:style w:type="paragraph" w:customStyle="1" w:styleId="TabletextRight">
    <w:name w:val="Table text Right"/>
    <w:basedOn w:val="Normal"/>
    <w:rsid w:val="00C3034A"/>
    <w:pPr>
      <w:spacing w:before="60" w:after="0"/>
      <w:jc w:val="right"/>
    </w:pPr>
    <w:rPr>
      <w:rFonts w:ascii="Times New Roman" w:eastAsia="Times New Roman" w:hAnsi="Times New Roman" w:cs="Times New Roman"/>
      <w:szCs w:val="20"/>
    </w:rPr>
  </w:style>
  <w:style w:type="paragraph" w:customStyle="1" w:styleId="BoldPara">
    <w:name w:val="Bold Para"/>
    <w:basedOn w:val="Bodycopy0"/>
    <w:rsid w:val="00C3034A"/>
    <w:rPr>
      <w:b/>
    </w:rPr>
  </w:style>
  <w:style w:type="paragraph" w:customStyle="1" w:styleId="Equation">
    <w:name w:val="Equation"/>
    <w:basedOn w:val="Normal"/>
    <w:rsid w:val="00C3034A"/>
    <w:pPr>
      <w:spacing w:before="0"/>
      <w:jc w:val="center"/>
    </w:pPr>
    <w:rPr>
      <w:rFonts w:ascii="Times New Roman" w:eastAsia="Times New Roman" w:hAnsi="Times New Roman" w:cs="Times New Roman"/>
      <w:i/>
      <w:szCs w:val="24"/>
    </w:rPr>
  </w:style>
  <w:style w:type="paragraph" w:customStyle="1" w:styleId="Reference">
    <w:name w:val="Reference"/>
    <w:basedOn w:val="Bodycopy0"/>
    <w:rsid w:val="00C3034A"/>
  </w:style>
  <w:style w:type="paragraph" w:customStyle="1" w:styleId="AlphabeticList">
    <w:name w:val="Alphabetic List"/>
    <w:basedOn w:val="Bodycopy0"/>
    <w:rsid w:val="00C3034A"/>
    <w:pPr>
      <w:numPr>
        <w:numId w:val="11"/>
      </w:numPr>
      <w:tabs>
        <w:tab w:val="num" w:pos="720"/>
      </w:tabs>
      <w:ind w:left="720" w:hanging="360"/>
    </w:pPr>
  </w:style>
  <w:style w:type="paragraph" w:customStyle="1" w:styleId="NumberedList">
    <w:name w:val="Numbered List"/>
    <w:basedOn w:val="Normal"/>
    <w:rsid w:val="00C3034A"/>
    <w:pPr>
      <w:numPr>
        <w:numId w:val="12"/>
      </w:numPr>
      <w:spacing w:before="0" w:after="113" w:line="240" w:lineRule="atLeast"/>
    </w:pPr>
    <w:rPr>
      <w:rFonts w:ascii="Times New Roman" w:eastAsia="Times New Roman" w:hAnsi="Times New Roman" w:cs="Times New Roman"/>
      <w:szCs w:val="24"/>
    </w:rPr>
  </w:style>
  <w:style w:type="paragraph" w:customStyle="1" w:styleId="Chart">
    <w:name w:val="Chart"/>
    <w:basedOn w:val="ListParagraph"/>
    <w:next w:val="Bodycopy0"/>
    <w:rsid w:val="00C3034A"/>
    <w:pPr>
      <w:keepNext/>
      <w:spacing w:before="0" w:after="113" w:line="240" w:lineRule="atLeast"/>
    </w:pPr>
    <w:rPr>
      <w:rFonts w:ascii="Times New Roman" w:eastAsia="Times New Roman" w:hAnsi="Times New Roman" w:cs="Times New Roman"/>
      <w:b/>
      <w:sz w:val="22"/>
      <w:szCs w:val="24"/>
    </w:rPr>
  </w:style>
  <w:style w:type="paragraph" w:customStyle="1" w:styleId="Boxed">
    <w:name w:val="Boxed"/>
    <w:basedOn w:val="Bodycopy0"/>
    <w:next w:val="Bodycopy0"/>
    <w:rsid w:val="00C3034A"/>
    <w:pPr>
      <w:pBdr>
        <w:top w:val="single" w:sz="4" w:space="1" w:color="3A5469"/>
        <w:left w:val="single" w:sz="4" w:space="4" w:color="3A5469"/>
        <w:bottom w:val="single" w:sz="4" w:space="1" w:color="3A5469"/>
        <w:right w:val="single" w:sz="4" w:space="4" w:color="3A5469"/>
      </w:pBdr>
    </w:pPr>
  </w:style>
  <w:style w:type="paragraph" w:customStyle="1" w:styleId="TableTitle">
    <w:name w:val="Table Title"/>
    <w:basedOn w:val="Normal"/>
    <w:rsid w:val="00C3034A"/>
    <w:pPr>
      <w:spacing w:before="0" w:after="80" w:line="200" w:lineRule="exact"/>
    </w:pPr>
    <w:rPr>
      <w:rFonts w:eastAsia="Times New Roman" w:cs="Arial"/>
      <w:b/>
      <w:sz w:val="18"/>
      <w:szCs w:val="18"/>
    </w:rPr>
  </w:style>
  <w:style w:type="paragraph" w:customStyle="1" w:styleId="TableSubTitle">
    <w:name w:val="Table SubTitle"/>
    <w:basedOn w:val="TableTitle"/>
    <w:rsid w:val="00C3034A"/>
    <w:rPr>
      <w:b w:val="0"/>
    </w:rPr>
  </w:style>
  <w:style w:type="paragraph" w:customStyle="1" w:styleId="FigureAppendix">
    <w:name w:val="Figure (Appendix)"/>
    <w:basedOn w:val="Bodycopy0"/>
    <w:next w:val="Bodycopy0"/>
    <w:rsid w:val="00C3034A"/>
    <w:pPr>
      <w:keepNext/>
      <w:numPr>
        <w:ilvl w:val="2"/>
        <w:numId w:val="10"/>
      </w:numPr>
      <w:tabs>
        <w:tab w:val="num" w:pos="2160"/>
      </w:tabs>
      <w:ind w:left="2160" w:hanging="360"/>
    </w:pPr>
    <w:rPr>
      <w:b/>
    </w:rPr>
  </w:style>
  <w:style w:type="paragraph" w:customStyle="1" w:styleId="TableAppendix">
    <w:name w:val="Table (Appendix)"/>
    <w:basedOn w:val="Bodycopy0"/>
    <w:next w:val="Bodycopy0"/>
    <w:rsid w:val="00C3034A"/>
    <w:pPr>
      <w:keepNext/>
      <w:numPr>
        <w:ilvl w:val="4"/>
        <w:numId w:val="10"/>
      </w:numPr>
      <w:tabs>
        <w:tab w:val="num" w:pos="3600"/>
      </w:tabs>
      <w:ind w:left="3600" w:hanging="360"/>
    </w:pPr>
    <w:rPr>
      <w:b/>
    </w:rPr>
  </w:style>
  <w:style w:type="paragraph" w:customStyle="1" w:styleId="BoxAppendix">
    <w:name w:val="Box (Appendix)"/>
    <w:basedOn w:val="Bodycopy0"/>
    <w:next w:val="Bodycopy0"/>
    <w:rsid w:val="00C3034A"/>
    <w:pPr>
      <w:keepNext/>
      <w:numPr>
        <w:ilvl w:val="1"/>
        <w:numId w:val="10"/>
      </w:numPr>
      <w:tabs>
        <w:tab w:val="num" w:pos="1440"/>
      </w:tabs>
      <w:ind w:left="1440" w:hanging="360"/>
    </w:pPr>
    <w:rPr>
      <w:b/>
    </w:rPr>
  </w:style>
  <w:style w:type="paragraph" w:customStyle="1" w:styleId="ChartAppendix">
    <w:name w:val="Chart (Appendix)"/>
    <w:basedOn w:val="Bodycopy0"/>
    <w:next w:val="Bodycopy0"/>
    <w:rsid w:val="00C3034A"/>
    <w:pPr>
      <w:keepNext/>
      <w:numPr>
        <w:ilvl w:val="3"/>
        <w:numId w:val="10"/>
      </w:numPr>
      <w:tabs>
        <w:tab w:val="num" w:pos="2880"/>
      </w:tabs>
      <w:ind w:left="2880" w:hanging="360"/>
    </w:pPr>
    <w:rPr>
      <w:b/>
    </w:rPr>
  </w:style>
  <w:style w:type="paragraph" w:customStyle="1" w:styleId="Executivesummary">
    <w:name w:val="Executive summary"/>
    <w:basedOn w:val="Contents"/>
    <w:next w:val="Bodycopy0"/>
    <w:rsid w:val="00C3034A"/>
    <w:pPr>
      <w:keepNext/>
      <w:keepLines/>
    </w:pPr>
  </w:style>
  <w:style w:type="paragraph" w:customStyle="1" w:styleId="FigureExecSummary">
    <w:name w:val="Figure (Exec Summary)"/>
    <w:basedOn w:val="Figure"/>
    <w:next w:val="Bodycopy0"/>
    <w:rsid w:val="00C3034A"/>
  </w:style>
  <w:style w:type="paragraph" w:customStyle="1" w:styleId="TableExecSummary">
    <w:name w:val="Table (Exec Summary)"/>
    <w:basedOn w:val="BoxExecSummary"/>
    <w:next w:val="Bodycopy0"/>
    <w:rsid w:val="00C3034A"/>
  </w:style>
  <w:style w:type="paragraph" w:customStyle="1" w:styleId="BoxExecSummary">
    <w:name w:val="Box (Exec Summary)"/>
    <w:basedOn w:val="Box"/>
    <w:next w:val="Bodycopy0"/>
    <w:rsid w:val="00C3034A"/>
  </w:style>
  <w:style w:type="paragraph" w:customStyle="1" w:styleId="ChartExecSummary">
    <w:name w:val="Chart (Exec Summary)"/>
    <w:basedOn w:val="Chart"/>
    <w:rsid w:val="00C3034A"/>
  </w:style>
  <w:style w:type="paragraph" w:customStyle="1" w:styleId="ExecSummaryLevel1">
    <w:name w:val="Exec Summary Level 1"/>
    <w:basedOn w:val="Normal"/>
    <w:next w:val="Bodycopy0"/>
    <w:rsid w:val="00C3034A"/>
    <w:pPr>
      <w:keepNext/>
      <w:keepLines/>
      <w:spacing w:before="320"/>
    </w:pPr>
    <w:rPr>
      <w:rFonts w:ascii="Calibri" w:eastAsia="Times New Roman" w:hAnsi="Calibri" w:cs="Times New Roman"/>
      <w:b/>
      <w:color w:val="002060"/>
      <w:sz w:val="24"/>
      <w:szCs w:val="24"/>
      <w:lang w:eastAsia="zh-CN"/>
    </w:rPr>
  </w:style>
  <w:style w:type="paragraph" w:customStyle="1" w:styleId="ExecSummaryLevel2">
    <w:name w:val="Exec Summary Level 2"/>
    <w:basedOn w:val="ExecSummaryLevel1"/>
    <w:next w:val="Bodycopy0"/>
    <w:rsid w:val="00C3034A"/>
    <w:rPr>
      <w:sz w:val="20"/>
    </w:rPr>
  </w:style>
  <w:style w:type="paragraph" w:customStyle="1" w:styleId="Glossary">
    <w:name w:val="Glossary"/>
    <w:basedOn w:val="Normal"/>
    <w:next w:val="Bodycopy0"/>
    <w:rsid w:val="00C3034A"/>
    <w:pPr>
      <w:keepNext/>
      <w:spacing w:before="0" w:after="680" w:line="240" w:lineRule="atLeast"/>
    </w:pPr>
    <w:rPr>
      <w:rFonts w:ascii="Times New Roman" w:eastAsia="Times New Roman" w:hAnsi="Times New Roman" w:cs="Times New Roman"/>
      <w:color w:val="A15499"/>
      <w:sz w:val="76"/>
      <w:szCs w:val="24"/>
    </w:rPr>
  </w:style>
  <w:style w:type="paragraph" w:customStyle="1" w:styleId="AlphabeticList2">
    <w:name w:val="Alphabetic List 2"/>
    <w:basedOn w:val="Bodycopy0"/>
    <w:rsid w:val="00C3034A"/>
    <w:pPr>
      <w:numPr>
        <w:ilvl w:val="1"/>
        <w:numId w:val="11"/>
      </w:numPr>
      <w:tabs>
        <w:tab w:val="num" w:pos="1440"/>
      </w:tabs>
      <w:ind w:left="1440" w:hanging="360"/>
    </w:pPr>
  </w:style>
  <w:style w:type="paragraph" w:customStyle="1" w:styleId="NumberedList2">
    <w:name w:val="Numbered List 2"/>
    <w:basedOn w:val="Bodycopy0"/>
    <w:rsid w:val="00C3034A"/>
    <w:pPr>
      <w:numPr>
        <w:ilvl w:val="1"/>
        <w:numId w:val="12"/>
      </w:numPr>
      <w:tabs>
        <w:tab w:val="num" w:pos="360"/>
      </w:tabs>
      <w:ind w:left="1080" w:hanging="360"/>
    </w:pPr>
  </w:style>
  <w:style w:type="paragraph" w:customStyle="1" w:styleId="Heading1exTOC">
    <w:name w:val="Heading 1 exTOC"/>
    <w:basedOn w:val="Normal"/>
    <w:next w:val="Bodycopy0"/>
    <w:rsid w:val="00C3034A"/>
    <w:pPr>
      <w:spacing w:before="0" w:after="200"/>
    </w:pPr>
    <w:rPr>
      <w:rFonts w:ascii="Times New Roman" w:eastAsia="Times New Roman" w:hAnsi="Times New Roman" w:cs="Times New Roman"/>
      <w:color w:val="A15499"/>
      <w:sz w:val="64"/>
      <w:szCs w:val="24"/>
    </w:rPr>
  </w:style>
  <w:style w:type="paragraph" w:customStyle="1" w:styleId="Heading2exTOC">
    <w:name w:val="Heading 2 exTOC"/>
    <w:basedOn w:val="Normal"/>
    <w:next w:val="Bodycopy0"/>
    <w:rsid w:val="00C3034A"/>
    <w:pPr>
      <w:spacing w:before="0" w:after="170" w:line="440" w:lineRule="atLeast"/>
    </w:pPr>
    <w:rPr>
      <w:rFonts w:ascii="Times New Roman" w:eastAsia="Times New Roman" w:hAnsi="Times New Roman" w:cs="Times New Roman"/>
      <w:b/>
      <w:color w:val="14AFA2"/>
      <w:sz w:val="40"/>
      <w:szCs w:val="24"/>
    </w:rPr>
  </w:style>
  <w:style w:type="paragraph" w:customStyle="1" w:styleId="Heading3exTOC">
    <w:name w:val="Heading 3 exTOC"/>
    <w:basedOn w:val="Normal"/>
    <w:next w:val="Bodycopy0"/>
    <w:rsid w:val="00C3034A"/>
    <w:pPr>
      <w:spacing w:before="113" w:after="113" w:line="271" w:lineRule="auto"/>
    </w:pPr>
    <w:rPr>
      <w:rFonts w:ascii="Times New Roman" w:eastAsia="Times New Roman" w:hAnsi="Times New Roman" w:cs="Times New Roman"/>
      <w:color w:val="14AFA2"/>
      <w:sz w:val="28"/>
      <w:szCs w:val="24"/>
    </w:rPr>
  </w:style>
  <w:style w:type="paragraph" w:customStyle="1" w:styleId="PulloutQuote">
    <w:name w:val="Pullout Quote"/>
    <w:rsid w:val="00C3034A"/>
    <w:pPr>
      <w:pBdr>
        <w:top w:val="single" w:sz="4" w:space="4" w:color="00A1DE"/>
      </w:pBdr>
      <w:suppressAutoHyphens/>
      <w:spacing w:after="0" w:line="320" w:lineRule="exact"/>
    </w:pPr>
    <w:rPr>
      <w:rFonts w:ascii="Times New Roman" w:eastAsia="Times" w:hAnsi="Times New Roman" w:cs="Times New Roman"/>
      <w:color w:val="00A1DE"/>
      <w:sz w:val="32"/>
      <w:szCs w:val="20"/>
      <w:lang w:val="en-GB"/>
    </w:rPr>
  </w:style>
  <w:style w:type="paragraph" w:customStyle="1" w:styleId="LtrHeading1">
    <w:name w:val="Ltr_Heading 1"/>
    <w:basedOn w:val="Normal"/>
    <w:next w:val="LetterText"/>
    <w:rsid w:val="00C3034A"/>
    <w:pPr>
      <w:numPr>
        <w:numId w:val="13"/>
      </w:numPr>
      <w:spacing w:before="0" w:after="113"/>
    </w:pPr>
    <w:rPr>
      <w:rFonts w:ascii="Times New Roman" w:eastAsia="Times New Roman" w:hAnsi="Times New Roman" w:cs="Times New Roman"/>
      <w:b/>
      <w:sz w:val="28"/>
      <w:szCs w:val="24"/>
    </w:rPr>
  </w:style>
  <w:style w:type="paragraph" w:customStyle="1" w:styleId="LtrHeading2">
    <w:name w:val="Ltr_Heading 2"/>
    <w:basedOn w:val="LtrHeading1"/>
    <w:next w:val="LetterText"/>
    <w:rsid w:val="00C3034A"/>
    <w:pPr>
      <w:numPr>
        <w:ilvl w:val="1"/>
      </w:numPr>
    </w:pPr>
    <w:rPr>
      <w:sz w:val="24"/>
    </w:rPr>
  </w:style>
  <w:style w:type="paragraph" w:customStyle="1" w:styleId="LtrHeading3">
    <w:name w:val="Ltr_Heading 3"/>
    <w:basedOn w:val="LtrHeading2"/>
    <w:next w:val="LetterText"/>
    <w:rsid w:val="00C3034A"/>
    <w:pPr>
      <w:numPr>
        <w:ilvl w:val="2"/>
      </w:numPr>
    </w:pPr>
    <w:rPr>
      <w:sz w:val="20"/>
    </w:rPr>
  </w:style>
  <w:style w:type="paragraph" w:customStyle="1" w:styleId="LtrHeading4">
    <w:name w:val="Ltr_Heading 4"/>
    <w:basedOn w:val="LtrHeading2"/>
    <w:next w:val="LetterText"/>
    <w:rsid w:val="00C3034A"/>
    <w:pPr>
      <w:numPr>
        <w:ilvl w:val="3"/>
      </w:numPr>
    </w:pPr>
    <w:rPr>
      <w:sz w:val="20"/>
    </w:rPr>
  </w:style>
  <w:style w:type="numbering" w:customStyle="1" w:styleId="NoList11">
    <w:name w:val="No List11"/>
    <w:next w:val="NoList"/>
    <w:uiPriority w:val="99"/>
    <w:semiHidden/>
    <w:unhideWhenUsed/>
    <w:rsid w:val="00C3034A"/>
  </w:style>
  <w:style w:type="table" w:customStyle="1" w:styleId="TableGrid3">
    <w:name w:val="Table Grid3"/>
    <w:basedOn w:val="TableNormal"/>
    <w:next w:val="TableGrid"/>
    <w:rsid w:val="00C3034A"/>
    <w:pPr>
      <w:spacing w:after="0" w:line="240" w:lineRule="auto"/>
    </w:pPr>
    <w:rPr>
      <w:rFonts w:ascii="Times New Roman" w:eastAsia="Times New Roman" w:hAnsi="Times New Roman" w:cs="Times New Roman"/>
      <w:sz w:val="20"/>
      <w:szCs w:val="20"/>
      <w:lang w:eastAsia="en-AU"/>
    </w:rPr>
    <w:tblPr/>
  </w:style>
  <w:style w:type="numbering" w:customStyle="1" w:styleId="NoList2">
    <w:name w:val="No List2"/>
    <w:next w:val="NoList"/>
    <w:uiPriority w:val="99"/>
    <w:semiHidden/>
    <w:unhideWhenUsed/>
    <w:rsid w:val="00C3034A"/>
  </w:style>
  <w:style w:type="character" w:customStyle="1" w:styleId="ilfuvd">
    <w:name w:val="ilfuvd"/>
    <w:basedOn w:val="DefaultParagraphFont"/>
    <w:rsid w:val="00C3034A"/>
  </w:style>
  <w:style w:type="character" w:customStyle="1" w:styleId="CaptionChar">
    <w:name w:val="Caption Char"/>
    <w:link w:val="Caption"/>
    <w:uiPriority w:val="35"/>
    <w:rsid w:val="002E039D"/>
    <w:rPr>
      <w:rFonts w:ascii="Arial" w:eastAsia="Times New Roman" w:hAnsi="Arial" w:cs="Times New Roman"/>
      <w:bCs/>
      <w:sz w:val="18"/>
      <w:szCs w:val="20"/>
    </w:rPr>
  </w:style>
  <w:style w:type="character" w:customStyle="1" w:styleId="SubtleEmphasis1">
    <w:name w:val="Subtle Emphasis1"/>
    <w:basedOn w:val="DefaultParagraphFont"/>
    <w:uiPriority w:val="19"/>
    <w:rsid w:val="00C3034A"/>
    <w:rPr>
      <w:i/>
      <w:iCs/>
      <w:color w:val="404040"/>
    </w:rPr>
  </w:style>
  <w:style w:type="paragraph" w:customStyle="1" w:styleId="xl70">
    <w:name w:val="xl70"/>
    <w:basedOn w:val="Normal"/>
    <w:rsid w:val="00C3034A"/>
    <w:pPr>
      <w:shd w:val="clear" w:color="000000" w:fill="FFFFFF"/>
      <w:spacing w:before="100" w:beforeAutospacing="1" w:after="100" w:afterAutospacing="1"/>
    </w:pPr>
    <w:rPr>
      <w:rFonts w:eastAsia="Times New Roman" w:cs="Arial"/>
      <w:sz w:val="16"/>
      <w:szCs w:val="16"/>
      <w:lang w:eastAsia="en-AU"/>
    </w:rPr>
  </w:style>
  <w:style w:type="paragraph" w:customStyle="1" w:styleId="xl71">
    <w:name w:val="xl71"/>
    <w:basedOn w:val="Normal"/>
    <w:rsid w:val="00C3034A"/>
    <w:pPr>
      <w:shd w:val="clear" w:color="000000" w:fill="FFFFFF"/>
      <w:spacing w:before="100" w:beforeAutospacing="1" w:after="100" w:afterAutospacing="1"/>
      <w:jc w:val="right"/>
    </w:pPr>
    <w:rPr>
      <w:rFonts w:eastAsia="Times New Roman" w:cs="Arial"/>
      <w:sz w:val="16"/>
      <w:szCs w:val="16"/>
      <w:lang w:eastAsia="en-AU"/>
    </w:rPr>
  </w:style>
  <w:style w:type="paragraph" w:customStyle="1" w:styleId="xl72">
    <w:name w:val="xl72"/>
    <w:basedOn w:val="Normal"/>
    <w:rsid w:val="00C3034A"/>
    <w:pPr>
      <w:pBdr>
        <w:top w:val="single" w:sz="8" w:space="0" w:color="auto"/>
      </w:pBdr>
      <w:shd w:val="clear" w:color="000000" w:fill="FFFFFF"/>
      <w:spacing w:before="100" w:beforeAutospacing="1" w:after="100" w:afterAutospacing="1"/>
      <w:textAlignment w:val="top"/>
    </w:pPr>
    <w:rPr>
      <w:rFonts w:eastAsia="Times New Roman" w:cs="Arial"/>
      <w:i/>
      <w:iCs/>
      <w:szCs w:val="20"/>
      <w:lang w:eastAsia="en-AU"/>
    </w:rPr>
  </w:style>
  <w:style w:type="paragraph" w:customStyle="1" w:styleId="xl73">
    <w:name w:val="xl73"/>
    <w:basedOn w:val="Normal"/>
    <w:rsid w:val="00C3034A"/>
    <w:pPr>
      <w:pBdr>
        <w:top w:val="single" w:sz="8" w:space="0" w:color="auto"/>
      </w:pBdr>
      <w:shd w:val="clear" w:color="000000" w:fill="FFFFFF"/>
      <w:spacing w:before="100" w:beforeAutospacing="1" w:after="100" w:afterAutospacing="1"/>
      <w:jc w:val="right"/>
      <w:textAlignment w:val="top"/>
    </w:pPr>
    <w:rPr>
      <w:rFonts w:eastAsia="Times New Roman" w:cs="Arial"/>
      <w:i/>
      <w:iCs/>
      <w:szCs w:val="20"/>
      <w:lang w:eastAsia="en-AU"/>
    </w:rPr>
  </w:style>
  <w:style w:type="paragraph" w:customStyle="1" w:styleId="xl74">
    <w:name w:val="xl74"/>
    <w:basedOn w:val="Normal"/>
    <w:rsid w:val="00C3034A"/>
    <w:pPr>
      <w:pBdr>
        <w:top w:val="single" w:sz="8" w:space="0" w:color="auto"/>
      </w:pBdr>
      <w:shd w:val="clear" w:color="000000" w:fill="FFFFFF"/>
      <w:spacing w:before="100" w:beforeAutospacing="1" w:after="100" w:afterAutospacing="1"/>
    </w:pPr>
    <w:rPr>
      <w:rFonts w:eastAsia="Times New Roman" w:cs="Arial"/>
      <w:sz w:val="16"/>
      <w:szCs w:val="16"/>
      <w:lang w:eastAsia="en-AU"/>
    </w:rPr>
  </w:style>
  <w:style w:type="paragraph" w:customStyle="1" w:styleId="xl75">
    <w:name w:val="xl75"/>
    <w:basedOn w:val="Normal"/>
    <w:rsid w:val="00C3034A"/>
    <w:pPr>
      <w:shd w:val="clear" w:color="000000" w:fill="FFFFFF"/>
      <w:spacing w:before="100" w:beforeAutospacing="1" w:after="100" w:afterAutospacing="1"/>
      <w:textAlignment w:val="top"/>
    </w:pPr>
    <w:rPr>
      <w:rFonts w:eastAsia="Times New Roman" w:cs="Arial"/>
      <w:i/>
      <w:iCs/>
      <w:szCs w:val="20"/>
      <w:lang w:eastAsia="en-AU"/>
    </w:rPr>
  </w:style>
  <w:style w:type="paragraph" w:customStyle="1" w:styleId="xl76">
    <w:name w:val="xl76"/>
    <w:basedOn w:val="Normal"/>
    <w:rsid w:val="00C3034A"/>
    <w:pPr>
      <w:shd w:val="clear" w:color="000000" w:fill="FFFFFF"/>
      <w:spacing w:before="100" w:beforeAutospacing="1" w:after="100" w:afterAutospacing="1"/>
      <w:jc w:val="right"/>
      <w:textAlignment w:val="top"/>
    </w:pPr>
    <w:rPr>
      <w:rFonts w:eastAsia="Times New Roman" w:cs="Arial"/>
      <w:i/>
      <w:iCs/>
      <w:szCs w:val="20"/>
      <w:lang w:eastAsia="en-AU"/>
    </w:rPr>
  </w:style>
  <w:style w:type="paragraph" w:customStyle="1" w:styleId="xl77">
    <w:name w:val="xl77"/>
    <w:basedOn w:val="Normal"/>
    <w:rsid w:val="00C3034A"/>
    <w:pPr>
      <w:shd w:val="clear" w:color="000000" w:fill="FFFFFF"/>
      <w:spacing w:before="100" w:beforeAutospacing="1" w:after="100" w:afterAutospacing="1"/>
      <w:jc w:val="right"/>
      <w:textAlignment w:val="top"/>
    </w:pPr>
    <w:rPr>
      <w:rFonts w:eastAsia="Times New Roman" w:cs="Arial"/>
      <w:i/>
      <w:iCs/>
      <w:szCs w:val="20"/>
      <w:lang w:eastAsia="en-AU"/>
    </w:rPr>
  </w:style>
  <w:style w:type="paragraph" w:customStyle="1" w:styleId="xl78">
    <w:name w:val="xl78"/>
    <w:basedOn w:val="Normal"/>
    <w:rsid w:val="00C3034A"/>
    <w:pPr>
      <w:pBdr>
        <w:bottom w:val="single" w:sz="8" w:space="0" w:color="auto"/>
      </w:pBdr>
      <w:shd w:val="clear" w:color="000000" w:fill="FFFFFF"/>
      <w:spacing w:before="100" w:beforeAutospacing="1" w:after="100" w:afterAutospacing="1"/>
      <w:textAlignment w:val="top"/>
    </w:pPr>
    <w:rPr>
      <w:rFonts w:eastAsia="Times New Roman" w:cs="Arial"/>
      <w:i/>
      <w:iCs/>
      <w:szCs w:val="20"/>
      <w:lang w:eastAsia="en-AU"/>
    </w:rPr>
  </w:style>
  <w:style w:type="paragraph" w:customStyle="1" w:styleId="xl79">
    <w:name w:val="xl79"/>
    <w:basedOn w:val="Normal"/>
    <w:rsid w:val="00C3034A"/>
    <w:pPr>
      <w:pBdr>
        <w:bottom w:val="single" w:sz="8" w:space="0" w:color="auto"/>
      </w:pBdr>
      <w:shd w:val="clear" w:color="000000" w:fill="FFFFFF"/>
      <w:spacing w:before="100" w:beforeAutospacing="1" w:after="100" w:afterAutospacing="1"/>
      <w:jc w:val="right"/>
      <w:textAlignment w:val="top"/>
    </w:pPr>
    <w:rPr>
      <w:rFonts w:eastAsia="Times New Roman" w:cs="Arial"/>
      <w:i/>
      <w:iCs/>
      <w:szCs w:val="20"/>
      <w:lang w:eastAsia="en-AU"/>
    </w:rPr>
  </w:style>
  <w:style w:type="paragraph" w:customStyle="1" w:styleId="xl80">
    <w:name w:val="xl80"/>
    <w:basedOn w:val="Normal"/>
    <w:rsid w:val="00C3034A"/>
    <w:pPr>
      <w:pBdr>
        <w:bottom w:val="single" w:sz="8" w:space="0" w:color="auto"/>
      </w:pBdr>
      <w:shd w:val="clear" w:color="000000" w:fill="FFFFFF"/>
      <w:spacing w:before="100" w:beforeAutospacing="1" w:after="100" w:afterAutospacing="1"/>
    </w:pPr>
    <w:rPr>
      <w:rFonts w:eastAsia="Times New Roman" w:cs="Arial"/>
      <w:sz w:val="16"/>
      <w:szCs w:val="16"/>
      <w:lang w:eastAsia="en-AU"/>
    </w:rPr>
  </w:style>
  <w:style w:type="paragraph" w:customStyle="1" w:styleId="xl81">
    <w:name w:val="xl81"/>
    <w:basedOn w:val="Normal"/>
    <w:rsid w:val="00C3034A"/>
    <w:pPr>
      <w:shd w:val="clear" w:color="000000" w:fill="FFFFFF"/>
      <w:spacing w:before="100" w:beforeAutospacing="1" w:after="100" w:afterAutospacing="1"/>
      <w:ind w:firstLineChars="100" w:firstLine="100"/>
      <w:textAlignment w:val="top"/>
    </w:pPr>
    <w:rPr>
      <w:rFonts w:eastAsia="Times New Roman" w:cs="Arial"/>
      <w:szCs w:val="20"/>
      <w:lang w:eastAsia="en-AU"/>
    </w:rPr>
  </w:style>
  <w:style w:type="paragraph" w:customStyle="1" w:styleId="xl82">
    <w:name w:val="xl82"/>
    <w:basedOn w:val="Normal"/>
    <w:rsid w:val="00C3034A"/>
    <w:pPr>
      <w:shd w:val="clear" w:color="000000" w:fill="FFFFFF"/>
      <w:spacing w:before="100" w:beforeAutospacing="1" w:after="100" w:afterAutospacing="1"/>
      <w:jc w:val="right"/>
    </w:pPr>
    <w:rPr>
      <w:rFonts w:eastAsia="Times New Roman" w:cs="Arial"/>
      <w:szCs w:val="20"/>
      <w:lang w:eastAsia="en-AU"/>
    </w:rPr>
  </w:style>
  <w:style w:type="paragraph" w:customStyle="1" w:styleId="xl83">
    <w:name w:val="xl83"/>
    <w:basedOn w:val="Normal"/>
    <w:rsid w:val="00C3034A"/>
    <w:pPr>
      <w:shd w:val="clear" w:color="000000" w:fill="FFFFFF"/>
      <w:spacing w:before="100" w:beforeAutospacing="1" w:after="100" w:afterAutospacing="1"/>
      <w:jc w:val="right"/>
    </w:pPr>
    <w:rPr>
      <w:rFonts w:eastAsia="Times New Roman" w:cs="Arial"/>
      <w:szCs w:val="20"/>
      <w:lang w:eastAsia="en-AU"/>
    </w:rPr>
  </w:style>
  <w:style w:type="paragraph" w:customStyle="1" w:styleId="xl84">
    <w:name w:val="xl84"/>
    <w:basedOn w:val="Normal"/>
    <w:rsid w:val="00C3034A"/>
    <w:pPr>
      <w:shd w:val="clear" w:color="000000" w:fill="FFFFFF"/>
      <w:spacing w:before="100" w:beforeAutospacing="1" w:after="100" w:afterAutospacing="1"/>
      <w:textAlignment w:val="top"/>
    </w:pPr>
    <w:rPr>
      <w:rFonts w:eastAsia="Times New Roman" w:cs="Arial"/>
      <w:b/>
      <w:bCs/>
      <w:szCs w:val="20"/>
      <w:lang w:eastAsia="en-AU"/>
    </w:rPr>
  </w:style>
  <w:style w:type="paragraph" w:customStyle="1" w:styleId="xl85">
    <w:name w:val="xl85"/>
    <w:basedOn w:val="Normal"/>
    <w:rsid w:val="00C3034A"/>
    <w:pPr>
      <w:shd w:val="clear" w:color="000000" w:fill="FFFFFF"/>
      <w:spacing w:before="100" w:beforeAutospacing="1" w:after="100" w:afterAutospacing="1"/>
      <w:jc w:val="right"/>
    </w:pPr>
    <w:rPr>
      <w:rFonts w:eastAsia="Times New Roman" w:cs="Arial"/>
      <w:color w:val="000000"/>
      <w:sz w:val="24"/>
      <w:szCs w:val="24"/>
      <w:lang w:eastAsia="en-AU"/>
    </w:rPr>
  </w:style>
  <w:style w:type="paragraph" w:customStyle="1" w:styleId="xl86">
    <w:name w:val="xl86"/>
    <w:basedOn w:val="Normal"/>
    <w:rsid w:val="00C3034A"/>
    <w:pPr>
      <w:shd w:val="clear" w:color="000000" w:fill="FFFFFF"/>
      <w:spacing w:before="100" w:beforeAutospacing="1" w:after="100" w:afterAutospacing="1"/>
    </w:pPr>
    <w:rPr>
      <w:rFonts w:eastAsia="Times New Roman" w:cs="Arial"/>
      <w:szCs w:val="20"/>
      <w:lang w:eastAsia="en-AU"/>
    </w:rPr>
  </w:style>
  <w:style w:type="paragraph" w:customStyle="1" w:styleId="xl87">
    <w:name w:val="xl87"/>
    <w:basedOn w:val="Normal"/>
    <w:rsid w:val="00C3034A"/>
    <w:pPr>
      <w:shd w:val="clear" w:color="000000" w:fill="FFFFFF"/>
      <w:spacing w:before="100" w:beforeAutospacing="1" w:after="100" w:afterAutospacing="1"/>
      <w:ind w:firstLineChars="100" w:firstLine="100"/>
      <w:textAlignment w:val="top"/>
    </w:pPr>
    <w:rPr>
      <w:rFonts w:eastAsia="Times New Roman" w:cs="Arial"/>
      <w:b/>
      <w:bCs/>
      <w:szCs w:val="20"/>
      <w:lang w:eastAsia="en-AU"/>
    </w:rPr>
  </w:style>
  <w:style w:type="paragraph" w:customStyle="1" w:styleId="xl88">
    <w:name w:val="xl88"/>
    <w:basedOn w:val="Normal"/>
    <w:rsid w:val="00C3034A"/>
    <w:pPr>
      <w:shd w:val="clear" w:color="000000" w:fill="FFFFFF"/>
      <w:spacing w:before="100" w:beforeAutospacing="1" w:after="100" w:afterAutospacing="1"/>
      <w:ind w:firstLineChars="200" w:firstLine="200"/>
      <w:textAlignment w:val="top"/>
    </w:pPr>
    <w:rPr>
      <w:rFonts w:eastAsia="Times New Roman" w:cs="Arial"/>
      <w:szCs w:val="20"/>
      <w:lang w:eastAsia="en-AU"/>
    </w:rPr>
  </w:style>
  <w:style w:type="paragraph" w:customStyle="1" w:styleId="xl89">
    <w:name w:val="xl89"/>
    <w:basedOn w:val="Normal"/>
    <w:rsid w:val="00C3034A"/>
    <w:pPr>
      <w:shd w:val="clear" w:color="000000" w:fill="FFFFFF"/>
      <w:spacing w:before="100" w:beforeAutospacing="1" w:after="100" w:afterAutospacing="1"/>
    </w:pPr>
    <w:rPr>
      <w:rFonts w:eastAsia="Times New Roman" w:cs="Arial"/>
      <w:color w:val="000000"/>
      <w:sz w:val="24"/>
      <w:szCs w:val="24"/>
      <w:lang w:eastAsia="en-AU"/>
    </w:rPr>
  </w:style>
  <w:style w:type="paragraph" w:customStyle="1" w:styleId="xl90">
    <w:name w:val="xl90"/>
    <w:basedOn w:val="Normal"/>
    <w:rsid w:val="00C3034A"/>
    <w:pPr>
      <w:shd w:val="clear" w:color="000000" w:fill="FFFFFF"/>
      <w:spacing w:before="100" w:beforeAutospacing="1" w:after="100" w:afterAutospacing="1"/>
    </w:pPr>
    <w:rPr>
      <w:rFonts w:eastAsia="Times New Roman" w:cs="Arial"/>
      <w:color w:val="FF0000"/>
      <w:sz w:val="16"/>
      <w:szCs w:val="16"/>
      <w:lang w:eastAsia="en-AU"/>
    </w:rPr>
  </w:style>
  <w:style w:type="paragraph" w:customStyle="1" w:styleId="xl91">
    <w:name w:val="xl91"/>
    <w:basedOn w:val="Normal"/>
    <w:rsid w:val="00C3034A"/>
    <w:pPr>
      <w:shd w:val="clear" w:color="000000" w:fill="FFFFFF"/>
      <w:spacing w:before="100" w:beforeAutospacing="1" w:after="100" w:afterAutospacing="1"/>
      <w:ind w:firstLineChars="100" w:firstLine="100"/>
      <w:textAlignment w:val="top"/>
    </w:pPr>
    <w:rPr>
      <w:rFonts w:eastAsia="Times New Roman" w:cs="Arial"/>
      <w:szCs w:val="20"/>
      <w:lang w:eastAsia="en-AU"/>
    </w:rPr>
  </w:style>
  <w:style w:type="paragraph" w:customStyle="1" w:styleId="xl92">
    <w:name w:val="xl92"/>
    <w:basedOn w:val="Normal"/>
    <w:rsid w:val="00C3034A"/>
    <w:pPr>
      <w:shd w:val="clear" w:color="000000" w:fill="FFFFFF"/>
      <w:spacing w:before="100" w:beforeAutospacing="1" w:after="100" w:afterAutospacing="1"/>
      <w:textAlignment w:val="top"/>
    </w:pPr>
    <w:rPr>
      <w:rFonts w:eastAsia="Times New Roman" w:cs="Arial"/>
      <w:szCs w:val="20"/>
      <w:lang w:eastAsia="en-AU"/>
    </w:rPr>
  </w:style>
  <w:style w:type="paragraph" w:customStyle="1" w:styleId="xl93">
    <w:name w:val="xl93"/>
    <w:basedOn w:val="Normal"/>
    <w:rsid w:val="00C3034A"/>
    <w:pPr>
      <w:shd w:val="clear" w:color="000000" w:fill="FFFFFF"/>
      <w:spacing w:before="100" w:beforeAutospacing="1" w:after="100" w:afterAutospacing="1"/>
      <w:jc w:val="right"/>
    </w:pPr>
    <w:rPr>
      <w:rFonts w:eastAsia="Times New Roman" w:cs="Arial"/>
      <w:b/>
      <w:bCs/>
      <w:color w:val="000000"/>
      <w:sz w:val="24"/>
      <w:szCs w:val="24"/>
      <w:lang w:eastAsia="en-AU"/>
    </w:rPr>
  </w:style>
  <w:style w:type="paragraph" w:customStyle="1" w:styleId="xl94">
    <w:name w:val="xl94"/>
    <w:basedOn w:val="Normal"/>
    <w:rsid w:val="00C3034A"/>
    <w:pPr>
      <w:shd w:val="clear" w:color="000000" w:fill="FFFFFF"/>
      <w:spacing w:before="100" w:beforeAutospacing="1" w:after="100" w:afterAutospacing="1"/>
      <w:jc w:val="right"/>
      <w:textAlignment w:val="top"/>
    </w:pPr>
    <w:rPr>
      <w:rFonts w:eastAsia="Times New Roman" w:cs="Arial"/>
      <w:szCs w:val="20"/>
      <w:lang w:eastAsia="en-AU"/>
    </w:rPr>
  </w:style>
  <w:style w:type="paragraph" w:customStyle="1" w:styleId="xl95">
    <w:name w:val="xl95"/>
    <w:basedOn w:val="Normal"/>
    <w:rsid w:val="00C3034A"/>
    <w:pPr>
      <w:shd w:val="clear" w:color="000000" w:fill="FFFFFF"/>
      <w:spacing w:before="100" w:beforeAutospacing="1" w:after="100" w:afterAutospacing="1"/>
      <w:textAlignment w:val="top"/>
    </w:pPr>
    <w:rPr>
      <w:rFonts w:eastAsia="Times New Roman" w:cs="Arial"/>
      <w:b/>
      <w:bCs/>
      <w:color w:val="000000"/>
      <w:szCs w:val="20"/>
      <w:lang w:eastAsia="en-AU"/>
    </w:rPr>
  </w:style>
  <w:style w:type="paragraph" w:customStyle="1" w:styleId="xl96">
    <w:name w:val="xl96"/>
    <w:basedOn w:val="Normal"/>
    <w:rsid w:val="00C3034A"/>
    <w:pPr>
      <w:shd w:val="clear" w:color="000000" w:fill="FFFFFF"/>
      <w:spacing w:before="100" w:beforeAutospacing="1" w:after="100" w:afterAutospacing="1"/>
      <w:ind w:firstLineChars="100" w:firstLine="100"/>
      <w:textAlignment w:val="top"/>
    </w:pPr>
    <w:rPr>
      <w:rFonts w:eastAsia="Times New Roman" w:cs="Arial"/>
      <w:b/>
      <w:bCs/>
      <w:szCs w:val="20"/>
      <w:lang w:eastAsia="en-AU"/>
    </w:rPr>
  </w:style>
  <w:style w:type="paragraph" w:customStyle="1" w:styleId="xl97">
    <w:name w:val="xl97"/>
    <w:basedOn w:val="Normal"/>
    <w:rsid w:val="00C3034A"/>
    <w:pPr>
      <w:shd w:val="clear" w:color="000000" w:fill="FFFFFF"/>
      <w:spacing w:before="100" w:beforeAutospacing="1" w:after="100" w:afterAutospacing="1"/>
      <w:textAlignment w:val="top"/>
    </w:pPr>
    <w:rPr>
      <w:rFonts w:eastAsia="Times New Roman" w:cs="Arial"/>
      <w:b/>
      <w:bCs/>
      <w:szCs w:val="20"/>
      <w:lang w:eastAsia="en-AU"/>
    </w:rPr>
  </w:style>
  <w:style w:type="paragraph" w:customStyle="1" w:styleId="xl98">
    <w:name w:val="xl98"/>
    <w:basedOn w:val="Normal"/>
    <w:rsid w:val="00C3034A"/>
    <w:pPr>
      <w:shd w:val="clear" w:color="000000" w:fill="FFFFFF"/>
      <w:spacing w:before="100" w:beforeAutospacing="1" w:after="100" w:afterAutospacing="1"/>
    </w:pPr>
    <w:rPr>
      <w:rFonts w:eastAsia="Times New Roman" w:cs="Arial"/>
      <w:b/>
      <w:bCs/>
      <w:szCs w:val="20"/>
      <w:lang w:eastAsia="en-AU"/>
    </w:rPr>
  </w:style>
  <w:style w:type="paragraph" w:customStyle="1" w:styleId="xl99">
    <w:name w:val="xl99"/>
    <w:basedOn w:val="Normal"/>
    <w:rsid w:val="00C3034A"/>
    <w:pPr>
      <w:shd w:val="clear" w:color="000000" w:fill="FFFFFF"/>
      <w:spacing w:before="100" w:beforeAutospacing="1" w:after="100" w:afterAutospacing="1"/>
      <w:jc w:val="right"/>
    </w:pPr>
    <w:rPr>
      <w:rFonts w:eastAsia="Times New Roman" w:cs="Arial"/>
      <w:color w:val="000000"/>
      <w:szCs w:val="20"/>
      <w:lang w:eastAsia="en-AU"/>
    </w:rPr>
  </w:style>
  <w:style w:type="paragraph" w:customStyle="1" w:styleId="xl100">
    <w:name w:val="xl100"/>
    <w:basedOn w:val="Normal"/>
    <w:rsid w:val="00C3034A"/>
    <w:pPr>
      <w:shd w:val="clear" w:color="000000" w:fill="FFFFFF"/>
      <w:spacing w:before="100" w:beforeAutospacing="1" w:after="100" w:afterAutospacing="1"/>
      <w:jc w:val="right"/>
    </w:pPr>
    <w:rPr>
      <w:rFonts w:eastAsia="Times New Roman" w:cs="Arial"/>
      <w:szCs w:val="20"/>
      <w:lang w:eastAsia="en-AU"/>
    </w:rPr>
  </w:style>
  <w:style w:type="paragraph" w:customStyle="1" w:styleId="xl101">
    <w:name w:val="xl101"/>
    <w:basedOn w:val="Normal"/>
    <w:rsid w:val="00C3034A"/>
    <w:pPr>
      <w:shd w:val="clear" w:color="000000" w:fill="FFFFFF"/>
      <w:spacing w:before="100" w:beforeAutospacing="1" w:after="100" w:afterAutospacing="1"/>
    </w:pPr>
    <w:rPr>
      <w:rFonts w:eastAsia="Times New Roman" w:cs="Arial"/>
      <w:color w:val="000000"/>
      <w:sz w:val="24"/>
      <w:szCs w:val="24"/>
      <w:lang w:eastAsia="en-AU"/>
    </w:rPr>
  </w:style>
  <w:style w:type="paragraph" w:customStyle="1" w:styleId="xl102">
    <w:name w:val="xl102"/>
    <w:basedOn w:val="Normal"/>
    <w:rsid w:val="00C3034A"/>
    <w:pPr>
      <w:shd w:val="clear" w:color="000000" w:fill="FFFFFF"/>
      <w:spacing w:before="100" w:beforeAutospacing="1" w:after="100" w:afterAutospacing="1"/>
    </w:pPr>
    <w:rPr>
      <w:rFonts w:eastAsia="Times New Roman" w:cs="Arial"/>
      <w:b/>
      <w:bCs/>
      <w:color w:val="000000"/>
      <w:sz w:val="24"/>
      <w:szCs w:val="24"/>
      <w:lang w:eastAsia="en-AU"/>
    </w:rPr>
  </w:style>
  <w:style w:type="paragraph" w:customStyle="1" w:styleId="xl103">
    <w:name w:val="xl103"/>
    <w:basedOn w:val="Normal"/>
    <w:rsid w:val="00C3034A"/>
    <w:pPr>
      <w:shd w:val="clear" w:color="000000" w:fill="FFFFFF"/>
      <w:spacing w:before="100" w:beforeAutospacing="1" w:after="100" w:afterAutospacing="1"/>
      <w:ind w:firstLineChars="200" w:firstLine="200"/>
      <w:textAlignment w:val="top"/>
    </w:pPr>
    <w:rPr>
      <w:rFonts w:eastAsia="Times New Roman" w:cs="Arial"/>
      <w:szCs w:val="20"/>
      <w:lang w:eastAsia="en-AU"/>
    </w:rPr>
  </w:style>
  <w:style w:type="paragraph" w:customStyle="1" w:styleId="xl104">
    <w:name w:val="xl104"/>
    <w:basedOn w:val="Normal"/>
    <w:rsid w:val="00C3034A"/>
    <w:pPr>
      <w:shd w:val="clear" w:color="000000" w:fill="FFFFFF"/>
      <w:spacing w:before="100" w:beforeAutospacing="1" w:after="100" w:afterAutospacing="1"/>
      <w:ind w:firstLineChars="300" w:firstLine="300"/>
      <w:textAlignment w:val="top"/>
    </w:pPr>
    <w:rPr>
      <w:rFonts w:eastAsia="Times New Roman" w:cs="Arial"/>
      <w:szCs w:val="20"/>
      <w:lang w:eastAsia="en-AU"/>
    </w:rPr>
  </w:style>
  <w:style w:type="paragraph" w:customStyle="1" w:styleId="xl105">
    <w:name w:val="xl105"/>
    <w:basedOn w:val="Normal"/>
    <w:rsid w:val="00C3034A"/>
    <w:pPr>
      <w:shd w:val="clear" w:color="000000" w:fill="FFFFFF"/>
      <w:spacing w:before="100" w:beforeAutospacing="1" w:after="100" w:afterAutospacing="1"/>
      <w:textAlignment w:val="top"/>
    </w:pPr>
    <w:rPr>
      <w:rFonts w:eastAsia="Times New Roman" w:cs="Arial"/>
      <w:b/>
      <w:bCs/>
      <w:szCs w:val="20"/>
      <w:lang w:eastAsia="en-AU"/>
    </w:rPr>
  </w:style>
  <w:style w:type="paragraph" w:customStyle="1" w:styleId="xl106">
    <w:name w:val="xl106"/>
    <w:basedOn w:val="Normal"/>
    <w:rsid w:val="00C3034A"/>
    <w:pPr>
      <w:shd w:val="clear" w:color="000000" w:fill="FFFFFF"/>
      <w:spacing w:before="100" w:beforeAutospacing="1" w:after="100" w:afterAutospacing="1"/>
      <w:jc w:val="right"/>
    </w:pPr>
    <w:rPr>
      <w:rFonts w:eastAsia="Times New Roman" w:cs="Arial"/>
      <w:szCs w:val="20"/>
      <w:lang w:eastAsia="en-AU"/>
    </w:rPr>
  </w:style>
  <w:style w:type="paragraph" w:customStyle="1" w:styleId="xl107">
    <w:name w:val="xl107"/>
    <w:basedOn w:val="Normal"/>
    <w:rsid w:val="00C3034A"/>
    <w:pPr>
      <w:shd w:val="clear" w:color="000000" w:fill="FFFFFF"/>
      <w:spacing w:before="100" w:beforeAutospacing="1" w:after="100" w:afterAutospacing="1"/>
      <w:ind w:firstLineChars="100" w:firstLine="100"/>
      <w:textAlignment w:val="top"/>
    </w:pPr>
    <w:rPr>
      <w:rFonts w:eastAsia="Times New Roman" w:cs="Arial"/>
      <w:szCs w:val="20"/>
      <w:lang w:eastAsia="en-AU"/>
    </w:rPr>
  </w:style>
  <w:style w:type="paragraph" w:customStyle="1" w:styleId="xl108">
    <w:name w:val="xl108"/>
    <w:basedOn w:val="Normal"/>
    <w:rsid w:val="00C3034A"/>
    <w:pPr>
      <w:shd w:val="clear" w:color="000000" w:fill="FFFFFF"/>
      <w:spacing w:before="100" w:beforeAutospacing="1" w:after="100" w:afterAutospacing="1"/>
      <w:jc w:val="right"/>
    </w:pPr>
    <w:rPr>
      <w:rFonts w:eastAsia="Times New Roman" w:cs="Arial"/>
      <w:szCs w:val="20"/>
      <w:lang w:eastAsia="en-AU"/>
    </w:rPr>
  </w:style>
  <w:style w:type="paragraph" w:customStyle="1" w:styleId="xl109">
    <w:name w:val="xl109"/>
    <w:basedOn w:val="Normal"/>
    <w:rsid w:val="00C3034A"/>
    <w:pPr>
      <w:pBdr>
        <w:bottom w:val="single" w:sz="8" w:space="0" w:color="auto"/>
      </w:pBdr>
      <w:shd w:val="clear" w:color="000000" w:fill="FFFFFF"/>
      <w:spacing w:before="100" w:beforeAutospacing="1" w:after="100" w:afterAutospacing="1"/>
      <w:jc w:val="right"/>
      <w:textAlignment w:val="top"/>
    </w:pPr>
    <w:rPr>
      <w:rFonts w:eastAsia="Times New Roman" w:cs="Arial"/>
      <w:i/>
      <w:iCs/>
      <w:szCs w:val="20"/>
      <w:lang w:eastAsia="en-AU"/>
    </w:rPr>
  </w:style>
  <w:style w:type="paragraph" w:customStyle="1" w:styleId="xl110">
    <w:name w:val="xl110"/>
    <w:basedOn w:val="Normal"/>
    <w:rsid w:val="00C3034A"/>
    <w:pPr>
      <w:shd w:val="clear" w:color="000000" w:fill="FFFFFF"/>
      <w:spacing w:before="100" w:beforeAutospacing="1" w:after="100" w:afterAutospacing="1"/>
      <w:jc w:val="right"/>
    </w:pPr>
    <w:rPr>
      <w:rFonts w:eastAsia="Times New Roman" w:cs="Arial"/>
      <w:i/>
      <w:iCs/>
      <w:szCs w:val="20"/>
      <w:lang w:eastAsia="en-AU"/>
    </w:rPr>
  </w:style>
  <w:style w:type="paragraph" w:customStyle="1" w:styleId="xl111">
    <w:name w:val="xl111"/>
    <w:basedOn w:val="Normal"/>
    <w:rsid w:val="00C3034A"/>
    <w:pPr>
      <w:shd w:val="clear" w:color="000000" w:fill="FFFFFF"/>
      <w:spacing w:before="100" w:beforeAutospacing="1" w:after="100" w:afterAutospacing="1"/>
    </w:pPr>
    <w:rPr>
      <w:rFonts w:eastAsia="Times New Roman" w:cs="Arial"/>
      <w:szCs w:val="20"/>
      <w:lang w:eastAsia="en-AU"/>
    </w:rPr>
  </w:style>
  <w:style w:type="paragraph" w:customStyle="1" w:styleId="xl112">
    <w:name w:val="xl112"/>
    <w:basedOn w:val="Normal"/>
    <w:rsid w:val="00C3034A"/>
    <w:pPr>
      <w:shd w:val="clear" w:color="000000" w:fill="FFFFFF"/>
      <w:spacing w:before="100" w:beforeAutospacing="1" w:after="100" w:afterAutospacing="1"/>
      <w:textAlignment w:val="top"/>
    </w:pPr>
    <w:rPr>
      <w:rFonts w:eastAsia="Times New Roman" w:cs="Arial"/>
      <w:b/>
      <w:bCs/>
      <w:szCs w:val="20"/>
      <w:u w:val="single"/>
      <w:lang w:eastAsia="en-AU"/>
    </w:rPr>
  </w:style>
  <w:style w:type="paragraph" w:customStyle="1" w:styleId="xl113">
    <w:name w:val="xl113"/>
    <w:basedOn w:val="Normal"/>
    <w:rsid w:val="00C3034A"/>
    <w:pPr>
      <w:shd w:val="clear" w:color="000000" w:fill="FFFFFF"/>
      <w:spacing w:before="100" w:beforeAutospacing="1" w:after="100" w:afterAutospacing="1"/>
      <w:textAlignment w:val="top"/>
    </w:pPr>
    <w:rPr>
      <w:rFonts w:eastAsia="Times New Roman" w:cs="Arial"/>
      <w:b/>
      <w:bCs/>
      <w:szCs w:val="20"/>
      <w:lang w:eastAsia="en-AU"/>
    </w:rPr>
  </w:style>
  <w:style w:type="paragraph" w:customStyle="1" w:styleId="xl114">
    <w:name w:val="xl114"/>
    <w:basedOn w:val="Normal"/>
    <w:rsid w:val="00C3034A"/>
    <w:pPr>
      <w:shd w:val="clear" w:color="000000" w:fill="FFFFFF"/>
      <w:spacing w:before="100" w:beforeAutospacing="1" w:after="100" w:afterAutospacing="1"/>
      <w:textAlignment w:val="top"/>
    </w:pPr>
    <w:rPr>
      <w:rFonts w:eastAsia="Times New Roman" w:cs="Arial"/>
      <w:b/>
      <w:bCs/>
      <w:szCs w:val="20"/>
      <w:u w:val="single"/>
      <w:lang w:eastAsia="en-AU"/>
    </w:rPr>
  </w:style>
  <w:style w:type="paragraph" w:customStyle="1" w:styleId="xl115">
    <w:name w:val="xl115"/>
    <w:basedOn w:val="Normal"/>
    <w:rsid w:val="00C3034A"/>
    <w:pPr>
      <w:shd w:val="clear" w:color="000000" w:fill="FFFFFF"/>
      <w:spacing w:before="100" w:beforeAutospacing="1" w:after="100" w:afterAutospacing="1"/>
      <w:textAlignment w:val="top"/>
    </w:pPr>
    <w:rPr>
      <w:rFonts w:eastAsia="Times New Roman" w:cs="Arial"/>
      <w:b/>
      <w:bCs/>
      <w:szCs w:val="20"/>
      <w:lang w:eastAsia="en-AU"/>
    </w:rPr>
  </w:style>
  <w:style w:type="paragraph" w:customStyle="1" w:styleId="xl116">
    <w:name w:val="xl116"/>
    <w:basedOn w:val="Normal"/>
    <w:rsid w:val="00C3034A"/>
    <w:pPr>
      <w:shd w:val="clear" w:color="000000" w:fill="FFFFFF"/>
      <w:spacing w:before="100" w:beforeAutospacing="1" w:after="100" w:afterAutospacing="1"/>
    </w:pPr>
    <w:rPr>
      <w:rFonts w:eastAsia="Times New Roman" w:cs="Arial"/>
      <w:b/>
      <w:bCs/>
      <w:szCs w:val="20"/>
      <w:u w:val="single"/>
      <w:lang w:eastAsia="en-AU"/>
    </w:rPr>
  </w:style>
  <w:style w:type="paragraph" w:customStyle="1" w:styleId="xl117">
    <w:name w:val="xl117"/>
    <w:basedOn w:val="Normal"/>
    <w:rsid w:val="00C3034A"/>
    <w:pPr>
      <w:shd w:val="clear" w:color="000000" w:fill="FFFFFF"/>
      <w:spacing w:before="100" w:beforeAutospacing="1" w:after="100" w:afterAutospacing="1"/>
      <w:textAlignment w:val="top"/>
    </w:pPr>
    <w:rPr>
      <w:rFonts w:eastAsia="Times New Roman" w:cs="Arial"/>
      <w:b/>
      <w:bCs/>
      <w:szCs w:val="20"/>
      <w:u w:val="single"/>
      <w:lang w:eastAsia="en-AU"/>
    </w:rPr>
  </w:style>
  <w:style w:type="paragraph" w:customStyle="1" w:styleId="xl118">
    <w:name w:val="xl118"/>
    <w:basedOn w:val="Normal"/>
    <w:rsid w:val="00C3034A"/>
    <w:pPr>
      <w:spacing w:before="100" w:beforeAutospacing="1" w:after="100" w:afterAutospacing="1"/>
      <w:textAlignment w:val="top"/>
    </w:pPr>
    <w:rPr>
      <w:rFonts w:eastAsia="Times New Roman" w:cs="Arial"/>
      <w:szCs w:val="20"/>
      <w:lang w:eastAsia="en-AU"/>
    </w:rPr>
  </w:style>
  <w:style w:type="paragraph" w:customStyle="1" w:styleId="xl119">
    <w:name w:val="xl119"/>
    <w:basedOn w:val="Normal"/>
    <w:rsid w:val="00C3034A"/>
    <w:pPr>
      <w:shd w:val="clear" w:color="000000" w:fill="FFFFFF"/>
      <w:spacing w:before="100" w:beforeAutospacing="1" w:after="100" w:afterAutospacing="1"/>
    </w:pPr>
    <w:rPr>
      <w:rFonts w:eastAsia="Times New Roman" w:cs="Arial"/>
      <w:sz w:val="12"/>
      <w:szCs w:val="12"/>
      <w:lang w:eastAsia="en-AU"/>
    </w:rPr>
  </w:style>
  <w:style w:type="paragraph" w:customStyle="1" w:styleId="xl120">
    <w:name w:val="xl120"/>
    <w:basedOn w:val="Normal"/>
    <w:rsid w:val="00C3034A"/>
    <w:pPr>
      <w:shd w:val="clear" w:color="000000" w:fill="FFFFFF"/>
      <w:spacing w:before="100" w:beforeAutospacing="1" w:after="100" w:afterAutospacing="1"/>
    </w:pPr>
    <w:rPr>
      <w:rFonts w:eastAsia="Times New Roman" w:cs="Arial"/>
      <w:szCs w:val="20"/>
      <w:lang w:eastAsia="en-AU"/>
    </w:rPr>
  </w:style>
  <w:style w:type="paragraph" w:customStyle="1" w:styleId="xl121">
    <w:name w:val="xl121"/>
    <w:basedOn w:val="Normal"/>
    <w:rsid w:val="00C3034A"/>
    <w:pPr>
      <w:shd w:val="clear" w:color="000000" w:fill="FFFFFF"/>
      <w:spacing w:before="100" w:beforeAutospacing="1" w:after="100" w:afterAutospacing="1"/>
      <w:jc w:val="right"/>
    </w:pPr>
    <w:rPr>
      <w:rFonts w:eastAsia="Times New Roman" w:cs="Arial"/>
      <w:szCs w:val="20"/>
      <w:lang w:eastAsia="en-AU"/>
    </w:rPr>
  </w:style>
  <w:style w:type="paragraph" w:customStyle="1" w:styleId="xl122">
    <w:name w:val="xl122"/>
    <w:basedOn w:val="Normal"/>
    <w:rsid w:val="00C3034A"/>
    <w:pPr>
      <w:shd w:val="clear" w:color="000000" w:fill="FFFFFF"/>
      <w:spacing w:before="100" w:beforeAutospacing="1" w:after="100" w:afterAutospacing="1"/>
    </w:pPr>
    <w:rPr>
      <w:rFonts w:eastAsia="Times New Roman" w:cs="Arial"/>
      <w:szCs w:val="20"/>
      <w:lang w:eastAsia="en-AU"/>
    </w:rPr>
  </w:style>
  <w:style w:type="paragraph" w:customStyle="1" w:styleId="xl123">
    <w:name w:val="xl123"/>
    <w:basedOn w:val="Normal"/>
    <w:rsid w:val="00C3034A"/>
    <w:pPr>
      <w:shd w:val="clear" w:color="000000" w:fill="FFFFFF"/>
      <w:spacing w:before="100" w:beforeAutospacing="1" w:after="100" w:afterAutospacing="1"/>
      <w:textAlignment w:val="top"/>
    </w:pPr>
    <w:rPr>
      <w:rFonts w:eastAsia="Times New Roman" w:cs="Arial"/>
      <w:szCs w:val="20"/>
      <w:lang w:eastAsia="en-AU"/>
    </w:rPr>
  </w:style>
  <w:style w:type="paragraph" w:customStyle="1" w:styleId="xl124">
    <w:name w:val="xl124"/>
    <w:basedOn w:val="Normal"/>
    <w:rsid w:val="00C3034A"/>
    <w:pPr>
      <w:shd w:val="clear" w:color="000000" w:fill="FFFFFF"/>
      <w:spacing w:before="100" w:beforeAutospacing="1" w:after="100" w:afterAutospacing="1"/>
      <w:textAlignment w:val="top"/>
    </w:pPr>
    <w:rPr>
      <w:rFonts w:eastAsia="Times New Roman" w:cs="Arial"/>
      <w:szCs w:val="20"/>
      <w:lang w:eastAsia="en-AU"/>
    </w:rPr>
  </w:style>
  <w:style w:type="paragraph" w:customStyle="1" w:styleId="xl125">
    <w:name w:val="xl125"/>
    <w:basedOn w:val="Normal"/>
    <w:rsid w:val="00C3034A"/>
    <w:pPr>
      <w:shd w:val="clear" w:color="000000" w:fill="FFFFFF"/>
      <w:spacing w:before="100" w:beforeAutospacing="1" w:after="100" w:afterAutospacing="1"/>
      <w:jc w:val="right"/>
      <w:textAlignment w:val="top"/>
    </w:pPr>
    <w:rPr>
      <w:rFonts w:eastAsia="Times New Roman" w:cs="Arial"/>
      <w:szCs w:val="20"/>
      <w:lang w:eastAsia="en-AU"/>
    </w:rPr>
  </w:style>
  <w:style w:type="paragraph" w:customStyle="1" w:styleId="xl126">
    <w:name w:val="xl126"/>
    <w:basedOn w:val="Normal"/>
    <w:rsid w:val="00C3034A"/>
    <w:pPr>
      <w:shd w:val="clear" w:color="000000" w:fill="FFFFFF"/>
      <w:spacing w:before="100" w:beforeAutospacing="1" w:after="100" w:afterAutospacing="1"/>
      <w:textAlignment w:val="top"/>
    </w:pPr>
    <w:rPr>
      <w:rFonts w:eastAsia="Times New Roman" w:cs="Arial"/>
      <w:b/>
      <w:bCs/>
      <w:sz w:val="24"/>
      <w:szCs w:val="24"/>
      <w:lang w:eastAsia="en-AU"/>
    </w:rPr>
  </w:style>
  <w:style w:type="paragraph" w:customStyle="1" w:styleId="xl127">
    <w:name w:val="xl127"/>
    <w:basedOn w:val="Normal"/>
    <w:rsid w:val="00C3034A"/>
    <w:pPr>
      <w:spacing w:before="100" w:beforeAutospacing="1" w:after="100" w:afterAutospacing="1"/>
      <w:jc w:val="right"/>
    </w:pPr>
    <w:rPr>
      <w:rFonts w:eastAsia="Times New Roman" w:cs="Arial"/>
      <w:szCs w:val="20"/>
      <w:lang w:eastAsia="en-AU"/>
    </w:rPr>
  </w:style>
  <w:style w:type="paragraph" w:customStyle="1" w:styleId="PSFrontcoverstyle">
    <w:name w:val="PS Front cover style"/>
    <w:basedOn w:val="Normal"/>
    <w:link w:val="PSFrontcoverstyleChar"/>
    <w:qFormat/>
    <w:rsid w:val="00212C42"/>
    <w:pPr>
      <w:widowControl w:val="0"/>
      <w:suppressAutoHyphens/>
      <w:autoSpaceDE w:val="0"/>
      <w:autoSpaceDN w:val="0"/>
      <w:adjustRightInd w:val="0"/>
      <w:spacing w:before="0" w:after="200"/>
      <w:jc w:val="right"/>
      <w:textAlignment w:val="center"/>
    </w:pPr>
    <w:rPr>
      <w:rFonts w:cs="HelveticaNeueLTStd-Lt"/>
      <w:color w:val="004A85"/>
      <w:sz w:val="64"/>
      <w:szCs w:val="81"/>
      <w:lang w:val="en-GB"/>
    </w:rPr>
  </w:style>
  <w:style w:type="character" w:customStyle="1" w:styleId="PSFrontcoverstyleChar">
    <w:name w:val="PS Front cover style Char"/>
    <w:basedOn w:val="DefaultParagraphFont"/>
    <w:link w:val="PSFrontcoverstyle"/>
    <w:rsid w:val="00212C42"/>
    <w:rPr>
      <w:rFonts w:ascii="Arial" w:hAnsi="Arial" w:cs="HelveticaNeueLTStd-Lt"/>
      <w:color w:val="004A85"/>
      <w:sz w:val="64"/>
      <w:szCs w:val="81"/>
      <w:lang w:val="en-GB"/>
    </w:rPr>
  </w:style>
  <w:style w:type="character" w:customStyle="1" w:styleId="apple-converted-space">
    <w:name w:val="apple-converted-space"/>
    <w:basedOn w:val="DefaultParagraphFont"/>
    <w:rsid w:val="00C3034A"/>
  </w:style>
  <w:style w:type="character" w:customStyle="1" w:styleId="FootnoteTextChar1">
    <w:name w:val="Footnote Text Char1"/>
    <w:basedOn w:val="DefaultParagraphFont"/>
    <w:uiPriority w:val="99"/>
    <w:semiHidden/>
    <w:rsid w:val="00C3034A"/>
    <w:rPr>
      <w:rFonts w:ascii="Arial" w:hAnsi="Arial"/>
      <w:sz w:val="20"/>
      <w:szCs w:val="20"/>
    </w:rPr>
  </w:style>
  <w:style w:type="character" w:styleId="FollowedHyperlink">
    <w:name w:val="FollowedHyperlink"/>
    <w:basedOn w:val="DefaultParagraphFont"/>
    <w:uiPriority w:val="99"/>
    <w:semiHidden/>
    <w:unhideWhenUsed/>
    <w:rsid w:val="00C3034A"/>
    <w:rPr>
      <w:color w:val="000000" w:themeColor="followedHyperlink"/>
      <w:u w:val="single"/>
    </w:rPr>
  </w:style>
  <w:style w:type="table" w:styleId="LightList-Accent1">
    <w:name w:val="Light List Accent 1"/>
    <w:basedOn w:val="TableNormal"/>
    <w:uiPriority w:val="61"/>
    <w:unhideWhenUsed/>
    <w:rsid w:val="00C3034A"/>
    <w:pPr>
      <w:spacing w:after="0" w:line="240" w:lineRule="auto"/>
    </w:pPr>
    <w:tblPr>
      <w:tblStyleRowBandSize w:val="1"/>
      <w:tblStyleColBandSize w:val="1"/>
      <w:tblBorders>
        <w:top w:val="single" w:sz="8" w:space="0" w:color="F47320" w:themeColor="accent1"/>
        <w:left w:val="single" w:sz="8" w:space="0" w:color="F47320" w:themeColor="accent1"/>
        <w:bottom w:val="single" w:sz="8" w:space="0" w:color="F47320" w:themeColor="accent1"/>
        <w:right w:val="single" w:sz="8" w:space="0" w:color="F47320" w:themeColor="accent1"/>
      </w:tblBorders>
    </w:tblPr>
    <w:tblStylePr w:type="firstRow">
      <w:pPr>
        <w:spacing w:before="0" w:after="0" w:line="240" w:lineRule="auto"/>
      </w:pPr>
      <w:rPr>
        <w:b/>
        <w:bCs/>
        <w:color w:val="FFFFFF" w:themeColor="background1"/>
      </w:rPr>
      <w:tblPr/>
      <w:tcPr>
        <w:shd w:val="clear" w:color="auto" w:fill="F47320" w:themeFill="accent1"/>
      </w:tcPr>
    </w:tblStylePr>
    <w:tblStylePr w:type="lastRow">
      <w:pPr>
        <w:spacing w:before="0" w:after="0" w:line="240" w:lineRule="auto"/>
      </w:pPr>
      <w:rPr>
        <w:b/>
        <w:bCs/>
      </w:rPr>
      <w:tblPr/>
      <w:tcPr>
        <w:tcBorders>
          <w:top w:val="double" w:sz="6" w:space="0" w:color="F47320" w:themeColor="accent1"/>
          <w:left w:val="single" w:sz="8" w:space="0" w:color="F47320" w:themeColor="accent1"/>
          <w:bottom w:val="single" w:sz="8" w:space="0" w:color="F47320" w:themeColor="accent1"/>
          <w:right w:val="single" w:sz="8" w:space="0" w:color="F47320" w:themeColor="accent1"/>
        </w:tcBorders>
      </w:tcPr>
    </w:tblStylePr>
    <w:tblStylePr w:type="firstCol">
      <w:rPr>
        <w:b/>
        <w:bCs/>
      </w:rPr>
    </w:tblStylePr>
    <w:tblStylePr w:type="lastCol">
      <w:rPr>
        <w:b/>
        <w:bCs/>
      </w:rPr>
    </w:tblStylePr>
    <w:tblStylePr w:type="band1Vert">
      <w:tblPr/>
      <w:tcPr>
        <w:tcBorders>
          <w:top w:val="single" w:sz="8" w:space="0" w:color="F47320" w:themeColor="accent1"/>
          <w:left w:val="single" w:sz="8" w:space="0" w:color="F47320" w:themeColor="accent1"/>
          <w:bottom w:val="single" w:sz="8" w:space="0" w:color="F47320" w:themeColor="accent1"/>
          <w:right w:val="single" w:sz="8" w:space="0" w:color="F47320" w:themeColor="accent1"/>
        </w:tcBorders>
      </w:tcPr>
    </w:tblStylePr>
    <w:tblStylePr w:type="band1Horz">
      <w:tblPr/>
      <w:tcPr>
        <w:tcBorders>
          <w:top w:val="single" w:sz="8" w:space="0" w:color="F47320" w:themeColor="accent1"/>
          <w:left w:val="single" w:sz="8" w:space="0" w:color="F47320" w:themeColor="accent1"/>
          <w:bottom w:val="single" w:sz="8" w:space="0" w:color="F47320" w:themeColor="accent1"/>
          <w:right w:val="single" w:sz="8" w:space="0" w:color="F47320" w:themeColor="accent1"/>
        </w:tcBorders>
      </w:tcPr>
    </w:tblStylePr>
  </w:style>
  <w:style w:type="paragraph" w:styleId="Subtitle">
    <w:name w:val="Subtitle"/>
    <w:basedOn w:val="Normal"/>
    <w:next w:val="Normal"/>
    <w:link w:val="SubtitleChar"/>
    <w:uiPriority w:val="11"/>
    <w:qFormat/>
    <w:rsid w:val="00C3034A"/>
    <w:pPr>
      <w:numPr>
        <w:ilvl w:val="1"/>
      </w:numPr>
      <w:spacing w:after="160"/>
    </w:pPr>
    <w:rPr>
      <w:rFonts w:ascii="Cambria" w:eastAsia="Times New Roman" w:hAnsi="Cambria" w:cs="Times New Roman"/>
      <w:i/>
      <w:iCs/>
      <w:color w:val="14AFA2"/>
      <w:spacing w:val="15"/>
      <w:sz w:val="24"/>
      <w:szCs w:val="24"/>
    </w:rPr>
  </w:style>
  <w:style w:type="character" w:customStyle="1" w:styleId="SubtitleChar1">
    <w:name w:val="Subtitle Char1"/>
    <w:basedOn w:val="DefaultParagraphFont"/>
    <w:uiPriority w:val="11"/>
    <w:rsid w:val="00C3034A"/>
    <w:rPr>
      <w:rFonts w:eastAsiaTheme="minorEastAsia"/>
      <w:color w:val="5A5A5A" w:themeColor="text1" w:themeTint="A5"/>
      <w:spacing w:val="15"/>
    </w:rPr>
  </w:style>
  <w:style w:type="character" w:styleId="IntenseEmphasis">
    <w:name w:val="Intense Emphasis"/>
    <w:basedOn w:val="DefaultParagraphFont"/>
    <w:uiPriority w:val="21"/>
    <w:qFormat/>
    <w:rsid w:val="00C3034A"/>
    <w:rPr>
      <w:i/>
      <w:iCs/>
      <w:color w:val="F47320" w:themeColor="accent1"/>
    </w:rPr>
  </w:style>
  <w:style w:type="paragraph" w:styleId="Quote">
    <w:name w:val="Quote"/>
    <w:basedOn w:val="Normal"/>
    <w:next w:val="Normal"/>
    <w:link w:val="QuoteChar"/>
    <w:uiPriority w:val="29"/>
    <w:qFormat/>
    <w:rsid w:val="00C3034A"/>
    <w:pPr>
      <w:spacing w:before="200" w:after="160"/>
      <w:ind w:left="864" w:right="864"/>
      <w:jc w:val="center"/>
    </w:pPr>
    <w:rPr>
      <w:rFonts w:eastAsia="Times New Roman" w:cs="Times New Roman"/>
      <w:i/>
      <w:iCs/>
      <w:color w:val="000000"/>
      <w:sz w:val="20"/>
      <w:szCs w:val="20"/>
    </w:rPr>
  </w:style>
  <w:style w:type="character" w:customStyle="1" w:styleId="QuoteChar1">
    <w:name w:val="Quote Char1"/>
    <w:basedOn w:val="DefaultParagraphFont"/>
    <w:uiPriority w:val="29"/>
    <w:rsid w:val="00C3034A"/>
    <w:rPr>
      <w:rFonts w:ascii="Arial" w:hAnsi="Arial"/>
      <w:i/>
      <w:iCs/>
      <w:color w:val="404040" w:themeColor="text1" w:themeTint="BF"/>
    </w:rPr>
  </w:style>
  <w:style w:type="character" w:styleId="SubtleEmphasis">
    <w:name w:val="Subtle Emphasis"/>
    <w:basedOn w:val="DefaultParagraphFont"/>
    <w:uiPriority w:val="19"/>
    <w:qFormat/>
    <w:rsid w:val="00C3034A"/>
    <w:rPr>
      <w:i/>
      <w:iCs/>
      <w:color w:val="404040" w:themeColor="text1" w:themeTint="BF"/>
    </w:rPr>
  </w:style>
  <w:style w:type="numbering" w:customStyle="1" w:styleId="NoList3">
    <w:name w:val="No List3"/>
    <w:next w:val="NoList"/>
    <w:uiPriority w:val="99"/>
    <w:semiHidden/>
    <w:unhideWhenUsed/>
    <w:rsid w:val="00C3034A"/>
  </w:style>
  <w:style w:type="numbering" w:customStyle="1" w:styleId="1111111">
    <w:name w:val="1 / 1.1 / 1.1.11"/>
    <w:basedOn w:val="NoList"/>
    <w:next w:val="111111"/>
    <w:rsid w:val="00C3034A"/>
    <w:pPr>
      <w:numPr>
        <w:numId w:val="5"/>
      </w:numPr>
    </w:pPr>
  </w:style>
  <w:style w:type="table" w:customStyle="1" w:styleId="LightGrid-Accent113">
    <w:name w:val="Light Grid - Accent 113"/>
    <w:basedOn w:val="TableNormal"/>
    <w:uiPriority w:val="62"/>
    <w:rsid w:val="00C3034A"/>
    <w:pPr>
      <w:spacing w:after="0" w:line="240" w:lineRule="auto"/>
    </w:pPr>
    <w:rPr>
      <w:lang w:val="en-US"/>
    </w:rPr>
    <w:tblPr>
      <w:tblStyleRowBandSize w:val="1"/>
      <w:tblStyleColBandSize w:val="1"/>
      <w:tblBorders>
        <w:top w:val="single" w:sz="8" w:space="0" w:color="14AFA2"/>
        <w:left w:val="single" w:sz="8" w:space="0" w:color="14AFA2"/>
        <w:bottom w:val="single" w:sz="8" w:space="0" w:color="14AFA2"/>
        <w:right w:val="single" w:sz="8" w:space="0" w:color="14AFA2"/>
        <w:insideH w:val="single" w:sz="8" w:space="0" w:color="14AFA2"/>
        <w:insideV w:val="single" w:sz="8" w:space="0" w:color="14AFA2"/>
      </w:tblBorders>
    </w:tblPr>
    <w:tblStylePr w:type="firstRow">
      <w:pPr>
        <w:spacing w:before="0" w:after="0" w:line="240" w:lineRule="auto"/>
      </w:pPr>
      <w:rPr>
        <w:rFonts w:ascii="Cambria" w:eastAsia="Times New Roman" w:hAnsi="Cambria" w:cs="Times New Roman"/>
        <w:b/>
        <w:bCs/>
      </w:rPr>
      <w:tblPr/>
      <w:tcPr>
        <w:tcBorders>
          <w:top w:val="single" w:sz="8" w:space="0" w:color="14AFA2"/>
          <w:left w:val="single" w:sz="8" w:space="0" w:color="14AFA2"/>
          <w:bottom w:val="single" w:sz="18" w:space="0" w:color="14AFA2"/>
          <w:right w:val="single" w:sz="8" w:space="0" w:color="14AFA2"/>
          <w:insideH w:val="nil"/>
          <w:insideV w:val="single" w:sz="8" w:space="0" w:color="14AFA2"/>
        </w:tcBorders>
      </w:tcPr>
    </w:tblStylePr>
    <w:tblStylePr w:type="lastRow">
      <w:pPr>
        <w:spacing w:before="0" w:after="0" w:line="240" w:lineRule="auto"/>
      </w:pPr>
      <w:rPr>
        <w:rFonts w:ascii="Cambria" w:eastAsia="Times New Roman" w:hAnsi="Cambria" w:cs="Times New Roman"/>
        <w:b/>
        <w:bCs/>
      </w:rPr>
      <w:tblPr/>
      <w:tcPr>
        <w:tcBorders>
          <w:top w:val="double" w:sz="6" w:space="0" w:color="14AFA2"/>
          <w:left w:val="single" w:sz="8" w:space="0" w:color="14AFA2"/>
          <w:bottom w:val="single" w:sz="8" w:space="0" w:color="14AFA2"/>
          <w:right w:val="single" w:sz="8" w:space="0" w:color="14AFA2"/>
          <w:insideH w:val="nil"/>
          <w:insideV w:val="single" w:sz="8" w:space="0" w:color="14AF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14AFA2"/>
          <w:left w:val="single" w:sz="8" w:space="0" w:color="14AFA2"/>
          <w:bottom w:val="single" w:sz="8" w:space="0" w:color="14AFA2"/>
          <w:right w:val="single" w:sz="8" w:space="0" w:color="14AFA2"/>
        </w:tcBorders>
      </w:tcPr>
    </w:tblStylePr>
    <w:tblStylePr w:type="band1Vert">
      <w:tblPr/>
      <w:tcPr>
        <w:tcBorders>
          <w:top w:val="single" w:sz="8" w:space="0" w:color="14AFA2"/>
          <w:left w:val="single" w:sz="8" w:space="0" w:color="14AFA2"/>
          <w:bottom w:val="single" w:sz="8" w:space="0" w:color="14AFA2"/>
          <w:right w:val="single" w:sz="8" w:space="0" w:color="14AFA2"/>
        </w:tcBorders>
        <w:shd w:val="clear" w:color="auto" w:fill="B9F7F1"/>
      </w:tcPr>
    </w:tblStylePr>
    <w:tblStylePr w:type="band1Horz">
      <w:tblPr/>
      <w:tcPr>
        <w:tcBorders>
          <w:top w:val="single" w:sz="8" w:space="0" w:color="14AFA2"/>
          <w:left w:val="single" w:sz="8" w:space="0" w:color="14AFA2"/>
          <w:bottom w:val="single" w:sz="8" w:space="0" w:color="14AFA2"/>
          <w:right w:val="single" w:sz="8" w:space="0" w:color="14AFA2"/>
          <w:insideV w:val="single" w:sz="8" w:space="0" w:color="14AFA2"/>
        </w:tcBorders>
        <w:shd w:val="clear" w:color="auto" w:fill="B9F7F1"/>
      </w:tcPr>
    </w:tblStylePr>
    <w:tblStylePr w:type="band2Horz">
      <w:tblPr/>
      <w:tcPr>
        <w:tcBorders>
          <w:top w:val="single" w:sz="8" w:space="0" w:color="14AFA2"/>
          <w:left w:val="single" w:sz="8" w:space="0" w:color="14AFA2"/>
          <w:bottom w:val="single" w:sz="8" w:space="0" w:color="14AFA2"/>
          <w:right w:val="single" w:sz="8" w:space="0" w:color="14AFA2"/>
          <w:insideV w:val="single" w:sz="8" w:space="0" w:color="14AFA2"/>
        </w:tcBorders>
      </w:tcPr>
    </w:tblStylePr>
  </w:style>
  <w:style w:type="table" w:customStyle="1" w:styleId="LightGrid-Accent1111">
    <w:name w:val="Light Grid - Accent 1111"/>
    <w:basedOn w:val="TableNormal"/>
    <w:uiPriority w:val="62"/>
    <w:rsid w:val="00C3034A"/>
    <w:pPr>
      <w:spacing w:after="0" w:line="240" w:lineRule="auto"/>
    </w:pPr>
    <w:rPr>
      <w:lang w:val="en-US"/>
    </w:rPr>
    <w:tblPr>
      <w:tblStyleRowBandSize w:val="1"/>
      <w:tblStyleColBandSize w:val="1"/>
      <w:tblBorders>
        <w:top w:val="single" w:sz="8" w:space="0" w:color="14AFA2"/>
        <w:left w:val="single" w:sz="8" w:space="0" w:color="14AFA2"/>
        <w:bottom w:val="single" w:sz="8" w:space="0" w:color="14AFA2"/>
        <w:right w:val="single" w:sz="8" w:space="0" w:color="14AFA2"/>
        <w:insideH w:val="single" w:sz="8" w:space="0" w:color="14AFA2"/>
        <w:insideV w:val="single" w:sz="8" w:space="0" w:color="14AFA2"/>
      </w:tblBorders>
    </w:tblPr>
    <w:tblStylePr w:type="firstRow">
      <w:pPr>
        <w:spacing w:before="0" w:after="0" w:line="240" w:lineRule="auto"/>
      </w:pPr>
      <w:rPr>
        <w:rFonts w:ascii="Cambria" w:eastAsia="Times New Roman" w:hAnsi="Cambria" w:cs="Times New Roman"/>
        <w:b/>
        <w:bCs/>
      </w:rPr>
      <w:tblPr/>
      <w:tcPr>
        <w:tcBorders>
          <w:top w:val="single" w:sz="8" w:space="0" w:color="14AFA2"/>
          <w:left w:val="single" w:sz="8" w:space="0" w:color="14AFA2"/>
          <w:bottom w:val="single" w:sz="18" w:space="0" w:color="14AFA2"/>
          <w:right w:val="single" w:sz="8" w:space="0" w:color="14AFA2"/>
          <w:insideH w:val="nil"/>
          <w:insideV w:val="single" w:sz="8" w:space="0" w:color="14AFA2"/>
        </w:tcBorders>
      </w:tcPr>
    </w:tblStylePr>
    <w:tblStylePr w:type="lastRow">
      <w:pPr>
        <w:spacing w:before="0" w:after="0" w:line="240" w:lineRule="auto"/>
      </w:pPr>
      <w:rPr>
        <w:rFonts w:ascii="Cambria" w:eastAsia="Times New Roman" w:hAnsi="Cambria" w:cs="Times New Roman"/>
        <w:b/>
        <w:bCs/>
      </w:rPr>
      <w:tblPr/>
      <w:tcPr>
        <w:tcBorders>
          <w:top w:val="double" w:sz="6" w:space="0" w:color="14AFA2"/>
          <w:left w:val="single" w:sz="8" w:space="0" w:color="14AFA2"/>
          <w:bottom w:val="single" w:sz="8" w:space="0" w:color="14AFA2"/>
          <w:right w:val="single" w:sz="8" w:space="0" w:color="14AFA2"/>
          <w:insideH w:val="nil"/>
          <w:insideV w:val="single" w:sz="8" w:space="0" w:color="14AF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14AFA2"/>
          <w:left w:val="single" w:sz="8" w:space="0" w:color="14AFA2"/>
          <w:bottom w:val="single" w:sz="8" w:space="0" w:color="14AFA2"/>
          <w:right w:val="single" w:sz="8" w:space="0" w:color="14AFA2"/>
        </w:tcBorders>
      </w:tcPr>
    </w:tblStylePr>
    <w:tblStylePr w:type="band1Vert">
      <w:tblPr/>
      <w:tcPr>
        <w:tcBorders>
          <w:top w:val="single" w:sz="8" w:space="0" w:color="14AFA2"/>
          <w:left w:val="single" w:sz="8" w:space="0" w:color="14AFA2"/>
          <w:bottom w:val="single" w:sz="8" w:space="0" w:color="14AFA2"/>
          <w:right w:val="single" w:sz="8" w:space="0" w:color="14AFA2"/>
        </w:tcBorders>
        <w:shd w:val="clear" w:color="auto" w:fill="B9F7F1"/>
      </w:tcPr>
    </w:tblStylePr>
    <w:tblStylePr w:type="band1Horz">
      <w:tblPr/>
      <w:tcPr>
        <w:tcBorders>
          <w:top w:val="single" w:sz="8" w:space="0" w:color="14AFA2"/>
          <w:left w:val="single" w:sz="8" w:space="0" w:color="14AFA2"/>
          <w:bottom w:val="single" w:sz="8" w:space="0" w:color="14AFA2"/>
          <w:right w:val="single" w:sz="8" w:space="0" w:color="14AFA2"/>
          <w:insideV w:val="single" w:sz="8" w:space="0" w:color="14AFA2"/>
        </w:tcBorders>
        <w:shd w:val="clear" w:color="auto" w:fill="B9F7F1"/>
      </w:tcPr>
    </w:tblStylePr>
    <w:tblStylePr w:type="band2Horz">
      <w:tblPr/>
      <w:tcPr>
        <w:tcBorders>
          <w:top w:val="single" w:sz="8" w:space="0" w:color="14AFA2"/>
          <w:left w:val="single" w:sz="8" w:space="0" w:color="14AFA2"/>
          <w:bottom w:val="single" w:sz="8" w:space="0" w:color="14AFA2"/>
          <w:right w:val="single" w:sz="8" w:space="0" w:color="14AFA2"/>
          <w:insideV w:val="single" w:sz="8" w:space="0" w:color="14AFA2"/>
        </w:tcBorders>
      </w:tcPr>
    </w:tblStylePr>
  </w:style>
  <w:style w:type="table" w:customStyle="1" w:styleId="LightGrid-Accent1121">
    <w:name w:val="Light Grid - Accent 1121"/>
    <w:basedOn w:val="TableNormal"/>
    <w:uiPriority w:val="62"/>
    <w:rsid w:val="00C3034A"/>
    <w:pPr>
      <w:spacing w:after="0" w:line="240" w:lineRule="auto"/>
    </w:pPr>
    <w:rPr>
      <w:lang w:val="en-US"/>
    </w:rPr>
    <w:tblPr>
      <w:tblStyleRowBandSize w:val="1"/>
      <w:tblStyleColBandSize w:val="1"/>
      <w:tblBorders>
        <w:top w:val="single" w:sz="8" w:space="0" w:color="14AFA2"/>
        <w:left w:val="single" w:sz="8" w:space="0" w:color="14AFA2"/>
        <w:bottom w:val="single" w:sz="8" w:space="0" w:color="14AFA2"/>
        <w:right w:val="single" w:sz="8" w:space="0" w:color="14AFA2"/>
        <w:insideH w:val="single" w:sz="8" w:space="0" w:color="14AFA2"/>
        <w:insideV w:val="single" w:sz="8" w:space="0" w:color="14AFA2"/>
      </w:tblBorders>
    </w:tblPr>
    <w:tblStylePr w:type="firstRow">
      <w:pPr>
        <w:spacing w:before="0" w:after="0" w:line="240" w:lineRule="auto"/>
      </w:pPr>
      <w:rPr>
        <w:rFonts w:ascii="Cambria" w:eastAsia="Times New Roman" w:hAnsi="Cambria" w:cs="Times New Roman"/>
        <w:b/>
        <w:bCs/>
      </w:rPr>
      <w:tblPr/>
      <w:tcPr>
        <w:tcBorders>
          <w:top w:val="single" w:sz="8" w:space="0" w:color="14AFA2"/>
          <w:left w:val="single" w:sz="8" w:space="0" w:color="14AFA2"/>
          <w:bottom w:val="single" w:sz="18" w:space="0" w:color="14AFA2"/>
          <w:right w:val="single" w:sz="8" w:space="0" w:color="14AFA2"/>
          <w:insideH w:val="nil"/>
          <w:insideV w:val="single" w:sz="8" w:space="0" w:color="14AFA2"/>
        </w:tcBorders>
      </w:tcPr>
    </w:tblStylePr>
    <w:tblStylePr w:type="lastRow">
      <w:pPr>
        <w:spacing w:before="0" w:after="0" w:line="240" w:lineRule="auto"/>
      </w:pPr>
      <w:rPr>
        <w:rFonts w:ascii="Cambria" w:eastAsia="Times New Roman" w:hAnsi="Cambria" w:cs="Times New Roman"/>
        <w:b/>
        <w:bCs/>
      </w:rPr>
      <w:tblPr/>
      <w:tcPr>
        <w:tcBorders>
          <w:top w:val="double" w:sz="6" w:space="0" w:color="14AFA2"/>
          <w:left w:val="single" w:sz="8" w:space="0" w:color="14AFA2"/>
          <w:bottom w:val="single" w:sz="8" w:space="0" w:color="14AFA2"/>
          <w:right w:val="single" w:sz="8" w:space="0" w:color="14AFA2"/>
          <w:insideH w:val="nil"/>
          <w:insideV w:val="single" w:sz="8" w:space="0" w:color="14AF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14AFA2"/>
          <w:left w:val="single" w:sz="8" w:space="0" w:color="14AFA2"/>
          <w:bottom w:val="single" w:sz="8" w:space="0" w:color="14AFA2"/>
          <w:right w:val="single" w:sz="8" w:space="0" w:color="14AFA2"/>
        </w:tcBorders>
      </w:tcPr>
    </w:tblStylePr>
    <w:tblStylePr w:type="band1Vert">
      <w:tblPr/>
      <w:tcPr>
        <w:tcBorders>
          <w:top w:val="single" w:sz="8" w:space="0" w:color="14AFA2"/>
          <w:left w:val="single" w:sz="8" w:space="0" w:color="14AFA2"/>
          <w:bottom w:val="single" w:sz="8" w:space="0" w:color="14AFA2"/>
          <w:right w:val="single" w:sz="8" w:space="0" w:color="14AFA2"/>
        </w:tcBorders>
        <w:shd w:val="clear" w:color="auto" w:fill="B9F7F1"/>
      </w:tcPr>
    </w:tblStylePr>
    <w:tblStylePr w:type="band1Horz">
      <w:tblPr/>
      <w:tcPr>
        <w:tcBorders>
          <w:top w:val="single" w:sz="8" w:space="0" w:color="14AFA2"/>
          <w:left w:val="single" w:sz="8" w:space="0" w:color="14AFA2"/>
          <w:bottom w:val="single" w:sz="8" w:space="0" w:color="14AFA2"/>
          <w:right w:val="single" w:sz="8" w:space="0" w:color="14AFA2"/>
          <w:insideV w:val="single" w:sz="8" w:space="0" w:color="14AFA2"/>
        </w:tcBorders>
        <w:shd w:val="clear" w:color="auto" w:fill="B9F7F1"/>
      </w:tcPr>
    </w:tblStylePr>
    <w:tblStylePr w:type="band2Horz">
      <w:tblPr/>
      <w:tcPr>
        <w:tcBorders>
          <w:top w:val="single" w:sz="8" w:space="0" w:color="14AFA2"/>
          <w:left w:val="single" w:sz="8" w:space="0" w:color="14AFA2"/>
          <w:bottom w:val="single" w:sz="8" w:space="0" w:color="14AFA2"/>
          <w:right w:val="single" w:sz="8" w:space="0" w:color="14AFA2"/>
          <w:insideV w:val="single" w:sz="8" w:space="0" w:color="14AFA2"/>
        </w:tcBorders>
      </w:tcPr>
    </w:tblStylePr>
  </w:style>
  <w:style w:type="table" w:customStyle="1" w:styleId="LightList-Accent13">
    <w:name w:val="Light List - Accent 13"/>
    <w:basedOn w:val="TableNormal"/>
    <w:next w:val="LightList-Accent1"/>
    <w:uiPriority w:val="66"/>
    <w:rsid w:val="00C3034A"/>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14AFA2"/>
        <w:left w:val="single" w:sz="8" w:space="0" w:color="14AFA2"/>
        <w:bottom w:val="single" w:sz="8" w:space="0" w:color="14AFA2"/>
        <w:right w:val="single" w:sz="8" w:space="0" w:color="14AFA2"/>
      </w:tblBorders>
    </w:tblPr>
    <w:tblStylePr w:type="firstRow">
      <w:pPr>
        <w:spacing w:before="0" w:after="0" w:line="240" w:lineRule="auto"/>
      </w:pPr>
      <w:rPr>
        <w:b/>
        <w:bCs/>
        <w:color w:val="FFFFFF"/>
      </w:rPr>
      <w:tblPr/>
      <w:tcPr>
        <w:shd w:val="clear" w:color="auto" w:fill="14AFA2"/>
      </w:tcPr>
    </w:tblStylePr>
    <w:tblStylePr w:type="lastRow">
      <w:pPr>
        <w:spacing w:before="0" w:after="0" w:line="240" w:lineRule="auto"/>
      </w:pPr>
      <w:rPr>
        <w:b/>
        <w:bCs/>
      </w:rPr>
      <w:tblPr/>
      <w:tcPr>
        <w:tcBorders>
          <w:top w:val="double" w:sz="6" w:space="0" w:color="14AFA2"/>
          <w:left w:val="single" w:sz="8" w:space="0" w:color="14AFA2"/>
          <w:bottom w:val="single" w:sz="8" w:space="0" w:color="14AFA2"/>
          <w:right w:val="single" w:sz="8" w:space="0" w:color="14AFA2"/>
        </w:tcBorders>
      </w:tcPr>
    </w:tblStylePr>
    <w:tblStylePr w:type="firstCol">
      <w:rPr>
        <w:b/>
        <w:bCs/>
      </w:rPr>
    </w:tblStylePr>
    <w:tblStylePr w:type="lastCol">
      <w:rPr>
        <w:b/>
        <w:bCs/>
      </w:rPr>
    </w:tblStylePr>
    <w:tblStylePr w:type="band1Vert">
      <w:tblPr/>
      <w:tcPr>
        <w:tcBorders>
          <w:top w:val="single" w:sz="8" w:space="0" w:color="14AFA2"/>
          <w:left w:val="single" w:sz="8" w:space="0" w:color="14AFA2"/>
          <w:bottom w:val="single" w:sz="8" w:space="0" w:color="14AFA2"/>
          <w:right w:val="single" w:sz="8" w:space="0" w:color="14AFA2"/>
        </w:tcBorders>
      </w:tcPr>
    </w:tblStylePr>
    <w:tblStylePr w:type="band1Horz">
      <w:tblPr/>
      <w:tcPr>
        <w:tcBorders>
          <w:top w:val="single" w:sz="8" w:space="0" w:color="14AFA2"/>
          <w:left w:val="single" w:sz="8" w:space="0" w:color="14AFA2"/>
          <w:bottom w:val="single" w:sz="8" w:space="0" w:color="14AFA2"/>
          <w:right w:val="single" w:sz="8" w:space="0" w:color="14AFA2"/>
        </w:tcBorders>
      </w:tcPr>
    </w:tblStylePr>
  </w:style>
  <w:style w:type="table" w:customStyle="1" w:styleId="TableGrid12">
    <w:name w:val="Table Grid12"/>
    <w:basedOn w:val="TableNormal"/>
    <w:next w:val="TableGrid"/>
    <w:uiPriority w:val="59"/>
    <w:rsid w:val="00C3034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DeloitteStone1">
    <w:name w:val="Table Deloitte Stone1"/>
    <w:basedOn w:val="TableNormal"/>
    <w:rsid w:val="00C3034A"/>
    <w:pPr>
      <w:spacing w:before="60" w:after="113" w:line="240" w:lineRule="atLeast"/>
    </w:pPr>
    <w:rPr>
      <w:rFonts w:ascii="Arial" w:eastAsia="SimSun" w:hAnsi="Arial" w:cs="Times New Roman"/>
      <w:sz w:val="16"/>
      <w:szCs w:val="20"/>
      <w:lang w:eastAsia="en-AU"/>
    </w:rPr>
    <w:tblPr>
      <w:tblStyleRowBandSize w:val="1"/>
    </w:tblPr>
    <w:tcPr>
      <w:shd w:val="clear" w:color="auto" w:fill="3A5469"/>
    </w:tcPr>
    <w:tblStylePr w:type="firstRow">
      <w:pPr>
        <w:wordWrap/>
        <w:spacing w:beforeLines="0" w:beforeAutospacing="0" w:afterLines="0" w:afterAutospacing="0" w:line="240" w:lineRule="atLeast"/>
        <w:contextualSpacing w:val="0"/>
      </w:pPr>
      <w:rPr>
        <w:rFonts w:ascii="Arial" w:hAnsi="Arial"/>
        <w:b/>
        <w:color w:val="E7E6E6"/>
        <w:sz w:val="18"/>
      </w:rPr>
      <w:tblPr/>
      <w:tcPr>
        <w:shd w:val="clear" w:color="auto" w:fill="3A5469"/>
      </w:tcPr>
    </w:tblStylePr>
    <w:tblStylePr w:type="band1Horz">
      <w:rPr>
        <w:color w:val="auto"/>
      </w:rPr>
      <w:tblPr/>
      <w:tcPr>
        <w:tcBorders>
          <w:bottom w:val="single" w:sz="4" w:space="0" w:color="3A5469"/>
        </w:tcBorders>
        <w:shd w:val="clear" w:color="auto" w:fill="E7E6E6"/>
      </w:tcPr>
    </w:tblStylePr>
    <w:tblStylePr w:type="band2Horz">
      <w:tblPr/>
      <w:tcPr>
        <w:tcBorders>
          <w:bottom w:val="single" w:sz="4" w:space="0" w:color="3A5469"/>
        </w:tcBorders>
        <w:shd w:val="clear" w:color="auto" w:fill="E7E6E6"/>
      </w:tcPr>
    </w:tblStylePr>
  </w:style>
  <w:style w:type="table" w:customStyle="1" w:styleId="TableFees1">
    <w:name w:val="Table Fees1"/>
    <w:basedOn w:val="TableNormal"/>
    <w:rsid w:val="00C3034A"/>
    <w:pPr>
      <w:spacing w:before="60" w:after="60" w:line="240" w:lineRule="auto"/>
    </w:pPr>
    <w:rPr>
      <w:rFonts w:ascii="Times New Roman" w:eastAsia="SimSun" w:hAnsi="Times New Roman" w:cs="Times New Roman"/>
      <w:sz w:val="20"/>
      <w:szCs w:val="20"/>
      <w:lang w:eastAsia="en-AU"/>
    </w:rPr>
    <w:tblPr>
      <w:tblStyleRowBandSize w:val="1"/>
      <w:tblBorders>
        <w:insideH w:val="single" w:sz="4" w:space="0" w:color="auto"/>
      </w:tblBorders>
    </w:tblPr>
    <w:tcPr>
      <w:shd w:val="clear" w:color="auto" w:fill="FFFFFF"/>
    </w:tcPr>
    <w:tblStylePr w:type="firstRow">
      <w:rPr>
        <w:color w:val="FFFFFF"/>
      </w:rPr>
      <w:tblPr/>
      <w:tcPr>
        <w:shd w:val="clear" w:color="auto" w:fill="003399"/>
      </w:tcPr>
    </w:tblStylePr>
    <w:tblStylePr w:type="firstCol">
      <w:rPr>
        <w:color w:val="000000"/>
      </w:rPr>
      <w:tblPr/>
      <w:tcPr>
        <w:shd w:val="clear" w:color="auto" w:fill="FFFFFF"/>
      </w:tcPr>
    </w:tblStylePr>
    <w:tblStylePr w:type="band2Horz">
      <w:tblPr/>
      <w:tcPr>
        <w:shd w:val="clear" w:color="auto" w:fill="D6DBEC"/>
      </w:tcPr>
    </w:tblStylePr>
  </w:style>
  <w:style w:type="table" w:customStyle="1" w:styleId="TableDeloitte1">
    <w:name w:val="Table Deloitte1"/>
    <w:basedOn w:val="TableNormal"/>
    <w:rsid w:val="00C3034A"/>
    <w:pPr>
      <w:spacing w:before="60" w:after="113" w:line="240" w:lineRule="atLeast"/>
    </w:pPr>
    <w:rPr>
      <w:rFonts w:ascii="Arial" w:eastAsia="Times New Roman" w:hAnsi="Arial" w:cs="Times New Roman"/>
      <w:sz w:val="16"/>
      <w:szCs w:val="20"/>
      <w:lang w:eastAsia="en-AU"/>
    </w:rPr>
    <w:tblPr>
      <w:tblStyleRowBandSize w:val="1"/>
    </w:tblPr>
    <w:tcPr>
      <w:shd w:val="clear" w:color="auto" w:fill="FFFFFF"/>
      <w:vAlign w:val="bottom"/>
    </w:tcPr>
    <w:tblStylePr w:type="firstRow">
      <w:pPr>
        <w:wordWrap/>
        <w:spacing w:beforeLines="0" w:beforeAutospacing="0" w:afterLines="0" w:afterAutospacing="0" w:line="240" w:lineRule="atLeast"/>
        <w:contextualSpacing w:val="0"/>
      </w:pPr>
      <w:rPr>
        <w:rFonts w:ascii="Arial" w:hAnsi="Arial"/>
        <w:b/>
        <w:color w:val="FFFF19"/>
        <w:sz w:val="18"/>
        <w:u w:val="none"/>
      </w:rPr>
      <w:tblPr/>
      <w:tcPr>
        <w:shd w:val="clear" w:color="auto" w:fill="14AFA2"/>
      </w:tcPr>
    </w:tblStylePr>
    <w:tblStylePr w:type="band1Horz">
      <w:pPr>
        <w:wordWrap/>
        <w:spacing w:beforeLines="0" w:beforeAutospacing="0" w:afterLines="0" w:afterAutospacing="0" w:line="240" w:lineRule="atLeast"/>
      </w:pPr>
      <w:tblPr/>
      <w:tcPr>
        <w:tcBorders>
          <w:bottom w:val="single" w:sz="4" w:space="0" w:color="55EBDE"/>
        </w:tcBorders>
        <w:shd w:val="clear" w:color="auto" w:fill="E7E6E6"/>
      </w:tcPr>
    </w:tblStylePr>
    <w:tblStylePr w:type="band2Horz">
      <w:pPr>
        <w:wordWrap/>
        <w:spacing w:beforeLines="0" w:beforeAutospacing="0" w:afterLines="0" w:afterAutospacing="0" w:line="240" w:lineRule="atLeast"/>
      </w:pPr>
      <w:tblPr/>
      <w:tcPr>
        <w:tcBorders>
          <w:bottom w:val="single" w:sz="4" w:space="0" w:color="55EBDE"/>
        </w:tcBorders>
        <w:shd w:val="clear" w:color="auto" w:fill="E7E6E6"/>
      </w:tcPr>
    </w:tblStylePr>
  </w:style>
  <w:style w:type="table" w:customStyle="1" w:styleId="TableDeloitteShadedBlue1">
    <w:name w:val="Table Deloitte Shaded Blue1"/>
    <w:basedOn w:val="TableNormal"/>
    <w:uiPriority w:val="99"/>
    <w:qFormat/>
    <w:rsid w:val="00C3034A"/>
    <w:pPr>
      <w:spacing w:after="0" w:line="240" w:lineRule="auto"/>
    </w:pPr>
    <w:rPr>
      <w:rFonts w:ascii="Times New Roman" w:eastAsia="Times New Roman" w:hAnsi="Times New Roman" w:cs="Times New Roman"/>
      <w:sz w:val="20"/>
      <w:szCs w:val="20"/>
      <w:lang w:eastAsia="en-AU"/>
    </w:rPr>
    <w:tblPr>
      <w:tblStyleRowBandSize w:val="1"/>
    </w:tblPr>
    <w:tblStylePr w:type="firstRow">
      <w:tblPr/>
      <w:tcPr>
        <w:shd w:val="clear" w:color="auto" w:fill="55EBDE"/>
      </w:tcPr>
    </w:tblStylePr>
    <w:tblStylePr w:type="band2Horz">
      <w:tblPr/>
      <w:tcPr>
        <w:shd w:val="clear" w:color="auto" w:fill="D5DCE4"/>
      </w:tcPr>
    </w:tblStylePr>
  </w:style>
  <w:style w:type="table" w:customStyle="1" w:styleId="TableDeloitteShadedGreen1">
    <w:name w:val="Table Deloitte Shaded Green1"/>
    <w:basedOn w:val="TableNormal"/>
    <w:uiPriority w:val="99"/>
    <w:qFormat/>
    <w:rsid w:val="00C3034A"/>
    <w:pPr>
      <w:spacing w:after="0" w:line="240" w:lineRule="auto"/>
    </w:pPr>
    <w:rPr>
      <w:rFonts w:ascii="Times New Roman" w:eastAsia="Times New Roman" w:hAnsi="Times New Roman" w:cs="Times New Roman"/>
      <w:sz w:val="20"/>
      <w:szCs w:val="20"/>
      <w:lang w:eastAsia="en-AU"/>
    </w:rPr>
    <w:tblPr>
      <w:tblStyleRowBandSize w:val="1"/>
    </w:tblPr>
    <w:tblStylePr w:type="firstRow">
      <w:tblPr/>
      <w:tcPr>
        <w:shd w:val="clear" w:color="auto" w:fill="3A5469"/>
      </w:tcPr>
    </w:tblStylePr>
    <w:tblStylePr w:type="band2Horz">
      <w:tblPr/>
      <w:tcPr>
        <w:shd w:val="clear" w:color="auto" w:fill="D2DDE6"/>
      </w:tcPr>
    </w:tblStylePr>
  </w:style>
  <w:style w:type="numbering" w:customStyle="1" w:styleId="NoList12">
    <w:name w:val="No List12"/>
    <w:next w:val="NoList"/>
    <w:uiPriority w:val="99"/>
    <w:semiHidden/>
    <w:unhideWhenUsed/>
    <w:rsid w:val="00C3034A"/>
  </w:style>
  <w:style w:type="numbering" w:customStyle="1" w:styleId="NoList21">
    <w:name w:val="No List21"/>
    <w:next w:val="NoList"/>
    <w:uiPriority w:val="99"/>
    <w:semiHidden/>
    <w:unhideWhenUsed/>
    <w:rsid w:val="00C3034A"/>
  </w:style>
  <w:style w:type="paragraph" w:customStyle="1" w:styleId="Heading2option2">
    <w:name w:val="Heading 2_option 2"/>
    <w:basedOn w:val="Heading2"/>
    <w:qFormat/>
    <w:rsid w:val="009C0AE9"/>
    <w:pPr>
      <w:spacing w:before="0" w:after="360"/>
    </w:pPr>
    <w:rPr>
      <w:b/>
      <w:bCs w:val="0"/>
      <w:color w:val="A5A5A5" w:themeColor="accent5"/>
      <w:sz w:val="52"/>
    </w:rPr>
  </w:style>
  <w:style w:type="character" w:customStyle="1" w:styleId="PSTabletextChar">
    <w:name w:val="PS Tabletext Char"/>
    <w:basedOn w:val="BodyTextChar"/>
    <w:link w:val="PSTabletext"/>
    <w:rsid w:val="000969F6"/>
    <w:rPr>
      <w:rFonts w:ascii="Arial" w:hAnsi="Arial"/>
      <w:sz w:val="18"/>
    </w:rPr>
  </w:style>
  <w:style w:type="character" w:customStyle="1" w:styleId="PSTableSubheadingChar">
    <w:name w:val="PS Table Subheading Char"/>
    <w:basedOn w:val="PSTabletextChar"/>
    <w:link w:val="PSTableSubheading"/>
    <w:rsid w:val="009C0AE9"/>
    <w:rPr>
      <w:rFonts w:ascii="Arial" w:hAnsi="Arial"/>
      <w:b/>
      <w:color w:val="FFFFFF" w:themeColor="background1"/>
      <w:sz w:val="18"/>
    </w:rPr>
  </w:style>
  <w:style w:type="paragraph" w:customStyle="1" w:styleId="Bodybullet">
    <w:name w:val="Body bullet"/>
    <w:qFormat/>
    <w:rsid w:val="009C0AE9"/>
    <w:pPr>
      <w:spacing w:before="120" w:after="120" w:line="240" w:lineRule="auto"/>
      <w:ind w:left="714" w:hanging="357"/>
    </w:pPr>
    <w:rPr>
      <w:rFonts w:ascii="Arial" w:eastAsia="Times New Roman" w:hAnsi="Arial" w:cs="Times New Roman"/>
      <w:szCs w:val="52"/>
    </w:rPr>
  </w:style>
  <w:style w:type="paragraph" w:customStyle="1" w:styleId="Tableheading">
    <w:name w:val="Tableheading"/>
    <w:basedOn w:val="BodyText"/>
    <w:qFormat/>
    <w:rsid w:val="009C0AE9"/>
    <w:pPr>
      <w:spacing w:before="40" w:after="40"/>
    </w:pPr>
    <w:rPr>
      <w:rFonts w:ascii="Calibri" w:hAnsi="Calibri"/>
      <w:b/>
      <w:color w:val="FFFFFF" w:themeColor="background1"/>
      <w:sz w:val="20"/>
    </w:rPr>
  </w:style>
  <w:style w:type="paragraph" w:customStyle="1" w:styleId="Tabletext">
    <w:name w:val="Tabletext"/>
    <w:basedOn w:val="Normal"/>
    <w:qFormat/>
    <w:rsid w:val="009C0AE9"/>
    <w:rPr>
      <w:sz w:val="20"/>
    </w:rPr>
  </w:style>
  <w:style w:type="paragraph" w:customStyle="1" w:styleId="AHeading">
    <w:name w:val="A Heading"/>
    <w:basedOn w:val="Normal"/>
    <w:semiHidden/>
    <w:rsid w:val="009C0AE9"/>
    <w:pPr>
      <w:spacing w:before="0" w:after="0" w:line="440" w:lineRule="atLeast"/>
    </w:pPr>
    <w:rPr>
      <w:rFonts w:ascii="Times New Roman" w:eastAsia="Times New Roman" w:hAnsi="Times New Roman" w:cs="Times New Roman"/>
      <w:b/>
      <w:sz w:val="40"/>
      <w:szCs w:val="24"/>
    </w:rPr>
  </w:style>
  <w:style w:type="paragraph" w:customStyle="1" w:styleId="PSTableandFiguresHeading">
    <w:name w:val="PS Table and Figures Heading"/>
    <w:basedOn w:val="PSTabletext"/>
    <w:link w:val="PSTableandFiguresHeadingChar"/>
    <w:qFormat/>
    <w:rsid w:val="00247BE4"/>
    <w:pPr>
      <w:spacing w:after="40"/>
    </w:pPr>
  </w:style>
  <w:style w:type="character" w:customStyle="1" w:styleId="PSTableandFiguresHeadingChar">
    <w:name w:val="PS Table and Figures Heading Char"/>
    <w:basedOn w:val="PSTabletextChar"/>
    <w:link w:val="PSTableandFiguresHeading"/>
    <w:rsid w:val="00247BE4"/>
    <w:rPr>
      <w:rFonts w:ascii="Arial" w:hAnsi="Arial"/>
      <w:sz w:val="18"/>
    </w:rPr>
  </w:style>
  <w:style w:type="paragraph" w:customStyle="1" w:styleId="paragraph">
    <w:name w:val="paragraph"/>
    <w:basedOn w:val="Normal"/>
    <w:rsid w:val="00BB5069"/>
    <w:pPr>
      <w:spacing w:before="100" w:beforeAutospacing="1" w:after="100" w:afterAutospacing="1"/>
    </w:pPr>
    <w:rPr>
      <w:rFonts w:ascii="Times New Roman" w:eastAsia="Times New Roman" w:hAnsi="Times New Roman" w:cs="Times New Roman"/>
      <w:sz w:val="24"/>
      <w:szCs w:val="24"/>
      <w:lang w:eastAsia="en-AU"/>
    </w:rPr>
  </w:style>
  <w:style w:type="character" w:customStyle="1" w:styleId="textrun">
    <w:name w:val="textrun"/>
    <w:basedOn w:val="DefaultParagraphFont"/>
    <w:rsid w:val="00BB5069"/>
  </w:style>
  <w:style w:type="character" w:customStyle="1" w:styleId="normaltextrun">
    <w:name w:val="normaltextrun"/>
    <w:basedOn w:val="DefaultParagraphFont"/>
    <w:rsid w:val="00BB5069"/>
  </w:style>
  <w:style w:type="character" w:customStyle="1" w:styleId="eop">
    <w:name w:val="eop"/>
    <w:basedOn w:val="DefaultParagraphFont"/>
    <w:rsid w:val="00BB5069"/>
  </w:style>
  <w:style w:type="character" w:customStyle="1" w:styleId="trackchangetextdeletionmarker">
    <w:name w:val="trackchangetextdeletionmarker"/>
    <w:basedOn w:val="DefaultParagraphFont"/>
    <w:rsid w:val="00BB5069"/>
  </w:style>
  <w:style w:type="character" w:customStyle="1" w:styleId="trackchangetextinsertion">
    <w:name w:val="trackchangetextinsertion"/>
    <w:basedOn w:val="DefaultParagraphFont"/>
    <w:rsid w:val="00BB5069"/>
  </w:style>
  <w:style w:type="character" w:customStyle="1" w:styleId="cf01">
    <w:name w:val="cf01"/>
    <w:basedOn w:val="DefaultParagraphFont"/>
    <w:rsid w:val="00885831"/>
    <w:rPr>
      <w:rFonts w:ascii="Segoe UI" w:hAnsi="Segoe UI" w:cs="Segoe UI" w:hint="default"/>
      <w:sz w:val="18"/>
      <w:szCs w:val="18"/>
    </w:rPr>
  </w:style>
  <w:style w:type="character" w:customStyle="1" w:styleId="spelle">
    <w:name w:val="spelle"/>
    <w:basedOn w:val="DefaultParagraphFont"/>
    <w:rsid w:val="008D2760"/>
  </w:style>
  <w:style w:type="paragraph" w:customStyle="1" w:styleId="pf0">
    <w:name w:val="pf0"/>
    <w:basedOn w:val="Normal"/>
    <w:rsid w:val="009F0031"/>
    <w:pPr>
      <w:spacing w:before="100" w:beforeAutospacing="1" w:after="100" w:afterAutospacing="1"/>
    </w:pPr>
    <w:rPr>
      <w:rFonts w:ascii="Times New Roman" w:eastAsia="Times New Roman" w:hAnsi="Times New Roman" w:cs="Times New Roman"/>
      <w:sz w:val="24"/>
      <w:szCs w:val="24"/>
      <w:lang w:eastAsia="en-AU"/>
    </w:rPr>
  </w:style>
  <w:style w:type="character" w:customStyle="1" w:styleId="UnresolvedMention1">
    <w:name w:val="Unresolved Mention1"/>
    <w:basedOn w:val="DefaultParagraphFont"/>
    <w:uiPriority w:val="99"/>
    <w:semiHidden/>
    <w:unhideWhenUsed/>
    <w:rsid w:val="009F0031"/>
    <w:rPr>
      <w:color w:val="605E5C"/>
      <w:shd w:val="clear" w:color="auto" w:fill="E1DFDD"/>
    </w:rPr>
  </w:style>
  <w:style w:type="paragraph" w:customStyle="1" w:styleId="sr-only">
    <w:name w:val="sr-only"/>
    <w:basedOn w:val="Normal"/>
    <w:rsid w:val="009F0031"/>
    <w:pPr>
      <w:spacing w:before="100" w:beforeAutospacing="1" w:after="100" w:afterAutospacing="1"/>
    </w:pPr>
    <w:rPr>
      <w:rFonts w:ascii="Times New Roman" w:eastAsia="Times New Roman" w:hAnsi="Times New Roman" w:cs="Times New Roman"/>
      <w:sz w:val="24"/>
      <w:szCs w:val="24"/>
      <w:lang w:eastAsia="en-AU"/>
    </w:rPr>
  </w:style>
  <w:style w:type="paragraph" w:customStyle="1" w:styleId="ljs">
    <w:name w:val="ljs"/>
    <w:basedOn w:val="Normal"/>
    <w:rsid w:val="009F0031"/>
    <w:pPr>
      <w:spacing w:before="100" w:beforeAutospacing="1" w:after="100" w:afterAutospacing="1"/>
    </w:pPr>
    <w:rPr>
      <w:rFonts w:ascii="Times New Roman" w:eastAsia="Times New Roman" w:hAnsi="Times New Roman" w:cs="Times New Roman"/>
      <w:sz w:val="24"/>
      <w:szCs w:val="24"/>
      <w:lang w:eastAsia="en-AU"/>
    </w:rPr>
  </w:style>
  <w:style w:type="paragraph" w:customStyle="1" w:styleId="xl69">
    <w:name w:val="xl69"/>
    <w:basedOn w:val="Normal"/>
    <w:rsid w:val="003761EF"/>
    <w:pPr>
      <w:shd w:val="clear" w:color="000000" w:fill="FFFFFF"/>
      <w:spacing w:before="100" w:beforeAutospacing="1" w:after="100" w:afterAutospacing="1"/>
    </w:pPr>
    <w:rPr>
      <w:rFonts w:ascii="Arial Bold" w:eastAsia="Times New Roman" w:hAnsi="Arial Bold" w:cs="Times New Roman"/>
      <w:b/>
      <w:bCs/>
      <w:sz w:val="28"/>
      <w:szCs w:val="28"/>
      <w:lang w:eastAsia="en-AU"/>
    </w:rPr>
  </w:style>
  <w:style w:type="paragraph" w:customStyle="1" w:styleId="xl128">
    <w:name w:val="xl128"/>
    <w:basedOn w:val="Normal"/>
    <w:rsid w:val="003761EF"/>
    <w:pPr>
      <w:shd w:val="clear" w:color="000000" w:fill="FFFFFF"/>
      <w:spacing w:before="100" w:beforeAutospacing="1" w:after="100" w:afterAutospacing="1"/>
      <w:textAlignment w:val="top"/>
    </w:pPr>
    <w:rPr>
      <w:rFonts w:eastAsia="Times New Roman" w:cs="Arial"/>
      <w:b/>
      <w:bCs/>
      <w:sz w:val="20"/>
      <w:szCs w:val="20"/>
      <w:lang w:eastAsia="en-AU"/>
    </w:rPr>
  </w:style>
  <w:style w:type="paragraph" w:customStyle="1" w:styleId="xl129">
    <w:name w:val="xl129"/>
    <w:basedOn w:val="Normal"/>
    <w:rsid w:val="003761EF"/>
    <w:pPr>
      <w:shd w:val="clear" w:color="000000" w:fill="FFFFFF"/>
      <w:spacing w:before="100" w:beforeAutospacing="1" w:after="100" w:afterAutospacing="1"/>
      <w:textAlignment w:val="top"/>
    </w:pPr>
    <w:rPr>
      <w:rFonts w:eastAsia="Times New Roman" w:cs="Arial"/>
      <w:b/>
      <w:bCs/>
      <w:sz w:val="20"/>
      <w:szCs w:val="20"/>
      <w:u w:val="single"/>
      <w:lang w:eastAsia="en-AU"/>
    </w:rPr>
  </w:style>
  <w:style w:type="paragraph" w:customStyle="1" w:styleId="xl130">
    <w:name w:val="xl130"/>
    <w:basedOn w:val="Normal"/>
    <w:rsid w:val="003761EF"/>
    <w:pPr>
      <w:shd w:val="clear" w:color="000000" w:fill="FFFFFF"/>
      <w:spacing w:before="100" w:beforeAutospacing="1" w:after="100" w:afterAutospacing="1"/>
      <w:ind w:firstLineChars="100" w:firstLine="100"/>
      <w:textAlignment w:val="top"/>
    </w:pPr>
    <w:rPr>
      <w:rFonts w:eastAsia="Times New Roman" w:cs="Arial"/>
      <w:sz w:val="20"/>
      <w:szCs w:val="20"/>
      <w:lang w:eastAsia="en-AU"/>
    </w:rPr>
  </w:style>
  <w:style w:type="paragraph" w:customStyle="1" w:styleId="xl131">
    <w:name w:val="xl131"/>
    <w:basedOn w:val="Normal"/>
    <w:rsid w:val="003761EF"/>
    <w:pPr>
      <w:shd w:val="clear" w:color="000000" w:fill="FFFFFF"/>
      <w:spacing w:before="100" w:beforeAutospacing="1" w:after="100" w:afterAutospacing="1"/>
    </w:pPr>
    <w:rPr>
      <w:rFonts w:eastAsia="Times New Roman" w:cs="Arial"/>
      <w:sz w:val="20"/>
      <w:szCs w:val="20"/>
      <w:lang w:eastAsia="en-AU"/>
    </w:rPr>
  </w:style>
  <w:style w:type="paragraph" w:customStyle="1" w:styleId="xl132">
    <w:name w:val="xl132"/>
    <w:basedOn w:val="Normal"/>
    <w:rsid w:val="003761EF"/>
    <w:pPr>
      <w:shd w:val="clear" w:color="000000" w:fill="FFFFFF"/>
      <w:spacing w:before="100" w:beforeAutospacing="1" w:after="100" w:afterAutospacing="1"/>
      <w:textAlignment w:val="top"/>
    </w:pPr>
    <w:rPr>
      <w:rFonts w:eastAsia="Times New Roman" w:cs="Arial"/>
      <w:b/>
      <w:bCs/>
      <w:sz w:val="20"/>
      <w:szCs w:val="20"/>
      <w:lang w:eastAsia="en-AU"/>
    </w:rPr>
  </w:style>
  <w:style w:type="paragraph" w:customStyle="1" w:styleId="xl133">
    <w:name w:val="xl133"/>
    <w:basedOn w:val="Normal"/>
    <w:rsid w:val="003761EF"/>
    <w:pPr>
      <w:shd w:val="clear" w:color="000000" w:fill="FFFFFF"/>
      <w:spacing w:before="100" w:beforeAutospacing="1" w:after="100" w:afterAutospacing="1"/>
    </w:pPr>
    <w:rPr>
      <w:rFonts w:eastAsia="Times New Roman" w:cs="Arial"/>
      <w:b/>
      <w:bCs/>
      <w:sz w:val="20"/>
      <w:szCs w:val="20"/>
      <w:u w:val="single"/>
      <w:lang w:eastAsia="en-AU"/>
    </w:rPr>
  </w:style>
  <w:style w:type="paragraph" w:customStyle="1" w:styleId="xl134">
    <w:name w:val="xl134"/>
    <w:basedOn w:val="Normal"/>
    <w:rsid w:val="003761EF"/>
    <w:pPr>
      <w:shd w:val="clear" w:color="000000" w:fill="FFFFFF"/>
      <w:spacing w:before="100" w:beforeAutospacing="1" w:after="100" w:afterAutospacing="1"/>
      <w:jc w:val="right"/>
    </w:pPr>
    <w:rPr>
      <w:rFonts w:eastAsia="Times New Roman" w:cs="Arial"/>
      <w:sz w:val="20"/>
      <w:szCs w:val="20"/>
      <w:lang w:eastAsia="en-AU"/>
    </w:rPr>
  </w:style>
  <w:style w:type="paragraph" w:customStyle="1" w:styleId="xl135">
    <w:name w:val="xl135"/>
    <w:basedOn w:val="Normal"/>
    <w:rsid w:val="003761EF"/>
    <w:pPr>
      <w:shd w:val="clear" w:color="000000" w:fill="A6A6A6"/>
      <w:spacing w:before="100" w:beforeAutospacing="1" w:after="100" w:afterAutospacing="1"/>
      <w:jc w:val="right"/>
    </w:pPr>
    <w:rPr>
      <w:rFonts w:eastAsia="Times New Roman" w:cs="Arial"/>
      <w:sz w:val="20"/>
      <w:szCs w:val="20"/>
      <w:lang w:eastAsia="en-AU"/>
    </w:rPr>
  </w:style>
  <w:style w:type="paragraph" w:customStyle="1" w:styleId="xl136">
    <w:name w:val="xl136"/>
    <w:basedOn w:val="Normal"/>
    <w:rsid w:val="003761EF"/>
    <w:pPr>
      <w:shd w:val="clear" w:color="000000" w:fill="FFFFFF"/>
      <w:spacing w:before="100" w:beforeAutospacing="1" w:after="100" w:afterAutospacing="1"/>
      <w:textAlignment w:val="top"/>
    </w:pPr>
    <w:rPr>
      <w:rFonts w:eastAsia="Times New Roman" w:cs="Arial"/>
      <w:sz w:val="20"/>
      <w:szCs w:val="20"/>
      <w:lang w:eastAsia="en-AU"/>
    </w:rPr>
  </w:style>
  <w:style w:type="paragraph" w:customStyle="1" w:styleId="xl137">
    <w:name w:val="xl137"/>
    <w:basedOn w:val="Normal"/>
    <w:rsid w:val="003761EF"/>
    <w:pPr>
      <w:shd w:val="clear" w:color="000000" w:fill="FFFFFF"/>
      <w:spacing w:before="100" w:beforeAutospacing="1" w:after="100" w:afterAutospacing="1"/>
      <w:jc w:val="right"/>
    </w:pPr>
    <w:rPr>
      <w:rFonts w:eastAsia="Times New Roman" w:cs="Arial"/>
      <w:sz w:val="20"/>
      <w:szCs w:val="20"/>
      <w:lang w:eastAsia="en-AU"/>
    </w:rPr>
  </w:style>
  <w:style w:type="paragraph" w:customStyle="1" w:styleId="xl138">
    <w:name w:val="xl138"/>
    <w:basedOn w:val="Normal"/>
    <w:rsid w:val="003761EF"/>
    <w:pPr>
      <w:shd w:val="clear" w:color="000000" w:fill="FFFFFF"/>
      <w:spacing w:before="100" w:beforeAutospacing="1" w:after="100" w:afterAutospacing="1"/>
      <w:jc w:val="right"/>
    </w:pPr>
    <w:rPr>
      <w:rFonts w:eastAsia="Times New Roman" w:cs="Arial"/>
      <w:sz w:val="20"/>
      <w:szCs w:val="20"/>
      <w:lang w:eastAsia="en-AU"/>
    </w:rPr>
  </w:style>
  <w:style w:type="paragraph" w:customStyle="1" w:styleId="xl139">
    <w:name w:val="xl139"/>
    <w:basedOn w:val="Normal"/>
    <w:rsid w:val="003761EF"/>
    <w:pPr>
      <w:shd w:val="clear" w:color="000000" w:fill="FFFFFF"/>
      <w:spacing w:before="100" w:beforeAutospacing="1" w:after="100" w:afterAutospacing="1"/>
    </w:pPr>
    <w:rPr>
      <w:rFonts w:eastAsia="Times New Roman" w:cs="Arial"/>
      <w:sz w:val="16"/>
      <w:szCs w:val="16"/>
      <w:lang w:eastAsia="en-AU"/>
    </w:rPr>
  </w:style>
  <w:style w:type="numbering" w:customStyle="1" w:styleId="NoList4">
    <w:name w:val="No List4"/>
    <w:next w:val="NoList"/>
    <w:uiPriority w:val="99"/>
    <w:semiHidden/>
    <w:unhideWhenUsed/>
    <w:rsid w:val="00434E4A"/>
  </w:style>
  <w:style w:type="numbering" w:customStyle="1" w:styleId="1111112">
    <w:name w:val="1 / 1.1 / 1.1.12"/>
    <w:basedOn w:val="NoList"/>
    <w:next w:val="111111"/>
    <w:rsid w:val="00434E4A"/>
  </w:style>
  <w:style w:type="table" w:customStyle="1" w:styleId="LightGrid-Accent114">
    <w:name w:val="Light Grid - Accent 114"/>
    <w:basedOn w:val="TableNormal"/>
    <w:uiPriority w:val="62"/>
    <w:rsid w:val="00434E4A"/>
    <w:pPr>
      <w:spacing w:after="0" w:line="240" w:lineRule="auto"/>
    </w:pPr>
    <w:rPr>
      <w:lang w:val="en-US"/>
    </w:rPr>
    <w:tblPr>
      <w:tblStyleRowBandSize w:val="1"/>
      <w:tblStyleColBandSize w:val="1"/>
      <w:tblBorders>
        <w:top w:val="single" w:sz="8" w:space="0" w:color="14AFA2"/>
        <w:left w:val="single" w:sz="8" w:space="0" w:color="14AFA2"/>
        <w:bottom w:val="single" w:sz="8" w:space="0" w:color="14AFA2"/>
        <w:right w:val="single" w:sz="8" w:space="0" w:color="14AFA2"/>
        <w:insideH w:val="single" w:sz="8" w:space="0" w:color="14AFA2"/>
        <w:insideV w:val="single" w:sz="8" w:space="0" w:color="14AFA2"/>
      </w:tblBorders>
    </w:tblPr>
    <w:tblStylePr w:type="firstRow">
      <w:pPr>
        <w:spacing w:before="0" w:after="0" w:line="240" w:lineRule="auto"/>
      </w:pPr>
      <w:rPr>
        <w:rFonts w:ascii="Cambria" w:eastAsia="Times New Roman" w:hAnsi="Cambria" w:cs="Times New Roman"/>
        <w:b/>
        <w:bCs/>
      </w:rPr>
      <w:tblPr/>
      <w:tcPr>
        <w:tcBorders>
          <w:top w:val="single" w:sz="8" w:space="0" w:color="14AFA2"/>
          <w:left w:val="single" w:sz="8" w:space="0" w:color="14AFA2"/>
          <w:bottom w:val="single" w:sz="18" w:space="0" w:color="14AFA2"/>
          <w:right w:val="single" w:sz="8" w:space="0" w:color="14AFA2"/>
          <w:insideH w:val="nil"/>
          <w:insideV w:val="single" w:sz="8" w:space="0" w:color="14AFA2"/>
        </w:tcBorders>
      </w:tcPr>
    </w:tblStylePr>
    <w:tblStylePr w:type="lastRow">
      <w:pPr>
        <w:spacing w:before="0" w:after="0" w:line="240" w:lineRule="auto"/>
      </w:pPr>
      <w:rPr>
        <w:rFonts w:ascii="Cambria" w:eastAsia="Times New Roman" w:hAnsi="Cambria" w:cs="Times New Roman"/>
        <w:b/>
        <w:bCs/>
      </w:rPr>
      <w:tblPr/>
      <w:tcPr>
        <w:tcBorders>
          <w:top w:val="double" w:sz="6" w:space="0" w:color="14AFA2"/>
          <w:left w:val="single" w:sz="8" w:space="0" w:color="14AFA2"/>
          <w:bottom w:val="single" w:sz="8" w:space="0" w:color="14AFA2"/>
          <w:right w:val="single" w:sz="8" w:space="0" w:color="14AFA2"/>
          <w:insideH w:val="nil"/>
          <w:insideV w:val="single" w:sz="8" w:space="0" w:color="14AF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14AFA2"/>
          <w:left w:val="single" w:sz="8" w:space="0" w:color="14AFA2"/>
          <w:bottom w:val="single" w:sz="8" w:space="0" w:color="14AFA2"/>
          <w:right w:val="single" w:sz="8" w:space="0" w:color="14AFA2"/>
        </w:tcBorders>
      </w:tcPr>
    </w:tblStylePr>
    <w:tblStylePr w:type="band1Vert">
      <w:tblPr/>
      <w:tcPr>
        <w:tcBorders>
          <w:top w:val="single" w:sz="8" w:space="0" w:color="14AFA2"/>
          <w:left w:val="single" w:sz="8" w:space="0" w:color="14AFA2"/>
          <w:bottom w:val="single" w:sz="8" w:space="0" w:color="14AFA2"/>
          <w:right w:val="single" w:sz="8" w:space="0" w:color="14AFA2"/>
        </w:tcBorders>
        <w:shd w:val="clear" w:color="auto" w:fill="B9F7F1"/>
      </w:tcPr>
    </w:tblStylePr>
    <w:tblStylePr w:type="band1Horz">
      <w:tblPr/>
      <w:tcPr>
        <w:tcBorders>
          <w:top w:val="single" w:sz="8" w:space="0" w:color="14AFA2"/>
          <w:left w:val="single" w:sz="8" w:space="0" w:color="14AFA2"/>
          <w:bottom w:val="single" w:sz="8" w:space="0" w:color="14AFA2"/>
          <w:right w:val="single" w:sz="8" w:space="0" w:color="14AFA2"/>
          <w:insideV w:val="single" w:sz="8" w:space="0" w:color="14AFA2"/>
        </w:tcBorders>
        <w:shd w:val="clear" w:color="auto" w:fill="B9F7F1"/>
      </w:tcPr>
    </w:tblStylePr>
    <w:tblStylePr w:type="band2Horz">
      <w:tblPr/>
      <w:tcPr>
        <w:tcBorders>
          <w:top w:val="single" w:sz="8" w:space="0" w:color="14AFA2"/>
          <w:left w:val="single" w:sz="8" w:space="0" w:color="14AFA2"/>
          <w:bottom w:val="single" w:sz="8" w:space="0" w:color="14AFA2"/>
          <w:right w:val="single" w:sz="8" w:space="0" w:color="14AFA2"/>
          <w:insideV w:val="single" w:sz="8" w:space="0" w:color="14AFA2"/>
        </w:tcBorders>
      </w:tcPr>
    </w:tblStylePr>
  </w:style>
  <w:style w:type="table" w:customStyle="1" w:styleId="LightGrid-Accent1112">
    <w:name w:val="Light Grid - Accent 1112"/>
    <w:basedOn w:val="TableNormal"/>
    <w:uiPriority w:val="62"/>
    <w:rsid w:val="00434E4A"/>
    <w:pPr>
      <w:spacing w:after="0" w:line="240" w:lineRule="auto"/>
    </w:pPr>
    <w:rPr>
      <w:lang w:val="en-US"/>
    </w:rPr>
    <w:tblPr>
      <w:tblStyleRowBandSize w:val="1"/>
      <w:tblStyleColBandSize w:val="1"/>
      <w:tblBorders>
        <w:top w:val="single" w:sz="8" w:space="0" w:color="14AFA2"/>
        <w:left w:val="single" w:sz="8" w:space="0" w:color="14AFA2"/>
        <w:bottom w:val="single" w:sz="8" w:space="0" w:color="14AFA2"/>
        <w:right w:val="single" w:sz="8" w:space="0" w:color="14AFA2"/>
        <w:insideH w:val="single" w:sz="8" w:space="0" w:color="14AFA2"/>
        <w:insideV w:val="single" w:sz="8" w:space="0" w:color="14AFA2"/>
      </w:tblBorders>
    </w:tblPr>
    <w:tblStylePr w:type="firstRow">
      <w:pPr>
        <w:spacing w:before="0" w:after="0" w:line="240" w:lineRule="auto"/>
      </w:pPr>
      <w:rPr>
        <w:rFonts w:ascii="Cambria" w:eastAsia="Times New Roman" w:hAnsi="Cambria" w:cs="Times New Roman"/>
        <w:b/>
        <w:bCs/>
      </w:rPr>
      <w:tblPr/>
      <w:tcPr>
        <w:tcBorders>
          <w:top w:val="single" w:sz="8" w:space="0" w:color="14AFA2"/>
          <w:left w:val="single" w:sz="8" w:space="0" w:color="14AFA2"/>
          <w:bottom w:val="single" w:sz="18" w:space="0" w:color="14AFA2"/>
          <w:right w:val="single" w:sz="8" w:space="0" w:color="14AFA2"/>
          <w:insideH w:val="nil"/>
          <w:insideV w:val="single" w:sz="8" w:space="0" w:color="14AFA2"/>
        </w:tcBorders>
      </w:tcPr>
    </w:tblStylePr>
    <w:tblStylePr w:type="lastRow">
      <w:pPr>
        <w:spacing w:before="0" w:after="0" w:line="240" w:lineRule="auto"/>
      </w:pPr>
      <w:rPr>
        <w:rFonts w:ascii="Cambria" w:eastAsia="Times New Roman" w:hAnsi="Cambria" w:cs="Times New Roman"/>
        <w:b/>
        <w:bCs/>
      </w:rPr>
      <w:tblPr/>
      <w:tcPr>
        <w:tcBorders>
          <w:top w:val="double" w:sz="6" w:space="0" w:color="14AFA2"/>
          <w:left w:val="single" w:sz="8" w:space="0" w:color="14AFA2"/>
          <w:bottom w:val="single" w:sz="8" w:space="0" w:color="14AFA2"/>
          <w:right w:val="single" w:sz="8" w:space="0" w:color="14AFA2"/>
          <w:insideH w:val="nil"/>
          <w:insideV w:val="single" w:sz="8" w:space="0" w:color="14AF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14AFA2"/>
          <w:left w:val="single" w:sz="8" w:space="0" w:color="14AFA2"/>
          <w:bottom w:val="single" w:sz="8" w:space="0" w:color="14AFA2"/>
          <w:right w:val="single" w:sz="8" w:space="0" w:color="14AFA2"/>
        </w:tcBorders>
      </w:tcPr>
    </w:tblStylePr>
    <w:tblStylePr w:type="band1Vert">
      <w:tblPr/>
      <w:tcPr>
        <w:tcBorders>
          <w:top w:val="single" w:sz="8" w:space="0" w:color="14AFA2"/>
          <w:left w:val="single" w:sz="8" w:space="0" w:color="14AFA2"/>
          <w:bottom w:val="single" w:sz="8" w:space="0" w:color="14AFA2"/>
          <w:right w:val="single" w:sz="8" w:space="0" w:color="14AFA2"/>
        </w:tcBorders>
        <w:shd w:val="clear" w:color="auto" w:fill="B9F7F1"/>
      </w:tcPr>
    </w:tblStylePr>
    <w:tblStylePr w:type="band1Horz">
      <w:tblPr/>
      <w:tcPr>
        <w:tcBorders>
          <w:top w:val="single" w:sz="8" w:space="0" w:color="14AFA2"/>
          <w:left w:val="single" w:sz="8" w:space="0" w:color="14AFA2"/>
          <w:bottom w:val="single" w:sz="8" w:space="0" w:color="14AFA2"/>
          <w:right w:val="single" w:sz="8" w:space="0" w:color="14AFA2"/>
          <w:insideV w:val="single" w:sz="8" w:space="0" w:color="14AFA2"/>
        </w:tcBorders>
        <w:shd w:val="clear" w:color="auto" w:fill="B9F7F1"/>
      </w:tcPr>
    </w:tblStylePr>
    <w:tblStylePr w:type="band2Horz">
      <w:tblPr/>
      <w:tcPr>
        <w:tcBorders>
          <w:top w:val="single" w:sz="8" w:space="0" w:color="14AFA2"/>
          <w:left w:val="single" w:sz="8" w:space="0" w:color="14AFA2"/>
          <w:bottom w:val="single" w:sz="8" w:space="0" w:color="14AFA2"/>
          <w:right w:val="single" w:sz="8" w:space="0" w:color="14AFA2"/>
          <w:insideV w:val="single" w:sz="8" w:space="0" w:color="14AFA2"/>
        </w:tcBorders>
      </w:tcPr>
    </w:tblStylePr>
  </w:style>
  <w:style w:type="table" w:customStyle="1" w:styleId="LightGrid-Accent1122">
    <w:name w:val="Light Grid - Accent 1122"/>
    <w:basedOn w:val="TableNormal"/>
    <w:uiPriority w:val="62"/>
    <w:rsid w:val="00434E4A"/>
    <w:pPr>
      <w:spacing w:after="0" w:line="240" w:lineRule="auto"/>
    </w:pPr>
    <w:rPr>
      <w:lang w:val="en-US"/>
    </w:rPr>
    <w:tblPr>
      <w:tblStyleRowBandSize w:val="1"/>
      <w:tblStyleColBandSize w:val="1"/>
      <w:tblBorders>
        <w:top w:val="single" w:sz="8" w:space="0" w:color="14AFA2"/>
        <w:left w:val="single" w:sz="8" w:space="0" w:color="14AFA2"/>
        <w:bottom w:val="single" w:sz="8" w:space="0" w:color="14AFA2"/>
        <w:right w:val="single" w:sz="8" w:space="0" w:color="14AFA2"/>
        <w:insideH w:val="single" w:sz="8" w:space="0" w:color="14AFA2"/>
        <w:insideV w:val="single" w:sz="8" w:space="0" w:color="14AFA2"/>
      </w:tblBorders>
    </w:tblPr>
    <w:tblStylePr w:type="firstRow">
      <w:pPr>
        <w:spacing w:before="0" w:after="0" w:line="240" w:lineRule="auto"/>
      </w:pPr>
      <w:rPr>
        <w:rFonts w:ascii="Cambria" w:eastAsia="Times New Roman" w:hAnsi="Cambria" w:cs="Times New Roman"/>
        <w:b/>
        <w:bCs/>
      </w:rPr>
      <w:tblPr/>
      <w:tcPr>
        <w:tcBorders>
          <w:top w:val="single" w:sz="8" w:space="0" w:color="14AFA2"/>
          <w:left w:val="single" w:sz="8" w:space="0" w:color="14AFA2"/>
          <w:bottom w:val="single" w:sz="18" w:space="0" w:color="14AFA2"/>
          <w:right w:val="single" w:sz="8" w:space="0" w:color="14AFA2"/>
          <w:insideH w:val="nil"/>
          <w:insideV w:val="single" w:sz="8" w:space="0" w:color="14AFA2"/>
        </w:tcBorders>
      </w:tcPr>
    </w:tblStylePr>
    <w:tblStylePr w:type="lastRow">
      <w:pPr>
        <w:spacing w:before="0" w:after="0" w:line="240" w:lineRule="auto"/>
      </w:pPr>
      <w:rPr>
        <w:rFonts w:ascii="Cambria" w:eastAsia="Times New Roman" w:hAnsi="Cambria" w:cs="Times New Roman"/>
        <w:b/>
        <w:bCs/>
      </w:rPr>
      <w:tblPr/>
      <w:tcPr>
        <w:tcBorders>
          <w:top w:val="double" w:sz="6" w:space="0" w:color="14AFA2"/>
          <w:left w:val="single" w:sz="8" w:space="0" w:color="14AFA2"/>
          <w:bottom w:val="single" w:sz="8" w:space="0" w:color="14AFA2"/>
          <w:right w:val="single" w:sz="8" w:space="0" w:color="14AFA2"/>
          <w:insideH w:val="nil"/>
          <w:insideV w:val="single" w:sz="8" w:space="0" w:color="14AF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14AFA2"/>
          <w:left w:val="single" w:sz="8" w:space="0" w:color="14AFA2"/>
          <w:bottom w:val="single" w:sz="8" w:space="0" w:color="14AFA2"/>
          <w:right w:val="single" w:sz="8" w:space="0" w:color="14AFA2"/>
        </w:tcBorders>
      </w:tcPr>
    </w:tblStylePr>
    <w:tblStylePr w:type="band1Vert">
      <w:tblPr/>
      <w:tcPr>
        <w:tcBorders>
          <w:top w:val="single" w:sz="8" w:space="0" w:color="14AFA2"/>
          <w:left w:val="single" w:sz="8" w:space="0" w:color="14AFA2"/>
          <w:bottom w:val="single" w:sz="8" w:space="0" w:color="14AFA2"/>
          <w:right w:val="single" w:sz="8" w:space="0" w:color="14AFA2"/>
        </w:tcBorders>
        <w:shd w:val="clear" w:color="auto" w:fill="B9F7F1"/>
      </w:tcPr>
    </w:tblStylePr>
    <w:tblStylePr w:type="band1Horz">
      <w:tblPr/>
      <w:tcPr>
        <w:tcBorders>
          <w:top w:val="single" w:sz="8" w:space="0" w:color="14AFA2"/>
          <w:left w:val="single" w:sz="8" w:space="0" w:color="14AFA2"/>
          <w:bottom w:val="single" w:sz="8" w:space="0" w:color="14AFA2"/>
          <w:right w:val="single" w:sz="8" w:space="0" w:color="14AFA2"/>
          <w:insideV w:val="single" w:sz="8" w:space="0" w:color="14AFA2"/>
        </w:tcBorders>
        <w:shd w:val="clear" w:color="auto" w:fill="B9F7F1"/>
      </w:tcPr>
    </w:tblStylePr>
    <w:tblStylePr w:type="band2Horz">
      <w:tblPr/>
      <w:tcPr>
        <w:tcBorders>
          <w:top w:val="single" w:sz="8" w:space="0" w:color="14AFA2"/>
          <w:left w:val="single" w:sz="8" w:space="0" w:color="14AFA2"/>
          <w:bottom w:val="single" w:sz="8" w:space="0" w:color="14AFA2"/>
          <w:right w:val="single" w:sz="8" w:space="0" w:color="14AFA2"/>
          <w:insideV w:val="single" w:sz="8" w:space="0" w:color="14AFA2"/>
        </w:tcBorders>
      </w:tcPr>
    </w:tblStylePr>
  </w:style>
  <w:style w:type="table" w:customStyle="1" w:styleId="LightList-Accent14">
    <w:name w:val="Light List - Accent 14"/>
    <w:basedOn w:val="TableNormal"/>
    <w:next w:val="LightList-Accent1"/>
    <w:uiPriority w:val="66"/>
    <w:rsid w:val="00434E4A"/>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14AFA2"/>
        <w:left w:val="single" w:sz="8" w:space="0" w:color="14AFA2"/>
        <w:bottom w:val="single" w:sz="8" w:space="0" w:color="14AFA2"/>
        <w:right w:val="single" w:sz="8" w:space="0" w:color="14AFA2"/>
      </w:tblBorders>
    </w:tblPr>
    <w:tblStylePr w:type="firstRow">
      <w:pPr>
        <w:spacing w:before="0" w:after="0" w:line="240" w:lineRule="auto"/>
      </w:pPr>
      <w:rPr>
        <w:b/>
        <w:bCs/>
        <w:color w:val="FFFFFF"/>
      </w:rPr>
      <w:tblPr/>
      <w:tcPr>
        <w:shd w:val="clear" w:color="auto" w:fill="14AFA2"/>
      </w:tcPr>
    </w:tblStylePr>
    <w:tblStylePr w:type="lastRow">
      <w:pPr>
        <w:spacing w:before="0" w:after="0" w:line="240" w:lineRule="auto"/>
      </w:pPr>
      <w:rPr>
        <w:b/>
        <w:bCs/>
      </w:rPr>
      <w:tblPr/>
      <w:tcPr>
        <w:tcBorders>
          <w:top w:val="double" w:sz="6" w:space="0" w:color="14AFA2"/>
          <w:left w:val="single" w:sz="8" w:space="0" w:color="14AFA2"/>
          <w:bottom w:val="single" w:sz="8" w:space="0" w:color="14AFA2"/>
          <w:right w:val="single" w:sz="8" w:space="0" w:color="14AFA2"/>
        </w:tcBorders>
      </w:tcPr>
    </w:tblStylePr>
    <w:tblStylePr w:type="firstCol">
      <w:rPr>
        <w:b/>
        <w:bCs/>
      </w:rPr>
    </w:tblStylePr>
    <w:tblStylePr w:type="lastCol">
      <w:rPr>
        <w:b/>
        <w:bCs/>
      </w:rPr>
    </w:tblStylePr>
    <w:tblStylePr w:type="band1Vert">
      <w:tblPr/>
      <w:tcPr>
        <w:tcBorders>
          <w:top w:val="single" w:sz="8" w:space="0" w:color="14AFA2"/>
          <w:left w:val="single" w:sz="8" w:space="0" w:color="14AFA2"/>
          <w:bottom w:val="single" w:sz="8" w:space="0" w:color="14AFA2"/>
          <w:right w:val="single" w:sz="8" w:space="0" w:color="14AFA2"/>
        </w:tcBorders>
      </w:tcPr>
    </w:tblStylePr>
    <w:tblStylePr w:type="band1Horz">
      <w:tblPr/>
      <w:tcPr>
        <w:tcBorders>
          <w:top w:val="single" w:sz="8" w:space="0" w:color="14AFA2"/>
          <w:left w:val="single" w:sz="8" w:space="0" w:color="14AFA2"/>
          <w:bottom w:val="single" w:sz="8" w:space="0" w:color="14AFA2"/>
          <w:right w:val="single" w:sz="8" w:space="0" w:color="14AFA2"/>
        </w:tcBorders>
      </w:tcPr>
    </w:tblStylePr>
  </w:style>
  <w:style w:type="table" w:customStyle="1" w:styleId="TableGrid13">
    <w:name w:val="Table Grid13"/>
    <w:basedOn w:val="TableNormal"/>
    <w:next w:val="TableGrid"/>
    <w:uiPriority w:val="59"/>
    <w:rsid w:val="00434E4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DeloitteStone2">
    <w:name w:val="Table Deloitte Stone2"/>
    <w:basedOn w:val="TableNormal"/>
    <w:rsid w:val="00434E4A"/>
    <w:pPr>
      <w:spacing w:before="60" w:after="113" w:line="240" w:lineRule="atLeast"/>
    </w:pPr>
    <w:rPr>
      <w:rFonts w:ascii="Arial" w:eastAsia="SimSun" w:hAnsi="Arial" w:cs="Times New Roman"/>
      <w:sz w:val="16"/>
      <w:szCs w:val="20"/>
      <w:lang w:eastAsia="en-AU"/>
    </w:rPr>
    <w:tblPr>
      <w:tblStyleRowBandSize w:val="1"/>
    </w:tblPr>
    <w:tcPr>
      <w:shd w:val="clear" w:color="auto" w:fill="3A5469"/>
    </w:tcPr>
    <w:tblStylePr w:type="firstRow">
      <w:pPr>
        <w:wordWrap/>
        <w:spacing w:beforeLines="0" w:beforeAutospacing="0" w:afterLines="0" w:afterAutospacing="0" w:line="240" w:lineRule="atLeast"/>
        <w:contextualSpacing w:val="0"/>
      </w:pPr>
      <w:rPr>
        <w:rFonts w:ascii="Arial" w:hAnsi="Arial"/>
        <w:b/>
        <w:color w:val="E7E6E6"/>
        <w:sz w:val="18"/>
      </w:rPr>
      <w:tblPr/>
      <w:tcPr>
        <w:shd w:val="clear" w:color="auto" w:fill="3A5469"/>
      </w:tcPr>
    </w:tblStylePr>
    <w:tblStylePr w:type="band1Horz">
      <w:rPr>
        <w:color w:val="auto"/>
      </w:rPr>
      <w:tblPr/>
      <w:tcPr>
        <w:tcBorders>
          <w:bottom w:val="single" w:sz="4" w:space="0" w:color="3A5469"/>
        </w:tcBorders>
        <w:shd w:val="clear" w:color="auto" w:fill="E7E6E6"/>
      </w:tcPr>
    </w:tblStylePr>
    <w:tblStylePr w:type="band2Horz">
      <w:tblPr/>
      <w:tcPr>
        <w:tcBorders>
          <w:bottom w:val="single" w:sz="4" w:space="0" w:color="3A5469"/>
        </w:tcBorders>
        <w:shd w:val="clear" w:color="auto" w:fill="E7E6E6"/>
      </w:tcPr>
    </w:tblStylePr>
  </w:style>
  <w:style w:type="table" w:customStyle="1" w:styleId="TableFees2">
    <w:name w:val="Table Fees2"/>
    <w:basedOn w:val="TableNormal"/>
    <w:rsid w:val="00434E4A"/>
    <w:pPr>
      <w:spacing w:before="60" w:after="60" w:line="240" w:lineRule="auto"/>
    </w:pPr>
    <w:rPr>
      <w:rFonts w:ascii="Times New Roman" w:eastAsia="SimSun" w:hAnsi="Times New Roman" w:cs="Times New Roman"/>
      <w:sz w:val="20"/>
      <w:szCs w:val="20"/>
      <w:lang w:eastAsia="en-AU"/>
    </w:rPr>
    <w:tblPr>
      <w:tblStyleRowBandSize w:val="1"/>
      <w:tblBorders>
        <w:insideH w:val="single" w:sz="4" w:space="0" w:color="auto"/>
      </w:tblBorders>
    </w:tblPr>
    <w:tcPr>
      <w:shd w:val="clear" w:color="auto" w:fill="FFFFFF"/>
    </w:tcPr>
    <w:tblStylePr w:type="firstRow">
      <w:rPr>
        <w:color w:val="FFFFFF"/>
      </w:rPr>
      <w:tblPr/>
      <w:tcPr>
        <w:shd w:val="clear" w:color="auto" w:fill="003399"/>
      </w:tcPr>
    </w:tblStylePr>
    <w:tblStylePr w:type="firstCol">
      <w:rPr>
        <w:color w:val="000000"/>
      </w:rPr>
      <w:tblPr/>
      <w:tcPr>
        <w:shd w:val="clear" w:color="auto" w:fill="FFFFFF"/>
      </w:tcPr>
    </w:tblStylePr>
    <w:tblStylePr w:type="band2Horz">
      <w:tblPr/>
      <w:tcPr>
        <w:shd w:val="clear" w:color="auto" w:fill="D6DBEC"/>
      </w:tcPr>
    </w:tblStylePr>
  </w:style>
  <w:style w:type="table" w:customStyle="1" w:styleId="TableDeloitte2">
    <w:name w:val="Table Deloitte2"/>
    <w:basedOn w:val="TableNormal"/>
    <w:rsid w:val="00434E4A"/>
    <w:pPr>
      <w:spacing w:before="60" w:after="113" w:line="240" w:lineRule="atLeast"/>
    </w:pPr>
    <w:rPr>
      <w:rFonts w:ascii="Arial" w:eastAsia="Times New Roman" w:hAnsi="Arial" w:cs="Times New Roman"/>
      <w:sz w:val="16"/>
      <w:szCs w:val="20"/>
      <w:lang w:eastAsia="en-AU"/>
    </w:rPr>
    <w:tblPr>
      <w:tblStyleRowBandSize w:val="1"/>
    </w:tblPr>
    <w:tcPr>
      <w:shd w:val="clear" w:color="auto" w:fill="FFFFFF"/>
      <w:vAlign w:val="bottom"/>
    </w:tcPr>
    <w:tblStylePr w:type="firstRow">
      <w:pPr>
        <w:wordWrap/>
        <w:spacing w:beforeLines="0" w:beforeAutospacing="0" w:afterLines="0" w:afterAutospacing="0" w:line="240" w:lineRule="atLeast"/>
        <w:contextualSpacing w:val="0"/>
      </w:pPr>
      <w:rPr>
        <w:rFonts w:ascii="Arial" w:hAnsi="Arial"/>
        <w:b/>
        <w:color w:val="FFFF19"/>
        <w:sz w:val="18"/>
        <w:u w:val="none"/>
      </w:rPr>
      <w:tblPr/>
      <w:tcPr>
        <w:shd w:val="clear" w:color="auto" w:fill="14AFA2"/>
      </w:tcPr>
    </w:tblStylePr>
    <w:tblStylePr w:type="band1Horz">
      <w:pPr>
        <w:wordWrap/>
        <w:spacing w:beforeLines="0" w:beforeAutospacing="0" w:afterLines="0" w:afterAutospacing="0" w:line="240" w:lineRule="atLeast"/>
      </w:pPr>
      <w:tblPr/>
      <w:tcPr>
        <w:tcBorders>
          <w:bottom w:val="single" w:sz="4" w:space="0" w:color="55EBDE"/>
        </w:tcBorders>
        <w:shd w:val="clear" w:color="auto" w:fill="E7E6E6"/>
      </w:tcPr>
    </w:tblStylePr>
    <w:tblStylePr w:type="band2Horz">
      <w:pPr>
        <w:wordWrap/>
        <w:spacing w:beforeLines="0" w:beforeAutospacing="0" w:afterLines="0" w:afterAutospacing="0" w:line="240" w:lineRule="atLeast"/>
      </w:pPr>
      <w:tblPr/>
      <w:tcPr>
        <w:tcBorders>
          <w:bottom w:val="single" w:sz="4" w:space="0" w:color="55EBDE"/>
        </w:tcBorders>
        <w:shd w:val="clear" w:color="auto" w:fill="E7E6E6"/>
      </w:tcPr>
    </w:tblStylePr>
  </w:style>
  <w:style w:type="table" w:customStyle="1" w:styleId="TableDeloitteShadedBlue2">
    <w:name w:val="Table Deloitte Shaded Blue2"/>
    <w:basedOn w:val="TableNormal"/>
    <w:uiPriority w:val="99"/>
    <w:qFormat/>
    <w:rsid w:val="00434E4A"/>
    <w:pPr>
      <w:spacing w:after="0" w:line="240" w:lineRule="auto"/>
    </w:pPr>
    <w:rPr>
      <w:rFonts w:ascii="Times New Roman" w:eastAsia="Times New Roman" w:hAnsi="Times New Roman" w:cs="Times New Roman"/>
      <w:sz w:val="20"/>
      <w:szCs w:val="20"/>
      <w:lang w:eastAsia="en-AU"/>
    </w:rPr>
    <w:tblPr>
      <w:tblStyleRowBandSize w:val="1"/>
    </w:tblPr>
    <w:tblStylePr w:type="firstRow">
      <w:tblPr/>
      <w:tcPr>
        <w:shd w:val="clear" w:color="auto" w:fill="55EBDE"/>
      </w:tcPr>
    </w:tblStylePr>
    <w:tblStylePr w:type="band2Horz">
      <w:tblPr/>
      <w:tcPr>
        <w:shd w:val="clear" w:color="auto" w:fill="D5DCE4"/>
      </w:tcPr>
    </w:tblStylePr>
  </w:style>
  <w:style w:type="table" w:customStyle="1" w:styleId="TableDeloitteShadedGreen2">
    <w:name w:val="Table Deloitte Shaded Green2"/>
    <w:basedOn w:val="TableNormal"/>
    <w:uiPriority w:val="99"/>
    <w:qFormat/>
    <w:rsid w:val="00434E4A"/>
    <w:pPr>
      <w:spacing w:after="0" w:line="240" w:lineRule="auto"/>
    </w:pPr>
    <w:rPr>
      <w:rFonts w:ascii="Times New Roman" w:eastAsia="Times New Roman" w:hAnsi="Times New Roman" w:cs="Times New Roman"/>
      <w:sz w:val="20"/>
      <w:szCs w:val="20"/>
      <w:lang w:eastAsia="en-AU"/>
    </w:rPr>
    <w:tblPr>
      <w:tblStyleRowBandSize w:val="1"/>
    </w:tblPr>
    <w:tblStylePr w:type="firstRow">
      <w:tblPr/>
      <w:tcPr>
        <w:shd w:val="clear" w:color="auto" w:fill="3A5469"/>
      </w:tcPr>
    </w:tblStylePr>
    <w:tblStylePr w:type="band2Horz">
      <w:tblPr/>
      <w:tcPr>
        <w:shd w:val="clear" w:color="auto" w:fill="D2DDE6"/>
      </w:tcPr>
    </w:tblStylePr>
  </w:style>
  <w:style w:type="numbering" w:customStyle="1" w:styleId="NoList13">
    <w:name w:val="No List13"/>
    <w:next w:val="NoList"/>
    <w:uiPriority w:val="99"/>
    <w:semiHidden/>
    <w:unhideWhenUsed/>
    <w:rsid w:val="00434E4A"/>
  </w:style>
  <w:style w:type="numbering" w:customStyle="1" w:styleId="NoList22">
    <w:name w:val="No List22"/>
    <w:next w:val="NoList"/>
    <w:uiPriority w:val="99"/>
    <w:semiHidden/>
    <w:unhideWhenUsed/>
    <w:rsid w:val="00434E4A"/>
  </w:style>
  <w:style w:type="numbering" w:customStyle="1" w:styleId="Style2">
    <w:name w:val="Style2"/>
    <w:uiPriority w:val="99"/>
    <w:rsid w:val="00CB1607"/>
    <w:pPr>
      <w:numPr>
        <w:numId w:val="21"/>
      </w:numPr>
    </w:pPr>
  </w:style>
  <w:style w:type="paragraph" w:customStyle="1" w:styleId="xl67">
    <w:name w:val="xl67"/>
    <w:basedOn w:val="Normal"/>
    <w:rsid w:val="002E039D"/>
    <w:pPr>
      <w:shd w:val="clear" w:color="000000" w:fill="FFFFFF"/>
      <w:spacing w:before="100" w:beforeAutospacing="1" w:after="100" w:afterAutospacing="1"/>
    </w:pPr>
    <w:rPr>
      <w:rFonts w:eastAsia="Times New Roman" w:cs="Arial"/>
      <w:sz w:val="18"/>
      <w:szCs w:val="18"/>
      <w:lang w:eastAsia="en-AU"/>
    </w:rPr>
  </w:style>
  <w:style w:type="paragraph" w:customStyle="1" w:styleId="xl68">
    <w:name w:val="xl68"/>
    <w:basedOn w:val="Normal"/>
    <w:rsid w:val="002E039D"/>
    <w:pPr>
      <w:shd w:val="clear" w:color="000000" w:fill="FFFFFF"/>
      <w:spacing w:before="100" w:beforeAutospacing="1" w:after="100" w:afterAutospacing="1"/>
    </w:pPr>
    <w:rPr>
      <w:rFonts w:eastAsia="Times New Roman" w:cs="Arial"/>
      <w:b/>
      <w:bCs/>
      <w:sz w:val="18"/>
      <w:szCs w:val="18"/>
      <w:lang w:eastAsia="en-AU"/>
    </w:rPr>
  </w:style>
  <w:style w:type="character" w:customStyle="1" w:styleId="ui-provider">
    <w:name w:val="ui-provider"/>
    <w:basedOn w:val="DefaultParagraphFont"/>
    <w:rsid w:val="00A35B4E"/>
  </w:style>
  <w:style w:type="paragraph" w:styleId="TableofFigures">
    <w:name w:val="table of figures"/>
    <w:basedOn w:val="Normal"/>
    <w:next w:val="Normal"/>
    <w:uiPriority w:val="99"/>
    <w:unhideWhenUsed/>
    <w:rsid w:val="007423EA"/>
    <w:pPr>
      <w:spacing w:after="0"/>
    </w:pPr>
  </w:style>
  <w:style w:type="table" w:styleId="ListTable3-Accent3">
    <w:name w:val="List Table 3 Accent 3"/>
    <w:basedOn w:val="TableNormal"/>
    <w:uiPriority w:val="48"/>
    <w:rsid w:val="009077AB"/>
    <w:pPr>
      <w:spacing w:after="0" w:line="240" w:lineRule="auto"/>
    </w:pPr>
    <w:tblPr>
      <w:tblStyleRowBandSize w:val="1"/>
      <w:tblStyleColBandSize w:val="1"/>
      <w:tblBorders>
        <w:top w:val="single" w:sz="4" w:space="0" w:color="0E3D67" w:themeColor="accent3"/>
        <w:left w:val="single" w:sz="4" w:space="0" w:color="0E3D67" w:themeColor="accent3"/>
        <w:bottom w:val="single" w:sz="4" w:space="0" w:color="0E3D67" w:themeColor="accent3"/>
        <w:right w:val="single" w:sz="4" w:space="0" w:color="0E3D67" w:themeColor="accent3"/>
      </w:tblBorders>
    </w:tblPr>
    <w:tblStylePr w:type="firstRow">
      <w:rPr>
        <w:b/>
        <w:bCs/>
        <w:color w:val="FFFFFF" w:themeColor="background1"/>
      </w:rPr>
      <w:tblPr/>
      <w:tcPr>
        <w:shd w:val="clear" w:color="auto" w:fill="0E3D67" w:themeFill="accent3"/>
      </w:tcPr>
    </w:tblStylePr>
    <w:tblStylePr w:type="lastRow">
      <w:rPr>
        <w:b/>
        <w:bCs/>
      </w:rPr>
      <w:tblPr/>
      <w:tcPr>
        <w:tcBorders>
          <w:top w:val="double" w:sz="4" w:space="0" w:color="0E3D67"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E3D67" w:themeColor="accent3"/>
          <w:right w:val="single" w:sz="4" w:space="0" w:color="0E3D67" w:themeColor="accent3"/>
        </w:tcBorders>
      </w:tcPr>
    </w:tblStylePr>
    <w:tblStylePr w:type="band1Horz">
      <w:tblPr/>
      <w:tcPr>
        <w:tcBorders>
          <w:top w:val="single" w:sz="4" w:space="0" w:color="0E3D67" w:themeColor="accent3"/>
          <w:bottom w:val="single" w:sz="4" w:space="0" w:color="0E3D67"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E3D67" w:themeColor="accent3"/>
          <w:left w:val="nil"/>
        </w:tcBorders>
      </w:tcPr>
    </w:tblStylePr>
    <w:tblStylePr w:type="swCell">
      <w:tblPr/>
      <w:tcPr>
        <w:tcBorders>
          <w:top w:val="double" w:sz="4" w:space="0" w:color="0E3D67" w:themeColor="accent3"/>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106103">
      <w:bodyDiv w:val="1"/>
      <w:marLeft w:val="0"/>
      <w:marRight w:val="0"/>
      <w:marTop w:val="0"/>
      <w:marBottom w:val="0"/>
      <w:divBdr>
        <w:top w:val="none" w:sz="0" w:space="0" w:color="auto"/>
        <w:left w:val="none" w:sz="0" w:space="0" w:color="auto"/>
        <w:bottom w:val="none" w:sz="0" w:space="0" w:color="auto"/>
        <w:right w:val="none" w:sz="0" w:space="0" w:color="auto"/>
      </w:divBdr>
    </w:div>
    <w:div w:id="17318881">
      <w:bodyDiv w:val="1"/>
      <w:marLeft w:val="0"/>
      <w:marRight w:val="0"/>
      <w:marTop w:val="0"/>
      <w:marBottom w:val="0"/>
      <w:divBdr>
        <w:top w:val="none" w:sz="0" w:space="0" w:color="auto"/>
        <w:left w:val="none" w:sz="0" w:space="0" w:color="auto"/>
        <w:bottom w:val="none" w:sz="0" w:space="0" w:color="auto"/>
        <w:right w:val="none" w:sz="0" w:space="0" w:color="auto"/>
      </w:divBdr>
    </w:div>
    <w:div w:id="43261647">
      <w:bodyDiv w:val="1"/>
      <w:marLeft w:val="0"/>
      <w:marRight w:val="0"/>
      <w:marTop w:val="0"/>
      <w:marBottom w:val="0"/>
      <w:divBdr>
        <w:top w:val="none" w:sz="0" w:space="0" w:color="auto"/>
        <w:left w:val="none" w:sz="0" w:space="0" w:color="auto"/>
        <w:bottom w:val="none" w:sz="0" w:space="0" w:color="auto"/>
        <w:right w:val="none" w:sz="0" w:space="0" w:color="auto"/>
      </w:divBdr>
    </w:div>
    <w:div w:id="50541164">
      <w:bodyDiv w:val="1"/>
      <w:marLeft w:val="0"/>
      <w:marRight w:val="0"/>
      <w:marTop w:val="0"/>
      <w:marBottom w:val="0"/>
      <w:divBdr>
        <w:top w:val="none" w:sz="0" w:space="0" w:color="auto"/>
        <w:left w:val="none" w:sz="0" w:space="0" w:color="auto"/>
        <w:bottom w:val="none" w:sz="0" w:space="0" w:color="auto"/>
        <w:right w:val="none" w:sz="0" w:space="0" w:color="auto"/>
      </w:divBdr>
    </w:div>
    <w:div w:id="61604584">
      <w:bodyDiv w:val="1"/>
      <w:marLeft w:val="0"/>
      <w:marRight w:val="0"/>
      <w:marTop w:val="0"/>
      <w:marBottom w:val="0"/>
      <w:divBdr>
        <w:top w:val="none" w:sz="0" w:space="0" w:color="auto"/>
        <w:left w:val="none" w:sz="0" w:space="0" w:color="auto"/>
        <w:bottom w:val="none" w:sz="0" w:space="0" w:color="auto"/>
        <w:right w:val="none" w:sz="0" w:space="0" w:color="auto"/>
      </w:divBdr>
    </w:div>
    <w:div w:id="139229498">
      <w:bodyDiv w:val="1"/>
      <w:marLeft w:val="0"/>
      <w:marRight w:val="0"/>
      <w:marTop w:val="0"/>
      <w:marBottom w:val="0"/>
      <w:divBdr>
        <w:top w:val="none" w:sz="0" w:space="0" w:color="auto"/>
        <w:left w:val="none" w:sz="0" w:space="0" w:color="auto"/>
        <w:bottom w:val="none" w:sz="0" w:space="0" w:color="auto"/>
        <w:right w:val="none" w:sz="0" w:space="0" w:color="auto"/>
      </w:divBdr>
    </w:div>
    <w:div w:id="227612772">
      <w:bodyDiv w:val="1"/>
      <w:marLeft w:val="0"/>
      <w:marRight w:val="0"/>
      <w:marTop w:val="0"/>
      <w:marBottom w:val="0"/>
      <w:divBdr>
        <w:top w:val="none" w:sz="0" w:space="0" w:color="auto"/>
        <w:left w:val="none" w:sz="0" w:space="0" w:color="auto"/>
        <w:bottom w:val="none" w:sz="0" w:space="0" w:color="auto"/>
        <w:right w:val="none" w:sz="0" w:space="0" w:color="auto"/>
      </w:divBdr>
    </w:div>
    <w:div w:id="232159653">
      <w:bodyDiv w:val="1"/>
      <w:marLeft w:val="0"/>
      <w:marRight w:val="0"/>
      <w:marTop w:val="0"/>
      <w:marBottom w:val="0"/>
      <w:divBdr>
        <w:top w:val="none" w:sz="0" w:space="0" w:color="auto"/>
        <w:left w:val="none" w:sz="0" w:space="0" w:color="auto"/>
        <w:bottom w:val="none" w:sz="0" w:space="0" w:color="auto"/>
        <w:right w:val="none" w:sz="0" w:space="0" w:color="auto"/>
      </w:divBdr>
    </w:div>
    <w:div w:id="254019984">
      <w:bodyDiv w:val="1"/>
      <w:marLeft w:val="0"/>
      <w:marRight w:val="0"/>
      <w:marTop w:val="0"/>
      <w:marBottom w:val="0"/>
      <w:divBdr>
        <w:top w:val="none" w:sz="0" w:space="0" w:color="auto"/>
        <w:left w:val="none" w:sz="0" w:space="0" w:color="auto"/>
        <w:bottom w:val="none" w:sz="0" w:space="0" w:color="auto"/>
        <w:right w:val="none" w:sz="0" w:space="0" w:color="auto"/>
      </w:divBdr>
    </w:div>
    <w:div w:id="377241114">
      <w:bodyDiv w:val="1"/>
      <w:marLeft w:val="0"/>
      <w:marRight w:val="0"/>
      <w:marTop w:val="0"/>
      <w:marBottom w:val="0"/>
      <w:divBdr>
        <w:top w:val="none" w:sz="0" w:space="0" w:color="auto"/>
        <w:left w:val="none" w:sz="0" w:space="0" w:color="auto"/>
        <w:bottom w:val="none" w:sz="0" w:space="0" w:color="auto"/>
        <w:right w:val="none" w:sz="0" w:space="0" w:color="auto"/>
      </w:divBdr>
    </w:div>
    <w:div w:id="387457035">
      <w:bodyDiv w:val="1"/>
      <w:marLeft w:val="0"/>
      <w:marRight w:val="0"/>
      <w:marTop w:val="0"/>
      <w:marBottom w:val="0"/>
      <w:divBdr>
        <w:top w:val="none" w:sz="0" w:space="0" w:color="auto"/>
        <w:left w:val="none" w:sz="0" w:space="0" w:color="auto"/>
        <w:bottom w:val="none" w:sz="0" w:space="0" w:color="auto"/>
        <w:right w:val="none" w:sz="0" w:space="0" w:color="auto"/>
      </w:divBdr>
    </w:div>
    <w:div w:id="388647076">
      <w:bodyDiv w:val="1"/>
      <w:marLeft w:val="0"/>
      <w:marRight w:val="0"/>
      <w:marTop w:val="0"/>
      <w:marBottom w:val="0"/>
      <w:divBdr>
        <w:top w:val="none" w:sz="0" w:space="0" w:color="auto"/>
        <w:left w:val="none" w:sz="0" w:space="0" w:color="auto"/>
        <w:bottom w:val="none" w:sz="0" w:space="0" w:color="auto"/>
        <w:right w:val="none" w:sz="0" w:space="0" w:color="auto"/>
      </w:divBdr>
      <w:divsChild>
        <w:div w:id="508495611">
          <w:marLeft w:val="1886"/>
          <w:marRight w:val="0"/>
          <w:marTop w:val="0"/>
          <w:marBottom w:val="0"/>
          <w:divBdr>
            <w:top w:val="none" w:sz="0" w:space="0" w:color="auto"/>
            <w:left w:val="none" w:sz="0" w:space="0" w:color="auto"/>
            <w:bottom w:val="none" w:sz="0" w:space="0" w:color="auto"/>
            <w:right w:val="none" w:sz="0" w:space="0" w:color="auto"/>
          </w:divBdr>
        </w:div>
        <w:div w:id="62142502">
          <w:marLeft w:val="1886"/>
          <w:marRight w:val="0"/>
          <w:marTop w:val="0"/>
          <w:marBottom w:val="0"/>
          <w:divBdr>
            <w:top w:val="none" w:sz="0" w:space="0" w:color="auto"/>
            <w:left w:val="none" w:sz="0" w:space="0" w:color="auto"/>
            <w:bottom w:val="none" w:sz="0" w:space="0" w:color="auto"/>
            <w:right w:val="none" w:sz="0" w:space="0" w:color="auto"/>
          </w:divBdr>
        </w:div>
      </w:divsChild>
    </w:div>
    <w:div w:id="473911004">
      <w:bodyDiv w:val="1"/>
      <w:marLeft w:val="0"/>
      <w:marRight w:val="0"/>
      <w:marTop w:val="0"/>
      <w:marBottom w:val="0"/>
      <w:divBdr>
        <w:top w:val="none" w:sz="0" w:space="0" w:color="auto"/>
        <w:left w:val="none" w:sz="0" w:space="0" w:color="auto"/>
        <w:bottom w:val="none" w:sz="0" w:space="0" w:color="auto"/>
        <w:right w:val="none" w:sz="0" w:space="0" w:color="auto"/>
      </w:divBdr>
    </w:div>
    <w:div w:id="544562465">
      <w:bodyDiv w:val="1"/>
      <w:marLeft w:val="0"/>
      <w:marRight w:val="0"/>
      <w:marTop w:val="0"/>
      <w:marBottom w:val="0"/>
      <w:divBdr>
        <w:top w:val="none" w:sz="0" w:space="0" w:color="auto"/>
        <w:left w:val="none" w:sz="0" w:space="0" w:color="auto"/>
        <w:bottom w:val="none" w:sz="0" w:space="0" w:color="auto"/>
        <w:right w:val="none" w:sz="0" w:space="0" w:color="auto"/>
      </w:divBdr>
    </w:div>
    <w:div w:id="568807700">
      <w:bodyDiv w:val="1"/>
      <w:marLeft w:val="0"/>
      <w:marRight w:val="0"/>
      <w:marTop w:val="0"/>
      <w:marBottom w:val="0"/>
      <w:divBdr>
        <w:top w:val="none" w:sz="0" w:space="0" w:color="auto"/>
        <w:left w:val="none" w:sz="0" w:space="0" w:color="auto"/>
        <w:bottom w:val="none" w:sz="0" w:space="0" w:color="auto"/>
        <w:right w:val="none" w:sz="0" w:space="0" w:color="auto"/>
      </w:divBdr>
    </w:div>
    <w:div w:id="571700623">
      <w:bodyDiv w:val="1"/>
      <w:marLeft w:val="0"/>
      <w:marRight w:val="0"/>
      <w:marTop w:val="0"/>
      <w:marBottom w:val="0"/>
      <w:divBdr>
        <w:top w:val="none" w:sz="0" w:space="0" w:color="auto"/>
        <w:left w:val="none" w:sz="0" w:space="0" w:color="auto"/>
        <w:bottom w:val="none" w:sz="0" w:space="0" w:color="auto"/>
        <w:right w:val="none" w:sz="0" w:space="0" w:color="auto"/>
      </w:divBdr>
    </w:div>
    <w:div w:id="636229425">
      <w:bodyDiv w:val="1"/>
      <w:marLeft w:val="0"/>
      <w:marRight w:val="0"/>
      <w:marTop w:val="0"/>
      <w:marBottom w:val="0"/>
      <w:divBdr>
        <w:top w:val="none" w:sz="0" w:space="0" w:color="auto"/>
        <w:left w:val="none" w:sz="0" w:space="0" w:color="auto"/>
        <w:bottom w:val="none" w:sz="0" w:space="0" w:color="auto"/>
        <w:right w:val="none" w:sz="0" w:space="0" w:color="auto"/>
      </w:divBdr>
    </w:div>
    <w:div w:id="647898148">
      <w:bodyDiv w:val="1"/>
      <w:marLeft w:val="0"/>
      <w:marRight w:val="0"/>
      <w:marTop w:val="0"/>
      <w:marBottom w:val="0"/>
      <w:divBdr>
        <w:top w:val="none" w:sz="0" w:space="0" w:color="auto"/>
        <w:left w:val="none" w:sz="0" w:space="0" w:color="auto"/>
        <w:bottom w:val="none" w:sz="0" w:space="0" w:color="auto"/>
        <w:right w:val="none" w:sz="0" w:space="0" w:color="auto"/>
      </w:divBdr>
    </w:div>
    <w:div w:id="662976893">
      <w:bodyDiv w:val="1"/>
      <w:marLeft w:val="0"/>
      <w:marRight w:val="0"/>
      <w:marTop w:val="0"/>
      <w:marBottom w:val="0"/>
      <w:divBdr>
        <w:top w:val="none" w:sz="0" w:space="0" w:color="auto"/>
        <w:left w:val="none" w:sz="0" w:space="0" w:color="auto"/>
        <w:bottom w:val="none" w:sz="0" w:space="0" w:color="auto"/>
        <w:right w:val="none" w:sz="0" w:space="0" w:color="auto"/>
      </w:divBdr>
    </w:div>
    <w:div w:id="714308501">
      <w:bodyDiv w:val="1"/>
      <w:marLeft w:val="0"/>
      <w:marRight w:val="0"/>
      <w:marTop w:val="0"/>
      <w:marBottom w:val="0"/>
      <w:divBdr>
        <w:top w:val="none" w:sz="0" w:space="0" w:color="auto"/>
        <w:left w:val="none" w:sz="0" w:space="0" w:color="auto"/>
        <w:bottom w:val="none" w:sz="0" w:space="0" w:color="auto"/>
        <w:right w:val="none" w:sz="0" w:space="0" w:color="auto"/>
      </w:divBdr>
    </w:div>
    <w:div w:id="741295206">
      <w:bodyDiv w:val="1"/>
      <w:marLeft w:val="0"/>
      <w:marRight w:val="0"/>
      <w:marTop w:val="0"/>
      <w:marBottom w:val="0"/>
      <w:divBdr>
        <w:top w:val="none" w:sz="0" w:space="0" w:color="auto"/>
        <w:left w:val="none" w:sz="0" w:space="0" w:color="auto"/>
        <w:bottom w:val="none" w:sz="0" w:space="0" w:color="auto"/>
        <w:right w:val="none" w:sz="0" w:space="0" w:color="auto"/>
      </w:divBdr>
    </w:div>
    <w:div w:id="747456837">
      <w:bodyDiv w:val="1"/>
      <w:marLeft w:val="0"/>
      <w:marRight w:val="0"/>
      <w:marTop w:val="0"/>
      <w:marBottom w:val="0"/>
      <w:divBdr>
        <w:top w:val="none" w:sz="0" w:space="0" w:color="auto"/>
        <w:left w:val="none" w:sz="0" w:space="0" w:color="auto"/>
        <w:bottom w:val="none" w:sz="0" w:space="0" w:color="auto"/>
        <w:right w:val="none" w:sz="0" w:space="0" w:color="auto"/>
      </w:divBdr>
    </w:div>
    <w:div w:id="751051366">
      <w:bodyDiv w:val="1"/>
      <w:marLeft w:val="0"/>
      <w:marRight w:val="0"/>
      <w:marTop w:val="0"/>
      <w:marBottom w:val="0"/>
      <w:divBdr>
        <w:top w:val="none" w:sz="0" w:space="0" w:color="auto"/>
        <w:left w:val="none" w:sz="0" w:space="0" w:color="auto"/>
        <w:bottom w:val="none" w:sz="0" w:space="0" w:color="auto"/>
        <w:right w:val="none" w:sz="0" w:space="0" w:color="auto"/>
      </w:divBdr>
    </w:div>
    <w:div w:id="765075310">
      <w:bodyDiv w:val="1"/>
      <w:marLeft w:val="0"/>
      <w:marRight w:val="0"/>
      <w:marTop w:val="0"/>
      <w:marBottom w:val="0"/>
      <w:divBdr>
        <w:top w:val="none" w:sz="0" w:space="0" w:color="auto"/>
        <w:left w:val="none" w:sz="0" w:space="0" w:color="auto"/>
        <w:bottom w:val="none" w:sz="0" w:space="0" w:color="auto"/>
        <w:right w:val="none" w:sz="0" w:space="0" w:color="auto"/>
      </w:divBdr>
    </w:div>
    <w:div w:id="809248140">
      <w:bodyDiv w:val="1"/>
      <w:marLeft w:val="0"/>
      <w:marRight w:val="0"/>
      <w:marTop w:val="0"/>
      <w:marBottom w:val="0"/>
      <w:divBdr>
        <w:top w:val="none" w:sz="0" w:space="0" w:color="auto"/>
        <w:left w:val="none" w:sz="0" w:space="0" w:color="auto"/>
        <w:bottom w:val="none" w:sz="0" w:space="0" w:color="auto"/>
        <w:right w:val="none" w:sz="0" w:space="0" w:color="auto"/>
      </w:divBdr>
    </w:div>
    <w:div w:id="834222006">
      <w:bodyDiv w:val="1"/>
      <w:marLeft w:val="0"/>
      <w:marRight w:val="0"/>
      <w:marTop w:val="0"/>
      <w:marBottom w:val="0"/>
      <w:divBdr>
        <w:top w:val="none" w:sz="0" w:space="0" w:color="auto"/>
        <w:left w:val="none" w:sz="0" w:space="0" w:color="auto"/>
        <w:bottom w:val="none" w:sz="0" w:space="0" w:color="auto"/>
        <w:right w:val="none" w:sz="0" w:space="0" w:color="auto"/>
      </w:divBdr>
    </w:div>
    <w:div w:id="893465792">
      <w:bodyDiv w:val="1"/>
      <w:marLeft w:val="0"/>
      <w:marRight w:val="0"/>
      <w:marTop w:val="0"/>
      <w:marBottom w:val="0"/>
      <w:divBdr>
        <w:top w:val="none" w:sz="0" w:space="0" w:color="auto"/>
        <w:left w:val="none" w:sz="0" w:space="0" w:color="auto"/>
        <w:bottom w:val="none" w:sz="0" w:space="0" w:color="auto"/>
        <w:right w:val="none" w:sz="0" w:space="0" w:color="auto"/>
      </w:divBdr>
    </w:div>
    <w:div w:id="911042401">
      <w:bodyDiv w:val="1"/>
      <w:marLeft w:val="0"/>
      <w:marRight w:val="0"/>
      <w:marTop w:val="0"/>
      <w:marBottom w:val="0"/>
      <w:divBdr>
        <w:top w:val="none" w:sz="0" w:space="0" w:color="auto"/>
        <w:left w:val="none" w:sz="0" w:space="0" w:color="auto"/>
        <w:bottom w:val="none" w:sz="0" w:space="0" w:color="auto"/>
        <w:right w:val="none" w:sz="0" w:space="0" w:color="auto"/>
      </w:divBdr>
    </w:div>
    <w:div w:id="951397854">
      <w:bodyDiv w:val="1"/>
      <w:marLeft w:val="0"/>
      <w:marRight w:val="0"/>
      <w:marTop w:val="0"/>
      <w:marBottom w:val="0"/>
      <w:divBdr>
        <w:top w:val="none" w:sz="0" w:space="0" w:color="auto"/>
        <w:left w:val="none" w:sz="0" w:space="0" w:color="auto"/>
        <w:bottom w:val="none" w:sz="0" w:space="0" w:color="auto"/>
        <w:right w:val="none" w:sz="0" w:space="0" w:color="auto"/>
      </w:divBdr>
      <w:divsChild>
        <w:div w:id="1468813312">
          <w:marLeft w:val="1886"/>
          <w:marRight w:val="0"/>
          <w:marTop w:val="0"/>
          <w:marBottom w:val="0"/>
          <w:divBdr>
            <w:top w:val="none" w:sz="0" w:space="0" w:color="auto"/>
            <w:left w:val="none" w:sz="0" w:space="0" w:color="auto"/>
            <w:bottom w:val="none" w:sz="0" w:space="0" w:color="auto"/>
            <w:right w:val="none" w:sz="0" w:space="0" w:color="auto"/>
          </w:divBdr>
        </w:div>
        <w:div w:id="1346176732">
          <w:marLeft w:val="1886"/>
          <w:marRight w:val="0"/>
          <w:marTop w:val="0"/>
          <w:marBottom w:val="0"/>
          <w:divBdr>
            <w:top w:val="none" w:sz="0" w:space="0" w:color="auto"/>
            <w:left w:val="none" w:sz="0" w:space="0" w:color="auto"/>
            <w:bottom w:val="none" w:sz="0" w:space="0" w:color="auto"/>
            <w:right w:val="none" w:sz="0" w:space="0" w:color="auto"/>
          </w:divBdr>
        </w:div>
      </w:divsChild>
    </w:div>
    <w:div w:id="955596133">
      <w:bodyDiv w:val="1"/>
      <w:marLeft w:val="0"/>
      <w:marRight w:val="0"/>
      <w:marTop w:val="0"/>
      <w:marBottom w:val="0"/>
      <w:divBdr>
        <w:top w:val="none" w:sz="0" w:space="0" w:color="auto"/>
        <w:left w:val="none" w:sz="0" w:space="0" w:color="auto"/>
        <w:bottom w:val="none" w:sz="0" w:space="0" w:color="auto"/>
        <w:right w:val="none" w:sz="0" w:space="0" w:color="auto"/>
      </w:divBdr>
    </w:div>
    <w:div w:id="968168995">
      <w:bodyDiv w:val="1"/>
      <w:marLeft w:val="0"/>
      <w:marRight w:val="0"/>
      <w:marTop w:val="0"/>
      <w:marBottom w:val="0"/>
      <w:divBdr>
        <w:top w:val="none" w:sz="0" w:space="0" w:color="auto"/>
        <w:left w:val="none" w:sz="0" w:space="0" w:color="auto"/>
        <w:bottom w:val="none" w:sz="0" w:space="0" w:color="auto"/>
        <w:right w:val="none" w:sz="0" w:space="0" w:color="auto"/>
      </w:divBdr>
    </w:div>
    <w:div w:id="1012951626">
      <w:bodyDiv w:val="1"/>
      <w:marLeft w:val="0"/>
      <w:marRight w:val="0"/>
      <w:marTop w:val="0"/>
      <w:marBottom w:val="0"/>
      <w:divBdr>
        <w:top w:val="none" w:sz="0" w:space="0" w:color="auto"/>
        <w:left w:val="none" w:sz="0" w:space="0" w:color="auto"/>
        <w:bottom w:val="none" w:sz="0" w:space="0" w:color="auto"/>
        <w:right w:val="none" w:sz="0" w:space="0" w:color="auto"/>
      </w:divBdr>
    </w:div>
    <w:div w:id="1041706239">
      <w:bodyDiv w:val="1"/>
      <w:marLeft w:val="0"/>
      <w:marRight w:val="0"/>
      <w:marTop w:val="0"/>
      <w:marBottom w:val="0"/>
      <w:divBdr>
        <w:top w:val="none" w:sz="0" w:space="0" w:color="auto"/>
        <w:left w:val="none" w:sz="0" w:space="0" w:color="auto"/>
        <w:bottom w:val="none" w:sz="0" w:space="0" w:color="auto"/>
        <w:right w:val="none" w:sz="0" w:space="0" w:color="auto"/>
      </w:divBdr>
    </w:div>
    <w:div w:id="1119185650">
      <w:bodyDiv w:val="1"/>
      <w:marLeft w:val="0"/>
      <w:marRight w:val="0"/>
      <w:marTop w:val="0"/>
      <w:marBottom w:val="0"/>
      <w:divBdr>
        <w:top w:val="none" w:sz="0" w:space="0" w:color="auto"/>
        <w:left w:val="none" w:sz="0" w:space="0" w:color="auto"/>
        <w:bottom w:val="none" w:sz="0" w:space="0" w:color="auto"/>
        <w:right w:val="none" w:sz="0" w:space="0" w:color="auto"/>
      </w:divBdr>
      <w:divsChild>
        <w:div w:id="1929267389">
          <w:marLeft w:val="0"/>
          <w:marRight w:val="0"/>
          <w:marTop w:val="0"/>
          <w:marBottom w:val="0"/>
          <w:divBdr>
            <w:top w:val="none" w:sz="0" w:space="0" w:color="auto"/>
            <w:left w:val="none" w:sz="0" w:space="0" w:color="auto"/>
            <w:bottom w:val="none" w:sz="0" w:space="0" w:color="auto"/>
            <w:right w:val="none" w:sz="0" w:space="0" w:color="auto"/>
          </w:divBdr>
          <w:divsChild>
            <w:div w:id="2134984009">
              <w:marLeft w:val="0"/>
              <w:marRight w:val="0"/>
              <w:marTop w:val="0"/>
              <w:marBottom w:val="0"/>
              <w:divBdr>
                <w:top w:val="none" w:sz="0" w:space="0" w:color="auto"/>
                <w:left w:val="none" w:sz="0" w:space="0" w:color="auto"/>
                <w:bottom w:val="none" w:sz="0" w:space="0" w:color="auto"/>
                <w:right w:val="none" w:sz="0" w:space="0" w:color="auto"/>
              </w:divBdr>
            </w:div>
            <w:div w:id="553539584">
              <w:marLeft w:val="0"/>
              <w:marRight w:val="0"/>
              <w:marTop w:val="0"/>
              <w:marBottom w:val="0"/>
              <w:divBdr>
                <w:top w:val="none" w:sz="0" w:space="0" w:color="auto"/>
                <w:left w:val="none" w:sz="0" w:space="0" w:color="auto"/>
                <w:bottom w:val="none" w:sz="0" w:space="0" w:color="auto"/>
                <w:right w:val="none" w:sz="0" w:space="0" w:color="auto"/>
              </w:divBdr>
            </w:div>
            <w:div w:id="619382331">
              <w:marLeft w:val="0"/>
              <w:marRight w:val="0"/>
              <w:marTop w:val="0"/>
              <w:marBottom w:val="0"/>
              <w:divBdr>
                <w:top w:val="none" w:sz="0" w:space="0" w:color="auto"/>
                <w:left w:val="none" w:sz="0" w:space="0" w:color="auto"/>
                <w:bottom w:val="none" w:sz="0" w:space="0" w:color="auto"/>
                <w:right w:val="none" w:sz="0" w:space="0" w:color="auto"/>
              </w:divBdr>
            </w:div>
            <w:div w:id="840002809">
              <w:marLeft w:val="0"/>
              <w:marRight w:val="0"/>
              <w:marTop w:val="0"/>
              <w:marBottom w:val="0"/>
              <w:divBdr>
                <w:top w:val="none" w:sz="0" w:space="0" w:color="auto"/>
                <w:left w:val="none" w:sz="0" w:space="0" w:color="auto"/>
                <w:bottom w:val="none" w:sz="0" w:space="0" w:color="auto"/>
                <w:right w:val="none" w:sz="0" w:space="0" w:color="auto"/>
              </w:divBdr>
            </w:div>
            <w:div w:id="527569991">
              <w:marLeft w:val="0"/>
              <w:marRight w:val="0"/>
              <w:marTop w:val="0"/>
              <w:marBottom w:val="0"/>
              <w:divBdr>
                <w:top w:val="none" w:sz="0" w:space="0" w:color="auto"/>
                <w:left w:val="none" w:sz="0" w:space="0" w:color="auto"/>
                <w:bottom w:val="none" w:sz="0" w:space="0" w:color="auto"/>
                <w:right w:val="none" w:sz="0" w:space="0" w:color="auto"/>
              </w:divBdr>
            </w:div>
          </w:divsChild>
        </w:div>
        <w:div w:id="1841046700">
          <w:marLeft w:val="0"/>
          <w:marRight w:val="0"/>
          <w:marTop w:val="0"/>
          <w:marBottom w:val="0"/>
          <w:divBdr>
            <w:top w:val="none" w:sz="0" w:space="0" w:color="auto"/>
            <w:left w:val="none" w:sz="0" w:space="0" w:color="auto"/>
            <w:bottom w:val="none" w:sz="0" w:space="0" w:color="auto"/>
            <w:right w:val="none" w:sz="0" w:space="0" w:color="auto"/>
          </w:divBdr>
          <w:divsChild>
            <w:div w:id="1974483180">
              <w:marLeft w:val="0"/>
              <w:marRight w:val="0"/>
              <w:marTop w:val="0"/>
              <w:marBottom w:val="0"/>
              <w:divBdr>
                <w:top w:val="none" w:sz="0" w:space="0" w:color="auto"/>
                <w:left w:val="none" w:sz="0" w:space="0" w:color="auto"/>
                <w:bottom w:val="none" w:sz="0" w:space="0" w:color="auto"/>
                <w:right w:val="none" w:sz="0" w:space="0" w:color="auto"/>
              </w:divBdr>
            </w:div>
            <w:div w:id="1341348077">
              <w:marLeft w:val="0"/>
              <w:marRight w:val="0"/>
              <w:marTop w:val="0"/>
              <w:marBottom w:val="0"/>
              <w:divBdr>
                <w:top w:val="none" w:sz="0" w:space="0" w:color="auto"/>
                <w:left w:val="none" w:sz="0" w:space="0" w:color="auto"/>
                <w:bottom w:val="none" w:sz="0" w:space="0" w:color="auto"/>
                <w:right w:val="none" w:sz="0" w:space="0" w:color="auto"/>
              </w:divBdr>
            </w:div>
            <w:div w:id="394352147">
              <w:marLeft w:val="0"/>
              <w:marRight w:val="0"/>
              <w:marTop w:val="0"/>
              <w:marBottom w:val="0"/>
              <w:divBdr>
                <w:top w:val="none" w:sz="0" w:space="0" w:color="auto"/>
                <w:left w:val="none" w:sz="0" w:space="0" w:color="auto"/>
                <w:bottom w:val="none" w:sz="0" w:space="0" w:color="auto"/>
                <w:right w:val="none" w:sz="0" w:space="0" w:color="auto"/>
              </w:divBdr>
            </w:div>
            <w:div w:id="1028022412">
              <w:marLeft w:val="0"/>
              <w:marRight w:val="0"/>
              <w:marTop w:val="0"/>
              <w:marBottom w:val="0"/>
              <w:divBdr>
                <w:top w:val="none" w:sz="0" w:space="0" w:color="auto"/>
                <w:left w:val="none" w:sz="0" w:space="0" w:color="auto"/>
                <w:bottom w:val="none" w:sz="0" w:space="0" w:color="auto"/>
                <w:right w:val="none" w:sz="0" w:space="0" w:color="auto"/>
              </w:divBdr>
            </w:div>
            <w:div w:id="1549489614">
              <w:marLeft w:val="0"/>
              <w:marRight w:val="0"/>
              <w:marTop w:val="0"/>
              <w:marBottom w:val="0"/>
              <w:divBdr>
                <w:top w:val="none" w:sz="0" w:space="0" w:color="auto"/>
                <w:left w:val="none" w:sz="0" w:space="0" w:color="auto"/>
                <w:bottom w:val="none" w:sz="0" w:space="0" w:color="auto"/>
                <w:right w:val="none" w:sz="0" w:space="0" w:color="auto"/>
              </w:divBdr>
            </w:div>
          </w:divsChild>
        </w:div>
        <w:div w:id="948707730">
          <w:marLeft w:val="0"/>
          <w:marRight w:val="0"/>
          <w:marTop w:val="0"/>
          <w:marBottom w:val="0"/>
          <w:divBdr>
            <w:top w:val="none" w:sz="0" w:space="0" w:color="auto"/>
            <w:left w:val="none" w:sz="0" w:space="0" w:color="auto"/>
            <w:bottom w:val="none" w:sz="0" w:space="0" w:color="auto"/>
            <w:right w:val="none" w:sz="0" w:space="0" w:color="auto"/>
          </w:divBdr>
          <w:divsChild>
            <w:div w:id="1292250276">
              <w:marLeft w:val="0"/>
              <w:marRight w:val="0"/>
              <w:marTop w:val="0"/>
              <w:marBottom w:val="0"/>
              <w:divBdr>
                <w:top w:val="none" w:sz="0" w:space="0" w:color="auto"/>
                <w:left w:val="none" w:sz="0" w:space="0" w:color="auto"/>
                <w:bottom w:val="none" w:sz="0" w:space="0" w:color="auto"/>
                <w:right w:val="none" w:sz="0" w:space="0" w:color="auto"/>
              </w:divBdr>
            </w:div>
            <w:div w:id="613175762">
              <w:marLeft w:val="0"/>
              <w:marRight w:val="0"/>
              <w:marTop w:val="0"/>
              <w:marBottom w:val="0"/>
              <w:divBdr>
                <w:top w:val="none" w:sz="0" w:space="0" w:color="auto"/>
                <w:left w:val="none" w:sz="0" w:space="0" w:color="auto"/>
                <w:bottom w:val="none" w:sz="0" w:space="0" w:color="auto"/>
                <w:right w:val="none" w:sz="0" w:space="0" w:color="auto"/>
              </w:divBdr>
            </w:div>
            <w:div w:id="609359346">
              <w:marLeft w:val="0"/>
              <w:marRight w:val="0"/>
              <w:marTop w:val="0"/>
              <w:marBottom w:val="0"/>
              <w:divBdr>
                <w:top w:val="none" w:sz="0" w:space="0" w:color="auto"/>
                <w:left w:val="none" w:sz="0" w:space="0" w:color="auto"/>
                <w:bottom w:val="none" w:sz="0" w:space="0" w:color="auto"/>
                <w:right w:val="none" w:sz="0" w:space="0" w:color="auto"/>
              </w:divBdr>
            </w:div>
            <w:div w:id="1615480708">
              <w:marLeft w:val="0"/>
              <w:marRight w:val="0"/>
              <w:marTop w:val="0"/>
              <w:marBottom w:val="0"/>
              <w:divBdr>
                <w:top w:val="none" w:sz="0" w:space="0" w:color="auto"/>
                <w:left w:val="none" w:sz="0" w:space="0" w:color="auto"/>
                <w:bottom w:val="none" w:sz="0" w:space="0" w:color="auto"/>
                <w:right w:val="none" w:sz="0" w:space="0" w:color="auto"/>
              </w:divBdr>
            </w:div>
            <w:div w:id="561453896">
              <w:marLeft w:val="0"/>
              <w:marRight w:val="0"/>
              <w:marTop w:val="0"/>
              <w:marBottom w:val="0"/>
              <w:divBdr>
                <w:top w:val="none" w:sz="0" w:space="0" w:color="auto"/>
                <w:left w:val="none" w:sz="0" w:space="0" w:color="auto"/>
                <w:bottom w:val="none" w:sz="0" w:space="0" w:color="auto"/>
                <w:right w:val="none" w:sz="0" w:space="0" w:color="auto"/>
              </w:divBdr>
            </w:div>
          </w:divsChild>
        </w:div>
        <w:div w:id="1763062815">
          <w:marLeft w:val="0"/>
          <w:marRight w:val="0"/>
          <w:marTop w:val="0"/>
          <w:marBottom w:val="0"/>
          <w:divBdr>
            <w:top w:val="none" w:sz="0" w:space="0" w:color="auto"/>
            <w:left w:val="none" w:sz="0" w:space="0" w:color="auto"/>
            <w:bottom w:val="none" w:sz="0" w:space="0" w:color="auto"/>
            <w:right w:val="none" w:sz="0" w:space="0" w:color="auto"/>
          </w:divBdr>
        </w:div>
        <w:div w:id="504636427">
          <w:marLeft w:val="0"/>
          <w:marRight w:val="0"/>
          <w:marTop w:val="0"/>
          <w:marBottom w:val="0"/>
          <w:divBdr>
            <w:top w:val="none" w:sz="0" w:space="0" w:color="auto"/>
            <w:left w:val="none" w:sz="0" w:space="0" w:color="auto"/>
            <w:bottom w:val="none" w:sz="0" w:space="0" w:color="auto"/>
            <w:right w:val="none" w:sz="0" w:space="0" w:color="auto"/>
          </w:divBdr>
        </w:div>
        <w:div w:id="1471243333">
          <w:marLeft w:val="0"/>
          <w:marRight w:val="0"/>
          <w:marTop w:val="0"/>
          <w:marBottom w:val="0"/>
          <w:divBdr>
            <w:top w:val="none" w:sz="0" w:space="0" w:color="auto"/>
            <w:left w:val="none" w:sz="0" w:space="0" w:color="auto"/>
            <w:bottom w:val="none" w:sz="0" w:space="0" w:color="auto"/>
            <w:right w:val="none" w:sz="0" w:space="0" w:color="auto"/>
          </w:divBdr>
        </w:div>
        <w:div w:id="1461458028">
          <w:marLeft w:val="0"/>
          <w:marRight w:val="0"/>
          <w:marTop w:val="0"/>
          <w:marBottom w:val="0"/>
          <w:divBdr>
            <w:top w:val="none" w:sz="0" w:space="0" w:color="auto"/>
            <w:left w:val="none" w:sz="0" w:space="0" w:color="auto"/>
            <w:bottom w:val="none" w:sz="0" w:space="0" w:color="auto"/>
            <w:right w:val="none" w:sz="0" w:space="0" w:color="auto"/>
          </w:divBdr>
        </w:div>
        <w:div w:id="2013675193">
          <w:marLeft w:val="0"/>
          <w:marRight w:val="0"/>
          <w:marTop w:val="0"/>
          <w:marBottom w:val="0"/>
          <w:divBdr>
            <w:top w:val="none" w:sz="0" w:space="0" w:color="auto"/>
            <w:left w:val="none" w:sz="0" w:space="0" w:color="auto"/>
            <w:bottom w:val="none" w:sz="0" w:space="0" w:color="auto"/>
            <w:right w:val="none" w:sz="0" w:space="0" w:color="auto"/>
          </w:divBdr>
        </w:div>
        <w:div w:id="2009097307">
          <w:marLeft w:val="0"/>
          <w:marRight w:val="0"/>
          <w:marTop w:val="0"/>
          <w:marBottom w:val="0"/>
          <w:divBdr>
            <w:top w:val="none" w:sz="0" w:space="0" w:color="auto"/>
            <w:left w:val="none" w:sz="0" w:space="0" w:color="auto"/>
            <w:bottom w:val="none" w:sz="0" w:space="0" w:color="auto"/>
            <w:right w:val="none" w:sz="0" w:space="0" w:color="auto"/>
          </w:divBdr>
          <w:divsChild>
            <w:div w:id="1513182541">
              <w:marLeft w:val="0"/>
              <w:marRight w:val="0"/>
              <w:marTop w:val="0"/>
              <w:marBottom w:val="0"/>
              <w:divBdr>
                <w:top w:val="none" w:sz="0" w:space="0" w:color="auto"/>
                <w:left w:val="none" w:sz="0" w:space="0" w:color="auto"/>
                <w:bottom w:val="none" w:sz="0" w:space="0" w:color="auto"/>
                <w:right w:val="none" w:sz="0" w:space="0" w:color="auto"/>
              </w:divBdr>
            </w:div>
            <w:div w:id="117115319">
              <w:marLeft w:val="0"/>
              <w:marRight w:val="0"/>
              <w:marTop w:val="0"/>
              <w:marBottom w:val="0"/>
              <w:divBdr>
                <w:top w:val="none" w:sz="0" w:space="0" w:color="auto"/>
                <w:left w:val="none" w:sz="0" w:space="0" w:color="auto"/>
                <w:bottom w:val="none" w:sz="0" w:space="0" w:color="auto"/>
                <w:right w:val="none" w:sz="0" w:space="0" w:color="auto"/>
              </w:divBdr>
            </w:div>
            <w:div w:id="397048161">
              <w:marLeft w:val="0"/>
              <w:marRight w:val="0"/>
              <w:marTop w:val="0"/>
              <w:marBottom w:val="0"/>
              <w:divBdr>
                <w:top w:val="none" w:sz="0" w:space="0" w:color="auto"/>
                <w:left w:val="none" w:sz="0" w:space="0" w:color="auto"/>
                <w:bottom w:val="none" w:sz="0" w:space="0" w:color="auto"/>
                <w:right w:val="none" w:sz="0" w:space="0" w:color="auto"/>
              </w:divBdr>
            </w:div>
            <w:div w:id="734088017">
              <w:marLeft w:val="0"/>
              <w:marRight w:val="0"/>
              <w:marTop w:val="0"/>
              <w:marBottom w:val="0"/>
              <w:divBdr>
                <w:top w:val="none" w:sz="0" w:space="0" w:color="auto"/>
                <w:left w:val="none" w:sz="0" w:space="0" w:color="auto"/>
                <w:bottom w:val="none" w:sz="0" w:space="0" w:color="auto"/>
                <w:right w:val="none" w:sz="0" w:space="0" w:color="auto"/>
              </w:divBdr>
            </w:div>
            <w:div w:id="1086416262">
              <w:marLeft w:val="0"/>
              <w:marRight w:val="0"/>
              <w:marTop w:val="0"/>
              <w:marBottom w:val="0"/>
              <w:divBdr>
                <w:top w:val="none" w:sz="0" w:space="0" w:color="auto"/>
                <w:left w:val="none" w:sz="0" w:space="0" w:color="auto"/>
                <w:bottom w:val="none" w:sz="0" w:space="0" w:color="auto"/>
                <w:right w:val="none" w:sz="0" w:space="0" w:color="auto"/>
              </w:divBdr>
            </w:div>
          </w:divsChild>
        </w:div>
        <w:div w:id="2008046215">
          <w:marLeft w:val="0"/>
          <w:marRight w:val="0"/>
          <w:marTop w:val="0"/>
          <w:marBottom w:val="0"/>
          <w:divBdr>
            <w:top w:val="none" w:sz="0" w:space="0" w:color="auto"/>
            <w:left w:val="none" w:sz="0" w:space="0" w:color="auto"/>
            <w:bottom w:val="none" w:sz="0" w:space="0" w:color="auto"/>
            <w:right w:val="none" w:sz="0" w:space="0" w:color="auto"/>
          </w:divBdr>
          <w:divsChild>
            <w:div w:id="1460882665">
              <w:marLeft w:val="0"/>
              <w:marRight w:val="0"/>
              <w:marTop w:val="0"/>
              <w:marBottom w:val="0"/>
              <w:divBdr>
                <w:top w:val="none" w:sz="0" w:space="0" w:color="auto"/>
                <w:left w:val="none" w:sz="0" w:space="0" w:color="auto"/>
                <w:bottom w:val="none" w:sz="0" w:space="0" w:color="auto"/>
                <w:right w:val="none" w:sz="0" w:space="0" w:color="auto"/>
              </w:divBdr>
            </w:div>
            <w:div w:id="488330146">
              <w:marLeft w:val="0"/>
              <w:marRight w:val="0"/>
              <w:marTop w:val="0"/>
              <w:marBottom w:val="0"/>
              <w:divBdr>
                <w:top w:val="none" w:sz="0" w:space="0" w:color="auto"/>
                <w:left w:val="none" w:sz="0" w:space="0" w:color="auto"/>
                <w:bottom w:val="none" w:sz="0" w:space="0" w:color="auto"/>
                <w:right w:val="none" w:sz="0" w:space="0" w:color="auto"/>
              </w:divBdr>
            </w:div>
            <w:div w:id="695928491">
              <w:marLeft w:val="0"/>
              <w:marRight w:val="0"/>
              <w:marTop w:val="0"/>
              <w:marBottom w:val="0"/>
              <w:divBdr>
                <w:top w:val="none" w:sz="0" w:space="0" w:color="auto"/>
                <w:left w:val="none" w:sz="0" w:space="0" w:color="auto"/>
                <w:bottom w:val="none" w:sz="0" w:space="0" w:color="auto"/>
                <w:right w:val="none" w:sz="0" w:space="0" w:color="auto"/>
              </w:divBdr>
            </w:div>
            <w:div w:id="1244295043">
              <w:marLeft w:val="0"/>
              <w:marRight w:val="0"/>
              <w:marTop w:val="0"/>
              <w:marBottom w:val="0"/>
              <w:divBdr>
                <w:top w:val="none" w:sz="0" w:space="0" w:color="auto"/>
                <w:left w:val="none" w:sz="0" w:space="0" w:color="auto"/>
                <w:bottom w:val="none" w:sz="0" w:space="0" w:color="auto"/>
                <w:right w:val="none" w:sz="0" w:space="0" w:color="auto"/>
              </w:divBdr>
            </w:div>
            <w:div w:id="676813743">
              <w:marLeft w:val="0"/>
              <w:marRight w:val="0"/>
              <w:marTop w:val="0"/>
              <w:marBottom w:val="0"/>
              <w:divBdr>
                <w:top w:val="none" w:sz="0" w:space="0" w:color="auto"/>
                <w:left w:val="none" w:sz="0" w:space="0" w:color="auto"/>
                <w:bottom w:val="none" w:sz="0" w:space="0" w:color="auto"/>
                <w:right w:val="none" w:sz="0" w:space="0" w:color="auto"/>
              </w:divBdr>
            </w:div>
          </w:divsChild>
        </w:div>
        <w:div w:id="932664820">
          <w:marLeft w:val="0"/>
          <w:marRight w:val="0"/>
          <w:marTop w:val="0"/>
          <w:marBottom w:val="0"/>
          <w:divBdr>
            <w:top w:val="none" w:sz="0" w:space="0" w:color="auto"/>
            <w:left w:val="none" w:sz="0" w:space="0" w:color="auto"/>
            <w:bottom w:val="none" w:sz="0" w:space="0" w:color="auto"/>
            <w:right w:val="none" w:sz="0" w:space="0" w:color="auto"/>
          </w:divBdr>
          <w:divsChild>
            <w:div w:id="381632970">
              <w:marLeft w:val="0"/>
              <w:marRight w:val="0"/>
              <w:marTop w:val="0"/>
              <w:marBottom w:val="0"/>
              <w:divBdr>
                <w:top w:val="none" w:sz="0" w:space="0" w:color="auto"/>
                <w:left w:val="none" w:sz="0" w:space="0" w:color="auto"/>
                <w:bottom w:val="none" w:sz="0" w:space="0" w:color="auto"/>
                <w:right w:val="none" w:sz="0" w:space="0" w:color="auto"/>
              </w:divBdr>
            </w:div>
            <w:div w:id="928536274">
              <w:marLeft w:val="0"/>
              <w:marRight w:val="0"/>
              <w:marTop w:val="0"/>
              <w:marBottom w:val="0"/>
              <w:divBdr>
                <w:top w:val="none" w:sz="0" w:space="0" w:color="auto"/>
                <w:left w:val="none" w:sz="0" w:space="0" w:color="auto"/>
                <w:bottom w:val="none" w:sz="0" w:space="0" w:color="auto"/>
                <w:right w:val="none" w:sz="0" w:space="0" w:color="auto"/>
              </w:divBdr>
            </w:div>
            <w:div w:id="1440222104">
              <w:marLeft w:val="0"/>
              <w:marRight w:val="0"/>
              <w:marTop w:val="0"/>
              <w:marBottom w:val="0"/>
              <w:divBdr>
                <w:top w:val="none" w:sz="0" w:space="0" w:color="auto"/>
                <w:left w:val="none" w:sz="0" w:space="0" w:color="auto"/>
                <w:bottom w:val="none" w:sz="0" w:space="0" w:color="auto"/>
                <w:right w:val="none" w:sz="0" w:space="0" w:color="auto"/>
              </w:divBdr>
            </w:div>
            <w:div w:id="2110737314">
              <w:marLeft w:val="0"/>
              <w:marRight w:val="0"/>
              <w:marTop w:val="0"/>
              <w:marBottom w:val="0"/>
              <w:divBdr>
                <w:top w:val="none" w:sz="0" w:space="0" w:color="auto"/>
                <w:left w:val="none" w:sz="0" w:space="0" w:color="auto"/>
                <w:bottom w:val="none" w:sz="0" w:space="0" w:color="auto"/>
                <w:right w:val="none" w:sz="0" w:space="0" w:color="auto"/>
              </w:divBdr>
            </w:div>
            <w:div w:id="913323200">
              <w:marLeft w:val="0"/>
              <w:marRight w:val="0"/>
              <w:marTop w:val="0"/>
              <w:marBottom w:val="0"/>
              <w:divBdr>
                <w:top w:val="none" w:sz="0" w:space="0" w:color="auto"/>
                <w:left w:val="none" w:sz="0" w:space="0" w:color="auto"/>
                <w:bottom w:val="none" w:sz="0" w:space="0" w:color="auto"/>
                <w:right w:val="none" w:sz="0" w:space="0" w:color="auto"/>
              </w:divBdr>
            </w:div>
          </w:divsChild>
        </w:div>
        <w:div w:id="233663036">
          <w:marLeft w:val="0"/>
          <w:marRight w:val="0"/>
          <w:marTop w:val="0"/>
          <w:marBottom w:val="0"/>
          <w:divBdr>
            <w:top w:val="none" w:sz="0" w:space="0" w:color="auto"/>
            <w:left w:val="none" w:sz="0" w:space="0" w:color="auto"/>
            <w:bottom w:val="none" w:sz="0" w:space="0" w:color="auto"/>
            <w:right w:val="none" w:sz="0" w:space="0" w:color="auto"/>
          </w:divBdr>
        </w:div>
        <w:div w:id="858815275">
          <w:marLeft w:val="0"/>
          <w:marRight w:val="0"/>
          <w:marTop w:val="0"/>
          <w:marBottom w:val="0"/>
          <w:divBdr>
            <w:top w:val="none" w:sz="0" w:space="0" w:color="auto"/>
            <w:left w:val="none" w:sz="0" w:space="0" w:color="auto"/>
            <w:bottom w:val="none" w:sz="0" w:space="0" w:color="auto"/>
            <w:right w:val="none" w:sz="0" w:space="0" w:color="auto"/>
          </w:divBdr>
        </w:div>
        <w:div w:id="1098140857">
          <w:marLeft w:val="0"/>
          <w:marRight w:val="0"/>
          <w:marTop w:val="0"/>
          <w:marBottom w:val="0"/>
          <w:divBdr>
            <w:top w:val="none" w:sz="0" w:space="0" w:color="auto"/>
            <w:left w:val="none" w:sz="0" w:space="0" w:color="auto"/>
            <w:bottom w:val="none" w:sz="0" w:space="0" w:color="auto"/>
            <w:right w:val="none" w:sz="0" w:space="0" w:color="auto"/>
          </w:divBdr>
        </w:div>
        <w:div w:id="1636639108">
          <w:marLeft w:val="0"/>
          <w:marRight w:val="0"/>
          <w:marTop w:val="0"/>
          <w:marBottom w:val="0"/>
          <w:divBdr>
            <w:top w:val="none" w:sz="0" w:space="0" w:color="auto"/>
            <w:left w:val="none" w:sz="0" w:space="0" w:color="auto"/>
            <w:bottom w:val="none" w:sz="0" w:space="0" w:color="auto"/>
            <w:right w:val="none" w:sz="0" w:space="0" w:color="auto"/>
          </w:divBdr>
        </w:div>
        <w:div w:id="1642614553">
          <w:marLeft w:val="0"/>
          <w:marRight w:val="0"/>
          <w:marTop w:val="0"/>
          <w:marBottom w:val="0"/>
          <w:divBdr>
            <w:top w:val="none" w:sz="0" w:space="0" w:color="auto"/>
            <w:left w:val="none" w:sz="0" w:space="0" w:color="auto"/>
            <w:bottom w:val="none" w:sz="0" w:space="0" w:color="auto"/>
            <w:right w:val="none" w:sz="0" w:space="0" w:color="auto"/>
          </w:divBdr>
        </w:div>
        <w:div w:id="473986852">
          <w:marLeft w:val="0"/>
          <w:marRight w:val="0"/>
          <w:marTop w:val="0"/>
          <w:marBottom w:val="0"/>
          <w:divBdr>
            <w:top w:val="none" w:sz="0" w:space="0" w:color="auto"/>
            <w:left w:val="none" w:sz="0" w:space="0" w:color="auto"/>
            <w:bottom w:val="none" w:sz="0" w:space="0" w:color="auto"/>
            <w:right w:val="none" w:sz="0" w:space="0" w:color="auto"/>
          </w:divBdr>
        </w:div>
        <w:div w:id="1164706660">
          <w:marLeft w:val="0"/>
          <w:marRight w:val="0"/>
          <w:marTop w:val="0"/>
          <w:marBottom w:val="0"/>
          <w:divBdr>
            <w:top w:val="none" w:sz="0" w:space="0" w:color="auto"/>
            <w:left w:val="none" w:sz="0" w:space="0" w:color="auto"/>
            <w:bottom w:val="none" w:sz="0" w:space="0" w:color="auto"/>
            <w:right w:val="none" w:sz="0" w:space="0" w:color="auto"/>
          </w:divBdr>
        </w:div>
        <w:div w:id="737170653">
          <w:marLeft w:val="0"/>
          <w:marRight w:val="0"/>
          <w:marTop w:val="0"/>
          <w:marBottom w:val="0"/>
          <w:divBdr>
            <w:top w:val="none" w:sz="0" w:space="0" w:color="auto"/>
            <w:left w:val="none" w:sz="0" w:space="0" w:color="auto"/>
            <w:bottom w:val="none" w:sz="0" w:space="0" w:color="auto"/>
            <w:right w:val="none" w:sz="0" w:space="0" w:color="auto"/>
          </w:divBdr>
        </w:div>
        <w:div w:id="1274937944">
          <w:marLeft w:val="0"/>
          <w:marRight w:val="0"/>
          <w:marTop w:val="0"/>
          <w:marBottom w:val="0"/>
          <w:divBdr>
            <w:top w:val="none" w:sz="0" w:space="0" w:color="auto"/>
            <w:left w:val="none" w:sz="0" w:space="0" w:color="auto"/>
            <w:bottom w:val="none" w:sz="0" w:space="0" w:color="auto"/>
            <w:right w:val="none" w:sz="0" w:space="0" w:color="auto"/>
          </w:divBdr>
        </w:div>
        <w:div w:id="66660719">
          <w:marLeft w:val="0"/>
          <w:marRight w:val="0"/>
          <w:marTop w:val="0"/>
          <w:marBottom w:val="0"/>
          <w:divBdr>
            <w:top w:val="none" w:sz="0" w:space="0" w:color="auto"/>
            <w:left w:val="none" w:sz="0" w:space="0" w:color="auto"/>
            <w:bottom w:val="none" w:sz="0" w:space="0" w:color="auto"/>
            <w:right w:val="none" w:sz="0" w:space="0" w:color="auto"/>
          </w:divBdr>
        </w:div>
        <w:div w:id="289282429">
          <w:marLeft w:val="0"/>
          <w:marRight w:val="0"/>
          <w:marTop w:val="0"/>
          <w:marBottom w:val="0"/>
          <w:divBdr>
            <w:top w:val="none" w:sz="0" w:space="0" w:color="auto"/>
            <w:left w:val="none" w:sz="0" w:space="0" w:color="auto"/>
            <w:bottom w:val="none" w:sz="0" w:space="0" w:color="auto"/>
            <w:right w:val="none" w:sz="0" w:space="0" w:color="auto"/>
          </w:divBdr>
        </w:div>
        <w:div w:id="1582716006">
          <w:marLeft w:val="0"/>
          <w:marRight w:val="0"/>
          <w:marTop w:val="0"/>
          <w:marBottom w:val="0"/>
          <w:divBdr>
            <w:top w:val="none" w:sz="0" w:space="0" w:color="auto"/>
            <w:left w:val="none" w:sz="0" w:space="0" w:color="auto"/>
            <w:bottom w:val="none" w:sz="0" w:space="0" w:color="auto"/>
            <w:right w:val="none" w:sz="0" w:space="0" w:color="auto"/>
          </w:divBdr>
        </w:div>
        <w:div w:id="1894802585">
          <w:marLeft w:val="0"/>
          <w:marRight w:val="0"/>
          <w:marTop w:val="0"/>
          <w:marBottom w:val="0"/>
          <w:divBdr>
            <w:top w:val="none" w:sz="0" w:space="0" w:color="auto"/>
            <w:left w:val="none" w:sz="0" w:space="0" w:color="auto"/>
            <w:bottom w:val="none" w:sz="0" w:space="0" w:color="auto"/>
            <w:right w:val="none" w:sz="0" w:space="0" w:color="auto"/>
          </w:divBdr>
        </w:div>
        <w:div w:id="2015186830">
          <w:marLeft w:val="0"/>
          <w:marRight w:val="0"/>
          <w:marTop w:val="0"/>
          <w:marBottom w:val="0"/>
          <w:divBdr>
            <w:top w:val="none" w:sz="0" w:space="0" w:color="auto"/>
            <w:left w:val="none" w:sz="0" w:space="0" w:color="auto"/>
            <w:bottom w:val="none" w:sz="0" w:space="0" w:color="auto"/>
            <w:right w:val="none" w:sz="0" w:space="0" w:color="auto"/>
          </w:divBdr>
        </w:div>
        <w:div w:id="316540968">
          <w:marLeft w:val="0"/>
          <w:marRight w:val="0"/>
          <w:marTop w:val="0"/>
          <w:marBottom w:val="0"/>
          <w:divBdr>
            <w:top w:val="none" w:sz="0" w:space="0" w:color="auto"/>
            <w:left w:val="none" w:sz="0" w:space="0" w:color="auto"/>
            <w:bottom w:val="none" w:sz="0" w:space="0" w:color="auto"/>
            <w:right w:val="none" w:sz="0" w:space="0" w:color="auto"/>
          </w:divBdr>
        </w:div>
        <w:div w:id="1610815349">
          <w:marLeft w:val="0"/>
          <w:marRight w:val="0"/>
          <w:marTop w:val="0"/>
          <w:marBottom w:val="0"/>
          <w:divBdr>
            <w:top w:val="none" w:sz="0" w:space="0" w:color="auto"/>
            <w:left w:val="none" w:sz="0" w:space="0" w:color="auto"/>
            <w:bottom w:val="none" w:sz="0" w:space="0" w:color="auto"/>
            <w:right w:val="none" w:sz="0" w:space="0" w:color="auto"/>
          </w:divBdr>
          <w:divsChild>
            <w:div w:id="1835024293">
              <w:marLeft w:val="0"/>
              <w:marRight w:val="0"/>
              <w:marTop w:val="0"/>
              <w:marBottom w:val="0"/>
              <w:divBdr>
                <w:top w:val="none" w:sz="0" w:space="0" w:color="auto"/>
                <w:left w:val="none" w:sz="0" w:space="0" w:color="auto"/>
                <w:bottom w:val="none" w:sz="0" w:space="0" w:color="auto"/>
                <w:right w:val="none" w:sz="0" w:space="0" w:color="auto"/>
              </w:divBdr>
            </w:div>
            <w:div w:id="1847400799">
              <w:marLeft w:val="0"/>
              <w:marRight w:val="0"/>
              <w:marTop w:val="0"/>
              <w:marBottom w:val="0"/>
              <w:divBdr>
                <w:top w:val="none" w:sz="0" w:space="0" w:color="auto"/>
                <w:left w:val="none" w:sz="0" w:space="0" w:color="auto"/>
                <w:bottom w:val="none" w:sz="0" w:space="0" w:color="auto"/>
                <w:right w:val="none" w:sz="0" w:space="0" w:color="auto"/>
              </w:divBdr>
            </w:div>
          </w:divsChild>
        </w:div>
        <w:div w:id="868878369">
          <w:marLeft w:val="0"/>
          <w:marRight w:val="0"/>
          <w:marTop w:val="0"/>
          <w:marBottom w:val="0"/>
          <w:divBdr>
            <w:top w:val="none" w:sz="0" w:space="0" w:color="auto"/>
            <w:left w:val="none" w:sz="0" w:space="0" w:color="auto"/>
            <w:bottom w:val="none" w:sz="0" w:space="0" w:color="auto"/>
            <w:right w:val="none" w:sz="0" w:space="0" w:color="auto"/>
          </w:divBdr>
          <w:divsChild>
            <w:div w:id="1617445020">
              <w:marLeft w:val="0"/>
              <w:marRight w:val="0"/>
              <w:marTop w:val="0"/>
              <w:marBottom w:val="0"/>
              <w:divBdr>
                <w:top w:val="none" w:sz="0" w:space="0" w:color="auto"/>
                <w:left w:val="none" w:sz="0" w:space="0" w:color="auto"/>
                <w:bottom w:val="none" w:sz="0" w:space="0" w:color="auto"/>
                <w:right w:val="none" w:sz="0" w:space="0" w:color="auto"/>
              </w:divBdr>
            </w:div>
            <w:div w:id="818229383">
              <w:marLeft w:val="0"/>
              <w:marRight w:val="0"/>
              <w:marTop w:val="0"/>
              <w:marBottom w:val="0"/>
              <w:divBdr>
                <w:top w:val="none" w:sz="0" w:space="0" w:color="auto"/>
                <w:left w:val="none" w:sz="0" w:space="0" w:color="auto"/>
                <w:bottom w:val="none" w:sz="0" w:space="0" w:color="auto"/>
                <w:right w:val="none" w:sz="0" w:space="0" w:color="auto"/>
              </w:divBdr>
            </w:div>
            <w:div w:id="1412777936">
              <w:marLeft w:val="0"/>
              <w:marRight w:val="0"/>
              <w:marTop w:val="0"/>
              <w:marBottom w:val="0"/>
              <w:divBdr>
                <w:top w:val="none" w:sz="0" w:space="0" w:color="auto"/>
                <w:left w:val="none" w:sz="0" w:space="0" w:color="auto"/>
                <w:bottom w:val="none" w:sz="0" w:space="0" w:color="auto"/>
                <w:right w:val="none" w:sz="0" w:space="0" w:color="auto"/>
              </w:divBdr>
            </w:div>
            <w:div w:id="517157603">
              <w:marLeft w:val="0"/>
              <w:marRight w:val="0"/>
              <w:marTop w:val="0"/>
              <w:marBottom w:val="0"/>
              <w:divBdr>
                <w:top w:val="none" w:sz="0" w:space="0" w:color="auto"/>
                <w:left w:val="none" w:sz="0" w:space="0" w:color="auto"/>
                <w:bottom w:val="none" w:sz="0" w:space="0" w:color="auto"/>
                <w:right w:val="none" w:sz="0" w:space="0" w:color="auto"/>
              </w:divBdr>
            </w:div>
          </w:divsChild>
        </w:div>
        <w:div w:id="1884905331">
          <w:marLeft w:val="0"/>
          <w:marRight w:val="0"/>
          <w:marTop w:val="0"/>
          <w:marBottom w:val="0"/>
          <w:divBdr>
            <w:top w:val="none" w:sz="0" w:space="0" w:color="auto"/>
            <w:left w:val="none" w:sz="0" w:space="0" w:color="auto"/>
            <w:bottom w:val="none" w:sz="0" w:space="0" w:color="auto"/>
            <w:right w:val="none" w:sz="0" w:space="0" w:color="auto"/>
          </w:divBdr>
        </w:div>
        <w:div w:id="1662000534">
          <w:marLeft w:val="0"/>
          <w:marRight w:val="0"/>
          <w:marTop w:val="0"/>
          <w:marBottom w:val="0"/>
          <w:divBdr>
            <w:top w:val="none" w:sz="0" w:space="0" w:color="auto"/>
            <w:left w:val="none" w:sz="0" w:space="0" w:color="auto"/>
            <w:bottom w:val="none" w:sz="0" w:space="0" w:color="auto"/>
            <w:right w:val="none" w:sz="0" w:space="0" w:color="auto"/>
          </w:divBdr>
        </w:div>
        <w:div w:id="295380029">
          <w:marLeft w:val="0"/>
          <w:marRight w:val="0"/>
          <w:marTop w:val="0"/>
          <w:marBottom w:val="0"/>
          <w:divBdr>
            <w:top w:val="none" w:sz="0" w:space="0" w:color="auto"/>
            <w:left w:val="none" w:sz="0" w:space="0" w:color="auto"/>
            <w:bottom w:val="none" w:sz="0" w:space="0" w:color="auto"/>
            <w:right w:val="none" w:sz="0" w:space="0" w:color="auto"/>
          </w:divBdr>
        </w:div>
        <w:div w:id="968164858">
          <w:marLeft w:val="0"/>
          <w:marRight w:val="0"/>
          <w:marTop w:val="0"/>
          <w:marBottom w:val="0"/>
          <w:divBdr>
            <w:top w:val="none" w:sz="0" w:space="0" w:color="auto"/>
            <w:left w:val="none" w:sz="0" w:space="0" w:color="auto"/>
            <w:bottom w:val="none" w:sz="0" w:space="0" w:color="auto"/>
            <w:right w:val="none" w:sz="0" w:space="0" w:color="auto"/>
          </w:divBdr>
        </w:div>
        <w:div w:id="1104501761">
          <w:marLeft w:val="0"/>
          <w:marRight w:val="0"/>
          <w:marTop w:val="0"/>
          <w:marBottom w:val="0"/>
          <w:divBdr>
            <w:top w:val="none" w:sz="0" w:space="0" w:color="auto"/>
            <w:left w:val="none" w:sz="0" w:space="0" w:color="auto"/>
            <w:bottom w:val="none" w:sz="0" w:space="0" w:color="auto"/>
            <w:right w:val="none" w:sz="0" w:space="0" w:color="auto"/>
          </w:divBdr>
        </w:div>
        <w:div w:id="624124208">
          <w:marLeft w:val="0"/>
          <w:marRight w:val="0"/>
          <w:marTop w:val="0"/>
          <w:marBottom w:val="0"/>
          <w:divBdr>
            <w:top w:val="none" w:sz="0" w:space="0" w:color="auto"/>
            <w:left w:val="none" w:sz="0" w:space="0" w:color="auto"/>
            <w:bottom w:val="none" w:sz="0" w:space="0" w:color="auto"/>
            <w:right w:val="none" w:sz="0" w:space="0" w:color="auto"/>
          </w:divBdr>
        </w:div>
        <w:div w:id="284044593">
          <w:marLeft w:val="0"/>
          <w:marRight w:val="0"/>
          <w:marTop w:val="0"/>
          <w:marBottom w:val="0"/>
          <w:divBdr>
            <w:top w:val="none" w:sz="0" w:space="0" w:color="auto"/>
            <w:left w:val="none" w:sz="0" w:space="0" w:color="auto"/>
            <w:bottom w:val="none" w:sz="0" w:space="0" w:color="auto"/>
            <w:right w:val="none" w:sz="0" w:space="0" w:color="auto"/>
          </w:divBdr>
        </w:div>
        <w:div w:id="1450397547">
          <w:marLeft w:val="0"/>
          <w:marRight w:val="0"/>
          <w:marTop w:val="0"/>
          <w:marBottom w:val="0"/>
          <w:divBdr>
            <w:top w:val="none" w:sz="0" w:space="0" w:color="auto"/>
            <w:left w:val="none" w:sz="0" w:space="0" w:color="auto"/>
            <w:bottom w:val="none" w:sz="0" w:space="0" w:color="auto"/>
            <w:right w:val="none" w:sz="0" w:space="0" w:color="auto"/>
          </w:divBdr>
        </w:div>
        <w:div w:id="1362777968">
          <w:marLeft w:val="0"/>
          <w:marRight w:val="0"/>
          <w:marTop w:val="0"/>
          <w:marBottom w:val="0"/>
          <w:divBdr>
            <w:top w:val="none" w:sz="0" w:space="0" w:color="auto"/>
            <w:left w:val="none" w:sz="0" w:space="0" w:color="auto"/>
            <w:bottom w:val="none" w:sz="0" w:space="0" w:color="auto"/>
            <w:right w:val="none" w:sz="0" w:space="0" w:color="auto"/>
          </w:divBdr>
        </w:div>
        <w:div w:id="2126338953">
          <w:marLeft w:val="0"/>
          <w:marRight w:val="0"/>
          <w:marTop w:val="0"/>
          <w:marBottom w:val="0"/>
          <w:divBdr>
            <w:top w:val="none" w:sz="0" w:space="0" w:color="auto"/>
            <w:left w:val="none" w:sz="0" w:space="0" w:color="auto"/>
            <w:bottom w:val="none" w:sz="0" w:space="0" w:color="auto"/>
            <w:right w:val="none" w:sz="0" w:space="0" w:color="auto"/>
          </w:divBdr>
        </w:div>
        <w:div w:id="720714591">
          <w:marLeft w:val="0"/>
          <w:marRight w:val="0"/>
          <w:marTop w:val="0"/>
          <w:marBottom w:val="0"/>
          <w:divBdr>
            <w:top w:val="none" w:sz="0" w:space="0" w:color="auto"/>
            <w:left w:val="none" w:sz="0" w:space="0" w:color="auto"/>
            <w:bottom w:val="none" w:sz="0" w:space="0" w:color="auto"/>
            <w:right w:val="none" w:sz="0" w:space="0" w:color="auto"/>
          </w:divBdr>
        </w:div>
        <w:div w:id="1130898458">
          <w:marLeft w:val="0"/>
          <w:marRight w:val="0"/>
          <w:marTop w:val="0"/>
          <w:marBottom w:val="0"/>
          <w:divBdr>
            <w:top w:val="none" w:sz="0" w:space="0" w:color="auto"/>
            <w:left w:val="none" w:sz="0" w:space="0" w:color="auto"/>
            <w:bottom w:val="none" w:sz="0" w:space="0" w:color="auto"/>
            <w:right w:val="none" w:sz="0" w:space="0" w:color="auto"/>
          </w:divBdr>
        </w:div>
        <w:div w:id="469447248">
          <w:marLeft w:val="0"/>
          <w:marRight w:val="0"/>
          <w:marTop w:val="0"/>
          <w:marBottom w:val="0"/>
          <w:divBdr>
            <w:top w:val="none" w:sz="0" w:space="0" w:color="auto"/>
            <w:left w:val="none" w:sz="0" w:space="0" w:color="auto"/>
            <w:bottom w:val="none" w:sz="0" w:space="0" w:color="auto"/>
            <w:right w:val="none" w:sz="0" w:space="0" w:color="auto"/>
          </w:divBdr>
        </w:div>
        <w:div w:id="895354553">
          <w:marLeft w:val="0"/>
          <w:marRight w:val="0"/>
          <w:marTop w:val="0"/>
          <w:marBottom w:val="0"/>
          <w:divBdr>
            <w:top w:val="none" w:sz="0" w:space="0" w:color="auto"/>
            <w:left w:val="none" w:sz="0" w:space="0" w:color="auto"/>
            <w:bottom w:val="none" w:sz="0" w:space="0" w:color="auto"/>
            <w:right w:val="none" w:sz="0" w:space="0" w:color="auto"/>
          </w:divBdr>
        </w:div>
        <w:div w:id="1774864128">
          <w:marLeft w:val="0"/>
          <w:marRight w:val="0"/>
          <w:marTop w:val="0"/>
          <w:marBottom w:val="0"/>
          <w:divBdr>
            <w:top w:val="none" w:sz="0" w:space="0" w:color="auto"/>
            <w:left w:val="none" w:sz="0" w:space="0" w:color="auto"/>
            <w:bottom w:val="none" w:sz="0" w:space="0" w:color="auto"/>
            <w:right w:val="none" w:sz="0" w:space="0" w:color="auto"/>
          </w:divBdr>
        </w:div>
        <w:div w:id="369114866">
          <w:marLeft w:val="0"/>
          <w:marRight w:val="0"/>
          <w:marTop w:val="0"/>
          <w:marBottom w:val="0"/>
          <w:divBdr>
            <w:top w:val="none" w:sz="0" w:space="0" w:color="auto"/>
            <w:left w:val="none" w:sz="0" w:space="0" w:color="auto"/>
            <w:bottom w:val="none" w:sz="0" w:space="0" w:color="auto"/>
            <w:right w:val="none" w:sz="0" w:space="0" w:color="auto"/>
          </w:divBdr>
          <w:divsChild>
            <w:div w:id="1581867454">
              <w:marLeft w:val="0"/>
              <w:marRight w:val="0"/>
              <w:marTop w:val="0"/>
              <w:marBottom w:val="0"/>
              <w:divBdr>
                <w:top w:val="none" w:sz="0" w:space="0" w:color="auto"/>
                <w:left w:val="none" w:sz="0" w:space="0" w:color="auto"/>
                <w:bottom w:val="none" w:sz="0" w:space="0" w:color="auto"/>
                <w:right w:val="none" w:sz="0" w:space="0" w:color="auto"/>
              </w:divBdr>
            </w:div>
            <w:div w:id="1343556724">
              <w:marLeft w:val="0"/>
              <w:marRight w:val="0"/>
              <w:marTop w:val="0"/>
              <w:marBottom w:val="0"/>
              <w:divBdr>
                <w:top w:val="none" w:sz="0" w:space="0" w:color="auto"/>
                <w:left w:val="none" w:sz="0" w:space="0" w:color="auto"/>
                <w:bottom w:val="none" w:sz="0" w:space="0" w:color="auto"/>
                <w:right w:val="none" w:sz="0" w:space="0" w:color="auto"/>
              </w:divBdr>
            </w:div>
            <w:div w:id="444276462">
              <w:marLeft w:val="0"/>
              <w:marRight w:val="0"/>
              <w:marTop w:val="0"/>
              <w:marBottom w:val="0"/>
              <w:divBdr>
                <w:top w:val="none" w:sz="0" w:space="0" w:color="auto"/>
                <w:left w:val="none" w:sz="0" w:space="0" w:color="auto"/>
                <w:bottom w:val="none" w:sz="0" w:space="0" w:color="auto"/>
                <w:right w:val="none" w:sz="0" w:space="0" w:color="auto"/>
              </w:divBdr>
            </w:div>
          </w:divsChild>
        </w:div>
        <w:div w:id="1006176310">
          <w:marLeft w:val="0"/>
          <w:marRight w:val="0"/>
          <w:marTop w:val="0"/>
          <w:marBottom w:val="0"/>
          <w:divBdr>
            <w:top w:val="none" w:sz="0" w:space="0" w:color="auto"/>
            <w:left w:val="none" w:sz="0" w:space="0" w:color="auto"/>
            <w:bottom w:val="none" w:sz="0" w:space="0" w:color="auto"/>
            <w:right w:val="none" w:sz="0" w:space="0" w:color="auto"/>
          </w:divBdr>
          <w:divsChild>
            <w:div w:id="1680355139">
              <w:marLeft w:val="0"/>
              <w:marRight w:val="0"/>
              <w:marTop w:val="0"/>
              <w:marBottom w:val="0"/>
              <w:divBdr>
                <w:top w:val="none" w:sz="0" w:space="0" w:color="auto"/>
                <w:left w:val="none" w:sz="0" w:space="0" w:color="auto"/>
                <w:bottom w:val="none" w:sz="0" w:space="0" w:color="auto"/>
                <w:right w:val="none" w:sz="0" w:space="0" w:color="auto"/>
              </w:divBdr>
            </w:div>
          </w:divsChild>
        </w:div>
        <w:div w:id="356660510">
          <w:marLeft w:val="0"/>
          <w:marRight w:val="0"/>
          <w:marTop w:val="0"/>
          <w:marBottom w:val="0"/>
          <w:divBdr>
            <w:top w:val="none" w:sz="0" w:space="0" w:color="auto"/>
            <w:left w:val="none" w:sz="0" w:space="0" w:color="auto"/>
            <w:bottom w:val="none" w:sz="0" w:space="0" w:color="auto"/>
            <w:right w:val="none" w:sz="0" w:space="0" w:color="auto"/>
          </w:divBdr>
          <w:divsChild>
            <w:div w:id="2047173597">
              <w:marLeft w:val="0"/>
              <w:marRight w:val="0"/>
              <w:marTop w:val="0"/>
              <w:marBottom w:val="0"/>
              <w:divBdr>
                <w:top w:val="none" w:sz="0" w:space="0" w:color="auto"/>
                <w:left w:val="none" w:sz="0" w:space="0" w:color="auto"/>
                <w:bottom w:val="none" w:sz="0" w:space="0" w:color="auto"/>
                <w:right w:val="none" w:sz="0" w:space="0" w:color="auto"/>
              </w:divBdr>
            </w:div>
            <w:div w:id="775176005">
              <w:marLeft w:val="0"/>
              <w:marRight w:val="0"/>
              <w:marTop w:val="0"/>
              <w:marBottom w:val="0"/>
              <w:divBdr>
                <w:top w:val="none" w:sz="0" w:space="0" w:color="auto"/>
                <w:left w:val="none" w:sz="0" w:space="0" w:color="auto"/>
                <w:bottom w:val="none" w:sz="0" w:space="0" w:color="auto"/>
                <w:right w:val="none" w:sz="0" w:space="0" w:color="auto"/>
              </w:divBdr>
            </w:div>
            <w:div w:id="1696231301">
              <w:marLeft w:val="0"/>
              <w:marRight w:val="0"/>
              <w:marTop w:val="0"/>
              <w:marBottom w:val="0"/>
              <w:divBdr>
                <w:top w:val="none" w:sz="0" w:space="0" w:color="auto"/>
                <w:left w:val="none" w:sz="0" w:space="0" w:color="auto"/>
                <w:bottom w:val="none" w:sz="0" w:space="0" w:color="auto"/>
                <w:right w:val="none" w:sz="0" w:space="0" w:color="auto"/>
              </w:divBdr>
            </w:div>
            <w:div w:id="2064133397">
              <w:marLeft w:val="0"/>
              <w:marRight w:val="0"/>
              <w:marTop w:val="0"/>
              <w:marBottom w:val="0"/>
              <w:divBdr>
                <w:top w:val="none" w:sz="0" w:space="0" w:color="auto"/>
                <w:left w:val="none" w:sz="0" w:space="0" w:color="auto"/>
                <w:bottom w:val="none" w:sz="0" w:space="0" w:color="auto"/>
                <w:right w:val="none" w:sz="0" w:space="0" w:color="auto"/>
              </w:divBdr>
            </w:div>
          </w:divsChild>
        </w:div>
        <w:div w:id="1688017488">
          <w:marLeft w:val="0"/>
          <w:marRight w:val="0"/>
          <w:marTop w:val="0"/>
          <w:marBottom w:val="0"/>
          <w:divBdr>
            <w:top w:val="none" w:sz="0" w:space="0" w:color="auto"/>
            <w:left w:val="none" w:sz="0" w:space="0" w:color="auto"/>
            <w:bottom w:val="none" w:sz="0" w:space="0" w:color="auto"/>
            <w:right w:val="none" w:sz="0" w:space="0" w:color="auto"/>
          </w:divBdr>
          <w:divsChild>
            <w:div w:id="1519851598">
              <w:marLeft w:val="0"/>
              <w:marRight w:val="0"/>
              <w:marTop w:val="0"/>
              <w:marBottom w:val="0"/>
              <w:divBdr>
                <w:top w:val="none" w:sz="0" w:space="0" w:color="auto"/>
                <w:left w:val="none" w:sz="0" w:space="0" w:color="auto"/>
                <w:bottom w:val="none" w:sz="0" w:space="0" w:color="auto"/>
                <w:right w:val="none" w:sz="0" w:space="0" w:color="auto"/>
              </w:divBdr>
            </w:div>
            <w:div w:id="2041389611">
              <w:marLeft w:val="0"/>
              <w:marRight w:val="0"/>
              <w:marTop w:val="0"/>
              <w:marBottom w:val="0"/>
              <w:divBdr>
                <w:top w:val="none" w:sz="0" w:space="0" w:color="auto"/>
                <w:left w:val="none" w:sz="0" w:space="0" w:color="auto"/>
                <w:bottom w:val="none" w:sz="0" w:space="0" w:color="auto"/>
                <w:right w:val="none" w:sz="0" w:space="0" w:color="auto"/>
              </w:divBdr>
            </w:div>
            <w:div w:id="1568372334">
              <w:marLeft w:val="0"/>
              <w:marRight w:val="0"/>
              <w:marTop w:val="0"/>
              <w:marBottom w:val="0"/>
              <w:divBdr>
                <w:top w:val="none" w:sz="0" w:space="0" w:color="auto"/>
                <w:left w:val="none" w:sz="0" w:space="0" w:color="auto"/>
                <w:bottom w:val="none" w:sz="0" w:space="0" w:color="auto"/>
                <w:right w:val="none" w:sz="0" w:space="0" w:color="auto"/>
              </w:divBdr>
            </w:div>
            <w:div w:id="313678740">
              <w:marLeft w:val="0"/>
              <w:marRight w:val="0"/>
              <w:marTop w:val="0"/>
              <w:marBottom w:val="0"/>
              <w:divBdr>
                <w:top w:val="none" w:sz="0" w:space="0" w:color="auto"/>
                <w:left w:val="none" w:sz="0" w:space="0" w:color="auto"/>
                <w:bottom w:val="none" w:sz="0" w:space="0" w:color="auto"/>
                <w:right w:val="none" w:sz="0" w:space="0" w:color="auto"/>
              </w:divBdr>
            </w:div>
            <w:div w:id="594629227">
              <w:marLeft w:val="0"/>
              <w:marRight w:val="0"/>
              <w:marTop w:val="0"/>
              <w:marBottom w:val="0"/>
              <w:divBdr>
                <w:top w:val="none" w:sz="0" w:space="0" w:color="auto"/>
                <w:left w:val="none" w:sz="0" w:space="0" w:color="auto"/>
                <w:bottom w:val="none" w:sz="0" w:space="0" w:color="auto"/>
                <w:right w:val="none" w:sz="0" w:space="0" w:color="auto"/>
              </w:divBdr>
            </w:div>
          </w:divsChild>
        </w:div>
        <w:div w:id="945696072">
          <w:marLeft w:val="0"/>
          <w:marRight w:val="0"/>
          <w:marTop w:val="0"/>
          <w:marBottom w:val="0"/>
          <w:divBdr>
            <w:top w:val="none" w:sz="0" w:space="0" w:color="auto"/>
            <w:left w:val="none" w:sz="0" w:space="0" w:color="auto"/>
            <w:bottom w:val="none" w:sz="0" w:space="0" w:color="auto"/>
            <w:right w:val="none" w:sz="0" w:space="0" w:color="auto"/>
          </w:divBdr>
          <w:divsChild>
            <w:div w:id="276106694">
              <w:marLeft w:val="0"/>
              <w:marRight w:val="0"/>
              <w:marTop w:val="0"/>
              <w:marBottom w:val="0"/>
              <w:divBdr>
                <w:top w:val="none" w:sz="0" w:space="0" w:color="auto"/>
                <w:left w:val="none" w:sz="0" w:space="0" w:color="auto"/>
                <w:bottom w:val="none" w:sz="0" w:space="0" w:color="auto"/>
                <w:right w:val="none" w:sz="0" w:space="0" w:color="auto"/>
              </w:divBdr>
            </w:div>
            <w:div w:id="1756782343">
              <w:marLeft w:val="0"/>
              <w:marRight w:val="0"/>
              <w:marTop w:val="0"/>
              <w:marBottom w:val="0"/>
              <w:divBdr>
                <w:top w:val="none" w:sz="0" w:space="0" w:color="auto"/>
                <w:left w:val="none" w:sz="0" w:space="0" w:color="auto"/>
                <w:bottom w:val="none" w:sz="0" w:space="0" w:color="auto"/>
                <w:right w:val="none" w:sz="0" w:space="0" w:color="auto"/>
              </w:divBdr>
            </w:div>
            <w:div w:id="1161040992">
              <w:marLeft w:val="0"/>
              <w:marRight w:val="0"/>
              <w:marTop w:val="0"/>
              <w:marBottom w:val="0"/>
              <w:divBdr>
                <w:top w:val="none" w:sz="0" w:space="0" w:color="auto"/>
                <w:left w:val="none" w:sz="0" w:space="0" w:color="auto"/>
                <w:bottom w:val="none" w:sz="0" w:space="0" w:color="auto"/>
                <w:right w:val="none" w:sz="0" w:space="0" w:color="auto"/>
              </w:divBdr>
            </w:div>
            <w:div w:id="661080784">
              <w:marLeft w:val="0"/>
              <w:marRight w:val="0"/>
              <w:marTop w:val="0"/>
              <w:marBottom w:val="0"/>
              <w:divBdr>
                <w:top w:val="none" w:sz="0" w:space="0" w:color="auto"/>
                <w:left w:val="none" w:sz="0" w:space="0" w:color="auto"/>
                <w:bottom w:val="none" w:sz="0" w:space="0" w:color="auto"/>
                <w:right w:val="none" w:sz="0" w:space="0" w:color="auto"/>
              </w:divBdr>
            </w:div>
          </w:divsChild>
        </w:div>
        <w:div w:id="1076053299">
          <w:marLeft w:val="0"/>
          <w:marRight w:val="0"/>
          <w:marTop w:val="0"/>
          <w:marBottom w:val="0"/>
          <w:divBdr>
            <w:top w:val="none" w:sz="0" w:space="0" w:color="auto"/>
            <w:left w:val="none" w:sz="0" w:space="0" w:color="auto"/>
            <w:bottom w:val="none" w:sz="0" w:space="0" w:color="auto"/>
            <w:right w:val="none" w:sz="0" w:space="0" w:color="auto"/>
          </w:divBdr>
        </w:div>
        <w:div w:id="1201938901">
          <w:marLeft w:val="0"/>
          <w:marRight w:val="0"/>
          <w:marTop w:val="0"/>
          <w:marBottom w:val="0"/>
          <w:divBdr>
            <w:top w:val="none" w:sz="0" w:space="0" w:color="auto"/>
            <w:left w:val="none" w:sz="0" w:space="0" w:color="auto"/>
            <w:bottom w:val="none" w:sz="0" w:space="0" w:color="auto"/>
            <w:right w:val="none" w:sz="0" w:space="0" w:color="auto"/>
          </w:divBdr>
        </w:div>
        <w:div w:id="1806921249">
          <w:marLeft w:val="0"/>
          <w:marRight w:val="0"/>
          <w:marTop w:val="0"/>
          <w:marBottom w:val="0"/>
          <w:divBdr>
            <w:top w:val="none" w:sz="0" w:space="0" w:color="auto"/>
            <w:left w:val="none" w:sz="0" w:space="0" w:color="auto"/>
            <w:bottom w:val="none" w:sz="0" w:space="0" w:color="auto"/>
            <w:right w:val="none" w:sz="0" w:space="0" w:color="auto"/>
          </w:divBdr>
        </w:div>
        <w:div w:id="564143111">
          <w:marLeft w:val="0"/>
          <w:marRight w:val="0"/>
          <w:marTop w:val="0"/>
          <w:marBottom w:val="0"/>
          <w:divBdr>
            <w:top w:val="none" w:sz="0" w:space="0" w:color="auto"/>
            <w:left w:val="none" w:sz="0" w:space="0" w:color="auto"/>
            <w:bottom w:val="none" w:sz="0" w:space="0" w:color="auto"/>
            <w:right w:val="none" w:sz="0" w:space="0" w:color="auto"/>
          </w:divBdr>
        </w:div>
        <w:div w:id="1171408155">
          <w:marLeft w:val="0"/>
          <w:marRight w:val="0"/>
          <w:marTop w:val="0"/>
          <w:marBottom w:val="0"/>
          <w:divBdr>
            <w:top w:val="none" w:sz="0" w:space="0" w:color="auto"/>
            <w:left w:val="none" w:sz="0" w:space="0" w:color="auto"/>
            <w:bottom w:val="none" w:sz="0" w:space="0" w:color="auto"/>
            <w:right w:val="none" w:sz="0" w:space="0" w:color="auto"/>
          </w:divBdr>
        </w:div>
        <w:div w:id="684866946">
          <w:marLeft w:val="0"/>
          <w:marRight w:val="0"/>
          <w:marTop w:val="0"/>
          <w:marBottom w:val="0"/>
          <w:divBdr>
            <w:top w:val="none" w:sz="0" w:space="0" w:color="auto"/>
            <w:left w:val="none" w:sz="0" w:space="0" w:color="auto"/>
            <w:bottom w:val="none" w:sz="0" w:space="0" w:color="auto"/>
            <w:right w:val="none" w:sz="0" w:space="0" w:color="auto"/>
          </w:divBdr>
        </w:div>
        <w:div w:id="1082532011">
          <w:marLeft w:val="0"/>
          <w:marRight w:val="0"/>
          <w:marTop w:val="0"/>
          <w:marBottom w:val="0"/>
          <w:divBdr>
            <w:top w:val="none" w:sz="0" w:space="0" w:color="auto"/>
            <w:left w:val="none" w:sz="0" w:space="0" w:color="auto"/>
            <w:bottom w:val="none" w:sz="0" w:space="0" w:color="auto"/>
            <w:right w:val="none" w:sz="0" w:space="0" w:color="auto"/>
          </w:divBdr>
        </w:div>
        <w:div w:id="1171528061">
          <w:marLeft w:val="0"/>
          <w:marRight w:val="0"/>
          <w:marTop w:val="0"/>
          <w:marBottom w:val="0"/>
          <w:divBdr>
            <w:top w:val="none" w:sz="0" w:space="0" w:color="auto"/>
            <w:left w:val="none" w:sz="0" w:space="0" w:color="auto"/>
            <w:bottom w:val="none" w:sz="0" w:space="0" w:color="auto"/>
            <w:right w:val="none" w:sz="0" w:space="0" w:color="auto"/>
          </w:divBdr>
        </w:div>
        <w:div w:id="1807776089">
          <w:marLeft w:val="0"/>
          <w:marRight w:val="0"/>
          <w:marTop w:val="0"/>
          <w:marBottom w:val="0"/>
          <w:divBdr>
            <w:top w:val="none" w:sz="0" w:space="0" w:color="auto"/>
            <w:left w:val="none" w:sz="0" w:space="0" w:color="auto"/>
            <w:bottom w:val="none" w:sz="0" w:space="0" w:color="auto"/>
            <w:right w:val="none" w:sz="0" w:space="0" w:color="auto"/>
          </w:divBdr>
        </w:div>
        <w:div w:id="1991210596">
          <w:marLeft w:val="0"/>
          <w:marRight w:val="0"/>
          <w:marTop w:val="0"/>
          <w:marBottom w:val="0"/>
          <w:divBdr>
            <w:top w:val="none" w:sz="0" w:space="0" w:color="auto"/>
            <w:left w:val="none" w:sz="0" w:space="0" w:color="auto"/>
            <w:bottom w:val="none" w:sz="0" w:space="0" w:color="auto"/>
            <w:right w:val="none" w:sz="0" w:space="0" w:color="auto"/>
          </w:divBdr>
        </w:div>
        <w:div w:id="295306081">
          <w:marLeft w:val="0"/>
          <w:marRight w:val="0"/>
          <w:marTop w:val="0"/>
          <w:marBottom w:val="0"/>
          <w:divBdr>
            <w:top w:val="none" w:sz="0" w:space="0" w:color="auto"/>
            <w:left w:val="none" w:sz="0" w:space="0" w:color="auto"/>
            <w:bottom w:val="none" w:sz="0" w:space="0" w:color="auto"/>
            <w:right w:val="none" w:sz="0" w:space="0" w:color="auto"/>
          </w:divBdr>
        </w:div>
        <w:div w:id="528223034">
          <w:marLeft w:val="0"/>
          <w:marRight w:val="0"/>
          <w:marTop w:val="0"/>
          <w:marBottom w:val="0"/>
          <w:divBdr>
            <w:top w:val="none" w:sz="0" w:space="0" w:color="auto"/>
            <w:left w:val="none" w:sz="0" w:space="0" w:color="auto"/>
            <w:bottom w:val="none" w:sz="0" w:space="0" w:color="auto"/>
            <w:right w:val="none" w:sz="0" w:space="0" w:color="auto"/>
          </w:divBdr>
        </w:div>
        <w:div w:id="1284073497">
          <w:marLeft w:val="0"/>
          <w:marRight w:val="0"/>
          <w:marTop w:val="0"/>
          <w:marBottom w:val="0"/>
          <w:divBdr>
            <w:top w:val="none" w:sz="0" w:space="0" w:color="auto"/>
            <w:left w:val="none" w:sz="0" w:space="0" w:color="auto"/>
            <w:bottom w:val="none" w:sz="0" w:space="0" w:color="auto"/>
            <w:right w:val="none" w:sz="0" w:space="0" w:color="auto"/>
          </w:divBdr>
        </w:div>
        <w:div w:id="939721803">
          <w:marLeft w:val="0"/>
          <w:marRight w:val="0"/>
          <w:marTop w:val="0"/>
          <w:marBottom w:val="0"/>
          <w:divBdr>
            <w:top w:val="none" w:sz="0" w:space="0" w:color="auto"/>
            <w:left w:val="none" w:sz="0" w:space="0" w:color="auto"/>
            <w:bottom w:val="none" w:sz="0" w:space="0" w:color="auto"/>
            <w:right w:val="none" w:sz="0" w:space="0" w:color="auto"/>
          </w:divBdr>
        </w:div>
        <w:div w:id="849837547">
          <w:marLeft w:val="0"/>
          <w:marRight w:val="0"/>
          <w:marTop w:val="0"/>
          <w:marBottom w:val="0"/>
          <w:divBdr>
            <w:top w:val="none" w:sz="0" w:space="0" w:color="auto"/>
            <w:left w:val="none" w:sz="0" w:space="0" w:color="auto"/>
            <w:bottom w:val="none" w:sz="0" w:space="0" w:color="auto"/>
            <w:right w:val="none" w:sz="0" w:space="0" w:color="auto"/>
          </w:divBdr>
        </w:div>
        <w:div w:id="1901403733">
          <w:marLeft w:val="0"/>
          <w:marRight w:val="0"/>
          <w:marTop w:val="0"/>
          <w:marBottom w:val="0"/>
          <w:divBdr>
            <w:top w:val="none" w:sz="0" w:space="0" w:color="auto"/>
            <w:left w:val="none" w:sz="0" w:space="0" w:color="auto"/>
            <w:bottom w:val="none" w:sz="0" w:space="0" w:color="auto"/>
            <w:right w:val="none" w:sz="0" w:space="0" w:color="auto"/>
          </w:divBdr>
          <w:divsChild>
            <w:div w:id="1407875386">
              <w:marLeft w:val="0"/>
              <w:marRight w:val="0"/>
              <w:marTop w:val="0"/>
              <w:marBottom w:val="0"/>
              <w:divBdr>
                <w:top w:val="none" w:sz="0" w:space="0" w:color="auto"/>
                <w:left w:val="none" w:sz="0" w:space="0" w:color="auto"/>
                <w:bottom w:val="none" w:sz="0" w:space="0" w:color="auto"/>
                <w:right w:val="none" w:sz="0" w:space="0" w:color="auto"/>
              </w:divBdr>
            </w:div>
            <w:div w:id="1280256156">
              <w:marLeft w:val="0"/>
              <w:marRight w:val="0"/>
              <w:marTop w:val="0"/>
              <w:marBottom w:val="0"/>
              <w:divBdr>
                <w:top w:val="none" w:sz="0" w:space="0" w:color="auto"/>
                <w:left w:val="none" w:sz="0" w:space="0" w:color="auto"/>
                <w:bottom w:val="none" w:sz="0" w:space="0" w:color="auto"/>
                <w:right w:val="none" w:sz="0" w:space="0" w:color="auto"/>
              </w:divBdr>
            </w:div>
          </w:divsChild>
        </w:div>
        <w:div w:id="808128289">
          <w:marLeft w:val="0"/>
          <w:marRight w:val="0"/>
          <w:marTop w:val="0"/>
          <w:marBottom w:val="0"/>
          <w:divBdr>
            <w:top w:val="none" w:sz="0" w:space="0" w:color="auto"/>
            <w:left w:val="none" w:sz="0" w:space="0" w:color="auto"/>
            <w:bottom w:val="none" w:sz="0" w:space="0" w:color="auto"/>
            <w:right w:val="none" w:sz="0" w:space="0" w:color="auto"/>
          </w:divBdr>
        </w:div>
        <w:div w:id="1963999565">
          <w:marLeft w:val="0"/>
          <w:marRight w:val="0"/>
          <w:marTop w:val="0"/>
          <w:marBottom w:val="0"/>
          <w:divBdr>
            <w:top w:val="none" w:sz="0" w:space="0" w:color="auto"/>
            <w:left w:val="none" w:sz="0" w:space="0" w:color="auto"/>
            <w:bottom w:val="none" w:sz="0" w:space="0" w:color="auto"/>
            <w:right w:val="none" w:sz="0" w:space="0" w:color="auto"/>
          </w:divBdr>
        </w:div>
        <w:div w:id="982546292">
          <w:marLeft w:val="0"/>
          <w:marRight w:val="0"/>
          <w:marTop w:val="0"/>
          <w:marBottom w:val="0"/>
          <w:divBdr>
            <w:top w:val="none" w:sz="0" w:space="0" w:color="auto"/>
            <w:left w:val="none" w:sz="0" w:space="0" w:color="auto"/>
            <w:bottom w:val="none" w:sz="0" w:space="0" w:color="auto"/>
            <w:right w:val="none" w:sz="0" w:space="0" w:color="auto"/>
          </w:divBdr>
        </w:div>
        <w:div w:id="1155299648">
          <w:marLeft w:val="0"/>
          <w:marRight w:val="0"/>
          <w:marTop w:val="0"/>
          <w:marBottom w:val="0"/>
          <w:divBdr>
            <w:top w:val="none" w:sz="0" w:space="0" w:color="auto"/>
            <w:left w:val="none" w:sz="0" w:space="0" w:color="auto"/>
            <w:bottom w:val="none" w:sz="0" w:space="0" w:color="auto"/>
            <w:right w:val="none" w:sz="0" w:space="0" w:color="auto"/>
          </w:divBdr>
        </w:div>
        <w:div w:id="786968966">
          <w:marLeft w:val="0"/>
          <w:marRight w:val="0"/>
          <w:marTop w:val="0"/>
          <w:marBottom w:val="0"/>
          <w:divBdr>
            <w:top w:val="none" w:sz="0" w:space="0" w:color="auto"/>
            <w:left w:val="none" w:sz="0" w:space="0" w:color="auto"/>
            <w:bottom w:val="none" w:sz="0" w:space="0" w:color="auto"/>
            <w:right w:val="none" w:sz="0" w:space="0" w:color="auto"/>
          </w:divBdr>
        </w:div>
        <w:div w:id="78136729">
          <w:marLeft w:val="0"/>
          <w:marRight w:val="0"/>
          <w:marTop w:val="0"/>
          <w:marBottom w:val="0"/>
          <w:divBdr>
            <w:top w:val="none" w:sz="0" w:space="0" w:color="auto"/>
            <w:left w:val="none" w:sz="0" w:space="0" w:color="auto"/>
            <w:bottom w:val="none" w:sz="0" w:space="0" w:color="auto"/>
            <w:right w:val="none" w:sz="0" w:space="0" w:color="auto"/>
          </w:divBdr>
        </w:div>
        <w:div w:id="600724138">
          <w:marLeft w:val="0"/>
          <w:marRight w:val="0"/>
          <w:marTop w:val="0"/>
          <w:marBottom w:val="0"/>
          <w:divBdr>
            <w:top w:val="none" w:sz="0" w:space="0" w:color="auto"/>
            <w:left w:val="none" w:sz="0" w:space="0" w:color="auto"/>
            <w:bottom w:val="none" w:sz="0" w:space="0" w:color="auto"/>
            <w:right w:val="none" w:sz="0" w:space="0" w:color="auto"/>
          </w:divBdr>
        </w:div>
        <w:div w:id="1897157087">
          <w:marLeft w:val="0"/>
          <w:marRight w:val="0"/>
          <w:marTop w:val="0"/>
          <w:marBottom w:val="0"/>
          <w:divBdr>
            <w:top w:val="none" w:sz="0" w:space="0" w:color="auto"/>
            <w:left w:val="none" w:sz="0" w:space="0" w:color="auto"/>
            <w:bottom w:val="none" w:sz="0" w:space="0" w:color="auto"/>
            <w:right w:val="none" w:sz="0" w:space="0" w:color="auto"/>
          </w:divBdr>
        </w:div>
        <w:div w:id="1829443838">
          <w:marLeft w:val="0"/>
          <w:marRight w:val="0"/>
          <w:marTop w:val="0"/>
          <w:marBottom w:val="0"/>
          <w:divBdr>
            <w:top w:val="none" w:sz="0" w:space="0" w:color="auto"/>
            <w:left w:val="none" w:sz="0" w:space="0" w:color="auto"/>
            <w:bottom w:val="none" w:sz="0" w:space="0" w:color="auto"/>
            <w:right w:val="none" w:sz="0" w:space="0" w:color="auto"/>
          </w:divBdr>
        </w:div>
        <w:div w:id="1530991681">
          <w:marLeft w:val="0"/>
          <w:marRight w:val="0"/>
          <w:marTop w:val="0"/>
          <w:marBottom w:val="0"/>
          <w:divBdr>
            <w:top w:val="none" w:sz="0" w:space="0" w:color="auto"/>
            <w:left w:val="none" w:sz="0" w:space="0" w:color="auto"/>
            <w:bottom w:val="none" w:sz="0" w:space="0" w:color="auto"/>
            <w:right w:val="none" w:sz="0" w:space="0" w:color="auto"/>
          </w:divBdr>
        </w:div>
        <w:div w:id="167527395">
          <w:marLeft w:val="0"/>
          <w:marRight w:val="0"/>
          <w:marTop w:val="0"/>
          <w:marBottom w:val="0"/>
          <w:divBdr>
            <w:top w:val="none" w:sz="0" w:space="0" w:color="auto"/>
            <w:left w:val="none" w:sz="0" w:space="0" w:color="auto"/>
            <w:bottom w:val="none" w:sz="0" w:space="0" w:color="auto"/>
            <w:right w:val="none" w:sz="0" w:space="0" w:color="auto"/>
          </w:divBdr>
        </w:div>
        <w:div w:id="1743603265">
          <w:marLeft w:val="0"/>
          <w:marRight w:val="0"/>
          <w:marTop w:val="0"/>
          <w:marBottom w:val="0"/>
          <w:divBdr>
            <w:top w:val="none" w:sz="0" w:space="0" w:color="auto"/>
            <w:left w:val="none" w:sz="0" w:space="0" w:color="auto"/>
            <w:bottom w:val="none" w:sz="0" w:space="0" w:color="auto"/>
            <w:right w:val="none" w:sz="0" w:space="0" w:color="auto"/>
          </w:divBdr>
        </w:div>
        <w:div w:id="1186285889">
          <w:marLeft w:val="0"/>
          <w:marRight w:val="0"/>
          <w:marTop w:val="0"/>
          <w:marBottom w:val="0"/>
          <w:divBdr>
            <w:top w:val="none" w:sz="0" w:space="0" w:color="auto"/>
            <w:left w:val="none" w:sz="0" w:space="0" w:color="auto"/>
            <w:bottom w:val="none" w:sz="0" w:space="0" w:color="auto"/>
            <w:right w:val="none" w:sz="0" w:space="0" w:color="auto"/>
          </w:divBdr>
        </w:div>
        <w:div w:id="1839727763">
          <w:marLeft w:val="0"/>
          <w:marRight w:val="0"/>
          <w:marTop w:val="0"/>
          <w:marBottom w:val="0"/>
          <w:divBdr>
            <w:top w:val="none" w:sz="0" w:space="0" w:color="auto"/>
            <w:left w:val="none" w:sz="0" w:space="0" w:color="auto"/>
            <w:bottom w:val="none" w:sz="0" w:space="0" w:color="auto"/>
            <w:right w:val="none" w:sz="0" w:space="0" w:color="auto"/>
          </w:divBdr>
        </w:div>
        <w:div w:id="242372183">
          <w:marLeft w:val="0"/>
          <w:marRight w:val="0"/>
          <w:marTop w:val="0"/>
          <w:marBottom w:val="0"/>
          <w:divBdr>
            <w:top w:val="none" w:sz="0" w:space="0" w:color="auto"/>
            <w:left w:val="none" w:sz="0" w:space="0" w:color="auto"/>
            <w:bottom w:val="none" w:sz="0" w:space="0" w:color="auto"/>
            <w:right w:val="none" w:sz="0" w:space="0" w:color="auto"/>
          </w:divBdr>
        </w:div>
        <w:div w:id="1239091163">
          <w:marLeft w:val="0"/>
          <w:marRight w:val="0"/>
          <w:marTop w:val="0"/>
          <w:marBottom w:val="0"/>
          <w:divBdr>
            <w:top w:val="none" w:sz="0" w:space="0" w:color="auto"/>
            <w:left w:val="none" w:sz="0" w:space="0" w:color="auto"/>
            <w:bottom w:val="none" w:sz="0" w:space="0" w:color="auto"/>
            <w:right w:val="none" w:sz="0" w:space="0" w:color="auto"/>
          </w:divBdr>
          <w:divsChild>
            <w:div w:id="2089300126">
              <w:marLeft w:val="0"/>
              <w:marRight w:val="0"/>
              <w:marTop w:val="0"/>
              <w:marBottom w:val="0"/>
              <w:divBdr>
                <w:top w:val="none" w:sz="0" w:space="0" w:color="auto"/>
                <w:left w:val="none" w:sz="0" w:space="0" w:color="auto"/>
                <w:bottom w:val="none" w:sz="0" w:space="0" w:color="auto"/>
                <w:right w:val="none" w:sz="0" w:space="0" w:color="auto"/>
              </w:divBdr>
            </w:div>
            <w:div w:id="675621471">
              <w:marLeft w:val="0"/>
              <w:marRight w:val="0"/>
              <w:marTop w:val="0"/>
              <w:marBottom w:val="0"/>
              <w:divBdr>
                <w:top w:val="none" w:sz="0" w:space="0" w:color="auto"/>
                <w:left w:val="none" w:sz="0" w:space="0" w:color="auto"/>
                <w:bottom w:val="none" w:sz="0" w:space="0" w:color="auto"/>
                <w:right w:val="none" w:sz="0" w:space="0" w:color="auto"/>
              </w:divBdr>
            </w:div>
            <w:div w:id="116416783">
              <w:marLeft w:val="0"/>
              <w:marRight w:val="0"/>
              <w:marTop w:val="0"/>
              <w:marBottom w:val="0"/>
              <w:divBdr>
                <w:top w:val="none" w:sz="0" w:space="0" w:color="auto"/>
                <w:left w:val="none" w:sz="0" w:space="0" w:color="auto"/>
                <w:bottom w:val="none" w:sz="0" w:space="0" w:color="auto"/>
                <w:right w:val="none" w:sz="0" w:space="0" w:color="auto"/>
              </w:divBdr>
            </w:div>
            <w:div w:id="18942271">
              <w:marLeft w:val="0"/>
              <w:marRight w:val="0"/>
              <w:marTop w:val="0"/>
              <w:marBottom w:val="0"/>
              <w:divBdr>
                <w:top w:val="none" w:sz="0" w:space="0" w:color="auto"/>
                <w:left w:val="none" w:sz="0" w:space="0" w:color="auto"/>
                <w:bottom w:val="none" w:sz="0" w:space="0" w:color="auto"/>
                <w:right w:val="none" w:sz="0" w:space="0" w:color="auto"/>
              </w:divBdr>
            </w:div>
          </w:divsChild>
        </w:div>
        <w:div w:id="947155719">
          <w:marLeft w:val="0"/>
          <w:marRight w:val="0"/>
          <w:marTop w:val="0"/>
          <w:marBottom w:val="0"/>
          <w:divBdr>
            <w:top w:val="none" w:sz="0" w:space="0" w:color="auto"/>
            <w:left w:val="none" w:sz="0" w:space="0" w:color="auto"/>
            <w:bottom w:val="none" w:sz="0" w:space="0" w:color="auto"/>
            <w:right w:val="none" w:sz="0" w:space="0" w:color="auto"/>
          </w:divBdr>
          <w:divsChild>
            <w:div w:id="259217476">
              <w:marLeft w:val="0"/>
              <w:marRight w:val="0"/>
              <w:marTop w:val="0"/>
              <w:marBottom w:val="0"/>
              <w:divBdr>
                <w:top w:val="none" w:sz="0" w:space="0" w:color="auto"/>
                <w:left w:val="none" w:sz="0" w:space="0" w:color="auto"/>
                <w:bottom w:val="none" w:sz="0" w:space="0" w:color="auto"/>
                <w:right w:val="none" w:sz="0" w:space="0" w:color="auto"/>
              </w:divBdr>
            </w:div>
            <w:div w:id="1112899064">
              <w:marLeft w:val="0"/>
              <w:marRight w:val="0"/>
              <w:marTop w:val="0"/>
              <w:marBottom w:val="0"/>
              <w:divBdr>
                <w:top w:val="none" w:sz="0" w:space="0" w:color="auto"/>
                <w:left w:val="none" w:sz="0" w:space="0" w:color="auto"/>
                <w:bottom w:val="none" w:sz="0" w:space="0" w:color="auto"/>
                <w:right w:val="none" w:sz="0" w:space="0" w:color="auto"/>
              </w:divBdr>
            </w:div>
          </w:divsChild>
        </w:div>
        <w:div w:id="26180940">
          <w:marLeft w:val="0"/>
          <w:marRight w:val="0"/>
          <w:marTop w:val="0"/>
          <w:marBottom w:val="0"/>
          <w:divBdr>
            <w:top w:val="none" w:sz="0" w:space="0" w:color="auto"/>
            <w:left w:val="none" w:sz="0" w:space="0" w:color="auto"/>
            <w:bottom w:val="none" w:sz="0" w:space="0" w:color="auto"/>
            <w:right w:val="none" w:sz="0" w:space="0" w:color="auto"/>
          </w:divBdr>
        </w:div>
        <w:div w:id="2049912702">
          <w:marLeft w:val="0"/>
          <w:marRight w:val="0"/>
          <w:marTop w:val="0"/>
          <w:marBottom w:val="0"/>
          <w:divBdr>
            <w:top w:val="none" w:sz="0" w:space="0" w:color="auto"/>
            <w:left w:val="none" w:sz="0" w:space="0" w:color="auto"/>
            <w:bottom w:val="none" w:sz="0" w:space="0" w:color="auto"/>
            <w:right w:val="none" w:sz="0" w:space="0" w:color="auto"/>
          </w:divBdr>
        </w:div>
        <w:div w:id="22295865">
          <w:marLeft w:val="0"/>
          <w:marRight w:val="0"/>
          <w:marTop w:val="0"/>
          <w:marBottom w:val="0"/>
          <w:divBdr>
            <w:top w:val="none" w:sz="0" w:space="0" w:color="auto"/>
            <w:left w:val="none" w:sz="0" w:space="0" w:color="auto"/>
            <w:bottom w:val="none" w:sz="0" w:space="0" w:color="auto"/>
            <w:right w:val="none" w:sz="0" w:space="0" w:color="auto"/>
          </w:divBdr>
        </w:div>
        <w:div w:id="1429424623">
          <w:marLeft w:val="0"/>
          <w:marRight w:val="0"/>
          <w:marTop w:val="0"/>
          <w:marBottom w:val="0"/>
          <w:divBdr>
            <w:top w:val="none" w:sz="0" w:space="0" w:color="auto"/>
            <w:left w:val="none" w:sz="0" w:space="0" w:color="auto"/>
            <w:bottom w:val="none" w:sz="0" w:space="0" w:color="auto"/>
            <w:right w:val="none" w:sz="0" w:space="0" w:color="auto"/>
          </w:divBdr>
        </w:div>
        <w:div w:id="1199552">
          <w:marLeft w:val="0"/>
          <w:marRight w:val="0"/>
          <w:marTop w:val="0"/>
          <w:marBottom w:val="0"/>
          <w:divBdr>
            <w:top w:val="none" w:sz="0" w:space="0" w:color="auto"/>
            <w:left w:val="none" w:sz="0" w:space="0" w:color="auto"/>
            <w:bottom w:val="none" w:sz="0" w:space="0" w:color="auto"/>
            <w:right w:val="none" w:sz="0" w:space="0" w:color="auto"/>
          </w:divBdr>
        </w:div>
        <w:div w:id="1576626833">
          <w:marLeft w:val="0"/>
          <w:marRight w:val="0"/>
          <w:marTop w:val="0"/>
          <w:marBottom w:val="0"/>
          <w:divBdr>
            <w:top w:val="none" w:sz="0" w:space="0" w:color="auto"/>
            <w:left w:val="none" w:sz="0" w:space="0" w:color="auto"/>
            <w:bottom w:val="none" w:sz="0" w:space="0" w:color="auto"/>
            <w:right w:val="none" w:sz="0" w:space="0" w:color="auto"/>
          </w:divBdr>
        </w:div>
        <w:div w:id="1630084878">
          <w:marLeft w:val="0"/>
          <w:marRight w:val="0"/>
          <w:marTop w:val="0"/>
          <w:marBottom w:val="0"/>
          <w:divBdr>
            <w:top w:val="none" w:sz="0" w:space="0" w:color="auto"/>
            <w:left w:val="none" w:sz="0" w:space="0" w:color="auto"/>
            <w:bottom w:val="none" w:sz="0" w:space="0" w:color="auto"/>
            <w:right w:val="none" w:sz="0" w:space="0" w:color="auto"/>
          </w:divBdr>
        </w:div>
        <w:div w:id="2111078287">
          <w:marLeft w:val="0"/>
          <w:marRight w:val="0"/>
          <w:marTop w:val="0"/>
          <w:marBottom w:val="0"/>
          <w:divBdr>
            <w:top w:val="none" w:sz="0" w:space="0" w:color="auto"/>
            <w:left w:val="none" w:sz="0" w:space="0" w:color="auto"/>
            <w:bottom w:val="none" w:sz="0" w:space="0" w:color="auto"/>
            <w:right w:val="none" w:sz="0" w:space="0" w:color="auto"/>
          </w:divBdr>
        </w:div>
        <w:div w:id="1160464312">
          <w:marLeft w:val="0"/>
          <w:marRight w:val="0"/>
          <w:marTop w:val="0"/>
          <w:marBottom w:val="0"/>
          <w:divBdr>
            <w:top w:val="none" w:sz="0" w:space="0" w:color="auto"/>
            <w:left w:val="none" w:sz="0" w:space="0" w:color="auto"/>
            <w:bottom w:val="none" w:sz="0" w:space="0" w:color="auto"/>
            <w:right w:val="none" w:sz="0" w:space="0" w:color="auto"/>
          </w:divBdr>
        </w:div>
        <w:div w:id="1953320007">
          <w:marLeft w:val="0"/>
          <w:marRight w:val="0"/>
          <w:marTop w:val="0"/>
          <w:marBottom w:val="0"/>
          <w:divBdr>
            <w:top w:val="none" w:sz="0" w:space="0" w:color="auto"/>
            <w:left w:val="none" w:sz="0" w:space="0" w:color="auto"/>
            <w:bottom w:val="none" w:sz="0" w:space="0" w:color="auto"/>
            <w:right w:val="none" w:sz="0" w:space="0" w:color="auto"/>
          </w:divBdr>
        </w:div>
        <w:div w:id="1861048982">
          <w:marLeft w:val="0"/>
          <w:marRight w:val="0"/>
          <w:marTop w:val="0"/>
          <w:marBottom w:val="0"/>
          <w:divBdr>
            <w:top w:val="none" w:sz="0" w:space="0" w:color="auto"/>
            <w:left w:val="none" w:sz="0" w:space="0" w:color="auto"/>
            <w:bottom w:val="none" w:sz="0" w:space="0" w:color="auto"/>
            <w:right w:val="none" w:sz="0" w:space="0" w:color="auto"/>
          </w:divBdr>
        </w:div>
        <w:div w:id="1616521919">
          <w:marLeft w:val="0"/>
          <w:marRight w:val="0"/>
          <w:marTop w:val="0"/>
          <w:marBottom w:val="0"/>
          <w:divBdr>
            <w:top w:val="none" w:sz="0" w:space="0" w:color="auto"/>
            <w:left w:val="none" w:sz="0" w:space="0" w:color="auto"/>
            <w:bottom w:val="none" w:sz="0" w:space="0" w:color="auto"/>
            <w:right w:val="none" w:sz="0" w:space="0" w:color="auto"/>
          </w:divBdr>
        </w:div>
        <w:div w:id="1780103886">
          <w:marLeft w:val="0"/>
          <w:marRight w:val="0"/>
          <w:marTop w:val="0"/>
          <w:marBottom w:val="0"/>
          <w:divBdr>
            <w:top w:val="none" w:sz="0" w:space="0" w:color="auto"/>
            <w:left w:val="none" w:sz="0" w:space="0" w:color="auto"/>
            <w:bottom w:val="none" w:sz="0" w:space="0" w:color="auto"/>
            <w:right w:val="none" w:sz="0" w:space="0" w:color="auto"/>
          </w:divBdr>
        </w:div>
        <w:div w:id="106236109">
          <w:marLeft w:val="0"/>
          <w:marRight w:val="0"/>
          <w:marTop w:val="0"/>
          <w:marBottom w:val="0"/>
          <w:divBdr>
            <w:top w:val="none" w:sz="0" w:space="0" w:color="auto"/>
            <w:left w:val="none" w:sz="0" w:space="0" w:color="auto"/>
            <w:bottom w:val="none" w:sz="0" w:space="0" w:color="auto"/>
            <w:right w:val="none" w:sz="0" w:space="0" w:color="auto"/>
          </w:divBdr>
          <w:divsChild>
            <w:div w:id="22094043">
              <w:marLeft w:val="-75"/>
              <w:marRight w:val="0"/>
              <w:marTop w:val="30"/>
              <w:marBottom w:val="30"/>
              <w:divBdr>
                <w:top w:val="none" w:sz="0" w:space="0" w:color="auto"/>
                <w:left w:val="none" w:sz="0" w:space="0" w:color="auto"/>
                <w:bottom w:val="none" w:sz="0" w:space="0" w:color="auto"/>
                <w:right w:val="none" w:sz="0" w:space="0" w:color="auto"/>
              </w:divBdr>
              <w:divsChild>
                <w:div w:id="644896663">
                  <w:marLeft w:val="0"/>
                  <w:marRight w:val="0"/>
                  <w:marTop w:val="0"/>
                  <w:marBottom w:val="0"/>
                  <w:divBdr>
                    <w:top w:val="none" w:sz="0" w:space="0" w:color="auto"/>
                    <w:left w:val="none" w:sz="0" w:space="0" w:color="auto"/>
                    <w:bottom w:val="none" w:sz="0" w:space="0" w:color="auto"/>
                    <w:right w:val="none" w:sz="0" w:space="0" w:color="auto"/>
                  </w:divBdr>
                  <w:divsChild>
                    <w:div w:id="2122603888">
                      <w:marLeft w:val="0"/>
                      <w:marRight w:val="0"/>
                      <w:marTop w:val="0"/>
                      <w:marBottom w:val="0"/>
                      <w:divBdr>
                        <w:top w:val="none" w:sz="0" w:space="0" w:color="auto"/>
                        <w:left w:val="none" w:sz="0" w:space="0" w:color="auto"/>
                        <w:bottom w:val="none" w:sz="0" w:space="0" w:color="auto"/>
                        <w:right w:val="none" w:sz="0" w:space="0" w:color="auto"/>
                      </w:divBdr>
                    </w:div>
                  </w:divsChild>
                </w:div>
                <w:div w:id="532230012">
                  <w:marLeft w:val="0"/>
                  <w:marRight w:val="0"/>
                  <w:marTop w:val="0"/>
                  <w:marBottom w:val="0"/>
                  <w:divBdr>
                    <w:top w:val="none" w:sz="0" w:space="0" w:color="auto"/>
                    <w:left w:val="none" w:sz="0" w:space="0" w:color="auto"/>
                    <w:bottom w:val="none" w:sz="0" w:space="0" w:color="auto"/>
                    <w:right w:val="none" w:sz="0" w:space="0" w:color="auto"/>
                  </w:divBdr>
                  <w:divsChild>
                    <w:div w:id="1419599249">
                      <w:marLeft w:val="0"/>
                      <w:marRight w:val="0"/>
                      <w:marTop w:val="0"/>
                      <w:marBottom w:val="0"/>
                      <w:divBdr>
                        <w:top w:val="none" w:sz="0" w:space="0" w:color="auto"/>
                        <w:left w:val="none" w:sz="0" w:space="0" w:color="auto"/>
                        <w:bottom w:val="none" w:sz="0" w:space="0" w:color="auto"/>
                        <w:right w:val="none" w:sz="0" w:space="0" w:color="auto"/>
                      </w:divBdr>
                    </w:div>
                  </w:divsChild>
                </w:div>
                <w:div w:id="376664379">
                  <w:marLeft w:val="0"/>
                  <w:marRight w:val="0"/>
                  <w:marTop w:val="0"/>
                  <w:marBottom w:val="0"/>
                  <w:divBdr>
                    <w:top w:val="none" w:sz="0" w:space="0" w:color="auto"/>
                    <w:left w:val="none" w:sz="0" w:space="0" w:color="auto"/>
                    <w:bottom w:val="none" w:sz="0" w:space="0" w:color="auto"/>
                    <w:right w:val="none" w:sz="0" w:space="0" w:color="auto"/>
                  </w:divBdr>
                  <w:divsChild>
                    <w:div w:id="1057514173">
                      <w:marLeft w:val="0"/>
                      <w:marRight w:val="0"/>
                      <w:marTop w:val="0"/>
                      <w:marBottom w:val="0"/>
                      <w:divBdr>
                        <w:top w:val="none" w:sz="0" w:space="0" w:color="auto"/>
                        <w:left w:val="none" w:sz="0" w:space="0" w:color="auto"/>
                        <w:bottom w:val="none" w:sz="0" w:space="0" w:color="auto"/>
                        <w:right w:val="none" w:sz="0" w:space="0" w:color="auto"/>
                      </w:divBdr>
                    </w:div>
                  </w:divsChild>
                </w:div>
                <w:div w:id="932251577">
                  <w:marLeft w:val="0"/>
                  <w:marRight w:val="0"/>
                  <w:marTop w:val="0"/>
                  <w:marBottom w:val="0"/>
                  <w:divBdr>
                    <w:top w:val="none" w:sz="0" w:space="0" w:color="auto"/>
                    <w:left w:val="none" w:sz="0" w:space="0" w:color="auto"/>
                    <w:bottom w:val="none" w:sz="0" w:space="0" w:color="auto"/>
                    <w:right w:val="none" w:sz="0" w:space="0" w:color="auto"/>
                  </w:divBdr>
                  <w:divsChild>
                    <w:div w:id="90930907">
                      <w:marLeft w:val="0"/>
                      <w:marRight w:val="0"/>
                      <w:marTop w:val="0"/>
                      <w:marBottom w:val="0"/>
                      <w:divBdr>
                        <w:top w:val="none" w:sz="0" w:space="0" w:color="auto"/>
                        <w:left w:val="none" w:sz="0" w:space="0" w:color="auto"/>
                        <w:bottom w:val="none" w:sz="0" w:space="0" w:color="auto"/>
                        <w:right w:val="none" w:sz="0" w:space="0" w:color="auto"/>
                      </w:divBdr>
                    </w:div>
                  </w:divsChild>
                </w:div>
                <w:div w:id="1730566368">
                  <w:marLeft w:val="0"/>
                  <w:marRight w:val="0"/>
                  <w:marTop w:val="0"/>
                  <w:marBottom w:val="0"/>
                  <w:divBdr>
                    <w:top w:val="none" w:sz="0" w:space="0" w:color="auto"/>
                    <w:left w:val="none" w:sz="0" w:space="0" w:color="auto"/>
                    <w:bottom w:val="none" w:sz="0" w:space="0" w:color="auto"/>
                    <w:right w:val="none" w:sz="0" w:space="0" w:color="auto"/>
                  </w:divBdr>
                  <w:divsChild>
                    <w:div w:id="1421483329">
                      <w:marLeft w:val="0"/>
                      <w:marRight w:val="0"/>
                      <w:marTop w:val="0"/>
                      <w:marBottom w:val="0"/>
                      <w:divBdr>
                        <w:top w:val="none" w:sz="0" w:space="0" w:color="auto"/>
                        <w:left w:val="none" w:sz="0" w:space="0" w:color="auto"/>
                        <w:bottom w:val="none" w:sz="0" w:space="0" w:color="auto"/>
                        <w:right w:val="none" w:sz="0" w:space="0" w:color="auto"/>
                      </w:divBdr>
                    </w:div>
                  </w:divsChild>
                </w:div>
                <w:div w:id="804348846">
                  <w:marLeft w:val="0"/>
                  <w:marRight w:val="0"/>
                  <w:marTop w:val="0"/>
                  <w:marBottom w:val="0"/>
                  <w:divBdr>
                    <w:top w:val="none" w:sz="0" w:space="0" w:color="auto"/>
                    <w:left w:val="none" w:sz="0" w:space="0" w:color="auto"/>
                    <w:bottom w:val="none" w:sz="0" w:space="0" w:color="auto"/>
                    <w:right w:val="none" w:sz="0" w:space="0" w:color="auto"/>
                  </w:divBdr>
                  <w:divsChild>
                    <w:div w:id="742917258">
                      <w:marLeft w:val="0"/>
                      <w:marRight w:val="0"/>
                      <w:marTop w:val="0"/>
                      <w:marBottom w:val="0"/>
                      <w:divBdr>
                        <w:top w:val="none" w:sz="0" w:space="0" w:color="auto"/>
                        <w:left w:val="none" w:sz="0" w:space="0" w:color="auto"/>
                        <w:bottom w:val="none" w:sz="0" w:space="0" w:color="auto"/>
                        <w:right w:val="none" w:sz="0" w:space="0" w:color="auto"/>
                      </w:divBdr>
                    </w:div>
                    <w:div w:id="493451697">
                      <w:marLeft w:val="0"/>
                      <w:marRight w:val="0"/>
                      <w:marTop w:val="0"/>
                      <w:marBottom w:val="0"/>
                      <w:divBdr>
                        <w:top w:val="none" w:sz="0" w:space="0" w:color="auto"/>
                        <w:left w:val="none" w:sz="0" w:space="0" w:color="auto"/>
                        <w:bottom w:val="none" w:sz="0" w:space="0" w:color="auto"/>
                        <w:right w:val="none" w:sz="0" w:space="0" w:color="auto"/>
                      </w:divBdr>
                    </w:div>
                    <w:div w:id="752511416">
                      <w:marLeft w:val="0"/>
                      <w:marRight w:val="0"/>
                      <w:marTop w:val="0"/>
                      <w:marBottom w:val="0"/>
                      <w:divBdr>
                        <w:top w:val="none" w:sz="0" w:space="0" w:color="auto"/>
                        <w:left w:val="none" w:sz="0" w:space="0" w:color="auto"/>
                        <w:bottom w:val="none" w:sz="0" w:space="0" w:color="auto"/>
                        <w:right w:val="none" w:sz="0" w:space="0" w:color="auto"/>
                      </w:divBdr>
                    </w:div>
                    <w:div w:id="1860123693">
                      <w:marLeft w:val="0"/>
                      <w:marRight w:val="0"/>
                      <w:marTop w:val="0"/>
                      <w:marBottom w:val="0"/>
                      <w:divBdr>
                        <w:top w:val="none" w:sz="0" w:space="0" w:color="auto"/>
                        <w:left w:val="none" w:sz="0" w:space="0" w:color="auto"/>
                        <w:bottom w:val="none" w:sz="0" w:space="0" w:color="auto"/>
                        <w:right w:val="none" w:sz="0" w:space="0" w:color="auto"/>
                      </w:divBdr>
                    </w:div>
                  </w:divsChild>
                </w:div>
                <w:div w:id="1057975691">
                  <w:marLeft w:val="0"/>
                  <w:marRight w:val="0"/>
                  <w:marTop w:val="0"/>
                  <w:marBottom w:val="0"/>
                  <w:divBdr>
                    <w:top w:val="none" w:sz="0" w:space="0" w:color="auto"/>
                    <w:left w:val="none" w:sz="0" w:space="0" w:color="auto"/>
                    <w:bottom w:val="none" w:sz="0" w:space="0" w:color="auto"/>
                    <w:right w:val="none" w:sz="0" w:space="0" w:color="auto"/>
                  </w:divBdr>
                  <w:divsChild>
                    <w:div w:id="1297562813">
                      <w:marLeft w:val="0"/>
                      <w:marRight w:val="0"/>
                      <w:marTop w:val="0"/>
                      <w:marBottom w:val="0"/>
                      <w:divBdr>
                        <w:top w:val="none" w:sz="0" w:space="0" w:color="auto"/>
                        <w:left w:val="none" w:sz="0" w:space="0" w:color="auto"/>
                        <w:bottom w:val="none" w:sz="0" w:space="0" w:color="auto"/>
                        <w:right w:val="none" w:sz="0" w:space="0" w:color="auto"/>
                      </w:divBdr>
                    </w:div>
                  </w:divsChild>
                </w:div>
                <w:div w:id="1385913715">
                  <w:marLeft w:val="0"/>
                  <w:marRight w:val="0"/>
                  <w:marTop w:val="0"/>
                  <w:marBottom w:val="0"/>
                  <w:divBdr>
                    <w:top w:val="none" w:sz="0" w:space="0" w:color="auto"/>
                    <w:left w:val="none" w:sz="0" w:space="0" w:color="auto"/>
                    <w:bottom w:val="none" w:sz="0" w:space="0" w:color="auto"/>
                    <w:right w:val="none" w:sz="0" w:space="0" w:color="auto"/>
                  </w:divBdr>
                  <w:divsChild>
                    <w:div w:id="132453386">
                      <w:marLeft w:val="0"/>
                      <w:marRight w:val="0"/>
                      <w:marTop w:val="0"/>
                      <w:marBottom w:val="0"/>
                      <w:divBdr>
                        <w:top w:val="none" w:sz="0" w:space="0" w:color="auto"/>
                        <w:left w:val="none" w:sz="0" w:space="0" w:color="auto"/>
                        <w:bottom w:val="none" w:sz="0" w:space="0" w:color="auto"/>
                        <w:right w:val="none" w:sz="0" w:space="0" w:color="auto"/>
                      </w:divBdr>
                    </w:div>
                  </w:divsChild>
                </w:div>
                <w:div w:id="1086152418">
                  <w:marLeft w:val="0"/>
                  <w:marRight w:val="0"/>
                  <w:marTop w:val="0"/>
                  <w:marBottom w:val="0"/>
                  <w:divBdr>
                    <w:top w:val="none" w:sz="0" w:space="0" w:color="auto"/>
                    <w:left w:val="none" w:sz="0" w:space="0" w:color="auto"/>
                    <w:bottom w:val="none" w:sz="0" w:space="0" w:color="auto"/>
                    <w:right w:val="none" w:sz="0" w:space="0" w:color="auto"/>
                  </w:divBdr>
                  <w:divsChild>
                    <w:div w:id="998536539">
                      <w:marLeft w:val="0"/>
                      <w:marRight w:val="0"/>
                      <w:marTop w:val="0"/>
                      <w:marBottom w:val="0"/>
                      <w:divBdr>
                        <w:top w:val="none" w:sz="0" w:space="0" w:color="auto"/>
                        <w:left w:val="none" w:sz="0" w:space="0" w:color="auto"/>
                        <w:bottom w:val="none" w:sz="0" w:space="0" w:color="auto"/>
                        <w:right w:val="none" w:sz="0" w:space="0" w:color="auto"/>
                      </w:divBdr>
                    </w:div>
                  </w:divsChild>
                </w:div>
                <w:div w:id="1730028622">
                  <w:marLeft w:val="0"/>
                  <w:marRight w:val="0"/>
                  <w:marTop w:val="0"/>
                  <w:marBottom w:val="0"/>
                  <w:divBdr>
                    <w:top w:val="none" w:sz="0" w:space="0" w:color="auto"/>
                    <w:left w:val="none" w:sz="0" w:space="0" w:color="auto"/>
                    <w:bottom w:val="none" w:sz="0" w:space="0" w:color="auto"/>
                    <w:right w:val="none" w:sz="0" w:space="0" w:color="auto"/>
                  </w:divBdr>
                  <w:divsChild>
                    <w:div w:id="706758396">
                      <w:marLeft w:val="0"/>
                      <w:marRight w:val="0"/>
                      <w:marTop w:val="0"/>
                      <w:marBottom w:val="0"/>
                      <w:divBdr>
                        <w:top w:val="none" w:sz="0" w:space="0" w:color="auto"/>
                        <w:left w:val="none" w:sz="0" w:space="0" w:color="auto"/>
                        <w:bottom w:val="none" w:sz="0" w:space="0" w:color="auto"/>
                        <w:right w:val="none" w:sz="0" w:space="0" w:color="auto"/>
                      </w:divBdr>
                    </w:div>
                    <w:div w:id="1319454886">
                      <w:marLeft w:val="0"/>
                      <w:marRight w:val="0"/>
                      <w:marTop w:val="0"/>
                      <w:marBottom w:val="0"/>
                      <w:divBdr>
                        <w:top w:val="none" w:sz="0" w:space="0" w:color="auto"/>
                        <w:left w:val="none" w:sz="0" w:space="0" w:color="auto"/>
                        <w:bottom w:val="none" w:sz="0" w:space="0" w:color="auto"/>
                        <w:right w:val="none" w:sz="0" w:space="0" w:color="auto"/>
                      </w:divBdr>
                    </w:div>
                    <w:div w:id="420756364">
                      <w:marLeft w:val="0"/>
                      <w:marRight w:val="0"/>
                      <w:marTop w:val="0"/>
                      <w:marBottom w:val="0"/>
                      <w:divBdr>
                        <w:top w:val="none" w:sz="0" w:space="0" w:color="auto"/>
                        <w:left w:val="none" w:sz="0" w:space="0" w:color="auto"/>
                        <w:bottom w:val="none" w:sz="0" w:space="0" w:color="auto"/>
                        <w:right w:val="none" w:sz="0" w:space="0" w:color="auto"/>
                      </w:divBdr>
                    </w:div>
                    <w:div w:id="2089037379">
                      <w:marLeft w:val="0"/>
                      <w:marRight w:val="0"/>
                      <w:marTop w:val="0"/>
                      <w:marBottom w:val="0"/>
                      <w:divBdr>
                        <w:top w:val="none" w:sz="0" w:space="0" w:color="auto"/>
                        <w:left w:val="none" w:sz="0" w:space="0" w:color="auto"/>
                        <w:bottom w:val="none" w:sz="0" w:space="0" w:color="auto"/>
                        <w:right w:val="none" w:sz="0" w:space="0" w:color="auto"/>
                      </w:divBdr>
                    </w:div>
                  </w:divsChild>
                </w:div>
                <w:div w:id="1890729424">
                  <w:marLeft w:val="0"/>
                  <w:marRight w:val="0"/>
                  <w:marTop w:val="0"/>
                  <w:marBottom w:val="0"/>
                  <w:divBdr>
                    <w:top w:val="none" w:sz="0" w:space="0" w:color="auto"/>
                    <w:left w:val="none" w:sz="0" w:space="0" w:color="auto"/>
                    <w:bottom w:val="none" w:sz="0" w:space="0" w:color="auto"/>
                    <w:right w:val="none" w:sz="0" w:space="0" w:color="auto"/>
                  </w:divBdr>
                  <w:divsChild>
                    <w:div w:id="1918514129">
                      <w:marLeft w:val="0"/>
                      <w:marRight w:val="0"/>
                      <w:marTop w:val="0"/>
                      <w:marBottom w:val="0"/>
                      <w:divBdr>
                        <w:top w:val="none" w:sz="0" w:space="0" w:color="auto"/>
                        <w:left w:val="none" w:sz="0" w:space="0" w:color="auto"/>
                        <w:bottom w:val="none" w:sz="0" w:space="0" w:color="auto"/>
                        <w:right w:val="none" w:sz="0" w:space="0" w:color="auto"/>
                      </w:divBdr>
                    </w:div>
                  </w:divsChild>
                </w:div>
                <w:div w:id="2071533610">
                  <w:marLeft w:val="0"/>
                  <w:marRight w:val="0"/>
                  <w:marTop w:val="0"/>
                  <w:marBottom w:val="0"/>
                  <w:divBdr>
                    <w:top w:val="none" w:sz="0" w:space="0" w:color="auto"/>
                    <w:left w:val="none" w:sz="0" w:space="0" w:color="auto"/>
                    <w:bottom w:val="none" w:sz="0" w:space="0" w:color="auto"/>
                    <w:right w:val="none" w:sz="0" w:space="0" w:color="auto"/>
                  </w:divBdr>
                  <w:divsChild>
                    <w:div w:id="282544540">
                      <w:marLeft w:val="0"/>
                      <w:marRight w:val="0"/>
                      <w:marTop w:val="0"/>
                      <w:marBottom w:val="0"/>
                      <w:divBdr>
                        <w:top w:val="none" w:sz="0" w:space="0" w:color="auto"/>
                        <w:left w:val="none" w:sz="0" w:space="0" w:color="auto"/>
                        <w:bottom w:val="none" w:sz="0" w:space="0" w:color="auto"/>
                        <w:right w:val="none" w:sz="0" w:space="0" w:color="auto"/>
                      </w:divBdr>
                    </w:div>
                  </w:divsChild>
                </w:div>
                <w:div w:id="1103107026">
                  <w:marLeft w:val="0"/>
                  <w:marRight w:val="0"/>
                  <w:marTop w:val="0"/>
                  <w:marBottom w:val="0"/>
                  <w:divBdr>
                    <w:top w:val="none" w:sz="0" w:space="0" w:color="auto"/>
                    <w:left w:val="none" w:sz="0" w:space="0" w:color="auto"/>
                    <w:bottom w:val="none" w:sz="0" w:space="0" w:color="auto"/>
                    <w:right w:val="none" w:sz="0" w:space="0" w:color="auto"/>
                  </w:divBdr>
                  <w:divsChild>
                    <w:div w:id="501358132">
                      <w:marLeft w:val="0"/>
                      <w:marRight w:val="0"/>
                      <w:marTop w:val="0"/>
                      <w:marBottom w:val="0"/>
                      <w:divBdr>
                        <w:top w:val="none" w:sz="0" w:space="0" w:color="auto"/>
                        <w:left w:val="none" w:sz="0" w:space="0" w:color="auto"/>
                        <w:bottom w:val="none" w:sz="0" w:space="0" w:color="auto"/>
                        <w:right w:val="none" w:sz="0" w:space="0" w:color="auto"/>
                      </w:divBdr>
                    </w:div>
                  </w:divsChild>
                </w:div>
                <w:div w:id="1482386683">
                  <w:marLeft w:val="0"/>
                  <w:marRight w:val="0"/>
                  <w:marTop w:val="0"/>
                  <w:marBottom w:val="0"/>
                  <w:divBdr>
                    <w:top w:val="none" w:sz="0" w:space="0" w:color="auto"/>
                    <w:left w:val="none" w:sz="0" w:space="0" w:color="auto"/>
                    <w:bottom w:val="none" w:sz="0" w:space="0" w:color="auto"/>
                    <w:right w:val="none" w:sz="0" w:space="0" w:color="auto"/>
                  </w:divBdr>
                  <w:divsChild>
                    <w:div w:id="1887716027">
                      <w:marLeft w:val="0"/>
                      <w:marRight w:val="0"/>
                      <w:marTop w:val="0"/>
                      <w:marBottom w:val="0"/>
                      <w:divBdr>
                        <w:top w:val="none" w:sz="0" w:space="0" w:color="auto"/>
                        <w:left w:val="none" w:sz="0" w:space="0" w:color="auto"/>
                        <w:bottom w:val="none" w:sz="0" w:space="0" w:color="auto"/>
                        <w:right w:val="none" w:sz="0" w:space="0" w:color="auto"/>
                      </w:divBdr>
                    </w:div>
                    <w:div w:id="686563399">
                      <w:marLeft w:val="0"/>
                      <w:marRight w:val="0"/>
                      <w:marTop w:val="0"/>
                      <w:marBottom w:val="0"/>
                      <w:divBdr>
                        <w:top w:val="none" w:sz="0" w:space="0" w:color="auto"/>
                        <w:left w:val="none" w:sz="0" w:space="0" w:color="auto"/>
                        <w:bottom w:val="none" w:sz="0" w:space="0" w:color="auto"/>
                        <w:right w:val="none" w:sz="0" w:space="0" w:color="auto"/>
                      </w:divBdr>
                    </w:div>
                  </w:divsChild>
                </w:div>
                <w:div w:id="1531190284">
                  <w:marLeft w:val="0"/>
                  <w:marRight w:val="0"/>
                  <w:marTop w:val="0"/>
                  <w:marBottom w:val="0"/>
                  <w:divBdr>
                    <w:top w:val="none" w:sz="0" w:space="0" w:color="auto"/>
                    <w:left w:val="none" w:sz="0" w:space="0" w:color="auto"/>
                    <w:bottom w:val="none" w:sz="0" w:space="0" w:color="auto"/>
                    <w:right w:val="none" w:sz="0" w:space="0" w:color="auto"/>
                  </w:divBdr>
                  <w:divsChild>
                    <w:div w:id="79109935">
                      <w:marLeft w:val="0"/>
                      <w:marRight w:val="0"/>
                      <w:marTop w:val="0"/>
                      <w:marBottom w:val="0"/>
                      <w:divBdr>
                        <w:top w:val="none" w:sz="0" w:space="0" w:color="auto"/>
                        <w:left w:val="none" w:sz="0" w:space="0" w:color="auto"/>
                        <w:bottom w:val="none" w:sz="0" w:space="0" w:color="auto"/>
                        <w:right w:val="none" w:sz="0" w:space="0" w:color="auto"/>
                      </w:divBdr>
                    </w:div>
                  </w:divsChild>
                </w:div>
                <w:div w:id="1119027739">
                  <w:marLeft w:val="0"/>
                  <w:marRight w:val="0"/>
                  <w:marTop w:val="0"/>
                  <w:marBottom w:val="0"/>
                  <w:divBdr>
                    <w:top w:val="none" w:sz="0" w:space="0" w:color="auto"/>
                    <w:left w:val="none" w:sz="0" w:space="0" w:color="auto"/>
                    <w:bottom w:val="none" w:sz="0" w:space="0" w:color="auto"/>
                    <w:right w:val="none" w:sz="0" w:space="0" w:color="auto"/>
                  </w:divBdr>
                  <w:divsChild>
                    <w:div w:id="794525149">
                      <w:marLeft w:val="0"/>
                      <w:marRight w:val="0"/>
                      <w:marTop w:val="0"/>
                      <w:marBottom w:val="0"/>
                      <w:divBdr>
                        <w:top w:val="none" w:sz="0" w:space="0" w:color="auto"/>
                        <w:left w:val="none" w:sz="0" w:space="0" w:color="auto"/>
                        <w:bottom w:val="none" w:sz="0" w:space="0" w:color="auto"/>
                        <w:right w:val="none" w:sz="0" w:space="0" w:color="auto"/>
                      </w:divBdr>
                    </w:div>
                  </w:divsChild>
                </w:div>
                <w:div w:id="910500292">
                  <w:marLeft w:val="0"/>
                  <w:marRight w:val="0"/>
                  <w:marTop w:val="0"/>
                  <w:marBottom w:val="0"/>
                  <w:divBdr>
                    <w:top w:val="none" w:sz="0" w:space="0" w:color="auto"/>
                    <w:left w:val="none" w:sz="0" w:space="0" w:color="auto"/>
                    <w:bottom w:val="none" w:sz="0" w:space="0" w:color="auto"/>
                    <w:right w:val="none" w:sz="0" w:space="0" w:color="auto"/>
                  </w:divBdr>
                  <w:divsChild>
                    <w:div w:id="1268273589">
                      <w:marLeft w:val="0"/>
                      <w:marRight w:val="0"/>
                      <w:marTop w:val="0"/>
                      <w:marBottom w:val="0"/>
                      <w:divBdr>
                        <w:top w:val="none" w:sz="0" w:space="0" w:color="auto"/>
                        <w:left w:val="none" w:sz="0" w:space="0" w:color="auto"/>
                        <w:bottom w:val="none" w:sz="0" w:space="0" w:color="auto"/>
                        <w:right w:val="none" w:sz="0" w:space="0" w:color="auto"/>
                      </w:divBdr>
                    </w:div>
                  </w:divsChild>
                </w:div>
                <w:div w:id="1930232247">
                  <w:marLeft w:val="0"/>
                  <w:marRight w:val="0"/>
                  <w:marTop w:val="0"/>
                  <w:marBottom w:val="0"/>
                  <w:divBdr>
                    <w:top w:val="none" w:sz="0" w:space="0" w:color="auto"/>
                    <w:left w:val="none" w:sz="0" w:space="0" w:color="auto"/>
                    <w:bottom w:val="none" w:sz="0" w:space="0" w:color="auto"/>
                    <w:right w:val="none" w:sz="0" w:space="0" w:color="auto"/>
                  </w:divBdr>
                  <w:divsChild>
                    <w:div w:id="1652054999">
                      <w:marLeft w:val="0"/>
                      <w:marRight w:val="0"/>
                      <w:marTop w:val="0"/>
                      <w:marBottom w:val="0"/>
                      <w:divBdr>
                        <w:top w:val="none" w:sz="0" w:space="0" w:color="auto"/>
                        <w:left w:val="none" w:sz="0" w:space="0" w:color="auto"/>
                        <w:bottom w:val="none" w:sz="0" w:space="0" w:color="auto"/>
                        <w:right w:val="none" w:sz="0" w:space="0" w:color="auto"/>
                      </w:divBdr>
                    </w:div>
                  </w:divsChild>
                </w:div>
                <w:div w:id="754595743">
                  <w:marLeft w:val="0"/>
                  <w:marRight w:val="0"/>
                  <w:marTop w:val="0"/>
                  <w:marBottom w:val="0"/>
                  <w:divBdr>
                    <w:top w:val="none" w:sz="0" w:space="0" w:color="auto"/>
                    <w:left w:val="none" w:sz="0" w:space="0" w:color="auto"/>
                    <w:bottom w:val="none" w:sz="0" w:space="0" w:color="auto"/>
                    <w:right w:val="none" w:sz="0" w:space="0" w:color="auto"/>
                  </w:divBdr>
                  <w:divsChild>
                    <w:div w:id="876506478">
                      <w:marLeft w:val="0"/>
                      <w:marRight w:val="0"/>
                      <w:marTop w:val="0"/>
                      <w:marBottom w:val="0"/>
                      <w:divBdr>
                        <w:top w:val="none" w:sz="0" w:space="0" w:color="auto"/>
                        <w:left w:val="none" w:sz="0" w:space="0" w:color="auto"/>
                        <w:bottom w:val="none" w:sz="0" w:space="0" w:color="auto"/>
                        <w:right w:val="none" w:sz="0" w:space="0" w:color="auto"/>
                      </w:divBdr>
                    </w:div>
                  </w:divsChild>
                </w:div>
                <w:div w:id="65997557">
                  <w:marLeft w:val="0"/>
                  <w:marRight w:val="0"/>
                  <w:marTop w:val="0"/>
                  <w:marBottom w:val="0"/>
                  <w:divBdr>
                    <w:top w:val="none" w:sz="0" w:space="0" w:color="auto"/>
                    <w:left w:val="none" w:sz="0" w:space="0" w:color="auto"/>
                    <w:bottom w:val="none" w:sz="0" w:space="0" w:color="auto"/>
                    <w:right w:val="none" w:sz="0" w:space="0" w:color="auto"/>
                  </w:divBdr>
                  <w:divsChild>
                    <w:div w:id="2037539417">
                      <w:marLeft w:val="0"/>
                      <w:marRight w:val="0"/>
                      <w:marTop w:val="0"/>
                      <w:marBottom w:val="0"/>
                      <w:divBdr>
                        <w:top w:val="none" w:sz="0" w:space="0" w:color="auto"/>
                        <w:left w:val="none" w:sz="0" w:space="0" w:color="auto"/>
                        <w:bottom w:val="none" w:sz="0" w:space="0" w:color="auto"/>
                        <w:right w:val="none" w:sz="0" w:space="0" w:color="auto"/>
                      </w:divBdr>
                    </w:div>
                  </w:divsChild>
                </w:div>
                <w:div w:id="1614288612">
                  <w:marLeft w:val="0"/>
                  <w:marRight w:val="0"/>
                  <w:marTop w:val="0"/>
                  <w:marBottom w:val="0"/>
                  <w:divBdr>
                    <w:top w:val="none" w:sz="0" w:space="0" w:color="auto"/>
                    <w:left w:val="none" w:sz="0" w:space="0" w:color="auto"/>
                    <w:bottom w:val="none" w:sz="0" w:space="0" w:color="auto"/>
                    <w:right w:val="none" w:sz="0" w:space="0" w:color="auto"/>
                  </w:divBdr>
                  <w:divsChild>
                    <w:div w:id="1446578676">
                      <w:marLeft w:val="0"/>
                      <w:marRight w:val="0"/>
                      <w:marTop w:val="0"/>
                      <w:marBottom w:val="0"/>
                      <w:divBdr>
                        <w:top w:val="none" w:sz="0" w:space="0" w:color="auto"/>
                        <w:left w:val="none" w:sz="0" w:space="0" w:color="auto"/>
                        <w:bottom w:val="none" w:sz="0" w:space="0" w:color="auto"/>
                        <w:right w:val="none" w:sz="0" w:space="0" w:color="auto"/>
                      </w:divBdr>
                    </w:div>
                  </w:divsChild>
                </w:div>
                <w:div w:id="448201377">
                  <w:marLeft w:val="0"/>
                  <w:marRight w:val="0"/>
                  <w:marTop w:val="0"/>
                  <w:marBottom w:val="0"/>
                  <w:divBdr>
                    <w:top w:val="none" w:sz="0" w:space="0" w:color="auto"/>
                    <w:left w:val="none" w:sz="0" w:space="0" w:color="auto"/>
                    <w:bottom w:val="none" w:sz="0" w:space="0" w:color="auto"/>
                    <w:right w:val="none" w:sz="0" w:space="0" w:color="auto"/>
                  </w:divBdr>
                  <w:divsChild>
                    <w:div w:id="906065976">
                      <w:marLeft w:val="0"/>
                      <w:marRight w:val="0"/>
                      <w:marTop w:val="0"/>
                      <w:marBottom w:val="0"/>
                      <w:divBdr>
                        <w:top w:val="none" w:sz="0" w:space="0" w:color="auto"/>
                        <w:left w:val="none" w:sz="0" w:space="0" w:color="auto"/>
                        <w:bottom w:val="none" w:sz="0" w:space="0" w:color="auto"/>
                        <w:right w:val="none" w:sz="0" w:space="0" w:color="auto"/>
                      </w:divBdr>
                    </w:div>
                    <w:div w:id="381027212">
                      <w:marLeft w:val="0"/>
                      <w:marRight w:val="0"/>
                      <w:marTop w:val="0"/>
                      <w:marBottom w:val="0"/>
                      <w:divBdr>
                        <w:top w:val="none" w:sz="0" w:space="0" w:color="auto"/>
                        <w:left w:val="none" w:sz="0" w:space="0" w:color="auto"/>
                        <w:bottom w:val="none" w:sz="0" w:space="0" w:color="auto"/>
                        <w:right w:val="none" w:sz="0" w:space="0" w:color="auto"/>
                      </w:divBdr>
                    </w:div>
                  </w:divsChild>
                </w:div>
                <w:div w:id="1429932036">
                  <w:marLeft w:val="0"/>
                  <w:marRight w:val="0"/>
                  <w:marTop w:val="0"/>
                  <w:marBottom w:val="0"/>
                  <w:divBdr>
                    <w:top w:val="none" w:sz="0" w:space="0" w:color="auto"/>
                    <w:left w:val="none" w:sz="0" w:space="0" w:color="auto"/>
                    <w:bottom w:val="none" w:sz="0" w:space="0" w:color="auto"/>
                    <w:right w:val="none" w:sz="0" w:space="0" w:color="auto"/>
                  </w:divBdr>
                  <w:divsChild>
                    <w:div w:id="844441955">
                      <w:marLeft w:val="0"/>
                      <w:marRight w:val="0"/>
                      <w:marTop w:val="0"/>
                      <w:marBottom w:val="0"/>
                      <w:divBdr>
                        <w:top w:val="none" w:sz="0" w:space="0" w:color="auto"/>
                        <w:left w:val="none" w:sz="0" w:space="0" w:color="auto"/>
                        <w:bottom w:val="none" w:sz="0" w:space="0" w:color="auto"/>
                        <w:right w:val="none" w:sz="0" w:space="0" w:color="auto"/>
                      </w:divBdr>
                    </w:div>
                  </w:divsChild>
                </w:div>
                <w:div w:id="965163646">
                  <w:marLeft w:val="0"/>
                  <w:marRight w:val="0"/>
                  <w:marTop w:val="0"/>
                  <w:marBottom w:val="0"/>
                  <w:divBdr>
                    <w:top w:val="none" w:sz="0" w:space="0" w:color="auto"/>
                    <w:left w:val="none" w:sz="0" w:space="0" w:color="auto"/>
                    <w:bottom w:val="none" w:sz="0" w:space="0" w:color="auto"/>
                    <w:right w:val="none" w:sz="0" w:space="0" w:color="auto"/>
                  </w:divBdr>
                  <w:divsChild>
                    <w:div w:id="1753964322">
                      <w:marLeft w:val="0"/>
                      <w:marRight w:val="0"/>
                      <w:marTop w:val="0"/>
                      <w:marBottom w:val="0"/>
                      <w:divBdr>
                        <w:top w:val="none" w:sz="0" w:space="0" w:color="auto"/>
                        <w:left w:val="none" w:sz="0" w:space="0" w:color="auto"/>
                        <w:bottom w:val="none" w:sz="0" w:space="0" w:color="auto"/>
                        <w:right w:val="none" w:sz="0" w:space="0" w:color="auto"/>
                      </w:divBdr>
                    </w:div>
                  </w:divsChild>
                </w:div>
                <w:div w:id="899905520">
                  <w:marLeft w:val="0"/>
                  <w:marRight w:val="0"/>
                  <w:marTop w:val="0"/>
                  <w:marBottom w:val="0"/>
                  <w:divBdr>
                    <w:top w:val="none" w:sz="0" w:space="0" w:color="auto"/>
                    <w:left w:val="none" w:sz="0" w:space="0" w:color="auto"/>
                    <w:bottom w:val="none" w:sz="0" w:space="0" w:color="auto"/>
                    <w:right w:val="none" w:sz="0" w:space="0" w:color="auto"/>
                  </w:divBdr>
                  <w:divsChild>
                    <w:div w:id="447625054">
                      <w:marLeft w:val="0"/>
                      <w:marRight w:val="0"/>
                      <w:marTop w:val="0"/>
                      <w:marBottom w:val="0"/>
                      <w:divBdr>
                        <w:top w:val="none" w:sz="0" w:space="0" w:color="auto"/>
                        <w:left w:val="none" w:sz="0" w:space="0" w:color="auto"/>
                        <w:bottom w:val="none" w:sz="0" w:space="0" w:color="auto"/>
                        <w:right w:val="none" w:sz="0" w:space="0" w:color="auto"/>
                      </w:divBdr>
                    </w:div>
                    <w:div w:id="453598005">
                      <w:marLeft w:val="0"/>
                      <w:marRight w:val="0"/>
                      <w:marTop w:val="0"/>
                      <w:marBottom w:val="0"/>
                      <w:divBdr>
                        <w:top w:val="none" w:sz="0" w:space="0" w:color="auto"/>
                        <w:left w:val="none" w:sz="0" w:space="0" w:color="auto"/>
                        <w:bottom w:val="none" w:sz="0" w:space="0" w:color="auto"/>
                        <w:right w:val="none" w:sz="0" w:space="0" w:color="auto"/>
                      </w:divBdr>
                    </w:div>
                  </w:divsChild>
                </w:div>
                <w:div w:id="1895240620">
                  <w:marLeft w:val="0"/>
                  <w:marRight w:val="0"/>
                  <w:marTop w:val="0"/>
                  <w:marBottom w:val="0"/>
                  <w:divBdr>
                    <w:top w:val="none" w:sz="0" w:space="0" w:color="auto"/>
                    <w:left w:val="none" w:sz="0" w:space="0" w:color="auto"/>
                    <w:bottom w:val="none" w:sz="0" w:space="0" w:color="auto"/>
                    <w:right w:val="none" w:sz="0" w:space="0" w:color="auto"/>
                  </w:divBdr>
                  <w:divsChild>
                    <w:div w:id="1587693246">
                      <w:marLeft w:val="0"/>
                      <w:marRight w:val="0"/>
                      <w:marTop w:val="0"/>
                      <w:marBottom w:val="0"/>
                      <w:divBdr>
                        <w:top w:val="none" w:sz="0" w:space="0" w:color="auto"/>
                        <w:left w:val="none" w:sz="0" w:space="0" w:color="auto"/>
                        <w:bottom w:val="none" w:sz="0" w:space="0" w:color="auto"/>
                        <w:right w:val="none" w:sz="0" w:space="0" w:color="auto"/>
                      </w:divBdr>
                    </w:div>
                  </w:divsChild>
                </w:div>
                <w:div w:id="1708720306">
                  <w:marLeft w:val="0"/>
                  <w:marRight w:val="0"/>
                  <w:marTop w:val="0"/>
                  <w:marBottom w:val="0"/>
                  <w:divBdr>
                    <w:top w:val="none" w:sz="0" w:space="0" w:color="auto"/>
                    <w:left w:val="none" w:sz="0" w:space="0" w:color="auto"/>
                    <w:bottom w:val="none" w:sz="0" w:space="0" w:color="auto"/>
                    <w:right w:val="none" w:sz="0" w:space="0" w:color="auto"/>
                  </w:divBdr>
                  <w:divsChild>
                    <w:div w:id="1148327073">
                      <w:marLeft w:val="0"/>
                      <w:marRight w:val="0"/>
                      <w:marTop w:val="0"/>
                      <w:marBottom w:val="0"/>
                      <w:divBdr>
                        <w:top w:val="none" w:sz="0" w:space="0" w:color="auto"/>
                        <w:left w:val="none" w:sz="0" w:space="0" w:color="auto"/>
                        <w:bottom w:val="none" w:sz="0" w:space="0" w:color="auto"/>
                        <w:right w:val="none" w:sz="0" w:space="0" w:color="auto"/>
                      </w:divBdr>
                    </w:div>
                  </w:divsChild>
                </w:div>
                <w:div w:id="1041591490">
                  <w:marLeft w:val="0"/>
                  <w:marRight w:val="0"/>
                  <w:marTop w:val="0"/>
                  <w:marBottom w:val="0"/>
                  <w:divBdr>
                    <w:top w:val="none" w:sz="0" w:space="0" w:color="auto"/>
                    <w:left w:val="none" w:sz="0" w:space="0" w:color="auto"/>
                    <w:bottom w:val="none" w:sz="0" w:space="0" w:color="auto"/>
                    <w:right w:val="none" w:sz="0" w:space="0" w:color="auto"/>
                  </w:divBdr>
                  <w:divsChild>
                    <w:div w:id="1312758247">
                      <w:marLeft w:val="0"/>
                      <w:marRight w:val="0"/>
                      <w:marTop w:val="0"/>
                      <w:marBottom w:val="0"/>
                      <w:divBdr>
                        <w:top w:val="none" w:sz="0" w:space="0" w:color="auto"/>
                        <w:left w:val="none" w:sz="0" w:space="0" w:color="auto"/>
                        <w:bottom w:val="none" w:sz="0" w:space="0" w:color="auto"/>
                        <w:right w:val="none" w:sz="0" w:space="0" w:color="auto"/>
                      </w:divBdr>
                    </w:div>
                  </w:divsChild>
                </w:div>
                <w:div w:id="1755471147">
                  <w:marLeft w:val="0"/>
                  <w:marRight w:val="0"/>
                  <w:marTop w:val="0"/>
                  <w:marBottom w:val="0"/>
                  <w:divBdr>
                    <w:top w:val="none" w:sz="0" w:space="0" w:color="auto"/>
                    <w:left w:val="none" w:sz="0" w:space="0" w:color="auto"/>
                    <w:bottom w:val="none" w:sz="0" w:space="0" w:color="auto"/>
                    <w:right w:val="none" w:sz="0" w:space="0" w:color="auto"/>
                  </w:divBdr>
                  <w:divsChild>
                    <w:div w:id="1865435624">
                      <w:marLeft w:val="0"/>
                      <w:marRight w:val="0"/>
                      <w:marTop w:val="0"/>
                      <w:marBottom w:val="0"/>
                      <w:divBdr>
                        <w:top w:val="none" w:sz="0" w:space="0" w:color="auto"/>
                        <w:left w:val="none" w:sz="0" w:space="0" w:color="auto"/>
                        <w:bottom w:val="none" w:sz="0" w:space="0" w:color="auto"/>
                        <w:right w:val="none" w:sz="0" w:space="0" w:color="auto"/>
                      </w:divBdr>
                    </w:div>
                  </w:divsChild>
                </w:div>
                <w:div w:id="1110395850">
                  <w:marLeft w:val="0"/>
                  <w:marRight w:val="0"/>
                  <w:marTop w:val="0"/>
                  <w:marBottom w:val="0"/>
                  <w:divBdr>
                    <w:top w:val="none" w:sz="0" w:space="0" w:color="auto"/>
                    <w:left w:val="none" w:sz="0" w:space="0" w:color="auto"/>
                    <w:bottom w:val="none" w:sz="0" w:space="0" w:color="auto"/>
                    <w:right w:val="none" w:sz="0" w:space="0" w:color="auto"/>
                  </w:divBdr>
                  <w:divsChild>
                    <w:div w:id="1427965560">
                      <w:marLeft w:val="0"/>
                      <w:marRight w:val="0"/>
                      <w:marTop w:val="0"/>
                      <w:marBottom w:val="0"/>
                      <w:divBdr>
                        <w:top w:val="none" w:sz="0" w:space="0" w:color="auto"/>
                        <w:left w:val="none" w:sz="0" w:space="0" w:color="auto"/>
                        <w:bottom w:val="none" w:sz="0" w:space="0" w:color="auto"/>
                        <w:right w:val="none" w:sz="0" w:space="0" w:color="auto"/>
                      </w:divBdr>
                    </w:div>
                  </w:divsChild>
                </w:div>
                <w:div w:id="1213494387">
                  <w:marLeft w:val="0"/>
                  <w:marRight w:val="0"/>
                  <w:marTop w:val="0"/>
                  <w:marBottom w:val="0"/>
                  <w:divBdr>
                    <w:top w:val="none" w:sz="0" w:space="0" w:color="auto"/>
                    <w:left w:val="none" w:sz="0" w:space="0" w:color="auto"/>
                    <w:bottom w:val="none" w:sz="0" w:space="0" w:color="auto"/>
                    <w:right w:val="none" w:sz="0" w:space="0" w:color="auto"/>
                  </w:divBdr>
                  <w:divsChild>
                    <w:div w:id="865482160">
                      <w:marLeft w:val="0"/>
                      <w:marRight w:val="0"/>
                      <w:marTop w:val="0"/>
                      <w:marBottom w:val="0"/>
                      <w:divBdr>
                        <w:top w:val="none" w:sz="0" w:space="0" w:color="auto"/>
                        <w:left w:val="none" w:sz="0" w:space="0" w:color="auto"/>
                        <w:bottom w:val="none" w:sz="0" w:space="0" w:color="auto"/>
                        <w:right w:val="none" w:sz="0" w:space="0" w:color="auto"/>
                      </w:divBdr>
                    </w:div>
                  </w:divsChild>
                </w:div>
                <w:div w:id="1932279418">
                  <w:marLeft w:val="0"/>
                  <w:marRight w:val="0"/>
                  <w:marTop w:val="0"/>
                  <w:marBottom w:val="0"/>
                  <w:divBdr>
                    <w:top w:val="none" w:sz="0" w:space="0" w:color="auto"/>
                    <w:left w:val="none" w:sz="0" w:space="0" w:color="auto"/>
                    <w:bottom w:val="none" w:sz="0" w:space="0" w:color="auto"/>
                    <w:right w:val="none" w:sz="0" w:space="0" w:color="auto"/>
                  </w:divBdr>
                  <w:divsChild>
                    <w:div w:id="2050520686">
                      <w:marLeft w:val="0"/>
                      <w:marRight w:val="0"/>
                      <w:marTop w:val="0"/>
                      <w:marBottom w:val="0"/>
                      <w:divBdr>
                        <w:top w:val="none" w:sz="0" w:space="0" w:color="auto"/>
                        <w:left w:val="none" w:sz="0" w:space="0" w:color="auto"/>
                        <w:bottom w:val="none" w:sz="0" w:space="0" w:color="auto"/>
                        <w:right w:val="none" w:sz="0" w:space="0" w:color="auto"/>
                      </w:divBdr>
                    </w:div>
                  </w:divsChild>
                </w:div>
                <w:div w:id="350230629">
                  <w:marLeft w:val="0"/>
                  <w:marRight w:val="0"/>
                  <w:marTop w:val="0"/>
                  <w:marBottom w:val="0"/>
                  <w:divBdr>
                    <w:top w:val="none" w:sz="0" w:space="0" w:color="auto"/>
                    <w:left w:val="none" w:sz="0" w:space="0" w:color="auto"/>
                    <w:bottom w:val="none" w:sz="0" w:space="0" w:color="auto"/>
                    <w:right w:val="none" w:sz="0" w:space="0" w:color="auto"/>
                  </w:divBdr>
                  <w:divsChild>
                    <w:div w:id="1914313884">
                      <w:marLeft w:val="0"/>
                      <w:marRight w:val="0"/>
                      <w:marTop w:val="0"/>
                      <w:marBottom w:val="0"/>
                      <w:divBdr>
                        <w:top w:val="none" w:sz="0" w:space="0" w:color="auto"/>
                        <w:left w:val="none" w:sz="0" w:space="0" w:color="auto"/>
                        <w:bottom w:val="none" w:sz="0" w:space="0" w:color="auto"/>
                        <w:right w:val="none" w:sz="0" w:space="0" w:color="auto"/>
                      </w:divBdr>
                    </w:div>
                  </w:divsChild>
                </w:div>
                <w:div w:id="816262487">
                  <w:marLeft w:val="0"/>
                  <w:marRight w:val="0"/>
                  <w:marTop w:val="0"/>
                  <w:marBottom w:val="0"/>
                  <w:divBdr>
                    <w:top w:val="none" w:sz="0" w:space="0" w:color="auto"/>
                    <w:left w:val="none" w:sz="0" w:space="0" w:color="auto"/>
                    <w:bottom w:val="none" w:sz="0" w:space="0" w:color="auto"/>
                    <w:right w:val="none" w:sz="0" w:space="0" w:color="auto"/>
                  </w:divBdr>
                  <w:divsChild>
                    <w:div w:id="1487555727">
                      <w:marLeft w:val="0"/>
                      <w:marRight w:val="0"/>
                      <w:marTop w:val="0"/>
                      <w:marBottom w:val="0"/>
                      <w:divBdr>
                        <w:top w:val="none" w:sz="0" w:space="0" w:color="auto"/>
                        <w:left w:val="none" w:sz="0" w:space="0" w:color="auto"/>
                        <w:bottom w:val="none" w:sz="0" w:space="0" w:color="auto"/>
                        <w:right w:val="none" w:sz="0" w:space="0" w:color="auto"/>
                      </w:divBdr>
                    </w:div>
                  </w:divsChild>
                </w:div>
                <w:div w:id="1387875124">
                  <w:marLeft w:val="0"/>
                  <w:marRight w:val="0"/>
                  <w:marTop w:val="0"/>
                  <w:marBottom w:val="0"/>
                  <w:divBdr>
                    <w:top w:val="none" w:sz="0" w:space="0" w:color="auto"/>
                    <w:left w:val="none" w:sz="0" w:space="0" w:color="auto"/>
                    <w:bottom w:val="none" w:sz="0" w:space="0" w:color="auto"/>
                    <w:right w:val="none" w:sz="0" w:space="0" w:color="auto"/>
                  </w:divBdr>
                  <w:divsChild>
                    <w:div w:id="1931887052">
                      <w:marLeft w:val="0"/>
                      <w:marRight w:val="0"/>
                      <w:marTop w:val="0"/>
                      <w:marBottom w:val="0"/>
                      <w:divBdr>
                        <w:top w:val="none" w:sz="0" w:space="0" w:color="auto"/>
                        <w:left w:val="none" w:sz="0" w:space="0" w:color="auto"/>
                        <w:bottom w:val="none" w:sz="0" w:space="0" w:color="auto"/>
                        <w:right w:val="none" w:sz="0" w:space="0" w:color="auto"/>
                      </w:divBdr>
                    </w:div>
                  </w:divsChild>
                </w:div>
                <w:div w:id="1585797576">
                  <w:marLeft w:val="0"/>
                  <w:marRight w:val="0"/>
                  <w:marTop w:val="0"/>
                  <w:marBottom w:val="0"/>
                  <w:divBdr>
                    <w:top w:val="none" w:sz="0" w:space="0" w:color="auto"/>
                    <w:left w:val="none" w:sz="0" w:space="0" w:color="auto"/>
                    <w:bottom w:val="none" w:sz="0" w:space="0" w:color="auto"/>
                    <w:right w:val="none" w:sz="0" w:space="0" w:color="auto"/>
                  </w:divBdr>
                  <w:divsChild>
                    <w:div w:id="432481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5821003">
          <w:marLeft w:val="0"/>
          <w:marRight w:val="0"/>
          <w:marTop w:val="0"/>
          <w:marBottom w:val="0"/>
          <w:divBdr>
            <w:top w:val="none" w:sz="0" w:space="0" w:color="auto"/>
            <w:left w:val="none" w:sz="0" w:space="0" w:color="auto"/>
            <w:bottom w:val="none" w:sz="0" w:space="0" w:color="auto"/>
            <w:right w:val="none" w:sz="0" w:space="0" w:color="auto"/>
          </w:divBdr>
        </w:div>
        <w:div w:id="1915358864">
          <w:marLeft w:val="0"/>
          <w:marRight w:val="0"/>
          <w:marTop w:val="0"/>
          <w:marBottom w:val="0"/>
          <w:divBdr>
            <w:top w:val="none" w:sz="0" w:space="0" w:color="auto"/>
            <w:left w:val="none" w:sz="0" w:space="0" w:color="auto"/>
            <w:bottom w:val="none" w:sz="0" w:space="0" w:color="auto"/>
            <w:right w:val="none" w:sz="0" w:space="0" w:color="auto"/>
          </w:divBdr>
        </w:div>
        <w:div w:id="775519857">
          <w:marLeft w:val="0"/>
          <w:marRight w:val="0"/>
          <w:marTop w:val="0"/>
          <w:marBottom w:val="0"/>
          <w:divBdr>
            <w:top w:val="none" w:sz="0" w:space="0" w:color="auto"/>
            <w:left w:val="none" w:sz="0" w:space="0" w:color="auto"/>
            <w:bottom w:val="none" w:sz="0" w:space="0" w:color="auto"/>
            <w:right w:val="none" w:sz="0" w:space="0" w:color="auto"/>
          </w:divBdr>
        </w:div>
        <w:div w:id="1729104942">
          <w:marLeft w:val="0"/>
          <w:marRight w:val="0"/>
          <w:marTop w:val="0"/>
          <w:marBottom w:val="0"/>
          <w:divBdr>
            <w:top w:val="none" w:sz="0" w:space="0" w:color="auto"/>
            <w:left w:val="none" w:sz="0" w:space="0" w:color="auto"/>
            <w:bottom w:val="none" w:sz="0" w:space="0" w:color="auto"/>
            <w:right w:val="none" w:sz="0" w:space="0" w:color="auto"/>
          </w:divBdr>
        </w:div>
        <w:div w:id="1062482094">
          <w:marLeft w:val="0"/>
          <w:marRight w:val="0"/>
          <w:marTop w:val="0"/>
          <w:marBottom w:val="0"/>
          <w:divBdr>
            <w:top w:val="none" w:sz="0" w:space="0" w:color="auto"/>
            <w:left w:val="none" w:sz="0" w:space="0" w:color="auto"/>
            <w:bottom w:val="none" w:sz="0" w:space="0" w:color="auto"/>
            <w:right w:val="none" w:sz="0" w:space="0" w:color="auto"/>
          </w:divBdr>
        </w:div>
        <w:div w:id="181432880">
          <w:marLeft w:val="0"/>
          <w:marRight w:val="0"/>
          <w:marTop w:val="0"/>
          <w:marBottom w:val="0"/>
          <w:divBdr>
            <w:top w:val="none" w:sz="0" w:space="0" w:color="auto"/>
            <w:left w:val="none" w:sz="0" w:space="0" w:color="auto"/>
            <w:bottom w:val="none" w:sz="0" w:space="0" w:color="auto"/>
            <w:right w:val="none" w:sz="0" w:space="0" w:color="auto"/>
          </w:divBdr>
        </w:div>
        <w:div w:id="1099332308">
          <w:marLeft w:val="0"/>
          <w:marRight w:val="0"/>
          <w:marTop w:val="0"/>
          <w:marBottom w:val="0"/>
          <w:divBdr>
            <w:top w:val="none" w:sz="0" w:space="0" w:color="auto"/>
            <w:left w:val="none" w:sz="0" w:space="0" w:color="auto"/>
            <w:bottom w:val="none" w:sz="0" w:space="0" w:color="auto"/>
            <w:right w:val="none" w:sz="0" w:space="0" w:color="auto"/>
          </w:divBdr>
        </w:div>
        <w:div w:id="1308241120">
          <w:marLeft w:val="0"/>
          <w:marRight w:val="0"/>
          <w:marTop w:val="0"/>
          <w:marBottom w:val="0"/>
          <w:divBdr>
            <w:top w:val="none" w:sz="0" w:space="0" w:color="auto"/>
            <w:left w:val="none" w:sz="0" w:space="0" w:color="auto"/>
            <w:bottom w:val="none" w:sz="0" w:space="0" w:color="auto"/>
            <w:right w:val="none" w:sz="0" w:space="0" w:color="auto"/>
          </w:divBdr>
        </w:div>
        <w:div w:id="338503271">
          <w:marLeft w:val="0"/>
          <w:marRight w:val="0"/>
          <w:marTop w:val="0"/>
          <w:marBottom w:val="0"/>
          <w:divBdr>
            <w:top w:val="none" w:sz="0" w:space="0" w:color="auto"/>
            <w:left w:val="none" w:sz="0" w:space="0" w:color="auto"/>
            <w:bottom w:val="none" w:sz="0" w:space="0" w:color="auto"/>
            <w:right w:val="none" w:sz="0" w:space="0" w:color="auto"/>
          </w:divBdr>
        </w:div>
        <w:div w:id="1415014184">
          <w:marLeft w:val="0"/>
          <w:marRight w:val="0"/>
          <w:marTop w:val="0"/>
          <w:marBottom w:val="0"/>
          <w:divBdr>
            <w:top w:val="none" w:sz="0" w:space="0" w:color="auto"/>
            <w:left w:val="none" w:sz="0" w:space="0" w:color="auto"/>
            <w:bottom w:val="none" w:sz="0" w:space="0" w:color="auto"/>
            <w:right w:val="none" w:sz="0" w:space="0" w:color="auto"/>
          </w:divBdr>
        </w:div>
        <w:div w:id="110978806">
          <w:marLeft w:val="0"/>
          <w:marRight w:val="0"/>
          <w:marTop w:val="0"/>
          <w:marBottom w:val="0"/>
          <w:divBdr>
            <w:top w:val="none" w:sz="0" w:space="0" w:color="auto"/>
            <w:left w:val="none" w:sz="0" w:space="0" w:color="auto"/>
            <w:bottom w:val="none" w:sz="0" w:space="0" w:color="auto"/>
            <w:right w:val="none" w:sz="0" w:space="0" w:color="auto"/>
          </w:divBdr>
        </w:div>
        <w:div w:id="552426393">
          <w:marLeft w:val="0"/>
          <w:marRight w:val="0"/>
          <w:marTop w:val="0"/>
          <w:marBottom w:val="0"/>
          <w:divBdr>
            <w:top w:val="none" w:sz="0" w:space="0" w:color="auto"/>
            <w:left w:val="none" w:sz="0" w:space="0" w:color="auto"/>
            <w:bottom w:val="none" w:sz="0" w:space="0" w:color="auto"/>
            <w:right w:val="none" w:sz="0" w:space="0" w:color="auto"/>
          </w:divBdr>
        </w:div>
        <w:div w:id="463232586">
          <w:marLeft w:val="0"/>
          <w:marRight w:val="0"/>
          <w:marTop w:val="0"/>
          <w:marBottom w:val="0"/>
          <w:divBdr>
            <w:top w:val="none" w:sz="0" w:space="0" w:color="auto"/>
            <w:left w:val="none" w:sz="0" w:space="0" w:color="auto"/>
            <w:bottom w:val="none" w:sz="0" w:space="0" w:color="auto"/>
            <w:right w:val="none" w:sz="0" w:space="0" w:color="auto"/>
          </w:divBdr>
        </w:div>
        <w:div w:id="1342925869">
          <w:marLeft w:val="0"/>
          <w:marRight w:val="0"/>
          <w:marTop w:val="0"/>
          <w:marBottom w:val="0"/>
          <w:divBdr>
            <w:top w:val="none" w:sz="0" w:space="0" w:color="auto"/>
            <w:left w:val="none" w:sz="0" w:space="0" w:color="auto"/>
            <w:bottom w:val="none" w:sz="0" w:space="0" w:color="auto"/>
            <w:right w:val="none" w:sz="0" w:space="0" w:color="auto"/>
          </w:divBdr>
        </w:div>
        <w:div w:id="1546217646">
          <w:marLeft w:val="0"/>
          <w:marRight w:val="0"/>
          <w:marTop w:val="0"/>
          <w:marBottom w:val="0"/>
          <w:divBdr>
            <w:top w:val="none" w:sz="0" w:space="0" w:color="auto"/>
            <w:left w:val="none" w:sz="0" w:space="0" w:color="auto"/>
            <w:bottom w:val="none" w:sz="0" w:space="0" w:color="auto"/>
            <w:right w:val="none" w:sz="0" w:space="0" w:color="auto"/>
          </w:divBdr>
          <w:divsChild>
            <w:div w:id="486941928">
              <w:marLeft w:val="-75"/>
              <w:marRight w:val="0"/>
              <w:marTop w:val="30"/>
              <w:marBottom w:val="30"/>
              <w:divBdr>
                <w:top w:val="none" w:sz="0" w:space="0" w:color="auto"/>
                <w:left w:val="none" w:sz="0" w:space="0" w:color="auto"/>
                <w:bottom w:val="none" w:sz="0" w:space="0" w:color="auto"/>
                <w:right w:val="none" w:sz="0" w:space="0" w:color="auto"/>
              </w:divBdr>
              <w:divsChild>
                <w:div w:id="1548713612">
                  <w:marLeft w:val="0"/>
                  <w:marRight w:val="0"/>
                  <w:marTop w:val="0"/>
                  <w:marBottom w:val="0"/>
                  <w:divBdr>
                    <w:top w:val="none" w:sz="0" w:space="0" w:color="auto"/>
                    <w:left w:val="none" w:sz="0" w:space="0" w:color="auto"/>
                    <w:bottom w:val="none" w:sz="0" w:space="0" w:color="auto"/>
                    <w:right w:val="none" w:sz="0" w:space="0" w:color="auto"/>
                  </w:divBdr>
                  <w:divsChild>
                    <w:div w:id="859515082">
                      <w:marLeft w:val="0"/>
                      <w:marRight w:val="0"/>
                      <w:marTop w:val="0"/>
                      <w:marBottom w:val="0"/>
                      <w:divBdr>
                        <w:top w:val="none" w:sz="0" w:space="0" w:color="auto"/>
                        <w:left w:val="none" w:sz="0" w:space="0" w:color="auto"/>
                        <w:bottom w:val="none" w:sz="0" w:space="0" w:color="auto"/>
                        <w:right w:val="none" w:sz="0" w:space="0" w:color="auto"/>
                      </w:divBdr>
                    </w:div>
                  </w:divsChild>
                </w:div>
                <w:div w:id="1613634064">
                  <w:marLeft w:val="0"/>
                  <w:marRight w:val="0"/>
                  <w:marTop w:val="0"/>
                  <w:marBottom w:val="0"/>
                  <w:divBdr>
                    <w:top w:val="none" w:sz="0" w:space="0" w:color="auto"/>
                    <w:left w:val="none" w:sz="0" w:space="0" w:color="auto"/>
                    <w:bottom w:val="none" w:sz="0" w:space="0" w:color="auto"/>
                    <w:right w:val="none" w:sz="0" w:space="0" w:color="auto"/>
                  </w:divBdr>
                  <w:divsChild>
                    <w:div w:id="2025739933">
                      <w:marLeft w:val="0"/>
                      <w:marRight w:val="0"/>
                      <w:marTop w:val="0"/>
                      <w:marBottom w:val="0"/>
                      <w:divBdr>
                        <w:top w:val="none" w:sz="0" w:space="0" w:color="auto"/>
                        <w:left w:val="none" w:sz="0" w:space="0" w:color="auto"/>
                        <w:bottom w:val="none" w:sz="0" w:space="0" w:color="auto"/>
                        <w:right w:val="none" w:sz="0" w:space="0" w:color="auto"/>
                      </w:divBdr>
                    </w:div>
                  </w:divsChild>
                </w:div>
                <w:div w:id="1608809779">
                  <w:marLeft w:val="0"/>
                  <w:marRight w:val="0"/>
                  <w:marTop w:val="0"/>
                  <w:marBottom w:val="0"/>
                  <w:divBdr>
                    <w:top w:val="none" w:sz="0" w:space="0" w:color="auto"/>
                    <w:left w:val="none" w:sz="0" w:space="0" w:color="auto"/>
                    <w:bottom w:val="none" w:sz="0" w:space="0" w:color="auto"/>
                    <w:right w:val="none" w:sz="0" w:space="0" w:color="auto"/>
                  </w:divBdr>
                  <w:divsChild>
                    <w:div w:id="1969505347">
                      <w:marLeft w:val="0"/>
                      <w:marRight w:val="0"/>
                      <w:marTop w:val="0"/>
                      <w:marBottom w:val="0"/>
                      <w:divBdr>
                        <w:top w:val="none" w:sz="0" w:space="0" w:color="auto"/>
                        <w:left w:val="none" w:sz="0" w:space="0" w:color="auto"/>
                        <w:bottom w:val="none" w:sz="0" w:space="0" w:color="auto"/>
                        <w:right w:val="none" w:sz="0" w:space="0" w:color="auto"/>
                      </w:divBdr>
                    </w:div>
                  </w:divsChild>
                </w:div>
                <w:div w:id="1374387338">
                  <w:marLeft w:val="0"/>
                  <w:marRight w:val="0"/>
                  <w:marTop w:val="0"/>
                  <w:marBottom w:val="0"/>
                  <w:divBdr>
                    <w:top w:val="none" w:sz="0" w:space="0" w:color="auto"/>
                    <w:left w:val="none" w:sz="0" w:space="0" w:color="auto"/>
                    <w:bottom w:val="none" w:sz="0" w:space="0" w:color="auto"/>
                    <w:right w:val="none" w:sz="0" w:space="0" w:color="auto"/>
                  </w:divBdr>
                  <w:divsChild>
                    <w:div w:id="811215496">
                      <w:marLeft w:val="0"/>
                      <w:marRight w:val="0"/>
                      <w:marTop w:val="0"/>
                      <w:marBottom w:val="0"/>
                      <w:divBdr>
                        <w:top w:val="none" w:sz="0" w:space="0" w:color="auto"/>
                        <w:left w:val="none" w:sz="0" w:space="0" w:color="auto"/>
                        <w:bottom w:val="none" w:sz="0" w:space="0" w:color="auto"/>
                        <w:right w:val="none" w:sz="0" w:space="0" w:color="auto"/>
                      </w:divBdr>
                    </w:div>
                    <w:div w:id="1091271457">
                      <w:marLeft w:val="0"/>
                      <w:marRight w:val="0"/>
                      <w:marTop w:val="0"/>
                      <w:marBottom w:val="0"/>
                      <w:divBdr>
                        <w:top w:val="none" w:sz="0" w:space="0" w:color="auto"/>
                        <w:left w:val="none" w:sz="0" w:space="0" w:color="auto"/>
                        <w:bottom w:val="none" w:sz="0" w:space="0" w:color="auto"/>
                        <w:right w:val="none" w:sz="0" w:space="0" w:color="auto"/>
                      </w:divBdr>
                    </w:div>
                  </w:divsChild>
                </w:div>
                <w:div w:id="1103182982">
                  <w:marLeft w:val="0"/>
                  <w:marRight w:val="0"/>
                  <w:marTop w:val="0"/>
                  <w:marBottom w:val="0"/>
                  <w:divBdr>
                    <w:top w:val="none" w:sz="0" w:space="0" w:color="auto"/>
                    <w:left w:val="none" w:sz="0" w:space="0" w:color="auto"/>
                    <w:bottom w:val="none" w:sz="0" w:space="0" w:color="auto"/>
                    <w:right w:val="none" w:sz="0" w:space="0" w:color="auto"/>
                  </w:divBdr>
                  <w:divsChild>
                    <w:div w:id="1550722089">
                      <w:marLeft w:val="0"/>
                      <w:marRight w:val="0"/>
                      <w:marTop w:val="0"/>
                      <w:marBottom w:val="0"/>
                      <w:divBdr>
                        <w:top w:val="none" w:sz="0" w:space="0" w:color="auto"/>
                        <w:left w:val="none" w:sz="0" w:space="0" w:color="auto"/>
                        <w:bottom w:val="none" w:sz="0" w:space="0" w:color="auto"/>
                        <w:right w:val="none" w:sz="0" w:space="0" w:color="auto"/>
                      </w:divBdr>
                    </w:div>
                  </w:divsChild>
                </w:div>
                <w:div w:id="1026297691">
                  <w:marLeft w:val="0"/>
                  <w:marRight w:val="0"/>
                  <w:marTop w:val="0"/>
                  <w:marBottom w:val="0"/>
                  <w:divBdr>
                    <w:top w:val="none" w:sz="0" w:space="0" w:color="auto"/>
                    <w:left w:val="none" w:sz="0" w:space="0" w:color="auto"/>
                    <w:bottom w:val="none" w:sz="0" w:space="0" w:color="auto"/>
                    <w:right w:val="none" w:sz="0" w:space="0" w:color="auto"/>
                  </w:divBdr>
                  <w:divsChild>
                    <w:div w:id="2141460927">
                      <w:marLeft w:val="0"/>
                      <w:marRight w:val="0"/>
                      <w:marTop w:val="0"/>
                      <w:marBottom w:val="0"/>
                      <w:divBdr>
                        <w:top w:val="none" w:sz="0" w:space="0" w:color="auto"/>
                        <w:left w:val="none" w:sz="0" w:space="0" w:color="auto"/>
                        <w:bottom w:val="none" w:sz="0" w:space="0" w:color="auto"/>
                        <w:right w:val="none" w:sz="0" w:space="0" w:color="auto"/>
                      </w:divBdr>
                    </w:div>
                    <w:div w:id="1346857883">
                      <w:marLeft w:val="0"/>
                      <w:marRight w:val="0"/>
                      <w:marTop w:val="0"/>
                      <w:marBottom w:val="0"/>
                      <w:divBdr>
                        <w:top w:val="none" w:sz="0" w:space="0" w:color="auto"/>
                        <w:left w:val="none" w:sz="0" w:space="0" w:color="auto"/>
                        <w:bottom w:val="none" w:sz="0" w:space="0" w:color="auto"/>
                        <w:right w:val="none" w:sz="0" w:space="0" w:color="auto"/>
                      </w:divBdr>
                    </w:div>
                  </w:divsChild>
                </w:div>
                <w:div w:id="1504127717">
                  <w:marLeft w:val="0"/>
                  <w:marRight w:val="0"/>
                  <w:marTop w:val="0"/>
                  <w:marBottom w:val="0"/>
                  <w:divBdr>
                    <w:top w:val="none" w:sz="0" w:space="0" w:color="auto"/>
                    <w:left w:val="none" w:sz="0" w:space="0" w:color="auto"/>
                    <w:bottom w:val="none" w:sz="0" w:space="0" w:color="auto"/>
                    <w:right w:val="none" w:sz="0" w:space="0" w:color="auto"/>
                  </w:divBdr>
                  <w:divsChild>
                    <w:div w:id="314728907">
                      <w:marLeft w:val="0"/>
                      <w:marRight w:val="0"/>
                      <w:marTop w:val="0"/>
                      <w:marBottom w:val="0"/>
                      <w:divBdr>
                        <w:top w:val="none" w:sz="0" w:space="0" w:color="auto"/>
                        <w:left w:val="none" w:sz="0" w:space="0" w:color="auto"/>
                        <w:bottom w:val="none" w:sz="0" w:space="0" w:color="auto"/>
                        <w:right w:val="none" w:sz="0" w:space="0" w:color="auto"/>
                      </w:divBdr>
                    </w:div>
                  </w:divsChild>
                </w:div>
                <w:div w:id="879633378">
                  <w:marLeft w:val="0"/>
                  <w:marRight w:val="0"/>
                  <w:marTop w:val="0"/>
                  <w:marBottom w:val="0"/>
                  <w:divBdr>
                    <w:top w:val="none" w:sz="0" w:space="0" w:color="auto"/>
                    <w:left w:val="none" w:sz="0" w:space="0" w:color="auto"/>
                    <w:bottom w:val="none" w:sz="0" w:space="0" w:color="auto"/>
                    <w:right w:val="none" w:sz="0" w:space="0" w:color="auto"/>
                  </w:divBdr>
                  <w:divsChild>
                    <w:div w:id="741417494">
                      <w:marLeft w:val="0"/>
                      <w:marRight w:val="0"/>
                      <w:marTop w:val="0"/>
                      <w:marBottom w:val="0"/>
                      <w:divBdr>
                        <w:top w:val="none" w:sz="0" w:space="0" w:color="auto"/>
                        <w:left w:val="none" w:sz="0" w:space="0" w:color="auto"/>
                        <w:bottom w:val="none" w:sz="0" w:space="0" w:color="auto"/>
                        <w:right w:val="none" w:sz="0" w:space="0" w:color="auto"/>
                      </w:divBdr>
                    </w:div>
                    <w:div w:id="982007412">
                      <w:marLeft w:val="0"/>
                      <w:marRight w:val="0"/>
                      <w:marTop w:val="0"/>
                      <w:marBottom w:val="0"/>
                      <w:divBdr>
                        <w:top w:val="none" w:sz="0" w:space="0" w:color="auto"/>
                        <w:left w:val="none" w:sz="0" w:space="0" w:color="auto"/>
                        <w:bottom w:val="none" w:sz="0" w:space="0" w:color="auto"/>
                        <w:right w:val="none" w:sz="0" w:space="0" w:color="auto"/>
                      </w:divBdr>
                    </w:div>
                    <w:div w:id="2080403260">
                      <w:marLeft w:val="0"/>
                      <w:marRight w:val="0"/>
                      <w:marTop w:val="0"/>
                      <w:marBottom w:val="0"/>
                      <w:divBdr>
                        <w:top w:val="none" w:sz="0" w:space="0" w:color="auto"/>
                        <w:left w:val="none" w:sz="0" w:space="0" w:color="auto"/>
                        <w:bottom w:val="none" w:sz="0" w:space="0" w:color="auto"/>
                        <w:right w:val="none" w:sz="0" w:space="0" w:color="auto"/>
                      </w:divBdr>
                    </w:div>
                    <w:div w:id="175194608">
                      <w:marLeft w:val="0"/>
                      <w:marRight w:val="0"/>
                      <w:marTop w:val="0"/>
                      <w:marBottom w:val="0"/>
                      <w:divBdr>
                        <w:top w:val="none" w:sz="0" w:space="0" w:color="auto"/>
                        <w:left w:val="none" w:sz="0" w:space="0" w:color="auto"/>
                        <w:bottom w:val="none" w:sz="0" w:space="0" w:color="auto"/>
                        <w:right w:val="none" w:sz="0" w:space="0" w:color="auto"/>
                      </w:divBdr>
                    </w:div>
                  </w:divsChild>
                </w:div>
                <w:div w:id="258027209">
                  <w:marLeft w:val="0"/>
                  <w:marRight w:val="0"/>
                  <w:marTop w:val="0"/>
                  <w:marBottom w:val="0"/>
                  <w:divBdr>
                    <w:top w:val="none" w:sz="0" w:space="0" w:color="auto"/>
                    <w:left w:val="none" w:sz="0" w:space="0" w:color="auto"/>
                    <w:bottom w:val="none" w:sz="0" w:space="0" w:color="auto"/>
                    <w:right w:val="none" w:sz="0" w:space="0" w:color="auto"/>
                  </w:divBdr>
                  <w:divsChild>
                    <w:div w:id="519053428">
                      <w:marLeft w:val="0"/>
                      <w:marRight w:val="0"/>
                      <w:marTop w:val="0"/>
                      <w:marBottom w:val="0"/>
                      <w:divBdr>
                        <w:top w:val="none" w:sz="0" w:space="0" w:color="auto"/>
                        <w:left w:val="none" w:sz="0" w:space="0" w:color="auto"/>
                        <w:bottom w:val="none" w:sz="0" w:space="0" w:color="auto"/>
                        <w:right w:val="none" w:sz="0" w:space="0" w:color="auto"/>
                      </w:divBdr>
                    </w:div>
                  </w:divsChild>
                </w:div>
                <w:div w:id="1475832730">
                  <w:marLeft w:val="0"/>
                  <w:marRight w:val="0"/>
                  <w:marTop w:val="0"/>
                  <w:marBottom w:val="0"/>
                  <w:divBdr>
                    <w:top w:val="none" w:sz="0" w:space="0" w:color="auto"/>
                    <w:left w:val="none" w:sz="0" w:space="0" w:color="auto"/>
                    <w:bottom w:val="none" w:sz="0" w:space="0" w:color="auto"/>
                    <w:right w:val="none" w:sz="0" w:space="0" w:color="auto"/>
                  </w:divBdr>
                  <w:divsChild>
                    <w:div w:id="1751582234">
                      <w:marLeft w:val="0"/>
                      <w:marRight w:val="0"/>
                      <w:marTop w:val="0"/>
                      <w:marBottom w:val="0"/>
                      <w:divBdr>
                        <w:top w:val="none" w:sz="0" w:space="0" w:color="auto"/>
                        <w:left w:val="none" w:sz="0" w:space="0" w:color="auto"/>
                        <w:bottom w:val="none" w:sz="0" w:space="0" w:color="auto"/>
                        <w:right w:val="none" w:sz="0" w:space="0" w:color="auto"/>
                      </w:divBdr>
                    </w:div>
                    <w:div w:id="325519737">
                      <w:marLeft w:val="0"/>
                      <w:marRight w:val="0"/>
                      <w:marTop w:val="0"/>
                      <w:marBottom w:val="0"/>
                      <w:divBdr>
                        <w:top w:val="none" w:sz="0" w:space="0" w:color="auto"/>
                        <w:left w:val="none" w:sz="0" w:space="0" w:color="auto"/>
                        <w:bottom w:val="none" w:sz="0" w:space="0" w:color="auto"/>
                        <w:right w:val="none" w:sz="0" w:space="0" w:color="auto"/>
                      </w:divBdr>
                    </w:div>
                    <w:div w:id="1963226866">
                      <w:marLeft w:val="0"/>
                      <w:marRight w:val="0"/>
                      <w:marTop w:val="0"/>
                      <w:marBottom w:val="0"/>
                      <w:divBdr>
                        <w:top w:val="none" w:sz="0" w:space="0" w:color="auto"/>
                        <w:left w:val="none" w:sz="0" w:space="0" w:color="auto"/>
                        <w:bottom w:val="none" w:sz="0" w:space="0" w:color="auto"/>
                        <w:right w:val="none" w:sz="0" w:space="0" w:color="auto"/>
                      </w:divBdr>
                    </w:div>
                  </w:divsChild>
                </w:div>
                <w:div w:id="629172937">
                  <w:marLeft w:val="0"/>
                  <w:marRight w:val="0"/>
                  <w:marTop w:val="0"/>
                  <w:marBottom w:val="0"/>
                  <w:divBdr>
                    <w:top w:val="none" w:sz="0" w:space="0" w:color="auto"/>
                    <w:left w:val="none" w:sz="0" w:space="0" w:color="auto"/>
                    <w:bottom w:val="none" w:sz="0" w:space="0" w:color="auto"/>
                    <w:right w:val="none" w:sz="0" w:space="0" w:color="auto"/>
                  </w:divBdr>
                  <w:divsChild>
                    <w:div w:id="422796986">
                      <w:marLeft w:val="0"/>
                      <w:marRight w:val="0"/>
                      <w:marTop w:val="0"/>
                      <w:marBottom w:val="0"/>
                      <w:divBdr>
                        <w:top w:val="none" w:sz="0" w:space="0" w:color="auto"/>
                        <w:left w:val="none" w:sz="0" w:space="0" w:color="auto"/>
                        <w:bottom w:val="none" w:sz="0" w:space="0" w:color="auto"/>
                        <w:right w:val="none" w:sz="0" w:space="0" w:color="auto"/>
                      </w:divBdr>
                    </w:div>
                  </w:divsChild>
                </w:div>
                <w:div w:id="441460067">
                  <w:marLeft w:val="0"/>
                  <w:marRight w:val="0"/>
                  <w:marTop w:val="0"/>
                  <w:marBottom w:val="0"/>
                  <w:divBdr>
                    <w:top w:val="none" w:sz="0" w:space="0" w:color="auto"/>
                    <w:left w:val="none" w:sz="0" w:space="0" w:color="auto"/>
                    <w:bottom w:val="none" w:sz="0" w:space="0" w:color="auto"/>
                    <w:right w:val="none" w:sz="0" w:space="0" w:color="auto"/>
                  </w:divBdr>
                  <w:divsChild>
                    <w:div w:id="1200555052">
                      <w:marLeft w:val="0"/>
                      <w:marRight w:val="0"/>
                      <w:marTop w:val="0"/>
                      <w:marBottom w:val="0"/>
                      <w:divBdr>
                        <w:top w:val="none" w:sz="0" w:space="0" w:color="auto"/>
                        <w:left w:val="none" w:sz="0" w:space="0" w:color="auto"/>
                        <w:bottom w:val="none" w:sz="0" w:space="0" w:color="auto"/>
                        <w:right w:val="none" w:sz="0" w:space="0" w:color="auto"/>
                      </w:divBdr>
                    </w:div>
                  </w:divsChild>
                </w:div>
                <w:div w:id="242103603">
                  <w:marLeft w:val="0"/>
                  <w:marRight w:val="0"/>
                  <w:marTop w:val="0"/>
                  <w:marBottom w:val="0"/>
                  <w:divBdr>
                    <w:top w:val="none" w:sz="0" w:space="0" w:color="auto"/>
                    <w:left w:val="none" w:sz="0" w:space="0" w:color="auto"/>
                    <w:bottom w:val="none" w:sz="0" w:space="0" w:color="auto"/>
                    <w:right w:val="none" w:sz="0" w:space="0" w:color="auto"/>
                  </w:divBdr>
                  <w:divsChild>
                    <w:div w:id="1694333130">
                      <w:marLeft w:val="0"/>
                      <w:marRight w:val="0"/>
                      <w:marTop w:val="0"/>
                      <w:marBottom w:val="0"/>
                      <w:divBdr>
                        <w:top w:val="none" w:sz="0" w:space="0" w:color="auto"/>
                        <w:left w:val="none" w:sz="0" w:space="0" w:color="auto"/>
                        <w:bottom w:val="none" w:sz="0" w:space="0" w:color="auto"/>
                        <w:right w:val="none" w:sz="0" w:space="0" w:color="auto"/>
                      </w:divBdr>
                    </w:div>
                  </w:divsChild>
                </w:div>
                <w:div w:id="2139638305">
                  <w:marLeft w:val="0"/>
                  <w:marRight w:val="0"/>
                  <w:marTop w:val="0"/>
                  <w:marBottom w:val="0"/>
                  <w:divBdr>
                    <w:top w:val="none" w:sz="0" w:space="0" w:color="auto"/>
                    <w:left w:val="none" w:sz="0" w:space="0" w:color="auto"/>
                    <w:bottom w:val="none" w:sz="0" w:space="0" w:color="auto"/>
                    <w:right w:val="none" w:sz="0" w:space="0" w:color="auto"/>
                  </w:divBdr>
                  <w:divsChild>
                    <w:div w:id="2022276972">
                      <w:marLeft w:val="0"/>
                      <w:marRight w:val="0"/>
                      <w:marTop w:val="0"/>
                      <w:marBottom w:val="0"/>
                      <w:divBdr>
                        <w:top w:val="none" w:sz="0" w:space="0" w:color="auto"/>
                        <w:left w:val="none" w:sz="0" w:space="0" w:color="auto"/>
                        <w:bottom w:val="none" w:sz="0" w:space="0" w:color="auto"/>
                        <w:right w:val="none" w:sz="0" w:space="0" w:color="auto"/>
                      </w:divBdr>
                    </w:div>
                  </w:divsChild>
                </w:div>
                <w:div w:id="1194465619">
                  <w:marLeft w:val="0"/>
                  <w:marRight w:val="0"/>
                  <w:marTop w:val="0"/>
                  <w:marBottom w:val="0"/>
                  <w:divBdr>
                    <w:top w:val="none" w:sz="0" w:space="0" w:color="auto"/>
                    <w:left w:val="none" w:sz="0" w:space="0" w:color="auto"/>
                    <w:bottom w:val="none" w:sz="0" w:space="0" w:color="auto"/>
                    <w:right w:val="none" w:sz="0" w:space="0" w:color="auto"/>
                  </w:divBdr>
                  <w:divsChild>
                    <w:div w:id="2068261095">
                      <w:marLeft w:val="0"/>
                      <w:marRight w:val="0"/>
                      <w:marTop w:val="0"/>
                      <w:marBottom w:val="0"/>
                      <w:divBdr>
                        <w:top w:val="none" w:sz="0" w:space="0" w:color="auto"/>
                        <w:left w:val="none" w:sz="0" w:space="0" w:color="auto"/>
                        <w:bottom w:val="none" w:sz="0" w:space="0" w:color="auto"/>
                        <w:right w:val="none" w:sz="0" w:space="0" w:color="auto"/>
                      </w:divBdr>
                    </w:div>
                  </w:divsChild>
                </w:div>
                <w:div w:id="1520659855">
                  <w:marLeft w:val="0"/>
                  <w:marRight w:val="0"/>
                  <w:marTop w:val="0"/>
                  <w:marBottom w:val="0"/>
                  <w:divBdr>
                    <w:top w:val="none" w:sz="0" w:space="0" w:color="auto"/>
                    <w:left w:val="none" w:sz="0" w:space="0" w:color="auto"/>
                    <w:bottom w:val="none" w:sz="0" w:space="0" w:color="auto"/>
                    <w:right w:val="none" w:sz="0" w:space="0" w:color="auto"/>
                  </w:divBdr>
                  <w:divsChild>
                    <w:div w:id="210045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3692076">
          <w:marLeft w:val="0"/>
          <w:marRight w:val="0"/>
          <w:marTop w:val="0"/>
          <w:marBottom w:val="0"/>
          <w:divBdr>
            <w:top w:val="none" w:sz="0" w:space="0" w:color="auto"/>
            <w:left w:val="none" w:sz="0" w:space="0" w:color="auto"/>
            <w:bottom w:val="none" w:sz="0" w:space="0" w:color="auto"/>
            <w:right w:val="none" w:sz="0" w:space="0" w:color="auto"/>
          </w:divBdr>
        </w:div>
        <w:div w:id="1836384603">
          <w:marLeft w:val="0"/>
          <w:marRight w:val="0"/>
          <w:marTop w:val="0"/>
          <w:marBottom w:val="0"/>
          <w:divBdr>
            <w:top w:val="none" w:sz="0" w:space="0" w:color="auto"/>
            <w:left w:val="none" w:sz="0" w:space="0" w:color="auto"/>
            <w:bottom w:val="none" w:sz="0" w:space="0" w:color="auto"/>
            <w:right w:val="none" w:sz="0" w:space="0" w:color="auto"/>
          </w:divBdr>
        </w:div>
        <w:div w:id="277489634">
          <w:marLeft w:val="0"/>
          <w:marRight w:val="0"/>
          <w:marTop w:val="0"/>
          <w:marBottom w:val="0"/>
          <w:divBdr>
            <w:top w:val="none" w:sz="0" w:space="0" w:color="auto"/>
            <w:left w:val="none" w:sz="0" w:space="0" w:color="auto"/>
            <w:bottom w:val="none" w:sz="0" w:space="0" w:color="auto"/>
            <w:right w:val="none" w:sz="0" w:space="0" w:color="auto"/>
          </w:divBdr>
        </w:div>
        <w:div w:id="764109571">
          <w:marLeft w:val="0"/>
          <w:marRight w:val="0"/>
          <w:marTop w:val="0"/>
          <w:marBottom w:val="0"/>
          <w:divBdr>
            <w:top w:val="none" w:sz="0" w:space="0" w:color="auto"/>
            <w:left w:val="none" w:sz="0" w:space="0" w:color="auto"/>
            <w:bottom w:val="none" w:sz="0" w:space="0" w:color="auto"/>
            <w:right w:val="none" w:sz="0" w:space="0" w:color="auto"/>
          </w:divBdr>
        </w:div>
        <w:div w:id="48918755">
          <w:marLeft w:val="0"/>
          <w:marRight w:val="0"/>
          <w:marTop w:val="0"/>
          <w:marBottom w:val="0"/>
          <w:divBdr>
            <w:top w:val="none" w:sz="0" w:space="0" w:color="auto"/>
            <w:left w:val="none" w:sz="0" w:space="0" w:color="auto"/>
            <w:bottom w:val="none" w:sz="0" w:space="0" w:color="auto"/>
            <w:right w:val="none" w:sz="0" w:space="0" w:color="auto"/>
          </w:divBdr>
        </w:div>
        <w:div w:id="1425765203">
          <w:marLeft w:val="0"/>
          <w:marRight w:val="0"/>
          <w:marTop w:val="0"/>
          <w:marBottom w:val="0"/>
          <w:divBdr>
            <w:top w:val="none" w:sz="0" w:space="0" w:color="auto"/>
            <w:left w:val="none" w:sz="0" w:space="0" w:color="auto"/>
            <w:bottom w:val="none" w:sz="0" w:space="0" w:color="auto"/>
            <w:right w:val="none" w:sz="0" w:space="0" w:color="auto"/>
          </w:divBdr>
          <w:divsChild>
            <w:div w:id="1337686804">
              <w:marLeft w:val="0"/>
              <w:marRight w:val="0"/>
              <w:marTop w:val="0"/>
              <w:marBottom w:val="0"/>
              <w:divBdr>
                <w:top w:val="none" w:sz="0" w:space="0" w:color="auto"/>
                <w:left w:val="none" w:sz="0" w:space="0" w:color="auto"/>
                <w:bottom w:val="none" w:sz="0" w:space="0" w:color="auto"/>
                <w:right w:val="none" w:sz="0" w:space="0" w:color="auto"/>
              </w:divBdr>
            </w:div>
            <w:div w:id="1239096049">
              <w:marLeft w:val="0"/>
              <w:marRight w:val="0"/>
              <w:marTop w:val="0"/>
              <w:marBottom w:val="0"/>
              <w:divBdr>
                <w:top w:val="none" w:sz="0" w:space="0" w:color="auto"/>
                <w:left w:val="none" w:sz="0" w:space="0" w:color="auto"/>
                <w:bottom w:val="none" w:sz="0" w:space="0" w:color="auto"/>
                <w:right w:val="none" w:sz="0" w:space="0" w:color="auto"/>
              </w:divBdr>
            </w:div>
            <w:div w:id="354966037">
              <w:marLeft w:val="0"/>
              <w:marRight w:val="0"/>
              <w:marTop w:val="0"/>
              <w:marBottom w:val="0"/>
              <w:divBdr>
                <w:top w:val="none" w:sz="0" w:space="0" w:color="auto"/>
                <w:left w:val="none" w:sz="0" w:space="0" w:color="auto"/>
                <w:bottom w:val="none" w:sz="0" w:space="0" w:color="auto"/>
                <w:right w:val="none" w:sz="0" w:space="0" w:color="auto"/>
              </w:divBdr>
            </w:div>
            <w:div w:id="120736536">
              <w:marLeft w:val="0"/>
              <w:marRight w:val="0"/>
              <w:marTop w:val="0"/>
              <w:marBottom w:val="0"/>
              <w:divBdr>
                <w:top w:val="none" w:sz="0" w:space="0" w:color="auto"/>
                <w:left w:val="none" w:sz="0" w:space="0" w:color="auto"/>
                <w:bottom w:val="none" w:sz="0" w:space="0" w:color="auto"/>
                <w:right w:val="none" w:sz="0" w:space="0" w:color="auto"/>
              </w:divBdr>
            </w:div>
            <w:div w:id="1578975425">
              <w:marLeft w:val="0"/>
              <w:marRight w:val="0"/>
              <w:marTop w:val="0"/>
              <w:marBottom w:val="0"/>
              <w:divBdr>
                <w:top w:val="none" w:sz="0" w:space="0" w:color="auto"/>
                <w:left w:val="none" w:sz="0" w:space="0" w:color="auto"/>
                <w:bottom w:val="none" w:sz="0" w:space="0" w:color="auto"/>
                <w:right w:val="none" w:sz="0" w:space="0" w:color="auto"/>
              </w:divBdr>
            </w:div>
          </w:divsChild>
        </w:div>
        <w:div w:id="1466964915">
          <w:marLeft w:val="0"/>
          <w:marRight w:val="0"/>
          <w:marTop w:val="0"/>
          <w:marBottom w:val="0"/>
          <w:divBdr>
            <w:top w:val="none" w:sz="0" w:space="0" w:color="auto"/>
            <w:left w:val="none" w:sz="0" w:space="0" w:color="auto"/>
            <w:bottom w:val="none" w:sz="0" w:space="0" w:color="auto"/>
            <w:right w:val="none" w:sz="0" w:space="0" w:color="auto"/>
          </w:divBdr>
          <w:divsChild>
            <w:div w:id="799880435">
              <w:marLeft w:val="0"/>
              <w:marRight w:val="0"/>
              <w:marTop w:val="0"/>
              <w:marBottom w:val="0"/>
              <w:divBdr>
                <w:top w:val="none" w:sz="0" w:space="0" w:color="auto"/>
                <w:left w:val="none" w:sz="0" w:space="0" w:color="auto"/>
                <w:bottom w:val="none" w:sz="0" w:space="0" w:color="auto"/>
                <w:right w:val="none" w:sz="0" w:space="0" w:color="auto"/>
              </w:divBdr>
            </w:div>
          </w:divsChild>
        </w:div>
        <w:div w:id="1020470814">
          <w:marLeft w:val="0"/>
          <w:marRight w:val="0"/>
          <w:marTop w:val="0"/>
          <w:marBottom w:val="0"/>
          <w:divBdr>
            <w:top w:val="none" w:sz="0" w:space="0" w:color="auto"/>
            <w:left w:val="none" w:sz="0" w:space="0" w:color="auto"/>
            <w:bottom w:val="none" w:sz="0" w:space="0" w:color="auto"/>
            <w:right w:val="none" w:sz="0" w:space="0" w:color="auto"/>
          </w:divBdr>
        </w:div>
        <w:div w:id="1563251666">
          <w:marLeft w:val="0"/>
          <w:marRight w:val="0"/>
          <w:marTop w:val="0"/>
          <w:marBottom w:val="0"/>
          <w:divBdr>
            <w:top w:val="none" w:sz="0" w:space="0" w:color="auto"/>
            <w:left w:val="none" w:sz="0" w:space="0" w:color="auto"/>
            <w:bottom w:val="none" w:sz="0" w:space="0" w:color="auto"/>
            <w:right w:val="none" w:sz="0" w:space="0" w:color="auto"/>
          </w:divBdr>
        </w:div>
        <w:div w:id="856117525">
          <w:marLeft w:val="0"/>
          <w:marRight w:val="0"/>
          <w:marTop w:val="0"/>
          <w:marBottom w:val="0"/>
          <w:divBdr>
            <w:top w:val="none" w:sz="0" w:space="0" w:color="auto"/>
            <w:left w:val="none" w:sz="0" w:space="0" w:color="auto"/>
            <w:bottom w:val="none" w:sz="0" w:space="0" w:color="auto"/>
            <w:right w:val="none" w:sz="0" w:space="0" w:color="auto"/>
          </w:divBdr>
        </w:div>
        <w:div w:id="766001105">
          <w:marLeft w:val="0"/>
          <w:marRight w:val="0"/>
          <w:marTop w:val="0"/>
          <w:marBottom w:val="0"/>
          <w:divBdr>
            <w:top w:val="none" w:sz="0" w:space="0" w:color="auto"/>
            <w:left w:val="none" w:sz="0" w:space="0" w:color="auto"/>
            <w:bottom w:val="none" w:sz="0" w:space="0" w:color="auto"/>
            <w:right w:val="none" w:sz="0" w:space="0" w:color="auto"/>
          </w:divBdr>
        </w:div>
        <w:div w:id="1477600990">
          <w:marLeft w:val="0"/>
          <w:marRight w:val="0"/>
          <w:marTop w:val="0"/>
          <w:marBottom w:val="0"/>
          <w:divBdr>
            <w:top w:val="none" w:sz="0" w:space="0" w:color="auto"/>
            <w:left w:val="none" w:sz="0" w:space="0" w:color="auto"/>
            <w:bottom w:val="none" w:sz="0" w:space="0" w:color="auto"/>
            <w:right w:val="none" w:sz="0" w:space="0" w:color="auto"/>
          </w:divBdr>
        </w:div>
        <w:div w:id="1987389072">
          <w:marLeft w:val="0"/>
          <w:marRight w:val="0"/>
          <w:marTop w:val="0"/>
          <w:marBottom w:val="0"/>
          <w:divBdr>
            <w:top w:val="none" w:sz="0" w:space="0" w:color="auto"/>
            <w:left w:val="none" w:sz="0" w:space="0" w:color="auto"/>
            <w:bottom w:val="none" w:sz="0" w:space="0" w:color="auto"/>
            <w:right w:val="none" w:sz="0" w:space="0" w:color="auto"/>
          </w:divBdr>
        </w:div>
        <w:div w:id="1711563390">
          <w:marLeft w:val="0"/>
          <w:marRight w:val="0"/>
          <w:marTop w:val="0"/>
          <w:marBottom w:val="0"/>
          <w:divBdr>
            <w:top w:val="none" w:sz="0" w:space="0" w:color="auto"/>
            <w:left w:val="none" w:sz="0" w:space="0" w:color="auto"/>
            <w:bottom w:val="none" w:sz="0" w:space="0" w:color="auto"/>
            <w:right w:val="none" w:sz="0" w:space="0" w:color="auto"/>
          </w:divBdr>
        </w:div>
        <w:div w:id="510142695">
          <w:marLeft w:val="0"/>
          <w:marRight w:val="0"/>
          <w:marTop w:val="0"/>
          <w:marBottom w:val="0"/>
          <w:divBdr>
            <w:top w:val="none" w:sz="0" w:space="0" w:color="auto"/>
            <w:left w:val="none" w:sz="0" w:space="0" w:color="auto"/>
            <w:bottom w:val="none" w:sz="0" w:space="0" w:color="auto"/>
            <w:right w:val="none" w:sz="0" w:space="0" w:color="auto"/>
          </w:divBdr>
        </w:div>
        <w:div w:id="1181969562">
          <w:marLeft w:val="0"/>
          <w:marRight w:val="0"/>
          <w:marTop w:val="0"/>
          <w:marBottom w:val="0"/>
          <w:divBdr>
            <w:top w:val="none" w:sz="0" w:space="0" w:color="auto"/>
            <w:left w:val="none" w:sz="0" w:space="0" w:color="auto"/>
            <w:bottom w:val="none" w:sz="0" w:space="0" w:color="auto"/>
            <w:right w:val="none" w:sz="0" w:space="0" w:color="auto"/>
          </w:divBdr>
        </w:div>
        <w:div w:id="2118061290">
          <w:marLeft w:val="0"/>
          <w:marRight w:val="0"/>
          <w:marTop w:val="0"/>
          <w:marBottom w:val="0"/>
          <w:divBdr>
            <w:top w:val="none" w:sz="0" w:space="0" w:color="auto"/>
            <w:left w:val="none" w:sz="0" w:space="0" w:color="auto"/>
            <w:bottom w:val="none" w:sz="0" w:space="0" w:color="auto"/>
            <w:right w:val="none" w:sz="0" w:space="0" w:color="auto"/>
          </w:divBdr>
        </w:div>
        <w:div w:id="1803112119">
          <w:marLeft w:val="0"/>
          <w:marRight w:val="0"/>
          <w:marTop w:val="0"/>
          <w:marBottom w:val="0"/>
          <w:divBdr>
            <w:top w:val="none" w:sz="0" w:space="0" w:color="auto"/>
            <w:left w:val="none" w:sz="0" w:space="0" w:color="auto"/>
            <w:bottom w:val="none" w:sz="0" w:space="0" w:color="auto"/>
            <w:right w:val="none" w:sz="0" w:space="0" w:color="auto"/>
          </w:divBdr>
        </w:div>
        <w:div w:id="1675523507">
          <w:marLeft w:val="0"/>
          <w:marRight w:val="0"/>
          <w:marTop w:val="0"/>
          <w:marBottom w:val="0"/>
          <w:divBdr>
            <w:top w:val="none" w:sz="0" w:space="0" w:color="auto"/>
            <w:left w:val="none" w:sz="0" w:space="0" w:color="auto"/>
            <w:bottom w:val="none" w:sz="0" w:space="0" w:color="auto"/>
            <w:right w:val="none" w:sz="0" w:space="0" w:color="auto"/>
          </w:divBdr>
        </w:div>
        <w:div w:id="1962489053">
          <w:marLeft w:val="0"/>
          <w:marRight w:val="0"/>
          <w:marTop w:val="0"/>
          <w:marBottom w:val="0"/>
          <w:divBdr>
            <w:top w:val="none" w:sz="0" w:space="0" w:color="auto"/>
            <w:left w:val="none" w:sz="0" w:space="0" w:color="auto"/>
            <w:bottom w:val="none" w:sz="0" w:space="0" w:color="auto"/>
            <w:right w:val="none" w:sz="0" w:space="0" w:color="auto"/>
          </w:divBdr>
        </w:div>
        <w:div w:id="270549201">
          <w:marLeft w:val="0"/>
          <w:marRight w:val="0"/>
          <w:marTop w:val="0"/>
          <w:marBottom w:val="0"/>
          <w:divBdr>
            <w:top w:val="none" w:sz="0" w:space="0" w:color="auto"/>
            <w:left w:val="none" w:sz="0" w:space="0" w:color="auto"/>
            <w:bottom w:val="none" w:sz="0" w:space="0" w:color="auto"/>
            <w:right w:val="none" w:sz="0" w:space="0" w:color="auto"/>
          </w:divBdr>
        </w:div>
        <w:div w:id="576204762">
          <w:marLeft w:val="0"/>
          <w:marRight w:val="0"/>
          <w:marTop w:val="0"/>
          <w:marBottom w:val="0"/>
          <w:divBdr>
            <w:top w:val="none" w:sz="0" w:space="0" w:color="auto"/>
            <w:left w:val="none" w:sz="0" w:space="0" w:color="auto"/>
            <w:bottom w:val="none" w:sz="0" w:space="0" w:color="auto"/>
            <w:right w:val="none" w:sz="0" w:space="0" w:color="auto"/>
          </w:divBdr>
        </w:div>
        <w:div w:id="1680504373">
          <w:marLeft w:val="0"/>
          <w:marRight w:val="0"/>
          <w:marTop w:val="0"/>
          <w:marBottom w:val="0"/>
          <w:divBdr>
            <w:top w:val="none" w:sz="0" w:space="0" w:color="auto"/>
            <w:left w:val="none" w:sz="0" w:space="0" w:color="auto"/>
            <w:bottom w:val="none" w:sz="0" w:space="0" w:color="auto"/>
            <w:right w:val="none" w:sz="0" w:space="0" w:color="auto"/>
          </w:divBdr>
        </w:div>
        <w:div w:id="2112316146">
          <w:marLeft w:val="0"/>
          <w:marRight w:val="0"/>
          <w:marTop w:val="0"/>
          <w:marBottom w:val="0"/>
          <w:divBdr>
            <w:top w:val="none" w:sz="0" w:space="0" w:color="auto"/>
            <w:left w:val="none" w:sz="0" w:space="0" w:color="auto"/>
            <w:bottom w:val="none" w:sz="0" w:space="0" w:color="auto"/>
            <w:right w:val="none" w:sz="0" w:space="0" w:color="auto"/>
          </w:divBdr>
        </w:div>
        <w:div w:id="1946575802">
          <w:marLeft w:val="0"/>
          <w:marRight w:val="0"/>
          <w:marTop w:val="0"/>
          <w:marBottom w:val="0"/>
          <w:divBdr>
            <w:top w:val="none" w:sz="0" w:space="0" w:color="auto"/>
            <w:left w:val="none" w:sz="0" w:space="0" w:color="auto"/>
            <w:bottom w:val="none" w:sz="0" w:space="0" w:color="auto"/>
            <w:right w:val="none" w:sz="0" w:space="0" w:color="auto"/>
          </w:divBdr>
        </w:div>
        <w:div w:id="199706025">
          <w:marLeft w:val="0"/>
          <w:marRight w:val="0"/>
          <w:marTop w:val="0"/>
          <w:marBottom w:val="0"/>
          <w:divBdr>
            <w:top w:val="none" w:sz="0" w:space="0" w:color="auto"/>
            <w:left w:val="none" w:sz="0" w:space="0" w:color="auto"/>
            <w:bottom w:val="none" w:sz="0" w:space="0" w:color="auto"/>
            <w:right w:val="none" w:sz="0" w:space="0" w:color="auto"/>
          </w:divBdr>
        </w:div>
        <w:div w:id="312684403">
          <w:marLeft w:val="0"/>
          <w:marRight w:val="0"/>
          <w:marTop w:val="0"/>
          <w:marBottom w:val="0"/>
          <w:divBdr>
            <w:top w:val="none" w:sz="0" w:space="0" w:color="auto"/>
            <w:left w:val="none" w:sz="0" w:space="0" w:color="auto"/>
            <w:bottom w:val="none" w:sz="0" w:space="0" w:color="auto"/>
            <w:right w:val="none" w:sz="0" w:space="0" w:color="auto"/>
          </w:divBdr>
        </w:div>
        <w:div w:id="1926574222">
          <w:marLeft w:val="0"/>
          <w:marRight w:val="0"/>
          <w:marTop w:val="0"/>
          <w:marBottom w:val="0"/>
          <w:divBdr>
            <w:top w:val="none" w:sz="0" w:space="0" w:color="auto"/>
            <w:left w:val="none" w:sz="0" w:space="0" w:color="auto"/>
            <w:bottom w:val="none" w:sz="0" w:space="0" w:color="auto"/>
            <w:right w:val="none" w:sz="0" w:space="0" w:color="auto"/>
          </w:divBdr>
        </w:div>
        <w:div w:id="1263223458">
          <w:marLeft w:val="0"/>
          <w:marRight w:val="0"/>
          <w:marTop w:val="0"/>
          <w:marBottom w:val="0"/>
          <w:divBdr>
            <w:top w:val="none" w:sz="0" w:space="0" w:color="auto"/>
            <w:left w:val="none" w:sz="0" w:space="0" w:color="auto"/>
            <w:bottom w:val="none" w:sz="0" w:space="0" w:color="auto"/>
            <w:right w:val="none" w:sz="0" w:space="0" w:color="auto"/>
          </w:divBdr>
        </w:div>
        <w:div w:id="1242176837">
          <w:marLeft w:val="0"/>
          <w:marRight w:val="0"/>
          <w:marTop w:val="0"/>
          <w:marBottom w:val="0"/>
          <w:divBdr>
            <w:top w:val="none" w:sz="0" w:space="0" w:color="auto"/>
            <w:left w:val="none" w:sz="0" w:space="0" w:color="auto"/>
            <w:bottom w:val="none" w:sz="0" w:space="0" w:color="auto"/>
            <w:right w:val="none" w:sz="0" w:space="0" w:color="auto"/>
          </w:divBdr>
        </w:div>
        <w:div w:id="1984037275">
          <w:marLeft w:val="0"/>
          <w:marRight w:val="0"/>
          <w:marTop w:val="0"/>
          <w:marBottom w:val="0"/>
          <w:divBdr>
            <w:top w:val="none" w:sz="0" w:space="0" w:color="auto"/>
            <w:left w:val="none" w:sz="0" w:space="0" w:color="auto"/>
            <w:bottom w:val="none" w:sz="0" w:space="0" w:color="auto"/>
            <w:right w:val="none" w:sz="0" w:space="0" w:color="auto"/>
          </w:divBdr>
        </w:div>
        <w:div w:id="590898279">
          <w:marLeft w:val="0"/>
          <w:marRight w:val="0"/>
          <w:marTop w:val="0"/>
          <w:marBottom w:val="0"/>
          <w:divBdr>
            <w:top w:val="none" w:sz="0" w:space="0" w:color="auto"/>
            <w:left w:val="none" w:sz="0" w:space="0" w:color="auto"/>
            <w:bottom w:val="none" w:sz="0" w:space="0" w:color="auto"/>
            <w:right w:val="none" w:sz="0" w:space="0" w:color="auto"/>
          </w:divBdr>
        </w:div>
        <w:div w:id="1907109292">
          <w:marLeft w:val="0"/>
          <w:marRight w:val="0"/>
          <w:marTop w:val="0"/>
          <w:marBottom w:val="0"/>
          <w:divBdr>
            <w:top w:val="none" w:sz="0" w:space="0" w:color="auto"/>
            <w:left w:val="none" w:sz="0" w:space="0" w:color="auto"/>
            <w:bottom w:val="none" w:sz="0" w:space="0" w:color="auto"/>
            <w:right w:val="none" w:sz="0" w:space="0" w:color="auto"/>
          </w:divBdr>
        </w:div>
        <w:div w:id="880358432">
          <w:marLeft w:val="0"/>
          <w:marRight w:val="0"/>
          <w:marTop w:val="0"/>
          <w:marBottom w:val="0"/>
          <w:divBdr>
            <w:top w:val="none" w:sz="0" w:space="0" w:color="auto"/>
            <w:left w:val="none" w:sz="0" w:space="0" w:color="auto"/>
            <w:bottom w:val="none" w:sz="0" w:space="0" w:color="auto"/>
            <w:right w:val="none" w:sz="0" w:space="0" w:color="auto"/>
          </w:divBdr>
        </w:div>
        <w:div w:id="929433777">
          <w:marLeft w:val="0"/>
          <w:marRight w:val="0"/>
          <w:marTop w:val="0"/>
          <w:marBottom w:val="0"/>
          <w:divBdr>
            <w:top w:val="none" w:sz="0" w:space="0" w:color="auto"/>
            <w:left w:val="none" w:sz="0" w:space="0" w:color="auto"/>
            <w:bottom w:val="none" w:sz="0" w:space="0" w:color="auto"/>
            <w:right w:val="none" w:sz="0" w:space="0" w:color="auto"/>
          </w:divBdr>
        </w:div>
        <w:div w:id="1840193273">
          <w:marLeft w:val="0"/>
          <w:marRight w:val="0"/>
          <w:marTop w:val="0"/>
          <w:marBottom w:val="0"/>
          <w:divBdr>
            <w:top w:val="none" w:sz="0" w:space="0" w:color="auto"/>
            <w:left w:val="none" w:sz="0" w:space="0" w:color="auto"/>
            <w:bottom w:val="none" w:sz="0" w:space="0" w:color="auto"/>
            <w:right w:val="none" w:sz="0" w:space="0" w:color="auto"/>
          </w:divBdr>
        </w:div>
        <w:div w:id="1443066858">
          <w:marLeft w:val="0"/>
          <w:marRight w:val="0"/>
          <w:marTop w:val="0"/>
          <w:marBottom w:val="0"/>
          <w:divBdr>
            <w:top w:val="none" w:sz="0" w:space="0" w:color="auto"/>
            <w:left w:val="none" w:sz="0" w:space="0" w:color="auto"/>
            <w:bottom w:val="none" w:sz="0" w:space="0" w:color="auto"/>
            <w:right w:val="none" w:sz="0" w:space="0" w:color="auto"/>
          </w:divBdr>
        </w:div>
        <w:div w:id="266010757">
          <w:marLeft w:val="0"/>
          <w:marRight w:val="0"/>
          <w:marTop w:val="0"/>
          <w:marBottom w:val="0"/>
          <w:divBdr>
            <w:top w:val="none" w:sz="0" w:space="0" w:color="auto"/>
            <w:left w:val="none" w:sz="0" w:space="0" w:color="auto"/>
            <w:bottom w:val="none" w:sz="0" w:space="0" w:color="auto"/>
            <w:right w:val="none" w:sz="0" w:space="0" w:color="auto"/>
          </w:divBdr>
        </w:div>
        <w:div w:id="57440527">
          <w:marLeft w:val="0"/>
          <w:marRight w:val="0"/>
          <w:marTop w:val="0"/>
          <w:marBottom w:val="0"/>
          <w:divBdr>
            <w:top w:val="none" w:sz="0" w:space="0" w:color="auto"/>
            <w:left w:val="none" w:sz="0" w:space="0" w:color="auto"/>
            <w:bottom w:val="none" w:sz="0" w:space="0" w:color="auto"/>
            <w:right w:val="none" w:sz="0" w:space="0" w:color="auto"/>
          </w:divBdr>
        </w:div>
        <w:div w:id="1580291536">
          <w:marLeft w:val="0"/>
          <w:marRight w:val="0"/>
          <w:marTop w:val="0"/>
          <w:marBottom w:val="0"/>
          <w:divBdr>
            <w:top w:val="none" w:sz="0" w:space="0" w:color="auto"/>
            <w:left w:val="none" w:sz="0" w:space="0" w:color="auto"/>
            <w:bottom w:val="none" w:sz="0" w:space="0" w:color="auto"/>
            <w:right w:val="none" w:sz="0" w:space="0" w:color="auto"/>
          </w:divBdr>
        </w:div>
        <w:div w:id="767383588">
          <w:marLeft w:val="0"/>
          <w:marRight w:val="0"/>
          <w:marTop w:val="0"/>
          <w:marBottom w:val="0"/>
          <w:divBdr>
            <w:top w:val="none" w:sz="0" w:space="0" w:color="auto"/>
            <w:left w:val="none" w:sz="0" w:space="0" w:color="auto"/>
            <w:bottom w:val="none" w:sz="0" w:space="0" w:color="auto"/>
            <w:right w:val="none" w:sz="0" w:space="0" w:color="auto"/>
          </w:divBdr>
        </w:div>
        <w:div w:id="2075203030">
          <w:marLeft w:val="0"/>
          <w:marRight w:val="0"/>
          <w:marTop w:val="0"/>
          <w:marBottom w:val="0"/>
          <w:divBdr>
            <w:top w:val="none" w:sz="0" w:space="0" w:color="auto"/>
            <w:left w:val="none" w:sz="0" w:space="0" w:color="auto"/>
            <w:bottom w:val="none" w:sz="0" w:space="0" w:color="auto"/>
            <w:right w:val="none" w:sz="0" w:space="0" w:color="auto"/>
          </w:divBdr>
        </w:div>
        <w:div w:id="1146750607">
          <w:marLeft w:val="0"/>
          <w:marRight w:val="0"/>
          <w:marTop w:val="0"/>
          <w:marBottom w:val="0"/>
          <w:divBdr>
            <w:top w:val="none" w:sz="0" w:space="0" w:color="auto"/>
            <w:left w:val="none" w:sz="0" w:space="0" w:color="auto"/>
            <w:bottom w:val="none" w:sz="0" w:space="0" w:color="auto"/>
            <w:right w:val="none" w:sz="0" w:space="0" w:color="auto"/>
          </w:divBdr>
        </w:div>
        <w:div w:id="728041932">
          <w:marLeft w:val="0"/>
          <w:marRight w:val="0"/>
          <w:marTop w:val="0"/>
          <w:marBottom w:val="0"/>
          <w:divBdr>
            <w:top w:val="none" w:sz="0" w:space="0" w:color="auto"/>
            <w:left w:val="none" w:sz="0" w:space="0" w:color="auto"/>
            <w:bottom w:val="none" w:sz="0" w:space="0" w:color="auto"/>
            <w:right w:val="none" w:sz="0" w:space="0" w:color="auto"/>
          </w:divBdr>
        </w:div>
        <w:div w:id="1444114470">
          <w:marLeft w:val="0"/>
          <w:marRight w:val="0"/>
          <w:marTop w:val="0"/>
          <w:marBottom w:val="0"/>
          <w:divBdr>
            <w:top w:val="none" w:sz="0" w:space="0" w:color="auto"/>
            <w:left w:val="none" w:sz="0" w:space="0" w:color="auto"/>
            <w:bottom w:val="none" w:sz="0" w:space="0" w:color="auto"/>
            <w:right w:val="none" w:sz="0" w:space="0" w:color="auto"/>
          </w:divBdr>
        </w:div>
        <w:div w:id="89467699">
          <w:marLeft w:val="0"/>
          <w:marRight w:val="0"/>
          <w:marTop w:val="0"/>
          <w:marBottom w:val="0"/>
          <w:divBdr>
            <w:top w:val="none" w:sz="0" w:space="0" w:color="auto"/>
            <w:left w:val="none" w:sz="0" w:space="0" w:color="auto"/>
            <w:bottom w:val="none" w:sz="0" w:space="0" w:color="auto"/>
            <w:right w:val="none" w:sz="0" w:space="0" w:color="auto"/>
          </w:divBdr>
        </w:div>
        <w:div w:id="1169247336">
          <w:marLeft w:val="0"/>
          <w:marRight w:val="0"/>
          <w:marTop w:val="0"/>
          <w:marBottom w:val="0"/>
          <w:divBdr>
            <w:top w:val="none" w:sz="0" w:space="0" w:color="auto"/>
            <w:left w:val="none" w:sz="0" w:space="0" w:color="auto"/>
            <w:bottom w:val="none" w:sz="0" w:space="0" w:color="auto"/>
            <w:right w:val="none" w:sz="0" w:space="0" w:color="auto"/>
          </w:divBdr>
        </w:div>
        <w:div w:id="1373773714">
          <w:marLeft w:val="0"/>
          <w:marRight w:val="0"/>
          <w:marTop w:val="0"/>
          <w:marBottom w:val="0"/>
          <w:divBdr>
            <w:top w:val="none" w:sz="0" w:space="0" w:color="auto"/>
            <w:left w:val="none" w:sz="0" w:space="0" w:color="auto"/>
            <w:bottom w:val="none" w:sz="0" w:space="0" w:color="auto"/>
            <w:right w:val="none" w:sz="0" w:space="0" w:color="auto"/>
          </w:divBdr>
        </w:div>
        <w:div w:id="699815491">
          <w:marLeft w:val="0"/>
          <w:marRight w:val="0"/>
          <w:marTop w:val="0"/>
          <w:marBottom w:val="0"/>
          <w:divBdr>
            <w:top w:val="none" w:sz="0" w:space="0" w:color="auto"/>
            <w:left w:val="none" w:sz="0" w:space="0" w:color="auto"/>
            <w:bottom w:val="none" w:sz="0" w:space="0" w:color="auto"/>
            <w:right w:val="none" w:sz="0" w:space="0" w:color="auto"/>
          </w:divBdr>
        </w:div>
        <w:div w:id="1755083960">
          <w:marLeft w:val="0"/>
          <w:marRight w:val="0"/>
          <w:marTop w:val="0"/>
          <w:marBottom w:val="0"/>
          <w:divBdr>
            <w:top w:val="none" w:sz="0" w:space="0" w:color="auto"/>
            <w:left w:val="none" w:sz="0" w:space="0" w:color="auto"/>
            <w:bottom w:val="none" w:sz="0" w:space="0" w:color="auto"/>
            <w:right w:val="none" w:sz="0" w:space="0" w:color="auto"/>
          </w:divBdr>
        </w:div>
        <w:div w:id="1440681567">
          <w:marLeft w:val="0"/>
          <w:marRight w:val="0"/>
          <w:marTop w:val="0"/>
          <w:marBottom w:val="0"/>
          <w:divBdr>
            <w:top w:val="none" w:sz="0" w:space="0" w:color="auto"/>
            <w:left w:val="none" w:sz="0" w:space="0" w:color="auto"/>
            <w:bottom w:val="none" w:sz="0" w:space="0" w:color="auto"/>
            <w:right w:val="none" w:sz="0" w:space="0" w:color="auto"/>
          </w:divBdr>
        </w:div>
        <w:div w:id="1295060364">
          <w:marLeft w:val="0"/>
          <w:marRight w:val="0"/>
          <w:marTop w:val="0"/>
          <w:marBottom w:val="0"/>
          <w:divBdr>
            <w:top w:val="none" w:sz="0" w:space="0" w:color="auto"/>
            <w:left w:val="none" w:sz="0" w:space="0" w:color="auto"/>
            <w:bottom w:val="none" w:sz="0" w:space="0" w:color="auto"/>
            <w:right w:val="none" w:sz="0" w:space="0" w:color="auto"/>
          </w:divBdr>
        </w:div>
        <w:div w:id="1031109392">
          <w:marLeft w:val="0"/>
          <w:marRight w:val="0"/>
          <w:marTop w:val="0"/>
          <w:marBottom w:val="0"/>
          <w:divBdr>
            <w:top w:val="none" w:sz="0" w:space="0" w:color="auto"/>
            <w:left w:val="none" w:sz="0" w:space="0" w:color="auto"/>
            <w:bottom w:val="none" w:sz="0" w:space="0" w:color="auto"/>
            <w:right w:val="none" w:sz="0" w:space="0" w:color="auto"/>
          </w:divBdr>
        </w:div>
        <w:div w:id="894700581">
          <w:marLeft w:val="0"/>
          <w:marRight w:val="0"/>
          <w:marTop w:val="0"/>
          <w:marBottom w:val="0"/>
          <w:divBdr>
            <w:top w:val="none" w:sz="0" w:space="0" w:color="auto"/>
            <w:left w:val="none" w:sz="0" w:space="0" w:color="auto"/>
            <w:bottom w:val="none" w:sz="0" w:space="0" w:color="auto"/>
            <w:right w:val="none" w:sz="0" w:space="0" w:color="auto"/>
          </w:divBdr>
        </w:div>
        <w:div w:id="1816141830">
          <w:marLeft w:val="0"/>
          <w:marRight w:val="0"/>
          <w:marTop w:val="0"/>
          <w:marBottom w:val="0"/>
          <w:divBdr>
            <w:top w:val="none" w:sz="0" w:space="0" w:color="auto"/>
            <w:left w:val="none" w:sz="0" w:space="0" w:color="auto"/>
            <w:bottom w:val="none" w:sz="0" w:space="0" w:color="auto"/>
            <w:right w:val="none" w:sz="0" w:space="0" w:color="auto"/>
          </w:divBdr>
        </w:div>
        <w:div w:id="118693731">
          <w:marLeft w:val="0"/>
          <w:marRight w:val="0"/>
          <w:marTop w:val="0"/>
          <w:marBottom w:val="0"/>
          <w:divBdr>
            <w:top w:val="none" w:sz="0" w:space="0" w:color="auto"/>
            <w:left w:val="none" w:sz="0" w:space="0" w:color="auto"/>
            <w:bottom w:val="none" w:sz="0" w:space="0" w:color="auto"/>
            <w:right w:val="none" w:sz="0" w:space="0" w:color="auto"/>
          </w:divBdr>
        </w:div>
        <w:div w:id="980960700">
          <w:marLeft w:val="0"/>
          <w:marRight w:val="0"/>
          <w:marTop w:val="0"/>
          <w:marBottom w:val="0"/>
          <w:divBdr>
            <w:top w:val="none" w:sz="0" w:space="0" w:color="auto"/>
            <w:left w:val="none" w:sz="0" w:space="0" w:color="auto"/>
            <w:bottom w:val="none" w:sz="0" w:space="0" w:color="auto"/>
            <w:right w:val="none" w:sz="0" w:space="0" w:color="auto"/>
          </w:divBdr>
        </w:div>
        <w:div w:id="1778062628">
          <w:marLeft w:val="0"/>
          <w:marRight w:val="0"/>
          <w:marTop w:val="0"/>
          <w:marBottom w:val="0"/>
          <w:divBdr>
            <w:top w:val="none" w:sz="0" w:space="0" w:color="auto"/>
            <w:left w:val="none" w:sz="0" w:space="0" w:color="auto"/>
            <w:bottom w:val="none" w:sz="0" w:space="0" w:color="auto"/>
            <w:right w:val="none" w:sz="0" w:space="0" w:color="auto"/>
          </w:divBdr>
        </w:div>
        <w:div w:id="44064539">
          <w:marLeft w:val="0"/>
          <w:marRight w:val="0"/>
          <w:marTop w:val="0"/>
          <w:marBottom w:val="0"/>
          <w:divBdr>
            <w:top w:val="none" w:sz="0" w:space="0" w:color="auto"/>
            <w:left w:val="none" w:sz="0" w:space="0" w:color="auto"/>
            <w:bottom w:val="none" w:sz="0" w:space="0" w:color="auto"/>
            <w:right w:val="none" w:sz="0" w:space="0" w:color="auto"/>
          </w:divBdr>
        </w:div>
        <w:div w:id="826827746">
          <w:marLeft w:val="0"/>
          <w:marRight w:val="0"/>
          <w:marTop w:val="0"/>
          <w:marBottom w:val="0"/>
          <w:divBdr>
            <w:top w:val="none" w:sz="0" w:space="0" w:color="auto"/>
            <w:left w:val="none" w:sz="0" w:space="0" w:color="auto"/>
            <w:bottom w:val="none" w:sz="0" w:space="0" w:color="auto"/>
            <w:right w:val="none" w:sz="0" w:space="0" w:color="auto"/>
          </w:divBdr>
        </w:div>
        <w:div w:id="1770005860">
          <w:marLeft w:val="0"/>
          <w:marRight w:val="0"/>
          <w:marTop w:val="0"/>
          <w:marBottom w:val="0"/>
          <w:divBdr>
            <w:top w:val="none" w:sz="0" w:space="0" w:color="auto"/>
            <w:left w:val="none" w:sz="0" w:space="0" w:color="auto"/>
            <w:bottom w:val="none" w:sz="0" w:space="0" w:color="auto"/>
            <w:right w:val="none" w:sz="0" w:space="0" w:color="auto"/>
          </w:divBdr>
        </w:div>
        <w:div w:id="231045905">
          <w:marLeft w:val="0"/>
          <w:marRight w:val="0"/>
          <w:marTop w:val="0"/>
          <w:marBottom w:val="0"/>
          <w:divBdr>
            <w:top w:val="none" w:sz="0" w:space="0" w:color="auto"/>
            <w:left w:val="none" w:sz="0" w:space="0" w:color="auto"/>
            <w:bottom w:val="none" w:sz="0" w:space="0" w:color="auto"/>
            <w:right w:val="none" w:sz="0" w:space="0" w:color="auto"/>
          </w:divBdr>
        </w:div>
        <w:div w:id="1838765551">
          <w:marLeft w:val="0"/>
          <w:marRight w:val="0"/>
          <w:marTop w:val="0"/>
          <w:marBottom w:val="0"/>
          <w:divBdr>
            <w:top w:val="none" w:sz="0" w:space="0" w:color="auto"/>
            <w:left w:val="none" w:sz="0" w:space="0" w:color="auto"/>
            <w:bottom w:val="none" w:sz="0" w:space="0" w:color="auto"/>
            <w:right w:val="none" w:sz="0" w:space="0" w:color="auto"/>
          </w:divBdr>
        </w:div>
        <w:div w:id="1132359183">
          <w:marLeft w:val="0"/>
          <w:marRight w:val="0"/>
          <w:marTop w:val="0"/>
          <w:marBottom w:val="0"/>
          <w:divBdr>
            <w:top w:val="none" w:sz="0" w:space="0" w:color="auto"/>
            <w:left w:val="none" w:sz="0" w:space="0" w:color="auto"/>
            <w:bottom w:val="none" w:sz="0" w:space="0" w:color="auto"/>
            <w:right w:val="none" w:sz="0" w:space="0" w:color="auto"/>
          </w:divBdr>
        </w:div>
        <w:div w:id="1848135087">
          <w:marLeft w:val="0"/>
          <w:marRight w:val="0"/>
          <w:marTop w:val="0"/>
          <w:marBottom w:val="0"/>
          <w:divBdr>
            <w:top w:val="none" w:sz="0" w:space="0" w:color="auto"/>
            <w:left w:val="none" w:sz="0" w:space="0" w:color="auto"/>
            <w:bottom w:val="none" w:sz="0" w:space="0" w:color="auto"/>
            <w:right w:val="none" w:sz="0" w:space="0" w:color="auto"/>
          </w:divBdr>
        </w:div>
        <w:div w:id="1503543780">
          <w:marLeft w:val="0"/>
          <w:marRight w:val="0"/>
          <w:marTop w:val="0"/>
          <w:marBottom w:val="0"/>
          <w:divBdr>
            <w:top w:val="none" w:sz="0" w:space="0" w:color="auto"/>
            <w:left w:val="none" w:sz="0" w:space="0" w:color="auto"/>
            <w:bottom w:val="none" w:sz="0" w:space="0" w:color="auto"/>
            <w:right w:val="none" w:sz="0" w:space="0" w:color="auto"/>
          </w:divBdr>
        </w:div>
        <w:div w:id="1927684431">
          <w:marLeft w:val="0"/>
          <w:marRight w:val="0"/>
          <w:marTop w:val="0"/>
          <w:marBottom w:val="0"/>
          <w:divBdr>
            <w:top w:val="none" w:sz="0" w:space="0" w:color="auto"/>
            <w:left w:val="none" w:sz="0" w:space="0" w:color="auto"/>
            <w:bottom w:val="none" w:sz="0" w:space="0" w:color="auto"/>
            <w:right w:val="none" w:sz="0" w:space="0" w:color="auto"/>
          </w:divBdr>
        </w:div>
        <w:div w:id="1635869168">
          <w:marLeft w:val="0"/>
          <w:marRight w:val="0"/>
          <w:marTop w:val="0"/>
          <w:marBottom w:val="0"/>
          <w:divBdr>
            <w:top w:val="none" w:sz="0" w:space="0" w:color="auto"/>
            <w:left w:val="none" w:sz="0" w:space="0" w:color="auto"/>
            <w:bottom w:val="none" w:sz="0" w:space="0" w:color="auto"/>
            <w:right w:val="none" w:sz="0" w:space="0" w:color="auto"/>
          </w:divBdr>
        </w:div>
        <w:div w:id="1700930848">
          <w:marLeft w:val="0"/>
          <w:marRight w:val="0"/>
          <w:marTop w:val="0"/>
          <w:marBottom w:val="0"/>
          <w:divBdr>
            <w:top w:val="none" w:sz="0" w:space="0" w:color="auto"/>
            <w:left w:val="none" w:sz="0" w:space="0" w:color="auto"/>
            <w:bottom w:val="none" w:sz="0" w:space="0" w:color="auto"/>
            <w:right w:val="none" w:sz="0" w:space="0" w:color="auto"/>
          </w:divBdr>
        </w:div>
        <w:div w:id="1039472622">
          <w:marLeft w:val="0"/>
          <w:marRight w:val="0"/>
          <w:marTop w:val="0"/>
          <w:marBottom w:val="0"/>
          <w:divBdr>
            <w:top w:val="none" w:sz="0" w:space="0" w:color="auto"/>
            <w:left w:val="none" w:sz="0" w:space="0" w:color="auto"/>
            <w:bottom w:val="none" w:sz="0" w:space="0" w:color="auto"/>
            <w:right w:val="none" w:sz="0" w:space="0" w:color="auto"/>
          </w:divBdr>
        </w:div>
        <w:div w:id="73674663">
          <w:marLeft w:val="0"/>
          <w:marRight w:val="0"/>
          <w:marTop w:val="0"/>
          <w:marBottom w:val="0"/>
          <w:divBdr>
            <w:top w:val="none" w:sz="0" w:space="0" w:color="auto"/>
            <w:left w:val="none" w:sz="0" w:space="0" w:color="auto"/>
            <w:bottom w:val="none" w:sz="0" w:space="0" w:color="auto"/>
            <w:right w:val="none" w:sz="0" w:space="0" w:color="auto"/>
          </w:divBdr>
        </w:div>
        <w:div w:id="994606695">
          <w:marLeft w:val="0"/>
          <w:marRight w:val="0"/>
          <w:marTop w:val="0"/>
          <w:marBottom w:val="0"/>
          <w:divBdr>
            <w:top w:val="none" w:sz="0" w:space="0" w:color="auto"/>
            <w:left w:val="none" w:sz="0" w:space="0" w:color="auto"/>
            <w:bottom w:val="none" w:sz="0" w:space="0" w:color="auto"/>
            <w:right w:val="none" w:sz="0" w:space="0" w:color="auto"/>
          </w:divBdr>
        </w:div>
        <w:div w:id="1698970152">
          <w:marLeft w:val="0"/>
          <w:marRight w:val="0"/>
          <w:marTop w:val="0"/>
          <w:marBottom w:val="0"/>
          <w:divBdr>
            <w:top w:val="none" w:sz="0" w:space="0" w:color="auto"/>
            <w:left w:val="none" w:sz="0" w:space="0" w:color="auto"/>
            <w:bottom w:val="none" w:sz="0" w:space="0" w:color="auto"/>
            <w:right w:val="none" w:sz="0" w:space="0" w:color="auto"/>
          </w:divBdr>
        </w:div>
        <w:div w:id="667827297">
          <w:marLeft w:val="0"/>
          <w:marRight w:val="0"/>
          <w:marTop w:val="0"/>
          <w:marBottom w:val="0"/>
          <w:divBdr>
            <w:top w:val="none" w:sz="0" w:space="0" w:color="auto"/>
            <w:left w:val="none" w:sz="0" w:space="0" w:color="auto"/>
            <w:bottom w:val="none" w:sz="0" w:space="0" w:color="auto"/>
            <w:right w:val="none" w:sz="0" w:space="0" w:color="auto"/>
          </w:divBdr>
        </w:div>
        <w:div w:id="1863544454">
          <w:marLeft w:val="0"/>
          <w:marRight w:val="0"/>
          <w:marTop w:val="0"/>
          <w:marBottom w:val="0"/>
          <w:divBdr>
            <w:top w:val="none" w:sz="0" w:space="0" w:color="auto"/>
            <w:left w:val="none" w:sz="0" w:space="0" w:color="auto"/>
            <w:bottom w:val="none" w:sz="0" w:space="0" w:color="auto"/>
            <w:right w:val="none" w:sz="0" w:space="0" w:color="auto"/>
          </w:divBdr>
        </w:div>
        <w:div w:id="1110514894">
          <w:marLeft w:val="0"/>
          <w:marRight w:val="0"/>
          <w:marTop w:val="0"/>
          <w:marBottom w:val="0"/>
          <w:divBdr>
            <w:top w:val="none" w:sz="0" w:space="0" w:color="auto"/>
            <w:left w:val="none" w:sz="0" w:space="0" w:color="auto"/>
            <w:bottom w:val="none" w:sz="0" w:space="0" w:color="auto"/>
            <w:right w:val="none" w:sz="0" w:space="0" w:color="auto"/>
          </w:divBdr>
        </w:div>
        <w:div w:id="380708889">
          <w:marLeft w:val="0"/>
          <w:marRight w:val="0"/>
          <w:marTop w:val="0"/>
          <w:marBottom w:val="0"/>
          <w:divBdr>
            <w:top w:val="none" w:sz="0" w:space="0" w:color="auto"/>
            <w:left w:val="none" w:sz="0" w:space="0" w:color="auto"/>
            <w:bottom w:val="none" w:sz="0" w:space="0" w:color="auto"/>
            <w:right w:val="none" w:sz="0" w:space="0" w:color="auto"/>
          </w:divBdr>
        </w:div>
        <w:div w:id="1785424008">
          <w:marLeft w:val="0"/>
          <w:marRight w:val="0"/>
          <w:marTop w:val="0"/>
          <w:marBottom w:val="0"/>
          <w:divBdr>
            <w:top w:val="none" w:sz="0" w:space="0" w:color="auto"/>
            <w:left w:val="none" w:sz="0" w:space="0" w:color="auto"/>
            <w:bottom w:val="none" w:sz="0" w:space="0" w:color="auto"/>
            <w:right w:val="none" w:sz="0" w:space="0" w:color="auto"/>
          </w:divBdr>
        </w:div>
        <w:div w:id="1409110531">
          <w:marLeft w:val="0"/>
          <w:marRight w:val="0"/>
          <w:marTop w:val="0"/>
          <w:marBottom w:val="0"/>
          <w:divBdr>
            <w:top w:val="none" w:sz="0" w:space="0" w:color="auto"/>
            <w:left w:val="none" w:sz="0" w:space="0" w:color="auto"/>
            <w:bottom w:val="none" w:sz="0" w:space="0" w:color="auto"/>
            <w:right w:val="none" w:sz="0" w:space="0" w:color="auto"/>
          </w:divBdr>
        </w:div>
        <w:div w:id="1297636873">
          <w:marLeft w:val="0"/>
          <w:marRight w:val="0"/>
          <w:marTop w:val="0"/>
          <w:marBottom w:val="0"/>
          <w:divBdr>
            <w:top w:val="none" w:sz="0" w:space="0" w:color="auto"/>
            <w:left w:val="none" w:sz="0" w:space="0" w:color="auto"/>
            <w:bottom w:val="none" w:sz="0" w:space="0" w:color="auto"/>
            <w:right w:val="none" w:sz="0" w:space="0" w:color="auto"/>
          </w:divBdr>
        </w:div>
        <w:div w:id="582178246">
          <w:marLeft w:val="0"/>
          <w:marRight w:val="0"/>
          <w:marTop w:val="0"/>
          <w:marBottom w:val="0"/>
          <w:divBdr>
            <w:top w:val="none" w:sz="0" w:space="0" w:color="auto"/>
            <w:left w:val="none" w:sz="0" w:space="0" w:color="auto"/>
            <w:bottom w:val="none" w:sz="0" w:space="0" w:color="auto"/>
            <w:right w:val="none" w:sz="0" w:space="0" w:color="auto"/>
          </w:divBdr>
        </w:div>
        <w:div w:id="1064377296">
          <w:marLeft w:val="0"/>
          <w:marRight w:val="0"/>
          <w:marTop w:val="0"/>
          <w:marBottom w:val="0"/>
          <w:divBdr>
            <w:top w:val="none" w:sz="0" w:space="0" w:color="auto"/>
            <w:left w:val="none" w:sz="0" w:space="0" w:color="auto"/>
            <w:bottom w:val="none" w:sz="0" w:space="0" w:color="auto"/>
            <w:right w:val="none" w:sz="0" w:space="0" w:color="auto"/>
          </w:divBdr>
        </w:div>
        <w:div w:id="239364868">
          <w:marLeft w:val="0"/>
          <w:marRight w:val="0"/>
          <w:marTop w:val="0"/>
          <w:marBottom w:val="0"/>
          <w:divBdr>
            <w:top w:val="none" w:sz="0" w:space="0" w:color="auto"/>
            <w:left w:val="none" w:sz="0" w:space="0" w:color="auto"/>
            <w:bottom w:val="none" w:sz="0" w:space="0" w:color="auto"/>
            <w:right w:val="none" w:sz="0" w:space="0" w:color="auto"/>
          </w:divBdr>
        </w:div>
        <w:div w:id="435560478">
          <w:marLeft w:val="0"/>
          <w:marRight w:val="0"/>
          <w:marTop w:val="0"/>
          <w:marBottom w:val="0"/>
          <w:divBdr>
            <w:top w:val="none" w:sz="0" w:space="0" w:color="auto"/>
            <w:left w:val="none" w:sz="0" w:space="0" w:color="auto"/>
            <w:bottom w:val="none" w:sz="0" w:space="0" w:color="auto"/>
            <w:right w:val="none" w:sz="0" w:space="0" w:color="auto"/>
          </w:divBdr>
        </w:div>
        <w:div w:id="860819122">
          <w:marLeft w:val="0"/>
          <w:marRight w:val="0"/>
          <w:marTop w:val="0"/>
          <w:marBottom w:val="0"/>
          <w:divBdr>
            <w:top w:val="none" w:sz="0" w:space="0" w:color="auto"/>
            <w:left w:val="none" w:sz="0" w:space="0" w:color="auto"/>
            <w:bottom w:val="none" w:sz="0" w:space="0" w:color="auto"/>
            <w:right w:val="none" w:sz="0" w:space="0" w:color="auto"/>
          </w:divBdr>
        </w:div>
        <w:div w:id="1213536803">
          <w:marLeft w:val="0"/>
          <w:marRight w:val="0"/>
          <w:marTop w:val="0"/>
          <w:marBottom w:val="0"/>
          <w:divBdr>
            <w:top w:val="none" w:sz="0" w:space="0" w:color="auto"/>
            <w:left w:val="none" w:sz="0" w:space="0" w:color="auto"/>
            <w:bottom w:val="none" w:sz="0" w:space="0" w:color="auto"/>
            <w:right w:val="none" w:sz="0" w:space="0" w:color="auto"/>
          </w:divBdr>
        </w:div>
        <w:div w:id="1211376596">
          <w:marLeft w:val="0"/>
          <w:marRight w:val="0"/>
          <w:marTop w:val="0"/>
          <w:marBottom w:val="0"/>
          <w:divBdr>
            <w:top w:val="none" w:sz="0" w:space="0" w:color="auto"/>
            <w:left w:val="none" w:sz="0" w:space="0" w:color="auto"/>
            <w:bottom w:val="none" w:sz="0" w:space="0" w:color="auto"/>
            <w:right w:val="none" w:sz="0" w:space="0" w:color="auto"/>
          </w:divBdr>
        </w:div>
        <w:div w:id="297491316">
          <w:marLeft w:val="0"/>
          <w:marRight w:val="0"/>
          <w:marTop w:val="0"/>
          <w:marBottom w:val="0"/>
          <w:divBdr>
            <w:top w:val="none" w:sz="0" w:space="0" w:color="auto"/>
            <w:left w:val="none" w:sz="0" w:space="0" w:color="auto"/>
            <w:bottom w:val="none" w:sz="0" w:space="0" w:color="auto"/>
            <w:right w:val="none" w:sz="0" w:space="0" w:color="auto"/>
          </w:divBdr>
        </w:div>
        <w:div w:id="585185948">
          <w:marLeft w:val="0"/>
          <w:marRight w:val="0"/>
          <w:marTop w:val="0"/>
          <w:marBottom w:val="0"/>
          <w:divBdr>
            <w:top w:val="none" w:sz="0" w:space="0" w:color="auto"/>
            <w:left w:val="none" w:sz="0" w:space="0" w:color="auto"/>
            <w:bottom w:val="none" w:sz="0" w:space="0" w:color="auto"/>
            <w:right w:val="none" w:sz="0" w:space="0" w:color="auto"/>
          </w:divBdr>
        </w:div>
        <w:div w:id="252904187">
          <w:marLeft w:val="0"/>
          <w:marRight w:val="0"/>
          <w:marTop w:val="0"/>
          <w:marBottom w:val="0"/>
          <w:divBdr>
            <w:top w:val="none" w:sz="0" w:space="0" w:color="auto"/>
            <w:left w:val="none" w:sz="0" w:space="0" w:color="auto"/>
            <w:bottom w:val="none" w:sz="0" w:space="0" w:color="auto"/>
            <w:right w:val="none" w:sz="0" w:space="0" w:color="auto"/>
          </w:divBdr>
        </w:div>
        <w:div w:id="1615669164">
          <w:marLeft w:val="0"/>
          <w:marRight w:val="0"/>
          <w:marTop w:val="0"/>
          <w:marBottom w:val="0"/>
          <w:divBdr>
            <w:top w:val="none" w:sz="0" w:space="0" w:color="auto"/>
            <w:left w:val="none" w:sz="0" w:space="0" w:color="auto"/>
            <w:bottom w:val="none" w:sz="0" w:space="0" w:color="auto"/>
            <w:right w:val="none" w:sz="0" w:space="0" w:color="auto"/>
          </w:divBdr>
        </w:div>
        <w:div w:id="354119112">
          <w:marLeft w:val="0"/>
          <w:marRight w:val="0"/>
          <w:marTop w:val="0"/>
          <w:marBottom w:val="0"/>
          <w:divBdr>
            <w:top w:val="none" w:sz="0" w:space="0" w:color="auto"/>
            <w:left w:val="none" w:sz="0" w:space="0" w:color="auto"/>
            <w:bottom w:val="none" w:sz="0" w:space="0" w:color="auto"/>
            <w:right w:val="none" w:sz="0" w:space="0" w:color="auto"/>
          </w:divBdr>
        </w:div>
        <w:div w:id="1118792908">
          <w:marLeft w:val="0"/>
          <w:marRight w:val="0"/>
          <w:marTop w:val="0"/>
          <w:marBottom w:val="0"/>
          <w:divBdr>
            <w:top w:val="none" w:sz="0" w:space="0" w:color="auto"/>
            <w:left w:val="none" w:sz="0" w:space="0" w:color="auto"/>
            <w:bottom w:val="none" w:sz="0" w:space="0" w:color="auto"/>
            <w:right w:val="none" w:sz="0" w:space="0" w:color="auto"/>
          </w:divBdr>
        </w:div>
        <w:div w:id="1800301253">
          <w:marLeft w:val="0"/>
          <w:marRight w:val="0"/>
          <w:marTop w:val="0"/>
          <w:marBottom w:val="0"/>
          <w:divBdr>
            <w:top w:val="none" w:sz="0" w:space="0" w:color="auto"/>
            <w:left w:val="none" w:sz="0" w:space="0" w:color="auto"/>
            <w:bottom w:val="none" w:sz="0" w:space="0" w:color="auto"/>
            <w:right w:val="none" w:sz="0" w:space="0" w:color="auto"/>
          </w:divBdr>
        </w:div>
        <w:div w:id="915213952">
          <w:marLeft w:val="0"/>
          <w:marRight w:val="0"/>
          <w:marTop w:val="0"/>
          <w:marBottom w:val="0"/>
          <w:divBdr>
            <w:top w:val="none" w:sz="0" w:space="0" w:color="auto"/>
            <w:left w:val="none" w:sz="0" w:space="0" w:color="auto"/>
            <w:bottom w:val="none" w:sz="0" w:space="0" w:color="auto"/>
            <w:right w:val="none" w:sz="0" w:space="0" w:color="auto"/>
          </w:divBdr>
        </w:div>
        <w:div w:id="1287277674">
          <w:marLeft w:val="0"/>
          <w:marRight w:val="0"/>
          <w:marTop w:val="0"/>
          <w:marBottom w:val="0"/>
          <w:divBdr>
            <w:top w:val="none" w:sz="0" w:space="0" w:color="auto"/>
            <w:left w:val="none" w:sz="0" w:space="0" w:color="auto"/>
            <w:bottom w:val="none" w:sz="0" w:space="0" w:color="auto"/>
            <w:right w:val="none" w:sz="0" w:space="0" w:color="auto"/>
          </w:divBdr>
        </w:div>
        <w:div w:id="357464751">
          <w:marLeft w:val="0"/>
          <w:marRight w:val="0"/>
          <w:marTop w:val="0"/>
          <w:marBottom w:val="0"/>
          <w:divBdr>
            <w:top w:val="none" w:sz="0" w:space="0" w:color="auto"/>
            <w:left w:val="none" w:sz="0" w:space="0" w:color="auto"/>
            <w:bottom w:val="none" w:sz="0" w:space="0" w:color="auto"/>
            <w:right w:val="none" w:sz="0" w:space="0" w:color="auto"/>
          </w:divBdr>
        </w:div>
        <w:div w:id="939871548">
          <w:marLeft w:val="0"/>
          <w:marRight w:val="0"/>
          <w:marTop w:val="0"/>
          <w:marBottom w:val="0"/>
          <w:divBdr>
            <w:top w:val="none" w:sz="0" w:space="0" w:color="auto"/>
            <w:left w:val="none" w:sz="0" w:space="0" w:color="auto"/>
            <w:bottom w:val="none" w:sz="0" w:space="0" w:color="auto"/>
            <w:right w:val="none" w:sz="0" w:space="0" w:color="auto"/>
          </w:divBdr>
        </w:div>
        <w:div w:id="424956513">
          <w:marLeft w:val="0"/>
          <w:marRight w:val="0"/>
          <w:marTop w:val="0"/>
          <w:marBottom w:val="0"/>
          <w:divBdr>
            <w:top w:val="none" w:sz="0" w:space="0" w:color="auto"/>
            <w:left w:val="none" w:sz="0" w:space="0" w:color="auto"/>
            <w:bottom w:val="none" w:sz="0" w:space="0" w:color="auto"/>
            <w:right w:val="none" w:sz="0" w:space="0" w:color="auto"/>
          </w:divBdr>
        </w:div>
        <w:div w:id="1802266103">
          <w:marLeft w:val="0"/>
          <w:marRight w:val="0"/>
          <w:marTop w:val="0"/>
          <w:marBottom w:val="0"/>
          <w:divBdr>
            <w:top w:val="none" w:sz="0" w:space="0" w:color="auto"/>
            <w:left w:val="none" w:sz="0" w:space="0" w:color="auto"/>
            <w:bottom w:val="none" w:sz="0" w:space="0" w:color="auto"/>
            <w:right w:val="none" w:sz="0" w:space="0" w:color="auto"/>
          </w:divBdr>
        </w:div>
        <w:div w:id="1749300810">
          <w:marLeft w:val="0"/>
          <w:marRight w:val="0"/>
          <w:marTop w:val="0"/>
          <w:marBottom w:val="0"/>
          <w:divBdr>
            <w:top w:val="none" w:sz="0" w:space="0" w:color="auto"/>
            <w:left w:val="none" w:sz="0" w:space="0" w:color="auto"/>
            <w:bottom w:val="none" w:sz="0" w:space="0" w:color="auto"/>
            <w:right w:val="none" w:sz="0" w:space="0" w:color="auto"/>
          </w:divBdr>
        </w:div>
        <w:div w:id="1354187961">
          <w:marLeft w:val="0"/>
          <w:marRight w:val="0"/>
          <w:marTop w:val="0"/>
          <w:marBottom w:val="0"/>
          <w:divBdr>
            <w:top w:val="none" w:sz="0" w:space="0" w:color="auto"/>
            <w:left w:val="none" w:sz="0" w:space="0" w:color="auto"/>
            <w:bottom w:val="none" w:sz="0" w:space="0" w:color="auto"/>
            <w:right w:val="none" w:sz="0" w:space="0" w:color="auto"/>
          </w:divBdr>
        </w:div>
        <w:div w:id="2048287407">
          <w:marLeft w:val="0"/>
          <w:marRight w:val="0"/>
          <w:marTop w:val="0"/>
          <w:marBottom w:val="0"/>
          <w:divBdr>
            <w:top w:val="none" w:sz="0" w:space="0" w:color="auto"/>
            <w:left w:val="none" w:sz="0" w:space="0" w:color="auto"/>
            <w:bottom w:val="none" w:sz="0" w:space="0" w:color="auto"/>
            <w:right w:val="none" w:sz="0" w:space="0" w:color="auto"/>
          </w:divBdr>
        </w:div>
        <w:div w:id="127020462">
          <w:marLeft w:val="0"/>
          <w:marRight w:val="0"/>
          <w:marTop w:val="0"/>
          <w:marBottom w:val="0"/>
          <w:divBdr>
            <w:top w:val="none" w:sz="0" w:space="0" w:color="auto"/>
            <w:left w:val="none" w:sz="0" w:space="0" w:color="auto"/>
            <w:bottom w:val="none" w:sz="0" w:space="0" w:color="auto"/>
            <w:right w:val="none" w:sz="0" w:space="0" w:color="auto"/>
          </w:divBdr>
        </w:div>
        <w:div w:id="231620548">
          <w:marLeft w:val="0"/>
          <w:marRight w:val="0"/>
          <w:marTop w:val="0"/>
          <w:marBottom w:val="0"/>
          <w:divBdr>
            <w:top w:val="none" w:sz="0" w:space="0" w:color="auto"/>
            <w:left w:val="none" w:sz="0" w:space="0" w:color="auto"/>
            <w:bottom w:val="none" w:sz="0" w:space="0" w:color="auto"/>
            <w:right w:val="none" w:sz="0" w:space="0" w:color="auto"/>
          </w:divBdr>
        </w:div>
        <w:div w:id="1719744029">
          <w:marLeft w:val="0"/>
          <w:marRight w:val="0"/>
          <w:marTop w:val="0"/>
          <w:marBottom w:val="0"/>
          <w:divBdr>
            <w:top w:val="none" w:sz="0" w:space="0" w:color="auto"/>
            <w:left w:val="none" w:sz="0" w:space="0" w:color="auto"/>
            <w:bottom w:val="none" w:sz="0" w:space="0" w:color="auto"/>
            <w:right w:val="none" w:sz="0" w:space="0" w:color="auto"/>
          </w:divBdr>
        </w:div>
        <w:div w:id="248390107">
          <w:marLeft w:val="0"/>
          <w:marRight w:val="0"/>
          <w:marTop w:val="0"/>
          <w:marBottom w:val="0"/>
          <w:divBdr>
            <w:top w:val="none" w:sz="0" w:space="0" w:color="auto"/>
            <w:left w:val="none" w:sz="0" w:space="0" w:color="auto"/>
            <w:bottom w:val="none" w:sz="0" w:space="0" w:color="auto"/>
            <w:right w:val="none" w:sz="0" w:space="0" w:color="auto"/>
          </w:divBdr>
        </w:div>
        <w:div w:id="1426268772">
          <w:marLeft w:val="0"/>
          <w:marRight w:val="0"/>
          <w:marTop w:val="0"/>
          <w:marBottom w:val="0"/>
          <w:divBdr>
            <w:top w:val="none" w:sz="0" w:space="0" w:color="auto"/>
            <w:left w:val="none" w:sz="0" w:space="0" w:color="auto"/>
            <w:bottom w:val="none" w:sz="0" w:space="0" w:color="auto"/>
            <w:right w:val="none" w:sz="0" w:space="0" w:color="auto"/>
          </w:divBdr>
        </w:div>
        <w:div w:id="1889493128">
          <w:marLeft w:val="0"/>
          <w:marRight w:val="0"/>
          <w:marTop w:val="0"/>
          <w:marBottom w:val="0"/>
          <w:divBdr>
            <w:top w:val="none" w:sz="0" w:space="0" w:color="auto"/>
            <w:left w:val="none" w:sz="0" w:space="0" w:color="auto"/>
            <w:bottom w:val="none" w:sz="0" w:space="0" w:color="auto"/>
            <w:right w:val="none" w:sz="0" w:space="0" w:color="auto"/>
          </w:divBdr>
        </w:div>
        <w:div w:id="2033258528">
          <w:marLeft w:val="0"/>
          <w:marRight w:val="0"/>
          <w:marTop w:val="0"/>
          <w:marBottom w:val="0"/>
          <w:divBdr>
            <w:top w:val="none" w:sz="0" w:space="0" w:color="auto"/>
            <w:left w:val="none" w:sz="0" w:space="0" w:color="auto"/>
            <w:bottom w:val="none" w:sz="0" w:space="0" w:color="auto"/>
            <w:right w:val="none" w:sz="0" w:space="0" w:color="auto"/>
          </w:divBdr>
        </w:div>
        <w:div w:id="517961595">
          <w:marLeft w:val="0"/>
          <w:marRight w:val="0"/>
          <w:marTop w:val="0"/>
          <w:marBottom w:val="0"/>
          <w:divBdr>
            <w:top w:val="none" w:sz="0" w:space="0" w:color="auto"/>
            <w:left w:val="none" w:sz="0" w:space="0" w:color="auto"/>
            <w:bottom w:val="none" w:sz="0" w:space="0" w:color="auto"/>
            <w:right w:val="none" w:sz="0" w:space="0" w:color="auto"/>
          </w:divBdr>
        </w:div>
        <w:div w:id="1677342909">
          <w:marLeft w:val="0"/>
          <w:marRight w:val="0"/>
          <w:marTop w:val="0"/>
          <w:marBottom w:val="0"/>
          <w:divBdr>
            <w:top w:val="none" w:sz="0" w:space="0" w:color="auto"/>
            <w:left w:val="none" w:sz="0" w:space="0" w:color="auto"/>
            <w:bottom w:val="none" w:sz="0" w:space="0" w:color="auto"/>
            <w:right w:val="none" w:sz="0" w:space="0" w:color="auto"/>
          </w:divBdr>
        </w:div>
        <w:div w:id="1297636820">
          <w:marLeft w:val="0"/>
          <w:marRight w:val="0"/>
          <w:marTop w:val="0"/>
          <w:marBottom w:val="0"/>
          <w:divBdr>
            <w:top w:val="none" w:sz="0" w:space="0" w:color="auto"/>
            <w:left w:val="none" w:sz="0" w:space="0" w:color="auto"/>
            <w:bottom w:val="none" w:sz="0" w:space="0" w:color="auto"/>
            <w:right w:val="none" w:sz="0" w:space="0" w:color="auto"/>
          </w:divBdr>
        </w:div>
        <w:div w:id="838158280">
          <w:marLeft w:val="0"/>
          <w:marRight w:val="0"/>
          <w:marTop w:val="0"/>
          <w:marBottom w:val="0"/>
          <w:divBdr>
            <w:top w:val="none" w:sz="0" w:space="0" w:color="auto"/>
            <w:left w:val="none" w:sz="0" w:space="0" w:color="auto"/>
            <w:bottom w:val="none" w:sz="0" w:space="0" w:color="auto"/>
            <w:right w:val="none" w:sz="0" w:space="0" w:color="auto"/>
          </w:divBdr>
        </w:div>
        <w:div w:id="1936478882">
          <w:marLeft w:val="0"/>
          <w:marRight w:val="0"/>
          <w:marTop w:val="0"/>
          <w:marBottom w:val="0"/>
          <w:divBdr>
            <w:top w:val="none" w:sz="0" w:space="0" w:color="auto"/>
            <w:left w:val="none" w:sz="0" w:space="0" w:color="auto"/>
            <w:bottom w:val="none" w:sz="0" w:space="0" w:color="auto"/>
            <w:right w:val="none" w:sz="0" w:space="0" w:color="auto"/>
          </w:divBdr>
        </w:div>
      </w:divsChild>
    </w:div>
    <w:div w:id="1201090962">
      <w:bodyDiv w:val="1"/>
      <w:marLeft w:val="0"/>
      <w:marRight w:val="0"/>
      <w:marTop w:val="0"/>
      <w:marBottom w:val="0"/>
      <w:divBdr>
        <w:top w:val="none" w:sz="0" w:space="0" w:color="auto"/>
        <w:left w:val="none" w:sz="0" w:space="0" w:color="auto"/>
        <w:bottom w:val="none" w:sz="0" w:space="0" w:color="auto"/>
        <w:right w:val="none" w:sz="0" w:space="0" w:color="auto"/>
      </w:divBdr>
    </w:div>
    <w:div w:id="1201625317">
      <w:bodyDiv w:val="1"/>
      <w:marLeft w:val="0"/>
      <w:marRight w:val="0"/>
      <w:marTop w:val="0"/>
      <w:marBottom w:val="0"/>
      <w:divBdr>
        <w:top w:val="none" w:sz="0" w:space="0" w:color="auto"/>
        <w:left w:val="none" w:sz="0" w:space="0" w:color="auto"/>
        <w:bottom w:val="none" w:sz="0" w:space="0" w:color="auto"/>
        <w:right w:val="none" w:sz="0" w:space="0" w:color="auto"/>
      </w:divBdr>
    </w:div>
    <w:div w:id="1302728231">
      <w:bodyDiv w:val="1"/>
      <w:marLeft w:val="0"/>
      <w:marRight w:val="0"/>
      <w:marTop w:val="0"/>
      <w:marBottom w:val="0"/>
      <w:divBdr>
        <w:top w:val="none" w:sz="0" w:space="0" w:color="auto"/>
        <w:left w:val="none" w:sz="0" w:space="0" w:color="auto"/>
        <w:bottom w:val="none" w:sz="0" w:space="0" w:color="auto"/>
        <w:right w:val="none" w:sz="0" w:space="0" w:color="auto"/>
      </w:divBdr>
    </w:div>
    <w:div w:id="1399328251">
      <w:bodyDiv w:val="1"/>
      <w:marLeft w:val="0"/>
      <w:marRight w:val="0"/>
      <w:marTop w:val="0"/>
      <w:marBottom w:val="0"/>
      <w:divBdr>
        <w:top w:val="none" w:sz="0" w:space="0" w:color="auto"/>
        <w:left w:val="none" w:sz="0" w:space="0" w:color="auto"/>
        <w:bottom w:val="none" w:sz="0" w:space="0" w:color="auto"/>
        <w:right w:val="none" w:sz="0" w:space="0" w:color="auto"/>
      </w:divBdr>
    </w:div>
    <w:div w:id="1418285639">
      <w:bodyDiv w:val="1"/>
      <w:marLeft w:val="0"/>
      <w:marRight w:val="0"/>
      <w:marTop w:val="0"/>
      <w:marBottom w:val="0"/>
      <w:divBdr>
        <w:top w:val="none" w:sz="0" w:space="0" w:color="auto"/>
        <w:left w:val="none" w:sz="0" w:space="0" w:color="auto"/>
        <w:bottom w:val="none" w:sz="0" w:space="0" w:color="auto"/>
        <w:right w:val="none" w:sz="0" w:space="0" w:color="auto"/>
      </w:divBdr>
    </w:div>
    <w:div w:id="1428384144">
      <w:bodyDiv w:val="1"/>
      <w:marLeft w:val="0"/>
      <w:marRight w:val="0"/>
      <w:marTop w:val="0"/>
      <w:marBottom w:val="0"/>
      <w:divBdr>
        <w:top w:val="none" w:sz="0" w:space="0" w:color="auto"/>
        <w:left w:val="none" w:sz="0" w:space="0" w:color="auto"/>
        <w:bottom w:val="none" w:sz="0" w:space="0" w:color="auto"/>
        <w:right w:val="none" w:sz="0" w:space="0" w:color="auto"/>
      </w:divBdr>
    </w:div>
    <w:div w:id="1443918786">
      <w:bodyDiv w:val="1"/>
      <w:marLeft w:val="0"/>
      <w:marRight w:val="0"/>
      <w:marTop w:val="0"/>
      <w:marBottom w:val="0"/>
      <w:divBdr>
        <w:top w:val="none" w:sz="0" w:space="0" w:color="auto"/>
        <w:left w:val="none" w:sz="0" w:space="0" w:color="auto"/>
        <w:bottom w:val="none" w:sz="0" w:space="0" w:color="auto"/>
        <w:right w:val="none" w:sz="0" w:space="0" w:color="auto"/>
      </w:divBdr>
    </w:div>
    <w:div w:id="1451321758">
      <w:bodyDiv w:val="1"/>
      <w:marLeft w:val="0"/>
      <w:marRight w:val="0"/>
      <w:marTop w:val="0"/>
      <w:marBottom w:val="0"/>
      <w:divBdr>
        <w:top w:val="none" w:sz="0" w:space="0" w:color="auto"/>
        <w:left w:val="none" w:sz="0" w:space="0" w:color="auto"/>
        <w:bottom w:val="none" w:sz="0" w:space="0" w:color="auto"/>
        <w:right w:val="none" w:sz="0" w:space="0" w:color="auto"/>
      </w:divBdr>
    </w:div>
    <w:div w:id="1456176329">
      <w:bodyDiv w:val="1"/>
      <w:marLeft w:val="0"/>
      <w:marRight w:val="0"/>
      <w:marTop w:val="0"/>
      <w:marBottom w:val="0"/>
      <w:divBdr>
        <w:top w:val="none" w:sz="0" w:space="0" w:color="auto"/>
        <w:left w:val="none" w:sz="0" w:space="0" w:color="auto"/>
        <w:bottom w:val="none" w:sz="0" w:space="0" w:color="auto"/>
        <w:right w:val="none" w:sz="0" w:space="0" w:color="auto"/>
      </w:divBdr>
    </w:div>
    <w:div w:id="1457748160">
      <w:bodyDiv w:val="1"/>
      <w:marLeft w:val="0"/>
      <w:marRight w:val="0"/>
      <w:marTop w:val="0"/>
      <w:marBottom w:val="0"/>
      <w:divBdr>
        <w:top w:val="none" w:sz="0" w:space="0" w:color="auto"/>
        <w:left w:val="none" w:sz="0" w:space="0" w:color="auto"/>
        <w:bottom w:val="none" w:sz="0" w:space="0" w:color="auto"/>
        <w:right w:val="none" w:sz="0" w:space="0" w:color="auto"/>
      </w:divBdr>
    </w:div>
    <w:div w:id="1479376475">
      <w:bodyDiv w:val="1"/>
      <w:marLeft w:val="0"/>
      <w:marRight w:val="0"/>
      <w:marTop w:val="0"/>
      <w:marBottom w:val="0"/>
      <w:divBdr>
        <w:top w:val="none" w:sz="0" w:space="0" w:color="auto"/>
        <w:left w:val="none" w:sz="0" w:space="0" w:color="auto"/>
        <w:bottom w:val="none" w:sz="0" w:space="0" w:color="auto"/>
        <w:right w:val="none" w:sz="0" w:space="0" w:color="auto"/>
      </w:divBdr>
    </w:div>
    <w:div w:id="1512137710">
      <w:bodyDiv w:val="1"/>
      <w:marLeft w:val="0"/>
      <w:marRight w:val="0"/>
      <w:marTop w:val="0"/>
      <w:marBottom w:val="0"/>
      <w:divBdr>
        <w:top w:val="none" w:sz="0" w:space="0" w:color="auto"/>
        <w:left w:val="none" w:sz="0" w:space="0" w:color="auto"/>
        <w:bottom w:val="none" w:sz="0" w:space="0" w:color="auto"/>
        <w:right w:val="none" w:sz="0" w:space="0" w:color="auto"/>
      </w:divBdr>
      <w:divsChild>
        <w:div w:id="2049143433">
          <w:marLeft w:val="1166"/>
          <w:marRight w:val="0"/>
          <w:marTop w:val="0"/>
          <w:marBottom w:val="0"/>
          <w:divBdr>
            <w:top w:val="none" w:sz="0" w:space="0" w:color="auto"/>
            <w:left w:val="none" w:sz="0" w:space="0" w:color="auto"/>
            <w:bottom w:val="none" w:sz="0" w:space="0" w:color="auto"/>
            <w:right w:val="none" w:sz="0" w:space="0" w:color="auto"/>
          </w:divBdr>
        </w:div>
        <w:div w:id="1609848003">
          <w:marLeft w:val="1886"/>
          <w:marRight w:val="0"/>
          <w:marTop w:val="0"/>
          <w:marBottom w:val="0"/>
          <w:divBdr>
            <w:top w:val="none" w:sz="0" w:space="0" w:color="auto"/>
            <w:left w:val="none" w:sz="0" w:space="0" w:color="auto"/>
            <w:bottom w:val="none" w:sz="0" w:space="0" w:color="auto"/>
            <w:right w:val="none" w:sz="0" w:space="0" w:color="auto"/>
          </w:divBdr>
        </w:div>
      </w:divsChild>
    </w:div>
    <w:div w:id="1526795171">
      <w:bodyDiv w:val="1"/>
      <w:marLeft w:val="0"/>
      <w:marRight w:val="0"/>
      <w:marTop w:val="0"/>
      <w:marBottom w:val="0"/>
      <w:divBdr>
        <w:top w:val="none" w:sz="0" w:space="0" w:color="auto"/>
        <w:left w:val="none" w:sz="0" w:space="0" w:color="auto"/>
        <w:bottom w:val="none" w:sz="0" w:space="0" w:color="auto"/>
        <w:right w:val="none" w:sz="0" w:space="0" w:color="auto"/>
      </w:divBdr>
    </w:div>
    <w:div w:id="1551263315">
      <w:bodyDiv w:val="1"/>
      <w:marLeft w:val="0"/>
      <w:marRight w:val="0"/>
      <w:marTop w:val="0"/>
      <w:marBottom w:val="0"/>
      <w:divBdr>
        <w:top w:val="none" w:sz="0" w:space="0" w:color="auto"/>
        <w:left w:val="none" w:sz="0" w:space="0" w:color="auto"/>
        <w:bottom w:val="none" w:sz="0" w:space="0" w:color="auto"/>
        <w:right w:val="none" w:sz="0" w:space="0" w:color="auto"/>
      </w:divBdr>
    </w:div>
    <w:div w:id="1565409640">
      <w:bodyDiv w:val="1"/>
      <w:marLeft w:val="0"/>
      <w:marRight w:val="0"/>
      <w:marTop w:val="0"/>
      <w:marBottom w:val="0"/>
      <w:divBdr>
        <w:top w:val="none" w:sz="0" w:space="0" w:color="auto"/>
        <w:left w:val="none" w:sz="0" w:space="0" w:color="auto"/>
        <w:bottom w:val="none" w:sz="0" w:space="0" w:color="auto"/>
        <w:right w:val="none" w:sz="0" w:space="0" w:color="auto"/>
      </w:divBdr>
    </w:div>
    <w:div w:id="1572538251">
      <w:bodyDiv w:val="1"/>
      <w:marLeft w:val="0"/>
      <w:marRight w:val="0"/>
      <w:marTop w:val="0"/>
      <w:marBottom w:val="0"/>
      <w:divBdr>
        <w:top w:val="none" w:sz="0" w:space="0" w:color="auto"/>
        <w:left w:val="none" w:sz="0" w:space="0" w:color="auto"/>
        <w:bottom w:val="none" w:sz="0" w:space="0" w:color="auto"/>
        <w:right w:val="none" w:sz="0" w:space="0" w:color="auto"/>
      </w:divBdr>
    </w:div>
    <w:div w:id="1580939122">
      <w:bodyDiv w:val="1"/>
      <w:marLeft w:val="0"/>
      <w:marRight w:val="0"/>
      <w:marTop w:val="0"/>
      <w:marBottom w:val="0"/>
      <w:divBdr>
        <w:top w:val="none" w:sz="0" w:space="0" w:color="auto"/>
        <w:left w:val="none" w:sz="0" w:space="0" w:color="auto"/>
        <w:bottom w:val="none" w:sz="0" w:space="0" w:color="auto"/>
        <w:right w:val="none" w:sz="0" w:space="0" w:color="auto"/>
      </w:divBdr>
    </w:div>
    <w:div w:id="1601064814">
      <w:bodyDiv w:val="1"/>
      <w:marLeft w:val="0"/>
      <w:marRight w:val="0"/>
      <w:marTop w:val="0"/>
      <w:marBottom w:val="0"/>
      <w:divBdr>
        <w:top w:val="none" w:sz="0" w:space="0" w:color="auto"/>
        <w:left w:val="none" w:sz="0" w:space="0" w:color="auto"/>
        <w:bottom w:val="none" w:sz="0" w:space="0" w:color="auto"/>
        <w:right w:val="none" w:sz="0" w:space="0" w:color="auto"/>
      </w:divBdr>
    </w:div>
    <w:div w:id="1601372296">
      <w:bodyDiv w:val="1"/>
      <w:marLeft w:val="0"/>
      <w:marRight w:val="0"/>
      <w:marTop w:val="0"/>
      <w:marBottom w:val="0"/>
      <w:divBdr>
        <w:top w:val="none" w:sz="0" w:space="0" w:color="auto"/>
        <w:left w:val="none" w:sz="0" w:space="0" w:color="auto"/>
        <w:bottom w:val="none" w:sz="0" w:space="0" w:color="auto"/>
        <w:right w:val="none" w:sz="0" w:space="0" w:color="auto"/>
      </w:divBdr>
    </w:div>
    <w:div w:id="1647472146">
      <w:bodyDiv w:val="1"/>
      <w:marLeft w:val="0"/>
      <w:marRight w:val="0"/>
      <w:marTop w:val="0"/>
      <w:marBottom w:val="0"/>
      <w:divBdr>
        <w:top w:val="none" w:sz="0" w:space="0" w:color="auto"/>
        <w:left w:val="none" w:sz="0" w:space="0" w:color="auto"/>
        <w:bottom w:val="none" w:sz="0" w:space="0" w:color="auto"/>
        <w:right w:val="none" w:sz="0" w:space="0" w:color="auto"/>
      </w:divBdr>
    </w:div>
    <w:div w:id="1671640305">
      <w:bodyDiv w:val="1"/>
      <w:marLeft w:val="0"/>
      <w:marRight w:val="0"/>
      <w:marTop w:val="0"/>
      <w:marBottom w:val="0"/>
      <w:divBdr>
        <w:top w:val="none" w:sz="0" w:space="0" w:color="auto"/>
        <w:left w:val="none" w:sz="0" w:space="0" w:color="auto"/>
        <w:bottom w:val="none" w:sz="0" w:space="0" w:color="auto"/>
        <w:right w:val="none" w:sz="0" w:space="0" w:color="auto"/>
      </w:divBdr>
    </w:div>
    <w:div w:id="1671788855">
      <w:bodyDiv w:val="1"/>
      <w:marLeft w:val="0"/>
      <w:marRight w:val="0"/>
      <w:marTop w:val="0"/>
      <w:marBottom w:val="0"/>
      <w:divBdr>
        <w:top w:val="none" w:sz="0" w:space="0" w:color="auto"/>
        <w:left w:val="none" w:sz="0" w:space="0" w:color="auto"/>
        <w:bottom w:val="none" w:sz="0" w:space="0" w:color="auto"/>
        <w:right w:val="none" w:sz="0" w:space="0" w:color="auto"/>
      </w:divBdr>
    </w:div>
    <w:div w:id="1675261970">
      <w:bodyDiv w:val="1"/>
      <w:marLeft w:val="0"/>
      <w:marRight w:val="0"/>
      <w:marTop w:val="0"/>
      <w:marBottom w:val="0"/>
      <w:divBdr>
        <w:top w:val="none" w:sz="0" w:space="0" w:color="auto"/>
        <w:left w:val="none" w:sz="0" w:space="0" w:color="auto"/>
        <w:bottom w:val="none" w:sz="0" w:space="0" w:color="auto"/>
        <w:right w:val="none" w:sz="0" w:space="0" w:color="auto"/>
      </w:divBdr>
    </w:div>
    <w:div w:id="1682203583">
      <w:bodyDiv w:val="1"/>
      <w:marLeft w:val="0"/>
      <w:marRight w:val="0"/>
      <w:marTop w:val="0"/>
      <w:marBottom w:val="0"/>
      <w:divBdr>
        <w:top w:val="none" w:sz="0" w:space="0" w:color="auto"/>
        <w:left w:val="none" w:sz="0" w:space="0" w:color="auto"/>
        <w:bottom w:val="none" w:sz="0" w:space="0" w:color="auto"/>
        <w:right w:val="none" w:sz="0" w:space="0" w:color="auto"/>
      </w:divBdr>
    </w:div>
    <w:div w:id="1718698196">
      <w:bodyDiv w:val="1"/>
      <w:marLeft w:val="0"/>
      <w:marRight w:val="0"/>
      <w:marTop w:val="0"/>
      <w:marBottom w:val="0"/>
      <w:divBdr>
        <w:top w:val="none" w:sz="0" w:space="0" w:color="auto"/>
        <w:left w:val="none" w:sz="0" w:space="0" w:color="auto"/>
        <w:bottom w:val="none" w:sz="0" w:space="0" w:color="auto"/>
        <w:right w:val="none" w:sz="0" w:space="0" w:color="auto"/>
      </w:divBdr>
    </w:div>
    <w:div w:id="1725594519">
      <w:bodyDiv w:val="1"/>
      <w:marLeft w:val="0"/>
      <w:marRight w:val="0"/>
      <w:marTop w:val="0"/>
      <w:marBottom w:val="0"/>
      <w:divBdr>
        <w:top w:val="none" w:sz="0" w:space="0" w:color="auto"/>
        <w:left w:val="none" w:sz="0" w:space="0" w:color="auto"/>
        <w:bottom w:val="none" w:sz="0" w:space="0" w:color="auto"/>
        <w:right w:val="none" w:sz="0" w:space="0" w:color="auto"/>
      </w:divBdr>
    </w:div>
    <w:div w:id="1740400590">
      <w:bodyDiv w:val="1"/>
      <w:marLeft w:val="0"/>
      <w:marRight w:val="0"/>
      <w:marTop w:val="0"/>
      <w:marBottom w:val="0"/>
      <w:divBdr>
        <w:top w:val="none" w:sz="0" w:space="0" w:color="auto"/>
        <w:left w:val="none" w:sz="0" w:space="0" w:color="auto"/>
        <w:bottom w:val="none" w:sz="0" w:space="0" w:color="auto"/>
        <w:right w:val="none" w:sz="0" w:space="0" w:color="auto"/>
      </w:divBdr>
    </w:div>
    <w:div w:id="1754544508">
      <w:bodyDiv w:val="1"/>
      <w:marLeft w:val="0"/>
      <w:marRight w:val="0"/>
      <w:marTop w:val="0"/>
      <w:marBottom w:val="0"/>
      <w:divBdr>
        <w:top w:val="none" w:sz="0" w:space="0" w:color="auto"/>
        <w:left w:val="none" w:sz="0" w:space="0" w:color="auto"/>
        <w:bottom w:val="none" w:sz="0" w:space="0" w:color="auto"/>
        <w:right w:val="none" w:sz="0" w:space="0" w:color="auto"/>
      </w:divBdr>
    </w:div>
    <w:div w:id="1770927070">
      <w:bodyDiv w:val="1"/>
      <w:marLeft w:val="0"/>
      <w:marRight w:val="0"/>
      <w:marTop w:val="0"/>
      <w:marBottom w:val="0"/>
      <w:divBdr>
        <w:top w:val="none" w:sz="0" w:space="0" w:color="auto"/>
        <w:left w:val="none" w:sz="0" w:space="0" w:color="auto"/>
        <w:bottom w:val="none" w:sz="0" w:space="0" w:color="auto"/>
        <w:right w:val="none" w:sz="0" w:space="0" w:color="auto"/>
      </w:divBdr>
    </w:div>
    <w:div w:id="1785927842">
      <w:bodyDiv w:val="1"/>
      <w:marLeft w:val="0"/>
      <w:marRight w:val="0"/>
      <w:marTop w:val="0"/>
      <w:marBottom w:val="0"/>
      <w:divBdr>
        <w:top w:val="none" w:sz="0" w:space="0" w:color="auto"/>
        <w:left w:val="none" w:sz="0" w:space="0" w:color="auto"/>
        <w:bottom w:val="none" w:sz="0" w:space="0" w:color="auto"/>
        <w:right w:val="none" w:sz="0" w:space="0" w:color="auto"/>
      </w:divBdr>
      <w:divsChild>
        <w:div w:id="1890335697">
          <w:marLeft w:val="1886"/>
          <w:marRight w:val="0"/>
          <w:marTop w:val="0"/>
          <w:marBottom w:val="0"/>
          <w:divBdr>
            <w:top w:val="none" w:sz="0" w:space="0" w:color="auto"/>
            <w:left w:val="none" w:sz="0" w:space="0" w:color="auto"/>
            <w:bottom w:val="none" w:sz="0" w:space="0" w:color="auto"/>
            <w:right w:val="none" w:sz="0" w:space="0" w:color="auto"/>
          </w:divBdr>
        </w:div>
      </w:divsChild>
    </w:div>
    <w:div w:id="1793093036">
      <w:bodyDiv w:val="1"/>
      <w:marLeft w:val="0"/>
      <w:marRight w:val="0"/>
      <w:marTop w:val="0"/>
      <w:marBottom w:val="0"/>
      <w:divBdr>
        <w:top w:val="none" w:sz="0" w:space="0" w:color="auto"/>
        <w:left w:val="none" w:sz="0" w:space="0" w:color="auto"/>
        <w:bottom w:val="none" w:sz="0" w:space="0" w:color="auto"/>
        <w:right w:val="none" w:sz="0" w:space="0" w:color="auto"/>
      </w:divBdr>
    </w:div>
    <w:div w:id="1805149964">
      <w:bodyDiv w:val="1"/>
      <w:marLeft w:val="0"/>
      <w:marRight w:val="0"/>
      <w:marTop w:val="0"/>
      <w:marBottom w:val="0"/>
      <w:divBdr>
        <w:top w:val="none" w:sz="0" w:space="0" w:color="auto"/>
        <w:left w:val="none" w:sz="0" w:space="0" w:color="auto"/>
        <w:bottom w:val="none" w:sz="0" w:space="0" w:color="auto"/>
        <w:right w:val="none" w:sz="0" w:space="0" w:color="auto"/>
      </w:divBdr>
    </w:div>
    <w:div w:id="1806963943">
      <w:bodyDiv w:val="1"/>
      <w:marLeft w:val="0"/>
      <w:marRight w:val="0"/>
      <w:marTop w:val="0"/>
      <w:marBottom w:val="0"/>
      <w:divBdr>
        <w:top w:val="none" w:sz="0" w:space="0" w:color="auto"/>
        <w:left w:val="none" w:sz="0" w:space="0" w:color="auto"/>
        <w:bottom w:val="none" w:sz="0" w:space="0" w:color="auto"/>
        <w:right w:val="none" w:sz="0" w:space="0" w:color="auto"/>
      </w:divBdr>
    </w:div>
    <w:div w:id="1823616374">
      <w:bodyDiv w:val="1"/>
      <w:marLeft w:val="0"/>
      <w:marRight w:val="0"/>
      <w:marTop w:val="0"/>
      <w:marBottom w:val="0"/>
      <w:divBdr>
        <w:top w:val="none" w:sz="0" w:space="0" w:color="auto"/>
        <w:left w:val="none" w:sz="0" w:space="0" w:color="auto"/>
        <w:bottom w:val="none" w:sz="0" w:space="0" w:color="auto"/>
        <w:right w:val="none" w:sz="0" w:space="0" w:color="auto"/>
      </w:divBdr>
    </w:div>
    <w:div w:id="1901864359">
      <w:bodyDiv w:val="1"/>
      <w:marLeft w:val="0"/>
      <w:marRight w:val="0"/>
      <w:marTop w:val="0"/>
      <w:marBottom w:val="0"/>
      <w:divBdr>
        <w:top w:val="none" w:sz="0" w:space="0" w:color="auto"/>
        <w:left w:val="none" w:sz="0" w:space="0" w:color="auto"/>
        <w:bottom w:val="none" w:sz="0" w:space="0" w:color="auto"/>
        <w:right w:val="none" w:sz="0" w:space="0" w:color="auto"/>
      </w:divBdr>
    </w:div>
    <w:div w:id="1996374505">
      <w:bodyDiv w:val="1"/>
      <w:marLeft w:val="0"/>
      <w:marRight w:val="0"/>
      <w:marTop w:val="0"/>
      <w:marBottom w:val="0"/>
      <w:divBdr>
        <w:top w:val="none" w:sz="0" w:space="0" w:color="auto"/>
        <w:left w:val="none" w:sz="0" w:space="0" w:color="auto"/>
        <w:bottom w:val="none" w:sz="0" w:space="0" w:color="auto"/>
        <w:right w:val="none" w:sz="0" w:space="0" w:color="auto"/>
      </w:divBdr>
    </w:div>
    <w:div w:id="2010672126">
      <w:bodyDiv w:val="1"/>
      <w:marLeft w:val="0"/>
      <w:marRight w:val="0"/>
      <w:marTop w:val="0"/>
      <w:marBottom w:val="0"/>
      <w:divBdr>
        <w:top w:val="none" w:sz="0" w:space="0" w:color="auto"/>
        <w:left w:val="none" w:sz="0" w:space="0" w:color="auto"/>
        <w:bottom w:val="none" w:sz="0" w:space="0" w:color="auto"/>
        <w:right w:val="none" w:sz="0" w:space="0" w:color="auto"/>
      </w:divBdr>
    </w:div>
    <w:div w:id="2011830102">
      <w:bodyDiv w:val="1"/>
      <w:marLeft w:val="0"/>
      <w:marRight w:val="0"/>
      <w:marTop w:val="0"/>
      <w:marBottom w:val="0"/>
      <w:divBdr>
        <w:top w:val="none" w:sz="0" w:space="0" w:color="auto"/>
        <w:left w:val="none" w:sz="0" w:space="0" w:color="auto"/>
        <w:bottom w:val="none" w:sz="0" w:space="0" w:color="auto"/>
        <w:right w:val="none" w:sz="0" w:space="0" w:color="auto"/>
      </w:divBdr>
    </w:div>
    <w:div w:id="2080445261">
      <w:bodyDiv w:val="1"/>
      <w:marLeft w:val="0"/>
      <w:marRight w:val="0"/>
      <w:marTop w:val="0"/>
      <w:marBottom w:val="0"/>
      <w:divBdr>
        <w:top w:val="none" w:sz="0" w:space="0" w:color="auto"/>
        <w:left w:val="none" w:sz="0" w:space="0" w:color="auto"/>
        <w:bottom w:val="none" w:sz="0" w:space="0" w:color="auto"/>
        <w:right w:val="none" w:sz="0" w:space="0" w:color="auto"/>
      </w:divBdr>
      <w:divsChild>
        <w:div w:id="935673435">
          <w:marLeft w:val="1886"/>
          <w:marRight w:val="0"/>
          <w:marTop w:val="0"/>
          <w:marBottom w:val="0"/>
          <w:divBdr>
            <w:top w:val="none" w:sz="0" w:space="0" w:color="auto"/>
            <w:left w:val="none" w:sz="0" w:space="0" w:color="auto"/>
            <w:bottom w:val="none" w:sz="0" w:space="0" w:color="auto"/>
            <w:right w:val="none" w:sz="0" w:space="0" w:color="auto"/>
          </w:divBdr>
        </w:div>
        <w:div w:id="2091342307">
          <w:marLeft w:val="1886"/>
          <w:marRight w:val="0"/>
          <w:marTop w:val="0"/>
          <w:marBottom w:val="0"/>
          <w:divBdr>
            <w:top w:val="none" w:sz="0" w:space="0" w:color="auto"/>
            <w:left w:val="none" w:sz="0" w:space="0" w:color="auto"/>
            <w:bottom w:val="none" w:sz="0" w:space="0" w:color="auto"/>
            <w:right w:val="none" w:sz="0" w:space="0" w:color="auto"/>
          </w:divBdr>
        </w:div>
      </w:divsChild>
    </w:div>
    <w:div w:id="2093351874">
      <w:bodyDiv w:val="1"/>
      <w:marLeft w:val="0"/>
      <w:marRight w:val="0"/>
      <w:marTop w:val="0"/>
      <w:marBottom w:val="0"/>
      <w:divBdr>
        <w:top w:val="none" w:sz="0" w:space="0" w:color="auto"/>
        <w:left w:val="none" w:sz="0" w:space="0" w:color="auto"/>
        <w:bottom w:val="none" w:sz="0" w:space="0" w:color="auto"/>
        <w:right w:val="none" w:sz="0" w:space="0" w:color="auto"/>
      </w:divBdr>
    </w:div>
    <w:div w:id="2123330806">
      <w:bodyDiv w:val="1"/>
      <w:marLeft w:val="0"/>
      <w:marRight w:val="0"/>
      <w:marTop w:val="0"/>
      <w:marBottom w:val="0"/>
      <w:divBdr>
        <w:top w:val="none" w:sz="0" w:space="0" w:color="auto"/>
        <w:left w:val="none" w:sz="0" w:space="0" w:color="auto"/>
        <w:bottom w:val="none" w:sz="0" w:space="0" w:color="auto"/>
        <w:right w:val="none" w:sz="0" w:space="0" w:color="auto"/>
      </w:divBdr>
    </w:div>
    <w:div w:id="21370161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QuickStyle" Target="diagrams/quickStyle1.xml"/><Relationship Id="rId21" Type="http://schemas.openxmlformats.org/officeDocument/2006/relationships/image" Target="media/image4.png"/><Relationship Id="rId42" Type="http://schemas.openxmlformats.org/officeDocument/2006/relationships/header" Target="header7.xml"/><Relationship Id="rId47" Type="http://schemas.openxmlformats.org/officeDocument/2006/relationships/footer" Target="footer9.xml"/><Relationship Id="rId63" Type="http://schemas.openxmlformats.org/officeDocument/2006/relationships/image" Target="media/image25.png"/><Relationship Id="rId68" Type="http://schemas.openxmlformats.org/officeDocument/2006/relationships/image" Target="media/image30.png"/><Relationship Id="rId84" Type="http://schemas.openxmlformats.org/officeDocument/2006/relationships/hyperlink" Target="https://yoursay.gmwater.com.au/download_file/233/539" TargetMode="External"/><Relationship Id="rId89" Type="http://schemas.openxmlformats.org/officeDocument/2006/relationships/hyperlink" Target="https://yoursay.gmwater.com.au/download_file/245/560" TargetMode="External"/><Relationship Id="rId16" Type="http://schemas.openxmlformats.org/officeDocument/2006/relationships/footer" Target="footer1.xml"/><Relationship Id="rId11" Type="http://schemas.openxmlformats.org/officeDocument/2006/relationships/endnotes" Target="endnotes.xml"/><Relationship Id="rId32" Type="http://schemas.openxmlformats.org/officeDocument/2006/relationships/header" Target="header5.xml"/><Relationship Id="rId37" Type="http://schemas.openxmlformats.org/officeDocument/2006/relationships/image" Target="media/image9.png"/><Relationship Id="rId53" Type="http://schemas.openxmlformats.org/officeDocument/2006/relationships/image" Target="media/image15.png"/><Relationship Id="rId58" Type="http://schemas.openxmlformats.org/officeDocument/2006/relationships/image" Target="media/image20.png"/><Relationship Id="rId74" Type="http://schemas.openxmlformats.org/officeDocument/2006/relationships/hyperlink" Target="https://yoursay.gmwater.com.au/download_file/234/477" TargetMode="External"/><Relationship Id="rId79" Type="http://schemas.openxmlformats.org/officeDocument/2006/relationships/hyperlink" Target="https://yoursay.gmwater.com.au/download_file/242/542" TargetMode="External"/><Relationship Id="rId5" Type="http://schemas.openxmlformats.org/officeDocument/2006/relationships/customXml" Target="../customXml/item5.xml"/><Relationship Id="rId90" Type="http://schemas.openxmlformats.org/officeDocument/2006/relationships/hyperlink" Target="https://app.powerbi.com/view?r=eyJrIjoiZjczNTIyMmMtNWE4NC00N2FkLThkODgtNmZhNWYzMTExZDIzIiwidCI6IjJiNTQ1YWQxLTc0N2UtNDYyMC05MzAxLTFjNmM1MGMxYjE5OCJ9" TargetMode="External"/><Relationship Id="rId95" Type="http://schemas.openxmlformats.org/officeDocument/2006/relationships/hyperlink" Target="https://app.powerbi.com/view?r=eyJrIjoiYTNiN2FmMTAtYjIyMC00YzI5LWI1YzMtZmNiZWU0ZmMxZjJlIiwidCI6IjJiNTQ1YWQxLTc0N2UtNDYyMC05MzAxLTFjNmM1MGMxYjE5OCJ9" TargetMode="External"/><Relationship Id="rId22" Type="http://schemas.openxmlformats.org/officeDocument/2006/relationships/image" Target="media/image5.png"/><Relationship Id="rId27" Type="http://schemas.openxmlformats.org/officeDocument/2006/relationships/diagramColors" Target="diagrams/colors1.xml"/><Relationship Id="rId43" Type="http://schemas.openxmlformats.org/officeDocument/2006/relationships/header" Target="header8.xml"/><Relationship Id="rId48" Type="http://schemas.openxmlformats.org/officeDocument/2006/relationships/image" Target="media/image10.jpeg"/><Relationship Id="rId64" Type="http://schemas.openxmlformats.org/officeDocument/2006/relationships/image" Target="media/image26.png"/><Relationship Id="rId69" Type="http://schemas.openxmlformats.org/officeDocument/2006/relationships/hyperlink" Target="https://hdp-au-prod-app-gmw-yoursay-files.s3.ap-southeast-2.amazonaws.com/4516/8732/0550/PS2024_-_Key_Elements_Document_-_2023.pdf" TargetMode="External"/><Relationship Id="rId80" Type="http://schemas.openxmlformats.org/officeDocument/2006/relationships/hyperlink" Target="https://yoursay.gmwater.com.au/download_file/241/541" TargetMode="External"/><Relationship Id="rId85" Type="http://schemas.openxmlformats.org/officeDocument/2006/relationships/hyperlink" Target="https://yoursay.gmwater.com.au/download_file/243/501" TargetMode="External"/><Relationship Id="rId3" Type="http://schemas.openxmlformats.org/officeDocument/2006/relationships/customXml" Target="../customXml/item3.xml"/><Relationship Id="rId12" Type="http://schemas.openxmlformats.org/officeDocument/2006/relationships/image" Target="media/image1.jpg"/><Relationship Id="rId17" Type="http://schemas.openxmlformats.org/officeDocument/2006/relationships/footer" Target="footer2.xml"/><Relationship Id="rId25" Type="http://schemas.openxmlformats.org/officeDocument/2006/relationships/diagramLayout" Target="diagrams/layout1.xml"/><Relationship Id="rId33" Type="http://schemas.openxmlformats.org/officeDocument/2006/relationships/footer" Target="footer4.xml"/><Relationship Id="rId38" Type="http://schemas.openxmlformats.org/officeDocument/2006/relationships/image" Target="cid:image002.png@01D9B597.BC9300A0" TargetMode="External"/><Relationship Id="rId46" Type="http://schemas.openxmlformats.org/officeDocument/2006/relationships/header" Target="header9.xml"/><Relationship Id="rId59" Type="http://schemas.openxmlformats.org/officeDocument/2006/relationships/image" Target="media/image21.png"/><Relationship Id="rId67" Type="http://schemas.openxmlformats.org/officeDocument/2006/relationships/image" Target="media/image29.png"/><Relationship Id="rId20" Type="http://schemas.openxmlformats.org/officeDocument/2006/relationships/image" Target="media/image3.png"/><Relationship Id="rId41" Type="http://schemas.openxmlformats.org/officeDocument/2006/relationships/chart" Target="charts/chart1.xml"/><Relationship Id="rId54" Type="http://schemas.openxmlformats.org/officeDocument/2006/relationships/image" Target="media/image16.png"/><Relationship Id="rId62" Type="http://schemas.openxmlformats.org/officeDocument/2006/relationships/image" Target="media/image24.png"/><Relationship Id="rId70" Type="http://schemas.openxmlformats.org/officeDocument/2006/relationships/hyperlink" Target="https://yoursay.gmwater.com.au/download_file/228/474" TargetMode="External"/><Relationship Id="rId75" Type="http://schemas.openxmlformats.org/officeDocument/2006/relationships/hyperlink" Target="https://yoursay.gmwater.com.au/download_file/239/482" TargetMode="External"/><Relationship Id="rId83" Type="http://schemas.openxmlformats.org/officeDocument/2006/relationships/hyperlink" Target="https://yoursay.gmwater.com.au/download_file/231/495" TargetMode="External"/><Relationship Id="rId88" Type="http://schemas.openxmlformats.org/officeDocument/2006/relationships/hyperlink" Target="https://yoursay.gmwater.com.au/download_file/204/497" TargetMode="External"/><Relationship Id="rId91" Type="http://schemas.openxmlformats.org/officeDocument/2006/relationships/hyperlink" Target="https://app.powerbi.com/view?r=eyJrIjoiZjkyN2RjMGMtN2MxNC00MGYxLTljMDYtNzkzNTczYTRhY2VkIiwidCI6IjJiNTQ1YWQxLTc0N2UtNDYyMC05MzAxLTFjNmM1MGMxYjE5OCJ9" TargetMode="External"/><Relationship Id="rId96" Type="http://schemas.openxmlformats.org/officeDocument/2006/relationships/hyperlink" Target="https://app.powerbi.com/view?r=eyJrIjoiYjNjNmM4ODgtZDdhOC00MjgzLTgzY2UtNzYxZjljMDgyODIyIiwidCI6IjJiNTQ1YWQxLTc0N2UtNDYyMC05MzAxLTFjNmM1MGMxYjE5OCJ9" TargetMode="Externa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eader" Target="header2.xml"/><Relationship Id="rId23" Type="http://schemas.openxmlformats.org/officeDocument/2006/relationships/image" Target="media/image6.png"/><Relationship Id="rId28" Type="http://schemas.microsoft.com/office/2007/relationships/diagramDrawing" Target="diagrams/drawing1.xml"/><Relationship Id="rId36" Type="http://schemas.openxmlformats.org/officeDocument/2006/relationships/footer" Target="footer6.xml"/><Relationship Id="rId49" Type="http://schemas.openxmlformats.org/officeDocument/2006/relationships/image" Target="media/image11.jpeg"/><Relationship Id="rId57" Type="http://schemas.openxmlformats.org/officeDocument/2006/relationships/image" Target="media/image19.jpeg"/><Relationship Id="rId10" Type="http://schemas.openxmlformats.org/officeDocument/2006/relationships/footnotes" Target="footnotes.xml"/><Relationship Id="rId31" Type="http://schemas.openxmlformats.org/officeDocument/2006/relationships/header" Target="header4.xml"/><Relationship Id="rId44" Type="http://schemas.openxmlformats.org/officeDocument/2006/relationships/footer" Target="footer7.xml"/><Relationship Id="rId52" Type="http://schemas.openxmlformats.org/officeDocument/2006/relationships/image" Target="media/image14.png"/><Relationship Id="rId60" Type="http://schemas.openxmlformats.org/officeDocument/2006/relationships/image" Target="media/image22.png"/><Relationship Id="rId65" Type="http://schemas.openxmlformats.org/officeDocument/2006/relationships/image" Target="media/image27.png"/><Relationship Id="rId73" Type="http://schemas.openxmlformats.org/officeDocument/2006/relationships/hyperlink" Target="https://yoursay.gmwater.com.au/download_file/229/480" TargetMode="External"/><Relationship Id="rId78" Type="http://schemas.openxmlformats.org/officeDocument/2006/relationships/hyperlink" Target="https://yoursay.gmwater.com.au/download_file/235/544" TargetMode="External"/><Relationship Id="rId81" Type="http://schemas.openxmlformats.org/officeDocument/2006/relationships/hyperlink" Target="https://yoursay.gmwater.com.au/download_file/244/538" TargetMode="External"/><Relationship Id="rId86" Type="http://schemas.openxmlformats.org/officeDocument/2006/relationships/hyperlink" Target="https://yoursay.gmwater.com.au/download_file/202/552" TargetMode="External"/><Relationship Id="rId94" Type="http://schemas.openxmlformats.org/officeDocument/2006/relationships/hyperlink" Target="https://app.powerbi.com/view?r=eyJrIjoiZTEwYjVkNWMtNWVkNy00ZGRlLWI3YTMtNjhiMmU1ZmQ0NDg5IiwidCI6IjJiNTQ1YWQxLTc0N2UtNDYyMC05MzAxLTFjNmM1MGMxYjE5OCJ9" TargetMode="External"/><Relationship Id="rId9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header" Target="header3.xml"/><Relationship Id="rId39" Type="http://schemas.openxmlformats.org/officeDocument/2006/relationships/image" Target="media/image10.png"/><Relationship Id="rId34" Type="http://schemas.openxmlformats.org/officeDocument/2006/relationships/footer" Target="footer5.xml"/><Relationship Id="rId50" Type="http://schemas.openxmlformats.org/officeDocument/2006/relationships/image" Target="media/image12.jpeg"/><Relationship Id="rId55" Type="http://schemas.openxmlformats.org/officeDocument/2006/relationships/image" Target="media/image17.png"/><Relationship Id="rId76" Type="http://schemas.openxmlformats.org/officeDocument/2006/relationships/hyperlink" Target="https://yoursay.gmwater.com.au/download_file/232/481" TargetMode="External"/><Relationship Id="rId97" Type="http://schemas.openxmlformats.org/officeDocument/2006/relationships/image" Target="media/image31.png"/><Relationship Id="rId7" Type="http://schemas.openxmlformats.org/officeDocument/2006/relationships/styles" Target="styles.xml"/><Relationship Id="rId71" Type="http://schemas.openxmlformats.org/officeDocument/2006/relationships/hyperlink" Target="https://yoursay.gmwater.com.au/download_file/236/475" TargetMode="External"/><Relationship Id="rId92" Type="http://schemas.openxmlformats.org/officeDocument/2006/relationships/hyperlink" Target="https://app.powerbi.com/view?r=eyJrIjoiZDA2NDEyMjItMjg2OS00Y2UyLTgyMjItMjY1NzE0ZmY5Mzg4IiwidCI6IjJiNTQ1YWQxLTc0N2UtNDYyMC05MzAxLTFjNmM1MGMxYjE5OCJ9" TargetMode="External"/><Relationship Id="rId2" Type="http://schemas.openxmlformats.org/officeDocument/2006/relationships/customXml" Target="../customXml/item2.xml"/><Relationship Id="rId29" Type="http://schemas.openxmlformats.org/officeDocument/2006/relationships/image" Target="media/image7.png"/><Relationship Id="rId24" Type="http://schemas.openxmlformats.org/officeDocument/2006/relationships/diagramData" Target="diagrams/data1.xml"/><Relationship Id="rId40" Type="http://schemas.openxmlformats.org/officeDocument/2006/relationships/image" Target="cid:image002.png@01D9B597.BC9300A0" TargetMode="External"/><Relationship Id="rId45" Type="http://schemas.openxmlformats.org/officeDocument/2006/relationships/footer" Target="footer8.xml"/><Relationship Id="rId66" Type="http://schemas.openxmlformats.org/officeDocument/2006/relationships/image" Target="media/image28.png"/><Relationship Id="rId87" Type="http://schemas.openxmlformats.org/officeDocument/2006/relationships/hyperlink" Target="https://yoursay.gmwater.com.au/download_file/203/493" TargetMode="External"/><Relationship Id="rId61" Type="http://schemas.openxmlformats.org/officeDocument/2006/relationships/image" Target="media/image23.png"/><Relationship Id="rId82" Type="http://schemas.openxmlformats.org/officeDocument/2006/relationships/hyperlink" Target="https://yoursay.gmwater.com.au/download_file/240/537" TargetMode="External"/><Relationship Id="rId19" Type="http://schemas.openxmlformats.org/officeDocument/2006/relationships/footer" Target="footer3.xml"/><Relationship Id="rId14" Type="http://schemas.openxmlformats.org/officeDocument/2006/relationships/header" Target="header1.xml"/><Relationship Id="rId30" Type="http://schemas.openxmlformats.org/officeDocument/2006/relationships/image" Target="media/image8.png"/><Relationship Id="rId35" Type="http://schemas.openxmlformats.org/officeDocument/2006/relationships/header" Target="header6.xml"/><Relationship Id="rId56" Type="http://schemas.openxmlformats.org/officeDocument/2006/relationships/image" Target="media/image18.png"/><Relationship Id="rId77" Type="http://schemas.openxmlformats.org/officeDocument/2006/relationships/hyperlink" Target="https://yoursay.gmwater.com.au/download_file/238/540" TargetMode="External"/><Relationship Id="rId8" Type="http://schemas.openxmlformats.org/officeDocument/2006/relationships/settings" Target="settings.xml"/><Relationship Id="rId51" Type="http://schemas.openxmlformats.org/officeDocument/2006/relationships/image" Target="media/image13.jpeg"/><Relationship Id="rId72" Type="http://schemas.openxmlformats.org/officeDocument/2006/relationships/hyperlink" Target="https://yoursay.gmwater.com.au/download_file/230/479" TargetMode="External"/><Relationship Id="rId93" Type="http://schemas.openxmlformats.org/officeDocument/2006/relationships/hyperlink" Target="https://app.powerbi.com/view?r=eyJrIjoiNTg0M2ZiNTAtYTVmMy00ZTU2LTkxY2ItZTNmYmQ4MTkyOWQxIiwidCI6IjJiNTQ1YWQxLTc0N2UtNDYyMC05MzAxLTFjNmM1MGMxYjE5OCJ9" TargetMode="External"/><Relationship Id="rId98"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s://www.g-mwater.com.au/downloads/gmw/Pricing_List/20230525_Procedure_SSP_Tariff_2023_24_A4512476.pdf"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solidFill>
                <a:latin typeface="Arial" panose="020B0604020202020204" pitchFamily="34" charset="0"/>
                <a:ea typeface="+mn-ea"/>
                <a:cs typeface="Arial" panose="020B0604020202020204" pitchFamily="34" charset="0"/>
              </a:defRPr>
            </a:pPr>
            <a:r>
              <a:rPr lang="en-AU" sz="1400" b="1">
                <a:solidFill>
                  <a:schemeClr val="tx1"/>
                </a:solidFill>
                <a:latin typeface="Arial" panose="020B0604020202020204" pitchFamily="34" charset="0"/>
                <a:cs typeface="Arial" panose="020B0604020202020204" pitchFamily="34" charset="0"/>
              </a:rPr>
              <a:t>Composition of RAB ($m)</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Arial" panose="020B0604020202020204" pitchFamily="34" charset="0"/>
              <a:ea typeface="+mn-ea"/>
              <a:cs typeface="Arial" panose="020B0604020202020204" pitchFamily="34" charset="0"/>
            </a:defRPr>
          </a:pPr>
          <a:endParaRPr lang="en-US"/>
        </a:p>
      </c:txPr>
    </c:title>
    <c:autoTitleDeleted val="0"/>
    <c:plotArea>
      <c:layout/>
      <c:areaChart>
        <c:grouping val="stacked"/>
        <c:varyColors val="0"/>
        <c:ser>
          <c:idx val="0"/>
          <c:order val="0"/>
          <c:tx>
            <c:strRef>
              <c:f>'WP tables'!$B$92</c:f>
              <c:strCache>
                <c:ptCount val="1"/>
                <c:pt idx="0">
                  <c:v>Existing Assets</c:v>
                </c:pt>
              </c:strCache>
            </c:strRef>
          </c:tx>
          <c:spPr>
            <a:solidFill>
              <a:srgbClr val="1C2F90"/>
            </a:solidFill>
            <a:ln>
              <a:noFill/>
            </a:ln>
            <a:effectLst/>
          </c:spPr>
          <c:cat>
            <c:strRef>
              <c:f>'WP tables'!$C$91:$N$91</c:f>
              <c:strCache>
                <c:ptCount val="12"/>
                <c:pt idx="0">
                  <c:v>2020/21</c:v>
                </c:pt>
                <c:pt idx="1">
                  <c:v>2021/22</c:v>
                </c:pt>
                <c:pt idx="2">
                  <c:v>2022/23</c:v>
                </c:pt>
                <c:pt idx="3">
                  <c:v>2023/24</c:v>
                </c:pt>
                <c:pt idx="4">
                  <c:v>2024/25</c:v>
                </c:pt>
                <c:pt idx="5">
                  <c:v>2025/26</c:v>
                </c:pt>
                <c:pt idx="6">
                  <c:v>2026/27</c:v>
                </c:pt>
                <c:pt idx="7">
                  <c:v>2027/28</c:v>
                </c:pt>
                <c:pt idx="8">
                  <c:v>2028/29</c:v>
                </c:pt>
                <c:pt idx="9">
                  <c:v>2029/30</c:v>
                </c:pt>
                <c:pt idx="10">
                  <c:v>2030/31</c:v>
                </c:pt>
                <c:pt idx="11">
                  <c:v>2031/32</c:v>
                </c:pt>
              </c:strCache>
            </c:strRef>
          </c:cat>
          <c:val>
            <c:numRef>
              <c:f>'WP tables'!$C$92:$N$92</c:f>
              <c:numCache>
                <c:formatCode>_-* #,##0_-;\-* #,##0_-;_-* "-"??_-;_-@_-</c:formatCode>
                <c:ptCount val="12"/>
                <c:pt idx="0">
                  <c:v>446.04372901187645</c:v>
                </c:pt>
                <c:pt idx="1">
                  <c:v>455.01177812252644</c:v>
                </c:pt>
                <c:pt idx="2">
                  <c:v>459.72407435938192</c:v>
                </c:pt>
                <c:pt idx="3">
                  <c:v>471.68891629139495</c:v>
                </c:pt>
                <c:pt idx="4">
                  <c:v>462.35810444886357</c:v>
                </c:pt>
                <c:pt idx="5">
                  <c:v>451.18974362587448</c:v>
                </c:pt>
                <c:pt idx="6">
                  <c:v>440.70874872879432</c:v>
                </c:pt>
                <c:pt idx="7">
                  <c:v>431.02938933557442</c:v>
                </c:pt>
                <c:pt idx="8">
                  <c:v>421.9836538872438</c:v>
                </c:pt>
                <c:pt idx="9">
                  <c:v>413.15967179950485</c:v>
                </c:pt>
                <c:pt idx="10">
                  <c:v>404.39806163153685</c:v>
                </c:pt>
                <c:pt idx="11">
                  <c:v>395.74802099502688</c:v>
                </c:pt>
              </c:numCache>
            </c:numRef>
          </c:val>
          <c:extLst>
            <c:ext xmlns:c16="http://schemas.microsoft.com/office/drawing/2014/chart" uri="{C3380CC4-5D6E-409C-BE32-E72D297353CC}">
              <c16:uniqueId val="{00000000-1C29-4F86-BAC9-C0FDAAF7D486}"/>
            </c:ext>
          </c:extLst>
        </c:ser>
        <c:ser>
          <c:idx val="1"/>
          <c:order val="1"/>
          <c:tx>
            <c:strRef>
              <c:f>'WP tables'!$B$93</c:f>
              <c:strCache>
                <c:ptCount val="1"/>
                <c:pt idx="0">
                  <c:v>New Assets</c:v>
                </c:pt>
              </c:strCache>
            </c:strRef>
          </c:tx>
          <c:spPr>
            <a:solidFill>
              <a:schemeClr val="accent3"/>
            </a:solidFill>
            <a:ln>
              <a:noFill/>
            </a:ln>
            <a:effectLst/>
          </c:spPr>
          <c:cat>
            <c:strRef>
              <c:f>'WP tables'!$C$91:$N$91</c:f>
              <c:strCache>
                <c:ptCount val="12"/>
                <c:pt idx="0">
                  <c:v>2020/21</c:v>
                </c:pt>
                <c:pt idx="1">
                  <c:v>2021/22</c:v>
                </c:pt>
                <c:pt idx="2">
                  <c:v>2022/23</c:v>
                </c:pt>
                <c:pt idx="3">
                  <c:v>2023/24</c:v>
                </c:pt>
                <c:pt idx="4">
                  <c:v>2024/25</c:v>
                </c:pt>
                <c:pt idx="5">
                  <c:v>2025/26</c:v>
                </c:pt>
                <c:pt idx="6">
                  <c:v>2026/27</c:v>
                </c:pt>
                <c:pt idx="7">
                  <c:v>2027/28</c:v>
                </c:pt>
                <c:pt idx="8">
                  <c:v>2028/29</c:v>
                </c:pt>
                <c:pt idx="9">
                  <c:v>2029/30</c:v>
                </c:pt>
                <c:pt idx="10">
                  <c:v>2030/31</c:v>
                </c:pt>
                <c:pt idx="11">
                  <c:v>2031/32</c:v>
                </c:pt>
              </c:strCache>
            </c:strRef>
          </c:cat>
          <c:val>
            <c:numRef>
              <c:f>'WP tables'!$C$93:$N$93</c:f>
              <c:numCache>
                <c:formatCode>General</c:formatCode>
                <c:ptCount val="12"/>
                <c:pt idx="4" formatCode="_-* #,##0_-;\-* #,##0_-;_-* &quot;-&quot;??_-;_-@_-">
                  <c:v>24</c:v>
                </c:pt>
                <c:pt idx="5" formatCode="_-* #,##0_-;\-* #,##0_-;_-* &quot;-&quot;??_-;_-@_-">
                  <c:v>51</c:v>
                </c:pt>
                <c:pt idx="6" formatCode="_-* #,##0_-;\-* #,##0_-;_-* &quot;-&quot;??_-;_-@_-">
                  <c:v>73</c:v>
                </c:pt>
                <c:pt idx="7" formatCode="_-* #,##0_-;\-* #,##0_-;_-* &quot;-&quot;??_-;_-@_-">
                  <c:v>92</c:v>
                </c:pt>
                <c:pt idx="8" formatCode="_-* #,##0_-;\-* #,##0_-;_-* &quot;-&quot;??_-;_-@_-">
                  <c:v>118</c:v>
                </c:pt>
                <c:pt idx="9" formatCode="_-* #,##0_-;\-* #,##0_-;_-* &quot;-&quot;??_-;_-@_-">
                  <c:v>148</c:v>
                </c:pt>
                <c:pt idx="10" formatCode="_-* #,##0_-;\-* #,##0_-;_-* &quot;-&quot;??_-;_-@_-">
                  <c:v>181</c:v>
                </c:pt>
                <c:pt idx="11" formatCode="_-* #,##0_-;\-* #,##0_-;_-* &quot;-&quot;??_-;_-@_-">
                  <c:v>200</c:v>
                </c:pt>
              </c:numCache>
            </c:numRef>
          </c:val>
          <c:extLst>
            <c:ext xmlns:c16="http://schemas.microsoft.com/office/drawing/2014/chart" uri="{C3380CC4-5D6E-409C-BE32-E72D297353CC}">
              <c16:uniqueId val="{00000001-1C29-4F86-BAC9-C0FDAAF7D486}"/>
            </c:ext>
          </c:extLst>
        </c:ser>
        <c:dLbls>
          <c:showLegendKey val="0"/>
          <c:showVal val="0"/>
          <c:showCatName val="0"/>
          <c:showSerName val="0"/>
          <c:showPercent val="0"/>
          <c:showBubbleSize val="0"/>
        </c:dLbls>
        <c:axId val="372291104"/>
        <c:axId val="372297336"/>
      </c:areaChart>
      <c:catAx>
        <c:axId val="37229110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372297336"/>
        <c:crosses val="autoZero"/>
        <c:auto val="1"/>
        <c:lblAlgn val="ctr"/>
        <c:lblOffset val="100"/>
        <c:noMultiLvlLbl val="0"/>
      </c:catAx>
      <c:valAx>
        <c:axId val="3722973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chemeClr val="tx1"/>
                    </a:solidFill>
                    <a:latin typeface="Arial" panose="020B0604020202020204" pitchFamily="34" charset="0"/>
                    <a:ea typeface="+mn-ea"/>
                    <a:cs typeface="Arial" panose="020B0604020202020204" pitchFamily="34" charset="0"/>
                  </a:defRPr>
                </a:pPr>
                <a:r>
                  <a:rPr lang="en-AU" sz="1200" b="1">
                    <a:solidFill>
                      <a:schemeClr val="tx1"/>
                    </a:solidFill>
                    <a:latin typeface="Arial" panose="020B0604020202020204" pitchFamily="34" charset="0"/>
                    <a:cs typeface="Arial" panose="020B0604020202020204" pitchFamily="34" charset="0"/>
                  </a:rPr>
                  <a:t>2023/24 ($'m)</a:t>
                </a:r>
              </a:p>
            </c:rich>
          </c:tx>
          <c:overlay val="0"/>
          <c:spPr>
            <a:noFill/>
            <a:ln>
              <a:noFill/>
            </a:ln>
            <a:effectLst/>
          </c:spPr>
          <c:txPr>
            <a:bodyPr rot="-5400000" spcFirstLastPara="1" vertOverflow="ellipsis" vert="horz" wrap="square" anchor="ctr" anchorCtr="1"/>
            <a:lstStyle/>
            <a:p>
              <a:pPr>
                <a:defRPr sz="12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title>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372291104"/>
        <c:crosses val="autoZero"/>
        <c:crossBetween val="midCat"/>
      </c:valAx>
      <c:spPr>
        <a:noFill/>
        <a:ln>
          <a:noFill/>
        </a:ln>
        <a:effectLst/>
      </c:spPr>
    </c:plotArea>
    <c:legend>
      <c:legendPos val="b"/>
      <c:legendEntry>
        <c:idx val="0"/>
        <c:txPr>
          <a:bodyPr rot="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Entry>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93B56D7-3D45-46E2-960B-D205EE02DB34}" type="doc">
      <dgm:prSet loTypeId="urn:microsoft.com/office/officeart/2009/layout/CircleArrowProcess" loCatId="cycle" qsTypeId="urn:microsoft.com/office/officeart/2005/8/quickstyle/simple1" qsCatId="simple" csTypeId="urn:microsoft.com/office/officeart/2005/8/colors/accent1_2" csCatId="accent1" phldr="1"/>
      <dgm:spPr/>
      <dgm:t>
        <a:bodyPr/>
        <a:lstStyle/>
        <a:p>
          <a:endParaRPr lang="en-US"/>
        </a:p>
      </dgm:t>
    </dgm:pt>
    <dgm:pt modelId="{FE6445A7-ADE1-4E31-9144-FF112FF40FF6}">
      <dgm:prSet phldrT="[Text]" custT="1"/>
      <dgm:spPr>
        <a:xfrm>
          <a:off x="2003894" y="608722"/>
          <a:ext cx="938376" cy="469139"/>
        </a:xfrm>
        <a:prstGeom prst="rect">
          <a:avLst/>
        </a:prstGeom>
        <a:noFill/>
        <a:ln>
          <a:noFill/>
        </a:ln>
        <a:effectLst/>
      </dgm:spPr>
      <dgm:t>
        <a:bodyPr/>
        <a:lstStyle/>
        <a:p>
          <a:r>
            <a:rPr lang="en-US" sz="100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Stage 1: Service Planning</a:t>
          </a:r>
        </a:p>
      </dgm:t>
    </dgm:pt>
    <dgm:pt modelId="{407DBBD1-E62F-49C9-88BC-155EC43E10F8}" type="parTrans" cxnId="{925766EE-4448-4D52-AA90-DC4C1D8D6E99}">
      <dgm:prSet/>
      <dgm:spPr/>
      <dgm:t>
        <a:bodyPr/>
        <a:lstStyle/>
        <a:p>
          <a:endParaRPr lang="en-US" sz="1000">
            <a:latin typeface="Arial" panose="020B0604020202020204" pitchFamily="34" charset="0"/>
            <a:cs typeface="Arial" panose="020B0604020202020204" pitchFamily="34" charset="0"/>
          </a:endParaRPr>
        </a:p>
      </dgm:t>
    </dgm:pt>
    <dgm:pt modelId="{2C37BB25-5BF8-4D03-B3D2-7EE0F54940E8}" type="sibTrans" cxnId="{925766EE-4448-4D52-AA90-DC4C1D8D6E99}">
      <dgm:prSet/>
      <dgm:spPr/>
      <dgm:t>
        <a:bodyPr/>
        <a:lstStyle/>
        <a:p>
          <a:endParaRPr lang="en-US" sz="1000">
            <a:latin typeface="Arial" panose="020B0604020202020204" pitchFamily="34" charset="0"/>
            <a:cs typeface="Arial" panose="020B0604020202020204" pitchFamily="34" charset="0"/>
          </a:endParaRPr>
        </a:p>
      </dgm:t>
    </dgm:pt>
    <dgm:pt modelId="{36A6ED81-C94C-4637-A5E1-E9DEF4087272}">
      <dgm:prSet phldrT="[Text]" custT="1"/>
      <dgm:spPr>
        <a:xfrm>
          <a:off x="3438375" y="411248"/>
          <a:ext cx="2161152" cy="668925"/>
        </a:xfrm>
        <a:prstGeom prst="rect">
          <a:avLst/>
        </a:prstGeom>
        <a:noFill/>
        <a:ln>
          <a:noFill/>
        </a:ln>
        <a:effectLst/>
      </dgm:spPr>
      <dgm:t>
        <a:bodyPr/>
        <a:lstStyle/>
        <a:p>
          <a:pPr algn="l"/>
          <a:r>
            <a:rPr lang="en-US" sz="10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At workshops to develop service plans, customers said the drainage tariff was too complicated.</a:t>
          </a:r>
        </a:p>
      </dgm:t>
    </dgm:pt>
    <dgm:pt modelId="{748709BE-468B-4BF0-9D4C-B089D45886A3}" type="parTrans" cxnId="{26CCAA77-B75E-4F2D-BCE7-6882DD1916BF}">
      <dgm:prSet/>
      <dgm:spPr/>
      <dgm:t>
        <a:bodyPr/>
        <a:lstStyle/>
        <a:p>
          <a:endParaRPr lang="en-US" sz="1000">
            <a:latin typeface="Arial" panose="020B0604020202020204" pitchFamily="34" charset="0"/>
            <a:cs typeface="Arial" panose="020B0604020202020204" pitchFamily="34" charset="0"/>
          </a:endParaRPr>
        </a:p>
      </dgm:t>
    </dgm:pt>
    <dgm:pt modelId="{7D87EB68-1DD5-4F27-93D8-BE54FA91DB2C}" type="sibTrans" cxnId="{26CCAA77-B75E-4F2D-BCE7-6882DD1916BF}">
      <dgm:prSet/>
      <dgm:spPr/>
      <dgm:t>
        <a:bodyPr/>
        <a:lstStyle/>
        <a:p>
          <a:endParaRPr lang="en-US" sz="1000">
            <a:latin typeface="Arial" panose="020B0604020202020204" pitchFamily="34" charset="0"/>
            <a:cs typeface="Arial" panose="020B0604020202020204" pitchFamily="34" charset="0"/>
          </a:endParaRPr>
        </a:p>
      </dgm:t>
    </dgm:pt>
    <dgm:pt modelId="{FC870B25-BDCD-4331-B077-12D55EA9FEAB}">
      <dgm:prSet phldrT="[Text]" custT="1"/>
      <dgm:spPr>
        <a:xfrm>
          <a:off x="1534863" y="1576880"/>
          <a:ext cx="938376" cy="469139"/>
        </a:xfrm>
        <a:prstGeom prst="rect">
          <a:avLst/>
        </a:prstGeom>
        <a:noFill/>
        <a:ln>
          <a:noFill/>
        </a:ln>
        <a:effectLst/>
      </dgm:spPr>
      <dgm:t>
        <a:bodyPr/>
        <a:lstStyle/>
        <a:p>
          <a:r>
            <a:rPr lang="en-US" sz="100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Stage 2: Deep Dive</a:t>
          </a:r>
        </a:p>
      </dgm:t>
    </dgm:pt>
    <dgm:pt modelId="{44B17974-BC12-418A-9745-495D483A451B}" type="parTrans" cxnId="{17C59057-C1EF-4F95-8888-B58FC20A805D}">
      <dgm:prSet/>
      <dgm:spPr/>
      <dgm:t>
        <a:bodyPr/>
        <a:lstStyle/>
        <a:p>
          <a:endParaRPr lang="en-US" sz="1000">
            <a:latin typeface="Arial" panose="020B0604020202020204" pitchFamily="34" charset="0"/>
            <a:cs typeface="Arial" panose="020B0604020202020204" pitchFamily="34" charset="0"/>
          </a:endParaRPr>
        </a:p>
      </dgm:t>
    </dgm:pt>
    <dgm:pt modelId="{3378E0C5-4926-4717-95DE-9A0FC4EBAE78}" type="sibTrans" cxnId="{17C59057-C1EF-4F95-8888-B58FC20A805D}">
      <dgm:prSet/>
      <dgm:spPr/>
      <dgm:t>
        <a:bodyPr/>
        <a:lstStyle/>
        <a:p>
          <a:endParaRPr lang="en-US" sz="1000">
            <a:latin typeface="Arial" panose="020B0604020202020204" pitchFamily="34" charset="0"/>
            <a:cs typeface="Arial" panose="020B0604020202020204" pitchFamily="34" charset="0"/>
          </a:endParaRPr>
        </a:p>
      </dgm:t>
    </dgm:pt>
    <dgm:pt modelId="{4C09FBE3-0F8C-45AA-90F3-93C38DC0731D}">
      <dgm:prSet phldrT="[Text]" custT="1"/>
      <dgm:spPr>
        <a:xfrm>
          <a:off x="3332577" y="1421366"/>
          <a:ext cx="2225105" cy="668925"/>
        </a:xfrm>
        <a:prstGeom prst="rect">
          <a:avLst/>
        </a:prstGeom>
        <a:noFill/>
        <a:ln>
          <a:noFill/>
        </a:ln>
        <a:effectLst/>
      </dgm:spPr>
      <dgm:t>
        <a:bodyPr/>
        <a:lstStyle/>
        <a:p>
          <a:pPr algn="l"/>
          <a:r>
            <a:rPr lang="en-US" sz="10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A review of the drainage tariffs was undertaken, various tariff options and models were then workshopped with Water Services Committees over multiple meetings. Feedback led to various changes including the types of fees and the timeframe for change. </a:t>
          </a:r>
        </a:p>
      </dgm:t>
    </dgm:pt>
    <dgm:pt modelId="{2D4C9BC7-1268-4F57-86C9-51475C43A617}" type="parTrans" cxnId="{C438B8E1-4440-4FBA-B224-7F09F0EDE060}">
      <dgm:prSet/>
      <dgm:spPr/>
      <dgm:t>
        <a:bodyPr/>
        <a:lstStyle/>
        <a:p>
          <a:endParaRPr lang="en-US" sz="1000">
            <a:latin typeface="Arial" panose="020B0604020202020204" pitchFamily="34" charset="0"/>
            <a:cs typeface="Arial" panose="020B0604020202020204" pitchFamily="34" charset="0"/>
          </a:endParaRPr>
        </a:p>
      </dgm:t>
    </dgm:pt>
    <dgm:pt modelId="{EF0C71E3-F24A-4408-B314-167E5BC73368}" type="sibTrans" cxnId="{C438B8E1-4440-4FBA-B224-7F09F0EDE060}">
      <dgm:prSet/>
      <dgm:spPr/>
      <dgm:t>
        <a:bodyPr/>
        <a:lstStyle/>
        <a:p>
          <a:endParaRPr lang="en-US" sz="1000">
            <a:latin typeface="Arial" panose="020B0604020202020204" pitchFamily="34" charset="0"/>
            <a:cs typeface="Arial" panose="020B0604020202020204" pitchFamily="34" charset="0"/>
          </a:endParaRPr>
        </a:p>
      </dgm:t>
    </dgm:pt>
    <dgm:pt modelId="{946E9E59-FC20-49CC-9689-45194B54156E}">
      <dgm:prSet phldrT="[Text]" custT="1"/>
      <dgm:spPr>
        <a:xfrm>
          <a:off x="2003894" y="2545039"/>
          <a:ext cx="938376" cy="469139"/>
        </a:xfrm>
        <a:prstGeom prst="rect">
          <a:avLst/>
        </a:prstGeom>
        <a:noFill/>
        <a:ln>
          <a:noFill/>
        </a:ln>
        <a:effectLst/>
      </dgm:spPr>
      <dgm:t>
        <a:bodyPr/>
        <a:lstStyle/>
        <a:p>
          <a:r>
            <a:rPr lang="en-US" sz="100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Stage 3: Road Testing</a:t>
          </a:r>
        </a:p>
      </dgm:t>
    </dgm:pt>
    <dgm:pt modelId="{C1219E96-EB2F-4AE6-A382-705FA6361A67}" type="parTrans" cxnId="{3594AEFD-E06B-46B9-88AC-84F5557B3989}">
      <dgm:prSet/>
      <dgm:spPr/>
      <dgm:t>
        <a:bodyPr/>
        <a:lstStyle/>
        <a:p>
          <a:endParaRPr lang="en-US" sz="1000">
            <a:latin typeface="Arial" panose="020B0604020202020204" pitchFamily="34" charset="0"/>
            <a:cs typeface="Arial" panose="020B0604020202020204" pitchFamily="34" charset="0"/>
          </a:endParaRPr>
        </a:p>
      </dgm:t>
    </dgm:pt>
    <dgm:pt modelId="{B94D1E9A-569F-4676-A9B1-E07340F582DB}" type="sibTrans" cxnId="{3594AEFD-E06B-46B9-88AC-84F5557B3989}">
      <dgm:prSet/>
      <dgm:spPr/>
      <dgm:t>
        <a:bodyPr/>
        <a:lstStyle/>
        <a:p>
          <a:endParaRPr lang="en-US" sz="1000">
            <a:latin typeface="Arial" panose="020B0604020202020204" pitchFamily="34" charset="0"/>
            <a:cs typeface="Arial" panose="020B0604020202020204" pitchFamily="34" charset="0"/>
          </a:endParaRPr>
        </a:p>
      </dgm:t>
    </dgm:pt>
    <dgm:pt modelId="{0D7ED329-00C4-4423-8FBE-F0499163E689}">
      <dgm:prSet phldrT="[Text]" custT="1"/>
      <dgm:spPr>
        <a:xfrm>
          <a:off x="3477438" y="2406729"/>
          <a:ext cx="2091493" cy="821353"/>
        </a:xfrm>
        <a:prstGeom prst="rect">
          <a:avLst/>
        </a:prstGeom>
        <a:noFill/>
        <a:ln>
          <a:noFill/>
        </a:ln>
        <a:effectLst/>
      </dgm:spPr>
      <dgm:t>
        <a:bodyPr/>
        <a:lstStyle/>
        <a:p>
          <a:pPr algn="l"/>
          <a:r>
            <a:rPr lang="en-US" sz="10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The drainage tariff changes were proposed to all customers online and via 35 drop-in sessions and 7 online sessions. This was widely promoted and offered multiple ways to give feedback. There was general support for the changes.</a:t>
          </a:r>
        </a:p>
      </dgm:t>
    </dgm:pt>
    <dgm:pt modelId="{229DB481-D297-4EAC-A3EA-3F7BC47A303B}" type="parTrans" cxnId="{3FC37134-F29A-4CBF-99DD-10E8DF487FE4}">
      <dgm:prSet/>
      <dgm:spPr/>
      <dgm:t>
        <a:bodyPr/>
        <a:lstStyle/>
        <a:p>
          <a:endParaRPr lang="en-US" sz="1000">
            <a:latin typeface="Arial" panose="020B0604020202020204" pitchFamily="34" charset="0"/>
            <a:cs typeface="Arial" panose="020B0604020202020204" pitchFamily="34" charset="0"/>
          </a:endParaRPr>
        </a:p>
      </dgm:t>
    </dgm:pt>
    <dgm:pt modelId="{AA670E6C-C53F-47F2-90F3-6E7FE66599DF}" type="sibTrans" cxnId="{3FC37134-F29A-4CBF-99DD-10E8DF487FE4}">
      <dgm:prSet/>
      <dgm:spPr/>
      <dgm:t>
        <a:bodyPr/>
        <a:lstStyle/>
        <a:p>
          <a:endParaRPr lang="en-US" sz="1000">
            <a:latin typeface="Arial" panose="020B0604020202020204" pitchFamily="34" charset="0"/>
            <a:cs typeface="Arial" panose="020B0604020202020204" pitchFamily="34" charset="0"/>
          </a:endParaRPr>
        </a:p>
      </dgm:t>
    </dgm:pt>
    <dgm:pt modelId="{198B56B9-F732-4388-A6BC-D7DBBA5E9995}">
      <dgm:prSet phldrT="[Text]" custT="1"/>
      <dgm:spPr>
        <a:xfrm>
          <a:off x="1534863" y="3513198"/>
          <a:ext cx="938376" cy="469139"/>
        </a:xfrm>
        <a:prstGeom prst="rect">
          <a:avLst/>
        </a:prstGeom>
        <a:noFill/>
        <a:ln>
          <a:noFill/>
        </a:ln>
        <a:effectLst/>
      </dgm:spPr>
      <dgm:t>
        <a:bodyPr/>
        <a:lstStyle/>
        <a:p>
          <a:r>
            <a:rPr lang="en-US" sz="100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Stage 4: Closing the Loop</a:t>
          </a:r>
        </a:p>
      </dgm:t>
    </dgm:pt>
    <dgm:pt modelId="{28C711D3-748B-42A4-8673-3E5722BD8D78}" type="parTrans" cxnId="{6EACF01D-07E9-40D8-986C-F094EB3DEF4B}">
      <dgm:prSet/>
      <dgm:spPr/>
      <dgm:t>
        <a:bodyPr/>
        <a:lstStyle/>
        <a:p>
          <a:endParaRPr lang="en-US" sz="1000">
            <a:latin typeface="Arial" panose="020B0604020202020204" pitchFamily="34" charset="0"/>
            <a:cs typeface="Arial" panose="020B0604020202020204" pitchFamily="34" charset="0"/>
          </a:endParaRPr>
        </a:p>
      </dgm:t>
    </dgm:pt>
    <dgm:pt modelId="{749C9FEB-0676-4FDD-916D-D1950D5BD806}" type="sibTrans" cxnId="{6EACF01D-07E9-40D8-986C-F094EB3DEF4B}">
      <dgm:prSet/>
      <dgm:spPr/>
      <dgm:t>
        <a:bodyPr/>
        <a:lstStyle/>
        <a:p>
          <a:endParaRPr lang="en-US" sz="1000">
            <a:latin typeface="Arial" panose="020B0604020202020204" pitchFamily="34" charset="0"/>
            <a:cs typeface="Arial" panose="020B0604020202020204" pitchFamily="34" charset="0"/>
          </a:endParaRPr>
        </a:p>
      </dgm:t>
    </dgm:pt>
    <dgm:pt modelId="{4AA614A8-9E5C-44B8-8FC9-67BC5F919289}">
      <dgm:prSet phldrT="[Text]" custT="1"/>
      <dgm:spPr>
        <a:xfrm>
          <a:off x="3240609" y="3442870"/>
          <a:ext cx="2343071" cy="895069"/>
        </a:xfrm>
        <a:prstGeom prst="rect">
          <a:avLst/>
        </a:prstGeom>
        <a:noFill/>
        <a:ln>
          <a:noFill/>
        </a:ln>
        <a:effectLst/>
      </dgm:spPr>
      <dgm:t>
        <a:bodyPr/>
        <a:lstStyle/>
        <a:p>
          <a:pPr algn="l"/>
          <a:r>
            <a:rPr lang="en-US" sz="10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Our Closing the Loop summary shared the changes to the drainage tariff included in this price submission and explained the role that our customers had in shaping our decision.</a:t>
          </a:r>
        </a:p>
      </dgm:t>
    </dgm:pt>
    <dgm:pt modelId="{A2293C5E-F633-40A1-BE66-2476A827E193}" type="parTrans" cxnId="{98672F71-433F-4F0A-B88B-889C2E6CFB75}">
      <dgm:prSet/>
      <dgm:spPr/>
      <dgm:t>
        <a:bodyPr/>
        <a:lstStyle/>
        <a:p>
          <a:endParaRPr lang="en-US" sz="1000">
            <a:latin typeface="Arial" panose="020B0604020202020204" pitchFamily="34" charset="0"/>
            <a:cs typeface="Arial" panose="020B0604020202020204" pitchFamily="34" charset="0"/>
          </a:endParaRPr>
        </a:p>
      </dgm:t>
    </dgm:pt>
    <dgm:pt modelId="{3942D379-0930-4745-B847-6899B783CC82}" type="sibTrans" cxnId="{98672F71-433F-4F0A-B88B-889C2E6CFB75}">
      <dgm:prSet/>
      <dgm:spPr/>
      <dgm:t>
        <a:bodyPr/>
        <a:lstStyle/>
        <a:p>
          <a:endParaRPr lang="en-US" sz="1000">
            <a:latin typeface="Arial" panose="020B0604020202020204" pitchFamily="34" charset="0"/>
            <a:cs typeface="Arial" panose="020B0604020202020204" pitchFamily="34" charset="0"/>
          </a:endParaRPr>
        </a:p>
      </dgm:t>
    </dgm:pt>
    <dgm:pt modelId="{5BD6C638-961D-4F51-BAF2-F38B8212DBE7}" type="pres">
      <dgm:prSet presAssocID="{093B56D7-3D45-46E2-960B-D205EE02DB34}" presName="Name0" presStyleCnt="0">
        <dgm:presLayoutVars>
          <dgm:chMax val="7"/>
          <dgm:chPref val="7"/>
          <dgm:dir/>
          <dgm:animLvl val="lvl"/>
        </dgm:presLayoutVars>
      </dgm:prSet>
      <dgm:spPr/>
    </dgm:pt>
    <dgm:pt modelId="{059E13B3-C458-43F8-A7F4-442BB6D51EB8}" type="pres">
      <dgm:prSet presAssocID="{FE6445A7-ADE1-4E31-9144-FF112FF40FF6}" presName="Accent1" presStyleCnt="0"/>
      <dgm:spPr/>
    </dgm:pt>
    <dgm:pt modelId="{42EA1407-7271-4FEA-B7FF-BEC45C720A13}" type="pres">
      <dgm:prSet presAssocID="{FE6445A7-ADE1-4E31-9144-FF112FF40FF6}" presName="Accent" presStyleLbl="node1" presStyleIdx="0" presStyleCnt="4">
        <dgm:style>
          <a:lnRef idx="2">
            <a:schemeClr val="accent4"/>
          </a:lnRef>
          <a:fillRef idx="1">
            <a:schemeClr val="lt1"/>
          </a:fillRef>
          <a:effectRef idx="0">
            <a:schemeClr val="accent4"/>
          </a:effectRef>
          <a:fontRef idx="minor">
            <a:schemeClr val="dk1"/>
          </a:fontRef>
        </dgm:style>
      </dgm:prSet>
      <dgm:spPr>
        <a:xfrm>
          <a:off x="1632643" y="0"/>
          <a:ext cx="1681508" cy="1681679"/>
        </a:xfrm>
        <a:prstGeom prst="circularArrow">
          <a:avLst>
            <a:gd name="adj1" fmla="val 10980"/>
            <a:gd name="adj2" fmla="val 1142322"/>
            <a:gd name="adj3" fmla="val 4500000"/>
            <a:gd name="adj4" fmla="val 10800000"/>
            <a:gd name="adj5" fmla="val 12500"/>
          </a:avLst>
        </a:prstGeom>
        <a:solidFill>
          <a:sysClr val="window" lastClr="FFFFFF"/>
        </a:solidFill>
        <a:ln w="25400" cap="flat" cmpd="sng" algn="ctr">
          <a:solidFill>
            <a:srgbClr val="14759F"/>
          </a:solidFill>
          <a:prstDash val="solid"/>
        </a:ln>
        <a:effectLst/>
      </dgm:spPr>
    </dgm:pt>
    <dgm:pt modelId="{FDC2123E-DA84-43C1-82C2-19AB2D07AF69}" type="pres">
      <dgm:prSet presAssocID="{FE6445A7-ADE1-4E31-9144-FF112FF40FF6}" presName="Child1" presStyleLbl="revTx" presStyleIdx="0" presStyleCnt="8" custScaleX="214382" custLinFactNeighborX="69764" custLinFactNeighborY="-13121">
        <dgm:presLayoutVars>
          <dgm:chMax val="0"/>
          <dgm:chPref val="0"/>
          <dgm:bulletEnabled val="1"/>
        </dgm:presLayoutVars>
      </dgm:prSet>
      <dgm:spPr/>
    </dgm:pt>
    <dgm:pt modelId="{881C451A-1B0B-4A0C-8E9D-864D8CE05C9A}" type="pres">
      <dgm:prSet presAssocID="{FE6445A7-ADE1-4E31-9144-FF112FF40FF6}" presName="Parent1" presStyleLbl="revTx" presStyleIdx="1" presStyleCnt="8">
        <dgm:presLayoutVars>
          <dgm:chMax val="1"/>
          <dgm:chPref val="1"/>
          <dgm:bulletEnabled val="1"/>
        </dgm:presLayoutVars>
      </dgm:prSet>
      <dgm:spPr/>
    </dgm:pt>
    <dgm:pt modelId="{8CD36988-4B03-42DB-B8E9-AD49FA6BE88A}" type="pres">
      <dgm:prSet presAssocID="{FC870B25-BDCD-4331-B077-12D55EA9FEAB}" presName="Accent2" presStyleCnt="0"/>
      <dgm:spPr/>
    </dgm:pt>
    <dgm:pt modelId="{2F49092A-3EE7-4F26-8783-EC4F3E70B889}" type="pres">
      <dgm:prSet presAssocID="{FC870B25-BDCD-4331-B077-12D55EA9FEAB}" presName="Accent" presStyleLbl="node1" presStyleIdx="1" presStyleCnt="4">
        <dgm:style>
          <a:lnRef idx="2">
            <a:schemeClr val="accent4"/>
          </a:lnRef>
          <a:fillRef idx="1">
            <a:schemeClr val="lt1"/>
          </a:fillRef>
          <a:effectRef idx="0">
            <a:schemeClr val="accent4"/>
          </a:effectRef>
          <a:fontRef idx="minor">
            <a:schemeClr val="dk1"/>
          </a:fontRef>
        </dgm:style>
      </dgm:prSet>
      <dgm:spPr>
        <a:xfrm>
          <a:off x="1165505" y="966374"/>
          <a:ext cx="1681508" cy="1681679"/>
        </a:xfrm>
        <a:prstGeom prst="leftCircularArrow">
          <a:avLst>
            <a:gd name="adj1" fmla="val 10980"/>
            <a:gd name="adj2" fmla="val 1142322"/>
            <a:gd name="adj3" fmla="val 6300000"/>
            <a:gd name="adj4" fmla="val 18900000"/>
            <a:gd name="adj5" fmla="val 12500"/>
          </a:avLst>
        </a:prstGeom>
        <a:solidFill>
          <a:sysClr val="window" lastClr="FFFFFF"/>
        </a:solidFill>
        <a:ln w="25400" cap="flat" cmpd="sng" algn="ctr">
          <a:solidFill>
            <a:srgbClr val="14759F"/>
          </a:solidFill>
          <a:prstDash val="solid"/>
        </a:ln>
        <a:effectLst/>
      </dgm:spPr>
    </dgm:pt>
    <dgm:pt modelId="{BCAA8BB3-C06A-4907-B193-7EF198B865FD}" type="pres">
      <dgm:prSet presAssocID="{FC870B25-BDCD-4331-B077-12D55EA9FEAB}" presName="Child2" presStyleLbl="revTx" presStyleIdx="2" presStyleCnt="8" custScaleX="220726" custLinFactX="17750" custLinFactNeighborX="100000" custLinFactNeighborY="-18717">
        <dgm:presLayoutVars>
          <dgm:chMax val="0"/>
          <dgm:chPref val="0"/>
          <dgm:bulletEnabled val="1"/>
        </dgm:presLayoutVars>
      </dgm:prSet>
      <dgm:spPr>
        <a:prstGeom prst="rect">
          <a:avLst/>
        </a:prstGeom>
      </dgm:spPr>
    </dgm:pt>
    <dgm:pt modelId="{C2A6F5E1-6F8F-420F-B09C-FCDBE4FE6227}" type="pres">
      <dgm:prSet presAssocID="{FC870B25-BDCD-4331-B077-12D55EA9FEAB}" presName="Parent2" presStyleLbl="revTx" presStyleIdx="3" presStyleCnt="8">
        <dgm:presLayoutVars>
          <dgm:chMax val="1"/>
          <dgm:chPref val="1"/>
          <dgm:bulletEnabled val="1"/>
        </dgm:presLayoutVars>
      </dgm:prSet>
      <dgm:spPr/>
    </dgm:pt>
    <dgm:pt modelId="{DE923A60-2D72-4C51-9C42-DF60BBA471C9}" type="pres">
      <dgm:prSet presAssocID="{946E9E59-FC20-49CC-9689-45194B54156E}" presName="Accent3" presStyleCnt="0"/>
      <dgm:spPr/>
    </dgm:pt>
    <dgm:pt modelId="{2A720F4E-FF14-416F-968D-8B0DD7102574}" type="pres">
      <dgm:prSet presAssocID="{946E9E59-FC20-49CC-9689-45194B54156E}" presName="Accent" presStyleLbl="node1" presStyleIdx="2" presStyleCnt="4">
        <dgm:style>
          <a:lnRef idx="2">
            <a:schemeClr val="accent4"/>
          </a:lnRef>
          <a:fillRef idx="1">
            <a:schemeClr val="lt1"/>
          </a:fillRef>
          <a:effectRef idx="0">
            <a:schemeClr val="accent4"/>
          </a:effectRef>
          <a:fontRef idx="minor">
            <a:schemeClr val="dk1"/>
          </a:fontRef>
        </dgm:style>
      </dgm:prSet>
      <dgm:spPr>
        <a:xfrm>
          <a:off x="1632643" y="1936317"/>
          <a:ext cx="1681508" cy="1681679"/>
        </a:xfrm>
        <a:prstGeom prst="circularArrow">
          <a:avLst>
            <a:gd name="adj1" fmla="val 10980"/>
            <a:gd name="adj2" fmla="val 1142322"/>
            <a:gd name="adj3" fmla="val 4500000"/>
            <a:gd name="adj4" fmla="val 13500000"/>
            <a:gd name="adj5" fmla="val 12500"/>
          </a:avLst>
        </a:prstGeom>
        <a:solidFill>
          <a:sysClr val="window" lastClr="FFFFFF"/>
        </a:solidFill>
        <a:ln w="25400" cap="flat" cmpd="sng" algn="ctr">
          <a:solidFill>
            <a:srgbClr val="14759F"/>
          </a:solidFill>
          <a:prstDash val="solid"/>
        </a:ln>
        <a:effectLst/>
      </dgm:spPr>
    </dgm:pt>
    <dgm:pt modelId="{9013796F-2C0F-4792-8B89-8674DAD19838}" type="pres">
      <dgm:prSet presAssocID="{946E9E59-FC20-49CC-9689-45194B54156E}" presName="Child3" presStyleLbl="revTx" presStyleIdx="4" presStyleCnt="8" custScaleX="207472" custScaleY="122787" custLinFactNeighborX="65053" custLinFactNeighborY="10178">
        <dgm:presLayoutVars>
          <dgm:chMax val="0"/>
          <dgm:chPref val="0"/>
          <dgm:bulletEnabled val="1"/>
        </dgm:presLayoutVars>
      </dgm:prSet>
      <dgm:spPr/>
    </dgm:pt>
    <dgm:pt modelId="{FB33E18B-F2AB-429C-BCB5-B340E7FAE92A}" type="pres">
      <dgm:prSet presAssocID="{946E9E59-FC20-49CC-9689-45194B54156E}" presName="Parent3" presStyleLbl="revTx" presStyleIdx="5" presStyleCnt="8">
        <dgm:presLayoutVars>
          <dgm:chMax val="1"/>
          <dgm:chPref val="1"/>
          <dgm:bulletEnabled val="1"/>
        </dgm:presLayoutVars>
      </dgm:prSet>
      <dgm:spPr/>
    </dgm:pt>
    <dgm:pt modelId="{9AFE3E65-4B84-43E4-9AAA-978D1E5643F9}" type="pres">
      <dgm:prSet presAssocID="{198B56B9-F732-4388-A6BC-D7DBBA5E9995}" presName="Accent4" presStyleCnt="0"/>
      <dgm:spPr/>
    </dgm:pt>
    <dgm:pt modelId="{99D6D9C7-0A97-4AC2-BFD3-0739CCDB1FF8}" type="pres">
      <dgm:prSet presAssocID="{198B56B9-F732-4388-A6BC-D7DBBA5E9995}" presName="Accent" presStyleLbl="node1" presStyleIdx="3" presStyleCnt="4">
        <dgm:style>
          <a:lnRef idx="2">
            <a:schemeClr val="accent4"/>
          </a:lnRef>
          <a:fillRef idx="1">
            <a:schemeClr val="lt1"/>
          </a:fillRef>
          <a:effectRef idx="0">
            <a:schemeClr val="accent4"/>
          </a:effectRef>
          <a:fontRef idx="minor">
            <a:schemeClr val="dk1"/>
          </a:fontRef>
        </dgm:style>
      </dgm:prSet>
      <dgm:spPr>
        <a:xfrm>
          <a:off x="1285365" y="3014179"/>
          <a:ext cx="1444627" cy="1445325"/>
        </a:xfrm>
        <a:prstGeom prst="blockArc">
          <a:avLst>
            <a:gd name="adj1" fmla="val 0"/>
            <a:gd name="adj2" fmla="val 18900000"/>
            <a:gd name="adj3" fmla="val 12740"/>
          </a:avLst>
        </a:prstGeom>
        <a:solidFill>
          <a:sysClr val="window" lastClr="FFFFFF"/>
        </a:solidFill>
        <a:ln w="25400" cap="flat" cmpd="sng" algn="ctr">
          <a:solidFill>
            <a:srgbClr val="14759F"/>
          </a:solidFill>
          <a:prstDash val="solid"/>
        </a:ln>
        <a:effectLst/>
      </dgm:spPr>
    </dgm:pt>
    <dgm:pt modelId="{351A6B81-4CCE-4169-AFC3-3C9CC977D108}" type="pres">
      <dgm:prSet presAssocID="{198B56B9-F732-4388-A6BC-D7DBBA5E9995}" presName="Child4" presStyleLbl="revTx" presStyleIdx="6" presStyleCnt="8" custScaleX="231926" custScaleY="133807" custLinFactX="21651" custLinFactNeighborX="100000" custLinFactNeighborY="22790">
        <dgm:presLayoutVars>
          <dgm:chMax val="0"/>
          <dgm:chPref val="0"/>
          <dgm:bulletEnabled val="1"/>
        </dgm:presLayoutVars>
      </dgm:prSet>
      <dgm:spPr/>
    </dgm:pt>
    <dgm:pt modelId="{8B454CB7-5B32-4125-9BD3-0408F6C67BF2}" type="pres">
      <dgm:prSet presAssocID="{198B56B9-F732-4388-A6BC-D7DBBA5E9995}" presName="Parent4" presStyleLbl="revTx" presStyleIdx="7" presStyleCnt="8">
        <dgm:presLayoutVars>
          <dgm:chMax val="1"/>
          <dgm:chPref val="1"/>
          <dgm:bulletEnabled val="1"/>
        </dgm:presLayoutVars>
      </dgm:prSet>
      <dgm:spPr/>
    </dgm:pt>
  </dgm:ptLst>
  <dgm:cxnLst>
    <dgm:cxn modelId="{6EACF01D-07E9-40D8-986C-F094EB3DEF4B}" srcId="{093B56D7-3D45-46E2-960B-D205EE02DB34}" destId="{198B56B9-F732-4388-A6BC-D7DBBA5E9995}" srcOrd="3" destOrd="0" parTransId="{28C711D3-748B-42A4-8673-3E5722BD8D78}" sibTransId="{749C9FEB-0676-4FDD-916D-D1950D5BD806}"/>
    <dgm:cxn modelId="{4BA76026-D66F-4A55-9857-070E1AE6E222}" type="presOf" srcId="{0D7ED329-00C4-4423-8FBE-F0499163E689}" destId="{9013796F-2C0F-4792-8B89-8674DAD19838}" srcOrd="0" destOrd="0" presId="urn:microsoft.com/office/officeart/2009/layout/CircleArrowProcess"/>
    <dgm:cxn modelId="{E80B5C28-0AF4-4459-BE9D-C539BE930195}" type="presOf" srcId="{093B56D7-3D45-46E2-960B-D205EE02DB34}" destId="{5BD6C638-961D-4F51-BAF2-F38B8212DBE7}" srcOrd="0" destOrd="0" presId="urn:microsoft.com/office/officeart/2009/layout/CircleArrowProcess"/>
    <dgm:cxn modelId="{3FC37134-F29A-4CBF-99DD-10E8DF487FE4}" srcId="{946E9E59-FC20-49CC-9689-45194B54156E}" destId="{0D7ED329-00C4-4423-8FBE-F0499163E689}" srcOrd="0" destOrd="0" parTransId="{229DB481-D297-4EAC-A3EA-3F7BC47A303B}" sibTransId="{AA670E6C-C53F-47F2-90F3-6E7FE66599DF}"/>
    <dgm:cxn modelId="{98672F71-433F-4F0A-B88B-889C2E6CFB75}" srcId="{198B56B9-F732-4388-A6BC-D7DBBA5E9995}" destId="{4AA614A8-9E5C-44B8-8FC9-67BC5F919289}" srcOrd="0" destOrd="0" parTransId="{A2293C5E-F633-40A1-BE66-2476A827E193}" sibTransId="{3942D379-0930-4745-B847-6899B783CC82}"/>
    <dgm:cxn modelId="{17C59057-C1EF-4F95-8888-B58FC20A805D}" srcId="{093B56D7-3D45-46E2-960B-D205EE02DB34}" destId="{FC870B25-BDCD-4331-B077-12D55EA9FEAB}" srcOrd="1" destOrd="0" parTransId="{44B17974-BC12-418A-9745-495D483A451B}" sibTransId="{3378E0C5-4926-4717-95DE-9A0FC4EBAE78}"/>
    <dgm:cxn modelId="{26CCAA77-B75E-4F2D-BCE7-6882DD1916BF}" srcId="{FE6445A7-ADE1-4E31-9144-FF112FF40FF6}" destId="{36A6ED81-C94C-4637-A5E1-E9DEF4087272}" srcOrd="0" destOrd="0" parTransId="{748709BE-468B-4BF0-9D4C-B089D45886A3}" sibTransId="{7D87EB68-1DD5-4F27-93D8-BE54FA91DB2C}"/>
    <dgm:cxn modelId="{DB96338E-C337-494B-88E0-1E6B687C82B5}" type="presOf" srcId="{36A6ED81-C94C-4637-A5E1-E9DEF4087272}" destId="{FDC2123E-DA84-43C1-82C2-19AB2D07AF69}" srcOrd="0" destOrd="0" presId="urn:microsoft.com/office/officeart/2009/layout/CircleArrowProcess"/>
    <dgm:cxn modelId="{3D3748A0-9387-4906-8B24-2CF12D3D81E7}" type="presOf" srcId="{946E9E59-FC20-49CC-9689-45194B54156E}" destId="{FB33E18B-F2AB-429C-BCB5-B340E7FAE92A}" srcOrd="0" destOrd="0" presId="urn:microsoft.com/office/officeart/2009/layout/CircleArrowProcess"/>
    <dgm:cxn modelId="{4AB17AA4-F011-4D64-8FD6-7E49200BC883}" type="presOf" srcId="{4C09FBE3-0F8C-45AA-90F3-93C38DC0731D}" destId="{BCAA8BB3-C06A-4907-B193-7EF198B865FD}" srcOrd="0" destOrd="0" presId="urn:microsoft.com/office/officeart/2009/layout/CircleArrowProcess"/>
    <dgm:cxn modelId="{BCBF69AA-9DA4-422E-AABB-DB946517DF35}" type="presOf" srcId="{198B56B9-F732-4388-A6BC-D7DBBA5E9995}" destId="{8B454CB7-5B32-4125-9BD3-0408F6C67BF2}" srcOrd="0" destOrd="0" presId="urn:microsoft.com/office/officeart/2009/layout/CircleArrowProcess"/>
    <dgm:cxn modelId="{B981C0AD-BDCE-44FE-A54B-424424AC2D68}" type="presOf" srcId="{FC870B25-BDCD-4331-B077-12D55EA9FEAB}" destId="{C2A6F5E1-6F8F-420F-B09C-FCDBE4FE6227}" srcOrd="0" destOrd="0" presId="urn:microsoft.com/office/officeart/2009/layout/CircleArrowProcess"/>
    <dgm:cxn modelId="{6CE99CC7-B2BD-4A89-840F-B4E15AE44A14}" type="presOf" srcId="{4AA614A8-9E5C-44B8-8FC9-67BC5F919289}" destId="{351A6B81-4CCE-4169-AFC3-3C9CC977D108}" srcOrd="0" destOrd="0" presId="urn:microsoft.com/office/officeart/2009/layout/CircleArrowProcess"/>
    <dgm:cxn modelId="{C438B8E1-4440-4FBA-B224-7F09F0EDE060}" srcId="{FC870B25-BDCD-4331-B077-12D55EA9FEAB}" destId="{4C09FBE3-0F8C-45AA-90F3-93C38DC0731D}" srcOrd="0" destOrd="0" parTransId="{2D4C9BC7-1268-4F57-86C9-51475C43A617}" sibTransId="{EF0C71E3-F24A-4408-B314-167E5BC73368}"/>
    <dgm:cxn modelId="{925766EE-4448-4D52-AA90-DC4C1D8D6E99}" srcId="{093B56D7-3D45-46E2-960B-D205EE02DB34}" destId="{FE6445A7-ADE1-4E31-9144-FF112FF40FF6}" srcOrd="0" destOrd="0" parTransId="{407DBBD1-E62F-49C9-88BC-155EC43E10F8}" sibTransId="{2C37BB25-5BF8-4D03-B3D2-7EE0F54940E8}"/>
    <dgm:cxn modelId="{3594AEFD-E06B-46B9-88AC-84F5557B3989}" srcId="{093B56D7-3D45-46E2-960B-D205EE02DB34}" destId="{946E9E59-FC20-49CC-9689-45194B54156E}" srcOrd="2" destOrd="0" parTransId="{C1219E96-EB2F-4AE6-A382-705FA6361A67}" sibTransId="{B94D1E9A-569F-4676-A9B1-E07340F582DB}"/>
    <dgm:cxn modelId="{4F00C0FE-629F-4BBB-A38C-48FEF315AEEF}" type="presOf" srcId="{FE6445A7-ADE1-4E31-9144-FF112FF40FF6}" destId="{881C451A-1B0B-4A0C-8E9D-864D8CE05C9A}" srcOrd="0" destOrd="0" presId="urn:microsoft.com/office/officeart/2009/layout/CircleArrowProcess"/>
    <dgm:cxn modelId="{EBFC7955-4F11-4533-80EB-6E8E33A0B3E4}" type="presParOf" srcId="{5BD6C638-961D-4F51-BAF2-F38B8212DBE7}" destId="{059E13B3-C458-43F8-A7F4-442BB6D51EB8}" srcOrd="0" destOrd="0" presId="urn:microsoft.com/office/officeart/2009/layout/CircleArrowProcess"/>
    <dgm:cxn modelId="{3E9B0E14-254D-482B-ABF4-5CB33901C72C}" type="presParOf" srcId="{059E13B3-C458-43F8-A7F4-442BB6D51EB8}" destId="{42EA1407-7271-4FEA-B7FF-BEC45C720A13}" srcOrd="0" destOrd="0" presId="urn:microsoft.com/office/officeart/2009/layout/CircleArrowProcess"/>
    <dgm:cxn modelId="{B1C03093-AA55-4356-AB2F-C4346A72711A}" type="presParOf" srcId="{5BD6C638-961D-4F51-BAF2-F38B8212DBE7}" destId="{FDC2123E-DA84-43C1-82C2-19AB2D07AF69}" srcOrd="1" destOrd="0" presId="urn:microsoft.com/office/officeart/2009/layout/CircleArrowProcess"/>
    <dgm:cxn modelId="{9FA3C795-8264-4BFB-8E29-61B7A5CA2554}" type="presParOf" srcId="{5BD6C638-961D-4F51-BAF2-F38B8212DBE7}" destId="{881C451A-1B0B-4A0C-8E9D-864D8CE05C9A}" srcOrd="2" destOrd="0" presId="urn:microsoft.com/office/officeart/2009/layout/CircleArrowProcess"/>
    <dgm:cxn modelId="{96F55584-4A4A-41BF-9853-CBB48141C3A0}" type="presParOf" srcId="{5BD6C638-961D-4F51-BAF2-F38B8212DBE7}" destId="{8CD36988-4B03-42DB-B8E9-AD49FA6BE88A}" srcOrd="3" destOrd="0" presId="urn:microsoft.com/office/officeart/2009/layout/CircleArrowProcess"/>
    <dgm:cxn modelId="{A476AC69-568C-4CBA-8E68-DDBE0A1A8B86}" type="presParOf" srcId="{8CD36988-4B03-42DB-B8E9-AD49FA6BE88A}" destId="{2F49092A-3EE7-4F26-8783-EC4F3E70B889}" srcOrd="0" destOrd="0" presId="urn:microsoft.com/office/officeart/2009/layout/CircleArrowProcess"/>
    <dgm:cxn modelId="{BF047DB4-C59F-4370-A772-95C368607298}" type="presParOf" srcId="{5BD6C638-961D-4F51-BAF2-F38B8212DBE7}" destId="{BCAA8BB3-C06A-4907-B193-7EF198B865FD}" srcOrd="4" destOrd="0" presId="urn:microsoft.com/office/officeart/2009/layout/CircleArrowProcess"/>
    <dgm:cxn modelId="{82BC0902-AA7B-4300-8EC2-7C2D9B6AB1A0}" type="presParOf" srcId="{5BD6C638-961D-4F51-BAF2-F38B8212DBE7}" destId="{C2A6F5E1-6F8F-420F-B09C-FCDBE4FE6227}" srcOrd="5" destOrd="0" presId="urn:microsoft.com/office/officeart/2009/layout/CircleArrowProcess"/>
    <dgm:cxn modelId="{7B25E861-2E1F-4DFA-BD6B-5918E12D7F7B}" type="presParOf" srcId="{5BD6C638-961D-4F51-BAF2-F38B8212DBE7}" destId="{DE923A60-2D72-4C51-9C42-DF60BBA471C9}" srcOrd="6" destOrd="0" presId="urn:microsoft.com/office/officeart/2009/layout/CircleArrowProcess"/>
    <dgm:cxn modelId="{61606E1A-13BD-4444-9C15-F71968447D57}" type="presParOf" srcId="{DE923A60-2D72-4C51-9C42-DF60BBA471C9}" destId="{2A720F4E-FF14-416F-968D-8B0DD7102574}" srcOrd="0" destOrd="0" presId="urn:microsoft.com/office/officeart/2009/layout/CircleArrowProcess"/>
    <dgm:cxn modelId="{B68D3367-B5D2-40BF-8CEC-A643D75BF9AF}" type="presParOf" srcId="{5BD6C638-961D-4F51-BAF2-F38B8212DBE7}" destId="{9013796F-2C0F-4792-8B89-8674DAD19838}" srcOrd="7" destOrd="0" presId="urn:microsoft.com/office/officeart/2009/layout/CircleArrowProcess"/>
    <dgm:cxn modelId="{AFCD80FC-592B-4FE7-9126-B460A351DF76}" type="presParOf" srcId="{5BD6C638-961D-4F51-BAF2-F38B8212DBE7}" destId="{FB33E18B-F2AB-429C-BCB5-B340E7FAE92A}" srcOrd="8" destOrd="0" presId="urn:microsoft.com/office/officeart/2009/layout/CircleArrowProcess"/>
    <dgm:cxn modelId="{B80DB7B0-D308-4D8C-9DAB-84D56BA9D075}" type="presParOf" srcId="{5BD6C638-961D-4F51-BAF2-F38B8212DBE7}" destId="{9AFE3E65-4B84-43E4-9AAA-978D1E5643F9}" srcOrd="9" destOrd="0" presId="urn:microsoft.com/office/officeart/2009/layout/CircleArrowProcess"/>
    <dgm:cxn modelId="{700C346C-CD6F-46C4-908A-1A74AED550AD}" type="presParOf" srcId="{9AFE3E65-4B84-43E4-9AAA-978D1E5643F9}" destId="{99D6D9C7-0A97-4AC2-BFD3-0739CCDB1FF8}" srcOrd="0" destOrd="0" presId="urn:microsoft.com/office/officeart/2009/layout/CircleArrowProcess"/>
    <dgm:cxn modelId="{9D30D104-199E-4248-9A18-14658247C865}" type="presParOf" srcId="{5BD6C638-961D-4F51-BAF2-F38B8212DBE7}" destId="{351A6B81-4CCE-4169-AFC3-3C9CC977D108}" srcOrd="10" destOrd="0" presId="urn:microsoft.com/office/officeart/2009/layout/CircleArrowProcess"/>
    <dgm:cxn modelId="{3F3A2F3B-2FD2-4523-9E20-B5A936520E66}" type="presParOf" srcId="{5BD6C638-961D-4F51-BAF2-F38B8212DBE7}" destId="{8B454CB7-5B32-4125-9BD3-0408F6C67BF2}" srcOrd="11" destOrd="0" presId="urn:microsoft.com/office/officeart/2009/layout/CircleArrowProcess"/>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2EA1407-7271-4FEA-B7FF-BEC45C720A13}">
      <dsp:nvSpPr>
        <dsp:cNvPr id="0" name=""/>
        <dsp:cNvSpPr/>
      </dsp:nvSpPr>
      <dsp:spPr>
        <a:xfrm>
          <a:off x="1632790" y="0"/>
          <a:ext cx="1681306" cy="1681477"/>
        </a:xfrm>
        <a:prstGeom prst="circularArrow">
          <a:avLst>
            <a:gd name="adj1" fmla="val 10980"/>
            <a:gd name="adj2" fmla="val 1142322"/>
            <a:gd name="adj3" fmla="val 4500000"/>
            <a:gd name="adj4" fmla="val 10800000"/>
            <a:gd name="adj5" fmla="val 12500"/>
          </a:avLst>
        </a:prstGeom>
        <a:solidFill>
          <a:sysClr val="window" lastClr="FFFFFF"/>
        </a:solidFill>
        <a:ln w="25400" cap="flat" cmpd="sng" algn="ctr">
          <a:solidFill>
            <a:srgbClr val="14759F"/>
          </a:solidFill>
          <a:prstDash val="solid"/>
        </a:ln>
        <a:effectLst/>
      </dsp:spPr>
      <dsp:style>
        <a:lnRef idx="2">
          <a:schemeClr val="accent4"/>
        </a:lnRef>
        <a:fillRef idx="1">
          <a:schemeClr val="lt1"/>
        </a:fillRef>
        <a:effectRef idx="0">
          <a:schemeClr val="accent4"/>
        </a:effectRef>
        <a:fontRef idx="minor">
          <a:schemeClr val="dk1"/>
        </a:fontRef>
      </dsp:style>
    </dsp:sp>
    <dsp:sp modelId="{FDC2123E-DA84-43C1-82C2-19AB2D07AF69}">
      <dsp:nvSpPr>
        <dsp:cNvPr id="0" name=""/>
        <dsp:cNvSpPr/>
      </dsp:nvSpPr>
      <dsp:spPr>
        <a:xfrm>
          <a:off x="3438304" y="411199"/>
          <a:ext cx="2160893" cy="66884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350" tIns="6350" rIns="6350" bIns="6350" numCol="1" spcCol="1270" anchor="ctr" anchorCtr="0">
          <a:noAutofit/>
        </a:bodyPr>
        <a:lstStyle/>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At workshops to develop service plans, customers said the drainage tariff was too complicated.</a:t>
          </a:r>
        </a:p>
      </dsp:txBody>
      <dsp:txXfrm>
        <a:off x="3438304" y="411199"/>
        <a:ext cx="2160893" cy="668845"/>
      </dsp:txXfrm>
    </dsp:sp>
    <dsp:sp modelId="{881C451A-1B0B-4A0C-8E9D-864D8CE05C9A}">
      <dsp:nvSpPr>
        <dsp:cNvPr id="0" name=""/>
        <dsp:cNvSpPr/>
      </dsp:nvSpPr>
      <dsp:spPr>
        <a:xfrm>
          <a:off x="2003995" y="608649"/>
          <a:ext cx="938264" cy="46908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Stage 1: Service Planning</a:t>
          </a:r>
        </a:p>
      </dsp:txBody>
      <dsp:txXfrm>
        <a:off x="2003995" y="608649"/>
        <a:ext cx="938264" cy="469083"/>
      </dsp:txXfrm>
    </dsp:sp>
    <dsp:sp modelId="{2F49092A-3EE7-4F26-8783-EC4F3E70B889}">
      <dsp:nvSpPr>
        <dsp:cNvPr id="0" name=""/>
        <dsp:cNvSpPr/>
      </dsp:nvSpPr>
      <dsp:spPr>
        <a:xfrm>
          <a:off x="1165707" y="966258"/>
          <a:ext cx="1681306" cy="1681477"/>
        </a:xfrm>
        <a:prstGeom prst="leftCircularArrow">
          <a:avLst>
            <a:gd name="adj1" fmla="val 10980"/>
            <a:gd name="adj2" fmla="val 1142322"/>
            <a:gd name="adj3" fmla="val 6300000"/>
            <a:gd name="adj4" fmla="val 18900000"/>
            <a:gd name="adj5" fmla="val 12500"/>
          </a:avLst>
        </a:prstGeom>
        <a:solidFill>
          <a:sysClr val="window" lastClr="FFFFFF"/>
        </a:solidFill>
        <a:ln w="25400" cap="flat" cmpd="sng" algn="ctr">
          <a:solidFill>
            <a:srgbClr val="14759F"/>
          </a:solidFill>
          <a:prstDash val="solid"/>
        </a:ln>
        <a:effectLst/>
      </dsp:spPr>
      <dsp:style>
        <a:lnRef idx="2">
          <a:schemeClr val="accent4"/>
        </a:lnRef>
        <a:fillRef idx="1">
          <a:schemeClr val="lt1"/>
        </a:fillRef>
        <a:effectRef idx="0">
          <a:schemeClr val="accent4"/>
        </a:effectRef>
        <a:fontRef idx="minor">
          <a:schemeClr val="dk1"/>
        </a:fontRef>
      </dsp:style>
    </dsp:sp>
    <dsp:sp modelId="{BCAA8BB3-C06A-4907-B193-7EF198B865FD}">
      <dsp:nvSpPr>
        <dsp:cNvPr id="0" name=""/>
        <dsp:cNvSpPr/>
      </dsp:nvSpPr>
      <dsp:spPr>
        <a:xfrm>
          <a:off x="3430816" y="1351623"/>
          <a:ext cx="2224838" cy="66884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350" tIns="6350" rIns="6350" bIns="6350" numCol="1" spcCol="1270" anchor="ctr" anchorCtr="0">
          <a:noAutofit/>
        </a:bodyPr>
        <a:lstStyle/>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A review of the drainage tariffs was undertaken, various tariff options and models were then workshopped with Water Services Committees over multiple meetings. Feedback led to various changes including the types of fees and the timeframe for change. </a:t>
          </a:r>
        </a:p>
      </dsp:txBody>
      <dsp:txXfrm>
        <a:off x="3430816" y="1351623"/>
        <a:ext cx="2224838" cy="668845"/>
      </dsp:txXfrm>
    </dsp:sp>
    <dsp:sp modelId="{C2A6F5E1-6F8F-420F-B09C-FCDBE4FE6227}">
      <dsp:nvSpPr>
        <dsp:cNvPr id="0" name=""/>
        <dsp:cNvSpPr/>
      </dsp:nvSpPr>
      <dsp:spPr>
        <a:xfrm>
          <a:off x="1535021" y="1576691"/>
          <a:ext cx="938264" cy="46908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Stage 2: Deep Dive</a:t>
          </a:r>
        </a:p>
      </dsp:txBody>
      <dsp:txXfrm>
        <a:off x="1535021" y="1576691"/>
        <a:ext cx="938264" cy="469083"/>
      </dsp:txXfrm>
    </dsp:sp>
    <dsp:sp modelId="{2A720F4E-FF14-416F-968D-8B0DD7102574}">
      <dsp:nvSpPr>
        <dsp:cNvPr id="0" name=""/>
        <dsp:cNvSpPr/>
      </dsp:nvSpPr>
      <dsp:spPr>
        <a:xfrm>
          <a:off x="1632790" y="1936084"/>
          <a:ext cx="1681306" cy="1681477"/>
        </a:xfrm>
        <a:prstGeom prst="circularArrow">
          <a:avLst>
            <a:gd name="adj1" fmla="val 10980"/>
            <a:gd name="adj2" fmla="val 1142322"/>
            <a:gd name="adj3" fmla="val 4500000"/>
            <a:gd name="adj4" fmla="val 13500000"/>
            <a:gd name="adj5" fmla="val 12500"/>
          </a:avLst>
        </a:prstGeom>
        <a:solidFill>
          <a:sysClr val="window" lastClr="FFFFFF"/>
        </a:solidFill>
        <a:ln w="25400" cap="flat" cmpd="sng" algn="ctr">
          <a:solidFill>
            <a:srgbClr val="14759F"/>
          </a:solidFill>
          <a:prstDash val="solid"/>
        </a:ln>
        <a:effectLst/>
      </dsp:spPr>
      <dsp:style>
        <a:lnRef idx="2">
          <a:schemeClr val="accent4"/>
        </a:lnRef>
        <a:fillRef idx="1">
          <a:schemeClr val="lt1"/>
        </a:fillRef>
        <a:effectRef idx="0">
          <a:schemeClr val="accent4"/>
        </a:effectRef>
        <a:fontRef idx="minor">
          <a:schemeClr val="dk1"/>
        </a:fontRef>
      </dsp:style>
    </dsp:sp>
    <dsp:sp modelId="{9013796F-2C0F-4792-8B89-8674DAD19838}">
      <dsp:nvSpPr>
        <dsp:cNvPr id="0" name=""/>
        <dsp:cNvSpPr/>
      </dsp:nvSpPr>
      <dsp:spPr>
        <a:xfrm>
          <a:off x="3425644" y="2426913"/>
          <a:ext cx="2091242" cy="82125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350" tIns="6350" rIns="6350" bIns="6350" numCol="1" spcCol="1270" anchor="ctr" anchorCtr="0">
          <a:noAutofit/>
        </a:bodyPr>
        <a:lstStyle/>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The drainage tariff changes were proposed to all customers online and via 35 drop-in sessions and 7 online sessions. This was widely promoted and offered multiple ways to give feedback. There was general support for the changes.</a:t>
          </a:r>
        </a:p>
      </dsp:txBody>
      <dsp:txXfrm>
        <a:off x="3425644" y="2426913"/>
        <a:ext cx="2091242" cy="821255"/>
      </dsp:txXfrm>
    </dsp:sp>
    <dsp:sp modelId="{FB33E18B-F2AB-429C-BCB5-B340E7FAE92A}">
      <dsp:nvSpPr>
        <dsp:cNvPr id="0" name=""/>
        <dsp:cNvSpPr/>
      </dsp:nvSpPr>
      <dsp:spPr>
        <a:xfrm>
          <a:off x="2003995" y="2544734"/>
          <a:ext cx="938264" cy="46908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Stage 3: Road Testing</a:t>
          </a:r>
        </a:p>
      </dsp:txBody>
      <dsp:txXfrm>
        <a:off x="2003995" y="2544734"/>
        <a:ext cx="938264" cy="469083"/>
      </dsp:txXfrm>
    </dsp:sp>
    <dsp:sp modelId="{99D6D9C7-0A97-4AC2-BFD3-0739CCDB1FF8}">
      <dsp:nvSpPr>
        <dsp:cNvPr id="0" name=""/>
        <dsp:cNvSpPr/>
      </dsp:nvSpPr>
      <dsp:spPr>
        <a:xfrm>
          <a:off x="1285553" y="3013817"/>
          <a:ext cx="1444453" cy="1445152"/>
        </a:xfrm>
        <a:prstGeom prst="blockArc">
          <a:avLst>
            <a:gd name="adj1" fmla="val 0"/>
            <a:gd name="adj2" fmla="val 18900000"/>
            <a:gd name="adj3" fmla="val 12740"/>
          </a:avLst>
        </a:prstGeom>
        <a:solidFill>
          <a:sysClr val="window" lastClr="FFFFFF"/>
        </a:solidFill>
        <a:ln w="25400" cap="flat" cmpd="sng" algn="ctr">
          <a:solidFill>
            <a:srgbClr val="14759F"/>
          </a:solidFill>
          <a:prstDash val="solid"/>
        </a:ln>
        <a:effectLst/>
      </dsp:spPr>
      <dsp:style>
        <a:lnRef idx="2">
          <a:schemeClr val="accent4"/>
        </a:lnRef>
        <a:fillRef idx="1">
          <a:schemeClr val="lt1"/>
        </a:fillRef>
        <a:effectRef idx="0">
          <a:schemeClr val="accent4"/>
        </a:effectRef>
        <a:fontRef idx="minor">
          <a:schemeClr val="dk1"/>
        </a:fontRef>
      </dsp:style>
    </dsp:sp>
    <dsp:sp modelId="{351A6B81-4CCE-4169-AFC3-3C9CC977D108}">
      <dsp:nvSpPr>
        <dsp:cNvPr id="0" name=""/>
        <dsp:cNvSpPr/>
      </dsp:nvSpPr>
      <dsp:spPr>
        <a:xfrm>
          <a:off x="3413690" y="3442457"/>
          <a:ext cx="2337730" cy="89496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350" tIns="6350" rIns="6350" bIns="6350" numCol="1" spcCol="1270" anchor="ctr" anchorCtr="0">
          <a:noAutofit/>
        </a:bodyPr>
        <a:lstStyle/>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Our Closing the Loop summary shared the changes to the drainage tariff included in this price submission and explained the role that our customers had in shaping our decision.</a:t>
          </a:r>
        </a:p>
      </dsp:txBody>
      <dsp:txXfrm>
        <a:off x="3413690" y="3442457"/>
        <a:ext cx="2337730" cy="894962"/>
      </dsp:txXfrm>
    </dsp:sp>
    <dsp:sp modelId="{8B454CB7-5B32-4125-9BD3-0408F6C67BF2}">
      <dsp:nvSpPr>
        <dsp:cNvPr id="0" name=""/>
        <dsp:cNvSpPr/>
      </dsp:nvSpPr>
      <dsp:spPr>
        <a:xfrm>
          <a:off x="1535021" y="3512776"/>
          <a:ext cx="938264" cy="46908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Stage 4: Closing the Loop</a:t>
          </a:r>
        </a:p>
      </dsp:txBody>
      <dsp:txXfrm>
        <a:off x="1535021" y="3512776"/>
        <a:ext cx="938264" cy="469083"/>
      </dsp:txXfrm>
    </dsp:sp>
  </dsp:spTree>
</dsp:drawing>
</file>

<file path=word/diagrams/layout1.xml><?xml version="1.0" encoding="utf-8"?>
<dgm:layoutDef xmlns:dgm="http://schemas.openxmlformats.org/drawingml/2006/diagram" xmlns:a="http://schemas.openxmlformats.org/drawingml/2006/main" uniqueId="urn:microsoft.com/office/officeart/2009/layout/CircleArrowProcess">
  <dgm:title val=""/>
  <dgm:desc val=""/>
  <dgm:catLst>
    <dgm:cat type="process" pri="16500"/>
    <dgm:cat type="cycle" pri="16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7"/>
      <dgm:chPref val="7"/>
      <dgm:dir/>
      <dgm:animLvl val="lvl"/>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5"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1144"/>
              <dgm:constr type="t" for="ch" forName="Accent1" refType="h" fact="0"/>
              <dgm:constr type="w" for="ch" forName="Accent1" refType="w" fact="0.5542"/>
              <dgm:constr type="h" for="ch" forName="Accent1" refType="h" fact="0.6665"/>
              <dgm:constr type="l" for="ch" forName="Parent1" refType="w" fact="0.2368"/>
              <dgm:constr type="t" for="ch" forName="Parent1" refType="h" fact="0.2413"/>
              <dgm:constr type="w" for="ch" forName="Parent1" refType="w" fact="0.3092"/>
              <dgm:constr type="h" for="ch" forName="Parent1" refType="h" fact="0.1859"/>
              <dgm:constr type="l" for="ch" forName="Parent2" refType="w" fact="0.0822"/>
              <dgm:constr type="t" for="ch" forName="Parent2" refType="h" fact="0.625"/>
              <dgm:constr type="w" for="ch" forName="Parent2" refType="w" fact="0.3092"/>
              <dgm:constr type="h" for="ch" forName="Parent2" refType="h" fact="0.1859"/>
              <dgm:constr type="l" for="ch" forName="Child1" refType="w" fact="0.6678"/>
              <dgm:constr type="t" for="ch" forName="Child1" refType="h" fact="0.1978"/>
              <dgm:constr type="w" for="ch" forName="Child1" refType="w" fact="0.3322"/>
              <dgm:constr type="h" for="ch" forName="Child1" refType="h" fact="0.265"/>
              <dgm:constr type="l" for="ch" forName="Child2" refType="w" fact="0.5164"/>
              <dgm:constr type="t" for="ch" forName="Child2" refType="h" fact="0.5855"/>
              <dgm:constr type="w" for="ch" forName="Child2" refType="w" fact="0.3322"/>
              <dgm:constr type="h" for="ch" forName="Child2" refType="h" fact="0.265"/>
              <dgm:constr type="l" for="ch" forName="Accent2" refType="w" fact="0"/>
              <dgm:constr type="t" for="ch" forName="Accent2" refType="h" fact="0.4272"/>
              <dgm:constr type="w" for="ch" forName="Accent2" refType="w" fact="0.4761"/>
              <dgm:constr type="h" for="ch" forName="Accent2" refType="h" fact="0.5728"/>
            </dgm:constrLst>
          </dgm:if>
          <dgm:if name="Name6"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1479"/>
              <dgm:constr type="t" for="ch" forName="Accent1" refType="h" fact="0"/>
              <dgm:constr type="w" for="ch" forName="Accent1" refType="w" fact="0.5325"/>
              <dgm:constr type="h" for="ch" forName="Accent1" refType="h" fact="0.4814"/>
              <dgm:constr type="l" for="ch" forName="Accent2" refType="w" fact="0"/>
              <dgm:constr type="t" for="ch" forName="Accent2" refType="h" fact="0.2766"/>
              <dgm:constr type="w" for="ch" forName="Accent2" refType="w" fact="0.5325"/>
              <dgm:constr type="h" for="ch" forName="Accent2" refType="h" fact="0.4814"/>
              <dgm:constr type="l" for="ch" forName="Parent1" refType="w" fact="0.2656"/>
              <dgm:constr type="t" for="ch" forName="Parent1" refType="h" fact="0.1738"/>
              <dgm:constr type="w" for="ch" forName="Parent1" refType="w" fact="0.2959"/>
              <dgm:constr type="h" for="ch" forName="Parent1" refType="h" fact="0.1337"/>
              <dgm:constr type="l" for="ch" forName="Accent3" refType="w" fact="0.1858"/>
              <dgm:constr type="t" for="ch" forName="Accent3" refType="h" fact="0.5863"/>
              <dgm:constr type="w" for="ch" forName="Accent3" refType="w" fact="0.4575"/>
              <dgm:constr type="h" for="ch" forName="Accent3" refType="h" fact="0.4137"/>
              <dgm:constr type="l" for="ch" forName="Parent2" refType="w" fact="0.1183"/>
              <dgm:constr type="t" for="ch" forName="Parent2" refType="h" fact="0.452"/>
              <dgm:constr type="w" for="ch" forName="Parent2" refType="w" fact="0.2959"/>
              <dgm:constr type="h" for="ch" forName="Parent2" refType="h" fact="0.1337"/>
              <dgm:constr type="l" for="ch" forName="Parent3" refType="w" fact="0.2663"/>
              <dgm:constr type="t" for="ch" forName="Parent3" refType="h" fact="0.7306"/>
              <dgm:constr type="w" for="ch" forName="Parent3" refType="w" fact="0.2959"/>
              <dgm:constr type="h" for="ch" forName="Parent3" refType="h" fact="0.1337"/>
              <dgm:constr type="l" for="ch" forName="Child2" refType="w" fact="0.5325"/>
              <dgm:constr type="t" for="ch" forName="Child2" refType="h" fact="0.4217"/>
              <dgm:constr type="w" for="ch" forName="Child2" refType="w" fact="0.3195"/>
              <dgm:constr type="h" for="ch" forName="Child2" refType="h" fact="0.1926"/>
              <dgm:constr type="l" for="ch" forName="Child1" refType="w" fact="0.6805"/>
              <dgm:constr type="t" for="ch" forName="Child1" refType="h" fact="0.1435"/>
              <dgm:constr type="w" for="ch" forName="Child1" refType="w" fact="0.3195"/>
              <dgm:constr type="h" for="ch" forName="Child1" refType="h" fact="0.1926"/>
              <dgm:constr type="l" for="ch" forName="Child3" refType="w" fact="0.6805"/>
              <dgm:constr type="t" for="ch" forName="Child3" refType="h" fact="0.6998"/>
              <dgm:constr type="w" for="ch" forName="Child3" refType="w" fact="0.3195"/>
              <dgm:constr type="h" for="ch" forName="Child3" refType="h" fact="0.1926"/>
            </dgm:constrLst>
          </dgm:if>
          <dgm:if name="Name7"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1481"/>
              <dgm:constr type="t" for="ch" forName="Accent1" refType="h" fact="0"/>
              <dgm:constr type="w" for="ch" forName="Accent1" refType="w" fact="0.5331"/>
              <dgm:constr type="h" for="ch" forName="Accent1" refType="h" fact="0.3771"/>
              <dgm:constr type="l" for="ch" forName="Accent2" refType="w" fact="0"/>
              <dgm:constr type="t" for="ch" forName="Accent2" refType="h" fact="0.2167"/>
              <dgm:constr type="w" for="ch" forName="Accent2" refType="w" fact="0.5331"/>
              <dgm:constr type="h" for="ch" forName="Accent2" refType="h" fact="0.3771"/>
              <dgm:constr type="l" for="ch" forName="Accent3" refType="w" fact="0.1481"/>
              <dgm:constr type="t" for="ch" forName="Accent3" refType="h" fact="0.4342"/>
              <dgm:constr type="w" for="ch" forName="Accent3" refType="w" fact="0.5331"/>
              <dgm:constr type="h" for="ch" forName="Accent3" refType="h" fact="0.3771"/>
              <dgm:constr type="l" for="ch" forName="Parent1" refType="w" fact="0.2658"/>
              <dgm:constr type="t" for="ch" forName="Parent1" refType="h" fact="0.1365"/>
              <dgm:constr type="w" for="ch" forName="Parent1" refType="w" fact="0.2975"/>
              <dgm:constr type="h" for="ch" forName="Parent1" refType="h" fact="0.1052"/>
              <dgm:constr type="l" for="ch" forName="Parent2" refType="w" fact="0.1171"/>
              <dgm:constr type="t" for="ch" forName="Parent2" refType="h" fact="0.3536"/>
              <dgm:constr type="w" for="ch" forName="Parent2" refType="w" fact="0.2975"/>
              <dgm:constr type="h" for="ch" forName="Parent2" refType="h" fact="0.1052"/>
              <dgm:constr type="l" for="ch" forName="Parent3" refType="w" fact="0.2658"/>
              <dgm:constr type="t" for="ch" forName="Parent3" refType="h" fact="0.5707"/>
              <dgm:constr type="w" for="ch" forName="Parent3" refType="w" fact="0.2975"/>
              <dgm:constr type="h" for="ch" forName="Parent3" refType="h" fact="0.1052"/>
              <dgm:constr type="l" for="ch" forName="Parent4" refType="w" fact="0.1171"/>
              <dgm:constr type="t" for="ch" forName="Parent4" refType="h" fact="0.7878"/>
              <dgm:constr type="w" for="ch" forName="Parent4" refType="w" fact="0.2975"/>
              <dgm:constr type="h" for="ch" forName="Parent4" refType="h" fact="0.1052"/>
              <dgm:constr type="l" for="ch" forName="Child1" refType="w" fact="0.6804"/>
              <dgm:constr type="t" for="ch" forName="Child1" refType="h" fact="0.1119"/>
              <dgm:constr type="w" for="ch" forName="Child1" refType="w" fact="0.3196"/>
              <dgm:constr type="h" for="ch" forName="Child1" refType="h" fact="0.15"/>
              <dgm:constr type="l" for="ch" forName="Child2" refType="w" fact="0.5348"/>
              <dgm:constr type="t" for="ch" forName="Child2" refType="h" fact="0.3312"/>
              <dgm:constr type="w" for="ch" forName="Child2" refType="w" fact="0.3196"/>
              <dgm:constr type="h" for="ch" forName="Child2" refType="h" fact="0.15"/>
              <dgm:constr type="l" for="ch" forName="Child3" refType="w" fact="0.6804"/>
              <dgm:constr type="t" for="ch" forName="Child3" refType="h" fact="0.5461"/>
              <dgm:constr type="w" for="ch" forName="Child3" refType="w" fact="0.3196"/>
              <dgm:constr type="h" for="ch" forName="Child3" refType="h" fact="0.15"/>
              <dgm:constr type="l" for="ch" forName="Child4" refType="w" fact="0.5348"/>
              <dgm:constr type="t" for="ch" forName="Child4" refType="h" fact="0.7632"/>
              <dgm:constr type="w" for="ch" forName="Child4" refType="w" fact="0.3196"/>
              <dgm:constr type="h" for="ch" forName="Child4" refType="h" fact="0.15"/>
              <dgm:constr type="l" for="ch" forName="Accent4" refType="w" fact="0.038"/>
              <dgm:constr type="t" for="ch" forName="Accent4" refType="h" fact="0.6759"/>
              <dgm:constr type="w" for="ch" forName="Accent4" refType="w" fact="0.458"/>
              <dgm:constr type="h" for="ch" forName="Accent4" refType="h" fact="0.3241"/>
            </dgm:constrLst>
          </dgm:if>
          <dgm:if name="Name8"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1481"/>
              <dgm:constr type="t" for="ch" forName="Accent1" refType="h" fact="0"/>
              <dgm:constr type="w" for="ch" forName="Accent1" refType="w" fact="0.5331"/>
              <dgm:constr type="h" for="ch" forName="Accent1" refType="h" fact="0.3098"/>
              <dgm:constr type="l" for="ch" forName="Accent2" refType="w" fact="0"/>
              <dgm:constr type="t" for="ch" forName="Accent2" refType="h" fact="0.178"/>
              <dgm:constr type="w" for="ch" forName="Accent2" refType="w" fact="0.5331"/>
              <dgm:constr type="h" for="ch" forName="Accent2" refType="h" fact="0.3098"/>
              <dgm:constr type="l" for="ch" forName="Accent3" refType="w" fact="0.1481"/>
              <dgm:constr type="t" for="ch" forName="Accent3" refType="h" fact="0.3568"/>
              <dgm:constr type="w" for="ch" forName="Accent3" refType="w" fact="0.5331"/>
              <dgm:constr type="h" for="ch" forName="Accent3" refType="h" fact="0.3098"/>
              <dgm:constr type="l" for="ch" forName="Accent4" refType="w" fact="0"/>
              <dgm:constr type="t" for="ch" forName="Accent4" refType="h" fact="0.5351"/>
              <dgm:constr type="w" for="ch" forName="Accent4" refType="w" fact="0.5331"/>
              <dgm:constr type="h" for="ch" forName="Accent4" refType="h" fact="0.3098"/>
              <dgm:constr type="l" for="ch" forName="Accent5" refType="w" fact="0.186"/>
              <dgm:constr type="t" for="ch" forName="Accent5" refType="h" fact="0.7337"/>
              <dgm:constr type="w" for="ch" forName="Accent5" refType="w" fact="0.458"/>
              <dgm:constr type="h" for="ch" forName="Accent5" refType="h" fact="0.2663"/>
              <dgm:constr type="l" for="ch" forName="Parent1" refType="w" fact="0.2658"/>
              <dgm:constr type="t" for="ch" forName="Parent1" refType="h" fact="0.1122"/>
              <dgm:constr type="w" for="ch" forName="Parent1" refType="w" fact="0.2975"/>
              <dgm:constr type="h" for="ch" forName="Parent1" refType="h" fact="0.0864"/>
              <dgm:constr type="l" for="ch" forName="Parent2" refType="w" fact="0.1171"/>
              <dgm:constr type="t" for="ch" forName="Parent2" refType="h" fact="0.2906"/>
              <dgm:constr type="w" for="ch" forName="Parent2" refType="w" fact="0.2975"/>
              <dgm:constr type="h" for="ch" forName="Parent2" refType="h" fact="0.0864"/>
              <dgm:constr type="l" for="ch" forName="Parent3" refType="w" fact="0.2658"/>
              <dgm:constr type="t" for="ch" forName="Parent3" refType="h" fact="0.4689"/>
              <dgm:constr type="w" for="ch" forName="Parent3" refType="w" fact="0.2975"/>
              <dgm:constr type="h" for="ch" forName="Parent3" refType="h" fact="0.0864"/>
              <dgm:constr type="l" for="ch" forName="Parent4" refType="w" fact="0.1171"/>
              <dgm:constr type="t" for="ch" forName="Parent4" refType="h" fact="0.6473"/>
              <dgm:constr type="w" for="ch" forName="Parent4" refType="w" fact="0.2975"/>
              <dgm:constr type="h" for="ch" forName="Parent4" refType="h" fact="0.0864"/>
              <dgm:constr type="l" for="ch" forName="Parent5" refType="w" fact="0.2658"/>
              <dgm:constr type="t" for="ch" forName="Parent5" refType="h" fact="0.8257"/>
              <dgm:constr type="w" for="ch" forName="Parent5" refType="w" fact="0.2975"/>
              <dgm:constr type="h" for="ch" forName="Parent5" refType="h" fact="0.0864"/>
              <dgm:constr type="l" for="ch" forName="Child1" refType="w" fact="0.6804"/>
              <dgm:constr type="t" for="ch" forName="Child1" refType="h" fact="0.0919"/>
              <dgm:constr type="w" for="ch" forName="Child1" refType="w" fact="0.3196"/>
              <dgm:constr type="h" for="ch" forName="Child1" refType="h" fact="0.1232"/>
              <dgm:constr type="l" for="ch" forName="Child2" refType="w" fact="0.5348"/>
              <dgm:constr type="t" for="ch" forName="Child2" refType="h" fact="0.2722"/>
              <dgm:constr type="w" for="ch" forName="Child2" refType="w" fact="0.3196"/>
              <dgm:constr type="h" for="ch" forName="Child2" refType="h" fact="0.1232"/>
              <dgm:constr type="l" for="ch" forName="Child3" refType="w" fact="0.6804"/>
              <dgm:constr type="t" for="ch" forName="Child3" refType="h" fact="0.4487"/>
              <dgm:constr type="w" for="ch" forName="Child3" refType="w" fact="0.3196"/>
              <dgm:constr type="h" for="ch" forName="Child3" refType="h" fact="0.1232"/>
              <dgm:constr type="l" for="ch" forName="Child4" refType="w" fact="0.5348"/>
              <dgm:constr type="t" for="ch" forName="Child4" refType="h" fact="0.6271"/>
              <dgm:constr type="w" for="ch" forName="Child4" refType="w" fact="0.3196"/>
              <dgm:constr type="h" for="ch" forName="Child4" refType="h" fact="0.1232"/>
              <dgm:constr type="l" for="ch" forName="Child5" refType="w" fact="0.6804"/>
              <dgm:constr type="t" for="ch" forName="Child5" refType="h" fact="0.8073"/>
              <dgm:constr type="w" for="ch" forName="Child5" refType="w" fact="0.3196"/>
              <dgm:constr type="h" for="ch" forName="Child5" refType="h" fact="0.1232"/>
            </dgm:constrLst>
          </dgm:if>
          <dgm:if name="Name9"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1481"/>
              <dgm:constr type="t" for="ch" forName="Accent1" refType="h" fact="0"/>
              <dgm:constr type="w" for="ch" forName="Accent1" refType="w" fact="0.5331"/>
              <dgm:constr type="h" for="ch" forName="Accent1" refType="h" fact="0.2629"/>
              <dgm:constr type="l" for="ch" forName="Accent2" refType="w" fact="0"/>
              <dgm:constr type="t" for="ch" forName="Accent2" refType="h" fact="0.1511"/>
              <dgm:constr type="w" for="ch" forName="Accent2" refType="w" fact="0.5331"/>
              <dgm:constr type="h" for="ch" forName="Accent2" refType="h" fact="0.2629"/>
              <dgm:constr type="l" for="ch" forName="Accent3" refType="w" fact="0.1481"/>
              <dgm:constr type="t" for="ch" forName="Accent3" refType="h" fact="0.3027"/>
              <dgm:constr type="w" for="ch" forName="Accent3" refType="w" fact="0.5331"/>
              <dgm:constr type="h" for="ch" forName="Accent3" refType="h" fact="0.2629"/>
              <dgm:constr type="l" for="ch" forName="Accent4" refType="w" fact="0"/>
              <dgm:constr type="t" for="ch" forName="Accent4" refType="h" fact="0.4541"/>
              <dgm:constr type="w" for="ch" forName="Accent4" refType="w" fact="0.5331"/>
              <dgm:constr type="h" for="ch" forName="Accent4" refType="h" fact="0.2629"/>
              <dgm:constr type="l" for="ch" forName="Parent1" refType="w" fact="0.2658"/>
              <dgm:constr type="t" for="ch" forName="Parent1" refType="h" fact="0.0952"/>
              <dgm:constr type="w" for="ch" forName="Parent1" refType="w" fact="0.2975"/>
              <dgm:constr type="h" for="ch" forName="Parent1" refType="h" fact="0.0733"/>
              <dgm:constr type="l" for="ch" forName="Parent2" refType="w" fact="0.1171"/>
              <dgm:constr type="t" for="ch" forName="Parent2" refType="h" fact="0.2466"/>
              <dgm:constr type="w" for="ch" forName="Parent2" refType="w" fact="0.2975"/>
              <dgm:constr type="h" for="ch" forName="Parent2" refType="h" fact="0.0733"/>
              <dgm:constr type="l" for="ch" forName="Parent3" refType="w" fact="0.2658"/>
              <dgm:constr type="t" for="ch" forName="Parent3" refType="h" fact="0.3979"/>
              <dgm:constr type="w" for="ch" forName="Parent3" refType="w" fact="0.2975"/>
              <dgm:constr type="h" for="ch" forName="Parent3" refType="h" fact="0.0733"/>
              <dgm:constr type="l" for="ch" forName="Parent4" refType="w" fact="0.1171"/>
              <dgm:constr type="t" for="ch" forName="Parent4" refType="h" fact="0.5493"/>
              <dgm:constr type="w" for="ch" forName="Parent4" refType="w" fact="0.2975"/>
              <dgm:constr type="h" for="ch" forName="Parent4" refType="h" fact="0.0733"/>
              <dgm:constr type="l" for="ch" forName="Child1" refType="w" fact="0.6804"/>
              <dgm:constr type="t" for="ch" forName="Child1" refType="h" fact="0.078"/>
              <dgm:constr type="w" for="ch" forName="Child1" refType="w" fact="0.3196"/>
              <dgm:constr type="h" for="ch" forName="Child1" refType="h" fact="0.1046"/>
              <dgm:constr type="l" for="ch" forName="Child2" refType="w" fact="0.5348"/>
              <dgm:constr type="t" for="ch" forName="Child2" refType="h" fact="0.231"/>
              <dgm:constr type="w" for="ch" forName="Child2" refType="w" fact="0.3196"/>
              <dgm:constr type="h" for="ch" forName="Child2" refType="h" fact="0.1046"/>
              <dgm:constr type="l" for="ch" forName="Child3" refType="w" fact="0.6804"/>
              <dgm:constr type="t" for="ch" forName="Child3" refType="h" fact="0.3808"/>
              <dgm:constr type="w" for="ch" forName="Child3" refType="w" fact="0.3196"/>
              <dgm:constr type="h" for="ch" forName="Child3" refType="h" fact="0.1046"/>
              <dgm:constr type="l" for="ch" forName="Child4" refType="w" fact="0.5348"/>
              <dgm:constr type="t" for="ch" forName="Child4" refType="h" fact="0.5322"/>
              <dgm:constr type="w" for="ch" forName="Child4" refType="w" fact="0.3196"/>
              <dgm:constr type="h" for="ch" forName="Child4" refType="h" fact="0.1046"/>
              <dgm:constr type="l" for="ch" forName="Accent5" refType="w" fact="0.1481"/>
              <dgm:constr type="t" for="ch" forName="Accent5" refType="h" fact="0.6053"/>
              <dgm:constr type="w" for="ch" forName="Accent5" refType="w" fact="0.5331"/>
              <dgm:constr type="h" for="ch" forName="Accent5" refType="h" fact="0.2629"/>
              <dgm:constr type="l" for="ch" forName="Accent6" refType="w" fact="0.038"/>
              <dgm:constr type="t" for="ch" forName="Accent6" refType="h" fact="0.774"/>
              <dgm:constr type="w" for="ch" forName="Accent6" refType="w" fact="0.458"/>
              <dgm:constr type="h" for="ch" forName="Accent6" refType="h" fact="0.226"/>
              <dgm:constr type="l" for="ch" forName="Parent5" refType="w" fact="0.2658"/>
              <dgm:constr type="t" for="ch" forName="Parent5" refType="h" fact="0.7005"/>
              <dgm:constr type="w" for="ch" forName="Parent5" refType="w" fact="0.2975"/>
              <dgm:constr type="h" for="ch" forName="Parent5" refType="h" fact="0.0733"/>
              <dgm:constr type="l" for="ch" forName="Parent6" refType="w" fact="0.1171"/>
              <dgm:constr type="t" for="ch" forName="Parent6" refType="h" fact="0.8519"/>
              <dgm:constr type="w" for="ch" forName="Parent6" refType="w" fact="0.2975"/>
              <dgm:constr type="h" for="ch" forName="Parent6" refType="h" fact="0.0733"/>
              <dgm:constr type="l" for="ch" forName="Child5" refType="w" fact="0.6804"/>
              <dgm:constr type="t" for="ch" forName="Child5" refType="h" fact="0.6833"/>
              <dgm:constr type="w" for="ch" forName="Child5" refType="w" fact="0.3196"/>
              <dgm:constr type="h" for="ch" forName="Child5" refType="h" fact="0.1046"/>
              <dgm:constr type="l" for="ch" forName="Child6" refType="w" fact="0.5348"/>
              <dgm:constr type="t" for="ch" forName="Child6" refType="h" fact="0.8347"/>
              <dgm:constr type="w" for="ch" forName="Child6" refType="w" fact="0.3196"/>
              <dgm:constr type="h" for="ch" forName="Child6" refType="h" fact="0.1046"/>
            </dgm:constrLst>
          </dgm:if>
          <dgm:else name="Name10">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1481"/>
              <dgm:constr type="t" for="ch" forName="Accent1" refType="h" fact="0"/>
              <dgm:constr type="w" for="ch" forName="Accent1" refType="w" fact="0.5331"/>
              <dgm:constr type="h" for="ch" forName="Accent1" refType="h" fact="0.2284"/>
              <dgm:constr type="l" for="ch" forName="Accent2" refType="w" fact="0"/>
              <dgm:constr type="t" for="ch" forName="Accent2" refType="h" fact="0.1312"/>
              <dgm:constr type="w" for="ch" forName="Accent2" refType="w" fact="0.5331"/>
              <dgm:constr type="h" for="ch" forName="Accent2" refType="h" fact="0.2284"/>
              <dgm:constr type="l" for="ch" forName="Accent3" refType="w" fact="0.1481"/>
              <dgm:constr type="t" for="ch" forName="Accent3" refType="h" fact="0.263"/>
              <dgm:constr type="w" for="ch" forName="Accent3" refType="w" fact="0.5331"/>
              <dgm:constr type="h" for="ch" forName="Accent3" refType="h" fact="0.2284"/>
              <dgm:constr type="l" for="ch" forName="Accent4" refType="w" fact="0"/>
              <dgm:constr type="t" for="ch" forName="Accent4" refType="h" fact="0.3945"/>
              <dgm:constr type="w" for="ch" forName="Accent4" refType="w" fact="0.5331"/>
              <dgm:constr type="h" for="ch" forName="Accent4" refType="h" fact="0.2284"/>
              <dgm:constr type="l" for="ch" forName="Parent1" refType="w" fact="0.2658"/>
              <dgm:constr type="t" for="ch" forName="Parent1" refType="h" fact="0.0827"/>
              <dgm:constr type="w" for="ch" forName="Parent1" refType="w" fact="0.2975"/>
              <dgm:constr type="h" for="ch" forName="Parent1" refType="h" fact="0.0637"/>
              <dgm:constr type="l" for="ch" forName="Parent2" refType="w" fact="0.1171"/>
              <dgm:constr type="t" for="ch" forName="Parent2" refType="h" fact="0.2142"/>
              <dgm:constr type="w" for="ch" forName="Parent2" refType="w" fact="0.2975"/>
              <dgm:constr type="h" for="ch" forName="Parent2" refType="h" fact="0.0637"/>
              <dgm:constr type="l" for="ch" forName="Parent3" refType="w" fact="0.2658"/>
              <dgm:constr type="t" for="ch" forName="Parent3" refType="h" fact="0.3457"/>
              <dgm:constr type="w" for="ch" forName="Parent3" refType="w" fact="0.2975"/>
              <dgm:constr type="h" for="ch" forName="Parent3" refType="h" fact="0.0637"/>
              <dgm:constr type="l" for="ch" forName="Parent4" refType="w" fact="0.1171"/>
              <dgm:constr type="t" for="ch" forName="Parent4" refType="h" fact="0.4772"/>
              <dgm:constr type="w" for="ch" forName="Parent4" refType="w" fact="0.2975"/>
              <dgm:constr type="h" for="ch" forName="Parent4" refType="h" fact="0.0637"/>
              <dgm:constr type="l" for="ch" forName="Child1" refType="w" fact="0.6804"/>
              <dgm:constr type="t" for="ch" forName="Child1" refType="h" fact="0.0678"/>
              <dgm:constr type="w" for="ch" forName="Child1" refType="w" fact="0.3196"/>
              <dgm:constr type="h" for="ch" forName="Child1" refType="h" fact="0.0908"/>
              <dgm:constr type="l" for="ch" forName="Child2" refType="w" fact="0.5348"/>
              <dgm:constr type="t" for="ch" forName="Child2" refType="h" fact="0.2006"/>
              <dgm:constr type="w" for="ch" forName="Child2" refType="w" fact="0.3196"/>
              <dgm:constr type="h" for="ch" forName="Child2" refType="h" fact="0.0908"/>
              <dgm:constr type="l" for="ch" forName="Child3" refType="w" fact="0.6804"/>
              <dgm:constr type="t" for="ch" forName="Child3" refType="h" fact="0.3308"/>
              <dgm:constr type="w" for="ch" forName="Child3" refType="w" fact="0.3196"/>
              <dgm:constr type="h" for="ch" forName="Child3" refType="h" fact="0.0908"/>
              <dgm:constr type="l" for="ch" forName="Child4" refType="w" fact="0.5348"/>
              <dgm:constr type="t" for="ch" forName="Child4" refType="h" fact="0.4623"/>
              <dgm:constr type="w" for="ch" forName="Child4" refType="w" fact="0.3196"/>
              <dgm:constr type="h" for="ch" forName="Child4" refType="h" fact="0.0908"/>
              <dgm:constr type="l" for="ch" forName="Accent5" refType="w" fact="0.1481"/>
              <dgm:constr type="t" for="ch" forName="Accent5" refType="h" fact="0.5258"/>
              <dgm:constr type="w" for="ch" forName="Accent5" refType="w" fact="0.5331"/>
              <dgm:constr type="h" for="ch" forName="Accent5" refType="h" fact="0.2284"/>
              <dgm:constr type="l" for="ch" forName="Accent6" refType="w" fact="0"/>
              <dgm:constr type="t" for="ch" forName="Accent6" refType="h" fact="0.6573"/>
              <dgm:constr type="w" for="ch" forName="Accent6" refType="w" fact="0.5331"/>
              <dgm:constr type="h" for="ch" forName="Accent6" refType="h" fact="0.2284"/>
              <dgm:constr type="l" for="ch" forName="Accent7" refType="w" fact="0.186"/>
              <dgm:constr type="t" for="ch" forName="Accent7" refType="h" fact="0.8037"/>
              <dgm:constr type="w" for="ch" forName="Accent7" refType="w" fact="0.458"/>
              <dgm:constr type="h" for="ch" forName="Accent7" refType="h" fact="0.1963"/>
              <dgm:constr type="l" for="ch" forName="Parent5" refType="w" fact="0.2658"/>
              <dgm:constr type="t" for="ch" forName="Parent5" refType="h" fact="0.6085"/>
              <dgm:constr type="w" for="ch" forName="Parent5" refType="w" fact="0.2975"/>
              <dgm:constr type="h" for="ch" forName="Parent5" refType="h" fact="0.0637"/>
              <dgm:constr type="l" for="ch" forName="Parent6" refType="w" fact="0.1171"/>
              <dgm:constr type="t" for="ch" forName="Parent6" refType="h" fact="0.74"/>
              <dgm:constr type="w" for="ch" forName="Parent6" refType="w" fact="0.2975"/>
              <dgm:constr type="h" for="ch" forName="Parent6" refType="h" fact="0.0637"/>
              <dgm:constr type="l" for="ch" forName="Parent7" refType="w" fact="0.2658"/>
              <dgm:constr type="t" for="ch" forName="Parent7" refType="h" fact="0.8715"/>
              <dgm:constr type="w" for="ch" forName="Parent7" refType="w" fact="0.2975"/>
              <dgm:constr type="h" for="ch" forName="Parent7" refType="h" fact="0.0637"/>
              <dgm:constr type="l" for="ch" forName="Child5" refType="w" fact="0.6804"/>
              <dgm:constr type="t" for="ch" forName="Child5" refType="h" fact="0.5936"/>
              <dgm:constr type="w" for="ch" forName="Child5" refType="w" fact="0.3196"/>
              <dgm:constr type="h" for="ch" forName="Child5" refType="h" fact="0.0908"/>
              <dgm:constr type="l" for="ch" forName="Child6" refType="w" fact="0.5348"/>
              <dgm:constr type="t" for="ch" forName="Child6" refType="h" fact="0.7251"/>
              <dgm:constr type="w" for="ch" forName="Child6" refType="w" fact="0.3196"/>
              <dgm:constr type="h" for="ch" forName="Child6" refType="h" fact="0.0908"/>
              <dgm:constr type="l" for="ch" forName="Child7" refType="w" fact="0.6804"/>
              <dgm:constr type="t" for="ch" forName="Child7" refType="h" fact="0.8579"/>
              <dgm:constr type="w" for="ch" forName="Child7" refType="w" fact="0.3196"/>
              <dgm:constr type="h" for="ch" forName="Child7" refType="h" fact="0.0908"/>
            </dgm:constrLst>
          </dgm:else>
        </dgm:choose>
      </dgm:if>
      <dgm:else name="Name11">
        <dgm:choose name="Name12">
          <dgm:if name="Name13"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14"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0407"/>
              <dgm:constr type="t" for="ch" forName="Accent1" refType="h" fact="0"/>
              <dgm:constr type="w" for="ch" forName="Accent1" refType="w" fact="0.5542"/>
              <dgm:constr type="h" for="ch" forName="Accent1" refType="h" fact="0.6665"/>
              <dgm:constr type="l" for="ch" forName="Accent2" refType="w" fact="0.1533"/>
              <dgm:constr type="t" for="ch" forName="Accent2" refType="h" fact="0.4272"/>
              <dgm:constr type="w" for="ch" forName="Accent2" refType="w" fact="0.4761"/>
              <dgm:constr type="h" for="ch" forName="Accent2" refType="h" fact="0.5728"/>
              <dgm:constr type="l" for="ch" forName="Parent1" refType="w" fact="0.0822"/>
              <dgm:constr type="t" for="ch" forName="Parent1" refType="h" fact="0.2413"/>
              <dgm:constr type="w" for="ch" forName="Parent1" refType="w" fact="0.3092"/>
              <dgm:constr type="h" for="ch" forName="Parent1" refType="h" fact="0.1859"/>
              <dgm:constr type="l" for="ch" forName="Parent2" refType="w" fact="0.2368"/>
              <dgm:constr type="t" for="ch" forName="Parent2" refType="h" fact="0.625"/>
              <dgm:constr type="w" for="ch" forName="Parent2" refType="w" fact="0.3092"/>
              <dgm:constr type="h" for="ch" forName="Parent2" refType="h" fact="0.1859"/>
              <dgm:constr type="l" for="ch" forName="Child1" refType="w" fact="0.5164"/>
              <dgm:constr type="t" for="ch" forName="Child1" refType="h" fact="0.1978"/>
              <dgm:constr type="w" for="ch" forName="Child1" refType="w" fact="0.3322"/>
              <dgm:constr type="h" for="ch" forName="Child1" refType="h" fact="0.265"/>
              <dgm:constr type="l" for="ch" forName="Child2" refType="w" fact="0.6678"/>
              <dgm:constr type="t" for="ch" forName="Child2" refType="h" fact="0.5855"/>
              <dgm:constr type="w" for="ch" forName="Child2" refType="w" fact="0.3322"/>
              <dgm:constr type="h" for="ch" forName="Child2" refType="h" fact="0.265"/>
            </dgm:constrLst>
          </dgm:if>
          <dgm:if name="Name15"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
              <dgm:constr type="t" for="ch" forName="Accent1" refType="h" fact="0"/>
              <dgm:constr type="w" for="ch" forName="Accent1" refType="w" fact="0.5325"/>
              <dgm:constr type="h" for="ch" forName="Accent1" refType="h" fact="0.4814"/>
              <dgm:constr type="l" for="ch" forName="Accent2" refType="w" fact="0.1479"/>
              <dgm:constr type="t" for="ch" forName="Accent2" refType="h" fact="0.2766"/>
              <dgm:constr type="w" for="ch" forName="Accent2" refType="w" fact="0.5325"/>
              <dgm:constr type="h" for="ch" forName="Accent2" refType="h" fact="0.4814"/>
              <dgm:constr type="l" for="ch" forName="Accent3" refType="w" fact="0.0378"/>
              <dgm:constr type="t" for="ch" forName="Accent3" refType="h" fact="0.5863"/>
              <dgm:constr type="w" for="ch" forName="Accent3" refType="w" fact="0.4575"/>
              <dgm:constr type="h" for="ch" forName="Accent3" refType="h" fact="0.4137"/>
              <dgm:constr type="l" for="ch" forName="Parent1" refType="w" fact="0.1183"/>
              <dgm:constr type="t" for="ch" forName="Parent1" refType="h" fact="0.1738"/>
              <dgm:constr type="w" for="ch" forName="Parent1" refType="w" fact="0.2959"/>
              <dgm:constr type="h" for="ch" forName="Parent1" refType="h" fact="0.1337"/>
              <dgm:constr type="l" for="ch" forName="Parent2" refType="w" fact="0.2656"/>
              <dgm:constr type="t" for="ch" forName="Parent2" refType="h" fact="0.452"/>
              <dgm:constr type="w" for="ch" forName="Parent2" refType="w" fact="0.2959"/>
              <dgm:constr type="h" for="ch" forName="Parent2" refType="h" fact="0.1337"/>
              <dgm:constr type="l" for="ch" forName="Parent3" refType="w" fact="0.1183"/>
              <dgm:constr type="t" for="ch" forName="Parent3" refType="h" fact="0.7306"/>
              <dgm:constr type="w" for="ch" forName="Parent3" refType="w" fact="0.2959"/>
              <dgm:constr type="h" for="ch" forName="Parent3" refType="h" fact="0.1337"/>
              <dgm:constr type="l" for="ch" forName="Child1" refType="w" fact="0.5325"/>
              <dgm:constr type="t" for="ch" forName="Child1" refType="h" fact="0.1435"/>
              <dgm:constr type="w" for="ch" forName="Child1" refType="w" fact="0.3195"/>
              <dgm:constr type="h" for="ch" forName="Child1" refType="h" fact="0.1926"/>
              <dgm:constr type="l" for="ch" forName="Child2" refType="w" fact="0.6805"/>
              <dgm:constr type="t" for="ch" forName="Child2" refType="h" fact="0.4217"/>
              <dgm:constr type="w" for="ch" forName="Child2" refType="w" fact="0.3195"/>
              <dgm:constr type="h" for="ch" forName="Child2" refType="h" fact="0.1926"/>
              <dgm:constr type="l" for="ch" forName="Child3" refType="w" fact="0.5325"/>
              <dgm:constr type="t" for="ch" forName="Child3" refType="h" fact="0.6998"/>
              <dgm:constr type="w" for="ch" forName="Child3" refType="w" fact="0.3195"/>
              <dgm:constr type="h" for="ch" forName="Child3" refType="h" fact="0.1926"/>
            </dgm:constrLst>
          </dgm:if>
          <dgm:if name="Name16"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
              <dgm:constr type="t" for="ch" forName="Accent1" refType="h" fact="0"/>
              <dgm:constr type="w" for="ch" forName="Accent1" refType="w" fact="0.5331"/>
              <dgm:constr type="h" for="ch" forName="Accent1" refType="h" fact="0.3771"/>
              <dgm:constr type="l" for="ch" forName="Accent2" refType="w" fact="0.1481"/>
              <dgm:constr type="t" for="ch" forName="Accent2" refType="h" fact="0.2167"/>
              <dgm:constr type="w" for="ch" forName="Accent2" refType="w" fact="0.5331"/>
              <dgm:constr type="h" for="ch" forName="Accent2" refType="h" fact="0.3771"/>
              <dgm:constr type="l" for="ch" forName="Accent3" refType="w" fact="0"/>
              <dgm:constr type="t" for="ch" forName="Accent3" refType="h" fact="0.4342"/>
              <dgm:constr type="w" for="ch" forName="Accent3" refType="w" fact="0.5331"/>
              <dgm:constr type="h" for="ch" forName="Accent3" refType="h" fact="0.3771"/>
              <dgm:constr type="l" for="ch" forName="Accent4" refType="w" fact="0.186"/>
              <dgm:constr type="t" for="ch" forName="Accent4" refType="h" fact="0.6759"/>
              <dgm:constr type="w" for="ch" forName="Accent4" refType="w" fact="0.458"/>
              <dgm:constr type="h" for="ch" forName="Accent4" refType="h" fact="0.3241"/>
              <dgm:constr type="l" for="ch" forName="Parent1" refType="w" fact="0.1171"/>
              <dgm:constr type="t" for="ch" forName="Parent1" refType="h" fact="0.1365"/>
              <dgm:constr type="w" for="ch" forName="Parent1" refType="w" fact="0.2975"/>
              <dgm:constr type="h" for="ch" forName="Parent1" refType="h" fact="0.1052"/>
              <dgm:constr type="l" for="ch" forName="Parent2" refType="w" fact="0.2658"/>
              <dgm:constr type="t" for="ch" forName="Parent2" refType="h" fact="0.3536"/>
              <dgm:constr type="w" for="ch" forName="Parent2" refType="w" fact="0.2975"/>
              <dgm:constr type="h" for="ch" forName="Parent2" refType="h" fact="0.1052"/>
              <dgm:constr type="l" for="ch" forName="Parent3" refType="w" fact="0.1171"/>
              <dgm:constr type="t" for="ch" forName="Parent3" refType="h" fact="0.5707"/>
              <dgm:constr type="w" for="ch" forName="Parent3" refType="w" fact="0.2975"/>
              <dgm:constr type="h" for="ch" forName="Parent3" refType="h" fact="0.1052"/>
              <dgm:constr type="l" for="ch" forName="Parent4" refType="w" fact="0.2658"/>
              <dgm:constr type="t" for="ch" forName="Parent4" refType="h" fact="0.7878"/>
              <dgm:constr type="w" for="ch" forName="Parent4" refType="w" fact="0.2975"/>
              <dgm:constr type="h" for="ch" forName="Parent4" refType="h" fact="0.1052"/>
              <dgm:constr type="l" for="ch" forName="Child1" refType="w" fact="0.5348"/>
              <dgm:constr type="t" for="ch" forName="Child1" refType="h" fact="0.1119"/>
              <dgm:constr type="w" for="ch" forName="Child1" refType="w" fact="0.3196"/>
              <dgm:constr type="h" for="ch" forName="Child1" refType="h" fact="0.15"/>
              <dgm:constr type="l" for="ch" forName="Child2" refType="w" fact="0.6804"/>
              <dgm:constr type="t" for="ch" forName="Child2" refType="h" fact="0.3312"/>
              <dgm:constr type="w" for="ch" forName="Child2" refType="w" fact="0.3196"/>
              <dgm:constr type="h" for="ch" forName="Child2" refType="h" fact="0.15"/>
              <dgm:constr type="l" for="ch" forName="Child3" refType="w" fact="0.5348"/>
              <dgm:constr type="t" for="ch" forName="Child3" refType="h" fact="0.5461"/>
              <dgm:constr type="w" for="ch" forName="Child3" refType="w" fact="0.3196"/>
              <dgm:constr type="h" for="ch" forName="Child3" refType="h" fact="0.15"/>
              <dgm:constr type="l" for="ch" forName="Child4" refType="w" fact="0.6804"/>
              <dgm:constr type="t" for="ch" forName="Child4" refType="h" fact="0.7632"/>
              <dgm:constr type="w" for="ch" forName="Child4" refType="w" fact="0.3196"/>
              <dgm:constr type="h" for="ch" forName="Child4" refType="h" fact="0.15"/>
            </dgm:constrLst>
          </dgm:if>
          <dgm:if name="Name17"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
              <dgm:constr type="t" for="ch" forName="Accent1" refType="h" fact="0"/>
              <dgm:constr type="w" for="ch" forName="Accent1" refType="w" fact="0.5331"/>
              <dgm:constr type="h" for="ch" forName="Accent1" refType="h" fact="0.3098"/>
              <dgm:constr type="l" for="ch" forName="Accent2" refType="w" fact="0.1481"/>
              <dgm:constr type="t" for="ch" forName="Accent2" refType="h" fact="0.178"/>
              <dgm:constr type="w" for="ch" forName="Accent2" refType="w" fact="0.5331"/>
              <dgm:constr type="h" for="ch" forName="Accent2" refType="h" fact="0.3098"/>
              <dgm:constr type="l" for="ch" forName="Accent3" refType="w" fact="0"/>
              <dgm:constr type="t" for="ch" forName="Accent3" refType="h" fact="0.3568"/>
              <dgm:constr type="w" for="ch" forName="Accent3" refType="w" fact="0.5331"/>
              <dgm:constr type="h" for="ch" forName="Accent3" refType="h" fact="0.3098"/>
              <dgm:constr type="l" for="ch" forName="Accent4" refType="w" fact="0.1481"/>
              <dgm:constr type="t" for="ch" forName="Accent4" refType="h" fact="0.5351"/>
              <dgm:constr type="w" for="ch" forName="Accent4" refType="w" fact="0.5331"/>
              <dgm:constr type="h" for="ch" forName="Accent4" refType="h" fact="0.3098"/>
              <dgm:constr type="l" for="ch" forName="Accent5" refType="w" fact="0.0378"/>
              <dgm:constr type="t" for="ch" forName="Accent5" refType="h" fact="0.7337"/>
              <dgm:constr type="w" for="ch" forName="Accent5" refType="w" fact="0.458"/>
              <dgm:constr type="h" for="ch" forName="Accent5" refType="h" fact="0.2663"/>
              <dgm:constr type="l" for="ch" forName="Parent1" refType="w" fact="0.1171"/>
              <dgm:constr type="t" for="ch" forName="Parent1" refType="h" fact="0.1122"/>
              <dgm:constr type="w" for="ch" forName="Parent1" refType="w" fact="0.2975"/>
              <dgm:constr type="h" for="ch" forName="Parent1" refType="h" fact="0.0864"/>
              <dgm:constr type="l" for="ch" forName="Parent2" refType="w" fact="0.2658"/>
              <dgm:constr type="t" for="ch" forName="Parent2" refType="h" fact="0.2906"/>
              <dgm:constr type="w" for="ch" forName="Parent2" refType="w" fact="0.2975"/>
              <dgm:constr type="h" for="ch" forName="Parent2" refType="h" fact="0.0864"/>
              <dgm:constr type="l" for="ch" forName="Parent3" refType="w" fact="0.1171"/>
              <dgm:constr type="t" for="ch" forName="Parent3" refType="h" fact="0.4689"/>
              <dgm:constr type="w" for="ch" forName="Parent3" refType="w" fact="0.2975"/>
              <dgm:constr type="h" for="ch" forName="Parent3" refType="h" fact="0.0864"/>
              <dgm:constr type="l" for="ch" forName="Parent4" refType="w" fact="0.2658"/>
              <dgm:constr type="t" for="ch" forName="Parent4" refType="h" fact="0.6473"/>
              <dgm:constr type="w" for="ch" forName="Parent4" refType="w" fact="0.2975"/>
              <dgm:constr type="h" for="ch" forName="Parent4" refType="h" fact="0.0864"/>
              <dgm:constr type="l" for="ch" forName="Parent5" refType="w" fact="0.1171"/>
              <dgm:constr type="t" for="ch" forName="Parent5" refType="h" fact="0.8257"/>
              <dgm:constr type="w" for="ch" forName="Parent5" refType="w" fact="0.2975"/>
              <dgm:constr type="h" for="ch" forName="Parent5" refType="h" fact="0.0864"/>
              <dgm:constr type="l" for="ch" forName="Child1" refType="w" fact="0.5348"/>
              <dgm:constr type="t" for="ch" forName="Child1" refType="h" fact="0.0919"/>
              <dgm:constr type="w" for="ch" forName="Child1" refType="w" fact="0.3196"/>
              <dgm:constr type="h" for="ch" forName="Child1" refType="h" fact="0.1232"/>
              <dgm:constr type="l" for="ch" forName="Child2" refType="w" fact="0.6804"/>
              <dgm:constr type="t" for="ch" forName="Child2" refType="h" fact="0.2722"/>
              <dgm:constr type="w" for="ch" forName="Child2" refType="w" fact="0.3196"/>
              <dgm:constr type="h" for="ch" forName="Child2" refType="h" fact="0.1232"/>
              <dgm:constr type="l" for="ch" forName="Child3" refType="w" fact="0.5348"/>
              <dgm:constr type="t" for="ch" forName="Child3" refType="h" fact="0.4487"/>
              <dgm:constr type="w" for="ch" forName="Child3" refType="w" fact="0.3196"/>
              <dgm:constr type="h" for="ch" forName="Child3" refType="h" fact="0.1232"/>
              <dgm:constr type="l" for="ch" forName="Child4" refType="w" fact="0.6804"/>
              <dgm:constr type="t" for="ch" forName="Child4" refType="h" fact="0.6271"/>
              <dgm:constr type="w" for="ch" forName="Child4" refType="w" fact="0.3196"/>
              <dgm:constr type="h" for="ch" forName="Child4" refType="h" fact="0.1232"/>
              <dgm:constr type="l" for="ch" forName="Child5" refType="w" fact="0.5348"/>
              <dgm:constr type="t" for="ch" forName="Child5" refType="h" fact="0.8073"/>
              <dgm:constr type="w" for="ch" forName="Child5" refType="w" fact="0.3196"/>
              <dgm:constr type="h" for="ch" forName="Child5" refType="h" fact="0.1232"/>
            </dgm:constrLst>
          </dgm:if>
          <dgm:if name="Name18"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
              <dgm:constr type="t" for="ch" forName="Accent1" refType="h" fact="0"/>
              <dgm:constr type="w" for="ch" forName="Accent1" refType="w" fact="0.5331"/>
              <dgm:constr type="h" for="ch" forName="Accent1" refType="h" fact="0.2629"/>
              <dgm:constr type="l" for="ch" forName="Accent2" refType="w" fact="0.1481"/>
              <dgm:constr type="t" for="ch" forName="Accent2" refType="h" fact="0.1511"/>
              <dgm:constr type="w" for="ch" forName="Accent2" refType="w" fact="0.5331"/>
              <dgm:constr type="h" for="ch" forName="Accent2" refType="h" fact="0.2629"/>
              <dgm:constr type="l" for="ch" forName="Accent3" refType="w" fact="0"/>
              <dgm:constr type="t" for="ch" forName="Accent3" refType="h" fact="0.3027"/>
              <dgm:constr type="w" for="ch" forName="Accent3" refType="w" fact="0.5331"/>
              <dgm:constr type="h" for="ch" forName="Accent3" refType="h" fact="0.2629"/>
              <dgm:constr type="l" for="ch" forName="Accent4" refType="w" fact="0.1481"/>
              <dgm:constr type="t" for="ch" forName="Accent4" refType="h" fact="0.4541"/>
              <dgm:constr type="w" for="ch" forName="Accent4" refType="w" fact="0.5331"/>
              <dgm:constr type="h" for="ch" forName="Accent4" refType="h" fact="0.2629"/>
              <dgm:constr type="l" for="ch" forName="Accent5" refType="w" fact="0"/>
              <dgm:constr type="t" for="ch" forName="Accent5" refType="h" fact="0.6053"/>
              <dgm:constr type="w" for="ch" forName="Accent5" refType="w" fact="0.5331"/>
              <dgm:constr type="h" for="ch" forName="Accent5" refType="h" fact="0.2629"/>
              <dgm:constr type="l" for="ch" forName="Accent6" refType="w" fact="0.186"/>
              <dgm:constr type="t" for="ch" forName="Accent6" refType="h" fact="0.774"/>
              <dgm:constr type="w" for="ch" forName="Accent6" refType="w" fact="0.458"/>
              <dgm:constr type="h" for="ch" forName="Accent6" refType="h" fact="0.226"/>
              <dgm:constr type="l" for="ch" forName="Parent1" refType="w" fact="0.1171"/>
              <dgm:constr type="t" for="ch" forName="Parent1" refType="h" fact="0.0952"/>
              <dgm:constr type="w" for="ch" forName="Parent1" refType="w" fact="0.2975"/>
              <dgm:constr type="h" for="ch" forName="Parent1" refType="h" fact="0.0733"/>
              <dgm:constr type="l" for="ch" forName="Parent2" refType="w" fact="0.2658"/>
              <dgm:constr type="t" for="ch" forName="Parent2" refType="h" fact="0.2466"/>
              <dgm:constr type="w" for="ch" forName="Parent2" refType="w" fact="0.2975"/>
              <dgm:constr type="h" for="ch" forName="Parent2" refType="h" fact="0.0733"/>
              <dgm:constr type="l" for="ch" forName="Parent3" refType="w" fact="0.1171"/>
              <dgm:constr type="t" for="ch" forName="Parent3" refType="h" fact="0.3979"/>
              <dgm:constr type="w" for="ch" forName="Parent3" refType="w" fact="0.2975"/>
              <dgm:constr type="h" for="ch" forName="Parent3" refType="h" fact="0.0733"/>
              <dgm:constr type="l" for="ch" forName="Parent4" refType="w" fact="0.2658"/>
              <dgm:constr type="t" for="ch" forName="Parent4" refType="h" fact="0.5493"/>
              <dgm:constr type="w" for="ch" forName="Parent4" refType="w" fact="0.2975"/>
              <dgm:constr type="h" for="ch" forName="Parent4" refType="h" fact="0.0733"/>
              <dgm:constr type="l" for="ch" forName="Parent5" refType="w" fact="0.1171"/>
              <dgm:constr type="t" for="ch" forName="Parent5" refType="h" fact="0.7005"/>
              <dgm:constr type="w" for="ch" forName="Parent5" refType="w" fact="0.2975"/>
              <dgm:constr type="h" for="ch" forName="Parent5" refType="h" fact="0.0733"/>
              <dgm:constr type="l" for="ch" forName="Parent6" refType="w" fact="0.2658"/>
              <dgm:constr type="t" for="ch" forName="Parent6" refType="h" fact="0.8519"/>
              <dgm:constr type="w" for="ch" forName="Parent6" refType="w" fact="0.2975"/>
              <dgm:constr type="h" for="ch" forName="Parent6" refType="h" fact="0.0733"/>
              <dgm:constr type="l" for="ch" forName="Child1" refType="w" fact="0.5348"/>
              <dgm:constr type="t" for="ch" forName="Child1" refType="h" fact="0.078"/>
              <dgm:constr type="w" for="ch" forName="Child1" refType="w" fact="0.3196"/>
              <dgm:constr type="h" for="ch" forName="Child1" refType="h" fact="0.1046"/>
              <dgm:constr type="l" for="ch" forName="Child2" refType="w" fact="0.6804"/>
              <dgm:constr type="t" for="ch" forName="Child2" refType="h" fact="0.231"/>
              <dgm:constr type="w" for="ch" forName="Child2" refType="w" fact="0.3196"/>
              <dgm:constr type="h" for="ch" forName="Child2" refType="h" fact="0.1046"/>
              <dgm:constr type="l" for="ch" forName="Child3" refType="w" fact="0.5348"/>
              <dgm:constr type="t" for="ch" forName="Child3" refType="h" fact="0.3808"/>
              <dgm:constr type="w" for="ch" forName="Child3" refType="w" fact="0.3196"/>
              <dgm:constr type="h" for="ch" forName="Child3" refType="h" fact="0.1046"/>
              <dgm:constr type="l" for="ch" forName="Child4" refType="w" fact="0.6804"/>
              <dgm:constr type="t" for="ch" forName="Child4" refType="h" fact="0.5322"/>
              <dgm:constr type="w" for="ch" forName="Child4" refType="w" fact="0.3196"/>
              <dgm:constr type="h" for="ch" forName="Child4" refType="h" fact="0.1046"/>
              <dgm:constr type="l" for="ch" forName="Child5" refType="w" fact="0.5348"/>
              <dgm:constr type="t" for="ch" forName="Child5" refType="h" fact="0.6833"/>
              <dgm:constr type="w" for="ch" forName="Child5" refType="w" fact="0.3196"/>
              <dgm:constr type="h" for="ch" forName="Child5" refType="h" fact="0.1046"/>
              <dgm:constr type="l" for="ch" forName="Child6" refType="w" fact="0.6804"/>
              <dgm:constr type="t" for="ch" forName="Child6" refType="h" fact="0.8347"/>
              <dgm:constr type="w" for="ch" forName="Child6" refType="w" fact="0.3196"/>
              <dgm:constr type="h" for="ch" forName="Child6" refType="h" fact="0.1046"/>
            </dgm:constrLst>
          </dgm:if>
          <dgm:else name="Name19">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
              <dgm:constr type="t" for="ch" forName="Accent1" refType="h" fact="0"/>
              <dgm:constr type="w" for="ch" forName="Accent1" refType="w" fact="0.5331"/>
              <dgm:constr type="h" for="ch" forName="Accent1" refType="h" fact="0.2284"/>
              <dgm:constr type="l" for="ch" forName="Accent2" refType="w" fact="0.1481"/>
              <dgm:constr type="t" for="ch" forName="Accent2" refType="h" fact="0.1312"/>
              <dgm:constr type="w" for="ch" forName="Accent2" refType="w" fact="0.5331"/>
              <dgm:constr type="h" for="ch" forName="Accent2" refType="h" fact="0.2284"/>
              <dgm:constr type="l" for="ch" forName="Accent3" refType="w" fact="0"/>
              <dgm:constr type="t" for="ch" forName="Accent3" refType="h" fact="0.263"/>
              <dgm:constr type="w" for="ch" forName="Accent3" refType="w" fact="0.5331"/>
              <dgm:constr type="h" for="ch" forName="Accent3" refType="h" fact="0.2284"/>
              <dgm:constr type="l" for="ch" forName="Accent4" refType="w" fact="0.1481"/>
              <dgm:constr type="t" for="ch" forName="Accent4" refType="h" fact="0.3945"/>
              <dgm:constr type="w" for="ch" forName="Accent4" refType="w" fact="0.5331"/>
              <dgm:constr type="h" for="ch" forName="Accent4" refType="h" fact="0.2284"/>
              <dgm:constr type="l" for="ch" forName="Accent5" refType="w" fact="0"/>
              <dgm:constr type="t" for="ch" forName="Accent5" refType="h" fact="0.5258"/>
              <dgm:constr type="w" for="ch" forName="Accent5" refType="w" fact="0.5331"/>
              <dgm:constr type="h" for="ch" forName="Accent5" refType="h" fact="0.2284"/>
              <dgm:constr type="l" for="ch" forName="Accent6" refType="w" fact="0.1481"/>
              <dgm:constr type="t" for="ch" forName="Accent6" refType="h" fact="0.6573"/>
              <dgm:constr type="w" for="ch" forName="Accent6" refType="w" fact="0.5331"/>
              <dgm:constr type="h" for="ch" forName="Accent6" refType="h" fact="0.2284"/>
              <dgm:constr type="l" for="ch" forName="Accent7" refType="w" fact="0.0378"/>
              <dgm:constr type="t" for="ch" forName="Accent7" refType="h" fact="0.8037"/>
              <dgm:constr type="w" for="ch" forName="Accent7" refType="w" fact="0.458"/>
              <dgm:constr type="h" for="ch" forName="Accent7" refType="h" fact="0.1963"/>
              <dgm:constr type="l" for="ch" forName="Parent1" refType="w" fact="0.1171"/>
              <dgm:constr type="t" for="ch" forName="Parent1" refType="h" fact="0.0827"/>
              <dgm:constr type="w" for="ch" forName="Parent1" refType="w" fact="0.2975"/>
              <dgm:constr type="h" for="ch" forName="Parent1" refType="h" fact="0.0637"/>
              <dgm:constr type="l" for="ch" forName="Parent2" refType="w" fact="0.2658"/>
              <dgm:constr type="t" for="ch" forName="Parent2" refType="h" fact="0.2142"/>
              <dgm:constr type="w" for="ch" forName="Parent2" refType="w" fact="0.2975"/>
              <dgm:constr type="h" for="ch" forName="Parent2" refType="h" fact="0.0637"/>
              <dgm:constr type="l" for="ch" forName="Parent3" refType="w" fact="0.1171"/>
              <dgm:constr type="t" for="ch" forName="Parent3" refType="h" fact="0.3457"/>
              <dgm:constr type="w" for="ch" forName="Parent3" refType="w" fact="0.2975"/>
              <dgm:constr type="h" for="ch" forName="Parent3" refType="h" fact="0.0637"/>
              <dgm:constr type="l" for="ch" forName="Parent4" refType="w" fact="0.2658"/>
              <dgm:constr type="t" for="ch" forName="Parent4" refType="h" fact="0.4772"/>
              <dgm:constr type="w" for="ch" forName="Parent4" refType="w" fact="0.2975"/>
              <dgm:constr type="h" for="ch" forName="Parent4" refType="h" fact="0.0637"/>
              <dgm:constr type="l" for="ch" forName="Parent5" refType="w" fact="0.1171"/>
              <dgm:constr type="t" for="ch" forName="Parent5" refType="h" fact="0.6085"/>
              <dgm:constr type="w" for="ch" forName="Parent5" refType="w" fact="0.2975"/>
              <dgm:constr type="h" for="ch" forName="Parent5" refType="h" fact="0.0637"/>
              <dgm:constr type="l" for="ch" forName="Parent6" refType="w" fact="0.2658"/>
              <dgm:constr type="t" for="ch" forName="Parent6" refType="h" fact="0.74"/>
              <dgm:constr type="w" for="ch" forName="Parent6" refType="w" fact="0.2975"/>
              <dgm:constr type="h" for="ch" forName="Parent6" refType="h" fact="0.0637"/>
              <dgm:constr type="l" for="ch" forName="Parent7" refType="w" fact="0.1171"/>
              <dgm:constr type="t" for="ch" forName="Parent7" refType="h" fact="0.8715"/>
              <dgm:constr type="w" for="ch" forName="Parent7" refType="w" fact="0.2975"/>
              <dgm:constr type="h" for="ch" forName="Parent7" refType="h" fact="0.0637"/>
              <dgm:constr type="l" for="ch" forName="Child1" refType="w" fact="0.5348"/>
              <dgm:constr type="t" for="ch" forName="Child1" refType="h" fact="0.0678"/>
              <dgm:constr type="w" for="ch" forName="Child1" refType="w" fact="0.3196"/>
              <dgm:constr type="h" for="ch" forName="Child1" refType="h" fact="0.0908"/>
              <dgm:constr type="l" for="ch" forName="Child2" refType="w" fact="0.6804"/>
              <dgm:constr type="t" for="ch" forName="Child2" refType="h" fact="0.2006"/>
              <dgm:constr type="w" for="ch" forName="Child2" refType="w" fact="0.3196"/>
              <dgm:constr type="h" for="ch" forName="Child2" refType="h" fact="0.0908"/>
              <dgm:constr type="l" for="ch" forName="Child3" refType="w" fact="0.5348"/>
              <dgm:constr type="t" for="ch" forName="Child3" refType="h" fact="0.3308"/>
              <dgm:constr type="w" for="ch" forName="Child3" refType="w" fact="0.3196"/>
              <dgm:constr type="h" for="ch" forName="Child3" refType="h" fact="0.0908"/>
              <dgm:constr type="l" for="ch" forName="Child4" refType="w" fact="0.6804"/>
              <dgm:constr type="t" for="ch" forName="Child4" refType="h" fact="0.4623"/>
              <dgm:constr type="w" for="ch" forName="Child4" refType="w" fact="0.3196"/>
              <dgm:constr type="h" for="ch" forName="Child4" refType="h" fact="0.0908"/>
              <dgm:constr type="l" for="ch" forName="Child5" refType="w" fact="0.5348"/>
              <dgm:constr type="t" for="ch" forName="Child5" refType="h" fact="0.5936"/>
              <dgm:constr type="w" for="ch" forName="Child5" refType="w" fact="0.3196"/>
              <dgm:constr type="h" for="ch" forName="Child5" refType="h" fact="0.0908"/>
              <dgm:constr type="l" for="ch" forName="Child6" refType="w" fact="0.6804"/>
              <dgm:constr type="t" for="ch" forName="Child6" refType="h" fact="0.7251"/>
              <dgm:constr type="w" for="ch" forName="Child6" refType="w" fact="0.3196"/>
              <dgm:constr type="h" for="ch" forName="Child6" refType="h" fact="0.0908"/>
              <dgm:constr type="l" for="ch" forName="Child7" refType="w" fact="0.5348"/>
              <dgm:constr type="t" for="ch" forName="Child7" refType="h" fact="0.8579"/>
              <dgm:constr type="w" for="ch" forName="Child7" refType="w" fact="0.3196"/>
              <dgm:constr type="h" for="ch" forName="Child7" refType="h" fact="0.0908"/>
            </dgm:constrLst>
          </dgm:else>
        </dgm:choose>
      </dgm:else>
    </dgm:choose>
    <dgm:forEach name="wrapper" axis="self" ptType="parTrans">
      <dgm:forEach name="accentRepeat" axis="self">
        <dgm:layoutNode name="Accent" styleLbl="node1">
          <dgm:alg type="sp"/>
          <dgm:choose name="Name20">
            <dgm:if name="Name21" func="var" arg="dir" op="equ" val="norm">
              <dgm:choose name="Name22">
                <dgm:if name="Name23" axis="precedSib" ptType="node" func="cnt" op="equ" val="0">
                  <dgm:choose name="Name24">
                    <dgm:if name="Name25" axis="followSib" ptType="node" func="cnt" op="equ" val="0">
                      <dgm:shape xmlns:r="http://schemas.openxmlformats.org/officeDocument/2006/relationships" type="circularArrow" r:blip="">
                        <dgm:adjLst>
                          <dgm:adj idx="1" val="0.1098"/>
                          <dgm:adj idx="2" val="19.0387"/>
                          <dgm:adj idx="3" val="150"/>
                          <dgm:adj idx="4" val="180"/>
                          <dgm:adj idx="5" val="0.125"/>
                        </dgm:adjLst>
                      </dgm:shape>
                    </dgm:if>
                    <dgm:else name="Name26">
                      <dgm:shape xmlns:r="http://schemas.openxmlformats.org/officeDocument/2006/relationships" type="circularArrow" r:blip="">
                        <dgm:adjLst>
                          <dgm:adj idx="1" val="0.1098"/>
                          <dgm:adj idx="2" val="19.0387"/>
                          <dgm:adj idx="3" val="75"/>
                          <dgm:adj idx="4" val="180"/>
                          <dgm:adj idx="5" val="0.125"/>
                        </dgm:adjLst>
                      </dgm:shape>
                    </dgm:else>
                  </dgm:choose>
                </dgm:if>
                <dgm:else name="Name27">
                  <dgm:choose name="Name28">
                    <dgm:if name="Name29" axis="followSib" ptType="node" func="cnt" op="equ" val="0">
                      <dgm:choose name="Name30">
                        <dgm:if name="Name31" axis="precedSib" ptType="node" func="cnt" op="equ" val="1">
                          <dgm:shape xmlns:r="http://schemas.openxmlformats.org/officeDocument/2006/relationships" type="blockArc" r:blip="">
                            <dgm:adjLst>
                              <dgm:adj idx="1" val="0"/>
                              <dgm:adj idx="2" val="-45"/>
                              <dgm:adj idx="3" val="0.1274"/>
                            </dgm:adjLst>
                          </dgm:shape>
                        </dgm:if>
                        <dgm:if name="Name32" axis="precedSib" ptType="node" func="cnt" op="equ" val="2">
                          <dgm:shape xmlns:r="http://schemas.openxmlformats.org/officeDocument/2006/relationships" type="blockArc" r:blip="">
                            <dgm:adjLst>
                              <dgm:adj idx="1" val="-135"/>
                              <dgm:adj idx="2" val="180"/>
                              <dgm:adj idx="3" val="0.1274"/>
                            </dgm:adjLst>
                          </dgm:shape>
                        </dgm:if>
                        <dgm:if name="Name33" axis="precedSib" ptType="node" func="cnt" op="equ" val="3">
                          <dgm:shape xmlns:r="http://schemas.openxmlformats.org/officeDocument/2006/relationships" type="blockArc" r:blip="">
                            <dgm:adjLst>
                              <dgm:adj idx="1" val="0"/>
                              <dgm:adj idx="2" val="-45"/>
                              <dgm:adj idx="3" val="0.1274"/>
                            </dgm:adjLst>
                          </dgm:shape>
                        </dgm:if>
                        <dgm:if name="Name34" axis="precedSib" ptType="node" func="cnt" op="equ" val="4">
                          <dgm:shape xmlns:r="http://schemas.openxmlformats.org/officeDocument/2006/relationships" type="blockArc" r:blip="">
                            <dgm:adjLst>
                              <dgm:adj idx="1" val="-135"/>
                              <dgm:adj idx="2" val="180"/>
                              <dgm:adj idx="3" val="0.1274"/>
                            </dgm:adjLst>
                          </dgm:shape>
                        </dgm:if>
                        <dgm:if name="Name35" axis="precedSib" ptType="node" func="cnt" op="equ" val="5">
                          <dgm:shape xmlns:r="http://schemas.openxmlformats.org/officeDocument/2006/relationships" type="blockArc" r:blip="">
                            <dgm:adjLst>
                              <dgm:adj idx="1" val="0"/>
                              <dgm:adj idx="2" val="-45"/>
                              <dgm:adj idx="3" val="0.1274"/>
                            </dgm:adjLst>
                          </dgm:shape>
                        </dgm:if>
                        <dgm:if name="Name36" axis="precedSib" ptType="node" func="cnt" op="equ" val="6">
                          <dgm:shape xmlns:r="http://schemas.openxmlformats.org/officeDocument/2006/relationships" type="blockArc" r:blip="">
                            <dgm:adjLst>
                              <dgm:adj idx="1" val="-135"/>
                              <dgm:adj idx="2" val="180"/>
                              <dgm:adj idx="3" val="0.1274"/>
                            </dgm:adjLst>
                          </dgm:shape>
                        </dgm:if>
                        <dgm:else name="Name37"/>
                      </dgm:choose>
                    </dgm:if>
                    <dgm:else name="Name38">
                      <dgm:choose name="Name39">
                        <dgm:if name="Name40" axis="precedSib" ptType="node" func="cnt" op="equ" val="0">
                          <dgm:shape xmlns:r="http://schemas.openxmlformats.org/officeDocument/2006/relationships" type="blockArc" r:blip="">
                            <dgm:adjLst>
                              <dgm:adj idx="1" val="-133.1632"/>
                              <dgm:adj idx="2" val="65"/>
                              <dgm:adj idx="3" val="0.13"/>
                            </dgm:adjLst>
                          </dgm:shape>
                        </dgm:if>
                        <dgm:if name="Name41" axis="precedSib" ptType="node" func="cnt" op="equ" val="1">
                          <dgm:shape xmlns:r="http://schemas.openxmlformats.org/officeDocument/2006/relationships" type="leftCircularArrow" r:blip="">
                            <dgm:adjLst>
                              <dgm:adj idx="1" val="0.1098"/>
                              <dgm:adj idx="2" val="19.0387"/>
                              <dgm:adj idx="3" val="105"/>
                              <dgm:adj idx="4" val="-45"/>
                              <dgm:adj idx="5" val="0.125"/>
                            </dgm:adjLst>
                          </dgm:shape>
                        </dgm:if>
                        <dgm:if name="Name42" axis="precedSib" ptType="node" func="cnt" op="equ" val="2">
                          <dgm:shape xmlns:r="http://schemas.openxmlformats.org/officeDocument/2006/relationships" type="circularArrow" r:blip="">
                            <dgm:adjLst>
                              <dgm:adj idx="1" val="0.1098"/>
                              <dgm:adj idx="2" val="19.0387"/>
                              <dgm:adj idx="3" val="75"/>
                              <dgm:adj idx="4" val="-135"/>
                              <dgm:adj idx="5" val="0.125"/>
                            </dgm:adjLst>
                          </dgm:shape>
                        </dgm:if>
                        <dgm:if name="Name43" axis="precedSib" ptType="node" func="cnt" op="equ" val="3">
                          <dgm:shape xmlns:r="http://schemas.openxmlformats.org/officeDocument/2006/relationships" type="leftCircularArrow" r:blip="">
                            <dgm:adjLst>
                              <dgm:adj idx="1" val="0.1098"/>
                              <dgm:adj idx="2" val="19.0387"/>
                              <dgm:adj idx="3" val="105"/>
                              <dgm:adj idx="4" val="-45"/>
                              <dgm:adj idx="5" val="0.125"/>
                            </dgm:adjLst>
                          </dgm:shape>
                        </dgm:if>
                        <dgm:if name="Name44" axis="precedSib" ptType="node" func="cnt" op="equ" val="4">
                          <dgm:shape xmlns:r="http://schemas.openxmlformats.org/officeDocument/2006/relationships" type="circularArrow" r:blip="">
                            <dgm:adjLst>
                              <dgm:adj idx="1" val="0.1098"/>
                              <dgm:adj idx="2" val="19.0387"/>
                              <dgm:adj idx="3" val="75"/>
                              <dgm:adj idx="4" val="-135"/>
                              <dgm:adj idx="5" val="0.125"/>
                            </dgm:adjLst>
                          </dgm:shape>
                        </dgm:if>
                        <dgm:if name="Name45" axis="precedSib" ptType="node" func="cnt" op="equ" val="5">
                          <dgm:shape xmlns:r="http://schemas.openxmlformats.org/officeDocument/2006/relationships" type="leftCircularArrow" r:blip="">
                            <dgm:adjLst>
                              <dgm:adj idx="1" val="0.1098"/>
                              <dgm:adj idx="2" val="19.0387"/>
                              <dgm:adj idx="3" val="105"/>
                              <dgm:adj idx="4" val="-45"/>
                              <dgm:adj idx="5" val="0.125"/>
                            </dgm:adjLst>
                          </dgm:shape>
                        </dgm:if>
                        <dgm:if name="Name46" axis="precedSib" ptType="node" func="cnt" op="equ" val="6">
                          <dgm:shape xmlns:r="http://schemas.openxmlformats.org/officeDocument/2006/relationships" type="blockArc" r:blip="">
                            <dgm:adjLst>
                              <dgm:adj idx="1" val="-135"/>
                              <dgm:adj idx="2" val="180"/>
                              <dgm:adj idx="3" val="0.1274"/>
                            </dgm:adjLst>
                          </dgm:shape>
                        </dgm:if>
                        <dgm:else name="Name47"/>
                      </dgm:choose>
                    </dgm:else>
                  </dgm:choose>
                </dgm:else>
              </dgm:choose>
            </dgm:if>
            <dgm:else name="Name48">
              <dgm:choose name="Name49">
                <dgm:if name="Name50" axis="precedSib" ptType="node" func="cnt" op="equ" val="0">
                  <dgm:choose name="Name51">
                    <dgm:if name="Name52" axis="followSib" ptType="node" func="cnt" op="equ" val="0">
                      <dgm:shape xmlns:r="http://schemas.openxmlformats.org/officeDocument/2006/relationships" type="leftCircularArrow" r:blip="">
                        <dgm:adjLst>
                          <dgm:adj idx="1" val="0.1098"/>
                          <dgm:adj idx="2" val="19.0387"/>
                          <dgm:adj idx="3" val="30"/>
                          <dgm:adj idx="4" val="0"/>
                          <dgm:adj idx="5" val="0.125"/>
                        </dgm:adjLst>
                      </dgm:shape>
                    </dgm:if>
                    <dgm:else name="Name53">
                      <dgm:shape xmlns:r="http://schemas.openxmlformats.org/officeDocument/2006/relationships" type="leftCircularArrow" r:blip="">
                        <dgm:adjLst>
                          <dgm:adj idx="1" val="0.1098"/>
                          <dgm:adj idx="2" val="19.0387"/>
                          <dgm:adj idx="3" val="105"/>
                          <dgm:adj idx="4" val="0"/>
                          <dgm:adj idx="5" val="0.125"/>
                        </dgm:adjLst>
                      </dgm:shape>
                    </dgm:else>
                  </dgm:choose>
                </dgm:if>
                <dgm:else name="Name54">
                  <dgm:choose name="Name55">
                    <dgm:if name="Name56" axis="followSib" ptType="node" func="cnt" op="equ" val="0">
                      <dgm:choose name="Name57">
                        <dgm:if name="Name58" axis="precedSib" ptType="node" func="cnt" op="equ" val="1">
                          <dgm:shape xmlns:r="http://schemas.openxmlformats.org/officeDocument/2006/relationships" type="blockArc" r:blip="">
                            <dgm:adjLst>
                              <dgm:adj idx="1" val="-135"/>
                              <dgm:adj idx="2" val="180"/>
                              <dgm:adj idx="3" val="0.1274"/>
                            </dgm:adjLst>
                          </dgm:shape>
                        </dgm:if>
                        <dgm:if name="Name59" axis="precedSib" ptType="node" func="cnt" op="equ" val="2">
                          <dgm:shape xmlns:r="http://schemas.openxmlformats.org/officeDocument/2006/relationships" type="blockArc" r:blip="">
                            <dgm:adjLst>
                              <dgm:adj idx="1" val="0"/>
                              <dgm:adj idx="2" val="-45"/>
                              <dgm:adj idx="3" val="0.1274"/>
                            </dgm:adjLst>
                          </dgm:shape>
                        </dgm:if>
                        <dgm:if name="Name60" axis="precedSib" ptType="node" func="cnt" op="equ" val="3">
                          <dgm:shape xmlns:r="http://schemas.openxmlformats.org/officeDocument/2006/relationships" type="blockArc" r:blip="">
                            <dgm:adjLst>
                              <dgm:adj idx="1" val="-135"/>
                              <dgm:adj idx="2" val="180"/>
                              <dgm:adj idx="3" val="0.1274"/>
                            </dgm:adjLst>
                          </dgm:shape>
                        </dgm:if>
                        <dgm:if name="Name61" axis="precedSib" ptType="node" func="cnt" op="equ" val="4">
                          <dgm:shape xmlns:r="http://schemas.openxmlformats.org/officeDocument/2006/relationships" type="blockArc" r:blip="">
                            <dgm:adjLst>
                              <dgm:adj idx="1" val="0"/>
                              <dgm:adj idx="2" val="-45"/>
                              <dgm:adj idx="3" val="0.1274"/>
                            </dgm:adjLst>
                          </dgm:shape>
                        </dgm:if>
                        <dgm:if name="Name62" axis="precedSib" ptType="node" func="cnt" op="equ" val="5">
                          <dgm:shape xmlns:r="http://schemas.openxmlformats.org/officeDocument/2006/relationships" type="blockArc" r:blip="">
                            <dgm:adjLst>
                              <dgm:adj idx="1" val="-135"/>
                              <dgm:adj idx="2" val="180"/>
                              <dgm:adj idx="3" val="0.1274"/>
                            </dgm:adjLst>
                          </dgm:shape>
                        </dgm:if>
                        <dgm:if name="Name63" axis="precedSib" ptType="node" func="cnt" op="equ" val="6">
                          <dgm:shape xmlns:r="http://schemas.openxmlformats.org/officeDocument/2006/relationships" type="blockArc" r:blip="">
                            <dgm:adjLst>
                              <dgm:adj idx="1" val="0"/>
                              <dgm:adj idx="2" val="-45"/>
                              <dgm:adj idx="3" val="0.1274"/>
                            </dgm:adjLst>
                          </dgm:shape>
                        </dgm:if>
                        <dgm:else name="Name64"/>
                      </dgm:choose>
                    </dgm:if>
                    <dgm:else name="Name65">
                      <dgm:choose name="Name66">
                        <dgm:if name="Name67" axis="precedSib" ptType="node" func="cnt" op="equ" val="0">
                          <dgm:shape xmlns:r="http://schemas.openxmlformats.org/officeDocument/2006/relationships" type="blockArc" r:blip="">
                            <dgm:adjLst>
                              <dgm:adj idx="1" val="-133.1632"/>
                              <dgm:adj idx="2" val="65"/>
                              <dgm:adj idx="3" val="0.13"/>
                            </dgm:adjLst>
                          </dgm:shape>
                        </dgm:if>
                        <dgm:if name="Name68" axis="precedSib" ptType="node" func="cnt" op="equ" val="1">
                          <dgm:shape xmlns:r="http://schemas.openxmlformats.org/officeDocument/2006/relationships" type="circularArrow" r:blip="">
                            <dgm:adjLst>
                              <dgm:adj idx="1" val="0.1098"/>
                              <dgm:adj idx="2" val="19.0387"/>
                              <dgm:adj idx="3" val="75"/>
                              <dgm:adj idx="4" val="-135"/>
                              <dgm:adj idx="5" val="0.125"/>
                            </dgm:adjLst>
                          </dgm:shape>
                        </dgm:if>
                        <dgm:if name="Name69" axis="precedSib" ptType="node" func="cnt" op="equ" val="2">
                          <dgm:shape xmlns:r="http://schemas.openxmlformats.org/officeDocument/2006/relationships" type="leftCircularArrow" r:blip="">
                            <dgm:adjLst>
                              <dgm:adj idx="1" val="0.1098"/>
                              <dgm:adj idx="2" val="19.0387"/>
                              <dgm:adj idx="3" val="105"/>
                              <dgm:adj idx="4" val="-45"/>
                              <dgm:adj idx="5" val="0.125"/>
                            </dgm:adjLst>
                          </dgm:shape>
                        </dgm:if>
                        <dgm:if name="Name70" axis="precedSib" ptType="node" func="cnt" op="equ" val="3">
                          <dgm:shape xmlns:r="http://schemas.openxmlformats.org/officeDocument/2006/relationships" type="circularArrow" r:blip="">
                            <dgm:adjLst>
                              <dgm:adj idx="1" val="0.1098"/>
                              <dgm:adj idx="2" val="19.0387"/>
                              <dgm:adj idx="3" val="75"/>
                              <dgm:adj idx="4" val="-135"/>
                              <dgm:adj idx="5" val="0.125"/>
                            </dgm:adjLst>
                          </dgm:shape>
                        </dgm:if>
                        <dgm:if name="Name71" axis="precedSib" ptType="node" func="cnt" op="equ" val="4">
                          <dgm:shape xmlns:r="http://schemas.openxmlformats.org/officeDocument/2006/relationships" type="leftCircularArrow" r:blip="">
                            <dgm:adjLst>
                              <dgm:adj idx="1" val="0.1098"/>
                              <dgm:adj idx="2" val="19.0387"/>
                              <dgm:adj idx="3" val="105"/>
                              <dgm:adj idx="4" val="-45"/>
                              <dgm:adj idx="5" val="0.125"/>
                            </dgm:adjLst>
                          </dgm:shape>
                        </dgm:if>
                        <dgm:if name="Name72" axis="precedSib" ptType="node" func="cnt" op="equ" val="5">
                          <dgm:shape xmlns:r="http://schemas.openxmlformats.org/officeDocument/2006/relationships" type="circularArrow" r:blip="">
                            <dgm:adjLst>
                              <dgm:adj idx="1" val="0.1098"/>
                              <dgm:adj idx="2" val="19.0387"/>
                              <dgm:adj idx="3" val="75"/>
                              <dgm:adj idx="4" val="-135"/>
                              <dgm:adj idx="5" val="0.125"/>
                            </dgm:adjLst>
                          </dgm:shape>
                        </dgm:if>
                        <dgm:if name="Name73" axis="precedSib" ptType="node" func="cnt" op="equ" val="6">
                          <dgm:shape xmlns:r="http://schemas.openxmlformats.org/officeDocument/2006/relationships" type="blockArc" r:blip="">
                            <dgm:adjLst>
                              <dgm:adj idx="1" val="0"/>
                              <dgm:adj idx="2" val="-45"/>
                              <dgm:adj idx="3" val="0.1274"/>
                            </dgm:adjLst>
                          </dgm:shape>
                        </dgm:if>
                        <dgm:else name="Name74"/>
                      </dgm:choose>
                    </dgm:else>
                  </dgm:choose>
                </dgm:else>
              </dgm:choose>
            </dgm:else>
          </dgm:choose>
          <dgm:presOf/>
        </dgm:layoutNode>
      </dgm:forEach>
    </dgm:forEach>
    <dgm:forEach name="Name75" axis="ch" ptType="node" cnt="1">
      <dgm:layoutNode name="Accent1">
        <dgm:alg type="sp"/>
        <dgm:shape xmlns:r="http://schemas.openxmlformats.org/officeDocument/2006/relationships" r:blip="">
          <dgm:adjLst/>
        </dgm:shape>
        <dgm:presOf/>
        <dgm:constrLst/>
        <dgm:forEach name="Name76" ref="accentRepeat"/>
      </dgm:layoutNode>
      <dgm:choose name="Name77">
        <dgm:if name="Name78" axis="ch" ptType="node" func="cnt" op="gte" val="1">
          <dgm:layoutNode name="Child1"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79"/>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0" axis="ch" ptType="node" st="2" cnt="1">
      <dgm:layoutNode name="Accent2">
        <dgm:alg type="sp"/>
        <dgm:shape xmlns:r="http://schemas.openxmlformats.org/officeDocument/2006/relationships" r:blip="">
          <dgm:adjLst/>
        </dgm:shape>
        <dgm:presOf/>
        <dgm:constrLst/>
        <dgm:forEach name="Name81" ref="accentRepeat"/>
      </dgm:layoutNode>
      <dgm:choose name="Name82">
        <dgm:if name="Name83" axis="ch" ptType="node" func="cnt" op="gte" val="1">
          <dgm:layoutNode name="Child2"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4"/>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choose name="Name87">
        <dgm:if name="Name88" axis="ch" ptType="node" func="cnt" op="gte" val="1">
          <dgm:layoutNode name="Child3"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9"/>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0" axis="ch" ptType="node" st="4" cnt="1">
      <dgm:layoutNode name="Accent4">
        <dgm:alg type="sp"/>
        <dgm:shape xmlns:r="http://schemas.openxmlformats.org/officeDocument/2006/relationships" r:blip="">
          <dgm:adjLst/>
        </dgm:shape>
        <dgm:presOf/>
        <dgm:constrLst/>
        <dgm:forEach name="Name91" ref="accentRepeat"/>
      </dgm:layoutNode>
      <dgm:choose name="Name92">
        <dgm:if name="Name93" axis="ch" ptType="node" func="cnt" op="gte" val="1">
          <dgm:layoutNode name="Child4"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5" axis="ch" ptType="node" st="5" cnt="1">
      <dgm:layoutNode name="Accent5">
        <dgm:alg type="sp"/>
        <dgm:shape xmlns:r="http://schemas.openxmlformats.org/officeDocument/2006/relationships" r:blip="">
          <dgm:adjLst/>
        </dgm:shape>
        <dgm:presOf/>
        <dgm:constrLst/>
        <dgm:forEach name="Name96" ref="accentRepeat"/>
      </dgm:layoutNode>
      <dgm:choose name="Name97">
        <dgm:if name="Name98" axis="ch" ptType="node" func="cnt" op="gte" val="1">
          <dgm:layoutNode name="Child5"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9"/>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0" axis="ch" ptType="node" st="6" cnt="1">
      <dgm:layoutNode name="Accent6">
        <dgm:alg type="sp"/>
        <dgm:shape xmlns:r="http://schemas.openxmlformats.org/officeDocument/2006/relationships" r:blip="">
          <dgm:adjLst/>
        </dgm:shape>
        <dgm:presOf/>
        <dgm:constrLst/>
        <dgm:forEach name="Name101" ref="accentRepeat"/>
      </dgm:layoutNode>
      <dgm:choose name="Name102">
        <dgm:if name="Name103" axis="ch" ptType="node" func="cnt" op="gte" val="1">
          <dgm:layoutNode name="Child6"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4"/>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5" axis="ch" ptType="node" st="7" cnt="1">
      <dgm:layoutNode name="Accent7">
        <dgm:alg type="sp"/>
        <dgm:shape xmlns:r="http://schemas.openxmlformats.org/officeDocument/2006/relationships" r:blip="">
          <dgm:adjLst/>
        </dgm:shape>
        <dgm:presOf/>
        <dgm:constrLst/>
        <dgm:forEach name="Name106" ref="accentRepeat"/>
      </dgm:layoutNode>
      <dgm:choose name="Name107">
        <dgm:if name="Name108" axis="ch" ptType="node" func="cnt" op="gte" val="1">
          <dgm:layoutNode name="Child7"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9"/>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GMW">
      <a:dk1>
        <a:sysClr val="windowText" lastClr="000000"/>
      </a:dk1>
      <a:lt1>
        <a:sysClr val="window" lastClr="FFFFFF"/>
      </a:lt1>
      <a:dk2>
        <a:srgbClr val="A5A5A5"/>
      </a:dk2>
      <a:lt2>
        <a:srgbClr val="E7E6E6"/>
      </a:lt2>
      <a:accent1>
        <a:srgbClr val="F47320"/>
      </a:accent1>
      <a:accent2>
        <a:srgbClr val="0E3D67"/>
      </a:accent2>
      <a:accent3>
        <a:srgbClr val="0E3D67"/>
      </a:accent3>
      <a:accent4>
        <a:srgbClr val="14759F"/>
      </a:accent4>
      <a:accent5>
        <a:srgbClr val="A5A5A5"/>
      </a:accent5>
      <a:accent6>
        <a:srgbClr val="BFBFBF"/>
      </a:accent6>
      <a:hlink>
        <a:srgbClr val="000000"/>
      </a:hlink>
      <a:folHlink>
        <a:srgbClr val="00000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16F5FA6DD843645A5FC58992188EF76" ma:contentTypeVersion="15" ma:contentTypeDescription="Create a new document." ma:contentTypeScope="" ma:versionID="080c4a8781909f693a557e8734f4ceb0">
  <xsd:schema xmlns:xsd="http://www.w3.org/2001/XMLSchema" xmlns:xs="http://www.w3.org/2001/XMLSchema" xmlns:p="http://schemas.microsoft.com/office/2006/metadata/properties" xmlns:ns3="aedadcc5-2a27-40aa-b163-8697bc5dc48f" xmlns:ns4="83a79780-4f87-4e6f-a98f-532036c8064d" targetNamespace="http://schemas.microsoft.com/office/2006/metadata/properties" ma:root="true" ma:fieldsID="03ea144177d69dff017a1f215c10f5c9" ns3:_="" ns4:_="">
    <xsd:import namespace="aedadcc5-2a27-40aa-b163-8697bc5dc48f"/>
    <xsd:import namespace="83a79780-4f87-4e6f-a98f-532036c8064d"/>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KeyPoints" minOccurs="0"/>
                <xsd:element ref="ns4:MediaServiceKeyPoints"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4:MediaLengthInSeconds" minOccurs="0"/>
                <xsd:element ref="ns4:MediaServiceLocation" minOccurs="0"/>
                <xsd:element ref="ns4: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edadcc5-2a27-40aa-b163-8697bc5dc48f"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3a79780-4f87-4e6f-a98f-532036c8064d"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Location" ma:index="21" nillable="true" ma:displayName="Location" ma:internalName="MediaServiceLocation" ma:readOnly="true">
      <xsd:simpleType>
        <xsd:restriction base="dms:Text"/>
      </xsd:simpleType>
    </xsd:element>
    <xsd:element name="_activity" ma:index="22" nillable="true" ma:displayName="_activity" ma:hidden="true" ma:internalName="_activity">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activity xmlns="83a79780-4f87-4e6f-a98f-532036c8064d"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metadata xmlns="http://www.objective.com/ecm/document/metadata/D0CD9A10B8F245FA9C4B3BD3D8992998" version="1.0.0">
  <systemFields>
    <field name="Objective-Id">
      <value order="0">A4495774</value>
    </field>
    <field name="Objective-Title">
      <value order="0">Board Meeting 364 - 27 September 2023 - Agenda Item 3.1A Pricing Submission FINAL</value>
    </field>
    <field name="Objective-Description">
      <value order="0"/>
    </field>
    <field name="Objective-CreationStamp">
      <value order="0">2022-09-28T07:02:07Z</value>
    </field>
    <field name="Objective-IsApproved">
      <value order="0">false</value>
    </field>
    <field name="Objective-IsPublished">
      <value order="0">true</value>
    </field>
    <field name="Objective-DatePublished">
      <value order="0">2023-09-28T06:56:09Z</value>
    </field>
    <field name="Objective-ModificationStamp">
      <value order="0">2023-09-28T06:56:09Z</value>
    </field>
    <field name="Objective-Owner">
      <value order="0">Castles, Kate</value>
    </field>
    <field name="Objective-Path">
      <value order="0">Objective Global Folder:Board Governance:Board Meetings:Monthly Board Meetings - 2023:2023 Board and Board Committee Meetings - 9 September 2023</value>
    </field>
    <field name="Objective-Parent">
      <value order="0">2023 Board and Board Committee Meetings - 9 September 2023</value>
    </field>
    <field name="Objective-State">
      <value order="0">Published</value>
    </field>
    <field name="Objective-VersionId">
      <value order="0">vA6099129</value>
    </field>
    <field name="Objective-Version">
      <value order="0">201.0</value>
    </field>
    <field name="Objective-VersionNumber">
      <value order="0">205</value>
    </field>
    <field name="Objective-VersionComment">
      <value order="0"/>
    </field>
    <field name="Objective-FileNumber">
      <value order="0">2022/3287</value>
    </field>
    <field name="Objective-Classification">
      <value order="0">Unclassified</value>
    </field>
    <field name="Objective-Caveats">
      <value order="0"/>
    </field>
  </systemFields>
  <catalogues>
    <catalogue name="General Document Type Catalogue" type="type" ori="id:cA8">
      <field name="Objective-GMW Barcode">
        <value order="0"/>
      </field>
      <field name="Objective-Batch Name">
        <value order="0"/>
      </field>
      <field name="Objective-Box Number">
        <value order="0"/>
      </field>
      <field name="Objective-DM Number">
        <value order="0"/>
      </field>
      <field name="Objective-DM File Number">
        <value order="0"/>
      </field>
      <field name="Objective-DM Legacy Path">
        <value order="0"/>
      </field>
      <field name="Objective-M13 Agency Type">
        <value order="0">Registrar</value>
      </field>
      <field name="Objective-M16 Corporate Name">
        <value order="0">Goulburn-Murray Rural Water Corporation</value>
      </field>
      <field name="Objective-OCR Status">
        <value order="0">OCR Status</value>
      </field>
    </catalogue>
  </catalogues>
</metadata>
</file>

<file path=customXml/itemProps1.xml><?xml version="1.0" encoding="utf-8"?>
<ds:datastoreItem xmlns:ds="http://schemas.openxmlformats.org/officeDocument/2006/customXml" ds:itemID="{96F5176C-3C28-4E6A-8476-195B3982B39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edadcc5-2a27-40aa-b163-8697bc5dc48f"/>
    <ds:schemaRef ds:uri="83a79780-4f87-4e6f-a98f-532036c8064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7DE0661-9AEC-44A1-8A9A-AD719F4BEC5D}">
  <ds:schemaRefs>
    <ds:schemaRef ds:uri="http://schemas.microsoft.com/sharepoint/v3/contenttype/forms"/>
  </ds:schemaRefs>
</ds:datastoreItem>
</file>

<file path=customXml/itemProps3.xml><?xml version="1.0" encoding="utf-8"?>
<ds:datastoreItem xmlns:ds="http://schemas.openxmlformats.org/officeDocument/2006/customXml" ds:itemID="{362FE313-D29B-4F23-8DE4-A25604F5CD5F}">
  <ds:schemaRefs>
    <ds:schemaRef ds:uri="http://schemas.microsoft.com/office/2006/metadata/properties"/>
    <ds:schemaRef ds:uri="http://schemas.microsoft.com/office/infopath/2007/PartnerControls"/>
    <ds:schemaRef ds:uri="83a79780-4f87-4e6f-a98f-532036c8064d"/>
  </ds:schemaRefs>
</ds:datastoreItem>
</file>

<file path=customXml/itemProps4.xml><?xml version="1.0" encoding="utf-8"?>
<ds:datastoreItem xmlns:ds="http://schemas.openxmlformats.org/officeDocument/2006/customXml" ds:itemID="{EAC7E6D6-5A6A-4F4D-9D20-F0A42C822859}">
  <ds:schemaRefs>
    <ds:schemaRef ds:uri="http://schemas.openxmlformats.org/officeDocument/2006/bibliography"/>
  </ds:schemaRefs>
</ds:datastoreItem>
</file>

<file path=customXml/itemProps5.xml><?xml version="1.0" encoding="utf-8"?>
<ds:datastoreItem xmlns:ds="http://schemas.openxmlformats.org/officeDocument/2006/customXml" ds:itemID="{5745109E-2DDF-40CB-AC2B-FF9B10C90820}">
  <ds:schemaRefs>
    <ds:schemaRef ds:uri="http://www.objective.com/ecm/document/metadata/D0CD9A10B8F245FA9C4B3BD3D8992998"/>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110</Pages>
  <Words>45990</Words>
  <Characters>262145</Characters>
  <Application>Microsoft Office Word</Application>
  <DocSecurity>0</DocSecurity>
  <Lines>2184</Lines>
  <Paragraphs>615</Paragraphs>
  <ScaleCrop>false</ScaleCrop>
  <HeadingPairs>
    <vt:vector size="2" baseType="variant">
      <vt:variant>
        <vt:lpstr>Title</vt:lpstr>
      </vt:variant>
      <vt:variant>
        <vt:i4>1</vt:i4>
      </vt:variant>
    </vt:vector>
  </HeadingPairs>
  <TitlesOfParts>
    <vt:vector size="1" baseType="lpstr">
      <vt:lpstr/>
    </vt:vector>
  </TitlesOfParts>
  <Company>Goulburn-Murray Water</Company>
  <LinksUpToDate>false</LinksUpToDate>
  <CharactersWithSpaces>307520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Castles, Kate</dc:creator>
  <cp:keywords>[SEC=OFFICIAL:Sensitive]</cp:keywords>
  <dc:description/>
  <cp:lastModifiedBy>Zmuda, Natalia</cp:lastModifiedBy>
  <cp:revision>3</cp:revision>
  <cp:lastPrinted>2023-09-28T07:00:00Z</cp:lastPrinted>
  <dcterms:created xsi:type="dcterms:W3CDTF">2023-09-28T06:58:00Z</dcterms:created>
  <dcterms:modified xsi:type="dcterms:W3CDTF">2023-09-28T07:01:00Z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ProtectiveMarkingImage_Header">
    <vt:lpwstr>C:\Program Files (x86)\Common Files\janusNET Shared\janusSEAL\Images\DocumentSlashBlue.png</vt:lpwstr>
  </property>
  <property fmtid="{D5CDD505-2E9C-101B-9397-08002B2CF9AE}" pid="3" name="PM_Caveats_Count">
    <vt:lpwstr>0</vt:lpwstr>
  </property>
  <property fmtid="{D5CDD505-2E9C-101B-9397-08002B2CF9AE}" pid="4" name="PM_DisplayValueSecClassificationWithQualifier">
    <vt:lpwstr>OFFICIAL: Sensitive</vt:lpwstr>
  </property>
  <property fmtid="{D5CDD505-2E9C-101B-9397-08002B2CF9AE}" pid="5" name="PM_Qualifier">
    <vt:lpwstr/>
  </property>
  <property fmtid="{D5CDD505-2E9C-101B-9397-08002B2CF9AE}" pid="6" name="PM_SecurityClassification">
    <vt:lpwstr>OFFICIAL:Sensitive</vt:lpwstr>
  </property>
  <property fmtid="{D5CDD505-2E9C-101B-9397-08002B2CF9AE}" pid="7" name="PM_InsertionValue">
    <vt:lpwstr>OFFICIAL: Sensitive</vt:lpwstr>
  </property>
  <property fmtid="{D5CDD505-2E9C-101B-9397-08002B2CF9AE}" pid="8" name="PM_Originating_FileId">
    <vt:lpwstr>B6E72A9872664786BAEB1D0DCED8EE6B</vt:lpwstr>
  </property>
  <property fmtid="{D5CDD505-2E9C-101B-9397-08002B2CF9AE}" pid="9" name="PM_ProtectiveMarkingValue_Footer">
    <vt:lpwstr>OFFICIAL: Sensitive</vt:lpwstr>
  </property>
  <property fmtid="{D5CDD505-2E9C-101B-9397-08002B2CF9AE}" pid="10" name="PM_Originator_Hash_SHA1">
    <vt:lpwstr>8510DA3CABBC43D3AFC2FA0E1E4F084025EE3247</vt:lpwstr>
  </property>
  <property fmtid="{D5CDD505-2E9C-101B-9397-08002B2CF9AE}" pid="11" name="PM_OriginationTimeStamp">
    <vt:lpwstr>2023-09-26T08:18:41Z</vt:lpwstr>
  </property>
  <property fmtid="{D5CDD505-2E9C-101B-9397-08002B2CF9AE}" pid="12" name="PM_ProtectiveMarkingValue_Header">
    <vt:lpwstr>OFFICIAL: Sensitive</vt:lpwstr>
  </property>
  <property fmtid="{D5CDD505-2E9C-101B-9397-08002B2CF9AE}" pid="13" name="PM_ProtectiveMarkingImage_Footer">
    <vt:lpwstr>C:\Program Files (x86)\Common Files\janusNET Shared\janusSEAL\Images\DocumentSlashBlue.png</vt:lpwstr>
  </property>
  <property fmtid="{D5CDD505-2E9C-101B-9397-08002B2CF9AE}" pid="14" name="PM_Namespace">
    <vt:lpwstr>2019.2.1.vic.gov.au</vt:lpwstr>
  </property>
  <property fmtid="{D5CDD505-2E9C-101B-9397-08002B2CF9AE}" pid="15" name="PM_Version">
    <vt:lpwstr>2018.4</vt:lpwstr>
  </property>
  <property fmtid="{D5CDD505-2E9C-101B-9397-08002B2CF9AE}" pid="16" name="PM_Note">
    <vt:lpwstr/>
  </property>
  <property fmtid="{D5CDD505-2E9C-101B-9397-08002B2CF9AE}" pid="17" name="PM_Markers">
    <vt:lpwstr/>
  </property>
  <property fmtid="{D5CDD505-2E9C-101B-9397-08002B2CF9AE}" pid="18" name="PM_Display">
    <vt:lpwstr>OFFICIAL: Sensitive</vt:lpwstr>
  </property>
  <property fmtid="{D5CDD505-2E9C-101B-9397-08002B2CF9AE}" pid="19" name="PMUuid">
    <vt:lpwstr>42114F52-557D-53F8-A469-D0877703778C</vt:lpwstr>
  </property>
  <property fmtid="{D5CDD505-2E9C-101B-9397-08002B2CF9AE}" pid="20" name="PM_Hash_Version">
    <vt:lpwstr>2018.0</vt:lpwstr>
  </property>
  <property fmtid="{D5CDD505-2E9C-101B-9397-08002B2CF9AE}" pid="21" name="PM_Hash_Salt_Prev">
    <vt:lpwstr>AEB477AF0A1EC1C390C9CBA78573653C</vt:lpwstr>
  </property>
  <property fmtid="{D5CDD505-2E9C-101B-9397-08002B2CF9AE}" pid="22" name="PM_Hash_Salt">
    <vt:lpwstr>6DC40E83E3CD52EC019B5A79F603F038</vt:lpwstr>
  </property>
  <property fmtid="{D5CDD505-2E9C-101B-9397-08002B2CF9AE}" pid="23" name="PM_Hash_SHA1">
    <vt:lpwstr>0D8AF9929B070194508D3C2C861CA7D8ED570BD8</vt:lpwstr>
  </property>
  <property fmtid="{D5CDD505-2E9C-101B-9397-08002B2CF9AE}" pid="24" name="PM_OriginatorUserAccountName_SHA256">
    <vt:lpwstr>D42363B91FC210BA0C117C296964DE326588418CE9A7F2E18065BB4717C2FBD4</vt:lpwstr>
  </property>
  <property fmtid="{D5CDD505-2E9C-101B-9397-08002B2CF9AE}" pid="25" name="PM_OriginatorDomainName_SHA256">
    <vt:lpwstr>DC442173DEF45232E6E25AA134C49A8B8BFBF17DF4798FD344D119FEDA45176D</vt:lpwstr>
  </property>
  <property fmtid="{D5CDD505-2E9C-101B-9397-08002B2CF9AE}" pid="26" name="ContentTypeId">
    <vt:lpwstr>0x010100F16F5FA6DD843645A5FC58992188EF76</vt:lpwstr>
  </property>
  <property fmtid="{D5CDD505-2E9C-101B-9397-08002B2CF9AE}" pid="27" name="PM_SecurityClassification_Prev">
    <vt:lpwstr>OFFICIAL:Sensitive</vt:lpwstr>
  </property>
  <property fmtid="{D5CDD505-2E9C-101B-9397-08002B2CF9AE}" pid="28" name="PM_Qualifier_Prev">
    <vt:lpwstr/>
  </property>
  <property fmtid="{D5CDD505-2E9C-101B-9397-08002B2CF9AE}" pid="29" name="Objective-Id">
    <vt:lpwstr>A4495774</vt:lpwstr>
  </property>
  <property fmtid="{D5CDD505-2E9C-101B-9397-08002B2CF9AE}" pid="30" name="Objective-Title">
    <vt:lpwstr>Board Meeting 364 - 27 September 2023 - Agenda Item 3.1A Pricing Submission FINAL</vt:lpwstr>
  </property>
  <property fmtid="{D5CDD505-2E9C-101B-9397-08002B2CF9AE}" pid="31" name="Objective-Description">
    <vt:lpwstr/>
  </property>
  <property fmtid="{D5CDD505-2E9C-101B-9397-08002B2CF9AE}" pid="32" name="Objective-CreationStamp">
    <vt:filetime>2022-09-28T07:02:07Z</vt:filetime>
  </property>
  <property fmtid="{D5CDD505-2E9C-101B-9397-08002B2CF9AE}" pid="33" name="Objective-IsApproved">
    <vt:bool>false</vt:bool>
  </property>
  <property fmtid="{D5CDD505-2E9C-101B-9397-08002B2CF9AE}" pid="34" name="Objective-IsPublished">
    <vt:bool>true</vt:bool>
  </property>
  <property fmtid="{D5CDD505-2E9C-101B-9397-08002B2CF9AE}" pid="35" name="Objective-DatePublished">
    <vt:filetime>2023-09-28T06:56:09Z</vt:filetime>
  </property>
  <property fmtid="{D5CDD505-2E9C-101B-9397-08002B2CF9AE}" pid="36" name="Objective-ModificationStamp">
    <vt:filetime>2023-09-28T06:56:09Z</vt:filetime>
  </property>
  <property fmtid="{D5CDD505-2E9C-101B-9397-08002B2CF9AE}" pid="37" name="Objective-Owner">
    <vt:lpwstr>Castles, Kate</vt:lpwstr>
  </property>
  <property fmtid="{D5CDD505-2E9C-101B-9397-08002B2CF9AE}" pid="38" name="Objective-Path">
    <vt:lpwstr>Objective Global Folder:Board Governance:Board Meetings:Monthly Board Meetings - 2023:2023 Board and Board Committee Meetings - 9 September 2023</vt:lpwstr>
  </property>
  <property fmtid="{D5CDD505-2E9C-101B-9397-08002B2CF9AE}" pid="39" name="Objective-Parent">
    <vt:lpwstr>2023 Board and Board Committee Meetings - 9 September 2023</vt:lpwstr>
  </property>
  <property fmtid="{D5CDD505-2E9C-101B-9397-08002B2CF9AE}" pid="40" name="Objective-State">
    <vt:lpwstr>Published</vt:lpwstr>
  </property>
  <property fmtid="{D5CDD505-2E9C-101B-9397-08002B2CF9AE}" pid="41" name="Objective-VersionId">
    <vt:lpwstr>vA6099129</vt:lpwstr>
  </property>
  <property fmtid="{D5CDD505-2E9C-101B-9397-08002B2CF9AE}" pid="42" name="Objective-Version">
    <vt:lpwstr>201.0</vt:lpwstr>
  </property>
  <property fmtid="{D5CDD505-2E9C-101B-9397-08002B2CF9AE}" pid="43" name="Objective-VersionNumber">
    <vt:r8>205</vt:r8>
  </property>
  <property fmtid="{D5CDD505-2E9C-101B-9397-08002B2CF9AE}" pid="44" name="Objective-VersionComment">
    <vt:lpwstr/>
  </property>
  <property fmtid="{D5CDD505-2E9C-101B-9397-08002B2CF9AE}" pid="45" name="Objective-FileNumber">
    <vt:lpwstr>2022/3287</vt:lpwstr>
  </property>
  <property fmtid="{D5CDD505-2E9C-101B-9397-08002B2CF9AE}" pid="46" name="Objective-Classification">
    <vt:lpwstr>Unclassified</vt:lpwstr>
  </property>
  <property fmtid="{D5CDD505-2E9C-101B-9397-08002B2CF9AE}" pid="47" name="Objective-Caveats">
    <vt:lpwstr/>
  </property>
  <property fmtid="{D5CDD505-2E9C-101B-9397-08002B2CF9AE}" pid="48" name="Objective-GMW Barcode">
    <vt:lpwstr/>
  </property>
  <property fmtid="{D5CDD505-2E9C-101B-9397-08002B2CF9AE}" pid="49" name="Objective-Batch Name">
    <vt:lpwstr/>
  </property>
  <property fmtid="{D5CDD505-2E9C-101B-9397-08002B2CF9AE}" pid="50" name="Objective-Box Number">
    <vt:lpwstr/>
  </property>
  <property fmtid="{D5CDD505-2E9C-101B-9397-08002B2CF9AE}" pid="51" name="Objective-DM Number">
    <vt:lpwstr/>
  </property>
  <property fmtid="{D5CDD505-2E9C-101B-9397-08002B2CF9AE}" pid="52" name="Objective-DM File Number">
    <vt:lpwstr/>
  </property>
  <property fmtid="{D5CDD505-2E9C-101B-9397-08002B2CF9AE}" pid="53" name="Objective-DM Legacy Path">
    <vt:lpwstr/>
  </property>
  <property fmtid="{D5CDD505-2E9C-101B-9397-08002B2CF9AE}" pid="54" name="Objective-M13 Agency Type">
    <vt:lpwstr>Registrar</vt:lpwstr>
  </property>
  <property fmtid="{D5CDD505-2E9C-101B-9397-08002B2CF9AE}" pid="55" name="Objective-M16 Corporate Name">
    <vt:lpwstr>Goulburn-Murray Rural Water Corporation</vt:lpwstr>
  </property>
  <property fmtid="{D5CDD505-2E9C-101B-9397-08002B2CF9AE}" pid="56" name="Objective-OCR Status">
    <vt:lpwstr>OCR Status</vt:lpwstr>
  </property>
  <property fmtid="{D5CDD505-2E9C-101B-9397-08002B2CF9AE}" pid="57" name="MSIP_Label_99768c15-ea57-46bb-ba8b-0b4fcef9e366_Name">
    <vt:lpwstr>OFFICIAL</vt:lpwstr>
  </property>
  <property fmtid="{D5CDD505-2E9C-101B-9397-08002B2CF9AE}" pid="58" name="MSIP_Label_99768c15-ea57-46bb-ba8b-0b4fcef9e366_SetDate">
    <vt:lpwstr>2023-09-20T04:07:56Z</vt:lpwstr>
  </property>
  <property fmtid="{D5CDD505-2E9C-101B-9397-08002B2CF9AE}" pid="59" name="MSIP_Label_99768c15-ea57-46bb-ba8b-0b4fcef9e366_SiteId">
    <vt:lpwstr>2b545ad1-747e-4620-9301-1c6c50c1b198</vt:lpwstr>
  </property>
  <property fmtid="{D5CDD505-2E9C-101B-9397-08002B2CF9AE}" pid="60" name="MSIP_Label_99768c15-ea57-46bb-ba8b-0b4fcef9e366_Enabled">
    <vt:lpwstr>true</vt:lpwstr>
  </property>
  <property fmtid="{D5CDD505-2E9C-101B-9397-08002B2CF9AE}" pid="61" name="PMHMAC">
    <vt:lpwstr>v=2022.1;a=SHA256;h=041F686386072773EF918CB8F24D205BA582A20D89D003FA8DD04C4389BA06D6</vt:lpwstr>
  </property>
  <property fmtid="{D5CDD505-2E9C-101B-9397-08002B2CF9AE}" pid="62" name="PMUuidVer">
    <vt:lpwstr>2022.1</vt:lpwstr>
  </property>
  <property fmtid="{D5CDD505-2E9C-101B-9397-08002B2CF9AE}" pid="63" name="Objective-Comment">
    <vt:lpwstr/>
  </property>
</Properties>
</file>