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C9B3F" w14:textId="75A0DB3D"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7DFCAB8E" w14:textId="77777777" w:rsidR="007E1738" w:rsidRDefault="007E1738" w:rsidP="00633068">
      <w:pPr>
        <w:pStyle w:val="NoSpacing"/>
      </w:pPr>
    </w:p>
    <w:p w14:paraId="614E6776" w14:textId="77777777" w:rsidR="007E1738" w:rsidRDefault="007E1738" w:rsidP="00633068">
      <w:pPr>
        <w:pStyle w:val="NoSpacing"/>
      </w:pPr>
    </w:p>
    <w:p w14:paraId="17E403E5" w14:textId="77777777" w:rsidR="007E1738" w:rsidRDefault="007E1738" w:rsidP="00633068">
      <w:pPr>
        <w:pStyle w:val="NoSpacing"/>
      </w:pPr>
    </w:p>
    <w:p w14:paraId="21761C7E" w14:textId="77777777" w:rsidR="007E1738" w:rsidRDefault="007E1738" w:rsidP="00633068">
      <w:pPr>
        <w:pStyle w:val="NoSpacing"/>
      </w:pPr>
    </w:p>
    <w:p w14:paraId="4B2FDF5F" w14:textId="77777777" w:rsidR="007E1738" w:rsidRDefault="007E1738" w:rsidP="00633068">
      <w:pPr>
        <w:pStyle w:val="NoSpacing"/>
      </w:pPr>
    </w:p>
    <w:p w14:paraId="069911F0" w14:textId="77777777" w:rsidR="007E1738" w:rsidRDefault="007E1738" w:rsidP="00633068">
      <w:pPr>
        <w:pStyle w:val="NoSpacing"/>
      </w:pPr>
    </w:p>
    <w:p w14:paraId="3951D02C" w14:textId="77777777" w:rsidR="007E1738" w:rsidRDefault="007E1738" w:rsidP="00633068">
      <w:pPr>
        <w:pStyle w:val="NoSpacing"/>
      </w:pPr>
    </w:p>
    <w:p w14:paraId="12ABF35E" w14:textId="77777777" w:rsidR="007E1738" w:rsidRDefault="007E1738" w:rsidP="00633068">
      <w:pPr>
        <w:pStyle w:val="NoSpacing"/>
      </w:pPr>
    </w:p>
    <w:p w14:paraId="69A40648" w14:textId="77777777" w:rsidR="007E1738" w:rsidRDefault="007E1738" w:rsidP="00633068">
      <w:pPr>
        <w:pStyle w:val="NoSpacing"/>
      </w:pPr>
    </w:p>
    <w:p w14:paraId="5491EDA5" w14:textId="77777777" w:rsidR="007E1738" w:rsidRDefault="007E1738" w:rsidP="00633068">
      <w:pPr>
        <w:pStyle w:val="NoSpacing"/>
      </w:pPr>
    </w:p>
    <w:p w14:paraId="7D56A595" w14:textId="77777777" w:rsidR="007E1738" w:rsidRDefault="007E1738" w:rsidP="00633068">
      <w:pPr>
        <w:pStyle w:val="NoSpacing"/>
      </w:pPr>
    </w:p>
    <w:p w14:paraId="001B52BF" w14:textId="77777777" w:rsidR="007E1738" w:rsidRDefault="007E1738" w:rsidP="00633068">
      <w:pPr>
        <w:pStyle w:val="NoSpacing"/>
      </w:pPr>
    </w:p>
    <w:p w14:paraId="3342288D" w14:textId="77777777" w:rsidR="007E1738" w:rsidRDefault="007E1738" w:rsidP="00633068">
      <w:pPr>
        <w:pStyle w:val="NoSpacing"/>
      </w:pPr>
    </w:p>
    <w:sdt>
      <w:sdtPr>
        <w:rPr>
          <w:lang w:val="en-AU"/>
        </w:rPr>
        <w:id w:val="-1806228930"/>
        <w:docPartObj>
          <w:docPartGallery w:val="Cover Pages"/>
          <w:docPartUnique/>
        </w:docPartObj>
      </w:sdtPr>
      <w:sdtEndPr/>
      <w:sdtContent>
        <w:p w14:paraId="0C1A87CA" w14:textId="77777777" w:rsidR="00067DD9" w:rsidRDefault="00067DD9" w:rsidP="00633068">
          <w:pPr>
            <w:pStyle w:val="NoSpacing"/>
            <w:sectPr w:rsidR="00067DD9" w:rsidSect="00703C67">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709" w:footer="692" w:gutter="0"/>
              <w:pgNumType w:start="0"/>
              <w:cols w:space="708"/>
              <w:docGrid w:linePitch="360"/>
            </w:sectPr>
          </w:pPr>
        </w:p>
        <w:p w14:paraId="70D7F4B8" w14:textId="14AB8A99" w:rsidR="00067DD9" w:rsidRPr="0063494B" w:rsidRDefault="00E311F7"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EndPr/>
            <w:sdtContent>
              <w:r w:rsidR="00F334EA">
                <w:t>Guideline on Self-reporting Non-compliance with the Water Industry Standards</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7D43AB8" w14:textId="33F8A170" w:rsidR="00067DD9" w:rsidRDefault="00F334EA" w:rsidP="007E1738">
              <w:pPr>
                <w:pStyle w:val="Subtitle"/>
                <w:jc w:val="center"/>
              </w:pPr>
              <w:r>
                <w:t>Final decision paper</w:t>
              </w:r>
            </w:p>
          </w:sdtContent>
        </w:sdt>
        <w:p w14:paraId="13DD72B3" w14:textId="39ED2F28" w:rsidR="00067DD9" w:rsidRDefault="00E311F7" w:rsidP="007E1738">
          <w:pPr>
            <w:pStyle w:val="Subtitle"/>
            <w:jc w:val="center"/>
          </w:pPr>
          <w:sdt>
            <w:sdtPr>
              <w:id w:val="1251166870"/>
              <w:placeholder>
                <w:docPart w:val="8183FA4B4A404F718D30DC58F9AA5CED"/>
              </w:placeholder>
              <w:date w:fullDate="2024-10-25T00:00:00Z">
                <w:dateFormat w:val="d MMMM yyyy"/>
                <w:lid w:val="en-US"/>
                <w:storeMappedDataAs w:val="dateTime"/>
                <w:calendar w:val="gregorian"/>
              </w:date>
            </w:sdtPr>
            <w:sdtEndPr/>
            <w:sdtContent>
              <w:r w:rsidR="00864338">
                <w:rPr>
                  <w:lang w:val="en-US"/>
                </w:rPr>
                <w:t>25 October 2024</w:t>
              </w:r>
            </w:sdtContent>
          </w:sdt>
        </w:p>
        <w:p w14:paraId="3185E5F0" w14:textId="77777777" w:rsidR="00067DD9" w:rsidRDefault="00067DD9"/>
        <w:p w14:paraId="78D308C4" w14:textId="77777777" w:rsidR="00067DD9" w:rsidRDefault="00067DD9">
          <w:pPr>
            <w:spacing w:line="259" w:lineRule="auto"/>
          </w:pPr>
          <w:r>
            <w:br w:type="page"/>
          </w:r>
        </w:p>
      </w:sdtContent>
    </w:sdt>
    <w:bookmarkEnd w:id="1"/>
    <w:bookmarkEnd w:id="2"/>
    <w:bookmarkEnd w:id="3"/>
    <w:p w14:paraId="510278D4" w14:textId="77777777" w:rsidR="00FB5D3F" w:rsidRDefault="00FB5D3F" w:rsidP="1BD821CB">
      <w:pPr>
        <w:rPr>
          <w:b/>
          <w:bCs/>
        </w:rPr>
      </w:pPr>
    </w:p>
    <w:p w14:paraId="66E24C0F" w14:textId="77777777" w:rsidR="00FB5D3F" w:rsidRDefault="00FB5D3F" w:rsidP="00FB5D3F">
      <w:pPr>
        <w:pStyle w:val="Heading2"/>
      </w:pPr>
      <w:bookmarkStart w:id="5" w:name="_Toc179356691"/>
      <w:r>
        <w:t>Acknowledgement</w:t>
      </w:r>
      <w:bookmarkEnd w:id="5"/>
    </w:p>
    <w:p w14:paraId="128CBCA2" w14:textId="77777777" w:rsidR="00FB5D3F" w:rsidRDefault="00FB5D3F" w:rsidP="00FB5D3F">
      <w:r>
        <w:t>We acknowledge the Traditional Owners of the lands and waterways on which we work and live.</w:t>
      </w:r>
    </w:p>
    <w:p w14:paraId="3C2D5CE2" w14:textId="77777777" w:rsidR="00FB5D3F" w:rsidRDefault="00FB5D3F" w:rsidP="00FB5D3F">
      <w:r>
        <w:t xml:space="preserve">We acknowledge all Aboriginal and Torres Strait Islander </w:t>
      </w:r>
      <w:proofErr w:type="gramStart"/>
      <w:r>
        <w:t>communities, and</w:t>
      </w:r>
      <w:proofErr w:type="gramEnd"/>
      <w:r>
        <w:t xml:space="preserve"> pay our respects to Elders past and present.</w:t>
      </w:r>
    </w:p>
    <w:p w14:paraId="33510F43"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47C349EB" w14:textId="77777777" w:rsidR="00FB5D3F" w:rsidRDefault="00FB5D3F" w:rsidP="00FB5D3F">
      <w:pPr>
        <w:pStyle w:val="NoSpacing"/>
        <w:rPr>
          <w:b/>
        </w:rPr>
      </w:pPr>
    </w:p>
    <w:p w14:paraId="29F78846" w14:textId="77777777" w:rsidR="00FB5D3F" w:rsidRDefault="00FB5D3F" w:rsidP="00FB5D3F">
      <w:pPr>
        <w:spacing w:line="259" w:lineRule="auto"/>
        <w:rPr>
          <w:rStyle w:val="Strong"/>
        </w:rPr>
      </w:pPr>
    </w:p>
    <w:p w14:paraId="1833BF59" w14:textId="77777777" w:rsidR="00FB5D3F" w:rsidRDefault="00FB5D3F" w:rsidP="00FB5D3F">
      <w:pPr>
        <w:spacing w:line="259" w:lineRule="auto"/>
        <w:rPr>
          <w:rStyle w:val="Strong"/>
        </w:rPr>
      </w:pPr>
    </w:p>
    <w:p w14:paraId="066D14F2"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21C93027" w14:textId="655AC866" w:rsidR="00FB5D3F" w:rsidRDefault="00FB5D3F" w:rsidP="00FB5D3F">
      <w:r>
        <w:t xml:space="preserve">Essential Services Commission </w:t>
      </w:r>
      <w:sdt>
        <w:sdt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A2376D">
            <w:t>2024</w:t>
          </w:r>
        </w:sdtContent>
      </w:sdt>
      <w:r>
        <w:t xml:space="preserve">, </w:t>
      </w:r>
      <w:sdt>
        <w:sdt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EndPr/>
        <w:sdtContent>
          <w:r w:rsidR="00F334EA">
            <w:t>Guideline on Self-reporting Non-compliance with the Water Industry Standards</w:t>
          </w:r>
        </w:sdtContent>
      </w:sdt>
      <w:r>
        <w:t xml:space="preserve">: </w:t>
      </w:r>
      <w:sdt>
        <w:sdt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34EA" w:rsidRPr="00C45C8D">
            <w:t>Final decision paper</w:t>
          </w:r>
        </w:sdtContent>
      </w:sdt>
      <w:r w:rsidRPr="00C45C8D">
        <w:t xml:space="preserve">, </w:t>
      </w:r>
      <w:sdt>
        <w:sdtPr>
          <w:alias w:val="Date"/>
          <w:tag w:val="Year"/>
          <w:id w:val="-733004738"/>
          <w:placeholder>
            <w:docPart w:val="8607CC78443047C3B0BD11956C990F4D"/>
          </w:placeholder>
          <w:date w:fullDate="2024-10-25T00:00:00Z">
            <w:dateFormat w:val="d MMMM "/>
            <w:lid w:val="en-US"/>
            <w:storeMappedDataAs w:val="dateTime"/>
            <w:calendar w:val="gregorian"/>
          </w:date>
        </w:sdtPr>
        <w:sdtEndPr/>
        <w:sdtContent>
          <w:r w:rsidR="00864338" w:rsidRPr="00C45C8D">
            <w:rPr>
              <w:lang w:val="en-US"/>
            </w:rPr>
            <w:t xml:space="preserve">25 October </w:t>
          </w:r>
        </w:sdtContent>
      </w:sdt>
    </w:p>
    <w:p w14:paraId="3E491066" w14:textId="77777777" w:rsidR="00FB5D3F" w:rsidRDefault="00FB5D3F" w:rsidP="00FB5D3F">
      <w:pPr>
        <w:rPr>
          <w:rStyle w:val="Strong"/>
        </w:rPr>
      </w:pPr>
      <w:bookmarkStart w:id="6" w:name="_Toc480988876"/>
      <w:bookmarkStart w:id="7" w:name="_Toc481138188"/>
      <w:bookmarkStart w:id="8" w:name="_Toc481138396"/>
    </w:p>
    <w:bookmarkEnd w:id="6"/>
    <w:bookmarkEnd w:id="7"/>
    <w:bookmarkEnd w:id="8"/>
    <w:p w14:paraId="1406F6CB" w14:textId="59363226"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A2376D">
            <w:t>2024</w:t>
          </w:r>
        </w:sdtContent>
      </w:sdt>
    </w:p>
    <w:p w14:paraId="6A368623" w14:textId="77777777" w:rsidR="00FB5D3F" w:rsidRDefault="00FB5D3F" w:rsidP="00FB5D3F">
      <w:r w:rsidRPr="00F70F20">
        <w:rPr>
          <w:noProof/>
          <w:lang w:eastAsia="en-AU"/>
        </w:rPr>
        <w:drawing>
          <wp:inline distT="0" distB="0" distL="0" distR="0" wp14:anchorId="3804EB1C" wp14:editId="2FBC6BFC">
            <wp:extent cx="1198800" cy="421200"/>
            <wp:effectExtent l="0" t="0" r="1905" b="0"/>
            <wp:docPr id="4" name="Picture 4" descr="untitl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48C4D5FD" w14:textId="61860C9F"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EndPr/>
        <w:sdtContent>
          <w:r w:rsidR="00F334EA">
            <w:t>Guideline on Self-reporting Non-compliance with the Water Industry Standards</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730AD8A3" w14:textId="0FB37458" w:rsidR="008F7087" w:rsidRDefault="00FB5D3F" w:rsidP="1BD821CB">
      <w:pPr>
        <w:sectPr w:rsidR="008F7087" w:rsidSect="008F7087">
          <w:headerReference w:type="default" r:id="rId18"/>
          <w:footerReference w:type="default" r:id="rId19"/>
          <w:type w:val="continuous"/>
          <w:pgSz w:w="11906" w:h="16838" w:code="9"/>
          <w:pgMar w:top="1134" w:right="1134" w:bottom="1134" w:left="1134" w:header="709" w:footer="692" w:gutter="0"/>
          <w:pgNumType w:fmt="lowerRoman"/>
          <w:cols w:space="708"/>
          <w:docGrid w:linePitch="360"/>
        </w:sectPr>
      </w:pPr>
      <w:r>
        <w:t>The licence does not apply to any brand logo, images or photographs within the publication.</w:t>
      </w:r>
      <w:bookmarkEnd w:id="4"/>
      <w:sdt>
        <w:sdtPr>
          <w:id w:val="1641840776"/>
          <w:lock w:val="sdtContentLocked"/>
          <w:placeholder>
            <w:docPart w:val="89546CF0731A43EEA0DAC878284F1376"/>
          </w:placeholder>
          <w:showingPlcHdr/>
          <w:text/>
        </w:sdtPr>
        <w:sdtEndPr/>
        <w:sdtContent>
          <w:r w:rsidR="004309BF">
            <w:t xml:space="preserve">  </w:t>
          </w:r>
        </w:sdtContent>
      </w:sdt>
      <w:bookmarkStart w:id="9" w:name="_Toc481138189"/>
      <w:bookmarkStart w:id="10" w:name="_Toc481138397"/>
    </w:p>
    <w:bookmarkEnd w:id="9"/>
    <w:bookmarkEnd w:id="10"/>
    <w:p w14:paraId="6E6DBE50" w14:textId="77777777" w:rsidR="008F7087" w:rsidRDefault="008F7087" w:rsidP="00D3670C">
      <w:pPr>
        <w:pStyle w:val="TOCHeading"/>
        <w:rPr>
          <w:rStyle w:val="Hyperlink"/>
          <w:color w:val="CE0058" w:themeColor="accent4"/>
          <w:u w:val="none"/>
        </w:rPr>
        <w:sectPr w:rsidR="008F7087" w:rsidSect="008F7087">
          <w:footerReference w:type="default" r:id="rId20"/>
          <w:type w:val="continuous"/>
          <w:pgSz w:w="11906" w:h="16838" w:code="9"/>
          <w:pgMar w:top="1134" w:right="1134" w:bottom="1134" w:left="1134" w:header="709" w:footer="692" w:gutter="0"/>
          <w:pgNumType w:fmt="lowerRoman"/>
          <w:cols w:space="708"/>
          <w:docGrid w:linePitch="360"/>
        </w:sectPr>
      </w:pPr>
    </w:p>
    <w:p w14:paraId="032AF5B5" w14:textId="77777777" w:rsidR="00D3670C" w:rsidRPr="00755FBF" w:rsidRDefault="00B503C2" w:rsidP="00755FBF">
      <w:pPr>
        <w:pStyle w:val="TOCHeading"/>
        <w:rPr>
          <w:rStyle w:val="Hyperlink"/>
          <w:color w:val="D50032" w:themeColor="accent6"/>
          <w:u w:val="none"/>
        </w:rPr>
      </w:pPr>
      <w:r>
        <w:rPr>
          <w:rStyle w:val="Hyperlink"/>
          <w:color w:val="CE0058" w:themeColor="accent4"/>
          <w:u w:val="none"/>
        </w:rPr>
        <w:br w:type="page"/>
      </w:r>
      <w:r w:rsidR="00D3670C" w:rsidRPr="00755FBF">
        <w:rPr>
          <w:rStyle w:val="Hyperlink"/>
          <w:color w:val="D50032" w:themeColor="accent6"/>
          <w:u w:val="none"/>
        </w:rPr>
        <w:lastRenderedPageBreak/>
        <w:t>Contents</w:t>
      </w:r>
    </w:p>
    <w:p w14:paraId="68F2232A" w14:textId="5F704650" w:rsidR="005D5EBA" w:rsidRDefault="00782E55">
      <w:pPr>
        <w:pStyle w:val="TOC3"/>
        <w:rPr>
          <w:rFonts w:eastAsiaTheme="minorEastAsia"/>
          <w:kern w:val="2"/>
          <w:sz w:val="24"/>
          <w:szCs w:val="24"/>
          <w:lang w:eastAsia="en-AU"/>
          <w14:ligatures w14:val="standardContextual"/>
        </w:rPr>
      </w:pPr>
      <w:r>
        <w:rPr>
          <w:b/>
        </w:rPr>
        <w:fldChar w:fldCharType="begin"/>
      </w:r>
      <w:r>
        <w:instrText xml:space="preserve"> TOC \h \z \t "Heading 1,1,Heading 2,3,Heading 3,5,Heading 1 numbered,2,Heading 2 numbered,4,Heading 3 numbered,6" </w:instrText>
      </w:r>
      <w:r>
        <w:rPr>
          <w:b/>
        </w:rPr>
        <w:fldChar w:fldCharType="separate"/>
      </w:r>
    </w:p>
    <w:p w14:paraId="2C3BE5EA" w14:textId="70CF3AB5" w:rsidR="005D5EBA" w:rsidRDefault="00E311F7">
      <w:pPr>
        <w:pStyle w:val="TOC1"/>
        <w:rPr>
          <w:rFonts w:eastAsiaTheme="minorEastAsia"/>
          <w:b w:val="0"/>
          <w:noProof/>
          <w:kern w:val="2"/>
          <w:sz w:val="24"/>
          <w:szCs w:val="24"/>
          <w:lang w:eastAsia="en-AU"/>
          <w14:ligatures w14:val="standardContextual"/>
        </w:rPr>
      </w:pPr>
      <w:hyperlink w:anchor="_Toc179356692" w:history="1">
        <w:r w:rsidR="005D5EBA" w:rsidRPr="003366ED">
          <w:rPr>
            <w:rStyle w:val="Hyperlink"/>
            <w:noProof/>
          </w:rPr>
          <w:t>Summary</w:t>
        </w:r>
        <w:r w:rsidR="005D5EBA">
          <w:rPr>
            <w:noProof/>
            <w:webHidden/>
          </w:rPr>
          <w:tab/>
        </w:r>
        <w:r w:rsidR="005D5EBA">
          <w:rPr>
            <w:noProof/>
            <w:webHidden/>
          </w:rPr>
          <w:fldChar w:fldCharType="begin"/>
        </w:r>
        <w:r w:rsidR="005D5EBA">
          <w:rPr>
            <w:noProof/>
            <w:webHidden/>
          </w:rPr>
          <w:instrText xml:space="preserve"> PAGEREF _Toc179356692 \h </w:instrText>
        </w:r>
        <w:r w:rsidR="005D5EBA">
          <w:rPr>
            <w:noProof/>
            <w:webHidden/>
          </w:rPr>
        </w:r>
        <w:r w:rsidR="005D5EBA">
          <w:rPr>
            <w:noProof/>
            <w:webHidden/>
          </w:rPr>
          <w:fldChar w:fldCharType="separate"/>
        </w:r>
        <w:r w:rsidR="00C065DD">
          <w:rPr>
            <w:noProof/>
            <w:webHidden/>
          </w:rPr>
          <w:t>1</w:t>
        </w:r>
        <w:r w:rsidR="005D5EBA">
          <w:rPr>
            <w:noProof/>
            <w:webHidden/>
          </w:rPr>
          <w:fldChar w:fldCharType="end"/>
        </w:r>
      </w:hyperlink>
    </w:p>
    <w:p w14:paraId="10F00BD1" w14:textId="3D6834E3" w:rsidR="005D5EBA" w:rsidRDefault="00E311F7">
      <w:pPr>
        <w:pStyle w:val="TOC3"/>
        <w:rPr>
          <w:rFonts w:eastAsiaTheme="minorEastAsia"/>
          <w:kern w:val="2"/>
          <w:sz w:val="24"/>
          <w:szCs w:val="24"/>
          <w:lang w:eastAsia="en-AU"/>
          <w14:ligatures w14:val="standardContextual"/>
        </w:rPr>
      </w:pPr>
      <w:hyperlink w:anchor="_Toc179356693" w:history="1">
        <w:r w:rsidR="005D5EBA" w:rsidRPr="003366ED">
          <w:rPr>
            <w:rStyle w:val="Hyperlink"/>
          </w:rPr>
          <w:t>We are introducing a guideline to the water sector on self-reporting non-compliance with the Water Industry Standards</w:t>
        </w:r>
        <w:r w:rsidR="005D5EBA">
          <w:rPr>
            <w:webHidden/>
          </w:rPr>
          <w:tab/>
        </w:r>
        <w:r w:rsidR="005D5EBA">
          <w:rPr>
            <w:webHidden/>
          </w:rPr>
          <w:fldChar w:fldCharType="begin"/>
        </w:r>
        <w:r w:rsidR="005D5EBA">
          <w:rPr>
            <w:webHidden/>
          </w:rPr>
          <w:instrText xml:space="preserve"> PAGEREF _Toc179356693 \h </w:instrText>
        </w:r>
        <w:r w:rsidR="005D5EBA">
          <w:rPr>
            <w:webHidden/>
          </w:rPr>
        </w:r>
        <w:r w:rsidR="005D5EBA">
          <w:rPr>
            <w:webHidden/>
          </w:rPr>
          <w:fldChar w:fldCharType="separate"/>
        </w:r>
        <w:r w:rsidR="00C065DD">
          <w:rPr>
            <w:webHidden/>
          </w:rPr>
          <w:t>1</w:t>
        </w:r>
        <w:r w:rsidR="005D5EBA">
          <w:rPr>
            <w:webHidden/>
          </w:rPr>
          <w:fldChar w:fldCharType="end"/>
        </w:r>
      </w:hyperlink>
    </w:p>
    <w:p w14:paraId="6402012D" w14:textId="7C1EDFA8" w:rsidR="005D5EBA" w:rsidRDefault="00E311F7">
      <w:pPr>
        <w:pStyle w:val="TOC5"/>
        <w:rPr>
          <w:rFonts w:eastAsiaTheme="minorEastAsia"/>
          <w:noProof/>
          <w:kern w:val="2"/>
          <w:sz w:val="24"/>
          <w:szCs w:val="24"/>
          <w:lang w:eastAsia="en-AU"/>
          <w14:ligatures w14:val="standardContextual"/>
        </w:rPr>
      </w:pPr>
      <w:hyperlink w:anchor="_Toc179356694" w:history="1">
        <w:r w:rsidR="005D5EBA" w:rsidRPr="003366ED">
          <w:rPr>
            <w:rStyle w:val="Hyperlink"/>
            <w:noProof/>
          </w:rPr>
          <w:t>Obligation to comply with the Water Industry Standards</w:t>
        </w:r>
        <w:r w:rsidR="005D5EBA">
          <w:rPr>
            <w:noProof/>
            <w:webHidden/>
          </w:rPr>
          <w:tab/>
        </w:r>
        <w:r w:rsidR="005D5EBA">
          <w:rPr>
            <w:noProof/>
            <w:webHidden/>
          </w:rPr>
          <w:fldChar w:fldCharType="begin"/>
        </w:r>
        <w:r w:rsidR="005D5EBA">
          <w:rPr>
            <w:noProof/>
            <w:webHidden/>
          </w:rPr>
          <w:instrText xml:space="preserve"> PAGEREF _Toc179356694 \h </w:instrText>
        </w:r>
        <w:r w:rsidR="005D5EBA">
          <w:rPr>
            <w:noProof/>
            <w:webHidden/>
          </w:rPr>
        </w:r>
        <w:r w:rsidR="005D5EBA">
          <w:rPr>
            <w:noProof/>
            <w:webHidden/>
          </w:rPr>
          <w:fldChar w:fldCharType="separate"/>
        </w:r>
        <w:r w:rsidR="00C065DD">
          <w:rPr>
            <w:noProof/>
            <w:webHidden/>
          </w:rPr>
          <w:t>1</w:t>
        </w:r>
        <w:r w:rsidR="005D5EBA">
          <w:rPr>
            <w:noProof/>
            <w:webHidden/>
          </w:rPr>
          <w:fldChar w:fldCharType="end"/>
        </w:r>
      </w:hyperlink>
    </w:p>
    <w:p w14:paraId="3BF41AA7" w14:textId="4933EB80" w:rsidR="005D5EBA" w:rsidRDefault="00E311F7">
      <w:pPr>
        <w:pStyle w:val="TOC5"/>
        <w:rPr>
          <w:rFonts w:eastAsiaTheme="minorEastAsia"/>
          <w:noProof/>
          <w:kern w:val="2"/>
          <w:sz w:val="24"/>
          <w:szCs w:val="24"/>
          <w:lang w:eastAsia="en-AU"/>
          <w14:ligatures w14:val="standardContextual"/>
        </w:rPr>
      </w:pPr>
      <w:hyperlink w:anchor="_Toc179356695" w:history="1">
        <w:r w:rsidR="005D5EBA" w:rsidRPr="003366ED">
          <w:rPr>
            <w:rStyle w:val="Hyperlink"/>
            <w:noProof/>
          </w:rPr>
          <w:t>Consultation</w:t>
        </w:r>
        <w:r w:rsidR="005D5EBA">
          <w:rPr>
            <w:noProof/>
            <w:webHidden/>
          </w:rPr>
          <w:tab/>
        </w:r>
        <w:r w:rsidR="005D5EBA">
          <w:rPr>
            <w:noProof/>
            <w:webHidden/>
          </w:rPr>
          <w:fldChar w:fldCharType="begin"/>
        </w:r>
        <w:r w:rsidR="005D5EBA">
          <w:rPr>
            <w:noProof/>
            <w:webHidden/>
          </w:rPr>
          <w:instrText xml:space="preserve"> PAGEREF _Toc179356695 \h </w:instrText>
        </w:r>
        <w:r w:rsidR="005D5EBA">
          <w:rPr>
            <w:noProof/>
            <w:webHidden/>
          </w:rPr>
        </w:r>
        <w:r w:rsidR="005D5EBA">
          <w:rPr>
            <w:noProof/>
            <w:webHidden/>
          </w:rPr>
          <w:fldChar w:fldCharType="separate"/>
        </w:r>
        <w:r w:rsidR="00C065DD">
          <w:rPr>
            <w:noProof/>
            <w:webHidden/>
          </w:rPr>
          <w:t>2</w:t>
        </w:r>
        <w:r w:rsidR="005D5EBA">
          <w:rPr>
            <w:noProof/>
            <w:webHidden/>
          </w:rPr>
          <w:fldChar w:fldCharType="end"/>
        </w:r>
      </w:hyperlink>
    </w:p>
    <w:p w14:paraId="1EAF4373" w14:textId="7C04D237" w:rsidR="005D5EBA" w:rsidRDefault="00E311F7">
      <w:pPr>
        <w:pStyle w:val="TOC1"/>
        <w:rPr>
          <w:rFonts w:eastAsiaTheme="minorEastAsia"/>
          <w:b w:val="0"/>
          <w:noProof/>
          <w:kern w:val="2"/>
          <w:sz w:val="24"/>
          <w:szCs w:val="24"/>
          <w:lang w:eastAsia="en-AU"/>
          <w14:ligatures w14:val="standardContextual"/>
        </w:rPr>
      </w:pPr>
      <w:hyperlink w:anchor="_Toc179356696" w:history="1">
        <w:r w:rsidR="005D5EBA" w:rsidRPr="003366ED">
          <w:rPr>
            <w:rStyle w:val="Hyperlink"/>
            <w:noProof/>
          </w:rPr>
          <w:t>Introduction</w:t>
        </w:r>
        <w:r w:rsidR="005D5EBA">
          <w:rPr>
            <w:noProof/>
            <w:webHidden/>
          </w:rPr>
          <w:tab/>
        </w:r>
        <w:r w:rsidR="005D5EBA">
          <w:rPr>
            <w:noProof/>
            <w:webHidden/>
          </w:rPr>
          <w:fldChar w:fldCharType="begin"/>
        </w:r>
        <w:r w:rsidR="005D5EBA">
          <w:rPr>
            <w:noProof/>
            <w:webHidden/>
          </w:rPr>
          <w:instrText xml:space="preserve"> PAGEREF _Toc179356696 \h </w:instrText>
        </w:r>
        <w:r w:rsidR="005D5EBA">
          <w:rPr>
            <w:noProof/>
            <w:webHidden/>
          </w:rPr>
        </w:r>
        <w:r w:rsidR="005D5EBA">
          <w:rPr>
            <w:noProof/>
            <w:webHidden/>
          </w:rPr>
          <w:fldChar w:fldCharType="separate"/>
        </w:r>
        <w:r w:rsidR="00C065DD">
          <w:rPr>
            <w:noProof/>
            <w:webHidden/>
          </w:rPr>
          <w:t>3</w:t>
        </w:r>
        <w:r w:rsidR="005D5EBA">
          <w:rPr>
            <w:noProof/>
            <w:webHidden/>
          </w:rPr>
          <w:fldChar w:fldCharType="end"/>
        </w:r>
      </w:hyperlink>
    </w:p>
    <w:p w14:paraId="44BB50E5" w14:textId="449B4725" w:rsidR="005D5EBA" w:rsidRDefault="00E311F7">
      <w:pPr>
        <w:pStyle w:val="TOC3"/>
        <w:rPr>
          <w:rFonts w:eastAsiaTheme="minorEastAsia"/>
          <w:kern w:val="2"/>
          <w:sz w:val="24"/>
          <w:szCs w:val="24"/>
          <w:lang w:eastAsia="en-AU"/>
          <w14:ligatures w14:val="standardContextual"/>
        </w:rPr>
      </w:pPr>
      <w:hyperlink w:anchor="_Toc179356697" w:history="1">
        <w:r w:rsidR="005D5EBA" w:rsidRPr="003366ED">
          <w:rPr>
            <w:rStyle w:val="Hyperlink"/>
          </w:rPr>
          <w:t>Purpose for introducing the guideline</w:t>
        </w:r>
        <w:r w:rsidR="005D5EBA">
          <w:rPr>
            <w:webHidden/>
          </w:rPr>
          <w:tab/>
        </w:r>
        <w:r w:rsidR="005D5EBA">
          <w:rPr>
            <w:webHidden/>
          </w:rPr>
          <w:fldChar w:fldCharType="begin"/>
        </w:r>
        <w:r w:rsidR="005D5EBA">
          <w:rPr>
            <w:webHidden/>
          </w:rPr>
          <w:instrText xml:space="preserve"> PAGEREF _Toc179356697 \h </w:instrText>
        </w:r>
        <w:r w:rsidR="005D5EBA">
          <w:rPr>
            <w:webHidden/>
          </w:rPr>
        </w:r>
        <w:r w:rsidR="005D5EBA">
          <w:rPr>
            <w:webHidden/>
          </w:rPr>
          <w:fldChar w:fldCharType="separate"/>
        </w:r>
        <w:r w:rsidR="00C065DD">
          <w:rPr>
            <w:webHidden/>
          </w:rPr>
          <w:t>3</w:t>
        </w:r>
        <w:r w:rsidR="005D5EBA">
          <w:rPr>
            <w:webHidden/>
          </w:rPr>
          <w:fldChar w:fldCharType="end"/>
        </w:r>
      </w:hyperlink>
    </w:p>
    <w:p w14:paraId="611B2AEB" w14:textId="54DD2A9C" w:rsidR="005D5EBA" w:rsidRDefault="00E311F7">
      <w:pPr>
        <w:pStyle w:val="TOC3"/>
        <w:rPr>
          <w:rFonts w:eastAsiaTheme="minorEastAsia"/>
          <w:kern w:val="2"/>
          <w:sz w:val="24"/>
          <w:szCs w:val="24"/>
          <w:lang w:eastAsia="en-AU"/>
          <w14:ligatures w14:val="standardContextual"/>
        </w:rPr>
      </w:pPr>
      <w:hyperlink w:anchor="_Toc179356698" w:history="1">
        <w:r w:rsidR="005D5EBA" w:rsidRPr="003366ED">
          <w:rPr>
            <w:rStyle w:val="Hyperlink"/>
          </w:rPr>
          <w:t>Background to the guideline</w:t>
        </w:r>
        <w:r w:rsidR="005D5EBA">
          <w:rPr>
            <w:webHidden/>
          </w:rPr>
          <w:tab/>
        </w:r>
        <w:r w:rsidR="005D5EBA">
          <w:rPr>
            <w:webHidden/>
          </w:rPr>
          <w:fldChar w:fldCharType="begin"/>
        </w:r>
        <w:r w:rsidR="005D5EBA">
          <w:rPr>
            <w:webHidden/>
          </w:rPr>
          <w:instrText xml:space="preserve"> PAGEREF _Toc179356698 \h </w:instrText>
        </w:r>
        <w:r w:rsidR="005D5EBA">
          <w:rPr>
            <w:webHidden/>
          </w:rPr>
        </w:r>
        <w:r w:rsidR="005D5EBA">
          <w:rPr>
            <w:webHidden/>
          </w:rPr>
          <w:fldChar w:fldCharType="separate"/>
        </w:r>
        <w:r w:rsidR="00C065DD">
          <w:rPr>
            <w:webHidden/>
          </w:rPr>
          <w:t>3</w:t>
        </w:r>
        <w:r w:rsidR="005D5EBA">
          <w:rPr>
            <w:webHidden/>
          </w:rPr>
          <w:fldChar w:fldCharType="end"/>
        </w:r>
      </w:hyperlink>
    </w:p>
    <w:p w14:paraId="6A4A6F62" w14:textId="1333FA17" w:rsidR="005D5EBA" w:rsidRDefault="00E311F7">
      <w:pPr>
        <w:pStyle w:val="TOC5"/>
        <w:rPr>
          <w:rFonts w:eastAsiaTheme="minorEastAsia"/>
          <w:noProof/>
          <w:kern w:val="2"/>
          <w:sz w:val="24"/>
          <w:szCs w:val="24"/>
          <w:lang w:eastAsia="en-AU"/>
          <w14:ligatures w14:val="standardContextual"/>
        </w:rPr>
      </w:pPr>
      <w:hyperlink w:anchor="_Toc179356699" w:history="1">
        <w:r w:rsidR="005D5EBA" w:rsidRPr="003366ED">
          <w:rPr>
            <w:rStyle w:val="Hyperlink"/>
            <w:noProof/>
          </w:rPr>
          <w:t>Measures to self-identify non-compliance</w:t>
        </w:r>
        <w:r w:rsidR="005D5EBA">
          <w:rPr>
            <w:noProof/>
            <w:webHidden/>
          </w:rPr>
          <w:tab/>
        </w:r>
        <w:r w:rsidR="005D5EBA">
          <w:rPr>
            <w:noProof/>
            <w:webHidden/>
          </w:rPr>
          <w:fldChar w:fldCharType="begin"/>
        </w:r>
        <w:r w:rsidR="005D5EBA">
          <w:rPr>
            <w:noProof/>
            <w:webHidden/>
          </w:rPr>
          <w:instrText xml:space="preserve"> PAGEREF _Toc179356699 \h </w:instrText>
        </w:r>
        <w:r w:rsidR="005D5EBA">
          <w:rPr>
            <w:noProof/>
            <w:webHidden/>
          </w:rPr>
        </w:r>
        <w:r w:rsidR="005D5EBA">
          <w:rPr>
            <w:noProof/>
            <w:webHidden/>
          </w:rPr>
          <w:fldChar w:fldCharType="separate"/>
        </w:r>
        <w:r w:rsidR="00C065DD">
          <w:rPr>
            <w:noProof/>
            <w:webHidden/>
          </w:rPr>
          <w:t>4</w:t>
        </w:r>
        <w:r w:rsidR="005D5EBA">
          <w:rPr>
            <w:noProof/>
            <w:webHidden/>
          </w:rPr>
          <w:fldChar w:fldCharType="end"/>
        </w:r>
      </w:hyperlink>
    </w:p>
    <w:p w14:paraId="449FDFAA" w14:textId="32D1267C" w:rsidR="005D5EBA" w:rsidRDefault="00E311F7">
      <w:pPr>
        <w:pStyle w:val="TOC6"/>
        <w:rPr>
          <w:rFonts w:eastAsiaTheme="minorEastAsia"/>
          <w:noProof/>
          <w:kern w:val="2"/>
          <w:sz w:val="24"/>
          <w:szCs w:val="24"/>
          <w:lang w:eastAsia="en-AU"/>
          <w14:ligatures w14:val="standardContextual"/>
        </w:rPr>
      </w:pPr>
      <w:hyperlink w:anchor="_Toc179356700" w:history="1">
        <w:r w:rsidR="005D5EBA" w:rsidRPr="003366ED">
          <w:rPr>
            <w:rStyle w:val="Hyperlink"/>
            <w:noProof/>
          </w:rPr>
          <w:t>Reporting to the commission</w:t>
        </w:r>
        <w:r w:rsidR="005D5EBA">
          <w:rPr>
            <w:noProof/>
            <w:webHidden/>
          </w:rPr>
          <w:tab/>
        </w:r>
        <w:r w:rsidR="005D5EBA">
          <w:rPr>
            <w:noProof/>
            <w:webHidden/>
          </w:rPr>
          <w:fldChar w:fldCharType="begin"/>
        </w:r>
        <w:r w:rsidR="005D5EBA">
          <w:rPr>
            <w:noProof/>
            <w:webHidden/>
          </w:rPr>
          <w:instrText xml:space="preserve"> PAGEREF _Toc179356700 \h </w:instrText>
        </w:r>
        <w:r w:rsidR="005D5EBA">
          <w:rPr>
            <w:noProof/>
            <w:webHidden/>
          </w:rPr>
        </w:r>
        <w:r w:rsidR="005D5EBA">
          <w:rPr>
            <w:noProof/>
            <w:webHidden/>
          </w:rPr>
          <w:fldChar w:fldCharType="separate"/>
        </w:r>
        <w:r w:rsidR="00C065DD">
          <w:rPr>
            <w:noProof/>
            <w:webHidden/>
          </w:rPr>
          <w:t>4</w:t>
        </w:r>
        <w:r w:rsidR="005D5EBA">
          <w:rPr>
            <w:noProof/>
            <w:webHidden/>
          </w:rPr>
          <w:fldChar w:fldCharType="end"/>
        </w:r>
      </w:hyperlink>
    </w:p>
    <w:p w14:paraId="44544729" w14:textId="1BF0B092" w:rsidR="005D5EBA" w:rsidRDefault="00E311F7">
      <w:pPr>
        <w:pStyle w:val="TOC3"/>
        <w:rPr>
          <w:rFonts w:eastAsiaTheme="minorEastAsia"/>
          <w:kern w:val="2"/>
          <w:sz w:val="24"/>
          <w:szCs w:val="24"/>
          <w:lang w:eastAsia="en-AU"/>
          <w14:ligatures w14:val="standardContextual"/>
        </w:rPr>
      </w:pPr>
      <w:hyperlink w:anchor="_Toc179356701" w:history="1">
        <w:r w:rsidR="005D5EBA" w:rsidRPr="003366ED">
          <w:rPr>
            <w:rStyle w:val="Hyperlink"/>
          </w:rPr>
          <w:t>What is a section 13 guideline?</w:t>
        </w:r>
        <w:r w:rsidR="005D5EBA">
          <w:rPr>
            <w:webHidden/>
          </w:rPr>
          <w:tab/>
        </w:r>
        <w:r w:rsidR="005D5EBA">
          <w:rPr>
            <w:webHidden/>
          </w:rPr>
          <w:fldChar w:fldCharType="begin"/>
        </w:r>
        <w:r w:rsidR="005D5EBA">
          <w:rPr>
            <w:webHidden/>
          </w:rPr>
          <w:instrText xml:space="preserve"> PAGEREF _Toc179356701 \h </w:instrText>
        </w:r>
        <w:r w:rsidR="005D5EBA">
          <w:rPr>
            <w:webHidden/>
          </w:rPr>
        </w:r>
        <w:r w:rsidR="005D5EBA">
          <w:rPr>
            <w:webHidden/>
          </w:rPr>
          <w:fldChar w:fldCharType="separate"/>
        </w:r>
        <w:r w:rsidR="00C065DD">
          <w:rPr>
            <w:webHidden/>
          </w:rPr>
          <w:t>5</w:t>
        </w:r>
        <w:r w:rsidR="005D5EBA">
          <w:rPr>
            <w:webHidden/>
          </w:rPr>
          <w:fldChar w:fldCharType="end"/>
        </w:r>
      </w:hyperlink>
    </w:p>
    <w:p w14:paraId="703AD7E4" w14:textId="10FA2027" w:rsidR="005D5EBA" w:rsidRDefault="00E311F7">
      <w:pPr>
        <w:pStyle w:val="TOC1"/>
        <w:rPr>
          <w:rFonts w:eastAsiaTheme="minorEastAsia"/>
          <w:b w:val="0"/>
          <w:noProof/>
          <w:kern w:val="2"/>
          <w:sz w:val="24"/>
          <w:szCs w:val="24"/>
          <w:lang w:eastAsia="en-AU"/>
          <w14:ligatures w14:val="standardContextual"/>
        </w:rPr>
      </w:pPr>
      <w:hyperlink w:anchor="_Toc179356702" w:history="1">
        <w:r w:rsidR="005D5EBA" w:rsidRPr="003366ED">
          <w:rPr>
            <w:rStyle w:val="Hyperlink"/>
            <w:noProof/>
          </w:rPr>
          <w:t>Our engagement on the draft guideline and draft self-reporting template</w:t>
        </w:r>
        <w:r w:rsidR="005D5EBA">
          <w:rPr>
            <w:noProof/>
            <w:webHidden/>
          </w:rPr>
          <w:tab/>
        </w:r>
        <w:r w:rsidR="005D5EBA">
          <w:rPr>
            <w:noProof/>
            <w:webHidden/>
          </w:rPr>
          <w:fldChar w:fldCharType="begin"/>
        </w:r>
        <w:r w:rsidR="005D5EBA">
          <w:rPr>
            <w:noProof/>
            <w:webHidden/>
          </w:rPr>
          <w:instrText xml:space="preserve"> PAGEREF _Toc179356702 \h </w:instrText>
        </w:r>
        <w:r w:rsidR="005D5EBA">
          <w:rPr>
            <w:noProof/>
            <w:webHidden/>
          </w:rPr>
        </w:r>
        <w:r w:rsidR="005D5EBA">
          <w:rPr>
            <w:noProof/>
            <w:webHidden/>
          </w:rPr>
          <w:fldChar w:fldCharType="separate"/>
        </w:r>
        <w:r w:rsidR="00C065DD">
          <w:rPr>
            <w:noProof/>
            <w:webHidden/>
          </w:rPr>
          <w:t>6</w:t>
        </w:r>
        <w:r w:rsidR="005D5EBA">
          <w:rPr>
            <w:noProof/>
            <w:webHidden/>
          </w:rPr>
          <w:fldChar w:fldCharType="end"/>
        </w:r>
      </w:hyperlink>
    </w:p>
    <w:p w14:paraId="1C794A87" w14:textId="673C5083" w:rsidR="005D5EBA" w:rsidRDefault="00E311F7">
      <w:pPr>
        <w:pStyle w:val="TOC5"/>
        <w:rPr>
          <w:rFonts w:eastAsiaTheme="minorEastAsia"/>
          <w:noProof/>
          <w:kern w:val="2"/>
          <w:sz w:val="24"/>
          <w:szCs w:val="24"/>
          <w:lang w:eastAsia="en-AU"/>
          <w14:ligatures w14:val="standardContextual"/>
        </w:rPr>
      </w:pPr>
      <w:hyperlink w:anchor="_Toc179356703" w:history="1">
        <w:r w:rsidR="005D5EBA" w:rsidRPr="003366ED">
          <w:rPr>
            <w:rStyle w:val="Hyperlink"/>
            <w:noProof/>
          </w:rPr>
          <w:t>Survivor advocate panel</w:t>
        </w:r>
        <w:r w:rsidR="005D5EBA">
          <w:rPr>
            <w:noProof/>
            <w:webHidden/>
          </w:rPr>
          <w:tab/>
        </w:r>
        <w:r w:rsidR="005D5EBA">
          <w:rPr>
            <w:noProof/>
            <w:webHidden/>
          </w:rPr>
          <w:fldChar w:fldCharType="begin"/>
        </w:r>
        <w:r w:rsidR="005D5EBA">
          <w:rPr>
            <w:noProof/>
            <w:webHidden/>
          </w:rPr>
          <w:instrText xml:space="preserve"> PAGEREF _Toc179356703 \h </w:instrText>
        </w:r>
        <w:r w:rsidR="005D5EBA">
          <w:rPr>
            <w:noProof/>
            <w:webHidden/>
          </w:rPr>
        </w:r>
        <w:r w:rsidR="005D5EBA">
          <w:rPr>
            <w:noProof/>
            <w:webHidden/>
          </w:rPr>
          <w:fldChar w:fldCharType="separate"/>
        </w:r>
        <w:r w:rsidR="00C065DD">
          <w:rPr>
            <w:noProof/>
            <w:webHidden/>
          </w:rPr>
          <w:t>7</w:t>
        </w:r>
        <w:r w:rsidR="005D5EBA">
          <w:rPr>
            <w:noProof/>
            <w:webHidden/>
          </w:rPr>
          <w:fldChar w:fldCharType="end"/>
        </w:r>
      </w:hyperlink>
    </w:p>
    <w:p w14:paraId="742CEAE4" w14:textId="6579F6B9" w:rsidR="005D5EBA" w:rsidRDefault="00E311F7">
      <w:pPr>
        <w:pStyle w:val="TOC1"/>
        <w:rPr>
          <w:rFonts w:eastAsiaTheme="minorEastAsia"/>
          <w:b w:val="0"/>
          <w:noProof/>
          <w:kern w:val="2"/>
          <w:sz w:val="24"/>
          <w:szCs w:val="24"/>
          <w:lang w:eastAsia="en-AU"/>
          <w14:ligatures w14:val="standardContextual"/>
        </w:rPr>
      </w:pPr>
      <w:hyperlink w:anchor="_Toc179356704" w:history="1">
        <w:r w:rsidR="005D5EBA" w:rsidRPr="003366ED">
          <w:rPr>
            <w:rStyle w:val="Hyperlink"/>
            <w:noProof/>
          </w:rPr>
          <w:t>Content of the guideline and reporting template</w:t>
        </w:r>
        <w:r w:rsidR="005D5EBA">
          <w:rPr>
            <w:noProof/>
            <w:webHidden/>
          </w:rPr>
          <w:tab/>
        </w:r>
        <w:r w:rsidR="005D5EBA">
          <w:rPr>
            <w:noProof/>
            <w:webHidden/>
          </w:rPr>
          <w:fldChar w:fldCharType="begin"/>
        </w:r>
        <w:r w:rsidR="005D5EBA">
          <w:rPr>
            <w:noProof/>
            <w:webHidden/>
          </w:rPr>
          <w:instrText xml:space="preserve"> PAGEREF _Toc179356704 \h </w:instrText>
        </w:r>
        <w:r w:rsidR="005D5EBA">
          <w:rPr>
            <w:noProof/>
            <w:webHidden/>
          </w:rPr>
        </w:r>
        <w:r w:rsidR="005D5EBA">
          <w:rPr>
            <w:noProof/>
            <w:webHidden/>
          </w:rPr>
          <w:fldChar w:fldCharType="separate"/>
        </w:r>
        <w:r w:rsidR="00C065DD">
          <w:rPr>
            <w:noProof/>
            <w:webHidden/>
          </w:rPr>
          <w:t>9</w:t>
        </w:r>
        <w:r w:rsidR="005D5EBA">
          <w:rPr>
            <w:noProof/>
            <w:webHidden/>
          </w:rPr>
          <w:fldChar w:fldCharType="end"/>
        </w:r>
      </w:hyperlink>
    </w:p>
    <w:p w14:paraId="7A3C2276" w14:textId="7E1E182B" w:rsidR="005D5EBA" w:rsidRDefault="00E311F7">
      <w:pPr>
        <w:pStyle w:val="TOC3"/>
        <w:rPr>
          <w:rFonts w:eastAsiaTheme="minorEastAsia"/>
          <w:kern w:val="2"/>
          <w:sz w:val="24"/>
          <w:szCs w:val="24"/>
          <w:lang w:eastAsia="en-AU"/>
          <w14:ligatures w14:val="standardContextual"/>
        </w:rPr>
      </w:pPr>
      <w:hyperlink w:anchor="_Toc179356705" w:history="1">
        <w:r w:rsidR="005D5EBA" w:rsidRPr="003366ED">
          <w:rPr>
            <w:rStyle w:val="Hyperlink"/>
          </w:rPr>
          <w:t>Submissions on reporting requirements</w:t>
        </w:r>
        <w:r w:rsidR="005D5EBA">
          <w:rPr>
            <w:webHidden/>
          </w:rPr>
          <w:tab/>
        </w:r>
        <w:r w:rsidR="005D5EBA">
          <w:rPr>
            <w:webHidden/>
          </w:rPr>
          <w:fldChar w:fldCharType="begin"/>
        </w:r>
        <w:r w:rsidR="005D5EBA">
          <w:rPr>
            <w:webHidden/>
          </w:rPr>
          <w:instrText xml:space="preserve"> PAGEREF _Toc179356705 \h </w:instrText>
        </w:r>
        <w:r w:rsidR="005D5EBA">
          <w:rPr>
            <w:webHidden/>
          </w:rPr>
        </w:r>
        <w:r w:rsidR="005D5EBA">
          <w:rPr>
            <w:webHidden/>
          </w:rPr>
          <w:fldChar w:fldCharType="separate"/>
        </w:r>
        <w:r w:rsidR="00C065DD">
          <w:rPr>
            <w:webHidden/>
          </w:rPr>
          <w:t>9</w:t>
        </w:r>
        <w:r w:rsidR="005D5EBA">
          <w:rPr>
            <w:webHidden/>
          </w:rPr>
          <w:fldChar w:fldCharType="end"/>
        </w:r>
      </w:hyperlink>
    </w:p>
    <w:p w14:paraId="70030FF6" w14:textId="1B101C5E" w:rsidR="005D5EBA" w:rsidRDefault="00E311F7">
      <w:pPr>
        <w:pStyle w:val="TOC5"/>
        <w:rPr>
          <w:rFonts w:eastAsiaTheme="minorEastAsia"/>
          <w:noProof/>
          <w:kern w:val="2"/>
          <w:sz w:val="24"/>
          <w:szCs w:val="24"/>
          <w:lang w:eastAsia="en-AU"/>
          <w14:ligatures w14:val="standardContextual"/>
        </w:rPr>
      </w:pPr>
      <w:hyperlink w:anchor="_Toc179356706" w:history="1">
        <w:r w:rsidR="005D5EBA" w:rsidRPr="003366ED">
          <w:rPr>
            <w:rStyle w:val="Hyperlink"/>
            <w:noProof/>
          </w:rPr>
          <w:t>Potential and actual non-compliance</w:t>
        </w:r>
        <w:r w:rsidR="005D5EBA">
          <w:rPr>
            <w:noProof/>
            <w:webHidden/>
          </w:rPr>
          <w:tab/>
        </w:r>
        <w:r w:rsidR="005D5EBA">
          <w:rPr>
            <w:noProof/>
            <w:webHidden/>
          </w:rPr>
          <w:fldChar w:fldCharType="begin"/>
        </w:r>
        <w:r w:rsidR="005D5EBA">
          <w:rPr>
            <w:noProof/>
            <w:webHidden/>
          </w:rPr>
          <w:instrText xml:space="preserve"> PAGEREF _Toc179356706 \h </w:instrText>
        </w:r>
        <w:r w:rsidR="005D5EBA">
          <w:rPr>
            <w:noProof/>
            <w:webHidden/>
          </w:rPr>
        </w:r>
        <w:r w:rsidR="005D5EBA">
          <w:rPr>
            <w:noProof/>
            <w:webHidden/>
          </w:rPr>
          <w:fldChar w:fldCharType="separate"/>
        </w:r>
        <w:r w:rsidR="00C065DD">
          <w:rPr>
            <w:noProof/>
            <w:webHidden/>
          </w:rPr>
          <w:t>10</w:t>
        </w:r>
        <w:r w:rsidR="005D5EBA">
          <w:rPr>
            <w:noProof/>
            <w:webHidden/>
          </w:rPr>
          <w:fldChar w:fldCharType="end"/>
        </w:r>
      </w:hyperlink>
    </w:p>
    <w:p w14:paraId="40883D63" w14:textId="6F33FE11" w:rsidR="005D5EBA" w:rsidRDefault="00E311F7">
      <w:pPr>
        <w:pStyle w:val="TOC5"/>
        <w:rPr>
          <w:rFonts w:eastAsiaTheme="minorEastAsia"/>
          <w:noProof/>
          <w:kern w:val="2"/>
          <w:sz w:val="24"/>
          <w:szCs w:val="24"/>
          <w:lang w:eastAsia="en-AU"/>
          <w14:ligatures w14:val="standardContextual"/>
        </w:rPr>
      </w:pPr>
      <w:hyperlink w:anchor="_Toc179356707" w:history="1">
        <w:r w:rsidR="005D5EBA" w:rsidRPr="003366ED">
          <w:rPr>
            <w:rStyle w:val="Hyperlink"/>
            <w:noProof/>
          </w:rPr>
          <w:t>Material adverse impact</w:t>
        </w:r>
        <w:r w:rsidR="005D5EBA">
          <w:rPr>
            <w:noProof/>
            <w:webHidden/>
          </w:rPr>
          <w:tab/>
        </w:r>
        <w:r w:rsidR="005D5EBA">
          <w:rPr>
            <w:noProof/>
            <w:webHidden/>
          </w:rPr>
          <w:fldChar w:fldCharType="begin"/>
        </w:r>
        <w:r w:rsidR="005D5EBA">
          <w:rPr>
            <w:noProof/>
            <w:webHidden/>
          </w:rPr>
          <w:instrText xml:space="preserve"> PAGEREF _Toc179356707 \h </w:instrText>
        </w:r>
        <w:r w:rsidR="005D5EBA">
          <w:rPr>
            <w:noProof/>
            <w:webHidden/>
          </w:rPr>
        </w:r>
        <w:r w:rsidR="005D5EBA">
          <w:rPr>
            <w:noProof/>
            <w:webHidden/>
          </w:rPr>
          <w:fldChar w:fldCharType="separate"/>
        </w:r>
        <w:r w:rsidR="00C065DD">
          <w:rPr>
            <w:noProof/>
            <w:webHidden/>
          </w:rPr>
          <w:t>11</w:t>
        </w:r>
        <w:r w:rsidR="005D5EBA">
          <w:rPr>
            <w:noProof/>
            <w:webHidden/>
          </w:rPr>
          <w:fldChar w:fldCharType="end"/>
        </w:r>
      </w:hyperlink>
    </w:p>
    <w:p w14:paraId="45A7E3E5" w14:textId="055FD8B0" w:rsidR="005D5EBA" w:rsidRDefault="00E311F7">
      <w:pPr>
        <w:pStyle w:val="TOC6"/>
        <w:rPr>
          <w:rFonts w:eastAsiaTheme="minorEastAsia"/>
          <w:noProof/>
          <w:kern w:val="2"/>
          <w:sz w:val="24"/>
          <w:szCs w:val="24"/>
          <w:lang w:eastAsia="en-AU"/>
          <w14:ligatures w14:val="standardContextual"/>
        </w:rPr>
      </w:pPr>
      <w:hyperlink w:anchor="_Toc179356708" w:history="1">
        <w:r w:rsidR="005D5EBA" w:rsidRPr="003366ED">
          <w:rPr>
            <w:rStyle w:val="Hyperlink"/>
            <w:noProof/>
          </w:rPr>
          <w:t>Timeliness of reporting</w:t>
        </w:r>
        <w:r w:rsidR="005D5EBA">
          <w:rPr>
            <w:noProof/>
            <w:webHidden/>
          </w:rPr>
          <w:tab/>
        </w:r>
        <w:r w:rsidR="005D5EBA">
          <w:rPr>
            <w:noProof/>
            <w:webHidden/>
          </w:rPr>
          <w:fldChar w:fldCharType="begin"/>
        </w:r>
        <w:r w:rsidR="005D5EBA">
          <w:rPr>
            <w:noProof/>
            <w:webHidden/>
          </w:rPr>
          <w:instrText xml:space="preserve"> PAGEREF _Toc179356708 \h </w:instrText>
        </w:r>
        <w:r w:rsidR="005D5EBA">
          <w:rPr>
            <w:noProof/>
            <w:webHidden/>
          </w:rPr>
        </w:r>
        <w:r w:rsidR="005D5EBA">
          <w:rPr>
            <w:noProof/>
            <w:webHidden/>
          </w:rPr>
          <w:fldChar w:fldCharType="separate"/>
        </w:r>
        <w:r w:rsidR="00C065DD">
          <w:rPr>
            <w:noProof/>
            <w:webHidden/>
          </w:rPr>
          <w:t>13</w:t>
        </w:r>
        <w:r w:rsidR="005D5EBA">
          <w:rPr>
            <w:noProof/>
            <w:webHidden/>
          </w:rPr>
          <w:fldChar w:fldCharType="end"/>
        </w:r>
      </w:hyperlink>
    </w:p>
    <w:p w14:paraId="54DE955E" w14:textId="7CC1471E" w:rsidR="005D5EBA" w:rsidRDefault="00E311F7">
      <w:pPr>
        <w:pStyle w:val="TOC3"/>
        <w:rPr>
          <w:rFonts w:eastAsiaTheme="minorEastAsia"/>
          <w:kern w:val="2"/>
          <w:sz w:val="24"/>
          <w:szCs w:val="24"/>
          <w:lang w:eastAsia="en-AU"/>
          <w14:ligatures w14:val="standardContextual"/>
        </w:rPr>
      </w:pPr>
      <w:hyperlink w:anchor="_Toc179356709" w:history="1">
        <w:r w:rsidR="005D5EBA" w:rsidRPr="003366ED">
          <w:rPr>
            <w:rStyle w:val="Hyperlink"/>
          </w:rPr>
          <w:t>Self-reporting template</w:t>
        </w:r>
        <w:r w:rsidR="005D5EBA">
          <w:rPr>
            <w:webHidden/>
          </w:rPr>
          <w:tab/>
        </w:r>
        <w:r w:rsidR="005D5EBA">
          <w:rPr>
            <w:webHidden/>
          </w:rPr>
          <w:fldChar w:fldCharType="begin"/>
        </w:r>
        <w:r w:rsidR="005D5EBA">
          <w:rPr>
            <w:webHidden/>
          </w:rPr>
          <w:instrText xml:space="preserve"> PAGEREF _Toc179356709 \h </w:instrText>
        </w:r>
        <w:r w:rsidR="005D5EBA">
          <w:rPr>
            <w:webHidden/>
          </w:rPr>
        </w:r>
        <w:r w:rsidR="005D5EBA">
          <w:rPr>
            <w:webHidden/>
          </w:rPr>
          <w:fldChar w:fldCharType="separate"/>
        </w:r>
        <w:r w:rsidR="00C065DD">
          <w:rPr>
            <w:webHidden/>
          </w:rPr>
          <w:t>16</w:t>
        </w:r>
        <w:r w:rsidR="005D5EBA">
          <w:rPr>
            <w:webHidden/>
          </w:rPr>
          <w:fldChar w:fldCharType="end"/>
        </w:r>
      </w:hyperlink>
    </w:p>
    <w:p w14:paraId="7A15146E" w14:textId="34C89EE3" w:rsidR="005D5EBA" w:rsidRDefault="00E311F7">
      <w:pPr>
        <w:pStyle w:val="TOC5"/>
        <w:rPr>
          <w:rFonts w:eastAsiaTheme="minorEastAsia"/>
          <w:noProof/>
          <w:kern w:val="2"/>
          <w:sz w:val="24"/>
          <w:szCs w:val="24"/>
          <w:lang w:eastAsia="en-AU"/>
          <w14:ligatures w14:val="standardContextual"/>
        </w:rPr>
      </w:pPr>
      <w:hyperlink w:anchor="_Toc179356710" w:history="1">
        <w:r w:rsidR="005D5EBA" w:rsidRPr="003366ED">
          <w:rPr>
            <w:rStyle w:val="Hyperlink"/>
            <w:noProof/>
          </w:rPr>
          <w:t>Submissions on the self-reporting template</w:t>
        </w:r>
        <w:r w:rsidR="005D5EBA">
          <w:rPr>
            <w:noProof/>
            <w:webHidden/>
          </w:rPr>
          <w:tab/>
        </w:r>
        <w:r w:rsidR="005D5EBA">
          <w:rPr>
            <w:noProof/>
            <w:webHidden/>
          </w:rPr>
          <w:fldChar w:fldCharType="begin"/>
        </w:r>
        <w:r w:rsidR="005D5EBA">
          <w:rPr>
            <w:noProof/>
            <w:webHidden/>
          </w:rPr>
          <w:instrText xml:space="preserve"> PAGEREF _Toc179356710 \h </w:instrText>
        </w:r>
        <w:r w:rsidR="005D5EBA">
          <w:rPr>
            <w:noProof/>
            <w:webHidden/>
          </w:rPr>
        </w:r>
        <w:r w:rsidR="005D5EBA">
          <w:rPr>
            <w:noProof/>
            <w:webHidden/>
          </w:rPr>
          <w:fldChar w:fldCharType="separate"/>
        </w:r>
        <w:r w:rsidR="00C065DD">
          <w:rPr>
            <w:noProof/>
            <w:webHidden/>
          </w:rPr>
          <w:t>16</w:t>
        </w:r>
        <w:r w:rsidR="005D5EBA">
          <w:rPr>
            <w:noProof/>
            <w:webHidden/>
          </w:rPr>
          <w:fldChar w:fldCharType="end"/>
        </w:r>
      </w:hyperlink>
    </w:p>
    <w:p w14:paraId="15BDC5A3" w14:textId="4BF95FDA" w:rsidR="005D5EBA" w:rsidRDefault="00E311F7">
      <w:pPr>
        <w:pStyle w:val="TOC1"/>
        <w:rPr>
          <w:rFonts w:eastAsiaTheme="minorEastAsia"/>
          <w:b w:val="0"/>
          <w:noProof/>
          <w:kern w:val="2"/>
          <w:sz w:val="24"/>
          <w:szCs w:val="24"/>
          <w:lang w:eastAsia="en-AU"/>
          <w14:ligatures w14:val="standardContextual"/>
        </w:rPr>
      </w:pPr>
      <w:hyperlink w:anchor="_Toc179356711" w:history="1">
        <w:r w:rsidR="005D5EBA" w:rsidRPr="003366ED">
          <w:rPr>
            <w:rStyle w:val="Hyperlink"/>
            <w:noProof/>
          </w:rPr>
          <w:t>Supporting compliance by water businesses</w:t>
        </w:r>
        <w:r w:rsidR="005D5EBA">
          <w:rPr>
            <w:noProof/>
            <w:webHidden/>
          </w:rPr>
          <w:tab/>
        </w:r>
        <w:r w:rsidR="005D5EBA">
          <w:rPr>
            <w:noProof/>
            <w:webHidden/>
          </w:rPr>
          <w:fldChar w:fldCharType="begin"/>
        </w:r>
        <w:r w:rsidR="005D5EBA">
          <w:rPr>
            <w:noProof/>
            <w:webHidden/>
          </w:rPr>
          <w:instrText xml:space="preserve"> PAGEREF _Toc179356711 \h </w:instrText>
        </w:r>
        <w:r w:rsidR="005D5EBA">
          <w:rPr>
            <w:noProof/>
            <w:webHidden/>
          </w:rPr>
        </w:r>
        <w:r w:rsidR="005D5EBA">
          <w:rPr>
            <w:noProof/>
            <w:webHidden/>
          </w:rPr>
          <w:fldChar w:fldCharType="separate"/>
        </w:r>
        <w:r w:rsidR="00C065DD">
          <w:rPr>
            <w:noProof/>
            <w:webHidden/>
          </w:rPr>
          <w:t>19</w:t>
        </w:r>
        <w:r w:rsidR="005D5EBA">
          <w:rPr>
            <w:noProof/>
            <w:webHidden/>
          </w:rPr>
          <w:fldChar w:fldCharType="end"/>
        </w:r>
      </w:hyperlink>
    </w:p>
    <w:p w14:paraId="3F67A5B7" w14:textId="2C53B37E" w:rsidR="00D3670C" w:rsidRDefault="00782E55" w:rsidP="00D3670C">
      <w:r>
        <w:rPr>
          <w:color w:val="236192" w:themeColor="accent1"/>
        </w:rPr>
        <w:fldChar w:fldCharType="end"/>
      </w:r>
    </w:p>
    <w:p w14:paraId="064D38BF" w14:textId="77777777" w:rsidR="003A30F3" w:rsidRDefault="003A30F3" w:rsidP="003A30F3"/>
    <w:p w14:paraId="5B86B401" w14:textId="77777777" w:rsidR="003A30F3" w:rsidRPr="003A30F3" w:rsidRDefault="003A30F3" w:rsidP="003A30F3">
      <w:pPr>
        <w:sectPr w:rsidR="003A30F3" w:rsidRPr="003A30F3" w:rsidSect="008F7087">
          <w:footerReference w:type="default" r:id="rId21"/>
          <w:type w:val="continuous"/>
          <w:pgSz w:w="11906" w:h="16838" w:code="9"/>
          <w:pgMar w:top="1134" w:right="1134" w:bottom="1134" w:left="1134" w:header="709" w:footer="692" w:gutter="0"/>
          <w:pgNumType w:fmt="lowerRoman"/>
          <w:cols w:space="708"/>
          <w:docGrid w:linePitch="360"/>
        </w:sectPr>
      </w:pPr>
    </w:p>
    <w:p w14:paraId="175DD5EB" w14:textId="605A9A58" w:rsidR="00BB272C" w:rsidRDefault="00710792" w:rsidP="00F72605">
      <w:pPr>
        <w:pStyle w:val="Heading1"/>
      </w:pPr>
      <w:bookmarkStart w:id="11" w:name="_Toc179356692"/>
      <w:r>
        <w:lastRenderedPageBreak/>
        <w:t>Summary</w:t>
      </w:r>
      <w:bookmarkEnd w:id="11"/>
    </w:p>
    <w:p w14:paraId="762F0779" w14:textId="0EA897A8" w:rsidR="009F610D" w:rsidRDefault="00F57F5E" w:rsidP="009F610D">
      <w:pPr>
        <w:pStyle w:val="Heading2"/>
      </w:pPr>
      <w:bookmarkStart w:id="12" w:name="_Toc179356693"/>
      <w:r>
        <w:t>We are introducing a</w:t>
      </w:r>
      <w:r w:rsidR="009F610D">
        <w:t xml:space="preserve"> guideline to the water sector on self-reporting non-compliance with the Water Industry Standards</w:t>
      </w:r>
      <w:bookmarkEnd w:id="12"/>
      <w:r w:rsidR="009F610D">
        <w:t xml:space="preserve"> </w:t>
      </w:r>
    </w:p>
    <w:p w14:paraId="628CDE0B" w14:textId="7514F6EA" w:rsidR="00E76A6F" w:rsidRDefault="005274D5" w:rsidP="00D760F8">
      <w:r>
        <w:t xml:space="preserve">This </w:t>
      </w:r>
      <w:sdt>
        <w:sdtPr>
          <w:rPr>
            <w:i/>
            <w:iCs/>
          </w:rPr>
          <w:alias w:val="Title"/>
          <w:tag w:val=""/>
          <w:id w:val="-466364327"/>
          <w:placeholder>
            <w:docPart w:val="66A97669678F458FBB5E7F274FF9BC05"/>
          </w:placeholder>
          <w:dataBinding w:prefixMappings="xmlns:ns0='http://purl.org/dc/elements/1.1/' xmlns:ns1='http://schemas.openxmlformats.org/package/2006/metadata/core-properties' " w:xpath="/ns1:coreProperties[1]/ns0:title[1]" w:storeItemID="{6C3C8BC8-F283-45AE-878A-BAB7291924A1}"/>
          <w:text/>
        </w:sdtPr>
        <w:sdtEndPr/>
        <w:sdtContent>
          <w:r>
            <w:rPr>
              <w:i/>
              <w:iCs/>
            </w:rPr>
            <w:t>Guideline on Self-reporting Non-compliance with the Water Industry Standards</w:t>
          </w:r>
        </w:sdtContent>
      </w:sdt>
      <w:r w:rsidRPr="006F0D97">
        <w:rPr>
          <w:i/>
          <w:iCs/>
        </w:rPr>
        <w:t xml:space="preserve">: </w:t>
      </w:r>
      <w:sdt>
        <w:sdtPr>
          <w:rPr>
            <w:i/>
            <w:iCs/>
          </w:rPr>
          <w:alias w:val="Subtitle"/>
          <w:tag w:val=""/>
          <w:id w:val="852306981"/>
          <w:placeholder>
            <w:docPart w:val="84761383D5F94EEA829842CDAF4BB1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i/>
              <w:iCs/>
            </w:rPr>
            <w:t>Final decision paper</w:t>
          </w:r>
        </w:sdtContent>
      </w:sdt>
      <w:r>
        <w:t xml:space="preserve"> outlines </w:t>
      </w:r>
      <w:r w:rsidR="009F610D">
        <w:t xml:space="preserve">the commission’s </w:t>
      </w:r>
      <w:r>
        <w:t xml:space="preserve">decision </w:t>
      </w:r>
      <w:r w:rsidR="00E76A6F">
        <w:t xml:space="preserve">to introduce </w:t>
      </w:r>
      <w:r w:rsidRPr="0092740B">
        <w:t xml:space="preserve">a </w:t>
      </w:r>
      <w:r>
        <w:t>self</w:t>
      </w:r>
      <w:r w:rsidRPr="0092740B">
        <w:t xml:space="preserve">-reporting </w:t>
      </w:r>
      <w:r w:rsidR="009F610D">
        <w:t xml:space="preserve">of </w:t>
      </w:r>
      <w:r w:rsidRPr="0092740B">
        <w:t>non-compliance</w:t>
      </w:r>
      <w:r>
        <w:t xml:space="preserve"> </w:t>
      </w:r>
      <w:r w:rsidRPr="0092740B">
        <w:t>guideline</w:t>
      </w:r>
      <w:r>
        <w:t xml:space="preserve"> </w:t>
      </w:r>
      <w:r w:rsidR="00E76A6F">
        <w:t xml:space="preserve">for Victorian water businesses. </w:t>
      </w:r>
    </w:p>
    <w:p w14:paraId="0AE6DDAD" w14:textId="29483D3F" w:rsidR="00671AB9" w:rsidRPr="00671AB9" w:rsidRDefault="00E76A6F" w:rsidP="00671AB9">
      <w:r>
        <w:t xml:space="preserve">The </w:t>
      </w:r>
      <w:sdt>
        <w:sdtPr>
          <w:rPr>
            <w:i/>
            <w:iCs/>
          </w:rPr>
          <w:alias w:val="Title"/>
          <w:tag w:val=""/>
          <w:id w:val="-1163086492"/>
          <w:placeholder>
            <w:docPart w:val="6BF38CC367724AD8911F811DC28AAA4B"/>
          </w:placeholder>
          <w:dataBinding w:prefixMappings="xmlns:ns0='http://purl.org/dc/elements/1.1/' xmlns:ns1='http://schemas.openxmlformats.org/package/2006/metadata/core-properties' " w:xpath="/ns1:coreProperties[1]/ns0:title[1]" w:storeItemID="{6C3C8BC8-F283-45AE-878A-BAB7291924A1}"/>
          <w:text/>
        </w:sdtPr>
        <w:sdtEndPr/>
        <w:sdtContent>
          <w:r w:rsidR="000F0175" w:rsidRPr="1BD821CB">
            <w:rPr>
              <w:i/>
              <w:iCs/>
            </w:rPr>
            <w:t>Guideline on Self-reporting Non-compliance with the Water Industry Standards</w:t>
          </w:r>
        </w:sdtContent>
      </w:sdt>
      <w:r w:rsidRPr="1BD821CB">
        <w:rPr>
          <w:i/>
          <w:iCs/>
        </w:rPr>
        <w:t xml:space="preserve"> </w:t>
      </w:r>
      <w:r w:rsidR="00F57F5E" w:rsidRPr="00822DB5">
        <w:t>(</w:t>
      </w:r>
      <w:r w:rsidR="00317BBC">
        <w:t xml:space="preserve">the </w:t>
      </w:r>
      <w:r w:rsidR="00F57F5E" w:rsidRPr="00822DB5">
        <w:t>guideline)</w:t>
      </w:r>
      <w:r w:rsidR="000F0175">
        <w:t xml:space="preserve"> which accompanies this decision paper as Annex A</w:t>
      </w:r>
      <w:r w:rsidR="00F57F5E" w:rsidRPr="1BD821CB">
        <w:rPr>
          <w:i/>
          <w:iCs/>
        </w:rPr>
        <w:t xml:space="preserve"> </w:t>
      </w:r>
      <w:r w:rsidRPr="00E76A6F">
        <w:t>comes into effect on 2</w:t>
      </w:r>
      <w:r w:rsidR="00864338">
        <w:t>5</w:t>
      </w:r>
      <w:r w:rsidRPr="00E76A6F">
        <w:t xml:space="preserve"> October 2024. </w:t>
      </w:r>
      <w:r w:rsidR="00D760F8">
        <w:t>The purpose of the guideline is</w:t>
      </w:r>
      <w:r w:rsidR="00215473">
        <w:t xml:space="preserve"> </w:t>
      </w:r>
      <w:r w:rsidR="005274D5">
        <w:t xml:space="preserve">to assist water businesses to understand and comply with the </w:t>
      </w:r>
      <w:r w:rsidR="00C05586">
        <w:t xml:space="preserve">self-reporting obligation in </w:t>
      </w:r>
      <w:r w:rsidR="00731B2C">
        <w:t xml:space="preserve">the </w:t>
      </w:r>
      <w:r w:rsidR="005274D5">
        <w:t>Water Industry Standards.</w:t>
      </w:r>
      <w:r w:rsidR="005274D5">
        <w:rPr>
          <w:rStyle w:val="FootnoteReference"/>
        </w:rPr>
        <w:footnoteReference w:id="2"/>
      </w:r>
      <w:r w:rsidR="005274D5">
        <w:t xml:space="preserve"> </w:t>
      </w:r>
      <w:r w:rsidR="008B0075">
        <w:t xml:space="preserve">The guideline </w:t>
      </w:r>
      <w:r w:rsidR="00880711">
        <w:t xml:space="preserve">itself </w:t>
      </w:r>
      <w:r>
        <w:t>does</w:t>
      </w:r>
      <w:r w:rsidR="00D760F8" w:rsidRPr="00D760F8">
        <w:t xml:space="preserve"> not impose obligations on water businesses and does not alter the obligations in the Water Industry Standards.</w:t>
      </w:r>
    </w:p>
    <w:p w14:paraId="5FD59CDF" w14:textId="4D150DA4" w:rsidR="00EC57C3" w:rsidRPr="00E44673" w:rsidDel="000F0175" w:rsidRDefault="00EC57C3" w:rsidP="00EC57C3">
      <w:pPr>
        <w:pStyle w:val="Heading3"/>
      </w:pPr>
      <w:bookmarkStart w:id="13" w:name="_Toc173922421"/>
      <w:bookmarkStart w:id="14" w:name="_Toc179356694"/>
      <w:r w:rsidRPr="00E44673" w:rsidDel="000F0175">
        <w:t>Obligation to comply with the Water Industry Standards</w:t>
      </w:r>
      <w:bookmarkEnd w:id="13"/>
      <w:bookmarkEnd w:id="14"/>
      <w:r w:rsidRPr="00E44673" w:rsidDel="000F0175">
        <w:t xml:space="preserve"> </w:t>
      </w:r>
    </w:p>
    <w:p w14:paraId="18E29768" w14:textId="0797D272" w:rsidR="000F0175" w:rsidRDefault="000F0175" w:rsidP="000F0175">
      <w:pPr>
        <w:widowControl w:val="0"/>
        <w:tabs>
          <w:tab w:val="left" w:pos="2586"/>
        </w:tabs>
        <w:autoSpaceDE w:val="0"/>
        <w:autoSpaceDN w:val="0"/>
        <w:spacing w:line="360" w:lineRule="auto"/>
      </w:pPr>
      <w:r>
        <w:t xml:space="preserve">The guideline is among a series of measures aimed at strengthening the consumer protection framework for Victorian </w:t>
      </w:r>
      <w:r w:rsidR="0012785D">
        <w:t>w</w:t>
      </w:r>
      <w:r>
        <w:t xml:space="preserve">ater customers. </w:t>
      </w:r>
    </w:p>
    <w:p w14:paraId="20EFFE31" w14:textId="21D92186" w:rsidR="00EC57C3" w:rsidRDefault="00EC57C3" w:rsidP="00EC57C3">
      <w:pPr>
        <w:widowControl w:val="0"/>
        <w:tabs>
          <w:tab w:val="left" w:pos="2586"/>
        </w:tabs>
        <w:autoSpaceDE w:val="0"/>
        <w:autoSpaceDN w:val="0"/>
        <w:spacing w:line="360" w:lineRule="auto"/>
      </w:pPr>
      <w:r>
        <w:t xml:space="preserve">Water businesses </w:t>
      </w:r>
      <w:r w:rsidR="002529BC">
        <w:t>are required to have adequate procedures, policies and practices in place to identify non-compliance with the Water Industry Standards</w:t>
      </w:r>
      <w:r w:rsidR="00D40D25">
        <w:t xml:space="preserve">, and we expect </w:t>
      </w:r>
      <w:r w:rsidR="00F46134">
        <w:t xml:space="preserve">businesses </w:t>
      </w:r>
      <w:r w:rsidR="00D40D25">
        <w:t xml:space="preserve">will </w:t>
      </w:r>
      <w:r w:rsidR="0001243B">
        <w:t xml:space="preserve">resolve </w:t>
      </w:r>
      <w:r w:rsidR="003A6D9D">
        <w:t>any identified non-compliances</w:t>
      </w:r>
      <w:r w:rsidR="002529BC">
        <w:t xml:space="preserve"> in a timely and efficient manner. </w:t>
      </w:r>
      <w:r w:rsidR="008A43D9">
        <w:t>However, w</w:t>
      </w:r>
      <w:r w:rsidR="002529BC">
        <w:t>hen a water business identifies potential or actual non-compliance with the Water Industry Standards that may have a material adverse impact, the water business must report that identification in writing to the</w:t>
      </w:r>
      <w:r>
        <w:t xml:space="preserve"> Essential Services Commission </w:t>
      </w:r>
      <w:r w:rsidR="6DDDBF18">
        <w:t>(the commission)</w:t>
      </w:r>
      <w:r>
        <w:t xml:space="preserve"> in a timely manner. </w:t>
      </w:r>
      <w:r w:rsidR="00DF2778">
        <w:t xml:space="preserve">This reporting will </w:t>
      </w:r>
      <w:r w:rsidR="00C6646D">
        <w:t xml:space="preserve">ensure the </w:t>
      </w:r>
      <w:r w:rsidR="004D25DC">
        <w:t>commission</w:t>
      </w:r>
      <w:r w:rsidR="00C6646D">
        <w:t xml:space="preserve"> is aware of critical </w:t>
      </w:r>
      <w:r w:rsidR="004D25DC">
        <w:t>customer</w:t>
      </w:r>
      <w:r w:rsidR="00C6646D">
        <w:t xml:space="preserve"> issues at a time we</w:t>
      </w:r>
      <w:r w:rsidR="00DF2778">
        <w:t xml:space="preserve"> </w:t>
      </w:r>
      <w:r w:rsidR="00D14D9D">
        <w:t xml:space="preserve">can inform </w:t>
      </w:r>
      <w:r w:rsidR="00E737AC">
        <w:t>a</w:t>
      </w:r>
      <w:r w:rsidR="00FA4501">
        <w:t xml:space="preserve"> water </w:t>
      </w:r>
      <w:r w:rsidR="00E737AC">
        <w:t>business</w:t>
      </w:r>
      <w:r w:rsidR="00EF1F14">
        <w:t>’</w:t>
      </w:r>
      <w:r w:rsidR="00E737AC">
        <w:t>s</w:t>
      </w:r>
      <w:r w:rsidR="00FA4501">
        <w:t xml:space="preserve"> response to the </w:t>
      </w:r>
      <w:r w:rsidR="0070579E">
        <w:t>non-</w:t>
      </w:r>
      <w:r w:rsidR="00E737AC">
        <w:t>compliance</w:t>
      </w:r>
      <w:r w:rsidR="0070579E">
        <w:t xml:space="preserve"> including its </w:t>
      </w:r>
      <w:r w:rsidR="00E737AC">
        <w:t>remediation</w:t>
      </w:r>
      <w:r w:rsidR="0070579E">
        <w:t xml:space="preserve"> to </w:t>
      </w:r>
      <w:r w:rsidR="00E737AC">
        <w:t>customers</w:t>
      </w:r>
      <w:r w:rsidR="0070579E">
        <w:t xml:space="preserve"> impacted by the </w:t>
      </w:r>
      <w:r w:rsidR="00E737AC">
        <w:t xml:space="preserve">non-compliance. </w:t>
      </w:r>
    </w:p>
    <w:p w14:paraId="31F755D9" w14:textId="194BE76E" w:rsidR="00EC57C3" w:rsidRDefault="000F0175" w:rsidP="00EC57C3">
      <w:r>
        <w:t>The guideline</w:t>
      </w:r>
      <w:r w:rsidR="00EC57C3">
        <w:t xml:space="preserve"> </w:t>
      </w:r>
      <w:r>
        <w:t xml:space="preserve">aims to improve the consistency </w:t>
      </w:r>
      <w:r w:rsidR="000E414B">
        <w:t xml:space="preserve">and timeliness </w:t>
      </w:r>
      <w:r>
        <w:t>of water business</w:t>
      </w:r>
      <w:r w:rsidR="407B30C6">
        <w:t>es</w:t>
      </w:r>
      <w:r>
        <w:t xml:space="preserve"> self-reporting of non</w:t>
      </w:r>
      <w:r w:rsidR="0012785D">
        <w:t>-compliance</w:t>
      </w:r>
      <w:r>
        <w:t>.</w:t>
      </w:r>
      <w:r w:rsidR="0012785D">
        <w:t xml:space="preserve"> </w:t>
      </w:r>
      <w:r w:rsidR="00B26E79">
        <w:t>Th</w:t>
      </w:r>
      <w:r w:rsidR="00AA1672">
        <w:t>e</w:t>
      </w:r>
      <w:r w:rsidR="00B26E79">
        <w:t xml:space="preserve"> guideline provides information </w:t>
      </w:r>
      <w:r w:rsidR="006A597F">
        <w:t xml:space="preserve">and </w:t>
      </w:r>
      <w:r w:rsidR="00FE5952">
        <w:t>several examples</w:t>
      </w:r>
      <w:r w:rsidR="004C1AFF">
        <w:t xml:space="preserve"> </w:t>
      </w:r>
      <w:r w:rsidR="00B26E79">
        <w:t xml:space="preserve">to help water businesses decide what matters must be reported to the </w:t>
      </w:r>
      <w:r w:rsidR="5A69F139">
        <w:t>commission.</w:t>
      </w:r>
    </w:p>
    <w:p w14:paraId="23F4BCB6" w14:textId="13294939" w:rsidR="00EC57C3" w:rsidRDefault="00DA42E1" w:rsidP="00DA42E1">
      <w:pPr>
        <w:pStyle w:val="Heading3"/>
      </w:pPr>
      <w:bookmarkStart w:id="15" w:name="_Toc179356695"/>
      <w:r>
        <w:lastRenderedPageBreak/>
        <w:t>Consultation</w:t>
      </w:r>
      <w:bookmarkEnd w:id="15"/>
      <w:r>
        <w:t xml:space="preserve"> </w:t>
      </w:r>
    </w:p>
    <w:p w14:paraId="22BEE89E" w14:textId="473AAC14" w:rsidR="00DA42E1" w:rsidRDefault="004B36B3" w:rsidP="00215473">
      <w:r>
        <w:t xml:space="preserve">We published a draft guideline </w:t>
      </w:r>
      <w:r w:rsidR="00D86911">
        <w:t xml:space="preserve">on </w:t>
      </w:r>
      <w:r w:rsidR="00822DB5" w:rsidRPr="00370D1B">
        <w:t>13 August</w:t>
      </w:r>
      <w:r w:rsidR="006009ED" w:rsidRPr="00370D1B">
        <w:t xml:space="preserve"> 2024</w:t>
      </w:r>
      <w:r w:rsidR="00D86911">
        <w:t xml:space="preserve">, </w:t>
      </w:r>
      <w:r w:rsidR="006B67F6">
        <w:t>along with a proposed self-reporting template.</w:t>
      </w:r>
      <w:r w:rsidR="00D86911">
        <w:t xml:space="preserve"> </w:t>
      </w:r>
      <w:r w:rsidR="00215473">
        <w:t xml:space="preserve">We have consulted on </w:t>
      </w:r>
      <w:r w:rsidR="0012785D">
        <w:t xml:space="preserve">the </w:t>
      </w:r>
      <w:r w:rsidR="00215473" w:rsidDel="00891FCA">
        <w:t xml:space="preserve">draft </w:t>
      </w:r>
      <w:r w:rsidR="00891FCA">
        <w:t>guideline</w:t>
      </w:r>
      <w:r w:rsidR="0012785D">
        <w:t xml:space="preserve"> </w:t>
      </w:r>
      <w:r w:rsidR="00215473">
        <w:t xml:space="preserve">and considered all feedback. </w:t>
      </w:r>
      <w:r w:rsidR="00DA42E1">
        <w:t xml:space="preserve">As part of our consultation, we also held an industry workshop on 3 September 2024 to work through case studies set out in the draft guideline, as well as the </w:t>
      </w:r>
      <w:r w:rsidR="00F74764">
        <w:t>information requirements</w:t>
      </w:r>
      <w:r w:rsidR="00DA42E1">
        <w:t xml:space="preserve"> in the self-reporting template. </w:t>
      </w:r>
    </w:p>
    <w:p w14:paraId="22CE4F0A" w14:textId="30E85435" w:rsidR="00BB272C" w:rsidRDefault="005A1E1E" w:rsidP="00B503C2">
      <w:r>
        <w:t>We received seven submissions, including one submission from Financial Counselling Victoria.</w:t>
      </w:r>
      <w:r w:rsidR="00560C92" w:rsidRPr="00560C92">
        <w:t xml:space="preserve"> </w:t>
      </w:r>
      <w:r w:rsidR="00560C92">
        <w:t xml:space="preserve">Submissions and the feedback received from the industry workshop were supportive of the intention, as well as the format, of the draft guideline. </w:t>
      </w:r>
      <w:r w:rsidR="00A51DDF">
        <w:t xml:space="preserve">Several stakeholders </w:t>
      </w:r>
      <w:r w:rsidR="00560C92">
        <w:t xml:space="preserve">sought further case studies to clarify which </w:t>
      </w:r>
      <w:proofErr w:type="gramStart"/>
      <w:r w:rsidR="00560C92">
        <w:t>potential</w:t>
      </w:r>
      <w:proofErr w:type="gramEnd"/>
      <w:r w:rsidR="00560C92">
        <w:t xml:space="preserve"> or actual non-compliances should be reported to the commission</w:t>
      </w:r>
      <w:r w:rsidR="00675A82">
        <w:t xml:space="preserve"> and which </w:t>
      </w:r>
      <w:r w:rsidR="007659EF">
        <w:t>do not require reporting</w:t>
      </w:r>
      <w:r w:rsidR="00560C92">
        <w:t>.</w:t>
      </w:r>
    </w:p>
    <w:p w14:paraId="711670B0" w14:textId="52111DDF" w:rsidR="00130975" w:rsidRDefault="00130975" w:rsidP="00BA6653">
      <w:pPr>
        <w:pStyle w:val="Heading3numbered"/>
      </w:pPr>
      <w:r>
        <w:t>What has change</w:t>
      </w:r>
      <w:r w:rsidR="51665FC5">
        <w:t>d</w:t>
      </w:r>
      <w:r>
        <w:t xml:space="preserve"> between draft and final guid</w:t>
      </w:r>
      <w:r w:rsidR="009E4ED7">
        <w:t>e</w:t>
      </w:r>
      <w:r>
        <w:t xml:space="preserve">line </w:t>
      </w:r>
    </w:p>
    <w:p w14:paraId="1E1B6F8E" w14:textId="25F54363" w:rsidR="00B91E1C" w:rsidRDefault="00754E43" w:rsidP="00B933F6">
      <w:r>
        <w:t xml:space="preserve">Our final guideline </w:t>
      </w:r>
      <w:r w:rsidR="005E51BA">
        <w:t xml:space="preserve">is </w:t>
      </w:r>
      <w:r w:rsidR="00A84D00">
        <w:t>largely c</w:t>
      </w:r>
      <w:r w:rsidR="00680C8F">
        <w:t>o</w:t>
      </w:r>
      <w:r w:rsidR="00A84D00">
        <w:t>nsistent with the draft guideline</w:t>
      </w:r>
      <w:r w:rsidR="00671AEB">
        <w:t xml:space="preserve">, </w:t>
      </w:r>
      <w:r w:rsidR="00F65F59">
        <w:t xml:space="preserve">with some amendments to </w:t>
      </w:r>
      <w:r w:rsidR="006A6105">
        <w:t>reflect the feedback from the consultatio</w:t>
      </w:r>
      <w:r w:rsidR="00A57B47">
        <w:t>n process, including:</w:t>
      </w:r>
    </w:p>
    <w:p w14:paraId="3D103FD6" w14:textId="7E5B8369" w:rsidR="00CD3976" w:rsidRDefault="00812D82" w:rsidP="003B482E">
      <w:pPr>
        <w:pStyle w:val="ListBullet"/>
        <w:numPr>
          <w:ilvl w:val="0"/>
          <w:numId w:val="51"/>
        </w:numPr>
      </w:pPr>
      <w:r>
        <w:t>a</w:t>
      </w:r>
      <w:r w:rsidR="0087181E">
        <w:t xml:space="preserve"> longer </w:t>
      </w:r>
      <w:r w:rsidR="00DC4ED1">
        <w:t xml:space="preserve">response time for </w:t>
      </w:r>
      <w:r w:rsidR="00C62349">
        <w:t xml:space="preserve">initial </w:t>
      </w:r>
      <w:r w:rsidR="00343508">
        <w:t>reporting</w:t>
      </w:r>
    </w:p>
    <w:p w14:paraId="391ACC8D" w14:textId="77777777" w:rsidR="00DE38B1" w:rsidRDefault="009442CD" w:rsidP="003B482E">
      <w:pPr>
        <w:pStyle w:val="ListBullet"/>
        <w:numPr>
          <w:ilvl w:val="0"/>
          <w:numId w:val="51"/>
        </w:numPr>
      </w:pPr>
      <w:r>
        <w:t xml:space="preserve">refinement of some of the </w:t>
      </w:r>
      <w:r w:rsidR="00D42199">
        <w:t>case study examples</w:t>
      </w:r>
    </w:p>
    <w:p w14:paraId="53D19C50" w14:textId="121BD22B" w:rsidR="00A57B47" w:rsidRPr="00A57B47" w:rsidRDefault="00D42199" w:rsidP="00BA6653">
      <w:pPr>
        <w:pStyle w:val="ListBullet"/>
        <w:numPr>
          <w:ilvl w:val="0"/>
          <w:numId w:val="51"/>
        </w:numPr>
      </w:pPr>
      <w:r>
        <w:t>some a</w:t>
      </w:r>
      <w:r w:rsidR="001A4E62">
        <w:t xml:space="preserve">dditional </w:t>
      </w:r>
      <w:r w:rsidR="008215C7">
        <w:t xml:space="preserve">case study </w:t>
      </w:r>
      <w:r w:rsidR="001A4E62">
        <w:t>examples</w:t>
      </w:r>
      <w:r>
        <w:t>.</w:t>
      </w:r>
    </w:p>
    <w:p w14:paraId="11E8C96F" w14:textId="3975AA47" w:rsidR="00CD3976" w:rsidRDefault="00CD3976" w:rsidP="00B933F6">
      <w:r>
        <w:t xml:space="preserve">We have also </w:t>
      </w:r>
      <w:r w:rsidR="00E9025D">
        <w:t xml:space="preserve">reworked the self-reporting template </w:t>
      </w:r>
      <w:r w:rsidR="00062B67">
        <w:t>based on feedback from the water businesses.</w:t>
      </w:r>
    </w:p>
    <w:p w14:paraId="279DC751" w14:textId="4F485199" w:rsidR="00D638A1" w:rsidRDefault="007113FF" w:rsidP="00B933F6">
      <w:r>
        <w:t xml:space="preserve">We intend to update </w:t>
      </w:r>
      <w:r w:rsidR="00551243">
        <w:t xml:space="preserve">the guideline </w:t>
      </w:r>
      <w:r>
        <w:t xml:space="preserve">from time to time to continue to assist </w:t>
      </w:r>
      <w:r w:rsidR="00C81853">
        <w:t xml:space="preserve">water businesses to understand and comply with their responsibilities to report to the </w:t>
      </w:r>
      <w:r w:rsidR="2D910B58">
        <w:t>commission</w:t>
      </w:r>
      <w:r w:rsidR="00C81853">
        <w:t xml:space="preserve"> on potential or actual non-compliance</w:t>
      </w:r>
      <w:r w:rsidR="00D638A1">
        <w:t>.</w:t>
      </w:r>
      <w:r w:rsidR="00C81853">
        <w:t xml:space="preserve"> </w:t>
      </w:r>
    </w:p>
    <w:p w14:paraId="29A6C84B" w14:textId="333F89FF" w:rsidR="00B933F6" w:rsidRDefault="00B933F6" w:rsidP="00B933F6">
      <w:r>
        <w:t>Accompanying this final decision are the following annexes:</w:t>
      </w:r>
    </w:p>
    <w:p w14:paraId="7E5EB471" w14:textId="54B0D541" w:rsidR="00B933F6" w:rsidRDefault="00B933F6" w:rsidP="00B933F6">
      <w:r w:rsidRPr="006D69E0">
        <w:rPr>
          <w:b/>
          <w:bCs/>
        </w:rPr>
        <w:t>Annex A</w:t>
      </w:r>
      <w:r>
        <w:rPr>
          <w:b/>
          <w:bCs/>
        </w:rPr>
        <w:t xml:space="preserve"> </w:t>
      </w:r>
      <w:r w:rsidRPr="00C348AC">
        <w:t>is the</w:t>
      </w:r>
      <w:r>
        <w:rPr>
          <w:b/>
          <w:bCs/>
        </w:rPr>
        <w:t xml:space="preserve"> </w:t>
      </w:r>
      <w:r w:rsidR="00393D52" w:rsidRPr="00953CB8">
        <w:t xml:space="preserve">Guideline on </w:t>
      </w:r>
      <w:r w:rsidR="00953CB8" w:rsidRPr="00953CB8">
        <w:t xml:space="preserve">Self-reporting </w:t>
      </w:r>
      <w:r w:rsidR="00004D2F">
        <w:t>N</w:t>
      </w:r>
      <w:r w:rsidR="00953CB8" w:rsidRPr="00953CB8">
        <w:t>on-compliance with the Water Industry Standards.</w:t>
      </w:r>
      <w:r w:rsidR="00953CB8">
        <w:rPr>
          <w:b/>
          <w:bCs/>
        </w:rPr>
        <w:t xml:space="preserve"> </w:t>
      </w:r>
    </w:p>
    <w:p w14:paraId="0A476D90" w14:textId="0302D063" w:rsidR="00B503C2" w:rsidRDefault="00B933F6" w:rsidP="00B503C2">
      <w:r w:rsidRPr="00BC4EA2">
        <w:rPr>
          <w:b/>
          <w:bCs/>
        </w:rPr>
        <w:t>Annex B</w:t>
      </w:r>
      <w:r>
        <w:t xml:space="preserve"> is the </w:t>
      </w:r>
      <w:r w:rsidR="001462E3">
        <w:t>Initial report of potential or actual non-compliance template</w:t>
      </w:r>
      <w:r w:rsidR="00656985">
        <w:t>.</w:t>
      </w:r>
    </w:p>
    <w:p w14:paraId="7EFCB80F" w14:textId="1630D993" w:rsidR="00B933F6" w:rsidRDefault="00B933F6" w:rsidP="00B933F6">
      <w:r w:rsidRPr="00B933F6">
        <w:rPr>
          <w:b/>
          <w:bCs/>
        </w:rPr>
        <w:t>Annex C</w:t>
      </w:r>
      <w:r>
        <w:t xml:space="preserve"> is the </w:t>
      </w:r>
      <w:r w:rsidR="001462E3">
        <w:t>Substantive report of potential or actual non-compliance template</w:t>
      </w:r>
      <w:r w:rsidR="00656985">
        <w:t>.</w:t>
      </w:r>
    </w:p>
    <w:p w14:paraId="7142E37C" w14:textId="77777777" w:rsidR="00710792" w:rsidRDefault="00710792" w:rsidP="00710792">
      <w:pPr>
        <w:pStyle w:val="Heading1"/>
      </w:pPr>
      <w:bookmarkStart w:id="16" w:name="_Toc179356696"/>
      <w:r>
        <w:lastRenderedPageBreak/>
        <w:t>Introduction</w:t>
      </w:r>
      <w:bookmarkEnd w:id="16"/>
    </w:p>
    <w:p w14:paraId="2000E113" w14:textId="78AE80FA" w:rsidR="006C0719" w:rsidRDefault="006C0719" w:rsidP="00882471">
      <w:pPr>
        <w:pStyle w:val="Heading2"/>
      </w:pPr>
      <w:bookmarkStart w:id="17" w:name="_Toc179356697"/>
      <w:bookmarkStart w:id="18" w:name="_Toc173922428"/>
      <w:bookmarkStart w:id="19" w:name="_Toc173922427"/>
      <w:bookmarkStart w:id="20" w:name="_Toc480988882"/>
      <w:bookmarkStart w:id="21" w:name="_Toc481138193"/>
      <w:bookmarkStart w:id="22" w:name="_Toc481138401"/>
      <w:r>
        <w:t>Purpose for introducing the guideline</w:t>
      </w:r>
      <w:bookmarkEnd w:id="17"/>
    </w:p>
    <w:p w14:paraId="32829911" w14:textId="0D78B9CE" w:rsidR="006C0719" w:rsidRDefault="006C0719" w:rsidP="006C0719">
      <w:r>
        <w:t>Th</w:t>
      </w:r>
      <w:r w:rsidR="00CA4561">
        <w:t>e</w:t>
      </w:r>
      <w:r>
        <w:t xml:space="preserve"> guideline for self-report</w:t>
      </w:r>
      <w:r w:rsidR="005E7948">
        <w:t>ing</w:t>
      </w:r>
      <w:r>
        <w:t xml:space="preserve"> of non-compliance with the Water Industry Standards is part of a series of measures to strengthen the effectiveness of the consumer protection framework for water customers. </w:t>
      </w:r>
    </w:p>
    <w:p w14:paraId="4382BFD6" w14:textId="3A9E4403" w:rsidR="006C0719" w:rsidRDefault="00F539F7" w:rsidP="006C0719">
      <w:r>
        <w:t xml:space="preserve">This </w:t>
      </w:r>
      <w:r w:rsidR="000F0175">
        <w:t xml:space="preserve">decision </w:t>
      </w:r>
      <w:r>
        <w:t xml:space="preserve">paper sets out the background on why we developed the guideline, the purpose of the guideline, and the process we followed in consulting on the guideline and the associated reporting templates. </w:t>
      </w:r>
    </w:p>
    <w:p w14:paraId="0EF820D1" w14:textId="605B5BC0" w:rsidR="00882471" w:rsidRPr="00882471" w:rsidRDefault="00882471" w:rsidP="00882471">
      <w:pPr>
        <w:pStyle w:val="Heading2"/>
      </w:pPr>
      <w:bookmarkStart w:id="23" w:name="_Toc179356698"/>
      <w:r w:rsidRPr="00882471">
        <w:t>Background to the guideline</w:t>
      </w:r>
      <w:bookmarkEnd w:id="18"/>
      <w:bookmarkEnd w:id="23"/>
    </w:p>
    <w:p w14:paraId="600FBB6E" w14:textId="77777777" w:rsidR="00882471" w:rsidRDefault="00882471" w:rsidP="00882471">
      <w:r w:rsidRPr="00214655">
        <w:t>On 20 February 2024, we published our final decision on amending the Water Industry Standards to include</w:t>
      </w:r>
      <w:r>
        <w:t xml:space="preserve"> reporting</w:t>
      </w:r>
      <w:r w:rsidRPr="00214655">
        <w:t xml:space="preserve"> obligations on water businesses</w:t>
      </w:r>
      <w:r>
        <w:t>.</w:t>
      </w:r>
      <w:r w:rsidRPr="00214655">
        <w:rPr>
          <w:iCs/>
          <w:vertAlign w:val="superscript"/>
        </w:rPr>
        <w:footnoteReference w:id="3"/>
      </w:r>
      <w:r w:rsidRPr="00214655">
        <w:rPr>
          <w:iCs/>
        </w:rPr>
        <w:t xml:space="preserve"> </w:t>
      </w:r>
      <w:r>
        <w:t xml:space="preserve"> The reporting obligation requires water businesses:</w:t>
      </w:r>
    </w:p>
    <w:p w14:paraId="56966312" w14:textId="77777777" w:rsidR="00882471" w:rsidRPr="003419DE" w:rsidRDefault="00882471"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to have adequate procedures, policies and practices in place to self-identify non-compliance with the Water Industry Standards,</w:t>
      </w:r>
      <w:r w:rsidRPr="00CD28C4">
        <w:rPr>
          <w:vertAlign w:val="superscript"/>
        </w:rPr>
        <w:footnoteReference w:id="4"/>
      </w:r>
      <w:r w:rsidRPr="00CD28C4">
        <w:rPr>
          <w:vertAlign w:val="superscript"/>
        </w:rPr>
        <w:t xml:space="preserve"> </w:t>
      </w:r>
      <w:r w:rsidRPr="003419DE">
        <w:rPr>
          <w:rStyle w:val="normaltextrun"/>
          <w:rFonts w:ascii="Arial" w:hAnsi="Arial" w:cs="Arial"/>
          <w:color w:val="000000" w:themeColor="text1"/>
        </w:rPr>
        <w:t>and</w:t>
      </w:r>
    </w:p>
    <w:p w14:paraId="626389E5" w14:textId="77777777" w:rsidR="00882471" w:rsidRPr="003419DE" w:rsidRDefault="00882471"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to report to the commission, in writing and in a timely manner, on potential and actual non-compliances that may have a material adverse impact.</w:t>
      </w:r>
      <w:r w:rsidRPr="00CD28C4">
        <w:rPr>
          <w:vertAlign w:val="superscript"/>
        </w:rPr>
        <w:footnoteReference w:id="5"/>
      </w:r>
      <w:r w:rsidRPr="00CD28C4">
        <w:rPr>
          <w:vertAlign w:val="superscript"/>
        </w:rPr>
        <w:t xml:space="preserve"> </w:t>
      </w:r>
    </w:p>
    <w:p w14:paraId="1FAE06A9" w14:textId="77777777" w:rsidR="00882471" w:rsidRDefault="00882471" w:rsidP="00882471">
      <w:r w:rsidRPr="00214655">
        <w:t>Th</w:t>
      </w:r>
      <w:r>
        <w:t>is</w:t>
      </w:r>
      <w:r w:rsidRPr="00214655">
        <w:t xml:space="preserve"> obligation came into effect on 1 April 2024.</w:t>
      </w:r>
    </w:p>
    <w:p w14:paraId="23C9341F" w14:textId="787E5367" w:rsidR="00A008EC" w:rsidRDefault="00882471" w:rsidP="000A295F">
      <w:r>
        <w:t>The obligation strengthen</w:t>
      </w:r>
      <w:r w:rsidR="00994689">
        <w:t>s</w:t>
      </w:r>
      <w:r>
        <w:t xml:space="preserve"> the water consumer protection framework by </w:t>
      </w:r>
      <w:r w:rsidR="00532A74">
        <w:t xml:space="preserve">ensuring </w:t>
      </w:r>
      <w:r w:rsidR="00F33699">
        <w:t xml:space="preserve">both a water business and </w:t>
      </w:r>
      <w:r w:rsidR="00BA4B72">
        <w:t>the commission ha</w:t>
      </w:r>
      <w:r w:rsidR="00E61879">
        <w:t>ve</w:t>
      </w:r>
      <w:r w:rsidR="00F33699">
        <w:t xml:space="preserve"> </w:t>
      </w:r>
      <w:r w:rsidR="00295B51">
        <w:t xml:space="preserve">visibility of critical </w:t>
      </w:r>
      <w:r w:rsidR="005278AC">
        <w:t xml:space="preserve">customer </w:t>
      </w:r>
      <w:r w:rsidR="00295B51">
        <w:t xml:space="preserve">issues at a time </w:t>
      </w:r>
      <w:r w:rsidR="00A348E3">
        <w:t xml:space="preserve">when </w:t>
      </w:r>
      <w:r w:rsidR="005278AC">
        <w:t xml:space="preserve">remediation will help </w:t>
      </w:r>
      <w:r w:rsidR="00295B51">
        <w:t xml:space="preserve">support </w:t>
      </w:r>
      <w:r>
        <w:t>customer outcomes.</w:t>
      </w:r>
      <w:r w:rsidR="005045BF" w:rsidRPr="1BD821CB">
        <w:rPr>
          <w:rFonts w:ascii="Segoe UI" w:hAnsi="Segoe UI" w:cs="Segoe UI"/>
          <w:sz w:val="18"/>
          <w:szCs w:val="18"/>
        </w:rPr>
        <w:t xml:space="preserve"> </w:t>
      </w:r>
    </w:p>
    <w:p w14:paraId="72424D85" w14:textId="50854587" w:rsidR="00882471" w:rsidRDefault="005045BF" w:rsidP="00882471">
      <w:r>
        <w:t xml:space="preserve">It also helps the commission identify whether </w:t>
      </w:r>
      <w:r w:rsidR="00007A1E">
        <w:t xml:space="preserve">the </w:t>
      </w:r>
      <w:r>
        <w:t xml:space="preserve">Water Industry Standards are achieving our policy </w:t>
      </w:r>
      <w:r w:rsidR="7B36AD42">
        <w:t>objectives or</w:t>
      </w:r>
      <w:r>
        <w:t xml:space="preserve"> require further amendment.</w:t>
      </w:r>
    </w:p>
    <w:p w14:paraId="74A4D622" w14:textId="77777777" w:rsidR="00882471" w:rsidRPr="00882471" w:rsidRDefault="00882471" w:rsidP="00882471">
      <w:pPr>
        <w:pStyle w:val="Heading3"/>
      </w:pPr>
      <w:bookmarkStart w:id="24" w:name="_Toc179356699"/>
      <w:r w:rsidRPr="00882471">
        <w:lastRenderedPageBreak/>
        <w:t>Measures to self-identify non-compliance</w:t>
      </w:r>
      <w:bookmarkEnd w:id="24"/>
    </w:p>
    <w:p w14:paraId="63F496A0" w14:textId="5310B927" w:rsidR="0071639F" w:rsidRDefault="00882471" w:rsidP="00882471">
      <w:pPr>
        <w:rPr>
          <w:rFonts w:eastAsia="Times New Roman"/>
        </w:rPr>
      </w:pPr>
      <w:r>
        <w:rPr>
          <w:rFonts w:eastAsia="Times New Roman"/>
        </w:rPr>
        <w:t>This obligation formalise</w:t>
      </w:r>
      <w:r w:rsidR="00F63F2E">
        <w:rPr>
          <w:rFonts w:eastAsia="Times New Roman"/>
        </w:rPr>
        <w:t>d</w:t>
      </w:r>
      <w:r>
        <w:rPr>
          <w:rFonts w:eastAsia="Times New Roman"/>
        </w:rPr>
        <w:t xml:space="preserve"> </w:t>
      </w:r>
      <w:r w:rsidRPr="75FF3A5A">
        <w:rPr>
          <w:rFonts w:eastAsia="Times New Roman"/>
        </w:rPr>
        <w:t>t</w:t>
      </w:r>
      <w:r w:rsidR="702BE0A2" w:rsidRPr="75FF3A5A">
        <w:rPr>
          <w:rFonts w:eastAsia="Times New Roman"/>
        </w:rPr>
        <w:t xml:space="preserve">he </w:t>
      </w:r>
      <w:r w:rsidRPr="75FF3A5A">
        <w:rPr>
          <w:rFonts w:eastAsia="Times New Roman"/>
        </w:rPr>
        <w:t>expectation</w:t>
      </w:r>
      <w:r>
        <w:rPr>
          <w:rFonts w:eastAsia="Times New Roman"/>
        </w:rPr>
        <w:t xml:space="preserve"> that all water businesses have measures in place to self-identify non-compliance with the Water Industry Standards. </w:t>
      </w:r>
    </w:p>
    <w:p w14:paraId="70CC510F" w14:textId="7425D2C6" w:rsidR="005B57BC" w:rsidRDefault="00882471" w:rsidP="00882471">
      <w:pPr>
        <w:rPr>
          <w:rFonts w:eastAsia="Times New Roman"/>
        </w:rPr>
      </w:pPr>
      <w:r>
        <w:rPr>
          <w:rFonts w:eastAsia="Times New Roman"/>
        </w:rPr>
        <w:t>These measures are necessary to facilitate a water business</w:t>
      </w:r>
      <w:r w:rsidR="001C4672">
        <w:rPr>
          <w:rFonts w:eastAsia="Times New Roman"/>
        </w:rPr>
        <w:t>’</w:t>
      </w:r>
      <w:r>
        <w:rPr>
          <w:rFonts w:eastAsia="Times New Roman"/>
        </w:rPr>
        <w:t xml:space="preserve">s compliance with </w:t>
      </w:r>
      <w:r w:rsidR="0F456277">
        <w:rPr>
          <w:rFonts w:eastAsia="Times New Roman"/>
        </w:rPr>
        <w:t>t</w:t>
      </w:r>
      <w:r>
        <w:rPr>
          <w:rFonts w:eastAsia="Times New Roman"/>
        </w:rPr>
        <w:t xml:space="preserve">he </w:t>
      </w:r>
      <w:r w:rsidRPr="00F24F17">
        <w:rPr>
          <w:rFonts w:eastAsia="Times New Roman"/>
          <w:iCs/>
        </w:rPr>
        <w:t xml:space="preserve">Water Industry </w:t>
      </w:r>
      <w:r>
        <w:rPr>
          <w:rFonts w:eastAsia="Times New Roman"/>
        </w:rPr>
        <w:t>Standards</w:t>
      </w:r>
      <w:r w:rsidR="003F4C70">
        <w:rPr>
          <w:rFonts w:eastAsia="Times New Roman"/>
        </w:rPr>
        <w:t xml:space="preserve">, as required under the Water Industry </w:t>
      </w:r>
      <w:r w:rsidR="003F4C70" w:rsidRPr="00F24F17">
        <w:rPr>
          <w:rFonts w:eastAsia="Times New Roman"/>
          <w:iCs/>
        </w:rPr>
        <w:t>Act</w:t>
      </w:r>
      <w:r w:rsidR="003F4C70">
        <w:rPr>
          <w:rFonts w:eastAsia="Times New Roman"/>
        </w:rPr>
        <w:t xml:space="preserve"> (s4</w:t>
      </w:r>
      <w:proofErr w:type="gramStart"/>
      <w:r w:rsidR="003F4C70">
        <w:rPr>
          <w:rFonts w:eastAsia="Times New Roman"/>
        </w:rPr>
        <w:t>F(</w:t>
      </w:r>
      <w:proofErr w:type="gramEnd"/>
      <w:r w:rsidR="003F4C70">
        <w:rPr>
          <w:rFonts w:eastAsia="Times New Roman"/>
        </w:rPr>
        <w:t>6))</w:t>
      </w:r>
      <w:r>
        <w:rPr>
          <w:rFonts w:eastAsia="Times New Roman"/>
        </w:rPr>
        <w:t xml:space="preserve">. </w:t>
      </w:r>
      <w:r w:rsidR="005E4CEB">
        <w:rPr>
          <w:rFonts w:eastAsia="Times New Roman"/>
        </w:rPr>
        <w:t>A</w:t>
      </w:r>
      <w:r>
        <w:rPr>
          <w:rFonts w:eastAsia="Times New Roman"/>
        </w:rPr>
        <w:t xml:space="preserve"> submission from Wannon Water on </w:t>
      </w:r>
      <w:r w:rsidR="000A59E5">
        <w:rPr>
          <w:rFonts w:eastAsia="Times New Roman"/>
        </w:rPr>
        <w:t>our</w:t>
      </w:r>
      <w:r>
        <w:rPr>
          <w:rFonts w:eastAsia="Times New Roman"/>
        </w:rPr>
        <w:t xml:space="preserve"> draft </w:t>
      </w:r>
      <w:r w:rsidR="00CB4F62">
        <w:rPr>
          <w:rFonts w:eastAsia="Times New Roman"/>
        </w:rPr>
        <w:t xml:space="preserve">decision </w:t>
      </w:r>
      <w:r w:rsidR="00217358">
        <w:rPr>
          <w:rFonts w:eastAsia="Times New Roman"/>
        </w:rPr>
        <w:t>to amend the Water Industry Standard</w:t>
      </w:r>
      <w:r w:rsidR="35E512C1">
        <w:rPr>
          <w:rFonts w:eastAsia="Times New Roman"/>
        </w:rPr>
        <w:t>s</w:t>
      </w:r>
      <w:r w:rsidR="00217358">
        <w:rPr>
          <w:rFonts w:eastAsia="Times New Roman"/>
        </w:rPr>
        <w:t xml:space="preserve">, </w:t>
      </w:r>
      <w:r w:rsidR="00436D0B">
        <w:rPr>
          <w:rFonts w:eastAsia="Times New Roman"/>
        </w:rPr>
        <w:t xml:space="preserve">set out the measures </w:t>
      </w:r>
      <w:r w:rsidR="005E4CEB">
        <w:rPr>
          <w:rFonts w:eastAsia="Times New Roman"/>
        </w:rPr>
        <w:t>th</w:t>
      </w:r>
      <w:r w:rsidR="00E02D75">
        <w:rPr>
          <w:rFonts w:eastAsia="Times New Roman"/>
        </w:rPr>
        <w:t>e</w:t>
      </w:r>
      <w:r w:rsidR="005E4CEB">
        <w:rPr>
          <w:rFonts w:eastAsia="Times New Roman"/>
        </w:rPr>
        <w:t xml:space="preserve"> water business</w:t>
      </w:r>
      <w:r w:rsidR="00436D0B">
        <w:rPr>
          <w:rFonts w:eastAsia="Times New Roman"/>
        </w:rPr>
        <w:t xml:space="preserve"> already </w:t>
      </w:r>
      <w:r w:rsidR="005E4CEB">
        <w:rPr>
          <w:rFonts w:eastAsia="Times New Roman"/>
        </w:rPr>
        <w:t>had</w:t>
      </w:r>
      <w:r w:rsidR="00436D0B">
        <w:rPr>
          <w:rFonts w:eastAsia="Times New Roman"/>
        </w:rPr>
        <w:t xml:space="preserve"> in place</w:t>
      </w:r>
      <w:r w:rsidR="00597300">
        <w:rPr>
          <w:rFonts w:eastAsia="Times New Roman"/>
        </w:rPr>
        <w:t xml:space="preserve"> </w:t>
      </w:r>
      <w:r w:rsidR="0063770A">
        <w:rPr>
          <w:rFonts w:eastAsia="Times New Roman"/>
        </w:rPr>
        <w:t xml:space="preserve">to meet </w:t>
      </w:r>
      <w:r w:rsidR="009C70EE">
        <w:rPr>
          <w:rFonts w:eastAsia="Times New Roman"/>
        </w:rPr>
        <w:t>its compliance obligations</w:t>
      </w:r>
      <w:r w:rsidR="00B364B0">
        <w:rPr>
          <w:rFonts w:eastAsia="Times New Roman"/>
        </w:rPr>
        <w:t>.</w:t>
      </w:r>
      <w:r w:rsidR="00B364B0">
        <w:rPr>
          <w:rStyle w:val="FootnoteReference"/>
          <w:rFonts w:eastAsia="Times New Roman"/>
        </w:rPr>
        <w:footnoteReference w:id="6"/>
      </w:r>
      <w:r w:rsidR="00436D0B">
        <w:rPr>
          <w:rFonts w:eastAsia="Times New Roman"/>
        </w:rPr>
        <w:t xml:space="preserve"> </w:t>
      </w:r>
      <w:r w:rsidR="001562F6">
        <w:rPr>
          <w:rFonts w:eastAsia="Times New Roman"/>
        </w:rPr>
        <w:t xml:space="preserve">It described a </w:t>
      </w:r>
      <w:r>
        <w:rPr>
          <w:rFonts w:eastAsia="Times New Roman"/>
        </w:rPr>
        <w:t xml:space="preserve">layered approach to self-identification that included procedures, staff behaviours, cultivating a ‘no blame’ culture, auditing and feedback loops. </w:t>
      </w:r>
    </w:p>
    <w:p w14:paraId="720543FD" w14:textId="451EFA33" w:rsidR="00882471" w:rsidRDefault="00CD11E0" w:rsidP="00882471">
      <w:pPr>
        <w:rPr>
          <w:rFonts w:eastAsia="Times New Roman"/>
        </w:rPr>
      </w:pPr>
      <w:r>
        <w:rPr>
          <w:rFonts w:eastAsia="Times New Roman"/>
        </w:rPr>
        <w:t xml:space="preserve">In addition to </w:t>
      </w:r>
      <w:r w:rsidR="005F736E">
        <w:rPr>
          <w:rFonts w:eastAsia="Times New Roman"/>
        </w:rPr>
        <w:t xml:space="preserve">adopting similar </w:t>
      </w:r>
      <w:r>
        <w:rPr>
          <w:rFonts w:eastAsia="Times New Roman"/>
        </w:rPr>
        <w:t>measures</w:t>
      </w:r>
      <w:r w:rsidR="009E5C9D">
        <w:rPr>
          <w:rFonts w:eastAsia="Times New Roman"/>
        </w:rPr>
        <w:t xml:space="preserve"> to those described by Wannon Water</w:t>
      </w:r>
      <w:r w:rsidR="30B3C1E8" w:rsidRPr="7FD6F5B8">
        <w:rPr>
          <w:rFonts w:eastAsia="Times New Roman"/>
        </w:rPr>
        <w:t>,</w:t>
      </w:r>
      <w:r>
        <w:rPr>
          <w:rFonts w:eastAsia="Times New Roman"/>
        </w:rPr>
        <w:t xml:space="preserve"> </w:t>
      </w:r>
      <w:r w:rsidR="008353AF">
        <w:rPr>
          <w:rFonts w:eastAsia="Times New Roman"/>
        </w:rPr>
        <w:t xml:space="preserve">we encourage water </w:t>
      </w:r>
      <w:r w:rsidR="00036CA8">
        <w:rPr>
          <w:rFonts w:eastAsia="Times New Roman"/>
        </w:rPr>
        <w:t>businesses</w:t>
      </w:r>
      <w:r w:rsidR="008353AF">
        <w:rPr>
          <w:rFonts w:eastAsia="Times New Roman"/>
        </w:rPr>
        <w:t xml:space="preserve"> to </w:t>
      </w:r>
      <w:r w:rsidR="00026EBE">
        <w:rPr>
          <w:rFonts w:eastAsia="Times New Roman"/>
        </w:rPr>
        <w:t xml:space="preserve">prioritise </w:t>
      </w:r>
      <w:r w:rsidR="00882471">
        <w:rPr>
          <w:rFonts w:eastAsia="Times New Roman"/>
        </w:rPr>
        <w:t xml:space="preserve">staff training </w:t>
      </w:r>
      <w:r w:rsidR="00D72FD7">
        <w:rPr>
          <w:rFonts w:eastAsia="Times New Roman"/>
        </w:rPr>
        <w:t xml:space="preserve">on detection and </w:t>
      </w:r>
      <w:r w:rsidR="00882471">
        <w:rPr>
          <w:rFonts w:eastAsia="Times New Roman"/>
        </w:rPr>
        <w:t xml:space="preserve">surfacing of issues, noting that staff awareness and confidence in applying </w:t>
      </w:r>
      <w:r w:rsidR="00557C1A">
        <w:rPr>
          <w:rFonts w:eastAsia="Times New Roman"/>
        </w:rPr>
        <w:t xml:space="preserve">internal </w:t>
      </w:r>
      <w:r w:rsidR="00882471">
        <w:rPr>
          <w:rFonts w:eastAsia="Times New Roman"/>
        </w:rPr>
        <w:t xml:space="preserve">processes are key to </w:t>
      </w:r>
      <w:r w:rsidR="6157219A" w:rsidRPr="44502283">
        <w:rPr>
          <w:rFonts w:eastAsia="Times New Roman"/>
        </w:rPr>
        <w:t>meeting its compliance obligations.</w:t>
      </w:r>
      <w:r w:rsidR="00882471" w:rsidRPr="44502283">
        <w:rPr>
          <w:rFonts w:eastAsia="Times New Roman"/>
        </w:rPr>
        <w:t xml:space="preserve"> </w:t>
      </w:r>
      <w:r w:rsidR="00882471">
        <w:rPr>
          <w:rFonts w:eastAsia="Times New Roman"/>
        </w:rPr>
        <w:t xml:space="preserve"> </w:t>
      </w:r>
    </w:p>
    <w:p w14:paraId="4F0E41A3" w14:textId="77777777" w:rsidR="00882471" w:rsidRPr="00882471" w:rsidRDefault="00882471" w:rsidP="00882471">
      <w:pPr>
        <w:pStyle w:val="Heading3numbered"/>
      </w:pPr>
      <w:bookmarkStart w:id="25" w:name="_Toc179356700"/>
      <w:r>
        <w:t>Reporting to the commission</w:t>
      </w:r>
      <w:bookmarkEnd w:id="25"/>
      <w:r>
        <w:t xml:space="preserve"> </w:t>
      </w:r>
    </w:p>
    <w:p w14:paraId="70F8E673" w14:textId="235C99E2" w:rsidR="00882471" w:rsidRDefault="00882471" w:rsidP="00882471">
      <w:pPr>
        <w:rPr>
          <w:rFonts w:eastAsia="Times New Roman"/>
        </w:rPr>
      </w:pPr>
      <w:r w:rsidRPr="00D64887">
        <w:rPr>
          <w:rFonts w:eastAsia="Times New Roman"/>
        </w:rPr>
        <w:t xml:space="preserve">The commission has always encouraged </w:t>
      </w:r>
      <w:r>
        <w:rPr>
          <w:rFonts w:eastAsia="Times New Roman"/>
        </w:rPr>
        <w:t xml:space="preserve">water businesses to </w:t>
      </w:r>
      <w:r w:rsidRPr="00D64887">
        <w:rPr>
          <w:rFonts w:eastAsia="Times New Roman"/>
        </w:rPr>
        <w:t xml:space="preserve">self-report potential and actual non-compliance of the Water Industry Standards </w:t>
      </w:r>
      <w:r>
        <w:rPr>
          <w:rFonts w:eastAsia="Times New Roman"/>
        </w:rPr>
        <w:t xml:space="preserve">to the commission </w:t>
      </w:r>
      <w:r w:rsidR="006E7704">
        <w:rPr>
          <w:rFonts w:eastAsia="Times New Roman"/>
        </w:rPr>
        <w:t>before</w:t>
      </w:r>
      <w:r w:rsidR="007D4542">
        <w:rPr>
          <w:rFonts w:eastAsia="Times New Roman"/>
        </w:rPr>
        <w:t xml:space="preserve"> the creation of a</w:t>
      </w:r>
      <w:r w:rsidRPr="00D64887">
        <w:rPr>
          <w:rFonts w:eastAsia="Times New Roman"/>
        </w:rPr>
        <w:t xml:space="preserve"> </w:t>
      </w:r>
      <w:r w:rsidR="00FD63F4">
        <w:rPr>
          <w:rFonts w:eastAsia="Times New Roman"/>
        </w:rPr>
        <w:t xml:space="preserve">legal </w:t>
      </w:r>
      <w:r w:rsidRPr="00D64887">
        <w:rPr>
          <w:rFonts w:eastAsia="Times New Roman"/>
        </w:rPr>
        <w:t>requirement to do so</w:t>
      </w:r>
      <w:r>
        <w:rPr>
          <w:rFonts w:eastAsia="Times New Roman"/>
        </w:rPr>
        <w:t>. The introduction of this obligation</w:t>
      </w:r>
      <w:r w:rsidR="00F539F7">
        <w:rPr>
          <w:rFonts w:eastAsia="Times New Roman"/>
        </w:rPr>
        <w:t xml:space="preserve"> to report to the commission</w:t>
      </w:r>
      <w:r>
        <w:rPr>
          <w:rFonts w:eastAsia="Times New Roman"/>
        </w:rPr>
        <w:t xml:space="preserve"> aims to improve consistency in </w:t>
      </w:r>
      <w:r w:rsidR="7B49688F" w:rsidRPr="0F386791">
        <w:rPr>
          <w:rFonts w:eastAsia="Times New Roman"/>
        </w:rPr>
        <w:t xml:space="preserve">reporting </w:t>
      </w:r>
      <w:r>
        <w:rPr>
          <w:rFonts w:eastAsia="Times New Roman"/>
        </w:rPr>
        <w:t xml:space="preserve">practice across the water sector. </w:t>
      </w:r>
    </w:p>
    <w:p w14:paraId="17ADBA9F" w14:textId="24B713E8" w:rsidR="00882471" w:rsidRDefault="00882471" w:rsidP="00882471">
      <w:r w:rsidRPr="00214655">
        <w:t xml:space="preserve">In our final decision </w:t>
      </w:r>
      <w:r w:rsidR="00796B0C">
        <w:rPr>
          <w:rFonts w:eastAsia="Times New Roman"/>
        </w:rPr>
        <w:t xml:space="preserve">to amend the Water Industry </w:t>
      </w:r>
      <w:r w:rsidR="00796B0C" w:rsidRPr="5D8277D1">
        <w:rPr>
          <w:rFonts w:eastAsia="Times New Roman"/>
        </w:rPr>
        <w:t>Standard</w:t>
      </w:r>
      <w:r w:rsidR="0357314F" w:rsidRPr="5D8277D1">
        <w:rPr>
          <w:rFonts w:eastAsia="Times New Roman"/>
        </w:rPr>
        <w:t>s</w:t>
      </w:r>
      <w:r w:rsidR="00BD0B75">
        <w:rPr>
          <w:rFonts w:eastAsia="Times New Roman"/>
        </w:rPr>
        <w:t xml:space="preserve"> to include the reporting obligation</w:t>
      </w:r>
      <w:r w:rsidR="00F539F7">
        <w:rPr>
          <w:rFonts w:eastAsia="Times New Roman"/>
        </w:rPr>
        <w:t xml:space="preserve"> on water </w:t>
      </w:r>
      <w:r w:rsidR="00F57F5E">
        <w:rPr>
          <w:rFonts w:eastAsia="Times New Roman"/>
        </w:rPr>
        <w:t>businesses</w:t>
      </w:r>
      <w:r w:rsidRPr="00214655">
        <w:t>, we stated that we would consult with the water sector to develop a guideline</w:t>
      </w:r>
      <w:r>
        <w:t xml:space="preserve"> to assist water businesses in reporting to the commission on potential or actual non-compliance that may have a material adverse impact. The guideline would provide details and examples of key terms from the reporting obligation in the Water Industry Standards.  </w:t>
      </w:r>
    </w:p>
    <w:p w14:paraId="7EDD2E83" w14:textId="4BCA4BA7" w:rsidR="00882471" w:rsidRPr="00214655" w:rsidRDefault="001C4F4C" w:rsidP="00882471">
      <w:r>
        <w:t xml:space="preserve">This final decision paper sets out </w:t>
      </w:r>
      <w:r w:rsidR="00DF4EE1">
        <w:t xml:space="preserve">our considerations </w:t>
      </w:r>
      <w:r w:rsidR="002555C1">
        <w:t>in</w:t>
      </w:r>
      <w:r w:rsidR="00DF4EE1">
        <w:t xml:space="preserve"> developing the guideline</w:t>
      </w:r>
      <w:r w:rsidR="00863323">
        <w:t xml:space="preserve">, </w:t>
      </w:r>
      <w:r>
        <w:t xml:space="preserve">how we </w:t>
      </w:r>
      <w:r w:rsidR="002555C1">
        <w:t xml:space="preserve">have </w:t>
      </w:r>
      <w:r w:rsidR="00863323">
        <w:t xml:space="preserve">engaged with </w:t>
      </w:r>
      <w:r w:rsidR="00DF4EE1">
        <w:t>stakeholders</w:t>
      </w:r>
      <w:r w:rsidR="00863323">
        <w:t>,</w:t>
      </w:r>
      <w:r w:rsidR="00DF4EE1">
        <w:t xml:space="preserve"> and </w:t>
      </w:r>
      <w:r>
        <w:t xml:space="preserve">how we </w:t>
      </w:r>
      <w:r w:rsidR="002555C1">
        <w:t xml:space="preserve">have </w:t>
      </w:r>
      <w:r w:rsidR="00863323">
        <w:t>considered stakeholder feedback in finalising</w:t>
      </w:r>
      <w:r>
        <w:t xml:space="preserve"> the guideline. </w:t>
      </w:r>
      <w:r w:rsidR="00DF4EE1">
        <w:t xml:space="preserve">Our stakeholder engagement is detailed in the following chapter. </w:t>
      </w:r>
    </w:p>
    <w:p w14:paraId="2C8653CC" w14:textId="77777777" w:rsidR="00A0599D" w:rsidRPr="00882471" w:rsidRDefault="00A0599D" w:rsidP="00882471">
      <w:pPr>
        <w:pStyle w:val="Heading2"/>
      </w:pPr>
      <w:bookmarkStart w:id="26" w:name="_Toc179356701"/>
      <w:r w:rsidRPr="00882471">
        <w:lastRenderedPageBreak/>
        <w:t>What is a section 13 guideline?</w:t>
      </w:r>
      <w:bookmarkEnd w:id="19"/>
      <w:bookmarkEnd w:id="26"/>
      <w:r w:rsidRPr="00882471">
        <w:t xml:space="preserve"> </w:t>
      </w:r>
    </w:p>
    <w:p w14:paraId="38497175" w14:textId="62EE5EE5" w:rsidR="00A0599D" w:rsidRDefault="00A0599D" w:rsidP="00A0599D">
      <w:r>
        <w:t>The guideline</w:t>
      </w:r>
      <w:r w:rsidR="001562F6">
        <w:t xml:space="preserve"> on self</w:t>
      </w:r>
      <w:r w:rsidR="3055052E">
        <w:t>-</w:t>
      </w:r>
      <w:r w:rsidR="001562F6">
        <w:t>reporting non-compliance to the commission</w:t>
      </w:r>
      <w:r>
        <w:t xml:space="preserve"> is published under section 13 of the </w:t>
      </w:r>
      <w:r w:rsidRPr="00EC57C3">
        <w:rPr>
          <w:i/>
        </w:rPr>
        <w:t>Essential Services Commission Act 2001</w:t>
      </w:r>
      <w:r>
        <w:t xml:space="preserve">. </w:t>
      </w:r>
      <w:r w:rsidR="00555723">
        <w:t>This section</w:t>
      </w:r>
      <w:r>
        <w:t xml:space="preserve"> relates to the performance of our functions and exercise of our powers in the Victorian water sector.  </w:t>
      </w:r>
    </w:p>
    <w:p w14:paraId="74925FC1" w14:textId="77777777" w:rsidR="00A0599D" w:rsidRDefault="00A0599D" w:rsidP="00A0599D">
      <w:r>
        <w:t>The guideline does not create any additional obligations on water businesses or legally alter the obligations in the Water Industry Standards.</w:t>
      </w:r>
    </w:p>
    <w:p w14:paraId="2E706F8B" w14:textId="1DAACF8C" w:rsidR="00A0599D" w:rsidRDefault="00A0599D" w:rsidP="00A0599D">
      <w:r>
        <w:t xml:space="preserve">The guideline is intended to provide greater context on the reporting obligation of the Water Industry Standards by outlining the commission’s expectations, including case studies and templates to assist with the process of making a report. </w:t>
      </w:r>
    </w:p>
    <w:p w14:paraId="23644772" w14:textId="01D9F5B6" w:rsidR="00214655" w:rsidRPr="002648C4" w:rsidRDefault="009D2076" w:rsidP="004C72DB">
      <w:pPr>
        <w:pStyle w:val="Heading1"/>
      </w:pPr>
      <w:bookmarkStart w:id="27" w:name="_Toc179356702"/>
      <w:r w:rsidRPr="002648C4">
        <w:lastRenderedPageBreak/>
        <w:t xml:space="preserve">Our engagement on the draft guideline and </w:t>
      </w:r>
      <w:r w:rsidR="0071645C" w:rsidRPr="002648C4">
        <w:t xml:space="preserve">draft </w:t>
      </w:r>
      <w:r w:rsidR="0056067D">
        <w:t>self-</w:t>
      </w:r>
      <w:r w:rsidR="0071645C" w:rsidRPr="002648C4">
        <w:t>reporting template</w:t>
      </w:r>
      <w:bookmarkEnd w:id="27"/>
    </w:p>
    <w:p w14:paraId="4DE911B0" w14:textId="4690A6CB" w:rsidR="00E5390E" w:rsidRDefault="009D2076" w:rsidP="004855CE">
      <w:r w:rsidRPr="009D2076">
        <w:t>We re</w:t>
      </w:r>
      <w:r>
        <w:t xml:space="preserve">leased our draft </w:t>
      </w:r>
      <w:r w:rsidR="003F7A80">
        <w:t xml:space="preserve">decision </w:t>
      </w:r>
      <w:r w:rsidR="0071645C">
        <w:t xml:space="preserve">on </w:t>
      </w:r>
      <w:r w:rsidR="00696558">
        <w:t>13</w:t>
      </w:r>
      <w:r w:rsidR="0071645C">
        <w:t xml:space="preserve"> August 2024 and invited feedback</w:t>
      </w:r>
      <w:r w:rsidR="003F7A80">
        <w:t xml:space="preserve"> on the draft guideline and draft </w:t>
      </w:r>
      <w:r w:rsidR="009B2720">
        <w:t>self-</w:t>
      </w:r>
      <w:r w:rsidR="003F7A80">
        <w:t xml:space="preserve">reporting template. </w:t>
      </w:r>
      <w:r w:rsidR="0042260C">
        <w:t xml:space="preserve">The draft decision was open for submissions until </w:t>
      </w:r>
      <w:r w:rsidR="004C331A">
        <w:t>10</w:t>
      </w:r>
      <w:r w:rsidR="00103A45">
        <w:t xml:space="preserve"> September 2024. </w:t>
      </w:r>
    </w:p>
    <w:p w14:paraId="17FA49E1" w14:textId="607CF97C" w:rsidR="00103A45" w:rsidRDefault="00103A45" w:rsidP="004855CE">
      <w:r>
        <w:t xml:space="preserve">We asked the following consultation questions and accepted general feedback on the draft guideline and draft </w:t>
      </w:r>
      <w:r w:rsidR="0056067D">
        <w:t>self-</w:t>
      </w:r>
      <w:r>
        <w:t>reporting template</w:t>
      </w:r>
      <w:r w:rsidR="008A5E0B">
        <w:t>.</w:t>
      </w:r>
    </w:p>
    <w:p w14:paraId="2B6A3E7B" w14:textId="77777777" w:rsidR="00462B24" w:rsidRPr="003C0CD1" w:rsidRDefault="00462B24" w:rsidP="003C0CD1">
      <w:pPr>
        <w:pStyle w:val="ListParagraph"/>
        <w:numPr>
          <w:ilvl w:val="0"/>
          <w:numId w:val="52"/>
        </w:numPr>
        <w:rPr>
          <w:rStyle w:val="normaltextrun"/>
          <w:rFonts w:ascii="Arial" w:hAnsi="Arial" w:cs="Arial"/>
          <w:color w:val="000000" w:themeColor="text1"/>
        </w:rPr>
      </w:pPr>
      <w:r w:rsidRPr="003C0CD1">
        <w:rPr>
          <w:rStyle w:val="normaltextrun"/>
          <w:rFonts w:ascii="Arial" w:hAnsi="Arial" w:cs="Arial"/>
          <w:color w:val="000000" w:themeColor="text1"/>
        </w:rPr>
        <w:t xml:space="preserve">Whether there are any further areas of the reporting obligation in the Water Industry Standards that should be included in the draft guideline. </w:t>
      </w:r>
    </w:p>
    <w:p w14:paraId="25EBAD8E" w14:textId="77777777" w:rsidR="00462B24" w:rsidRPr="003419DE" w:rsidRDefault="00462B24"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 xml:space="preserve">Whether changes should be made to the examples that would better assist a </w:t>
      </w:r>
      <w:r w:rsidRPr="003419DE" w:rsidDel="00CF3436">
        <w:rPr>
          <w:rStyle w:val="normaltextrun"/>
          <w:rFonts w:ascii="Arial" w:hAnsi="Arial" w:cs="Arial"/>
          <w:color w:val="000000" w:themeColor="text1"/>
        </w:rPr>
        <w:t xml:space="preserve">water </w:t>
      </w:r>
      <w:r w:rsidRPr="003419DE">
        <w:rPr>
          <w:rStyle w:val="normaltextrun"/>
          <w:rFonts w:ascii="Arial" w:hAnsi="Arial" w:cs="Arial"/>
          <w:color w:val="000000" w:themeColor="text1"/>
        </w:rPr>
        <w:t xml:space="preserve">business to understand and comply with its </w:t>
      </w:r>
      <w:r w:rsidRPr="003419DE" w:rsidDel="00CF3436">
        <w:rPr>
          <w:rStyle w:val="normaltextrun"/>
          <w:rFonts w:ascii="Arial" w:hAnsi="Arial" w:cs="Arial"/>
          <w:color w:val="000000" w:themeColor="text1"/>
        </w:rPr>
        <w:t>self</w:t>
      </w:r>
      <w:r w:rsidRPr="003419DE">
        <w:rPr>
          <w:rStyle w:val="normaltextrun"/>
          <w:rFonts w:ascii="Arial" w:hAnsi="Arial" w:cs="Arial"/>
          <w:color w:val="000000" w:themeColor="text1"/>
        </w:rPr>
        <w:t xml:space="preserve">-reporting obligation.  </w:t>
      </w:r>
    </w:p>
    <w:p w14:paraId="083EFE91" w14:textId="256D3BD1" w:rsidR="008A5E0B" w:rsidRPr="003419DE" w:rsidRDefault="00462B24"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Whether changes should be made to the draft self-reporting template to support appropriate reporting</w:t>
      </w:r>
      <w:r w:rsidRPr="003419DE" w:rsidDel="00EB7FEC">
        <w:rPr>
          <w:rStyle w:val="normaltextrun"/>
          <w:rFonts w:ascii="Arial" w:hAnsi="Arial" w:cs="Arial"/>
          <w:color w:val="000000" w:themeColor="text1"/>
        </w:rPr>
        <w:t xml:space="preserve"> </w:t>
      </w:r>
      <w:r w:rsidR="009F5800">
        <w:rPr>
          <w:rStyle w:val="normaltextrun"/>
          <w:rFonts w:ascii="Arial" w:hAnsi="Arial" w:cs="Arial"/>
          <w:color w:val="000000" w:themeColor="text1"/>
        </w:rPr>
        <w:t>to the commission</w:t>
      </w:r>
      <w:r w:rsidRPr="003419DE">
        <w:rPr>
          <w:rStyle w:val="normaltextrun"/>
          <w:rFonts w:ascii="Arial" w:hAnsi="Arial" w:cs="Arial"/>
          <w:color w:val="000000" w:themeColor="text1"/>
        </w:rPr>
        <w:t>.</w:t>
      </w:r>
    </w:p>
    <w:p w14:paraId="35C0C509" w14:textId="4434DC1A" w:rsidR="00607800" w:rsidRDefault="00607800" w:rsidP="004855CE">
      <w:r>
        <w:t xml:space="preserve">We received </w:t>
      </w:r>
      <w:r w:rsidR="00AE3FAD">
        <w:t>seven</w:t>
      </w:r>
      <w:r>
        <w:t xml:space="preserve"> submissions, including one submission from Financial Counselling Victoria</w:t>
      </w:r>
      <w:r w:rsidR="00042C10">
        <w:t>, which are available on our website.</w:t>
      </w:r>
      <w:r w:rsidR="00042C10">
        <w:rPr>
          <w:rStyle w:val="FootnoteReference"/>
        </w:rPr>
        <w:footnoteReference w:id="7"/>
      </w:r>
      <w:r>
        <w:t xml:space="preserve"> </w:t>
      </w:r>
    </w:p>
    <w:p w14:paraId="13760C0B" w14:textId="2B141176" w:rsidR="00073514" w:rsidRDefault="00073514" w:rsidP="004855CE">
      <w:r>
        <w:t xml:space="preserve">As part of our consultation, we also held </w:t>
      </w:r>
      <w:r w:rsidR="00FB14C0">
        <w:t xml:space="preserve">an industry workshop </w:t>
      </w:r>
      <w:r w:rsidR="003B7EEC">
        <w:t xml:space="preserve">on </w:t>
      </w:r>
      <w:r w:rsidR="00CF6A71">
        <w:t>3</w:t>
      </w:r>
      <w:r w:rsidR="003B7EEC">
        <w:t xml:space="preserve"> September 2024 </w:t>
      </w:r>
      <w:r w:rsidR="00FB14C0">
        <w:t xml:space="preserve">to </w:t>
      </w:r>
      <w:r w:rsidR="00A521BA">
        <w:t xml:space="preserve">work through case studies set out in the draft guideline, as well as the </w:t>
      </w:r>
      <w:r w:rsidR="009F5800">
        <w:t>features of an effective self- reporting tool</w:t>
      </w:r>
      <w:r w:rsidR="009F5800" w:rsidDel="00EB7FEC">
        <w:t>.</w:t>
      </w:r>
      <w:r w:rsidR="00A521BA">
        <w:t xml:space="preserve"> </w:t>
      </w:r>
    </w:p>
    <w:p w14:paraId="0A1BD219" w14:textId="5AFACCE7" w:rsidR="00D15B67" w:rsidRDefault="00F75C22" w:rsidP="004855CE">
      <w:r>
        <w:t>Submissions and</w:t>
      </w:r>
      <w:r w:rsidR="00013CF6">
        <w:t xml:space="preserve"> the</w:t>
      </w:r>
      <w:r>
        <w:t xml:space="preserve"> feedba</w:t>
      </w:r>
      <w:r w:rsidR="00A65F15">
        <w:t xml:space="preserve">ck received from the industry workshop </w:t>
      </w:r>
      <w:r w:rsidR="00013CF6">
        <w:t xml:space="preserve">were supportive of the </w:t>
      </w:r>
      <w:r w:rsidR="00E274E0">
        <w:t>intention</w:t>
      </w:r>
      <w:r w:rsidR="00E96F96">
        <w:t xml:space="preserve"> and</w:t>
      </w:r>
      <w:r w:rsidR="005D105E">
        <w:t xml:space="preserve"> format</w:t>
      </w:r>
      <w:r w:rsidR="00E274E0">
        <w:t xml:space="preserve"> </w:t>
      </w:r>
      <w:r w:rsidR="00A03134">
        <w:t>of the draft guideline</w:t>
      </w:r>
      <w:r w:rsidR="005D105E">
        <w:t xml:space="preserve">. </w:t>
      </w:r>
      <w:r w:rsidR="000535D5">
        <w:t>Several</w:t>
      </w:r>
      <w:r w:rsidR="00D15B67">
        <w:t xml:space="preserve"> stakeholders sought </w:t>
      </w:r>
      <w:r w:rsidR="007101F2">
        <w:t xml:space="preserve">further </w:t>
      </w:r>
      <w:r w:rsidR="00C44201">
        <w:t xml:space="preserve">case studies to </w:t>
      </w:r>
      <w:r w:rsidR="00912724">
        <w:t xml:space="preserve">help </w:t>
      </w:r>
      <w:r w:rsidR="00C44201">
        <w:t xml:space="preserve">clarify which potential or actual non-compliances </w:t>
      </w:r>
      <w:r w:rsidR="00A80D0B">
        <w:t>required reporting</w:t>
      </w:r>
      <w:r w:rsidR="00C44201">
        <w:t xml:space="preserve"> to the commission.</w:t>
      </w:r>
    </w:p>
    <w:p w14:paraId="4A63E540" w14:textId="474F15CB" w:rsidR="00B539A8" w:rsidRDefault="000535D5" w:rsidP="00B539A8">
      <w:pPr>
        <w:rPr>
          <w:shd w:val="clear" w:color="auto" w:fill="FFFFFF"/>
        </w:rPr>
      </w:pPr>
      <w:r>
        <w:t xml:space="preserve">Submissions were also supportive of the </w:t>
      </w:r>
      <w:r w:rsidR="00DB212F">
        <w:t xml:space="preserve">draft reporting template when providing </w:t>
      </w:r>
      <w:r w:rsidR="00556731">
        <w:t xml:space="preserve">additional information </w:t>
      </w:r>
      <w:r w:rsidR="00DB212F">
        <w:t xml:space="preserve">to the commission, </w:t>
      </w:r>
      <w:r>
        <w:t>with some</w:t>
      </w:r>
      <w:r w:rsidR="009568F1">
        <w:t xml:space="preserve"> stakeholders </w:t>
      </w:r>
      <w:r>
        <w:t>making</w:t>
      </w:r>
      <w:r w:rsidR="009568F1">
        <w:t xml:space="preserve"> recommendation</w:t>
      </w:r>
      <w:r w:rsidR="00A03134">
        <w:t>s on the</w:t>
      </w:r>
      <w:r w:rsidR="00C44201">
        <w:t xml:space="preserve"> timing of the initial </w:t>
      </w:r>
      <w:r w:rsidR="00556731">
        <w:t xml:space="preserve">information to be provided to the commission </w:t>
      </w:r>
      <w:r w:rsidR="00C44201">
        <w:t>and</w:t>
      </w:r>
      <w:r w:rsidR="00A03134">
        <w:t xml:space="preserve"> format of the initial report template</w:t>
      </w:r>
      <w:r>
        <w:t xml:space="preserve">. </w:t>
      </w:r>
      <w:r w:rsidR="00B539A8">
        <w:rPr>
          <w:shd w:val="clear" w:color="auto" w:fill="FFFFFF"/>
        </w:rPr>
        <w:t xml:space="preserve">We </w:t>
      </w:r>
      <w:r w:rsidR="00CA1E09">
        <w:rPr>
          <w:shd w:val="clear" w:color="auto" w:fill="FFFFFF"/>
        </w:rPr>
        <w:t>respond to specific submissions and</w:t>
      </w:r>
      <w:r w:rsidR="00B539A8">
        <w:rPr>
          <w:shd w:val="clear" w:color="auto" w:fill="FFFFFF"/>
        </w:rPr>
        <w:t xml:space="preserve"> feedback in </w:t>
      </w:r>
      <w:r w:rsidR="00D141F8">
        <w:rPr>
          <w:shd w:val="clear" w:color="auto" w:fill="FFFFFF"/>
        </w:rPr>
        <w:t>more</w:t>
      </w:r>
      <w:r w:rsidR="00B539A8">
        <w:rPr>
          <w:shd w:val="clear" w:color="auto" w:fill="FFFFFF"/>
        </w:rPr>
        <w:t xml:space="preserve"> detail in the next chapter. </w:t>
      </w:r>
    </w:p>
    <w:p w14:paraId="13C70943" w14:textId="755EACCD" w:rsidR="0076074E" w:rsidRDefault="0076074E" w:rsidP="0076074E"/>
    <w:p w14:paraId="04CF45BE" w14:textId="6185145D" w:rsidR="0076074E" w:rsidRDefault="0076074E" w:rsidP="1BD821CB">
      <w:pPr>
        <w:spacing w:after="0"/>
        <w:rPr>
          <w:shd w:val="clear" w:color="auto" w:fill="FFFFFF"/>
        </w:rPr>
        <w:sectPr w:rsidR="0076074E" w:rsidSect="000142B9">
          <w:headerReference w:type="even" r:id="rId22"/>
          <w:headerReference w:type="default" r:id="rId23"/>
          <w:footerReference w:type="default" r:id="rId24"/>
          <w:headerReference w:type="first" r:id="rId25"/>
          <w:type w:val="continuous"/>
          <w:pgSz w:w="11906" w:h="16838" w:code="9"/>
          <w:pgMar w:top="1134" w:right="1134" w:bottom="1134" w:left="1134" w:header="709" w:footer="692" w:gutter="0"/>
          <w:pgNumType w:start="1"/>
          <w:cols w:space="708"/>
          <w:docGrid w:linePitch="360"/>
        </w:sectPr>
      </w:pPr>
      <w:r>
        <w:rPr>
          <w:shd w:val="clear" w:color="auto" w:fill="FFFFFF"/>
        </w:rPr>
        <w:lastRenderedPageBreak/>
        <w:t>We considered all submissions and feedback in making our final decision</w:t>
      </w:r>
      <w:r w:rsidR="002640AA">
        <w:rPr>
          <w:shd w:val="clear" w:color="auto" w:fill="FFFFFF"/>
        </w:rPr>
        <w:t xml:space="preserve"> on the reporting guideline</w:t>
      </w:r>
      <w:r>
        <w:rPr>
          <w:shd w:val="clear" w:color="auto" w:fill="FFFFFF"/>
        </w:rPr>
        <w:t>.</w:t>
      </w:r>
      <w:r w:rsidR="00364E30">
        <w:rPr>
          <w:shd w:val="clear" w:color="auto" w:fill="FFFFFF"/>
        </w:rPr>
        <w:t xml:space="preserve"> We also considered the submi</w:t>
      </w:r>
      <w:r w:rsidR="00B24D1C">
        <w:rPr>
          <w:shd w:val="clear" w:color="auto" w:fill="FFFFFF"/>
        </w:rPr>
        <w:t xml:space="preserve">ssions and feedback </w:t>
      </w:r>
      <w:r w:rsidR="00560955">
        <w:rPr>
          <w:shd w:val="clear" w:color="auto" w:fill="FFFFFF"/>
        </w:rPr>
        <w:t>in</w:t>
      </w:r>
      <w:r w:rsidR="00B24D1C">
        <w:rPr>
          <w:shd w:val="clear" w:color="auto" w:fill="FFFFFF"/>
        </w:rPr>
        <w:t xml:space="preserve"> </w:t>
      </w:r>
      <w:r w:rsidR="00560955">
        <w:rPr>
          <w:shd w:val="clear" w:color="auto" w:fill="FFFFFF"/>
        </w:rPr>
        <w:t>amending</w:t>
      </w:r>
      <w:r w:rsidR="00B24D1C">
        <w:rPr>
          <w:shd w:val="clear" w:color="auto" w:fill="FFFFFF"/>
        </w:rPr>
        <w:t xml:space="preserve"> the self-reporting template, which will be</w:t>
      </w:r>
      <w:r w:rsidR="00F13784">
        <w:rPr>
          <w:shd w:val="clear" w:color="auto" w:fill="FFFFFF"/>
        </w:rPr>
        <w:t xml:space="preserve"> </w:t>
      </w:r>
      <w:r w:rsidR="00F13784">
        <w:t>available on our website and may be</w:t>
      </w:r>
      <w:r w:rsidR="008E6A52">
        <w:t xml:space="preserve"> period</w:t>
      </w:r>
      <w:r w:rsidR="00B42ACC">
        <w:t>ically</w:t>
      </w:r>
      <w:r w:rsidR="00F13784">
        <w:t xml:space="preserve"> update</w:t>
      </w:r>
      <w:r w:rsidR="00B42ACC">
        <w:t>d.</w:t>
      </w:r>
    </w:p>
    <w:p w14:paraId="7D248B45" w14:textId="41E25C3A" w:rsidR="00C47476" w:rsidRDefault="00ED1F25" w:rsidP="00C44201">
      <w:pPr>
        <w:pStyle w:val="Heading3"/>
      </w:pPr>
      <w:bookmarkStart w:id="28" w:name="_Toc179356703"/>
      <w:r>
        <w:t>Survivor advocate panel</w:t>
      </w:r>
      <w:bookmarkEnd w:id="28"/>
    </w:p>
    <w:p w14:paraId="303C62C8" w14:textId="24A4D007" w:rsidR="00EB33DE" w:rsidRDefault="16197B22" w:rsidP="3577BE1C">
      <w:pPr>
        <w:rPr>
          <w:rStyle w:val="normaltextrun"/>
          <w:rFonts w:ascii="Arial" w:hAnsi="Arial" w:cs="Arial"/>
          <w:color w:val="000000" w:themeColor="text1"/>
        </w:rPr>
      </w:pPr>
      <w:r>
        <w:t xml:space="preserve">We convened a panel of family violence survivor advocates to inform the development of the guideline and the processes to support reporting. </w:t>
      </w:r>
    </w:p>
    <w:p w14:paraId="32F5AA48" w14:textId="0F938784" w:rsidR="009A2774" w:rsidRDefault="00EB33DE" w:rsidP="009A2774">
      <w:pPr>
        <w:rPr>
          <w:rStyle w:val="normaltextrun"/>
          <w:rFonts w:ascii="Arial" w:hAnsi="Arial" w:cs="Arial"/>
          <w:color w:val="000000"/>
          <w:bdr w:val="none" w:sz="0" w:space="0" w:color="auto" w:frame="1"/>
        </w:rPr>
      </w:pPr>
      <w:r>
        <w:rPr>
          <w:rStyle w:val="normaltextrun"/>
          <w:rFonts w:ascii="Arial" w:hAnsi="Arial" w:cs="Arial"/>
          <w:color w:val="000000"/>
          <w:bdr w:val="none" w:sz="0" w:space="0" w:color="auto" w:frame="1"/>
        </w:rPr>
        <w:t>Engaging with people with lived experience of family violence helps us to better understand and address the risks and potential harms to customers affected by family violence when a water business does not comply with the consumer protections in our Water Industry Standards.</w:t>
      </w:r>
      <w:r w:rsidR="009A2774" w:rsidRPr="009A2774">
        <w:rPr>
          <w:rStyle w:val="normaltextrun"/>
          <w:rFonts w:ascii="Arial" w:hAnsi="Arial" w:cs="Arial"/>
          <w:color w:val="000000"/>
          <w:bdr w:val="none" w:sz="0" w:space="0" w:color="auto" w:frame="1"/>
        </w:rPr>
        <w:t xml:space="preserve"> </w:t>
      </w:r>
      <w:r w:rsidR="009A2774">
        <w:rPr>
          <w:rStyle w:val="normaltextrun"/>
          <w:rFonts w:ascii="Arial" w:hAnsi="Arial" w:cs="Arial"/>
          <w:color w:val="000000"/>
          <w:bdr w:val="none" w:sz="0" w:space="0" w:color="auto" w:frame="1"/>
        </w:rPr>
        <w:t xml:space="preserve">The </w:t>
      </w:r>
      <w:r w:rsidR="007907C2">
        <w:rPr>
          <w:rStyle w:val="normaltextrun"/>
          <w:rFonts w:ascii="Arial" w:hAnsi="Arial" w:cs="Arial"/>
          <w:color w:val="000000"/>
          <w:bdr w:val="none" w:sz="0" w:space="0" w:color="auto" w:frame="1"/>
        </w:rPr>
        <w:t>information</w:t>
      </w:r>
      <w:r w:rsidR="009A2774">
        <w:rPr>
          <w:rStyle w:val="normaltextrun"/>
          <w:rFonts w:ascii="Arial" w:hAnsi="Arial" w:cs="Arial"/>
          <w:color w:val="000000"/>
          <w:bdr w:val="none" w:sz="0" w:space="0" w:color="auto" w:frame="1"/>
        </w:rPr>
        <w:t xml:space="preserve"> we received from the panel helped inform examples of what may constitute a material adverse impact, </w:t>
      </w:r>
      <w:r w:rsidR="009A2774" w:rsidRPr="00F44739">
        <w:rPr>
          <w:rStyle w:val="normaltextrun"/>
          <w:rFonts w:ascii="Arial" w:hAnsi="Arial" w:cs="Arial"/>
          <w:color w:val="000000"/>
          <w:bdr w:val="none" w:sz="0" w:space="0" w:color="auto" w:frame="1"/>
        </w:rPr>
        <w:t xml:space="preserve">as well as </w:t>
      </w:r>
      <w:r w:rsidR="009A2774">
        <w:rPr>
          <w:rStyle w:val="normaltextrun"/>
          <w:rFonts w:ascii="Arial" w:hAnsi="Arial" w:cs="Arial"/>
          <w:color w:val="000000"/>
          <w:bdr w:val="none" w:sz="0" w:space="0" w:color="auto" w:frame="1"/>
        </w:rPr>
        <w:t xml:space="preserve">highlighting </w:t>
      </w:r>
      <w:r w:rsidR="009A2774" w:rsidRPr="00F44739">
        <w:rPr>
          <w:rStyle w:val="normaltextrun"/>
          <w:rFonts w:ascii="Arial" w:hAnsi="Arial" w:cs="Arial"/>
          <w:color w:val="000000"/>
          <w:bdr w:val="none" w:sz="0" w:space="0" w:color="auto" w:frame="1"/>
        </w:rPr>
        <w:t>the value of early detection and reporting to the commission of potential and actual non-compliance.</w:t>
      </w:r>
    </w:p>
    <w:p w14:paraId="4B0759D9" w14:textId="6A6BDDF6" w:rsidR="00505059" w:rsidRDefault="00BD4EBE" w:rsidP="00D144EC">
      <w:pPr>
        <w:pStyle w:val="Heading4"/>
      </w:pPr>
      <w:r>
        <w:t>First workshop</w:t>
      </w:r>
    </w:p>
    <w:p w14:paraId="15926B05" w14:textId="6C523B31" w:rsidR="009A2774" w:rsidRDefault="009A2774" w:rsidP="009A2774">
      <w:pPr>
        <w:rPr>
          <w:lang w:val="en-US"/>
        </w:rPr>
      </w:pPr>
      <w:r>
        <w:t xml:space="preserve">The five-member panel met in February 2024 to </w:t>
      </w:r>
      <w:r w:rsidRPr="23670310">
        <w:rPr>
          <w:lang w:val="en-US"/>
        </w:rPr>
        <w:t>discuss and explore issues and develop feedback for the commission to consider</w:t>
      </w:r>
      <w:r w:rsidR="640DB71E" w:rsidRPr="44502283">
        <w:rPr>
          <w:lang w:val="en-US"/>
        </w:rPr>
        <w:t xml:space="preserve"> in the development of the guideline</w:t>
      </w:r>
      <w:r w:rsidRPr="23670310">
        <w:rPr>
          <w:lang w:val="en-US"/>
        </w:rPr>
        <w:t>.</w:t>
      </w:r>
    </w:p>
    <w:p w14:paraId="2D2050A5" w14:textId="77777777" w:rsidR="009A2774" w:rsidRDefault="009A2774" w:rsidP="009A2774">
      <w:pPr>
        <w:rPr>
          <w:lang w:val="en-US"/>
        </w:rPr>
      </w:pPr>
      <w:r w:rsidRPr="23670310">
        <w:rPr>
          <w:lang w:val="en-US"/>
        </w:rPr>
        <w:t xml:space="preserve">Panel topics included: </w:t>
      </w:r>
    </w:p>
    <w:p w14:paraId="4BC29BC3" w14:textId="77777777" w:rsidR="009A2774" w:rsidRPr="003419DE" w:rsidRDefault="009A2774"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 xml:space="preserve">Advice on the potential risks and harms associated with non-compliance with each sub-clause of the family violence provisions in the Water Industry Standards. </w:t>
      </w:r>
    </w:p>
    <w:p w14:paraId="03DE6F2C" w14:textId="7BFB6DB6" w:rsidR="009A2774" w:rsidRPr="003419DE" w:rsidRDefault="009A2774"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 xml:space="preserve">Advice on </w:t>
      </w:r>
      <w:r w:rsidR="1C52FB3E" w:rsidRPr="003419DE">
        <w:rPr>
          <w:rStyle w:val="normaltextrun"/>
          <w:rFonts w:ascii="Arial" w:hAnsi="Arial" w:cs="Arial"/>
          <w:color w:val="000000" w:themeColor="text1"/>
        </w:rPr>
        <w:t xml:space="preserve">the </w:t>
      </w:r>
      <w:r w:rsidRPr="003419DE">
        <w:rPr>
          <w:rStyle w:val="normaltextrun"/>
          <w:rFonts w:ascii="Arial" w:hAnsi="Arial" w:cs="Arial"/>
          <w:color w:val="000000" w:themeColor="text1"/>
        </w:rPr>
        <w:t>potential risks and harms associated with non-compliance with other clauses of the Water Industry Standards with more general application, but which may particularly impact customers affected by family violence.</w:t>
      </w:r>
    </w:p>
    <w:p w14:paraId="075B8A9C" w14:textId="46D7FF00" w:rsidR="009A2774" w:rsidRDefault="009A2774" w:rsidP="2A60D28E">
      <w:pPr>
        <w:pStyle w:val="Heading5"/>
      </w:pPr>
      <w:r>
        <w:t xml:space="preserve">The importance of </w:t>
      </w:r>
      <w:r w:rsidR="00E47AEF">
        <w:t xml:space="preserve">staff </w:t>
      </w:r>
      <w:r>
        <w:t xml:space="preserve">training </w:t>
      </w:r>
    </w:p>
    <w:p w14:paraId="5DE128CF" w14:textId="14118BA2" w:rsidR="009A2774" w:rsidRDefault="00EC1D97" w:rsidP="009A2774">
      <w:r>
        <w:t>T</w:t>
      </w:r>
      <w:r w:rsidR="009A2774">
        <w:t xml:space="preserve">he panel emphasised the importance of water businesses providing relevant staff with appropriate and ongoing training. </w:t>
      </w:r>
      <w:r w:rsidR="009A2774" w:rsidRPr="00FD24E9">
        <w:t>The consequences of staff</w:t>
      </w:r>
      <w:r w:rsidR="009A2774">
        <w:t xml:space="preserve"> not being appropriately trained</w:t>
      </w:r>
      <w:r w:rsidR="009A2774" w:rsidRPr="00FD24E9">
        <w:t xml:space="preserve"> has a flow</w:t>
      </w:r>
      <w:r w:rsidR="00643F2A">
        <w:t>-</w:t>
      </w:r>
      <w:r w:rsidR="009A2774" w:rsidRPr="00FD24E9">
        <w:t xml:space="preserve">on </w:t>
      </w:r>
      <w:r w:rsidR="009A2774">
        <w:t>e</w:t>
      </w:r>
      <w:r w:rsidR="009A2774" w:rsidRPr="00FD24E9">
        <w:t xml:space="preserve">ffect to </w:t>
      </w:r>
      <w:r w:rsidR="009A2774">
        <w:t>the remaining</w:t>
      </w:r>
      <w:r w:rsidR="009A2774" w:rsidRPr="00FD24E9">
        <w:t xml:space="preserve"> family violence obligations</w:t>
      </w:r>
      <w:r w:rsidR="009A2774">
        <w:t xml:space="preserve">. This includes: </w:t>
      </w:r>
    </w:p>
    <w:p w14:paraId="21E77880" w14:textId="77777777" w:rsidR="009A2774" w:rsidRPr="003419DE" w:rsidRDefault="009A2774"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 xml:space="preserve">staff not being able to identify customers who may be affected by family violence and therefore not ensuring their account is secure </w:t>
      </w:r>
    </w:p>
    <w:p w14:paraId="48067E2C" w14:textId="77777777" w:rsidR="009A2774" w:rsidRPr="003419DE" w:rsidRDefault="009A2774"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 xml:space="preserve">failing to refer the customer to specialist family violence services </w:t>
      </w:r>
    </w:p>
    <w:p w14:paraId="3C233640" w14:textId="0DCC676E" w:rsidR="009A2774" w:rsidRPr="003419DE" w:rsidRDefault="00587ED8"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failing to offer</w:t>
      </w:r>
      <w:r w:rsidR="009A2774" w:rsidRPr="003419DE">
        <w:rPr>
          <w:rStyle w:val="normaltextrun"/>
          <w:rFonts w:ascii="Arial" w:hAnsi="Arial" w:cs="Arial"/>
          <w:color w:val="000000" w:themeColor="text1"/>
        </w:rPr>
        <w:t xml:space="preserve"> the required payment difficulty assistance.  </w:t>
      </w:r>
    </w:p>
    <w:p w14:paraId="2DE50E0B" w14:textId="77777777" w:rsidR="009A2774" w:rsidRDefault="009A2774" w:rsidP="00D144EC">
      <w:pPr>
        <w:pStyle w:val="Heading5"/>
      </w:pPr>
      <w:r>
        <w:t xml:space="preserve">The importance of secure account information </w:t>
      </w:r>
    </w:p>
    <w:p w14:paraId="78558121" w14:textId="7E3DB310" w:rsidR="004351DF" w:rsidRPr="009A2774" w:rsidRDefault="36631079" w:rsidP="44502283">
      <w:pPr>
        <w:rPr>
          <w:rStyle w:val="normaltextrun"/>
        </w:rPr>
      </w:pPr>
      <w:r>
        <w:t xml:space="preserve">The panel </w:t>
      </w:r>
      <w:r w:rsidR="447D0AFE">
        <w:t xml:space="preserve">also </w:t>
      </w:r>
      <w:r w:rsidR="41AFD009">
        <w:t xml:space="preserve">highlighted </w:t>
      </w:r>
      <w:r w:rsidR="009A2774">
        <w:t>the importance of water businesses ensuring accounts for customers affected by family violence are secure</w:t>
      </w:r>
      <w:r w:rsidR="54B1ECF3">
        <w:t xml:space="preserve"> and noted the following:</w:t>
      </w:r>
    </w:p>
    <w:p w14:paraId="2F9CD9BD" w14:textId="3CD0941D" w:rsidR="004351DF" w:rsidRPr="009A2774" w:rsidRDefault="2D1C177A" w:rsidP="00236E98">
      <w:pPr>
        <w:pStyle w:val="ListParagraph"/>
        <w:numPr>
          <w:ilvl w:val="0"/>
          <w:numId w:val="50"/>
        </w:numPr>
        <w:rPr>
          <w:rStyle w:val="normaltextrun"/>
        </w:rPr>
      </w:pPr>
      <w:r>
        <w:lastRenderedPageBreak/>
        <w:t>a</w:t>
      </w:r>
      <w:r w:rsidR="009A2774">
        <w:t xml:space="preserve"> water business should ensure that it has processes in place to prevent customers affected by family violence from having to repeat their story </w:t>
      </w:r>
    </w:p>
    <w:p w14:paraId="01405838" w14:textId="28CEF6AD" w:rsidR="004351DF" w:rsidRPr="009A2774" w:rsidRDefault="1D346BEE" w:rsidP="00236E98">
      <w:pPr>
        <w:pStyle w:val="ListParagraph"/>
        <w:numPr>
          <w:ilvl w:val="0"/>
          <w:numId w:val="50"/>
        </w:numPr>
        <w:rPr>
          <w:rStyle w:val="normaltextrun"/>
        </w:rPr>
      </w:pPr>
      <w:r>
        <w:t>a</w:t>
      </w:r>
      <w:r w:rsidR="009A2774">
        <w:t xml:space="preserve"> water business also needs to ensure that its staff are providing the required assistance in relation to debt management, including payment difficulty assistance</w:t>
      </w:r>
      <w:r w:rsidR="00D360F9">
        <w:t>,</w:t>
      </w:r>
      <w:r w:rsidR="009A2774">
        <w:t xml:space="preserve"> and referrals to specialist family violence services.</w:t>
      </w:r>
    </w:p>
    <w:p w14:paraId="681C66AD" w14:textId="47E52CBC" w:rsidR="004351DF" w:rsidRPr="009A2774" w:rsidRDefault="009A2774" w:rsidP="00EB33DE">
      <w:pPr>
        <w:rPr>
          <w:rStyle w:val="normaltextrun"/>
        </w:rPr>
      </w:pPr>
      <w:r>
        <w:t xml:space="preserve">When not handled appropriately, these matters can extend the period a person remains in unsafe conditions.   </w:t>
      </w:r>
    </w:p>
    <w:p w14:paraId="31056FF2" w14:textId="0CAC2D6B" w:rsidR="00505059" w:rsidRPr="001206EF" w:rsidRDefault="00BD4EBE" w:rsidP="007176FF">
      <w:pPr>
        <w:pStyle w:val="Heading4"/>
        <w:rPr>
          <w:rStyle w:val="normaltextrun"/>
        </w:rPr>
      </w:pPr>
      <w:r>
        <w:rPr>
          <w:rStyle w:val="normaltextrun"/>
        </w:rPr>
        <w:t>Second workshop</w:t>
      </w:r>
    </w:p>
    <w:p w14:paraId="41569B87" w14:textId="055A94A8" w:rsidR="009C2335" w:rsidRDefault="00EB33DE" w:rsidP="002648C4">
      <w:pPr>
        <w:rPr>
          <w:rStyle w:val="normaltextrun"/>
          <w:rFonts w:ascii="Arial" w:hAnsi="Arial" w:cs="Arial"/>
          <w:color w:val="000000"/>
          <w:bdr w:val="none" w:sz="0" w:space="0" w:color="auto" w:frame="1"/>
        </w:rPr>
      </w:pPr>
      <w:r>
        <w:rPr>
          <w:rStyle w:val="normaltextrun"/>
          <w:rFonts w:ascii="Arial" w:hAnsi="Arial" w:cs="Arial"/>
          <w:color w:val="000000"/>
          <w:bdr w:val="none" w:sz="0" w:space="0" w:color="auto" w:frame="1"/>
        </w:rPr>
        <w:t>We reconvened the panel in September 2024</w:t>
      </w:r>
      <w:r w:rsidR="003156FD">
        <w:rPr>
          <w:rStyle w:val="normaltextrun"/>
          <w:rFonts w:ascii="Arial" w:hAnsi="Arial" w:cs="Arial"/>
          <w:color w:val="000000"/>
          <w:bdr w:val="none" w:sz="0" w:space="0" w:color="auto" w:frame="1"/>
        </w:rPr>
        <w:t xml:space="preserve"> after our draft decision was released</w:t>
      </w:r>
      <w:r>
        <w:rPr>
          <w:rStyle w:val="normaltextrun"/>
          <w:rFonts w:ascii="Arial" w:hAnsi="Arial" w:cs="Arial"/>
          <w:color w:val="000000"/>
          <w:bdr w:val="none" w:sz="0" w:space="0" w:color="auto" w:frame="1"/>
        </w:rPr>
        <w:t xml:space="preserve">, to </w:t>
      </w:r>
      <w:r w:rsidR="00B6644D">
        <w:rPr>
          <w:rStyle w:val="normaltextrun"/>
          <w:rFonts w:ascii="Arial" w:hAnsi="Arial" w:cs="Arial"/>
          <w:color w:val="000000"/>
          <w:bdr w:val="none" w:sz="0" w:space="0" w:color="auto" w:frame="1"/>
        </w:rPr>
        <w:t xml:space="preserve">further </w:t>
      </w:r>
      <w:r>
        <w:rPr>
          <w:rStyle w:val="normaltextrun"/>
          <w:rFonts w:ascii="Arial" w:hAnsi="Arial" w:cs="Arial"/>
          <w:color w:val="000000"/>
          <w:bdr w:val="none" w:sz="0" w:space="0" w:color="auto" w:frame="1"/>
        </w:rPr>
        <w:t>discuss and explore issues</w:t>
      </w:r>
      <w:r w:rsidR="00B6644D">
        <w:rPr>
          <w:rStyle w:val="normaltextrun"/>
          <w:rFonts w:ascii="Arial" w:hAnsi="Arial" w:cs="Arial"/>
          <w:color w:val="000000"/>
          <w:bdr w:val="none" w:sz="0" w:space="0" w:color="auto" w:frame="1"/>
        </w:rPr>
        <w:t xml:space="preserve"> relating</w:t>
      </w:r>
      <w:r>
        <w:rPr>
          <w:rStyle w:val="normaltextrun"/>
          <w:rFonts w:ascii="Arial" w:hAnsi="Arial" w:cs="Arial"/>
          <w:color w:val="000000"/>
          <w:bdr w:val="none" w:sz="0" w:space="0" w:color="auto" w:frame="1"/>
        </w:rPr>
        <w:t xml:space="preserve"> </w:t>
      </w:r>
      <w:r w:rsidR="00B6644D">
        <w:rPr>
          <w:rStyle w:val="normaltextrun"/>
          <w:rFonts w:ascii="Arial" w:hAnsi="Arial" w:cs="Arial"/>
          <w:color w:val="000000"/>
          <w:bdr w:val="none" w:sz="0" w:space="0" w:color="auto" w:frame="1"/>
        </w:rPr>
        <w:t xml:space="preserve">to family violence affected customers, </w:t>
      </w:r>
      <w:r w:rsidR="0076074E">
        <w:rPr>
          <w:rStyle w:val="normaltextrun"/>
          <w:rFonts w:ascii="Arial" w:hAnsi="Arial" w:cs="Arial"/>
          <w:color w:val="000000"/>
          <w:bdr w:val="none" w:sz="0" w:space="0" w:color="auto" w:frame="1"/>
        </w:rPr>
        <w:t xml:space="preserve">including seeking feedback on our </w:t>
      </w:r>
      <w:r w:rsidR="00326095">
        <w:rPr>
          <w:rStyle w:val="normaltextrun"/>
          <w:rFonts w:ascii="Arial" w:hAnsi="Arial" w:cs="Arial"/>
          <w:color w:val="000000"/>
          <w:bdr w:val="none" w:sz="0" w:space="0" w:color="auto" w:frame="1"/>
        </w:rPr>
        <w:t xml:space="preserve">draft </w:t>
      </w:r>
      <w:r w:rsidR="0076074E">
        <w:rPr>
          <w:rStyle w:val="normaltextrun"/>
          <w:rFonts w:ascii="Arial" w:hAnsi="Arial" w:cs="Arial"/>
          <w:color w:val="000000"/>
          <w:bdr w:val="none" w:sz="0" w:space="0" w:color="auto" w:frame="1"/>
        </w:rPr>
        <w:t xml:space="preserve">self-reporting template. </w:t>
      </w:r>
      <w:r w:rsidR="00534190" w:rsidRPr="60A309D5">
        <w:rPr>
          <w:rStyle w:val="normaltextrun"/>
          <w:rFonts w:ascii="Arial" w:hAnsi="Arial" w:cs="Arial"/>
          <w:color w:val="000000" w:themeColor="text1"/>
        </w:rPr>
        <w:t xml:space="preserve">Specifically, the panel discussed and </w:t>
      </w:r>
      <w:r w:rsidR="00D33FBF">
        <w:rPr>
          <w:rStyle w:val="normaltextrun"/>
          <w:rFonts w:ascii="Arial" w:hAnsi="Arial" w:cs="Arial"/>
          <w:color w:val="000000" w:themeColor="text1"/>
        </w:rPr>
        <w:t>provided</w:t>
      </w:r>
      <w:r w:rsidR="00534190" w:rsidRPr="60A309D5">
        <w:rPr>
          <w:rStyle w:val="normaltextrun"/>
          <w:rFonts w:ascii="Arial" w:hAnsi="Arial" w:cs="Arial"/>
          <w:color w:val="000000" w:themeColor="text1"/>
        </w:rPr>
        <w:t xml:space="preserve"> feedback on</w:t>
      </w:r>
      <w:r w:rsidR="009C2335" w:rsidRPr="60A309D5">
        <w:rPr>
          <w:rStyle w:val="normaltextrun"/>
          <w:rFonts w:ascii="Arial" w:hAnsi="Arial" w:cs="Arial"/>
          <w:color w:val="000000" w:themeColor="text1"/>
        </w:rPr>
        <w:t>:</w:t>
      </w:r>
    </w:p>
    <w:p w14:paraId="0A1AE609" w14:textId="3FF459E2" w:rsidR="00A91650" w:rsidRPr="003419DE" w:rsidRDefault="003D70B0" w:rsidP="003419DE">
      <w:pPr>
        <w:pStyle w:val="ListParagraph"/>
        <w:numPr>
          <w:ilvl w:val="0"/>
          <w:numId w:val="49"/>
        </w:numPr>
        <w:rPr>
          <w:rStyle w:val="normaltextrun"/>
          <w:rFonts w:ascii="Arial" w:hAnsi="Arial" w:cs="Arial"/>
          <w:color w:val="000000" w:themeColor="text1"/>
        </w:rPr>
      </w:pPr>
      <w:r w:rsidRPr="1BD821CB">
        <w:rPr>
          <w:rStyle w:val="normaltextrun"/>
          <w:rFonts w:ascii="Arial" w:hAnsi="Arial" w:cs="Arial"/>
          <w:color w:val="000000" w:themeColor="text1"/>
        </w:rPr>
        <w:t>the</w:t>
      </w:r>
      <w:r w:rsidR="008F0706" w:rsidRPr="1BD821CB">
        <w:rPr>
          <w:rStyle w:val="normaltextrun"/>
          <w:rFonts w:ascii="Arial" w:hAnsi="Arial" w:cs="Arial"/>
          <w:color w:val="000000" w:themeColor="text1"/>
        </w:rPr>
        <w:t xml:space="preserve"> information </w:t>
      </w:r>
      <w:r w:rsidR="00FC2683" w:rsidRPr="1BD821CB">
        <w:rPr>
          <w:rStyle w:val="normaltextrun"/>
          <w:rFonts w:ascii="Arial" w:hAnsi="Arial" w:cs="Arial"/>
          <w:color w:val="000000" w:themeColor="text1"/>
        </w:rPr>
        <w:t xml:space="preserve">a </w:t>
      </w:r>
      <w:r w:rsidR="008F0706" w:rsidRPr="1BD821CB">
        <w:rPr>
          <w:rStyle w:val="normaltextrun"/>
          <w:rFonts w:ascii="Arial" w:hAnsi="Arial" w:cs="Arial"/>
          <w:color w:val="000000" w:themeColor="text1"/>
        </w:rPr>
        <w:t xml:space="preserve">business should provide to the commission in its initial </w:t>
      </w:r>
      <w:r w:rsidR="23DC7C32" w:rsidRPr="1BD821CB">
        <w:rPr>
          <w:rStyle w:val="normaltextrun"/>
          <w:rFonts w:ascii="Arial" w:hAnsi="Arial" w:cs="Arial"/>
          <w:color w:val="000000" w:themeColor="text1"/>
        </w:rPr>
        <w:t>report</w:t>
      </w:r>
      <w:r w:rsidR="008F0706" w:rsidRPr="1BD821CB">
        <w:rPr>
          <w:rStyle w:val="normaltextrun"/>
          <w:rFonts w:ascii="Arial" w:hAnsi="Arial" w:cs="Arial"/>
          <w:color w:val="000000" w:themeColor="text1"/>
        </w:rPr>
        <w:t>, for family violence related matters</w:t>
      </w:r>
    </w:p>
    <w:p w14:paraId="4CB49D85" w14:textId="1A352953" w:rsidR="00A91650" w:rsidRPr="003419DE" w:rsidRDefault="00A91650" w:rsidP="003419DE">
      <w:pPr>
        <w:pStyle w:val="ListParagraph"/>
        <w:numPr>
          <w:ilvl w:val="0"/>
          <w:numId w:val="49"/>
        </w:numPr>
        <w:rPr>
          <w:rStyle w:val="normaltextrun"/>
          <w:color w:val="000000" w:themeColor="text1"/>
        </w:rPr>
      </w:pPr>
      <w:r w:rsidRPr="003419DE">
        <w:rPr>
          <w:rStyle w:val="normaltextrun"/>
          <w:color w:val="000000" w:themeColor="text1"/>
        </w:rPr>
        <w:t>the minimum</w:t>
      </w:r>
      <w:r w:rsidR="002203FB" w:rsidRPr="003419DE">
        <w:rPr>
          <w:rStyle w:val="normaltextrun"/>
          <w:color w:val="000000" w:themeColor="text1"/>
        </w:rPr>
        <w:t xml:space="preserve"> support that businesses should be expected to </w:t>
      </w:r>
      <w:r w:rsidR="000C7A3C" w:rsidRPr="003419DE">
        <w:rPr>
          <w:rStyle w:val="normaltextrun"/>
          <w:color w:val="000000" w:themeColor="text1"/>
        </w:rPr>
        <w:t xml:space="preserve">provide to customers </w:t>
      </w:r>
      <w:r w:rsidR="00AE4996" w:rsidRPr="003419DE">
        <w:rPr>
          <w:rStyle w:val="normaltextrun"/>
          <w:color w:val="000000" w:themeColor="text1"/>
        </w:rPr>
        <w:t>affected by family violence,</w:t>
      </w:r>
      <w:r w:rsidRPr="003419DE">
        <w:rPr>
          <w:rStyle w:val="normaltextrun"/>
          <w:color w:val="000000" w:themeColor="text1"/>
        </w:rPr>
        <w:t xml:space="preserve"> in th</w:t>
      </w:r>
      <w:r w:rsidR="007B2D5D" w:rsidRPr="003419DE">
        <w:rPr>
          <w:rStyle w:val="normaltextrun"/>
          <w:color w:val="000000" w:themeColor="text1"/>
        </w:rPr>
        <w:t>e period</w:t>
      </w:r>
      <w:r w:rsidR="00255C8E" w:rsidRPr="003419DE">
        <w:rPr>
          <w:rStyle w:val="normaltextrun"/>
          <w:color w:val="000000" w:themeColor="text1"/>
        </w:rPr>
        <w:t xml:space="preserve"> between identification and initial notification to the commission. </w:t>
      </w:r>
    </w:p>
    <w:p w14:paraId="0BAA7EB7" w14:textId="6E253F0A" w:rsidR="0022193C" w:rsidRDefault="00A6607C" w:rsidP="002648C4">
      <w:r>
        <w:t>T</w:t>
      </w:r>
      <w:r w:rsidR="000F6434" w:rsidRPr="001C1313">
        <w:t xml:space="preserve">he panel </w:t>
      </w:r>
      <w:r w:rsidR="009A7C3C">
        <w:t>supported the</w:t>
      </w:r>
      <w:r w:rsidR="00BE658B">
        <w:t xml:space="preserve"> inclusion of</w:t>
      </w:r>
      <w:r w:rsidR="009A7C3C">
        <w:t xml:space="preserve"> specific family violence related questions</w:t>
      </w:r>
      <w:r w:rsidR="00F26614">
        <w:t xml:space="preserve"> in</w:t>
      </w:r>
      <w:r w:rsidR="009A7C3C">
        <w:t xml:space="preserve"> the </w:t>
      </w:r>
      <w:r w:rsidR="00BE658B">
        <w:t xml:space="preserve">initial report template </w:t>
      </w:r>
      <w:r w:rsidR="007A157A">
        <w:t>to</w:t>
      </w:r>
      <w:r w:rsidR="008263A9">
        <w:t xml:space="preserve"> </w:t>
      </w:r>
      <w:r w:rsidR="000F6434">
        <w:t>emphasise</w:t>
      </w:r>
      <w:r w:rsidR="000F6434" w:rsidRPr="001C1313">
        <w:t xml:space="preserve"> the importance of ensuring a family violence affected customer’s safety is prioritised</w:t>
      </w:r>
      <w:r w:rsidR="008263A9">
        <w:t xml:space="preserve"> by </w:t>
      </w:r>
      <w:r w:rsidR="00FC3092">
        <w:t xml:space="preserve">the </w:t>
      </w:r>
      <w:r w:rsidR="008263A9">
        <w:t xml:space="preserve">water business. </w:t>
      </w:r>
    </w:p>
    <w:p w14:paraId="73E3A74E" w14:textId="5B7B3629" w:rsidR="009B04E6" w:rsidRPr="00D95F91" w:rsidRDefault="009B04E6" w:rsidP="792429C5">
      <w:pPr>
        <w:pStyle w:val="Heading5"/>
      </w:pPr>
      <w:r w:rsidRPr="00D95F91">
        <w:t xml:space="preserve">The importance of </w:t>
      </w:r>
      <w:r w:rsidR="00D95F91" w:rsidRPr="00D95F91">
        <w:t>timely</w:t>
      </w:r>
      <w:r w:rsidRPr="00D95F91">
        <w:t xml:space="preserve"> support  </w:t>
      </w:r>
    </w:p>
    <w:p w14:paraId="39CA36AE" w14:textId="61792D48" w:rsidR="00C47476" w:rsidRPr="002648C4" w:rsidRDefault="0022193C" w:rsidP="002648C4">
      <w:pPr>
        <w:sectPr w:rsidR="00C47476" w:rsidRPr="002648C4" w:rsidSect="005070EF">
          <w:type w:val="continuous"/>
          <w:pgSz w:w="11906" w:h="16838" w:code="9"/>
          <w:pgMar w:top="1134" w:right="1134" w:bottom="1134" w:left="1134" w:header="709" w:footer="692" w:gutter="0"/>
          <w:cols w:space="708"/>
          <w:docGrid w:linePitch="360"/>
        </w:sectPr>
      </w:pPr>
      <w:r>
        <w:t>T</w:t>
      </w:r>
      <w:r w:rsidR="000F6434">
        <w:t>he</w:t>
      </w:r>
      <w:r>
        <w:t xml:space="preserve"> panel also noted the value of providing</w:t>
      </w:r>
      <w:r w:rsidR="000F6434" w:rsidRPr="001C1313">
        <w:t xml:space="preserve"> appropriate</w:t>
      </w:r>
      <w:r w:rsidR="00C44C77">
        <w:t xml:space="preserve"> support</w:t>
      </w:r>
      <w:r w:rsidR="000F6434" w:rsidRPr="001C1313">
        <w:t xml:space="preserve"> </w:t>
      </w:r>
      <w:r w:rsidR="00B217EA">
        <w:t xml:space="preserve">to family violence affected </w:t>
      </w:r>
      <w:r w:rsidR="2023B268">
        <w:t>customers</w:t>
      </w:r>
      <w:r w:rsidR="00B217EA">
        <w:t xml:space="preserve"> </w:t>
      </w:r>
      <w:r w:rsidR="00D057D1">
        <w:t>immediately</w:t>
      </w:r>
      <w:r w:rsidR="000F6434" w:rsidRPr="001C1313">
        <w:t xml:space="preserve"> after identifying a non-compliance with </w:t>
      </w:r>
      <w:r w:rsidR="00D057D1">
        <w:t>a</w:t>
      </w:r>
      <w:r w:rsidR="00D057D1" w:rsidRPr="001C1313">
        <w:t xml:space="preserve"> </w:t>
      </w:r>
      <w:r w:rsidR="000F6434" w:rsidRPr="001C1313">
        <w:t>family violence obligation</w:t>
      </w:r>
      <w:r w:rsidR="62FFCB21">
        <w:t>. This includes</w:t>
      </w:r>
      <w:r w:rsidR="00D057D1">
        <w:t xml:space="preserve"> </w:t>
      </w:r>
      <w:r w:rsidR="00807E6C">
        <w:t>support for any depend</w:t>
      </w:r>
      <w:r w:rsidR="55A7CEFC">
        <w:t>e</w:t>
      </w:r>
      <w:r w:rsidR="00807E6C">
        <w:t xml:space="preserve">nts </w:t>
      </w:r>
      <w:r w:rsidR="006301C0">
        <w:t>(such as children)</w:t>
      </w:r>
      <w:r w:rsidR="00807E6C">
        <w:t xml:space="preserve"> that may have also been impacted</w:t>
      </w:r>
      <w:r w:rsidR="00661F72">
        <w:t>,</w:t>
      </w:r>
      <w:r w:rsidR="00FD5F56">
        <w:t xml:space="preserve"> and </w:t>
      </w:r>
      <w:r w:rsidR="00807E6C">
        <w:t>confirming the affected customer</w:t>
      </w:r>
      <w:r w:rsidR="00082967">
        <w:t>’</w:t>
      </w:r>
      <w:r w:rsidR="00807E6C">
        <w:t>s communication preferences</w:t>
      </w:r>
      <w:r w:rsidR="1985A70A">
        <w:t xml:space="preserve">, for example </w:t>
      </w:r>
      <w:r w:rsidR="3C89D0E9">
        <w:t xml:space="preserve">a preferred method of contact or whether </w:t>
      </w:r>
      <w:r w:rsidR="1985A70A">
        <w:t>the customer require</w:t>
      </w:r>
      <w:r w:rsidR="08936514">
        <w:t>s</w:t>
      </w:r>
      <w:r w:rsidR="1985A70A">
        <w:t xml:space="preserve"> an interpreter</w:t>
      </w:r>
      <w:r w:rsidR="190057A9">
        <w:t>.</w:t>
      </w:r>
      <w:r w:rsidR="1985A70A">
        <w:t xml:space="preserve"> </w:t>
      </w:r>
    </w:p>
    <w:p w14:paraId="67654EE0" w14:textId="542DF300" w:rsidR="00F863C5" w:rsidRDefault="00762B76" w:rsidP="00F863C5">
      <w:pPr>
        <w:pStyle w:val="Heading1"/>
      </w:pPr>
      <w:bookmarkStart w:id="29" w:name="_Toc179356704"/>
      <w:r>
        <w:lastRenderedPageBreak/>
        <w:t xml:space="preserve">Finalising </w:t>
      </w:r>
      <w:r w:rsidR="001F69DA">
        <w:t>the guideline and reporting template</w:t>
      </w:r>
      <w:bookmarkEnd w:id="29"/>
      <w:r w:rsidR="001F69DA">
        <w:t xml:space="preserve"> </w:t>
      </w:r>
      <w:bookmarkEnd w:id="20"/>
      <w:bookmarkEnd w:id="21"/>
      <w:bookmarkEnd w:id="22"/>
    </w:p>
    <w:p w14:paraId="449448A4" w14:textId="6AE6291C" w:rsidR="00693E4A" w:rsidRDefault="00772E73" w:rsidP="00F863C5">
      <w:r>
        <w:t>Our draft decision proposed a</w:t>
      </w:r>
      <w:r w:rsidR="00F863C5">
        <w:t xml:space="preserve"> guideline </w:t>
      </w:r>
      <w:r w:rsidR="004560AD">
        <w:t xml:space="preserve">which </w:t>
      </w:r>
      <w:r w:rsidR="00F863C5">
        <w:t>sets out the commission</w:t>
      </w:r>
      <w:r w:rsidR="005071A3">
        <w:t xml:space="preserve">’s view on what </w:t>
      </w:r>
      <w:r w:rsidR="00645A49">
        <w:t xml:space="preserve">a </w:t>
      </w:r>
      <w:r w:rsidR="00843F38">
        <w:t xml:space="preserve">water </w:t>
      </w:r>
      <w:r w:rsidR="005071A3">
        <w:t xml:space="preserve">business should </w:t>
      </w:r>
      <w:proofErr w:type="gramStart"/>
      <w:r w:rsidR="005071A3">
        <w:t>take into account</w:t>
      </w:r>
      <w:proofErr w:type="gramEnd"/>
      <w:r w:rsidR="00645A49">
        <w:t xml:space="preserve"> </w:t>
      </w:r>
      <w:r w:rsidR="00843F38">
        <w:t>in order to</w:t>
      </w:r>
      <w:r w:rsidR="00645A49">
        <w:t xml:space="preserve"> meet </w:t>
      </w:r>
      <w:r w:rsidR="00843F38">
        <w:t>its</w:t>
      </w:r>
      <w:r w:rsidR="005071A3">
        <w:t xml:space="preserve"> reporting obligation under the Water Industry </w:t>
      </w:r>
      <w:r w:rsidR="00903C66">
        <w:t>Standards</w:t>
      </w:r>
      <w:r>
        <w:t>.</w:t>
      </w:r>
      <w:r w:rsidR="00843F38">
        <w:t xml:space="preserve"> T</w:t>
      </w:r>
      <w:r w:rsidR="002D3A54" w:rsidRPr="00244C98">
        <w:t xml:space="preserve">he guideline is not </w:t>
      </w:r>
      <w:r w:rsidR="002D3A54">
        <w:t xml:space="preserve">intended to be </w:t>
      </w:r>
      <w:r w:rsidR="002D3A54" w:rsidRPr="00244C98">
        <w:t>prescriptive but instead provides context to assist water businesses in meeting their obligations</w:t>
      </w:r>
      <w:r w:rsidR="221CCDEE">
        <w:t>.</w:t>
      </w:r>
    </w:p>
    <w:p w14:paraId="1646651D" w14:textId="6A075442" w:rsidR="00E70619" w:rsidRDefault="00E70619" w:rsidP="00E70619">
      <w:r>
        <w:t xml:space="preserve">Stakeholder feedback was supportive of the intent, as well as the format of the draft guideline. For example, Westernport Water commented: </w:t>
      </w:r>
    </w:p>
    <w:p w14:paraId="52C22CAA" w14:textId="45BBBC4C" w:rsidR="00B45404" w:rsidRPr="00E70619" w:rsidRDefault="00E70619" w:rsidP="3B6DD35E">
      <w:pPr>
        <w:ind w:left="567"/>
        <w:rPr>
          <w:iCs/>
          <w:color w:val="4986A0" w:themeColor="text2"/>
        </w:rPr>
      </w:pPr>
      <w:r w:rsidRPr="00534FAB">
        <w:rPr>
          <w:rStyle w:val="QuoteChar"/>
        </w:rPr>
        <w:t>Westernport Water has reviewed the draft guidance for self-reporting and appreciates the clarity that has been provided in relation to material adverse impact, in particular the level of harm and how widespread the effects of the non-compliance are. The case studies are also helpful to understand how these definitions can be applied</w:t>
      </w:r>
      <w:r>
        <w:rPr>
          <w:rStyle w:val="QuoteChar"/>
        </w:rPr>
        <w:t>.</w:t>
      </w:r>
      <w:r>
        <w:rPr>
          <w:rStyle w:val="FootnoteReference"/>
          <w:iCs/>
          <w:color w:val="4986A0" w:themeColor="text2"/>
        </w:rPr>
        <w:footnoteReference w:id="8"/>
      </w:r>
    </w:p>
    <w:p w14:paraId="0665ADA1" w14:textId="4E065A17" w:rsidR="005071A3" w:rsidRPr="00F863C5" w:rsidRDefault="00133D79" w:rsidP="00F863C5">
      <w:r>
        <w:t xml:space="preserve">See below </w:t>
      </w:r>
      <w:r w:rsidR="00903C66">
        <w:t xml:space="preserve">the feedback we received from stakeholders on the key elements of the </w:t>
      </w:r>
      <w:r w:rsidR="00C223D8">
        <w:t xml:space="preserve">draft </w:t>
      </w:r>
      <w:r w:rsidR="00903C66">
        <w:t xml:space="preserve">guideline and self-reporting template. </w:t>
      </w:r>
    </w:p>
    <w:p w14:paraId="0356B2F0" w14:textId="4CCF023D" w:rsidR="00E10289" w:rsidRDefault="00E70619" w:rsidP="00597876">
      <w:pPr>
        <w:pStyle w:val="Heading2"/>
      </w:pPr>
      <w:bookmarkStart w:id="30" w:name="_Toc179356705"/>
      <w:r>
        <w:t>Submissions on r</w:t>
      </w:r>
      <w:r w:rsidR="00E10289">
        <w:t>eporting requirements</w:t>
      </w:r>
      <w:bookmarkEnd w:id="30"/>
      <w:r w:rsidR="00E10289">
        <w:t xml:space="preserve"> </w:t>
      </w:r>
    </w:p>
    <w:p w14:paraId="396DA0E9" w14:textId="69E24EB6" w:rsidR="0058597E" w:rsidRPr="00244C98" w:rsidRDefault="00CE3E0D" w:rsidP="0058597E">
      <w:r>
        <w:t xml:space="preserve">Our </w:t>
      </w:r>
      <w:r w:rsidR="008B05E1">
        <w:t>draft</w:t>
      </w:r>
      <w:r w:rsidR="0058597E" w:rsidRPr="00244C98">
        <w:t xml:space="preserve"> guideline include</w:t>
      </w:r>
      <w:r>
        <w:t>d</w:t>
      </w:r>
      <w:r w:rsidR="0058597E" w:rsidRPr="00244C98">
        <w:t xml:space="preserve"> details and examples of key terms from the reporting obligation in the Water Industry </w:t>
      </w:r>
      <w:r w:rsidR="002D3A54" w:rsidRPr="00244C98">
        <w:t>Standards.</w:t>
      </w:r>
      <w:r w:rsidR="0058597E" w:rsidRPr="00244C98">
        <w:t xml:space="preserve"> The key terms addressed in the guideline are: </w:t>
      </w:r>
    </w:p>
    <w:p w14:paraId="3DC2DBB8" w14:textId="77777777" w:rsidR="0058597E" w:rsidRPr="00FF0A5D" w:rsidRDefault="0058597E"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potential and actual non-compliance</w:t>
      </w:r>
    </w:p>
    <w:p w14:paraId="7773E9D9" w14:textId="77777777" w:rsidR="0058597E" w:rsidRPr="00FF0A5D" w:rsidRDefault="0058597E"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 xml:space="preserve">material adverse impact </w:t>
      </w:r>
    </w:p>
    <w:p w14:paraId="34DF1907" w14:textId="77777777" w:rsidR="0058597E" w:rsidRPr="00FF0A5D" w:rsidRDefault="0058597E"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timeliness (of reporting)</w:t>
      </w:r>
    </w:p>
    <w:p w14:paraId="6B77E017" w14:textId="490EC102" w:rsidR="0058597E" w:rsidRPr="00FF0A5D" w:rsidRDefault="0058597E"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the requirement for reports to be in writing.</w:t>
      </w:r>
    </w:p>
    <w:p w14:paraId="7E182DC7" w14:textId="70048D4D" w:rsidR="00FD0103" w:rsidRDefault="00FD0103" w:rsidP="00FD0103">
      <w:r>
        <w:t xml:space="preserve">Our </w:t>
      </w:r>
      <w:r w:rsidR="006A59D2">
        <w:t>draft</w:t>
      </w:r>
      <w:r>
        <w:t xml:space="preserve"> gui</w:t>
      </w:r>
      <w:r w:rsidR="00785925">
        <w:t xml:space="preserve">deline also set out the commission’s preferred method for a water business to make reports to the commission. </w:t>
      </w:r>
    </w:p>
    <w:p w14:paraId="68ADE8BE" w14:textId="264136BE" w:rsidR="00934521" w:rsidRDefault="00E70619" w:rsidP="001C750A">
      <w:r>
        <w:t>Several</w:t>
      </w:r>
      <w:r w:rsidR="001E6E8A">
        <w:t xml:space="preserve"> </w:t>
      </w:r>
      <w:r>
        <w:t>stakeholders</w:t>
      </w:r>
      <w:r w:rsidR="00934521">
        <w:t xml:space="preserve">, </w:t>
      </w:r>
      <w:r w:rsidR="00BA6377">
        <w:t>and attendees</w:t>
      </w:r>
      <w:r w:rsidR="00CB73FB">
        <w:t xml:space="preserve"> at the industry workshop</w:t>
      </w:r>
      <w:r w:rsidR="005935B2">
        <w:t xml:space="preserve"> </w:t>
      </w:r>
      <w:r w:rsidR="00DE4664">
        <w:t>comment</w:t>
      </w:r>
      <w:r w:rsidR="005935B2">
        <w:t>ed</w:t>
      </w:r>
      <w:r w:rsidR="00DE4664">
        <w:t xml:space="preserve"> </w:t>
      </w:r>
      <w:r w:rsidR="2D349DA1">
        <w:t>on:</w:t>
      </w:r>
      <w:r w:rsidR="00934521">
        <w:t xml:space="preserve"> </w:t>
      </w:r>
    </w:p>
    <w:p w14:paraId="5543CC7C" w14:textId="76B0A430" w:rsidR="00D32434" w:rsidRDefault="00E87220" w:rsidP="00302290">
      <w:pPr>
        <w:pStyle w:val="ListParagraph"/>
        <w:numPr>
          <w:ilvl w:val="0"/>
          <w:numId w:val="49"/>
        </w:numPr>
        <w:rPr>
          <w:rStyle w:val="normaltextrun"/>
          <w:rFonts w:ascii="Arial" w:hAnsi="Arial" w:cs="Arial"/>
          <w:color w:val="000000" w:themeColor="text1"/>
        </w:rPr>
      </w:pPr>
      <w:r w:rsidRPr="00D32434">
        <w:rPr>
          <w:rStyle w:val="normaltextrun"/>
          <w:rFonts w:ascii="Arial" w:hAnsi="Arial" w:cs="Arial"/>
          <w:color w:val="000000" w:themeColor="text1"/>
        </w:rPr>
        <w:t>e</w:t>
      </w:r>
      <w:r w:rsidR="000B694D" w:rsidRPr="00D32434">
        <w:rPr>
          <w:rStyle w:val="normaltextrun"/>
          <w:rFonts w:ascii="Arial" w:hAnsi="Arial" w:cs="Arial"/>
          <w:color w:val="000000" w:themeColor="text1"/>
        </w:rPr>
        <w:t>lements of material adverse impact</w:t>
      </w:r>
      <w:r w:rsidR="00E03F77" w:rsidRPr="00D32434">
        <w:rPr>
          <w:rStyle w:val="normaltextrun"/>
          <w:rFonts w:ascii="Arial" w:hAnsi="Arial" w:cs="Arial"/>
          <w:color w:val="000000" w:themeColor="text1"/>
        </w:rPr>
        <w:t xml:space="preserve">, </w:t>
      </w:r>
      <w:r w:rsidR="0054638A" w:rsidRPr="00D32434">
        <w:rPr>
          <w:rStyle w:val="normaltextrun"/>
          <w:rFonts w:ascii="Arial" w:hAnsi="Arial" w:cs="Arial"/>
          <w:color w:val="000000" w:themeColor="text1"/>
        </w:rPr>
        <w:t xml:space="preserve">including the level of harm and </w:t>
      </w:r>
      <w:r w:rsidR="001F7C24" w:rsidRPr="00D32434">
        <w:rPr>
          <w:rStyle w:val="normaltextrun"/>
          <w:rFonts w:ascii="Arial" w:hAnsi="Arial" w:cs="Arial"/>
          <w:color w:val="000000" w:themeColor="text1"/>
        </w:rPr>
        <w:t xml:space="preserve">how widespread the </w:t>
      </w:r>
      <w:r w:rsidR="00DC7936" w:rsidRPr="00D32434">
        <w:rPr>
          <w:rStyle w:val="normaltextrun"/>
          <w:rFonts w:ascii="Arial" w:hAnsi="Arial" w:cs="Arial"/>
          <w:color w:val="000000" w:themeColor="text1"/>
        </w:rPr>
        <w:t xml:space="preserve">effects of non-compliance </w:t>
      </w:r>
      <w:r w:rsidR="004353F1" w:rsidRPr="00D32434">
        <w:rPr>
          <w:rStyle w:val="normaltextrun"/>
          <w:rFonts w:ascii="Arial" w:hAnsi="Arial" w:cs="Arial"/>
          <w:color w:val="000000" w:themeColor="text1"/>
        </w:rPr>
        <w:t>are</w:t>
      </w:r>
    </w:p>
    <w:p w14:paraId="3F0D1E4D" w14:textId="7197BF0C" w:rsidR="00934521" w:rsidRPr="00D32434" w:rsidRDefault="00D32434" w:rsidP="00302290">
      <w:pPr>
        <w:pStyle w:val="ListParagraph"/>
        <w:numPr>
          <w:ilvl w:val="0"/>
          <w:numId w:val="49"/>
        </w:numPr>
        <w:rPr>
          <w:rStyle w:val="normaltextrun"/>
          <w:rFonts w:ascii="Arial" w:hAnsi="Arial" w:cs="Arial"/>
          <w:color w:val="000000" w:themeColor="text1"/>
        </w:rPr>
      </w:pPr>
      <w:r>
        <w:rPr>
          <w:rStyle w:val="normaltextrun"/>
          <w:rFonts w:ascii="Arial" w:hAnsi="Arial" w:cs="Arial"/>
          <w:color w:val="000000" w:themeColor="text1"/>
        </w:rPr>
        <w:t>t</w:t>
      </w:r>
      <w:r w:rsidR="00DB6019" w:rsidRPr="00D32434">
        <w:rPr>
          <w:rStyle w:val="normaltextrun"/>
          <w:rFonts w:ascii="Arial" w:hAnsi="Arial" w:cs="Arial"/>
          <w:color w:val="000000" w:themeColor="text1"/>
        </w:rPr>
        <w:t>he</w:t>
      </w:r>
      <w:r w:rsidR="00DC7936" w:rsidRPr="00D32434">
        <w:rPr>
          <w:rStyle w:val="normaltextrun"/>
          <w:rFonts w:ascii="Arial" w:hAnsi="Arial" w:cs="Arial"/>
          <w:color w:val="000000" w:themeColor="text1"/>
        </w:rPr>
        <w:t xml:space="preserve"> </w:t>
      </w:r>
      <w:r w:rsidR="00872BAD" w:rsidRPr="00D32434">
        <w:rPr>
          <w:rStyle w:val="normaltextrun"/>
          <w:rFonts w:ascii="Arial" w:hAnsi="Arial" w:cs="Arial"/>
          <w:color w:val="000000" w:themeColor="text1"/>
        </w:rPr>
        <w:t>timeliness of reporting</w:t>
      </w:r>
    </w:p>
    <w:p w14:paraId="71547658" w14:textId="18E0D9EB" w:rsidR="00BE3BEC" w:rsidRPr="00FF0A5D" w:rsidRDefault="00D32434" w:rsidP="003419DE">
      <w:pPr>
        <w:pStyle w:val="ListParagraph"/>
        <w:numPr>
          <w:ilvl w:val="0"/>
          <w:numId w:val="49"/>
        </w:numPr>
        <w:rPr>
          <w:rStyle w:val="normaltextrun"/>
          <w:rFonts w:ascii="Arial" w:hAnsi="Arial" w:cs="Arial"/>
          <w:color w:val="000000" w:themeColor="text1"/>
        </w:rPr>
      </w:pPr>
      <w:r>
        <w:rPr>
          <w:rStyle w:val="normaltextrun"/>
          <w:rFonts w:ascii="Arial" w:hAnsi="Arial" w:cs="Arial"/>
          <w:color w:val="000000" w:themeColor="text1"/>
        </w:rPr>
        <w:lastRenderedPageBreak/>
        <w:t>h</w:t>
      </w:r>
      <w:r w:rsidR="00CE0A9D" w:rsidRPr="00FF0A5D">
        <w:rPr>
          <w:rStyle w:val="normaltextrun"/>
          <w:rFonts w:ascii="Arial" w:hAnsi="Arial" w:cs="Arial"/>
          <w:color w:val="000000" w:themeColor="text1"/>
        </w:rPr>
        <w:t xml:space="preserve">ow the commission will use and respond to the self-reports. </w:t>
      </w:r>
    </w:p>
    <w:p w14:paraId="4F485B15" w14:textId="5782E0A2" w:rsidR="00314543" w:rsidRDefault="00E70619" w:rsidP="001C750A">
      <w:r>
        <w:t>Some of the submissions</w:t>
      </w:r>
      <w:r w:rsidR="00C765D0">
        <w:t xml:space="preserve"> </w:t>
      </w:r>
      <w:r w:rsidR="00CE0A9D">
        <w:t xml:space="preserve">also </w:t>
      </w:r>
      <w:r w:rsidR="00C765D0">
        <w:t xml:space="preserve">sought further case studies to clarify </w:t>
      </w:r>
      <w:r w:rsidR="003D1930">
        <w:t>whether a</w:t>
      </w:r>
      <w:r w:rsidR="00C765D0">
        <w:t xml:space="preserve"> potential or actual non-compliance should be reported to the commission.</w:t>
      </w:r>
    </w:p>
    <w:p w14:paraId="62DA1AA7" w14:textId="7628E689" w:rsidR="00800A47" w:rsidRDefault="00CE0A9D" w:rsidP="001C750A">
      <w:r>
        <w:t xml:space="preserve">We have addressed the various comments below. </w:t>
      </w:r>
    </w:p>
    <w:p w14:paraId="2CC48B92" w14:textId="776D273D" w:rsidR="00800A47" w:rsidRDefault="00800A47" w:rsidP="00E70619">
      <w:pPr>
        <w:pStyle w:val="Heading3"/>
      </w:pPr>
      <w:bookmarkStart w:id="31" w:name="_Toc179356706"/>
      <w:r>
        <w:t>P</w:t>
      </w:r>
      <w:r w:rsidRPr="00244C98">
        <w:t>otential</w:t>
      </w:r>
      <w:r w:rsidR="00C97B24">
        <w:t xml:space="preserve"> or actual</w:t>
      </w:r>
      <w:r w:rsidRPr="00244C98">
        <w:t xml:space="preserve"> non-compliance</w:t>
      </w:r>
      <w:bookmarkEnd w:id="31"/>
    </w:p>
    <w:p w14:paraId="52052C4F" w14:textId="6037C075" w:rsidR="004E17C0" w:rsidRDefault="00582399" w:rsidP="00800A47">
      <w:r w:rsidRPr="004F1AEB">
        <w:t xml:space="preserve">Our </w:t>
      </w:r>
      <w:r w:rsidR="009D7B9D">
        <w:t xml:space="preserve">draft </w:t>
      </w:r>
      <w:r w:rsidRPr="004F1AEB">
        <w:t xml:space="preserve">guideline </w:t>
      </w:r>
      <w:r w:rsidR="00C74931">
        <w:t xml:space="preserve">stated </w:t>
      </w:r>
      <w:r w:rsidR="0072505F">
        <w:t xml:space="preserve">that a potential </w:t>
      </w:r>
      <w:r w:rsidR="00035689">
        <w:t>or actual</w:t>
      </w:r>
      <w:r w:rsidR="0072505F">
        <w:t xml:space="preserve"> </w:t>
      </w:r>
      <w:r w:rsidR="00361005" w:rsidRPr="00EE4B95">
        <w:t xml:space="preserve">non-compliance </w:t>
      </w:r>
      <w:r w:rsidR="00361005">
        <w:t xml:space="preserve">may be </w:t>
      </w:r>
      <w:r w:rsidR="00361005" w:rsidRPr="00EE4B95">
        <w:t xml:space="preserve">identified where </w:t>
      </w:r>
      <w:r w:rsidR="00A76A13">
        <w:t xml:space="preserve">a </w:t>
      </w:r>
      <w:r w:rsidR="00361005" w:rsidRPr="00933A6F">
        <w:t>water</w:t>
      </w:r>
      <w:r w:rsidR="00361005">
        <w:t xml:space="preserve"> </w:t>
      </w:r>
      <w:r w:rsidR="00361005" w:rsidRPr="00EE4B95">
        <w:t xml:space="preserve">business </w:t>
      </w:r>
      <w:r w:rsidR="00361005" w:rsidRPr="00A27B3E">
        <w:t xml:space="preserve">has </w:t>
      </w:r>
      <w:r w:rsidR="00361005" w:rsidRPr="00A27B3E" w:rsidDel="00C97B24">
        <w:t xml:space="preserve">reasonable </w:t>
      </w:r>
      <w:r w:rsidR="00361005" w:rsidRPr="00A27B3E">
        <w:t>grounds</w:t>
      </w:r>
      <w:r w:rsidR="00361005" w:rsidRPr="00EE4B95">
        <w:t xml:space="preserve"> to believe</w:t>
      </w:r>
      <w:r w:rsidR="00361005" w:rsidRPr="00AE6FE1">
        <w:t xml:space="preserve"> that</w:t>
      </w:r>
      <w:r w:rsidR="00361005">
        <w:rPr>
          <w:rStyle w:val="cf01"/>
        </w:rPr>
        <w:t xml:space="preserve"> </w:t>
      </w:r>
      <w:r w:rsidR="00361005" w:rsidRPr="00EE4B95">
        <w:t>a reportable situation has arisen.</w:t>
      </w:r>
      <w:r w:rsidR="009E2AA9">
        <w:t xml:space="preserve"> </w:t>
      </w:r>
      <w:r w:rsidR="004E17C0">
        <w:t>Reasonable grounds exist when there are facts or evidence to induce, in a reasonable person that a reportable situation has arise</w:t>
      </w:r>
      <w:r w:rsidR="002C3F7C">
        <w:t>n</w:t>
      </w:r>
      <w:r w:rsidR="004E17C0">
        <w:t xml:space="preserve">. </w:t>
      </w:r>
    </w:p>
    <w:p w14:paraId="7322B314" w14:textId="695737D1" w:rsidR="00582399" w:rsidRPr="00A302FE" w:rsidRDefault="00361005" w:rsidP="00800A47">
      <w:r>
        <w:t>A reportable situation is where</w:t>
      </w:r>
      <w:r w:rsidRPr="00EE4B95">
        <w:t xml:space="preserve"> a </w:t>
      </w:r>
      <w:r>
        <w:t>water</w:t>
      </w:r>
      <w:r w:rsidRPr="00EE4B95">
        <w:t xml:space="preserve"> business knows of facts</w:t>
      </w:r>
      <w:r>
        <w:t>,</w:t>
      </w:r>
      <w:r w:rsidRPr="00EE4B95">
        <w:t xml:space="preserve"> or has sufficient information</w:t>
      </w:r>
      <w:r>
        <w:t>,</w:t>
      </w:r>
      <w:r w:rsidRPr="00EE4B95">
        <w:t xml:space="preserve"> to consider that </w:t>
      </w:r>
      <w:r w:rsidR="000E0ED5">
        <w:t xml:space="preserve">a </w:t>
      </w:r>
      <w:r w:rsidRPr="00EE4B95">
        <w:t xml:space="preserve">non-compliance </w:t>
      </w:r>
      <w:r>
        <w:t xml:space="preserve">with the Water Industry Standards </w:t>
      </w:r>
      <w:r w:rsidR="003F7A4D">
        <w:t xml:space="preserve">may have occurred </w:t>
      </w:r>
      <w:r>
        <w:t xml:space="preserve">which </w:t>
      </w:r>
      <w:r w:rsidRPr="00EE4B95">
        <w:t xml:space="preserve">may have a material </w:t>
      </w:r>
      <w:r w:rsidRPr="00A302FE">
        <w:t>adverse impact</w:t>
      </w:r>
      <w:r w:rsidR="003F7A4D">
        <w:t>.</w:t>
      </w:r>
    </w:p>
    <w:p w14:paraId="7B7C520F" w14:textId="253C1657" w:rsidR="73ECB2C7" w:rsidRDefault="73ECB2C7" w:rsidP="4E8A8AA3">
      <w:pPr>
        <w:rPr>
          <w:rFonts w:ascii="Arial" w:eastAsia="Arial" w:hAnsi="Arial" w:cs="Arial"/>
        </w:rPr>
      </w:pPr>
      <w:r w:rsidRPr="4E8A8AA3">
        <w:rPr>
          <w:rFonts w:ascii="Arial" w:eastAsia="Arial" w:hAnsi="Arial" w:cs="Arial"/>
          <w:color w:val="000000" w:themeColor="text1"/>
        </w:rPr>
        <w:t xml:space="preserve">The obligation to report may also arise where a water business identifies </w:t>
      </w:r>
      <w:r w:rsidR="00024AA4">
        <w:rPr>
          <w:rFonts w:ascii="Arial" w:eastAsia="Arial" w:hAnsi="Arial" w:cs="Arial"/>
          <w:color w:val="000000" w:themeColor="text1"/>
        </w:rPr>
        <w:t>potential</w:t>
      </w:r>
      <w:r w:rsidRPr="4E8A8AA3">
        <w:rPr>
          <w:rFonts w:ascii="Arial" w:eastAsia="Arial" w:hAnsi="Arial" w:cs="Arial"/>
          <w:color w:val="000000" w:themeColor="text1"/>
        </w:rPr>
        <w:t xml:space="preserve"> non-compliance </w:t>
      </w:r>
      <w:r w:rsidR="00024AA4">
        <w:rPr>
          <w:rFonts w:ascii="Arial" w:eastAsia="Arial" w:hAnsi="Arial" w:cs="Arial"/>
          <w:color w:val="000000" w:themeColor="text1"/>
        </w:rPr>
        <w:t>that may have a material adverse impact</w:t>
      </w:r>
      <w:r w:rsidRPr="4E8A8AA3">
        <w:rPr>
          <w:rFonts w:ascii="Arial" w:eastAsia="Arial" w:hAnsi="Arial" w:cs="Arial"/>
          <w:color w:val="000000" w:themeColor="text1"/>
        </w:rPr>
        <w:t xml:space="preserve">. This includes where a water business has not yet fully satisfied itself the non-compliance has in fact occurred. If the water business considers the potential non-compliance may have a material adverse impact, it should not wait to confirm the non-compliance before reporting the matter to the commission. </w:t>
      </w:r>
      <w:r w:rsidRPr="4E8A8AA3">
        <w:rPr>
          <w:rFonts w:ascii="Arial" w:eastAsia="Arial" w:hAnsi="Arial" w:cs="Arial"/>
        </w:rPr>
        <w:t xml:space="preserve"> </w:t>
      </w:r>
    </w:p>
    <w:p w14:paraId="399DB206" w14:textId="5A8F8BEE" w:rsidR="00A302FE" w:rsidRDefault="005935B2" w:rsidP="00800A47">
      <w:r w:rsidRPr="000874C1">
        <w:t xml:space="preserve">Among the </w:t>
      </w:r>
      <w:r w:rsidR="00A302FE" w:rsidRPr="000874C1">
        <w:t>submission</w:t>
      </w:r>
      <w:r w:rsidRPr="000874C1">
        <w:t>s</w:t>
      </w:r>
      <w:r w:rsidR="00A302FE" w:rsidRPr="000874C1">
        <w:t xml:space="preserve"> to our draft decision</w:t>
      </w:r>
      <w:r w:rsidR="00A302FE">
        <w:t xml:space="preserve">, </w:t>
      </w:r>
      <w:r w:rsidR="008D0EE8" w:rsidRPr="00A302FE">
        <w:t xml:space="preserve">Financial Counselling Victoria </w:t>
      </w:r>
      <w:r w:rsidR="00AA70FC" w:rsidRPr="00A302FE">
        <w:t xml:space="preserve">suggested that guidance </w:t>
      </w:r>
      <w:r w:rsidR="00466451" w:rsidRPr="00A302FE">
        <w:t xml:space="preserve">to water businesses </w:t>
      </w:r>
      <w:r w:rsidR="00AA70FC" w:rsidRPr="00A302FE">
        <w:t xml:space="preserve">should include an emphasis on training </w:t>
      </w:r>
      <w:r w:rsidR="00466451" w:rsidRPr="00A302FE">
        <w:t xml:space="preserve">staff appropriately to ensure they </w:t>
      </w:r>
      <w:r w:rsidR="003D5871" w:rsidRPr="00A302FE">
        <w:t>understand</w:t>
      </w:r>
      <w:r w:rsidR="00466451" w:rsidRPr="00A302FE">
        <w:t xml:space="preserve"> how to </w:t>
      </w:r>
      <w:r w:rsidR="003D5871" w:rsidRPr="00A302FE">
        <w:t>identify</w:t>
      </w:r>
      <w:r w:rsidR="00466451" w:rsidRPr="00A302FE">
        <w:t xml:space="preserve"> reportable potential or actual non-compliance to the </w:t>
      </w:r>
      <w:r w:rsidR="003D5871" w:rsidRPr="00A302FE">
        <w:t xml:space="preserve">appropriate department within the </w:t>
      </w:r>
      <w:r w:rsidR="000874C1">
        <w:t xml:space="preserve">water </w:t>
      </w:r>
      <w:r w:rsidR="003D5871" w:rsidRPr="00A302FE">
        <w:t>business</w:t>
      </w:r>
      <w:r w:rsidR="003D5871">
        <w:t>.</w:t>
      </w:r>
      <w:r w:rsidR="003D5871">
        <w:rPr>
          <w:rStyle w:val="FootnoteReference"/>
        </w:rPr>
        <w:footnoteReference w:id="9"/>
      </w:r>
      <w:r w:rsidR="009E71DA" w:rsidRPr="00A302FE">
        <w:t xml:space="preserve"> </w:t>
      </w:r>
    </w:p>
    <w:p w14:paraId="29922B31" w14:textId="05CB063A" w:rsidR="005A35CC" w:rsidRDefault="00777C9C" w:rsidP="00800A47">
      <w:r>
        <w:t xml:space="preserve">We agree that training </w:t>
      </w:r>
      <w:r w:rsidR="00E135B3">
        <w:t>is key to effective implementation.</w:t>
      </w:r>
    </w:p>
    <w:p w14:paraId="275C720C" w14:textId="6F9C5474" w:rsidR="00CE14AD" w:rsidRPr="00297E9E" w:rsidRDefault="005A35CC" w:rsidP="00800A47">
      <w:r>
        <w:t>I</w:t>
      </w:r>
      <w:r w:rsidR="00190A3D">
        <w:t xml:space="preserve">t is </w:t>
      </w:r>
      <w:r w:rsidR="003318DE">
        <w:t xml:space="preserve">the </w:t>
      </w:r>
      <w:r w:rsidR="00190A3D">
        <w:t>responsibility of</w:t>
      </w:r>
      <w:r w:rsidR="003318DE">
        <w:t xml:space="preserve"> </w:t>
      </w:r>
      <w:r w:rsidR="00A43A05">
        <w:t xml:space="preserve">a </w:t>
      </w:r>
      <w:r w:rsidR="003318DE">
        <w:t xml:space="preserve">water business to </w:t>
      </w:r>
      <w:r w:rsidR="00190A3D">
        <w:t>ensure</w:t>
      </w:r>
      <w:r w:rsidR="008412FD">
        <w:t xml:space="preserve"> </w:t>
      </w:r>
      <w:r w:rsidR="00A43A05">
        <w:t>it</w:t>
      </w:r>
      <w:r w:rsidR="008412FD">
        <w:t xml:space="preserve"> </w:t>
      </w:r>
      <w:r w:rsidR="00A43A05">
        <w:t>is</w:t>
      </w:r>
      <w:r w:rsidR="008412FD">
        <w:t xml:space="preserve"> complying with all aspects of the reporting obligation, including</w:t>
      </w:r>
      <w:r w:rsidR="00190A3D">
        <w:t xml:space="preserve"> </w:t>
      </w:r>
      <w:r w:rsidR="008412FD">
        <w:t>having</w:t>
      </w:r>
      <w:r w:rsidR="00190A3D">
        <w:t xml:space="preserve"> </w:t>
      </w:r>
      <w:r w:rsidR="00F407B8" w:rsidRPr="00F35C1C">
        <w:t>adequate procedures, policies and practices in place to identify</w:t>
      </w:r>
      <w:r w:rsidR="00F407B8">
        <w:t xml:space="preserve"> potential or actual</w:t>
      </w:r>
      <w:r w:rsidR="00F407B8" w:rsidRPr="00F35C1C">
        <w:t xml:space="preserve"> </w:t>
      </w:r>
      <w:r w:rsidR="00F407B8">
        <w:t>n</w:t>
      </w:r>
      <w:r w:rsidR="00F407B8" w:rsidRPr="00F35C1C">
        <w:t>on-compliance with the</w:t>
      </w:r>
      <w:r w:rsidR="00F407B8">
        <w:t xml:space="preserve"> Water Industry Standards.</w:t>
      </w:r>
      <w:r w:rsidR="00F407B8">
        <w:rPr>
          <w:rStyle w:val="FootnoteReference"/>
        </w:rPr>
        <w:footnoteReference w:id="10"/>
      </w:r>
      <w:r w:rsidR="00B93BC5">
        <w:t xml:space="preserve"> </w:t>
      </w:r>
      <w:r w:rsidR="008F3911">
        <w:t xml:space="preserve">Given the obligation to comply with </w:t>
      </w:r>
      <w:r w:rsidR="5B03B004">
        <w:t>the Water Industry Standards already exists under the Water Industry Act</w:t>
      </w:r>
      <w:r w:rsidR="139F9F27">
        <w:t>,</w:t>
      </w:r>
      <w:r w:rsidR="003C1F69">
        <w:t xml:space="preserve"> </w:t>
      </w:r>
      <w:r>
        <w:t xml:space="preserve">it is our expectation that </w:t>
      </w:r>
      <w:r w:rsidR="00D045B2">
        <w:t xml:space="preserve">a </w:t>
      </w:r>
      <w:r w:rsidR="139F9F27">
        <w:t xml:space="preserve">water business </w:t>
      </w:r>
      <w:r w:rsidR="0033670A">
        <w:t>already</w:t>
      </w:r>
      <w:r w:rsidR="139F9F27">
        <w:t xml:space="preserve"> ha</w:t>
      </w:r>
      <w:r w:rsidR="00D045B2">
        <w:t>s</w:t>
      </w:r>
      <w:r w:rsidR="139F9F27">
        <w:t xml:space="preserve"> measures in place to </w:t>
      </w:r>
      <w:r w:rsidR="0033670A">
        <w:t>enable</w:t>
      </w:r>
      <w:r w:rsidR="24AC9D87">
        <w:t xml:space="preserve"> relevant </w:t>
      </w:r>
      <w:r w:rsidR="139F9F27">
        <w:t>s</w:t>
      </w:r>
      <w:r w:rsidR="6010CEB7">
        <w:t>taff</w:t>
      </w:r>
      <w:r w:rsidR="1598996F">
        <w:t xml:space="preserve"> </w:t>
      </w:r>
      <w:r w:rsidR="0033670A">
        <w:t>to</w:t>
      </w:r>
      <w:r w:rsidR="00596DBD">
        <w:t xml:space="preserve"> self</w:t>
      </w:r>
      <w:r w:rsidR="00ED5E5A">
        <w:t>-</w:t>
      </w:r>
      <w:r w:rsidR="00596DBD" w:rsidRPr="00297E9E">
        <w:lastRenderedPageBreak/>
        <w:t xml:space="preserve">identify </w:t>
      </w:r>
      <w:r w:rsidR="00293033" w:rsidRPr="00297E9E">
        <w:t xml:space="preserve">potential </w:t>
      </w:r>
      <w:r w:rsidR="00A64403" w:rsidRPr="00297E9E">
        <w:t xml:space="preserve">or </w:t>
      </w:r>
      <w:r w:rsidR="3680EC82" w:rsidRPr="00297E9E">
        <w:t>actual non-compliance</w:t>
      </w:r>
      <w:r w:rsidR="00293033" w:rsidRPr="00297E9E">
        <w:t>.</w:t>
      </w:r>
      <w:r w:rsidR="00293033" w:rsidRPr="00297E9E">
        <w:rPr>
          <w:rStyle w:val="FootnoteReference"/>
        </w:rPr>
        <w:footnoteReference w:id="11"/>
      </w:r>
      <w:r w:rsidR="000B6700" w:rsidRPr="00297E9E">
        <w:t xml:space="preserve"> </w:t>
      </w:r>
      <w:r w:rsidR="00B77806" w:rsidRPr="00297E9E">
        <w:t>A potential or actual non-compliance need not be considered by any compliance or risk committee, or a particular executive</w:t>
      </w:r>
      <w:r w:rsidR="001D4578" w:rsidRPr="00297E9E">
        <w:t>,</w:t>
      </w:r>
      <w:r w:rsidR="00B77806" w:rsidRPr="00297E9E">
        <w:t xml:space="preserve"> before a water business reports the matter to the commission</w:t>
      </w:r>
      <w:r w:rsidR="000D077D" w:rsidRPr="00297E9E">
        <w:t xml:space="preserve">. </w:t>
      </w:r>
    </w:p>
    <w:p w14:paraId="1A401B7B" w14:textId="37F635AE" w:rsidR="00197B27" w:rsidRPr="00297E9E" w:rsidRDefault="0016016D" w:rsidP="00800A47">
      <w:r w:rsidRPr="00297E9E">
        <w:t xml:space="preserve">We expect these measures to be accompanied by appropriate staff training to ensure staff </w:t>
      </w:r>
      <w:r w:rsidR="003A062B" w:rsidRPr="00297E9E">
        <w:t xml:space="preserve">at a range of levels and roles </w:t>
      </w:r>
      <w:r w:rsidRPr="00297E9E">
        <w:t xml:space="preserve">understand how to identify a potential or actual non-compliance </w:t>
      </w:r>
      <w:r w:rsidRPr="00297E9E" w:rsidDel="007F35A5">
        <w:t>of</w:t>
      </w:r>
      <w:r w:rsidRPr="00297E9E">
        <w:t xml:space="preserve"> the Water Industry Standards and elevate it internally at the water business.  </w:t>
      </w:r>
    </w:p>
    <w:p w14:paraId="272E6903" w14:textId="556AEF39" w:rsidR="004D4E64" w:rsidRPr="00297E9E" w:rsidRDefault="003A3D36" w:rsidP="00800A47">
      <w:r w:rsidRPr="00297E9E">
        <w:t>Our view is that t</w:t>
      </w:r>
      <w:r w:rsidR="00321A70" w:rsidRPr="00297E9E">
        <w:t xml:space="preserve">he guideline </w:t>
      </w:r>
      <w:r w:rsidR="00C04AE4" w:rsidRPr="00297E9E">
        <w:t>is intended to provide</w:t>
      </w:r>
      <w:r w:rsidR="00A95A37" w:rsidRPr="00297E9E">
        <w:t xml:space="preserve"> </w:t>
      </w:r>
      <w:r w:rsidR="003D7D68" w:rsidRPr="00297E9E">
        <w:t xml:space="preserve">context on the self-reporting obligation </w:t>
      </w:r>
      <w:r w:rsidR="0021112D" w:rsidRPr="00297E9E">
        <w:t>that</w:t>
      </w:r>
      <w:r w:rsidR="003D7D68" w:rsidRPr="00297E9E">
        <w:t xml:space="preserve"> guides a water business’s decision-making on which </w:t>
      </w:r>
      <w:r w:rsidR="00313CC5" w:rsidRPr="00297E9E">
        <w:t>matters</w:t>
      </w:r>
      <w:r w:rsidR="003D7D68" w:rsidRPr="00297E9E">
        <w:t xml:space="preserve"> should be reported to the commission</w:t>
      </w:r>
      <w:r w:rsidR="00973AD3" w:rsidRPr="00297E9E">
        <w:t xml:space="preserve">, rather than explaining how a water business should meet </w:t>
      </w:r>
      <w:r w:rsidR="001C12EB" w:rsidRPr="00297E9E">
        <w:t>its</w:t>
      </w:r>
      <w:r w:rsidR="00973AD3" w:rsidRPr="00297E9E">
        <w:t xml:space="preserve"> obligations under the Water Industry Standards. </w:t>
      </w:r>
      <w:r w:rsidR="004941B0" w:rsidRPr="00297E9E">
        <w:t xml:space="preserve">While we have </w:t>
      </w:r>
      <w:r w:rsidR="00E309B4" w:rsidRPr="00297E9E" w:rsidDel="0016016D">
        <w:t xml:space="preserve">not </w:t>
      </w:r>
      <w:r w:rsidR="00622FA2" w:rsidRPr="00297E9E">
        <w:t>referred to</w:t>
      </w:r>
      <w:r w:rsidR="004941B0" w:rsidRPr="00297E9E" w:rsidDel="0016016D">
        <w:t xml:space="preserve"> </w:t>
      </w:r>
      <w:r w:rsidR="00AE1477" w:rsidRPr="00297E9E">
        <w:t>staff training</w:t>
      </w:r>
      <w:r w:rsidR="007D53E1" w:rsidRPr="00297E9E" w:rsidDel="0016016D">
        <w:t xml:space="preserve"> </w:t>
      </w:r>
      <w:r w:rsidR="004941B0" w:rsidRPr="00297E9E">
        <w:t xml:space="preserve">within the </w:t>
      </w:r>
      <w:r w:rsidR="00253DC5" w:rsidRPr="00297E9E">
        <w:t>guideline</w:t>
      </w:r>
      <w:r w:rsidR="004941B0" w:rsidRPr="00297E9E">
        <w:t xml:space="preserve">, </w:t>
      </w:r>
      <w:r w:rsidR="00EA01AA" w:rsidRPr="00297E9E">
        <w:t>our final decision</w:t>
      </w:r>
      <w:r w:rsidR="004941B0" w:rsidRPr="00297E9E">
        <w:t xml:space="preserve"> ma</w:t>
      </w:r>
      <w:r w:rsidR="00EA01AA" w:rsidRPr="00297E9E">
        <w:t>kes</w:t>
      </w:r>
      <w:r w:rsidR="004941B0" w:rsidRPr="00297E9E">
        <w:t xml:space="preserve"> it clearer</w:t>
      </w:r>
      <w:r w:rsidR="004D4E64" w:rsidRPr="00297E9E">
        <w:t xml:space="preserve"> </w:t>
      </w:r>
      <w:r w:rsidR="00412C81" w:rsidRPr="00297E9E">
        <w:t xml:space="preserve">on page 3 of the guideline </w:t>
      </w:r>
      <w:r w:rsidR="001B2C5C" w:rsidRPr="00297E9E">
        <w:t xml:space="preserve">that </w:t>
      </w:r>
      <w:r w:rsidR="004D4E64" w:rsidRPr="00297E9E">
        <w:t>potential</w:t>
      </w:r>
      <w:r w:rsidR="001B2C5C" w:rsidRPr="00297E9E">
        <w:t xml:space="preserve"> or actual non-</w:t>
      </w:r>
      <w:r w:rsidR="004D4E64" w:rsidRPr="00297E9E">
        <w:t>compliance</w:t>
      </w:r>
      <w:r w:rsidR="001B2C5C" w:rsidRPr="00297E9E">
        <w:t xml:space="preserve"> may be identified </w:t>
      </w:r>
      <w:r w:rsidR="0031655F" w:rsidRPr="00297E9E">
        <w:t xml:space="preserve">by any person within </w:t>
      </w:r>
      <w:r w:rsidR="00AE1477" w:rsidRPr="00297E9E">
        <w:t xml:space="preserve">a </w:t>
      </w:r>
      <w:r w:rsidR="0031655F" w:rsidRPr="00297E9E">
        <w:t xml:space="preserve">water business </w:t>
      </w:r>
      <w:r w:rsidR="004D4E64" w:rsidRPr="00297E9E">
        <w:t>(regardless of their level of seniority within the business).</w:t>
      </w:r>
      <w:r w:rsidR="00AE1477" w:rsidRPr="00297E9E">
        <w:t xml:space="preserve"> </w:t>
      </w:r>
    </w:p>
    <w:p w14:paraId="65498ABE" w14:textId="63079370" w:rsidR="00CD32BA" w:rsidRPr="00297E9E" w:rsidRDefault="00CD32BA" w:rsidP="00536AE5">
      <w:pPr>
        <w:pStyle w:val="Pull-out"/>
      </w:pPr>
      <w:r w:rsidRPr="00297E9E">
        <w:t>Potential or actual non-compliance</w:t>
      </w:r>
    </w:p>
    <w:p w14:paraId="57F1A0EF" w14:textId="5657118F" w:rsidR="00E246BE" w:rsidRPr="00297E9E" w:rsidRDefault="00E246BE" w:rsidP="00536AE5">
      <w:pPr>
        <w:pStyle w:val="Pull-out"/>
      </w:pPr>
      <w:r w:rsidRPr="00297E9E">
        <w:t xml:space="preserve">Potential or actual non-compliance may be identified where </w:t>
      </w:r>
      <w:r w:rsidRPr="00297E9E">
        <w:rPr>
          <w:b/>
          <w:bCs/>
        </w:rPr>
        <w:t>any person within the</w:t>
      </w:r>
      <w:r w:rsidRPr="00297E9E">
        <w:t xml:space="preserve"> water business </w:t>
      </w:r>
      <w:r w:rsidRPr="00297E9E">
        <w:rPr>
          <w:b/>
          <w:bCs/>
        </w:rPr>
        <w:t>(regardless of their seniority in the business)</w:t>
      </w:r>
      <w:r w:rsidRPr="00297E9E">
        <w:t xml:space="preserve"> has reasonable grounds to believe that</w:t>
      </w:r>
      <w:r w:rsidRPr="00297E9E">
        <w:rPr>
          <w:rStyle w:val="cf01"/>
        </w:rPr>
        <w:t xml:space="preserve"> </w:t>
      </w:r>
      <w:r w:rsidRPr="00297E9E">
        <w:t>a reportable situation has arisen.</w:t>
      </w:r>
    </w:p>
    <w:p w14:paraId="0B2B1E4F" w14:textId="5807E4EB" w:rsidR="00800A47" w:rsidRDefault="00800A47" w:rsidP="00E70619">
      <w:pPr>
        <w:pStyle w:val="Heading3"/>
      </w:pPr>
      <w:bookmarkStart w:id="32" w:name="_Toc179356707"/>
      <w:r w:rsidRPr="00297E9E">
        <w:t>Material adverse impact</w:t>
      </w:r>
      <w:bookmarkEnd w:id="32"/>
      <w:r w:rsidRPr="00244C98">
        <w:t xml:space="preserve"> </w:t>
      </w:r>
    </w:p>
    <w:p w14:paraId="1C5D7AFC" w14:textId="3FB8B5A1" w:rsidR="003F53E1" w:rsidRDefault="000C5702" w:rsidP="00CB470E">
      <w:r>
        <w:t xml:space="preserve">Our </w:t>
      </w:r>
      <w:r w:rsidR="00602F83">
        <w:t xml:space="preserve">draft guideline </w:t>
      </w:r>
      <w:r w:rsidR="003830A4" w:rsidRPr="000139BF">
        <w:t>outlined</w:t>
      </w:r>
      <w:r w:rsidR="003830A4">
        <w:t xml:space="preserve"> that when a water business </w:t>
      </w:r>
      <w:r w:rsidR="00C73014">
        <w:t xml:space="preserve">assesses a potential or actual non-compliance for material adverse impact, it should consider the </w:t>
      </w:r>
      <w:r w:rsidR="003F53E1">
        <w:t>following:</w:t>
      </w:r>
    </w:p>
    <w:p w14:paraId="1F6FAD2C" w14:textId="3E85255B" w:rsidR="00602F83" w:rsidRPr="00FF0A5D" w:rsidRDefault="00C73014"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level of harm</w:t>
      </w:r>
      <w:r w:rsidR="000C1E3A" w:rsidRPr="00FF0A5D">
        <w:rPr>
          <w:rStyle w:val="normaltextrun"/>
          <w:rFonts w:ascii="Arial" w:hAnsi="Arial" w:cs="Arial"/>
          <w:color w:val="000000" w:themeColor="text1"/>
        </w:rPr>
        <w:t xml:space="preserve"> </w:t>
      </w:r>
    </w:p>
    <w:p w14:paraId="60CC39D2" w14:textId="49DA09E8" w:rsidR="00145CD6" w:rsidRPr="00FF0A5D" w:rsidRDefault="00145CD6"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 xml:space="preserve">how widespread the effects of the non-compliance are. </w:t>
      </w:r>
    </w:p>
    <w:p w14:paraId="211DBCD9" w14:textId="10AFF1D1" w:rsidR="003A3D36" w:rsidRDefault="003A3D36" w:rsidP="003A3D36">
      <w:r>
        <w:t xml:space="preserve">Several submissions commented on aspects of these. We have outlined below our initial proposal, the issues raised </w:t>
      </w:r>
      <w:r w:rsidR="00E8285D">
        <w:t xml:space="preserve">by </w:t>
      </w:r>
      <w:r w:rsidR="000F0175">
        <w:t>stakeholders</w:t>
      </w:r>
      <w:r>
        <w:t>, and our response to this feedback, including where we have made changes to what was proposed in the</w:t>
      </w:r>
      <w:r w:rsidDel="00386973">
        <w:t xml:space="preserve"> </w:t>
      </w:r>
      <w:r>
        <w:t xml:space="preserve">draft guideline.  </w:t>
      </w:r>
    </w:p>
    <w:p w14:paraId="5393D288" w14:textId="39FFB05D" w:rsidR="00145CD6" w:rsidRPr="00145CD6" w:rsidRDefault="00145CD6" w:rsidP="00E70619">
      <w:pPr>
        <w:pStyle w:val="Heading4"/>
      </w:pPr>
      <w:r w:rsidRPr="00145CD6">
        <w:lastRenderedPageBreak/>
        <w:t>Level of harm</w:t>
      </w:r>
    </w:p>
    <w:p w14:paraId="02B6F541" w14:textId="1E9F6A5E" w:rsidR="00DC2BE8" w:rsidRPr="007B2D52" w:rsidRDefault="00174654" w:rsidP="00DC2BE8">
      <w:pPr>
        <w:rPr>
          <w:rStyle w:val="Heading5Char"/>
          <w:rFonts w:ascii="Arial" w:eastAsia="Arial" w:hAnsi="Arial" w:cs="Arial"/>
          <w:i w:val="0"/>
          <w:color w:val="auto"/>
        </w:rPr>
      </w:pPr>
      <w:r>
        <w:t>O</w:t>
      </w:r>
      <w:r w:rsidR="001F72D7">
        <w:t xml:space="preserve">ur draft guideline </w:t>
      </w:r>
      <w:r w:rsidR="00D8720D">
        <w:t>stated</w:t>
      </w:r>
      <w:r w:rsidR="00DC2BE8">
        <w:t xml:space="preserve"> that </w:t>
      </w:r>
      <w:r w:rsidR="00DC2BE8">
        <w:rPr>
          <w:rStyle w:val="Heading5Char"/>
          <w:i w:val="0"/>
          <w:color w:val="auto"/>
        </w:rPr>
        <w:t>p</w:t>
      </w:r>
      <w:r w:rsidR="00DC2BE8" w:rsidRPr="0085744D">
        <w:rPr>
          <w:rStyle w:val="Heading5Char"/>
          <w:i w:val="0"/>
          <w:color w:val="auto"/>
        </w:rPr>
        <w:t>otential or actual non-compliance may cause harm that is physical, psychological or financial. When assessing materiality</w:t>
      </w:r>
      <w:r w:rsidR="00DC2BE8">
        <w:rPr>
          <w:rStyle w:val="Heading5Char"/>
          <w:i w:val="0"/>
          <w:color w:val="auto"/>
        </w:rPr>
        <w:t>,</w:t>
      </w:r>
      <w:r w:rsidR="00DC2BE8" w:rsidRPr="0085744D">
        <w:rPr>
          <w:rStyle w:val="Heading5Char"/>
          <w:i w:val="0"/>
          <w:color w:val="auto"/>
        </w:rPr>
        <w:t xml:space="preserve"> a water business should focus on the most serious matters where there is harm or </w:t>
      </w:r>
      <w:r w:rsidR="00DC2BE8" w:rsidRPr="004918EC">
        <w:t>risk of harm</w:t>
      </w:r>
      <w:r w:rsidR="00DC2BE8">
        <w:t xml:space="preserve"> to</w:t>
      </w:r>
      <w:r w:rsidR="00DC2BE8" w:rsidRPr="004918EC">
        <w:t xml:space="preserve"> the life and/or health and safety of a customer. </w:t>
      </w:r>
    </w:p>
    <w:p w14:paraId="3FEB81AD" w14:textId="19B7C26C" w:rsidR="00DC2BE8" w:rsidRPr="000A0F53" w:rsidRDefault="00286D42" w:rsidP="00DC2BE8">
      <w:pPr>
        <w:rPr>
          <w:rStyle w:val="Heading5Char"/>
          <w:i w:val="0"/>
        </w:rPr>
      </w:pPr>
      <w:r w:rsidRPr="00C70E91">
        <w:rPr>
          <w:rStyle w:val="Heading5Char"/>
          <w:i w:val="0"/>
          <w:color w:val="auto"/>
        </w:rPr>
        <w:t>The draft guideline identified</w:t>
      </w:r>
      <w:r w:rsidRPr="00A47E63">
        <w:rPr>
          <w:rStyle w:val="Heading5Char"/>
          <w:i w:val="0"/>
          <w:color w:val="auto"/>
        </w:rPr>
        <w:t xml:space="preserve"> </w:t>
      </w:r>
      <w:r w:rsidR="00A47E63" w:rsidRPr="00A47E63">
        <w:rPr>
          <w:rStyle w:val="Heading5Char"/>
          <w:i w:val="0"/>
          <w:color w:val="auto"/>
        </w:rPr>
        <w:t xml:space="preserve">two </w:t>
      </w:r>
      <w:r w:rsidR="00E358E7">
        <w:rPr>
          <w:rStyle w:val="Heading5Char"/>
          <w:i w:val="0"/>
          <w:color w:val="auto"/>
        </w:rPr>
        <w:t>examples</w:t>
      </w:r>
      <w:r w:rsidR="00A47E63" w:rsidRPr="00A47E63">
        <w:rPr>
          <w:rStyle w:val="Heading5Char"/>
          <w:i w:val="0"/>
          <w:color w:val="auto"/>
        </w:rPr>
        <w:t xml:space="preserve"> </w:t>
      </w:r>
      <w:r w:rsidR="00C345E6">
        <w:rPr>
          <w:rStyle w:val="Heading5Char"/>
          <w:i w:val="0"/>
          <w:color w:val="auto"/>
        </w:rPr>
        <w:t xml:space="preserve">where </w:t>
      </w:r>
      <w:r w:rsidR="00A47E63">
        <w:rPr>
          <w:rStyle w:val="Heading5Char"/>
          <w:i w:val="0"/>
          <w:color w:val="auto"/>
        </w:rPr>
        <w:t>n</w:t>
      </w:r>
      <w:r w:rsidR="00DC2BE8" w:rsidRPr="00946C7A">
        <w:rPr>
          <w:rStyle w:val="Heading5Char"/>
          <w:i w:val="0"/>
          <w:color w:val="auto"/>
        </w:rPr>
        <w:t xml:space="preserve">on-compliance </w:t>
      </w:r>
      <w:r w:rsidR="00DC2BE8">
        <w:rPr>
          <w:rStyle w:val="Heading5Char"/>
          <w:i w:val="0"/>
          <w:color w:val="auto"/>
        </w:rPr>
        <w:t>with</w:t>
      </w:r>
      <w:r w:rsidR="00DC2BE8" w:rsidRPr="00946C7A">
        <w:rPr>
          <w:rStyle w:val="Heading5Char"/>
          <w:i w:val="0"/>
          <w:color w:val="auto"/>
        </w:rPr>
        <w:t xml:space="preserve"> </w:t>
      </w:r>
      <w:r w:rsidR="00DC2BE8" w:rsidRPr="007B2D52">
        <w:t>obligations in the</w:t>
      </w:r>
      <w:r w:rsidR="00DC2BE8">
        <w:t xml:space="preserve"> Water Industry Standards</w:t>
      </w:r>
      <w:r w:rsidR="00DC2BE8" w:rsidRPr="007B2D52" w:rsidDel="00425ED9">
        <w:t xml:space="preserve"> </w:t>
      </w:r>
      <w:r w:rsidR="00066703">
        <w:t>would</w:t>
      </w:r>
      <w:r w:rsidR="00066703" w:rsidRPr="007B2D52">
        <w:t xml:space="preserve"> </w:t>
      </w:r>
      <w:r w:rsidR="00DC2BE8" w:rsidRPr="007B2D52">
        <w:t xml:space="preserve">have the potential to pose </w:t>
      </w:r>
      <w:r w:rsidR="00DC2BE8">
        <w:t xml:space="preserve">the most </w:t>
      </w:r>
      <w:r w:rsidR="00DC2BE8" w:rsidRPr="007B2D52">
        <w:t>serious physical and psychological harm</w:t>
      </w:r>
      <w:r w:rsidR="00D24A92">
        <w:t>.</w:t>
      </w:r>
      <w:r w:rsidR="00DC2BE8" w:rsidRPr="007B2D52">
        <w:t xml:space="preserve"> </w:t>
      </w:r>
      <w:r w:rsidR="00D24A92">
        <w:t xml:space="preserve">These were </w:t>
      </w:r>
      <w:r w:rsidR="00DC2BE8" w:rsidRPr="007B2D52" w:rsidDel="00425ED9">
        <w:t xml:space="preserve">obligations </w:t>
      </w:r>
      <w:r w:rsidR="00DC2BE8" w:rsidRPr="007B2D52">
        <w:t xml:space="preserve">relating </w:t>
      </w:r>
      <w:r w:rsidR="00DC2BE8" w:rsidRPr="007B2D52" w:rsidDel="00425ED9">
        <w:t>to</w:t>
      </w:r>
      <w:r w:rsidR="00DC2BE8" w:rsidRPr="007B2D52">
        <w:t>:</w:t>
      </w:r>
      <w:r w:rsidR="00DC2BE8" w:rsidRPr="000A0F53">
        <w:rPr>
          <w:rStyle w:val="Heading5Char"/>
          <w:i w:val="0"/>
        </w:rPr>
        <w:t xml:space="preserve"> </w:t>
      </w:r>
    </w:p>
    <w:p w14:paraId="48DA9321" w14:textId="77777777" w:rsidR="00DC2BE8" w:rsidRPr="00FF0A5D" w:rsidRDefault="00DC2BE8"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f</w:t>
      </w:r>
      <w:r w:rsidRPr="00FF0A5D" w:rsidDel="00B857F8">
        <w:rPr>
          <w:rStyle w:val="normaltextrun"/>
          <w:rFonts w:ascii="Arial" w:hAnsi="Arial" w:cs="Arial"/>
          <w:color w:val="000000" w:themeColor="text1"/>
        </w:rPr>
        <w:t>amily violence affected customers</w:t>
      </w:r>
      <w:r w:rsidRPr="00FF0A5D">
        <w:rPr>
          <w:rStyle w:val="normaltextrun"/>
          <w:rFonts w:ascii="Arial" w:hAnsi="Arial" w:cs="Arial"/>
          <w:color w:val="000000" w:themeColor="text1"/>
        </w:rPr>
        <w:t xml:space="preserve"> </w:t>
      </w:r>
    </w:p>
    <w:p w14:paraId="044B3C33" w14:textId="77777777" w:rsidR="00DC2BE8" w:rsidRPr="00FF0A5D" w:rsidRDefault="00DC2BE8"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 xml:space="preserve">customers reliant upon a water business for any form of life support machine.  </w:t>
      </w:r>
    </w:p>
    <w:p w14:paraId="08E50CA6" w14:textId="06D5D95F" w:rsidR="00627C37" w:rsidRDefault="00145CD6" w:rsidP="00C70E91">
      <w:r w:rsidRPr="00C70E91">
        <w:t>In its submission to our draft decision</w:t>
      </w:r>
      <w:r w:rsidRPr="00BB3C4A">
        <w:t xml:space="preserve">, Financial Counselling Victoria suggested that other forms of vulnerability </w:t>
      </w:r>
      <w:r w:rsidR="00B40500">
        <w:t xml:space="preserve">relating to </w:t>
      </w:r>
      <w:r w:rsidR="003E62A2">
        <w:t xml:space="preserve">communication assistance and payment hardship </w:t>
      </w:r>
      <w:r w:rsidR="00BB3C4A" w:rsidRPr="00BB3C4A">
        <w:t>should be noted as other examples of vulnerability which should be reported</w:t>
      </w:r>
      <w:r w:rsidRPr="00BB3C4A">
        <w:t>.</w:t>
      </w:r>
      <w:r w:rsidRPr="00BB3C4A">
        <w:rPr>
          <w:rStyle w:val="FootnoteReference"/>
        </w:rPr>
        <w:footnoteReference w:id="12"/>
      </w:r>
      <w:r w:rsidR="004101E6">
        <w:t xml:space="preserve"> </w:t>
      </w:r>
      <w:r w:rsidR="00E8285D">
        <w:t xml:space="preserve">Coliban Water suggested </w:t>
      </w:r>
      <w:r w:rsidR="00E4349F">
        <w:t>sewer spills as an issue likely to cause material adverse impact.</w:t>
      </w:r>
      <w:r w:rsidR="00E4349F">
        <w:rPr>
          <w:rStyle w:val="FootnoteReference"/>
        </w:rPr>
        <w:footnoteReference w:id="13"/>
      </w:r>
      <w:r w:rsidR="00E4349F">
        <w:t xml:space="preserve"> </w:t>
      </w:r>
      <w:r w:rsidR="00E8285D">
        <w:t xml:space="preserve"> </w:t>
      </w:r>
    </w:p>
    <w:p w14:paraId="72717562" w14:textId="524998C7" w:rsidR="00627C37" w:rsidRDefault="00782CEE" w:rsidP="00627C37">
      <w:pPr>
        <w:pStyle w:val="ListBullet"/>
        <w:spacing w:before="120" w:after="240"/>
      </w:pPr>
      <w:r>
        <w:t>W</w:t>
      </w:r>
      <w:r w:rsidR="00C0726D">
        <w:t xml:space="preserve">e </w:t>
      </w:r>
      <w:r w:rsidR="00A27C5B">
        <w:t xml:space="preserve">remain of the view that the </w:t>
      </w:r>
      <w:r w:rsidR="00E358E7">
        <w:t>examples</w:t>
      </w:r>
      <w:r w:rsidR="003008AD">
        <w:t xml:space="preserve"> listed under the ‘level of harm’ in the </w:t>
      </w:r>
      <w:r w:rsidR="00D957A2">
        <w:t xml:space="preserve">draft </w:t>
      </w:r>
      <w:r w:rsidR="00875524">
        <w:t>guideline are appropriate</w:t>
      </w:r>
      <w:r w:rsidR="00627C37">
        <w:t xml:space="preserve">. While we have </w:t>
      </w:r>
      <w:r w:rsidR="00D957A2">
        <w:t>retained these in the final guideline</w:t>
      </w:r>
      <w:r w:rsidR="00627C37">
        <w:t xml:space="preserve">, </w:t>
      </w:r>
      <w:r w:rsidR="00C70E91">
        <w:t xml:space="preserve">a water </w:t>
      </w:r>
      <w:r w:rsidR="009A5ABC">
        <w:t>b</w:t>
      </w:r>
      <w:r w:rsidR="003E0108">
        <w:t xml:space="preserve">usiness </w:t>
      </w:r>
      <w:r w:rsidR="009A5ABC">
        <w:t xml:space="preserve">should </w:t>
      </w:r>
      <w:r w:rsidR="00627C37">
        <w:t>exercis</w:t>
      </w:r>
      <w:r w:rsidR="009A5ABC">
        <w:t>e</w:t>
      </w:r>
      <w:r w:rsidR="003E0108">
        <w:t xml:space="preserve"> </w:t>
      </w:r>
      <w:r w:rsidR="00C70E91">
        <w:t>its own</w:t>
      </w:r>
      <w:r w:rsidR="00627C37">
        <w:t xml:space="preserve"> judgment to report to the commission on other issues where it consider</w:t>
      </w:r>
      <w:r w:rsidR="00FE3205">
        <w:t>s</w:t>
      </w:r>
      <w:r w:rsidR="00627C37">
        <w:t xml:space="preserve"> there has been material adverse impact. </w:t>
      </w:r>
    </w:p>
    <w:p w14:paraId="35042120" w14:textId="7D680C0F" w:rsidR="00C0726D" w:rsidRDefault="00CC08AC" w:rsidP="00800A47">
      <w:r>
        <w:t xml:space="preserve">We will continue to work with </w:t>
      </w:r>
      <w:r w:rsidR="00F66D48">
        <w:t xml:space="preserve">water </w:t>
      </w:r>
      <w:r>
        <w:t>business</w:t>
      </w:r>
      <w:r w:rsidR="006536CB">
        <w:t>es</w:t>
      </w:r>
      <w:r w:rsidR="00875524">
        <w:t xml:space="preserve"> and </w:t>
      </w:r>
      <w:r w:rsidR="00BC54B9">
        <w:t>over</w:t>
      </w:r>
      <w:r w:rsidR="00F949FA">
        <w:t xml:space="preserve"> </w:t>
      </w:r>
      <w:r w:rsidR="00BC54B9">
        <w:t xml:space="preserve">time, </w:t>
      </w:r>
      <w:r w:rsidR="00880262">
        <w:t xml:space="preserve">share </w:t>
      </w:r>
      <w:r w:rsidR="001F4B3E">
        <w:t>further</w:t>
      </w:r>
      <w:r w:rsidR="00BC54B9">
        <w:t xml:space="preserve"> </w:t>
      </w:r>
      <w:r w:rsidR="001F4B3E">
        <w:t>information about</w:t>
      </w:r>
      <w:r w:rsidR="00E32DA8">
        <w:t xml:space="preserve"> family violence or life support related non-compliances that may interact with other </w:t>
      </w:r>
      <w:r w:rsidR="0009659B">
        <w:t xml:space="preserve">forms of customer </w:t>
      </w:r>
      <w:r w:rsidR="00154557">
        <w:t>vulnerability.</w:t>
      </w:r>
      <w:r w:rsidR="001F7B13">
        <w:t xml:space="preserve"> </w:t>
      </w:r>
      <w:r w:rsidR="00AF2735">
        <w:t xml:space="preserve"> </w:t>
      </w:r>
    </w:p>
    <w:p w14:paraId="7937B4EB" w14:textId="666B7B0F" w:rsidR="00C12BEE" w:rsidRPr="00C12BEE" w:rsidRDefault="00C12BEE" w:rsidP="00E70619">
      <w:pPr>
        <w:pStyle w:val="Heading4"/>
      </w:pPr>
      <w:r>
        <w:t>Widespread</w:t>
      </w:r>
      <w:r w:rsidR="00EA27E3">
        <w:t xml:space="preserve"> event</w:t>
      </w:r>
    </w:p>
    <w:p w14:paraId="6A64FC8A" w14:textId="071515C5" w:rsidR="00D26DE3" w:rsidRDefault="00D26DE3" w:rsidP="00706E05">
      <w:pPr>
        <w:rPr>
          <w:rFonts w:ascii="Arial" w:eastAsia="Arial" w:hAnsi="Arial" w:cs="Arial"/>
          <w:lang w:val="en-US"/>
        </w:rPr>
      </w:pPr>
      <w:r w:rsidRPr="00035D89">
        <w:t xml:space="preserve">Our draft guideline </w:t>
      </w:r>
      <w:r w:rsidR="00FF0626" w:rsidRPr="00035D89">
        <w:t>outlined</w:t>
      </w:r>
      <w:r w:rsidR="00FF0626">
        <w:t xml:space="preserve"> </w:t>
      </w:r>
      <w:r w:rsidR="008E3162">
        <w:t xml:space="preserve">that a widespread event </w:t>
      </w:r>
      <w:r w:rsidR="009439BF">
        <w:t xml:space="preserve">includes a </w:t>
      </w:r>
      <w:r w:rsidR="003919DA" w:rsidDel="00926E1B">
        <w:rPr>
          <w:iCs/>
          <w:lang w:val="en-US"/>
        </w:rPr>
        <w:t>p</w:t>
      </w:r>
      <w:r w:rsidR="003919DA">
        <w:rPr>
          <w:iCs/>
          <w:lang w:val="en-US"/>
        </w:rPr>
        <w:t xml:space="preserve">otential or actual non-compliance </w:t>
      </w:r>
      <w:r w:rsidR="3D036A85" w:rsidRPr="43A85827">
        <w:rPr>
          <w:lang w:val="en-US"/>
        </w:rPr>
        <w:t>that</w:t>
      </w:r>
      <w:r w:rsidR="003919DA" w:rsidRPr="43A85827">
        <w:rPr>
          <w:lang w:val="en-US"/>
        </w:rPr>
        <w:t xml:space="preserve"> </w:t>
      </w:r>
      <w:r w:rsidR="003919DA">
        <w:rPr>
          <w:iCs/>
          <w:lang w:val="en-US"/>
        </w:rPr>
        <w:t xml:space="preserve">may affect many customers across a suburb, town or wider area. </w:t>
      </w:r>
      <w:r w:rsidR="003919DA">
        <w:rPr>
          <w:rFonts w:ascii="Arial" w:eastAsia="Arial" w:hAnsi="Arial" w:cs="Arial"/>
          <w:lang w:val="en-US"/>
        </w:rPr>
        <w:t>When assessing materiality, a water business should be alert to those matters where the impact is most widespread.</w:t>
      </w:r>
      <w:r w:rsidR="004C31D2">
        <w:rPr>
          <w:rFonts w:ascii="Arial" w:eastAsia="Arial" w:hAnsi="Arial" w:cs="Arial"/>
          <w:lang w:val="en-US"/>
        </w:rPr>
        <w:t xml:space="preserve"> </w:t>
      </w:r>
    </w:p>
    <w:p w14:paraId="03DE03F1" w14:textId="59788A9E" w:rsidR="004F1C94" w:rsidRDefault="00C12BEE" w:rsidP="00706E05">
      <w:r>
        <w:t>Coliban Water, in its submission to our draft decision</w:t>
      </w:r>
      <w:r w:rsidR="008215F8">
        <w:t>,</w:t>
      </w:r>
      <w:r>
        <w:t xml:space="preserve"> </w:t>
      </w:r>
      <w:r w:rsidR="00AA6561">
        <w:t>request</w:t>
      </w:r>
      <w:r>
        <w:t>ed</w:t>
      </w:r>
      <w:r w:rsidR="00AA6561">
        <w:t xml:space="preserve"> a definition of the term ‘widespread’ </w:t>
      </w:r>
      <w:r>
        <w:t>and</w:t>
      </w:r>
      <w:r w:rsidR="00AA6561">
        <w:t xml:space="preserve"> further guidance given the large disparities between urban regional and urban </w:t>
      </w:r>
      <w:r w:rsidR="00AA6561">
        <w:lastRenderedPageBreak/>
        <w:t>metro water corporations, with a focus on numbers or percentage of customers under a ‘widespread’ scenario.</w:t>
      </w:r>
      <w:r w:rsidRPr="1BD821CB">
        <w:rPr>
          <w:rStyle w:val="FootnoteReference"/>
        </w:rPr>
        <w:footnoteReference w:id="14"/>
      </w:r>
    </w:p>
    <w:p w14:paraId="0A971330" w14:textId="1B7C080F" w:rsidR="00112B8C" w:rsidRPr="00063652" w:rsidRDefault="00812735" w:rsidP="1BD821CB">
      <w:r w:rsidRPr="1BD821CB">
        <w:t xml:space="preserve">Our view is that the </w:t>
      </w:r>
      <w:r w:rsidR="0099138B" w:rsidRPr="1BD821CB">
        <w:t xml:space="preserve">current definition of </w:t>
      </w:r>
      <w:r w:rsidR="002C2A19" w:rsidRPr="1BD821CB">
        <w:t>a widespread event</w:t>
      </w:r>
      <w:r w:rsidR="002F2631" w:rsidRPr="1BD821CB">
        <w:t xml:space="preserve"> </w:t>
      </w:r>
      <w:r w:rsidRPr="1BD821CB">
        <w:t xml:space="preserve">already </w:t>
      </w:r>
      <w:r w:rsidR="002F2631" w:rsidRPr="1BD821CB">
        <w:t>allow</w:t>
      </w:r>
      <w:r w:rsidRPr="1BD821CB">
        <w:t>s</w:t>
      </w:r>
      <w:r w:rsidR="002F2631" w:rsidRPr="1BD821CB">
        <w:t xml:space="preserve"> for </w:t>
      </w:r>
      <w:r w:rsidR="00954468" w:rsidRPr="1BD821CB">
        <w:t xml:space="preserve">a </w:t>
      </w:r>
      <w:r w:rsidR="002F2631" w:rsidRPr="1BD821CB">
        <w:t xml:space="preserve">water business to </w:t>
      </w:r>
      <w:r w:rsidR="00240C55" w:rsidRPr="1BD821CB">
        <w:t xml:space="preserve">exercise its own judgment in </w:t>
      </w:r>
      <w:r w:rsidR="00ED3746" w:rsidRPr="1BD821CB">
        <w:t>determin</w:t>
      </w:r>
      <w:r w:rsidR="00240C55" w:rsidRPr="1BD821CB">
        <w:t>ing</w:t>
      </w:r>
      <w:r w:rsidR="00ED3746" w:rsidRPr="1BD821CB">
        <w:t xml:space="preserve"> </w:t>
      </w:r>
      <w:r w:rsidR="00747261" w:rsidRPr="1BD821CB">
        <w:t>if an event</w:t>
      </w:r>
      <w:r w:rsidR="00ED3746" w:rsidRPr="1BD821CB">
        <w:t xml:space="preserve"> </w:t>
      </w:r>
      <w:r w:rsidR="00240C55" w:rsidRPr="1BD821CB">
        <w:t xml:space="preserve">is </w:t>
      </w:r>
      <w:r w:rsidR="008A6D63" w:rsidRPr="1BD821CB">
        <w:t xml:space="preserve">widespread, based on </w:t>
      </w:r>
      <w:r w:rsidR="00954468" w:rsidRPr="1BD821CB">
        <w:t>its</w:t>
      </w:r>
      <w:r w:rsidR="008A6D63" w:rsidRPr="1BD821CB">
        <w:t xml:space="preserve"> service area and number of customers</w:t>
      </w:r>
      <w:r w:rsidR="008C6EA3" w:rsidRPr="1BD821CB">
        <w:t>, for example</w:t>
      </w:r>
      <w:r w:rsidR="008A6D63" w:rsidRPr="1BD821CB">
        <w:t xml:space="preserve">. </w:t>
      </w:r>
      <w:r w:rsidR="0064286D" w:rsidRPr="1BD821CB">
        <w:t xml:space="preserve">To emphasis this point, </w:t>
      </w:r>
      <w:r w:rsidR="00F759D5" w:rsidRPr="1BD821CB">
        <w:t>our final decision has</w:t>
      </w:r>
      <w:r w:rsidR="00AE7895" w:rsidRPr="1BD821CB">
        <w:t xml:space="preserve"> </w:t>
      </w:r>
      <w:r w:rsidR="00060B54" w:rsidRPr="1BD821CB">
        <w:t>added</w:t>
      </w:r>
      <w:r w:rsidR="002E006B" w:rsidRPr="1BD821CB">
        <w:t xml:space="preserve"> into the guideline </w:t>
      </w:r>
      <w:r w:rsidR="00C6102C" w:rsidRPr="1BD821CB">
        <w:t>a</w:t>
      </w:r>
      <w:r w:rsidR="00AE7895" w:rsidRPr="1BD821CB">
        <w:t xml:space="preserve"> reference to </w:t>
      </w:r>
      <w:r w:rsidR="00265EB7" w:rsidRPr="1BD821CB">
        <w:t xml:space="preserve">the business considering </w:t>
      </w:r>
      <w:r w:rsidR="00AE7895" w:rsidRPr="1BD821CB">
        <w:t xml:space="preserve">the proportion of </w:t>
      </w:r>
      <w:r w:rsidR="00265EB7" w:rsidRPr="1BD821CB">
        <w:t xml:space="preserve">its </w:t>
      </w:r>
      <w:r w:rsidR="00CD5269" w:rsidRPr="1BD821CB">
        <w:t>customer</w:t>
      </w:r>
      <w:r w:rsidR="006376C5" w:rsidRPr="1BD821CB">
        <w:t xml:space="preserve"> base affected</w:t>
      </w:r>
      <w:r w:rsidR="00CD5269" w:rsidRPr="1BD821CB">
        <w:t xml:space="preserve">. </w:t>
      </w:r>
    </w:p>
    <w:p w14:paraId="676070ED" w14:textId="28B5825E" w:rsidR="00CD32BA" w:rsidRDefault="00CD32BA" w:rsidP="00CD32BA">
      <w:pPr>
        <w:pStyle w:val="Pull-out"/>
      </w:pPr>
      <w:r>
        <w:t>Widespread</w:t>
      </w:r>
    </w:p>
    <w:p w14:paraId="2A70C426" w14:textId="4B5718D5" w:rsidR="00755E81" w:rsidRDefault="00E1166E" w:rsidP="00CD32BA">
      <w:pPr>
        <w:pStyle w:val="Pull-out"/>
      </w:pPr>
      <w:r w:rsidRPr="00E1166E">
        <w:t>A potential or actual non-compliance may affect many customers across a suburb, town or wider area. When assessing materiality, a water business should be alert to those matters where the impact is most widespread</w:t>
      </w:r>
      <w:r w:rsidR="00FB73FE">
        <w:t xml:space="preserve">. </w:t>
      </w:r>
      <w:r w:rsidR="00FB73FE" w:rsidRPr="00897F24">
        <w:rPr>
          <w:b/>
        </w:rPr>
        <w:t>This may include consideration of the proportion of its customer base affected by the non-compliance</w:t>
      </w:r>
      <w:r w:rsidR="00FB73FE">
        <w:t xml:space="preserve">. </w:t>
      </w:r>
    </w:p>
    <w:p w14:paraId="6CEC9FE1" w14:textId="542BABF5" w:rsidR="00AA6561" w:rsidRDefault="00AA6561" w:rsidP="00E70619">
      <w:pPr>
        <w:pStyle w:val="Heading4"/>
      </w:pPr>
      <w:r>
        <w:t>Case studies</w:t>
      </w:r>
    </w:p>
    <w:p w14:paraId="1FC82D01" w14:textId="2F7424D6" w:rsidR="00975F9C" w:rsidRDefault="00FB73FE" w:rsidP="00975F9C">
      <w:r>
        <w:t xml:space="preserve">Our draft guideline included </w:t>
      </w:r>
      <w:r w:rsidR="00975F9C">
        <w:t xml:space="preserve">case studies to </w:t>
      </w:r>
      <w:r>
        <w:t xml:space="preserve">illustrate the types of issues that should </w:t>
      </w:r>
      <w:r w:rsidR="00975F9C">
        <w:t>be reported to the commission</w:t>
      </w:r>
      <w:r w:rsidR="006E1C32">
        <w:t xml:space="preserve"> and those that do not require reporting</w:t>
      </w:r>
      <w:r w:rsidR="00975F9C">
        <w:t xml:space="preserve">. </w:t>
      </w:r>
      <w:r>
        <w:t xml:space="preserve">Submissions by several water businesses, </w:t>
      </w:r>
      <w:r w:rsidR="00BD1643">
        <w:t>request</w:t>
      </w:r>
      <w:r w:rsidR="00C4272F">
        <w:t>ed</w:t>
      </w:r>
      <w:r w:rsidR="00BD1643">
        <w:t xml:space="preserve"> </w:t>
      </w:r>
      <w:r w:rsidR="00694E50">
        <w:t xml:space="preserve">further </w:t>
      </w:r>
      <w:r w:rsidR="00BD1643">
        <w:t>examples</w:t>
      </w:r>
      <w:r>
        <w:t xml:space="preserve">, including Yarra Valley Water which sought additional examples </w:t>
      </w:r>
      <w:r w:rsidR="00BD1643">
        <w:t>of both reportable and nonreportable scenarios in the guideline.</w:t>
      </w:r>
      <w:r w:rsidRPr="1BD821CB">
        <w:rPr>
          <w:rStyle w:val="FootnoteReference"/>
        </w:rPr>
        <w:footnoteReference w:id="15"/>
      </w:r>
    </w:p>
    <w:p w14:paraId="56C5D241" w14:textId="6A826857" w:rsidR="00D81D1E" w:rsidRPr="00D81D1E" w:rsidRDefault="00C2414E" w:rsidP="00D81D1E">
      <w:r w:rsidRPr="00AB4E2F">
        <w:t>In response to this feedback</w:t>
      </w:r>
      <w:r>
        <w:t xml:space="preserve"> and to </w:t>
      </w:r>
      <w:r w:rsidR="00532647">
        <w:t xml:space="preserve">further assist water businesses </w:t>
      </w:r>
      <w:r w:rsidR="003A05C0">
        <w:t>to assess the reportability of a non-</w:t>
      </w:r>
      <w:r w:rsidR="00FB73FE">
        <w:t>compliance</w:t>
      </w:r>
      <w:r w:rsidR="00626487">
        <w:t>,</w:t>
      </w:r>
      <w:r w:rsidR="00B67FC8">
        <w:t xml:space="preserve"> we </w:t>
      </w:r>
      <w:r w:rsidR="003F227F">
        <w:t xml:space="preserve">have included </w:t>
      </w:r>
      <w:r w:rsidR="00B67FC8">
        <w:t>additional</w:t>
      </w:r>
      <w:r w:rsidR="003F227F">
        <w:t xml:space="preserve"> case </w:t>
      </w:r>
      <w:r w:rsidR="003F227F" w:rsidRPr="000B3E1C">
        <w:t xml:space="preserve">studies </w:t>
      </w:r>
      <w:r w:rsidR="006C0947" w:rsidRPr="000B3E1C">
        <w:t xml:space="preserve">and context </w:t>
      </w:r>
      <w:r w:rsidR="003F227F" w:rsidRPr="000B3E1C">
        <w:t xml:space="preserve">in the </w:t>
      </w:r>
      <w:r w:rsidR="005556EA" w:rsidRPr="000B3E1C">
        <w:t>guideline</w:t>
      </w:r>
      <w:r>
        <w:t xml:space="preserve">. These include </w:t>
      </w:r>
      <w:r w:rsidR="00B67FC8">
        <w:t xml:space="preserve">a </w:t>
      </w:r>
      <w:r w:rsidR="00F05582">
        <w:t>reportable potential non-compliance</w:t>
      </w:r>
      <w:r w:rsidR="00033E01">
        <w:t xml:space="preserve"> involving a potential privacy breach and </w:t>
      </w:r>
      <w:r w:rsidR="00D058B1">
        <w:t xml:space="preserve">a further non-reportable example. </w:t>
      </w:r>
    </w:p>
    <w:p w14:paraId="0E4A43AC" w14:textId="5E45875A" w:rsidR="00E10289" w:rsidRDefault="00684151" w:rsidP="00083BFA">
      <w:pPr>
        <w:pStyle w:val="Heading3numbered"/>
      </w:pPr>
      <w:bookmarkStart w:id="33" w:name="_Toc179356708"/>
      <w:r>
        <w:t xml:space="preserve">Timeliness of </w:t>
      </w:r>
      <w:bookmarkEnd w:id="33"/>
      <w:r>
        <w:t>report</w:t>
      </w:r>
      <w:r w:rsidR="00B02D29">
        <w:t>s</w:t>
      </w:r>
      <w:r>
        <w:t xml:space="preserve"> </w:t>
      </w:r>
    </w:p>
    <w:p w14:paraId="187C147D" w14:textId="2518CDD5" w:rsidR="00384651" w:rsidRDefault="001C08CD" w:rsidP="000702D8">
      <w:r w:rsidRPr="00365DFD">
        <w:t>Our draft</w:t>
      </w:r>
      <w:r w:rsidRPr="00AB4E2F">
        <w:rPr>
          <w:b/>
        </w:rPr>
        <w:t xml:space="preserve"> </w:t>
      </w:r>
      <w:r w:rsidR="007212E8" w:rsidRPr="000702D8">
        <w:t>guideline</w:t>
      </w:r>
      <w:r w:rsidR="000702D8">
        <w:t xml:space="preserve"> sets out our expectations for the timeliness of reports being made to the commission. It sets out our expectation that </w:t>
      </w:r>
      <w:r w:rsidR="004214FC">
        <w:t xml:space="preserve">water businesses </w:t>
      </w:r>
      <w:r w:rsidR="00EF6D48">
        <w:t>should</w:t>
      </w:r>
      <w:r w:rsidR="000702D8">
        <w:t xml:space="preserve"> provide</w:t>
      </w:r>
      <w:r w:rsidR="004214FC">
        <w:t xml:space="preserve"> </w:t>
      </w:r>
      <w:r>
        <w:t xml:space="preserve">initial </w:t>
      </w:r>
      <w:r w:rsidR="00EF6D48">
        <w:t xml:space="preserve">information </w:t>
      </w:r>
      <w:r w:rsidR="005076CA">
        <w:t xml:space="preserve">to the </w:t>
      </w:r>
      <w:r w:rsidR="00B31F63">
        <w:t>commission</w:t>
      </w:r>
      <w:r w:rsidR="00B31F63" w:rsidDel="000702D8">
        <w:t xml:space="preserve"> </w:t>
      </w:r>
      <w:r w:rsidR="00384651">
        <w:t>within two to three business days after identification</w:t>
      </w:r>
      <w:r w:rsidR="00D93ED6">
        <w:t>.</w:t>
      </w:r>
      <w:r w:rsidR="00214DA5" w:rsidDel="00972227">
        <w:t xml:space="preserve"> </w:t>
      </w:r>
      <w:r w:rsidR="00E64A7F">
        <w:t>It also</w:t>
      </w:r>
      <w:r w:rsidR="001D2DBE" w:rsidDel="000702D8">
        <w:t xml:space="preserve"> </w:t>
      </w:r>
      <w:r w:rsidR="000702D8">
        <w:t>sets out our expectation that additional information will be provided</w:t>
      </w:r>
      <w:r w:rsidR="000702D8" w:rsidRPr="00CC0F40">
        <w:t xml:space="preserve"> </w:t>
      </w:r>
      <w:r w:rsidR="000702D8">
        <w:t xml:space="preserve">to the commission at </w:t>
      </w:r>
      <w:r w:rsidR="001D2DBE" w:rsidRPr="00F56B8A">
        <w:t>20 business days after identification, or by a date agreed with the commission following the initial report.</w:t>
      </w:r>
    </w:p>
    <w:p w14:paraId="1682C623" w14:textId="03F599BB" w:rsidR="00B4155C" w:rsidRDefault="000702D8" w:rsidP="00AD3C61">
      <w:r>
        <w:lastRenderedPageBreak/>
        <w:t>Our d</w:t>
      </w:r>
      <w:r w:rsidR="004B4A58">
        <w:t>r</w:t>
      </w:r>
      <w:r>
        <w:t>aft decision included a self</w:t>
      </w:r>
      <w:r w:rsidR="006F674B">
        <w:t>-reporting</w:t>
      </w:r>
      <w:r>
        <w:t xml:space="preserve"> template</w:t>
      </w:r>
      <w:r w:rsidR="00A63AA1">
        <w:t xml:space="preserve"> that was designed to </w:t>
      </w:r>
      <w:r w:rsidR="00A63AA1" w:rsidRPr="00A63AA1">
        <w:t>provide practical assistance to a water business for meeting its self-reporting obligation</w:t>
      </w:r>
      <w:r w:rsidR="00A63AA1">
        <w:t xml:space="preserve">. </w:t>
      </w:r>
      <w:r w:rsidR="001A0F88">
        <w:t xml:space="preserve">Feedback from </w:t>
      </w:r>
      <w:r w:rsidR="00844451">
        <w:t>stakeholders</w:t>
      </w:r>
      <w:r w:rsidR="001A0F88">
        <w:t xml:space="preserve"> was </w:t>
      </w:r>
      <w:r w:rsidR="00844451">
        <w:t>supportive</w:t>
      </w:r>
      <w:r w:rsidR="001A0F88">
        <w:t xml:space="preserve"> </w:t>
      </w:r>
      <w:r w:rsidR="00844451">
        <w:t xml:space="preserve">of this </w:t>
      </w:r>
      <w:r w:rsidR="00566AB1">
        <w:t>a</w:t>
      </w:r>
      <w:r w:rsidR="00844451">
        <w:t xml:space="preserve">pproach </w:t>
      </w:r>
      <w:r w:rsidR="006A59BE">
        <w:t xml:space="preserve">outlined in the draft decision paper and in the template </w:t>
      </w:r>
      <w:r w:rsidR="00D64225">
        <w:t xml:space="preserve">with some </w:t>
      </w:r>
      <w:r w:rsidR="004D119F">
        <w:t>submissions</w:t>
      </w:r>
      <w:r w:rsidR="00D64225">
        <w:t xml:space="preserve"> </w:t>
      </w:r>
      <w:r w:rsidR="00A65334">
        <w:t xml:space="preserve">and </w:t>
      </w:r>
      <w:r w:rsidR="004D119F">
        <w:t>comments</w:t>
      </w:r>
      <w:r w:rsidR="00A65334">
        <w:t xml:space="preserve"> at the </w:t>
      </w:r>
      <w:r w:rsidR="6F221A8F">
        <w:t xml:space="preserve">industry </w:t>
      </w:r>
      <w:r w:rsidR="00A65334">
        <w:t xml:space="preserve">workshop suggesting </w:t>
      </w:r>
      <w:r w:rsidR="00B4155C">
        <w:t xml:space="preserve">some </w:t>
      </w:r>
      <w:r w:rsidR="00DA22F4">
        <w:t>modifications</w:t>
      </w:r>
      <w:r w:rsidR="00A45AF7">
        <w:t>, discussed below</w:t>
      </w:r>
      <w:r w:rsidR="004D119F">
        <w:t>.</w:t>
      </w:r>
      <w:r w:rsidR="00A65334">
        <w:t xml:space="preserve"> </w:t>
      </w:r>
    </w:p>
    <w:p w14:paraId="15BCAA57" w14:textId="09FE2BD0" w:rsidR="00932B4B" w:rsidRDefault="0033171C" w:rsidP="00CE1A22">
      <w:pPr>
        <w:pStyle w:val="Heading4"/>
      </w:pPr>
      <w:r>
        <w:t xml:space="preserve">Initial information to be reported to the commission </w:t>
      </w:r>
    </w:p>
    <w:p w14:paraId="5BBD60CD" w14:textId="5C6FE1E0" w:rsidR="00A63AA1" w:rsidRDefault="00A63AA1" w:rsidP="00AD3C61">
      <w:r w:rsidRPr="00365DFD">
        <w:t xml:space="preserve">Our draft decision paper set out a series of </w:t>
      </w:r>
      <w:r w:rsidRPr="00A63AA1">
        <w:t>items</w:t>
      </w:r>
      <w:r w:rsidRPr="00365DFD">
        <w:t xml:space="preserve"> that we </w:t>
      </w:r>
      <w:r>
        <w:t>considered appropriate to be included in the reporting at two to three business days after identification</w:t>
      </w:r>
      <w:r w:rsidR="006A59BE">
        <w:t xml:space="preserve">. </w:t>
      </w:r>
      <w:r>
        <w:t xml:space="preserve">We sought feedback from stakeholders on these items. </w:t>
      </w:r>
    </w:p>
    <w:p w14:paraId="78340894" w14:textId="07BFCF66" w:rsidR="00125716" w:rsidRDefault="000366B5" w:rsidP="00AD3C61">
      <w:r>
        <w:t xml:space="preserve">Some businesses sought greater flexibility on the form of self-reporting the initial information to the commission. </w:t>
      </w:r>
      <w:r w:rsidR="001D0250" w:rsidRPr="00A63AA1">
        <w:t>In</w:t>
      </w:r>
      <w:r w:rsidR="001D0250" w:rsidRPr="000366B5" w:rsidDel="000366B5">
        <w:rPr>
          <w:b/>
          <w:bCs/>
        </w:rPr>
        <w:t xml:space="preserve"> </w:t>
      </w:r>
      <w:r w:rsidR="001D0250" w:rsidRPr="00365DFD">
        <w:t>submission</w:t>
      </w:r>
      <w:r w:rsidR="00D879C1" w:rsidRPr="00365DFD">
        <w:t>s</w:t>
      </w:r>
      <w:r w:rsidR="001D0250" w:rsidRPr="00365DFD">
        <w:t xml:space="preserve"> to our draft decision,</w:t>
      </w:r>
      <w:r w:rsidR="001D0250">
        <w:t xml:space="preserve"> </w:t>
      </w:r>
      <w:r w:rsidR="005E2A14">
        <w:t>Greater Western Water</w:t>
      </w:r>
      <w:r w:rsidR="003D5B69">
        <w:t>, South East Water</w:t>
      </w:r>
      <w:r>
        <w:t>,</w:t>
      </w:r>
      <w:r w:rsidR="00680152">
        <w:t xml:space="preserve"> </w:t>
      </w:r>
      <w:r w:rsidR="003D5B69">
        <w:t>Barwon Water</w:t>
      </w:r>
      <w:r>
        <w:t xml:space="preserve"> and Yarra Valley Water </w:t>
      </w:r>
      <w:r w:rsidR="003D5B69">
        <w:t>suggested</w:t>
      </w:r>
      <w:r w:rsidR="005E2A14">
        <w:t xml:space="preserve"> </w:t>
      </w:r>
      <w:r w:rsidR="00334CE3">
        <w:t xml:space="preserve">the initial </w:t>
      </w:r>
      <w:r w:rsidR="001668E7">
        <w:t>information</w:t>
      </w:r>
      <w:r w:rsidR="00BC2F75">
        <w:t>, at two to three business days after identification, could be a preliminary</w:t>
      </w:r>
      <w:r w:rsidR="00E1764B">
        <w:t xml:space="preserve"> email</w:t>
      </w:r>
      <w:r w:rsidR="00BC2F75">
        <w:t xml:space="preserve"> or verbal alert to the commission.</w:t>
      </w:r>
      <w:r w:rsidR="00D93ED6">
        <w:rPr>
          <w:rStyle w:val="FootnoteReference"/>
        </w:rPr>
        <w:footnoteReference w:id="16"/>
      </w:r>
      <w:r w:rsidR="00AD3C61" w:rsidRPr="00AD3C61">
        <w:t xml:space="preserve"> </w:t>
      </w:r>
      <w:r w:rsidR="006C18F8">
        <w:t xml:space="preserve">Submissions noted </w:t>
      </w:r>
      <w:r>
        <w:t>this would ensure rapid notification while supporting key staff to focus on</w:t>
      </w:r>
      <w:r w:rsidRPr="000366B5">
        <w:rPr>
          <w:rFonts w:ascii="Calibri" w:hAnsi="Calibri" w:cs="Calibri"/>
          <w:color w:val="000000"/>
        </w:rPr>
        <w:t xml:space="preserve"> </w:t>
      </w:r>
      <w:r w:rsidRPr="000366B5">
        <w:t>remediation and recovery</w:t>
      </w:r>
      <w:r>
        <w:t xml:space="preserve">.   </w:t>
      </w:r>
    </w:p>
    <w:p w14:paraId="6C802E9C" w14:textId="214FE27F" w:rsidR="00D93ED6" w:rsidRDefault="00853BF6" w:rsidP="005E2A14">
      <w:r>
        <w:t>O</w:t>
      </w:r>
      <w:r w:rsidR="00AD3C61">
        <w:t xml:space="preserve">nly potential or actual non-compliance that may have a material adverse impact must be reported to the commission. We anticipate that these potential or actual non-compliances will have been elevated internally at the water business, </w:t>
      </w:r>
      <w:r w:rsidR="00D33DBA">
        <w:t>given its obligation to comply with clause 25</w:t>
      </w:r>
      <w:r w:rsidR="0062768D">
        <w:t xml:space="preserve">(a) of the Water Industry Standard – Urban Customer Service (clause 18(a) Rural Customer Service). </w:t>
      </w:r>
      <w:r w:rsidR="00E1764B">
        <w:t>Therefore,</w:t>
      </w:r>
      <w:r w:rsidR="00AD3C61">
        <w:t xml:space="preserve"> </w:t>
      </w:r>
      <w:r w:rsidR="6E86D944">
        <w:t>we remain of the view it is appropriate that the initial information be provided in writing, rather than a verbal alert. A water business may choose to use the self-reporting template or provide an email which addresses each of the fields in the self-reporting template</w:t>
      </w:r>
      <w:r w:rsidR="00A06F78">
        <w:t>.</w:t>
      </w:r>
    </w:p>
    <w:p w14:paraId="01B2DDE1" w14:textId="162DA2DA" w:rsidR="005E2A14" w:rsidRDefault="001C4ECB" w:rsidP="005E2A14">
      <w:r w:rsidRPr="003D0156">
        <w:t xml:space="preserve">In </w:t>
      </w:r>
      <w:r w:rsidR="00D50C1F" w:rsidRPr="003D0156">
        <w:t>their</w:t>
      </w:r>
      <w:r w:rsidRPr="003D0156">
        <w:t xml:space="preserve"> submission</w:t>
      </w:r>
      <w:r w:rsidR="00D50C1F" w:rsidRPr="003D0156">
        <w:t>s</w:t>
      </w:r>
      <w:r>
        <w:t xml:space="preserve">, </w:t>
      </w:r>
      <w:r w:rsidR="00D50C1F">
        <w:t xml:space="preserve">both </w:t>
      </w:r>
      <w:r w:rsidR="005E2A14">
        <w:t xml:space="preserve">Yarra Valley Water </w:t>
      </w:r>
      <w:r w:rsidR="00E465DE">
        <w:t xml:space="preserve">and Greater Western Water </w:t>
      </w:r>
      <w:r w:rsidR="000366B5">
        <w:t xml:space="preserve">also </w:t>
      </w:r>
      <w:r w:rsidR="00E465DE">
        <w:t xml:space="preserve">suggested extending the timeframe for a business to </w:t>
      </w:r>
      <w:r w:rsidR="00E465DE" w:rsidRPr="001F2559">
        <w:t xml:space="preserve">provide </w:t>
      </w:r>
      <w:r w:rsidR="00440788">
        <w:t xml:space="preserve">initial information about a non-compliance </w:t>
      </w:r>
      <w:r w:rsidR="00E465DE" w:rsidRPr="001F2559">
        <w:t xml:space="preserve">to the commission. Yarra Valley Water </w:t>
      </w:r>
      <w:r w:rsidR="005E2A14" w:rsidRPr="001F2559">
        <w:t xml:space="preserve">suggested that the initial </w:t>
      </w:r>
      <w:r w:rsidR="00440788">
        <w:t>information</w:t>
      </w:r>
      <w:r w:rsidR="00440788" w:rsidRPr="001F2559">
        <w:t xml:space="preserve"> </w:t>
      </w:r>
      <w:r w:rsidR="005E2A14" w:rsidRPr="001F2559">
        <w:t>be provided to the commission within two to three business days but no later than five business days after identification</w:t>
      </w:r>
      <w:r w:rsidR="00265421">
        <w:t xml:space="preserve"> </w:t>
      </w:r>
      <w:r w:rsidR="00D0078E">
        <w:t xml:space="preserve">– </w:t>
      </w:r>
      <w:r w:rsidR="00265421">
        <w:t>this</w:t>
      </w:r>
      <w:r w:rsidR="00440788" w:rsidRPr="00440788">
        <w:t xml:space="preserve"> </w:t>
      </w:r>
      <w:r w:rsidR="00D0078E">
        <w:t xml:space="preserve">additional time </w:t>
      </w:r>
      <w:r w:rsidR="001B01D3">
        <w:t xml:space="preserve">allowance </w:t>
      </w:r>
      <w:r w:rsidR="00440788">
        <w:t>would assist a business to</w:t>
      </w:r>
      <w:r w:rsidR="00440788" w:rsidRPr="00440788">
        <w:t xml:space="preserve"> balance the immediate needs of the impacted customers with the reporting requirements</w:t>
      </w:r>
      <w:r w:rsidR="005E2A14" w:rsidRPr="001F2559">
        <w:t>.</w:t>
      </w:r>
      <w:r w:rsidRPr="001F2559">
        <w:rPr>
          <w:rStyle w:val="FootnoteReference"/>
        </w:rPr>
        <w:footnoteReference w:id="17"/>
      </w:r>
      <w:r w:rsidR="005E2A14">
        <w:t xml:space="preserve">  </w:t>
      </w:r>
    </w:p>
    <w:p w14:paraId="6507C605" w14:textId="4D633024" w:rsidR="00440788" w:rsidRDefault="00A01C61" w:rsidP="00440788">
      <w:r>
        <w:lastRenderedPageBreak/>
        <w:t>We agree that a water business</w:t>
      </w:r>
      <w:r w:rsidR="1E5F9327">
        <w:t>’s</w:t>
      </w:r>
      <w:r>
        <w:t xml:space="preserve"> focus on remediation and recovery at an early stage is important</w:t>
      </w:r>
      <w:r w:rsidR="007672E5">
        <w:t>,</w:t>
      </w:r>
      <w:r>
        <w:t xml:space="preserve"> particularly where a customer is experiencing</w:t>
      </w:r>
      <w:r w:rsidR="00DF7C92">
        <w:t xml:space="preserve"> or</w:t>
      </w:r>
      <w:r>
        <w:t xml:space="preserve"> is at risk of harm. </w:t>
      </w:r>
      <w:r w:rsidR="00440788">
        <w:t xml:space="preserve">The approach outlined in the draft decision paper, and in the </w:t>
      </w:r>
      <w:r w:rsidR="00DF7C92">
        <w:t>self-</w:t>
      </w:r>
      <w:r w:rsidR="00440788">
        <w:t xml:space="preserve">reporting </w:t>
      </w:r>
      <w:r w:rsidR="00E43500">
        <w:t>template</w:t>
      </w:r>
      <w:r w:rsidR="003E02B3">
        <w:t>,</w:t>
      </w:r>
      <w:r w:rsidR="00440788">
        <w:t xml:space="preserve"> was designed to facilitate this. We discuss the contents of the initial report in the section below.   </w:t>
      </w:r>
    </w:p>
    <w:p w14:paraId="253CB480" w14:textId="3FF29037" w:rsidR="00FC5EA4" w:rsidRDefault="00E1764B" w:rsidP="005E2A14">
      <w:r>
        <w:t xml:space="preserve">We accept that </w:t>
      </w:r>
      <w:r w:rsidR="00FA7574">
        <w:t xml:space="preserve">in some instances a water business may not be able to </w:t>
      </w:r>
      <w:r w:rsidR="00E43500">
        <w:t>provide</w:t>
      </w:r>
      <w:r w:rsidR="00A01C61">
        <w:t xml:space="preserve"> </w:t>
      </w:r>
      <w:r w:rsidR="00FA7574">
        <w:t xml:space="preserve">the initial </w:t>
      </w:r>
      <w:r w:rsidR="00E43500">
        <w:t xml:space="preserve">information </w:t>
      </w:r>
      <w:r w:rsidR="0034557F">
        <w:t>within</w:t>
      </w:r>
      <w:r w:rsidR="00E43500">
        <w:t xml:space="preserve"> </w:t>
      </w:r>
      <w:r w:rsidR="0034557F">
        <w:t>two to three business days</w:t>
      </w:r>
      <w:r w:rsidR="00E43500">
        <w:t xml:space="preserve"> after id</w:t>
      </w:r>
      <w:r w:rsidR="002944D6">
        <w:t>entification,</w:t>
      </w:r>
      <w:r w:rsidR="6DAD70CB">
        <w:t xml:space="preserve"> </w:t>
      </w:r>
      <w:r w:rsidR="00A01C61">
        <w:t xml:space="preserve">as </w:t>
      </w:r>
      <w:r w:rsidR="00926683">
        <w:t>it</w:t>
      </w:r>
      <w:r w:rsidR="00A01C61">
        <w:t xml:space="preserve"> may still be seeking to understand the nature of the non-compliance as well as the impact and number of affected customers. </w:t>
      </w:r>
      <w:r w:rsidR="00FA7574" w:rsidRPr="003D0156">
        <w:t>This has informed our decision</w:t>
      </w:r>
      <w:r w:rsidR="00FA7574">
        <w:t xml:space="preserve"> to update </w:t>
      </w:r>
      <w:r w:rsidR="00167590">
        <w:t xml:space="preserve">our expectations </w:t>
      </w:r>
      <w:r w:rsidR="00D31E7F">
        <w:t xml:space="preserve">on </w:t>
      </w:r>
      <w:r w:rsidR="00A01C61">
        <w:t xml:space="preserve">provision of initial </w:t>
      </w:r>
      <w:r w:rsidR="00440788">
        <w:t>information</w:t>
      </w:r>
      <w:r w:rsidR="00A01C61">
        <w:t xml:space="preserve"> to the </w:t>
      </w:r>
      <w:r w:rsidR="00440788">
        <w:t>commission</w:t>
      </w:r>
      <w:r w:rsidR="00440788" w:rsidRPr="00440788">
        <w:rPr>
          <w:b/>
        </w:rPr>
        <w:t xml:space="preserve"> </w:t>
      </w:r>
      <w:r w:rsidR="00440788" w:rsidRPr="003D0156">
        <w:t>at two to three and no later than five business</w:t>
      </w:r>
      <w:r w:rsidR="00440788" w:rsidRPr="00440788">
        <w:t xml:space="preserve"> </w:t>
      </w:r>
      <w:r w:rsidR="00384886">
        <w:t xml:space="preserve">days </w:t>
      </w:r>
      <w:r w:rsidR="00440788">
        <w:t>from the matter being identified.</w:t>
      </w:r>
    </w:p>
    <w:p w14:paraId="6ABFD801" w14:textId="09607F4F" w:rsidR="00AD3C61" w:rsidRDefault="00FA7174" w:rsidP="00CD32BA">
      <w:pPr>
        <w:pStyle w:val="Pull-out"/>
      </w:pPr>
      <w:r>
        <w:t>Timeliness of report</w:t>
      </w:r>
      <w:r w:rsidR="00A934F4">
        <w:t>s</w:t>
      </w:r>
    </w:p>
    <w:p w14:paraId="6D57A78B" w14:textId="5600B51E" w:rsidR="00FA7174" w:rsidRDefault="00FA7174" w:rsidP="00CD32BA">
      <w:pPr>
        <w:pStyle w:val="Pull-out"/>
      </w:pPr>
      <w:r>
        <w:t xml:space="preserve">In most cases the commission </w:t>
      </w:r>
      <w:r w:rsidRPr="003E334C">
        <w:t xml:space="preserve">expects that timely reporting will include provision of initial information to the commission </w:t>
      </w:r>
      <w:r w:rsidR="00FC1178" w:rsidRPr="44DD5B33">
        <w:t xml:space="preserve">at </w:t>
      </w:r>
      <w:r w:rsidR="00FC1178" w:rsidRPr="00CD32BA">
        <w:rPr>
          <w:b/>
          <w:bCs/>
        </w:rPr>
        <w:t>two</w:t>
      </w:r>
      <w:r w:rsidRPr="00CD32BA">
        <w:rPr>
          <w:b/>
          <w:bCs/>
        </w:rPr>
        <w:t xml:space="preserve"> to three and no later than five business days</w:t>
      </w:r>
      <w:r>
        <w:t xml:space="preserve"> </w:t>
      </w:r>
      <w:r w:rsidR="009A28B9">
        <w:t>from</w:t>
      </w:r>
      <w:r>
        <w:t xml:space="preserve"> the matter being identified</w:t>
      </w:r>
      <w:r w:rsidR="10118EBB">
        <w:t>.</w:t>
      </w:r>
    </w:p>
    <w:p w14:paraId="0B67259F" w14:textId="7876466E" w:rsidR="00281401" w:rsidRDefault="0033171C" w:rsidP="000C48CE">
      <w:pPr>
        <w:pStyle w:val="Heading4"/>
      </w:pPr>
      <w:r>
        <w:t xml:space="preserve">Additional information to be provided to the commission </w:t>
      </w:r>
    </w:p>
    <w:p w14:paraId="702512DF" w14:textId="6C78E1C5" w:rsidR="003C01A6" w:rsidRDefault="00820F7D" w:rsidP="00F56B8A">
      <w:r>
        <w:t xml:space="preserve">Our draft decision proposed that after an initial </w:t>
      </w:r>
      <w:r w:rsidR="00812DF2">
        <w:t xml:space="preserve">report </w:t>
      </w:r>
      <w:r w:rsidR="00EA2EF4">
        <w:t>is made</w:t>
      </w:r>
      <w:r w:rsidR="00812DF2">
        <w:t xml:space="preserve">, </w:t>
      </w:r>
      <w:r w:rsidR="0033171C">
        <w:t xml:space="preserve">additional </w:t>
      </w:r>
      <w:r w:rsidR="00DD5CD7">
        <w:t xml:space="preserve">information should be provided to us no later than </w:t>
      </w:r>
      <w:r w:rsidR="00F56B8A">
        <w:t xml:space="preserve">20 business days after identification, or by a date agreed with the commission following the initial report. </w:t>
      </w:r>
    </w:p>
    <w:p w14:paraId="341D0010" w14:textId="0E2FF60C" w:rsidR="003C01A6" w:rsidRDefault="007C24BC" w:rsidP="00F56B8A">
      <w:r>
        <w:t xml:space="preserve">Submissions from stakeholders supported </w:t>
      </w:r>
      <w:r w:rsidR="00911D8A">
        <w:t>this timeframe</w:t>
      </w:r>
      <w:r w:rsidR="00F7344E">
        <w:t xml:space="preserve">.  </w:t>
      </w:r>
    </w:p>
    <w:p w14:paraId="6DB56139" w14:textId="01302DEC" w:rsidR="00993A36" w:rsidRDefault="00167513" w:rsidP="00F56B8A">
      <w:r>
        <w:t>Coliban Water</w:t>
      </w:r>
      <w:r w:rsidR="00F7344E">
        <w:t>, in its submission,</w:t>
      </w:r>
      <w:r>
        <w:t xml:space="preserve"> commented that at 20 days, investigations, reviews and solutions may continue to be a work in progress and that further information may be ascertained outside the </w:t>
      </w:r>
      <w:r w:rsidR="00F7344E">
        <w:t>20-day</w:t>
      </w:r>
      <w:r>
        <w:t xml:space="preserve"> component currently suggested. </w:t>
      </w:r>
    </w:p>
    <w:p w14:paraId="6E466874" w14:textId="525E8BE5" w:rsidR="00C02C2D" w:rsidRDefault="00F72BA1" w:rsidP="00C02C2D">
      <w:r>
        <w:t xml:space="preserve">We acknowledge that for some non-compliance </w:t>
      </w:r>
      <w:r w:rsidR="00BA170E">
        <w:t>inciden</w:t>
      </w:r>
      <w:r w:rsidR="007E1DA2">
        <w:t>ces</w:t>
      </w:r>
      <w:r w:rsidR="00DC4CE5">
        <w:t>,</w:t>
      </w:r>
      <w:r w:rsidR="007E1DA2">
        <w:t xml:space="preserve"> </w:t>
      </w:r>
      <w:r>
        <w:t xml:space="preserve">an investigation may not be fully completed </w:t>
      </w:r>
      <w:r w:rsidR="004244D3">
        <w:t>at 20 business days</w:t>
      </w:r>
      <w:r>
        <w:t xml:space="preserve">. </w:t>
      </w:r>
      <w:r w:rsidR="00C02C2D">
        <w:t xml:space="preserve">Where a matter is still under investigation and/or remediation ongoing, the water business </w:t>
      </w:r>
      <w:proofErr w:type="gramStart"/>
      <w:r w:rsidR="00C02C2D">
        <w:t>has the opportunity to</w:t>
      </w:r>
      <w:proofErr w:type="gramEnd"/>
      <w:r w:rsidR="00C02C2D">
        <w:t xml:space="preserve"> note this in the </w:t>
      </w:r>
      <w:r w:rsidR="0056067D">
        <w:t xml:space="preserve">self-reporting </w:t>
      </w:r>
      <w:r w:rsidR="00C02C2D">
        <w:t>template, including a date by which the information will be available.</w:t>
      </w:r>
    </w:p>
    <w:p w14:paraId="4F1EB8B6" w14:textId="17DD2ED9" w:rsidR="001E53EB" w:rsidRDefault="004244D3" w:rsidP="00F56B8A">
      <w:r>
        <w:t>We have considered this feedback and maintain that 20 business days is an appropriate time for additional information to be provided to the commission</w:t>
      </w:r>
      <w:r w:rsidR="57288DED">
        <w:t>.</w:t>
      </w:r>
      <w:r>
        <w:t xml:space="preserve"> </w:t>
      </w:r>
      <w:r w:rsidR="00521DD1">
        <w:t>As outlined in our draft decision, any r</w:t>
      </w:r>
      <w:r w:rsidR="00F7344E">
        <w:t>eport</w:t>
      </w:r>
      <w:r w:rsidR="00521DD1">
        <w:t xml:space="preserve">, </w:t>
      </w:r>
      <w:r w:rsidR="00F7344E">
        <w:t xml:space="preserve">should provide as much </w:t>
      </w:r>
      <w:r w:rsidR="00C45D2F">
        <w:t xml:space="preserve">relevant </w:t>
      </w:r>
      <w:r w:rsidR="00F7344E">
        <w:t>information as is known at the time of reporting.</w:t>
      </w:r>
      <w:r w:rsidR="00F72BA1">
        <w:t xml:space="preserve"> </w:t>
      </w:r>
      <w:r w:rsidR="00C45D2F">
        <w:t xml:space="preserve"> </w:t>
      </w:r>
    </w:p>
    <w:p w14:paraId="7CB68098" w14:textId="77777777" w:rsidR="00772298" w:rsidRPr="00715133" w:rsidRDefault="00772298" w:rsidP="00007F5C">
      <w:pPr>
        <w:pStyle w:val="Heading3"/>
      </w:pPr>
      <w:bookmarkStart w:id="34" w:name="_Toc173139007"/>
      <w:bookmarkStart w:id="35" w:name="_Toc179356709"/>
      <w:r>
        <w:lastRenderedPageBreak/>
        <w:t>The requirement for the reports to be made in writing</w:t>
      </w:r>
      <w:bookmarkEnd w:id="34"/>
      <w:r>
        <w:t xml:space="preserve"> </w:t>
      </w:r>
    </w:p>
    <w:bookmarkEnd w:id="35"/>
    <w:p w14:paraId="0299BB0E" w14:textId="1D167010" w:rsidR="00C75AB8" w:rsidRDefault="00EC299E" w:rsidP="00C75AB8">
      <w:r>
        <w:t>O</w:t>
      </w:r>
      <w:r w:rsidR="00050C5D">
        <w:t>ur guideline does not prescribe the method for self-reporting to the commission. However</w:t>
      </w:r>
      <w:r w:rsidR="002944D6">
        <w:t>,</w:t>
      </w:r>
      <w:r w:rsidR="00050C5D">
        <w:t xml:space="preserve"> to assist a </w:t>
      </w:r>
      <w:r>
        <w:t>water</w:t>
      </w:r>
      <w:r w:rsidR="00050C5D">
        <w:t xml:space="preserve"> </w:t>
      </w:r>
      <w:r>
        <w:t>business</w:t>
      </w:r>
      <w:r w:rsidR="00050C5D">
        <w:t xml:space="preserve"> in meeting its self-</w:t>
      </w:r>
      <w:r>
        <w:t>reporting</w:t>
      </w:r>
      <w:r w:rsidR="00050C5D">
        <w:t xml:space="preserve"> </w:t>
      </w:r>
      <w:r>
        <w:t>obligation</w:t>
      </w:r>
      <w:r w:rsidR="00050C5D">
        <w:t xml:space="preserve">, we developed a </w:t>
      </w:r>
      <w:r>
        <w:t>self</w:t>
      </w:r>
      <w:r w:rsidR="002944D6">
        <w:t>-reporting</w:t>
      </w:r>
      <w:r w:rsidR="00050C5D">
        <w:t xml:space="preserve"> template. We included this as an annex to our </w:t>
      </w:r>
      <w:r w:rsidR="00C75AB8">
        <w:t xml:space="preserve">draft </w:t>
      </w:r>
      <w:r w:rsidR="63572DA4">
        <w:t>decision and</w:t>
      </w:r>
      <w:r w:rsidR="00050C5D">
        <w:t xml:space="preserve"> sought feedback on this through </w:t>
      </w:r>
      <w:r>
        <w:t>submissions</w:t>
      </w:r>
      <w:r w:rsidR="00050C5D">
        <w:t xml:space="preserve"> and at the </w:t>
      </w:r>
      <w:r w:rsidR="002944D6">
        <w:t>industry</w:t>
      </w:r>
      <w:r w:rsidR="00050C5D">
        <w:t xml:space="preserve"> workshop. </w:t>
      </w:r>
    </w:p>
    <w:p w14:paraId="1ED38D5D" w14:textId="362819DD" w:rsidR="003D37AA" w:rsidRDefault="003D37AA" w:rsidP="1BD821CB">
      <w:pPr>
        <w:pStyle w:val="Heading4"/>
        <w:spacing w:after="120"/>
      </w:pPr>
      <w:bookmarkStart w:id="36" w:name="_Toc179356710"/>
      <w:r>
        <w:t>Self-reporting templates</w:t>
      </w:r>
    </w:p>
    <w:bookmarkEnd w:id="36"/>
    <w:p w14:paraId="3944FEA1" w14:textId="1B76B91F" w:rsidR="00EC299E" w:rsidRPr="00EC299E" w:rsidRDefault="00EC299E" w:rsidP="00007F5C">
      <w:pPr>
        <w:pStyle w:val="Heading6"/>
      </w:pPr>
      <w:r>
        <w:t>Format of the self-reporting template</w:t>
      </w:r>
    </w:p>
    <w:p w14:paraId="5EA9BE42" w14:textId="529844EE" w:rsidR="00C75AB8" w:rsidRDefault="00EC299E" w:rsidP="00050C5D">
      <w:r w:rsidRPr="00C5277A">
        <w:t>F</w:t>
      </w:r>
      <w:r w:rsidR="00184293" w:rsidRPr="00C5277A">
        <w:t>eedback</w:t>
      </w:r>
      <w:r w:rsidR="00184293">
        <w:t xml:space="preserve"> received in our industry workshop</w:t>
      </w:r>
      <w:r>
        <w:t xml:space="preserve">, and in a submission from Coliban Water requested we consider the template </w:t>
      </w:r>
      <w:r w:rsidR="0032520D">
        <w:t>be</w:t>
      </w:r>
      <w:r>
        <w:t xml:space="preserve"> made available</w:t>
      </w:r>
      <w:r w:rsidR="0032520D">
        <w:t>,</w:t>
      </w:r>
      <w:r>
        <w:t xml:space="preserve"> in a table style format.</w:t>
      </w:r>
      <w:r w:rsidR="0032520D">
        <w:rPr>
          <w:rStyle w:val="FootnoteReference"/>
        </w:rPr>
        <w:footnoteReference w:id="18"/>
      </w:r>
      <w:r w:rsidR="0032520D">
        <w:t xml:space="preserve"> </w:t>
      </w:r>
      <w:r>
        <w:t xml:space="preserve">Workshop participants considered this would allow </w:t>
      </w:r>
      <w:r w:rsidR="009A412C">
        <w:t xml:space="preserve">greater flexibility in how water businesses </w:t>
      </w:r>
      <w:r w:rsidR="076F65D6">
        <w:t>reported and</w:t>
      </w:r>
      <w:r w:rsidR="009A412C">
        <w:t xml:space="preserve"> improve consistency across the various stages of reporting. </w:t>
      </w:r>
      <w:r w:rsidR="0032520D">
        <w:t>I</w:t>
      </w:r>
      <w:r w:rsidR="72A526ED">
        <w:t>n response to this feedback, we have redesigned the reporting template</w:t>
      </w:r>
      <w:r>
        <w:t>s</w:t>
      </w:r>
      <w:r w:rsidR="72A526ED">
        <w:t xml:space="preserve"> using Microsoft Word, rather than the Excel </w:t>
      </w:r>
      <w:r w:rsidR="30627EB4">
        <w:t xml:space="preserve">spreadsheet. </w:t>
      </w:r>
    </w:p>
    <w:p w14:paraId="74095989" w14:textId="77777777" w:rsidR="00F17D9D" w:rsidRDefault="00F17D9D" w:rsidP="008E6370">
      <w:pPr>
        <w:pStyle w:val="Heading6"/>
      </w:pPr>
      <w:r>
        <w:t>Initial report template</w:t>
      </w:r>
    </w:p>
    <w:p w14:paraId="75FD352E" w14:textId="77777777" w:rsidR="009E0238" w:rsidRDefault="009E0238" w:rsidP="009E0238">
      <w:r w:rsidRPr="001C1313">
        <w:t xml:space="preserve">The initial report template </w:t>
      </w:r>
      <w:r>
        <w:t xml:space="preserve">captures the </w:t>
      </w:r>
      <w:r w:rsidRPr="001C1313">
        <w:t xml:space="preserve">minimum information to inform the commission of the potential or actual non-compliance. </w:t>
      </w:r>
    </w:p>
    <w:p w14:paraId="1EC4B21C" w14:textId="14B70E67" w:rsidR="000F6434" w:rsidRDefault="002774B3" w:rsidP="00C75AB8">
      <w:r>
        <w:t xml:space="preserve">At </w:t>
      </w:r>
      <w:r w:rsidRPr="001C1313">
        <w:t xml:space="preserve">the industry workshop, we received suggestions </w:t>
      </w:r>
      <w:r w:rsidR="00CA4067" w:rsidRPr="001C1313">
        <w:t xml:space="preserve">on the </w:t>
      </w:r>
      <w:r w:rsidR="009A412C">
        <w:t xml:space="preserve">initial </w:t>
      </w:r>
      <w:r w:rsidR="00CA4067" w:rsidRPr="001C1313">
        <w:t xml:space="preserve">information </w:t>
      </w:r>
      <w:r w:rsidR="007A0AFF" w:rsidDel="009A412C">
        <w:t xml:space="preserve">to be </w:t>
      </w:r>
      <w:r w:rsidR="009A412C">
        <w:t>reported to the commission</w:t>
      </w:r>
      <w:r w:rsidR="00CA4067" w:rsidRPr="001C1313">
        <w:t xml:space="preserve"> including information specific to family violence related matters. </w:t>
      </w:r>
    </w:p>
    <w:p w14:paraId="0B48E5BA" w14:textId="66455D86" w:rsidR="00D235E1" w:rsidRDefault="00AD5773" w:rsidP="00C75AB8">
      <w:r>
        <w:t xml:space="preserve">We tested these suggestions with the </w:t>
      </w:r>
      <w:r w:rsidR="000F1D09">
        <w:t>survivor advoc</w:t>
      </w:r>
      <w:r w:rsidR="00FB66D8">
        <w:t>ate</w:t>
      </w:r>
      <w:r w:rsidR="000F1D09">
        <w:t xml:space="preserve"> pa</w:t>
      </w:r>
      <w:r w:rsidR="00FB66D8">
        <w:t xml:space="preserve">nel </w:t>
      </w:r>
      <w:r w:rsidR="00201488">
        <w:t xml:space="preserve">which agreed </w:t>
      </w:r>
      <w:r w:rsidR="00751660">
        <w:t xml:space="preserve">with </w:t>
      </w:r>
      <w:r w:rsidR="00EB7671">
        <w:t>t</w:t>
      </w:r>
      <w:r w:rsidR="00751660">
        <w:t xml:space="preserve">he suggested </w:t>
      </w:r>
      <w:r w:rsidR="00EB7671">
        <w:t>changes</w:t>
      </w:r>
      <w:r w:rsidR="0032520D">
        <w:t xml:space="preserve">. The </w:t>
      </w:r>
      <w:r w:rsidR="008670D4">
        <w:t xml:space="preserve">survivor advocate </w:t>
      </w:r>
      <w:r w:rsidR="0032520D">
        <w:t>pane</w:t>
      </w:r>
      <w:r w:rsidR="008670D4">
        <w:t>l</w:t>
      </w:r>
      <w:r w:rsidR="0032520D">
        <w:t>l</w:t>
      </w:r>
      <w:r w:rsidR="008670D4">
        <w:t>ists</w:t>
      </w:r>
      <w:r w:rsidR="0032520D">
        <w:t xml:space="preserve"> also</w:t>
      </w:r>
      <w:r w:rsidR="00EB7671">
        <w:t xml:space="preserve"> </w:t>
      </w:r>
      <w:r w:rsidR="00881F04" w:rsidRPr="001C1313">
        <w:t xml:space="preserve">emphasised the </w:t>
      </w:r>
      <w:r w:rsidR="00431C77" w:rsidRPr="001C1313">
        <w:t xml:space="preserve">importance of ensuring </w:t>
      </w:r>
      <w:r w:rsidR="00A13FCF" w:rsidRPr="001C1313">
        <w:t>a</w:t>
      </w:r>
      <w:r w:rsidR="00E207CD" w:rsidRPr="001C1313">
        <w:t xml:space="preserve"> family violence affected customer’s safety is prioritised</w:t>
      </w:r>
      <w:r w:rsidR="00F70DA9" w:rsidRPr="001C1313">
        <w:t xml:space="preserve"> and </w:t>
      </w:r>
      <w:r w:rsidR="00561B8F" w:rsidRPr="001C1313">
        <w:t xml:space="preserve">that the appropriate support is provided </w:t>
      </w:r>
      <w:r w:rsidR="00C30A00">
        <w:t xml:space="preserve">immediately </w:t>
      </w:r>
      <w:r w:rsidR="00561B8F" w:rsidRPr="001C1313">
        <w:t>after identifying a non-compliance with the family violence obligations</w:t>
      </w:r>
      <w:r w:rsidR="00F70DA9" w:rsidRPr="001C1313">
        <w:t>.</w:t>
      </w:r>
      <w:r w:rsidR="00561B8F" w:rsidRPr="001C1313">
        <w:t xml:space="preserve"> </w:t>
      </w:r>
    </w:p>
    <w:p w14:paraId="6647EB67" w14:textId="52A0650D" w:rsidR="00C45D2F" w:rsidRDefault="00C45D2F" w:rsidP="00C75AB8">
      <w:r>
        <w:t xml:space="preserve">In response to feedback from stakeholders, </w:t>
      </w:r>
      <w:r w:rsidR="008E70E6" w:rsidRPr="001C1313">
        <w:t xml:space="preserve">we </w:t>
      </w:r>
      <w:r w:rsidR="008E70E6">
        <w:t>have</w:t>
      </w:r>
      <w:r w:rsidR="008E70E6" w:rsidRPr="001C1313">
        <w:t xml:space="preserve"> updated our initial report template </w:t>
      </w:r>
      <w:r w:rsidR="00862947">
        <w:t xml:space="preserve">to </w:t>
      </w:r>
      <w:r w:rsidR="0065515F">
        <w:t>include</w:t>
      </w:r>
      <w:r w:rsidR="002E1401" w:rsidRPr="001C1313">
        <w:t xml:space="preserve"> </w:t>
      </w:r>
      <w:r w:rsidR="000E1963" w:rsidRPr="001C1313">
        <w:t xml:space="preserve">specific family violence related questions (highlighted in orange), to be completed only if the potential or actual non-compliance relates to a family violence affected customer. </w:t>
      </w:r>
    </w:p>
    <w:p w14:paraId="3AE91C01" w14:textId="3EEA2ABA" w:rsidR="00C75AB8" w:rsidRPr="001C1313" w:rsidRDefault="00D051F5" w:rsidP="00C75AB8">
      <w:r w:rsidRPr="001C1313">
        <w:t>The</w:t>
      </w:r>
      <w:r w:rsidRPr="001C1313" w:rsidDel="00C45D2F">
        <w:t xml:space="preserve"> </w:t>
      </w:r>
      <w:r w:rsidRPr="001C1313">
        <w:t>template</w:t>
      </w:r>
      <w:r w:rsidR="00C45D2F">
        <w:t xml:space="preserve"> for reporting the initial information about the </w:t>
      </w:r>
      <w:r w:rsidR="00C45D2F" w:rsidRPr="00CC0F40">
        <w:t xml:space="preserve">potential or actual </w:t>
      </w:r>
      <w:r w:rsidR="00C45D2F">
        <w:t>non-compli</w:t>
      </w:r>
      <w:r w:rsidR="001B4526">
        <w:t>a</w:t>
      </w:r>
      <w:r w:rsidR="00C45D2F">
        <w:t>nce</w:t>
      </w:r>
      <w:r w:rsidRPr="001C1313" w:rsidDel="00C45D2F">
        <w:t xml:space="preserve"> </w:t>
      </w:r>
      <w:r w:rsidRPr="001C1313">
        <w:t>include</w:t>
      </w:r>
      <w:r w:rsidR="00177E7E">
        <w:t>s</w:t>
      </w:r>
      <w:r w:rsidRPr="001C1313">
        <w:t xml:space="preserve"> the following:</w:t>
      </w:r>
      <w:r w:rsidR="002E1401" w:rsidRPr="001C1313">
        <w:t xml:space="preserve"> </w:t>
      </w:r>
    </w:p>
    <w:p w14:paraId="1BE42503" w14:textId="77777777" w:rsidR="00C75AB8" w:rsidRPr="003419DE" w:rsidRDefault="00C75AB8"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name of the water business</w:t>
      </w:r>
    </w:p>
    <w:p w14:paraId="1A6CA4FB" w14:textId="77777777" w:rsidR="00C75AB8" w:rsidRPr="003419DE" w:rsidRDefault="00C75AB8"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t>the water business staff member making the report</w:t>
      </w:r>
    </w:p>
    <w:p w14:paraId="5501F033" w14:textId="77777777" w:rsidR="00C75AB8" w:rsidRPr="003419DE" w:rsidRDefault="00C75AB8" w:rsidP="003419DE">
      <w:pPr>
        <w:pStyle w:val="ListParagraph"/>
        <w:numPr>
          <w:ilvl w:val="0"/>
          <w:numId w:val="49"/>
        </w:numPr>
        <w:rPr>
          <w:rStyle w:val="normaltextrun"/>
          <w:rFonts w:ascii="Arial" w:hAnsi="Arial" w:cs="Arial"/>
          <w:color w:val="000000" w:themeColor="text1"/>
        </w:rPr>
      </w:pPr>
      <w:r w:rsidRPr="003419DE">
        <w:rPr>
          <w:rStyle w:val="normaltextrun"/>
          <w:rFonts w:ascii="Arial" w:hAnsi="Arial" w:cs="Arial"/>
          <w:color w:val="000000" w:themeColor="text1"/>
        </w:rPr>
        <w:lastRenderedPageBreak/>
        <w:t>date of the report</w:t>
      </w:r>
    </w:p>
    <w:p w14:paraId="4668A526" w14:textId="77777777" w:rsidR="00C75AB8" w:rsidRPr="00FF0A5D" w:rsidRDefault="00C75AB8"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which obligation the non-compliance relates to</w:t>
      </w:r>
    </w:p>
    <w:p w14:paraId="13849E36" w14:textId="59ACD664" w:rsidR="00060AF2" w:rsidRPr="00FF0A5D" w:rsidRDefault="00C75AB8" w:rsidP="003419DE">
      <w:pPr>
        <w:pStyle w:val="ListParagraph"/>
        <w:numPr>
          <w:ilvl w:val="0"/>
          <w:numId w:val="49"/>
        </w:numPr>
        <w:rPr>
          <w:rStyle w:val="normaltextrun"/>
          <w:rFonts w:ascii="Arial" w:hAnsi="Arial" w:cs="Arial"/>
          <w:color w:val="000000" w:themeColor="text1"/>
        </w:rPr>
      </w:pPr>
      <w:r w:rsidRPr="1BD821CB">
        <w:rPr>
          <w:rStyle w:val="normaltextrun"/>
          <w:rFonts w:ascii="Arial" w:hAnsi="Arial" w:cs="Arial"/>
          <w:color w:val="000000" w:themeColor="text1"/>
        </w:rPr>
        <w:t xml:space="preserve">details of </w:t>
      </w:r>
      <w:r w:rsidR="00AC5311" w:rsidRPr="1BD821CB">
        <w:rPr>
          <w:rStyle w:val="normaltextrun"/>
          <w:rFonts w:ascii="Arial" w:hAnsi="Arial" w:cs="Arial"/>
          <w:color w:val="000000" w:themeColor="text1"/>
        </w:rPr>
        <w:t>what happened and how</w:t>
      </w:r>
    </w:p>
    <w:p w14:paraId="29F589BC" w14:textId="4812C7B7" w:rsidR="00AC5311" w:rsidRPr="00FF0A5D" w:rsidRDefault="0043295E"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how the customer/s have been impacted</w:t>
      </w:r>
    </w:p>
    <w:p w14:paraId="0D3C16D6" w14:textId="085A556D" w:rsidR="000A6656" w:rsidRPr="00FF0A5D" w:rsidRDefault="000A6656"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what support has been offered to the family violence affected customer</w:t>
      </w:r>
    </w:p>
    <w:p w14:paraId="5C0C5763" w14:textId="38292014" w:rsidR="5ECB35BD" w:rsidRPr="00FF0A5D" w:rsidRDefault="5ECB35BD"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does the family violence affected customer require a follow-up call</w:t>
      </w:r>
    </w:p>
    <w:p w14:paraId="6FDEBE37" w14:textId="79EF626D" w:rsidR="000A6656" w:rsidRPr="00FF0A5D" w:rsidRDefault="000A6656"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does it involve a joint account</w:t>
      </w:r>
    </w:p>
    <w:p w14:paraId="56F96C0D" w14:textId="5D596D15" w:rsidR="0043295E" w:rsidRPr="00FF0A5D" w:rsidRDefault="000A6656" w:rsidP="003419DE">
      <w:pPr>
        <w:pStyle w:val="ListParagraph"/>
        <w:numPr>
          <w:ilvl w:val="0"/>
          <w:numId w:val="49"/>
        </w:numPr>
        <w:rPr>
          <w:rStyle w:val="normaltextrun"/>
          <w:rFonts w:ascii="Arial" w:hAnsi="Arial" w:cs="Arial"/>
          <w:color w:val="000000" w:themeColor="text1"/>
        </w:rPr>
      </w:pPr>
      <w:r w:rsidRPr="00FF0A5D">
        <w:rPr>
          <w:rStyle w:val="normaltextrun"/>
          <w:rFonts w:ascii="Arial" w:hAnsi="Arial" w:cs="Arial"/>
          <w:color w:val="000000" w:themeColor="text1"/>
        </w:rPr>
        <w:t>what is the risk of harm to the family violence affected customer/s</w:t>
      </w:r>
    </w:p>
    <w:p w14:paraId="70E2A18A" w14:textId="600F60EB" w:rsidR="00CA3D63" w:rsidRDefault="00154557" w:rsidP="00007F5C">
      <w:pPr>
        <w:pStyle w:val="Heading6"/>
      </w:pPr>
      <w:r>
        <w:t xml:space="preserve">Substantive report template </w:t>
      </w:r>
    </w:p>
    <w:p w14:paraId="76B3595A" w14:textId="67CEC53A" w:rsidR="009B2AFE" w:rsidRDefault="009B2AFE" w:rsidP="009B2AFE">
      <w:r>
        <w:t xml:space="preserve">The substantive report template captures the additional information to inform the commission of the potential or actual non-compliance. </w:t>
      </w:r>
      <w:r w:rsidR="006C385A">
        <w:t>Where a matter is still under investigation and/or remediation ongoing, the water business can note this in the template, including a date by which the information will be available.</w:t>
      </w:r>
    </w:p>
    <w:p w14:paraId="06DA400E" w14:textId="20949B3D" w:rsidR="00827562" w:rsidRDefault="00827562" w:rsidP="00827562">
      <w:r w:rsidRPr="1BD821CB">
        <w:t>In its submission</w:t>
      </w:r>
      <w:r>
        <w:t xml:space="preserve"> to the commission, Financial Counselling Victoria </w:t>
      </w:r>
      <w:r w:rsidRPr="00CF2CB5">
        <w:t xml:space="preserve">suggested that the </w:t>
      </w:r>
      <w:r w:rsidR="00E97C10">
        <w:t xml:space="preserve">substantive </w:t>
      </w:r>
      <w:r w:rsidRPr="00CF2CB5">
        <w:t xml:space="preserve">reporting template should </w:t>
      </w:r>
      <w:r w:rsidR="00232A81">
        <w:t xml:space="preserve">capture more details related to customer </w:t>
      </w:r>
      <w:r w:rsidRPr="00CF2CB5" w:rsidDel="00012F06">
        <w:t>complaints</w:t>
      </w:r>
      <w:r w:rsidRPr="00CF2CB5">
        <w:t>, as this helps to reinforce a customer empowerment approach.</w:t>
      </w:r>
      <w:r w:rsidRPr="00CF2CB5">
        <w:rPr>
          <w:rStyle w:val="FootnoteReference"/>
        </w:rPr>
        <w:footnoteReference w:id="19"/>
      </w:r>
    </w:p>
    <w:p w14:paraId="522FAB45" w14:textId="238FF427" w:rsidR="00C719AC" w:rsidRDefault="00C719AC" w:rsidP="00827562">
      <w:r>
        <w:t>The commission will capture information about the customers impacted by the non-compliance, including the remediation a water business must offer, regardless of whether a customer has raised a complaint with the business. This information will provide reassurance to the commission that a water business has appropriately identified and resolved a non-compliance. It will also allow the commission to consider the compliance approaches which will deliver the best outcomes for customers and support compliance through education.</w:t>
      </w:r>
    </w:p>
    <w:p w14:paraId="4F41E6DB" w14:textId="7C402B45" w:rsidR="00C75AB8" w:rsidRDefault="00790CC6" w:rsidP="00F56B8A">
      <w:r>
        <w:t xml:space="preserve">We have considered this feedback and </w:t>
      </w:r>
      <w:r w:rsidR="002E23F7">
        <w:t xml:space="preserve">have </w:t>
      </w:r>
      <w:r w:rsidR="000F25E3">
        <w:t xml:space="preserve">made no change to the substantive report template.  </w:t>
      </w:r>
      <w:r w:rsidR="00C45D2F">
        <w:t xml:space="preserve">At 20 business </w:t>
      </w:r>
      <w:r w:rsidR="1377CC42">
        <w:t>days of</w:t>
      </w:r>
      <w:r w:rsidR="00C45D2F">
        <w:t xml:space="preserve"> the matter having been identified (or a date agreed with the commission) a water business should provide </w:t>
      </w:r>
      <w:r w:rsidR="00323283">
        <w:t>the following</w:t>
      </w:r>
      <w:r w:rsidR="00C40566">
        <w:t xml:space="preserve"> </w:t>
      </w:r>
      <w:r w:rsidR="00916E4A">
        <w:t>details</w:t>
      </w:r>
      <w:r w:rsidR="00323283">
        <w:t xml:space="preserve">: </w:t>
      </w:r>
    </w:p>
    <w:p w14:paraId="67E60476" w14:textId="77777777" w:rsidR="007D5E66" w:rsidRDefault="007D5E66" w:rsidP="00060AF2">
      <w:pPr>
        <w:pStyle w:val="ListParagraph"/>
        <w:numPr>
          <w:ilvl w:val="0"/>
          <w:numId w:val="35"/>
        </w:numPr>
      </w:pPr>
      <w:r>
        <w:t xml:space="preserve">investigation </w:t>
      </w:r>
    </w:p>
    <w:p w14:paraId="7E462038" w14:textId="77777777" w:rsidR="007D5E66" w:rsidRDefault="007D5E66" w:rsidP="00060AF2">
      <w:pPr>
        <w:pStyle w:val="ListParagraph"/>
        <w:numPr>
          <w:ilvl w:val="0"/>
          <w:numId w:val="35"/>
        </w:numPr>
      </w:pPr>
      <w:r>
        <w:t>impact on customers</w:t>
      </w:r>
    </w:p>
    <w:p w14:paraId="1FEB9A6C" w14:textId="69B7CFD5" w:rsidR="0094254F" w:rsidRPr="0094254F" w:rsidRDefault="00E809B3" w:rsidP="0094254F">
      <w:pPr>
        <w:pStyle w:val="ListParagraph"/>
        <w:numPr>
          <w:ilvl w:val="1"/>
          <w:numId w:val="35"/>
        </w:numPr>
      </w:pPr>
      <w:r>
        <w:t>the number of customers impacted; whether the customers have been advised of the non-compliance; how the customers have been impacted</w:t>
      </w:r>
      <w:r w:rsidR="00304DD9">
        <w:t xml:space="preserve">; </w:t>
      </w:r>
      <w:r>
        <w:t>whether any impacted customer</w:t>
      </w:r>
      <w:r w:rsidR="00304DD9">
        <w:t>s</w:t>
      </w:r>
      <w:r>
        <w:t xml:space="preserve"> </w:t>
      </w:r>
      <w:r w:rsidR="00304DD9">
        <w:t>have</w:t>
      </w:r>
      <w:r>
        <w:t xml:space="preserve"> made a complaint </w:t>
      </w:r>
      <w:r w:rsidR="00304DD9">
        <w:t xml:space="preserve">and how these complaints </w:t>
      </w:r>
      <w:r w:rsidR="007D5B0D">
        <w:t xml:space="preserve">have </w:t>
      </w:r>
      <w:r w:rsidR="00304DD9">
        <w:t>been resolved.</w:t>
      </w:r>
    </w:p>
    <w:p w14:paraId="61280D4A" w14:textId="267DBDCF" w:rsidR="00BD0AFC" w:rsidRDefault="00BD0AFC" w:rsidP="00060AF2">
      <w:pPr>
        <w:pStyle w:val="ListParagraph"/>
        <w:numPr>
          <w:ilvl w:val="0"/>
          <w:numId w:val="35"/>
        </w:numPr>
      </w:pPr>
      <w:r>
        <w:lastRenderedPageBreak/>
        <w:t xml:space="preserve">family violence related </w:t>
      </w:r>
      <w:r w:rsidR="00060AF2">
        <w:t>information</w:t>
      </w:r>
    </w:p>
    <w:p w14:paraId="415B2E5A" w14:textId="6A956761" w:rsidR="00304DD9" w:rsidRDefault="007D5E66" w:rsidP="00F54559">
      <w:pPr>
        <w:pStyle w:val="ListParagraph"/>
        <w:numPr>
          <w:ilvl w:val="0"/>
          <w:numId w:val="35"/>
        </w:numPr>
      </w:pPr>
      <w:r w:rsidRPr="0094254F">
        <w:t>remediation</w:t>
      </w:r>
    </w:p>
    <w:p w14:paraId="5F8867D3" w14:textId="6BBA9EE3" w:rsidR="00F54559" w:rsidRPr="0094254F" w:rsidRDefault="00DA1D73" w:rsidP="00DA1D73">
      <w:pPr>
        <w:pStyle w:val="ListParagraph"/>
        <w:numPr>
          <w:ilvl w:val="1"/>
          <w:numId w:val="35"/>
        </w:numPr>
      </w:pPr>
      <w:r>
        <w:t xml:space="preserve">steps taken to correct the non-compliance in the short term; </w:t>
      </w:r>
      <w:r w:rsidR="008E340B">
        <w:t xml:space="preserve">measures taken to prevent the non-compliance from reoccurring and any relevant evidence. </w:t>
      </w:r>
    </w:p>
    <w:p w14:paraId="650760BA" w14:textId="3D2FA351" w:rsidR="007E1FCA" w:rsidRPr="00715133" w:rsidRDefault="007E1FCA" w:rsidP="1BD821CB">
      <w:pPr>
        <w:pStyle w:val="Heading4"/>
      </w:pPr>
      <w:bookmarkStart w:id="37" w:name="_Toc173139008"/>
      <w:bookmarkStart w:id="38" w:name="_Toc151018143"/>
      <w:bookmarkStart w:id="39" w:name="_Toc150989694"/>
      <w:bookmarkStart w:id="40" w:name="_Toc158885012"/>
      <w:r>
        <w:t>Interaction with other reporting requirements</w:t>
      </w:r>
      <w:bookmarkEnd w:id="37"/>
    </w:p>
    <w:p w14:paraId="6716ADCA" w14:textId="6701534B" w:rsidR="007E1FCA" w:rsidRDefault="00566C1C" w:rsidP="007E1FCA">
      <w:r>
        <w:t>The</w:t>
      </w:r>
      <w:r w:rsidR="00597657">
        <w:t xml:space="preserve"> draft </w:t>
      </w:r>
      <w:r>
        <w:t>guideline</w:t>
      </w:r>
      <w:r w:rsidR="00597657">
        <w:t xml:space="preserve"> </w:t>
      </w:r>
      <w:r>
        <w:t>set</w:t>
      </w:r>
      <w:r w:rsidR="005503CB">
        <w:t>s</w:t>
      </w:r>
      <w:r>
        <w:t xml:space="preserve"> out our expec</w:t>
      </w:r>
      <w:r w:rsidR="00560ED2">
        <w:t>tations where w</w:t>
      </w:r>
      <w:r w:rsidR="007E1FCA">
        <w:t xml:space="preserve">ater businesses </w:t>
      </w:r>
      <w:r w:rsidR="00A35FAB">
        <w:t>have</w:t>
      </w:r>
      <w:r w:rsidR="007E1FCA">
        <w:t xml:space="preserve"> other reporting obligations to other relevant government departments or agencies. </w:t>
      </w:r>
    </w:p>
    <w:p w14:paraId="1827BDB8" w14:textId="5FBAB8E7" w:rsidR="00EE67C8" w:rsidRDefault="00CF6DBF" w:rsidP="007E1FCA">
      <w:r>
        <w:t xml:space="preserve">In </w:t>
      </w:r>
      <w:r w:rsidR="00B450A7">
        <w:t xml:space="preserve">its </w:t>
      </w:r>
      <w:r>
        <w:t xml:space="preserve">submission </w:t>
      </w:r>
      <w:r w:rsidR="00B450A7">
        <w:t xml:space="preserve">to the commission, </w:t>
      </w:r>
      <w:r>
        <w:t>Westernport Water</w:t>
      </w:r>
      <w:r w:rsidR="00F54E55">
        <w:t xml:space="preserve"> noted</w:t>
      </w:r>
      <w:r w:rsidR="00B450A7">
        <w:t xml:space="preserve"> </w:t>
      </w:r>
      <w:r w:rsidR="006B055D">
        <w:t>i</w:t>
      </w:r>
      <w:r w:rsidR="00F54E55" w:rsidRPr="00F54E55">
        <w:t xml:space="preserve">t would be helpful to provide the relevant clause in the Water Industry Standard that </w:t>
      </w:r>
      <w:r w:rsidR="006B055D">
        <w:t>the case stud</w:t>
      </w:r>
      <w:r w:rsidR="002162BB">
        <w:t>y</w:t>
      </w:r>
      <w:r w:rsidR="006B055D">
        <w:t xml:space="preserve"> in</w:t>
      </w:r>
      <w:r w:rsidR="00F54E55" w:rsidRPr="00F54E55">
        <w:t xml:space="preserve"> the </w:t>
      </w:r>
      <w:r w:rsidR="006B055D">
        <w:t>guideline</w:t>
      </w:r>
      <w:r w:rsidR="00F54E55" w:rsidRPr="00F54E55">
        <w:t xml:space="preserve"> relate</w:t>
      </w:r>
      <w:r w:rsidR="002162BB">
        <w:t>s</w:t>
      </w:r>
      <w:r w:rsidR="00F54E55" w:rsidRPr="00F54E55">
        <w:t xml:space="preserve"> to</w:t>
      </w:r>
      <w:r w:rsidR="002162BB">
        <w:t>, otherwise it infers that it’s</w:t>
      </w:r>
      <w:r w:rsidR="002162BB" w:rsidRPr="002162BB">
        <w:t xml:space="preserve"> reportable due to the widespread nature of the even</w:t>
      </w:r>
      <w:r w:rsidR="002162BB">
        <w:t>t</w:t>
      </w:r>
      <w:r w:rsidR="006B055D">
        <w:t>.</w:t>
      </w:r>
      <w:r w:rsidR="002162BB">
        <w:rPr>
          <w:rStyle w:val="FootnoteReference"/>
        </w:rPr>
        <w:footnoteReference w:id="20"/>
      </w:r>
    </w:p>
    <w:p w14:paraId="63632591" w14:textId="3075EE65" w:rsidR="00EC59DA" w:rsidRDefault="006A1016" w:rsidP="5FCD2AD7">
      <w:r>
        <w:t>We note that in some instances,</w:t>
      </w:r>
      <w:r w:rsidR="009F1915">
        <w:t xml:space="preserve"> a water business may not be able to</w:t>
      </w:r>
      <w:r w:rsidR="00983F2D">
        <w:t xml:space="preserve"> clearly</w:t>
      </w:r>
      <w:r w:rsidR="009F1915">
        <w:t xml:space="preserve"> </w:t>
      </w:r>
      <w:r w:rsidR="008003FD">
        <w:t xml:space="preserve">identify an applicable </w:t>
      </w:r>
      <w:r w:rsidR="00A24C50">
        <w:t>Water Industry Standard</w:t>
      </w:r>
      <w:r w:rsidR="00C54303">
        <w:t xml:space="preserve"> at two to three business days</w:t>
      </w:r>
      <w:r w:rsidR="00A40CEE">
        <w:t>,</w:t>
      </w:r>
      <w:r w:rsidR="00C54303">
        <w:t xml:space="preserve"> after identification</w:t>
      </w:r>
      <w:r w:rsidR="00193917">
        <w:t xml:space="preserve"> of an incident. </w:t>
      </w:r>
      <w:r w:rsidR="002D1FBF">
        <w:t>Our view is that where</w:t>
      </w:r>
      <w:r w:rsidR="005724C9">
        <w:t xml:space="preserve"> potential </w:t>
      </w:r>
      <w:r w:rsidR="001D42E7">
        <w:t xml:space="preserve">non-compliance </w:t>
      </w:r>
      <w:r w:rsidR="005724C9">
        <w:t xml:space="preserve">with an applicable Water Industry Standard may have a material adverse impact, </w:t>
      </w:r>
      <w:r w:rsidR="0067179E">
        <w:t>which includes a widespread event,</w:t>
      </w:r>
      <w:r w:rsidR="002D1FBF">
        <w:t xml:space="preserve"> </w:t>
      </w:r>
      <w:r w:rsidR="005724C9">
        <w:t>the matter must be reported to the commission regardless of whether there is a separate reporting obligation to another entity</w:t>
      </w:r>
      <w:r w:rsidR="003424A0">
        <w:t>.</w:t>
      </w:r>
    </w:p>
    <w:p w14:paraId="12C1F86C" w14:textId="03569E01" w:rsidR="00EC59DA" w:rsidRDefault="002164D2" w:rsidP="5FCD2AD7">
      <w:r>
        <w:t xml:space="preserve">We have considered this feedback and </w:t>
      </w:r>
      <w:r w:rsidR="00955B79">
        <w:t xml:space="preserve">have made no change to this </w:t>
      </w:r>
      <w:r w:rsidR="005503CB">
        <w:t xml:space="preserve">part of the guideline. </w:t>
      </w:r>
    </w:p>
    <w:p w14:paraId="495A09BC" w14:textId="183E5CD3" w:rsidR="00BE4A6C" w:rsidRPr="00BE4A6C" w:rsidRDefault="00BE15B9" w:rsidP="00E60B42">
      <w:pPr>
        <w:pStyle w:val="Heading1"/>
      </w:pPr>
      <w:bookmarkStart w:id="41" w:name="_Toc179356711"/>
      <w:r>
        <w:lastRenderedPageBreak/>
        <w:t>S</w:t>
      </w:r>
      <w:r w:rsidR="00BE4A6C" w:rsidRPr="00BE4A6C">
        <w:t>upporting compliance by water businesses</w:t>
      </w:r>
      <w:bookmarkEnd w:id="38"/>
      <w:bookmarkEnd w:id="39"/>
      <w:bookmarkEnd w:id="40"/>
      <w:bookmarkEnd w:id="41"/>
    </w:p>
    <w:p w14:paraId="3AA96F54" w14:textId="56756856" w:rsidR="00C34227" w:rsidRDefault="00047823" w:rsidP="00E339F7">
      <w:r>
        <w:t>In its submission to our draft decision</w:t>
      </w:r>
      <w:r w:rsidR="00006CC0">
        <w:t>,</w:t>
      </w:r>
      <w:r>
        <w:t xml:space="preserve"> </w:t>
      </w:r>
      <w:r w:rsidR="00A141DF">
        <w:t xml:space="preserve">Westernport Water </w:t>
      </w:r>
      <w:r w:rsidR="007B6CBB">
        <w:t>asked</w:t>
      </w:r>
      <w:r w:rsidR="00A141DF">
        <w:t xml:space="preserve"> </w:t>
      </w:r>
      <w:r w:rsidR="00C34227">
        <w:t>how the commission will use and respond to self-reports of potential or actual non-compliance.</w:t>
      </w:r>
      <w:r w:rsidR="00C34227">
        <w:rPr>
          <w:rStyle w:val="FootnoteReference"/>
        </w:rPr>
        <w:footnoteReference w:id="21"/>
      </w:r>
      <w:r w:rsidR="00FB7055">
        <w:t xml:space="preserve"> </w:t>
      </w:r>
      <w:r w:rsidR="00552D68">
        <w:t>At the industry workshop</w:t>
      </w:r>
      <w:r w:rsidR="00781D7C">
        <w:t>,</w:t>
      </w:r>
      <w:r w:rsidR="00552D68">
        <w:t xml:space="preserve"> we also heard that water businesses are </w:t>
      </w:r>
      <w:r w:rsidR="00941E8E">
        <w:t xml:space="preserve">keen to better understand how the commission will share </w:t>
      </w:r>
      <w:r w:rsidR="002E4642">
        <w:t xml:space="preserve">any information or trends for </w:t>
      </w:r>
      <w:r w:rsidR="00937846">
        <w:t>the purposes of educating w</w:t>
      </w:r>
      <w:r>
        <w:t xml:space="preserve">ater businesses. </w:t>
      </w:r>
    </w:p>
    <w:p w14:paraId="6C122F3B" w14:textId="0358A3EE" w:rsidR="00787E6E" w:rsidRDefault="00787E6E" w:rsidP="00787E6E">
      <w:r>
        <w:t xml:space="preserve">The commission introduced a </w:t>
      </w:r>
      <w:r w:rsidRPr="1BD821CB">
        <w:rPr>
          <w:lang w:eastAsia="en-AU"/>
        </w:rPr>
        <w:t xml:space="preserve">formal reporting obligation to provide clarity to water businesses on our expectations in relation to self-reporting, and to facilitate a consistent and timely approach to self-reporting across the sector. It will also have direct benefits for customers, as it </w:t>
      </w:r>
      <w:r>
        <w:t>supports our appropriate involvement at an early stage in the detection of a potential or actual non-compliance. Improved awareness of customers issues at an early stage means we can promote timely remediation of customer issues and early rectification of non-compliant systems or processes.</w:t>
      </w:r>
    </w:p>
    <w:p w14:paraId="15DF2B9A" w14:textId="5004C97F" w:rsidR="00053326" w:rsidRDefault="00CB7720" w:rsidP="74203DFD">
      <w:r>
        <w:t>W</w:t>
      </w:r>
      <w:r w:rsidR="00C724BB">
        <w:t>e</w:t>
      </w:r>
      <w:r w:rsidR="007C52A8">
        <w:t xml:space="preserve"> </w:t>
      </w:r>
      <w:r w:rsidR="009A1766">
        <w:t xml:space="preserve">recognise </w:t>
      </w:r>
      <w:r w:rsidR="21F6E78C">
        <w:t>stakeholders'</w:t>
      </w:r>
      <w:r w:rsidR="002D5676">
        <w:t xml:space="preserve"> interest in us sharing </w:t>
      </w:r>
      <w:r w:rsidR="00FA374E">
        <w:t>with</w:t>
      </w:r>
      <w:r w:rsidR="003C20DA">
        <w:t xml:space="preserve"> the water sector </w:t>
      </w:r>
      <w:r w:rsidR="00FA374E">
        <w:t>emerging issues and more examples drawn from the self</w:t>
      </w:r>
      <w:r w:rsidR="003C20DA">
        <w:t>-</w:t>
      </w:r>
      <w:r w:rsidR="00FA374E">
        <w:t xml:space="preserve">reports. </w:t>
      </w:r>
      <w:r w:rsidR="00DC7B97">
        <w:t xml:space="preserve"> </w:t>
      </w:r>
    </w:p>
    <w:p w14:paraId="5A6E047D" w14:textId="66035286" w:rsidR="00E339F7" w:rsidRPr="00E339F7" w:rsidRDefault="00032D13" w:rsidP="00E339F7">
      <w:r w:rsidRPr="000B3E1C">
        <w:t>We will</w:t>
      </w:r>
      <w:r w:rsidR="2EB0C341" w:rsidRPr="000B3E1C">
        <w:t xml:space="preserve"> </w:t>
      </w:r>
      <w:r w:rsidRPr="000B3E1C">
        <w:t>continue to work with water businesses</w:t>
      </w:r>
      <w:r w:rsidR="00362794" w:rsidRPr="000B3E1C">
        <w:t xml:space="preserve"> a</w:t>
      </w:r>
      <w:r w:rsidR="006E7159" w:rsidRPr="000B3E1C">
        <w:t>nd</w:t>
      </w:r>
      <w:r w:rsidR="00362794" w:rsidRPr="000B3E1C">
        <w:t xml:space="preserve"> </w:t>
      </w:r>
      <w:r w:rsidR="003C2900" w:rsidRPr="000B3E1C">
        <w:t>will share</w:t>
      </w:r>
      <w:r w:rsidR="001448EE" w:rsidRPr="000B3E1C">
        <w:t xml:space="preserve"> real life examples of reportable and non-reportable potential or actual non-compliances</w:t>
      </w:r>
      <w:r w:rsidR="003C2900" w:rsidRPr="000B3E1C">
        <w:t xml:space="preserve"> </w:t>
      </w:r>
      <w:r w:rsidR="00324B56" w:rsidRPr="000B3E1C">
        <w:t>through updates in the guideline</w:t>
      </w:r>
      <w:r w:rsidRPr="000B3E1C">
        <w:t xml:space="preserve">. </w:t>
      </w:r>
      <w:r w:rsidR="36BD9FDD" w:rsidRPr="000B3E1C">
        <w:t>As we refine our processes, w</w:t>
      </w:r>
      <w:r w:rsidR="1F841EB1" w:rsidRPr="000B3E1C">
        <w:t>e</w:t>
      </w:r>
      <w:r w:rsidR="37E3046B" w:rsidRPr="000B3E1C">
        <w:t xml:space="preserve"> </w:t>
      </w:r>
      <w:r w:rsidR="2C68CB32" w:rsidRPr="000B3E1C">
        <w:t>plan</w:t>
      </w:r>
      <w:r w:rsidR="37E3046B" w:rsidRPr="000B3E1C">
        <w:t xml:space="preserve"> to share de-identified issues and </w:t>
      </w:r>
      <w:r w:rsidR="1F841EB1" w:rsidRPr="000B3E1C">
        <w:t>trends</w:t>
      </w:r>
      <w:r w:rsidR="088D81DB" w:rsidRPr="000B3E1C">
        <w:t xml:space="preserve"> </w:t>
      </w:r>
      <w:r w:rsidR="1B83C00A" w:rsidRPr="000B3E1C">
        <w:t>to</w:t>
      </w:r>
      <w:r w:rsidR="37E3046B" w:rsidRPr="000B3E1C">
        <w:t xml:space="preserve"> </w:t>
      </w:r>
      <w:r w:rsidR="564BBA34" w:rsidRPr="000B3E1C">
        <w:t>help identify common challenges and highlight best practice across the water sector.</w:t>
      </w:r>
      <w:r w:rsidR="564BBA34">
        <w:t xml:space="preserve"> </w:t>
      </w:r>
    </w:p>
    <w:sectPr w:rsidR="00E339F7" w:rsidRPr="00E339F7" w:rsidSect="00703C67">
      <w:headerReference w:type="default" r:id="rId26"/>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947E0" w14:textId="77777777" w:rsidR="00F00E65" w:rsidRDefault="00F00E65" w:rsidP="00AE03FA">
      <w:pPr>
        <w:spacing w:after="0"/>
      </w:pPr>
      <w:r>
        <w:separator/>
      </w:r>
    </w:p>
    <w:p w14:paraId="06C744E7" w14:textId="77777777" w:rsidR="00F00E65" w:rsidRDefault="00F00E65"/>
  </w:endnote>
  <w:endnote w:type="continuationSeparator" w:id="0">
    <w:p w14:paraId="2F36CBA1" w14:textId="77777777" w:rsidR="00F00E65" w:rsidRDefault="00F00E65" w:rsidP="00AE03FA">
      <w:pPr>
        <w:spacing w:after="0"/>
      </w:pPr>
      <w:r>
        <w:continuationSeparator/>
      </w:r>
    </w:p>
    <w:p w14:paraId="642EAA6A" w14:textId="77777777" w:rsidR="00F00E65" w:rsidRDefault="00F00E65"/>
  </w:endnote>
  <w:endnote w:type="continuationNotice" w:id="1">
    <w:p w14:paraId="2E46C396" w14:textId="77777777" w:rsidR="00F00E65" w:rsidRDefault="00F00E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BA28" w14:textId="3446C2DA" w:rsidR="00302290" w:rsidRDefault="0030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839A" w14:textId="19AE06AE" w:rsidR="00302290" w:rsidRDefault="00302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548C" w14:textId="444300C0" w:rsidR="00302290" w:rsidRDefault="003022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7592EBD5"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DC8A5F1"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206E500E" w14:textId="1091F3AE"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EndPr/>
      <w:sdtContent>
        <w:r w:rsidR="00F334EA">
          <w:rPr>
            <w:b/>
          </w:rPr>
          <w:t>Guideline on Self-reporting Non-compliance with the Water Industry Standards</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4EE2" w14:textId="4C72A8E1" w:rsidR="003A30F3" w:rsidRDefault="003A30F3" w:rsidP="00F44D5E">
    <w:pPr>
      <w:pStyle w:val="FooterSpace"/>
      <w:ind w:right="707"/>
    </w:pPr>
  </w:p>
  <w:tbl>
    <w:tblPr>
      <w:tblStyle w:val="FooterTable"/>
      <w:tblpPr w:leftFromText="181" w:rightFromText="181" w:vertAnchor="text" w:tblpXSpec="right" w:tblpY="1"/>
      <w:tblOverlap w:val="never"/>
      <w:tblW w:w="1440" w:type="dxa"/>
      <w:jc w:val="left"/>
      <w:tblBorders>
        <w:insideV w:val="none" w:sz="0" w:space="0" w:color="auto"/>
      </w:tblBorders>
      <w:shd w:val="clear" w:color="auto" w:fill="D50032" w:themeFill="accent6"/>
      <w:tblLook w:val="04A0" w:firstRow="1" w:lastRow="0" w:firstColumn="1" w:lastColumn="0" w:noHBand="0" w:noVBand="1"/>
    </w:tblPr>
    <w:tblGrid>
      <w:gridCol w:w="720"/>
      <w:gridCol w:w="720"/>
    </w:tblGrid>
    <w:tr w:rsidR="003A30F3" w14:paraId="735E8F47" w14:textId="77777777" w:rsidTr="1BD821CB">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82AF751"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w:t>
          </w:r>
          <w:r w:rsidRPr="009E15D6">
            <w:rPr>
              <w:rStyle w:val="PageNumber"/>
            </w:rPr>
            <w:fldChar w:fldCharType="end"/>
          </w:r>
        </w:p>
      </w:tc>
      <w:tc>
        <w:tcPr>
          <w:tcW w:w="720" w:type="dxa"/>
          <w:shd w:val="clear" w:color="auto" w:fill="D50032" w:themeFill="accent6"/>
        </w:tcPr>
        <w:p w14:paraId="6E8444AB" w14:textId="75927D2C" w:rsidR="1BD821CB" w:rsidRDefault="1BD821CB" w:rsidP="1BD821CB">
          <w:pPr>
            <w:pStyle w:val="Footer"/>
            <w:cnfStyle w:val="000000000000" w:firstRow="0" w:lastRow="0" w:firstColumn="0" w:lastColumn="0" w:oddVBand="0" w:evenVBand="0" w:oddHBand="0" w:evenHBand="0" w:firstRowFirstColumn="0" w:firstRowLastColumn="0" w:lastRowFirstColumn="0" w:lastRowLastColumn="0"/>
            <w:rPr>
              <w:rStyle w:val="PageNumber"/>
              <w:noProof/>
            </w:rPr>
          </w:pPr>
        </w:p>
      </w:tc>
    </w:tr>
  </w:tbl>
  <w:p w14:paraId="0DAB811F" w14:textId="154F9237" w:rsidR="003A30F3" w:rsidRPr="00AF63AC" w:rsidRDefault="003A30F3" w:rsidP="00F44D5E">
    <w:pPr>
      <w:pStyle w:val="Footer"/>
      <w:ind w:right="707"/>
      <w:rPr>
        <w:b/>
      </w:rPr>
    </w:pPr>
    <w:r>
      <w:t xml:space="preserve">Essential Services Commission </w:t>
    </w:r>
    <w:sdt>
      <w:sdtPr>
        <w:rPr>
          <w:b/>
        </w:rPr>
        <w:alias w:val="Title"/>
        <w:tag w:val=""/>
        <w:id w:val="-467047247"/>
        <w:placeholder>
          <w:docPart w:val="C08DE4F2277E43638A328D62929C8888"/>
        </w:placeholder>
        <w:dataBinding w:prefixMappings="xmlns:ns0='http://purl.org/dc/elements/1.1/' xmlns:ns1='http://schemas.openxmlformats.org/package/2006/metadata/core-properties' " w:xpath="/ns1:coreProperties[1]/ns0:title[1]" w:storeItemID="{6C3C8BC8-F283-45AE-878A-BAB7291924A1}"/>
        <w:text/>
      </w:sdtPr>
      <w:sdtEndPr/>
      <w:sdtContent>
        <w:r w:rsidR="00F334EA">
          <w:rPr>
            <w:b/>
          </w:rPr>
          <w:t>Guideline on Self-reporting Non-compliance with the Water Industry Standards</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75E3"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0E61D65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BE65544"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5A6889C4" w14:textId="362C7E79"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EndPr/>
      <w:sdtContent>
        <w:r w:rsidR="00F334EA">
          <w:rPr>
            <w:b/>
          </w:rPr>
          <w:t>Guideline on Self-reporting Non-compliance with the Water Industry Standards</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ACF5" w14:textId="0F8BB788" w:rsidR="0076074E" w:rsidRPr="00707B2F" w:rsidRDefault="0076074E"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76074E" w14:paraId="347C596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6090E74" w14:textId="77777777" w:rsidR="0076074E" w:rsidRPr="009E15D6" w:rsidRDefault="0076074E"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217E6F0E" w14:textId="1787862E" w:rsidR="0076074E" w:rsidRPr="002C2ADF" w:rsidRDefault="0076074E" w:rsidP="00F44D5E">
    <w:pPr>
      <w:pStyle w:val="Footer"/>
      <w:ind w:right="707"/>
      <w:rPr>
        <w:b/>
      </w:rPr>
    </w:pPr>
    <w:r>
      <w:t xml:space="preserve">Essential Services Commission </w:t>
    </w:r>
    <w:sdt>
      <w:sdtPr>
        <w:rPr>
          <w:b/>
        </w:rPr>
        <w:alias w:val="Title"/>
        <w:tag w:val=""/>
        <w:id w:val="1209985420"/>
        <w:placeholder>
          <w:docPart w:val="B4436841E4824DCE81F3F32E50702F23"/>
        </w:placeholder>
        <w:dataBinding w:prefixMappings="xmlns:ns0='http://purl.org/dc/elements/1.1/' xmlns:ns1='http://schemas.openxmlformats.org/package/2006/metadata/core-properties' " w:xpath="/ns1:coreProperties[1]/ns0:title[1]" w:storeItemID="{6C3C8BC8-F283-45AE-878A-BAB7291924A1}"/>
        <w:text/>
      </w:sdtPr>
      <w:sdtEndPr/>
      <w:sdtContent>
        <w:r>
          <w:rPr>
            <w:b/>
          </w:rPr>
          <w:t>Guideline on Self-reporting Non-compliance with the Water Industry Standards</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1534F" w14:textId="77777777" w:rsidR="00F00E65" w:rsidRPr="00CF33F6" w:rsidRDefault="00F00E65" w:rsidP="00AE03FA">
      <w:pPr>
        <w:spacing w:after="0"/>
        <w:rPr>
          <w:color w:val="75787B" w:themeColor="background2"/>
        </w:rPr>
      </w:pPr>
      <w:bookmarkStart w:id="0" w:name="_Hlk480978878"/>
      <w:bookmarkEnd w:id="0"/>
      <w:r w:rsidRPr="00CF33F6">
        <w:rPr>
          <w:color w:val="75787B" w:themeColor="background2"/>
        </w:rPr>
        <w:separator/>
      </w:r>
    </w:p>
    <w:p w14:paraId="3E25CDA6" w14:textId="77777777" w:rsidR="00F00E65" w:rsidRDefault="00F00E65" w:rsidP="00CF33F6">
      <w:pPr>
        <w:pStyle w:val="NoSpacing"/>
      </w:pPr>
    </w:p>
  </w:footnote>
  <w:footnote w:type="continuationSeparator" w:id="0">
    <w:p w14:paraId="375310A9" w14:textId="77777777" w:rsidR="00F00E65" w:rsidRDefault="00F00E65" w:rsidP="00AE03FA">
      <w:pPr>
        <w:spacing w:after="0"/>
      </w:pPr>
      <w:r>
        <w:continuationSeparator/>
      </w:r>
    </w:p>
    <w:p w14:paraId="08B2E689" w14:textId="77777777" w:rsidR="00F00E65" w:rsidRDefault="00F00E65"/>
  </w:footnote>
  <w:footnote w:type="continuationNotice" w:id="1">
    <w:p w14:paraId="65BF581C" w14:textId="77777777" w:rsidR="00F00E65" w:rsidRDefault="00F00E65">
      <w:pPr>
        <w:spacing w:before="0" w:after="0" w:line="240" w:lineRule="auto"/>
      </w:pPr>
    </w:p>
  </w:footnote>
  <w:footnote w:id="2">
    <w:p w14:paraId="0AD8C922" w14:textId="600BB04A" w:rsidR="005274D5" w:rsidRDefault="005274D5" w:rsidP="005274D5">
      <w:pPr>
        <w:pStyle w:val="FootnoteText"/>
      </w:pPr>
      <w:r>
        <w:rPr>
          <w:rStyle w:val="FootnoteReference"/>
        </w:rPr>
        <w:footnoteRef/>
      </w:r>
      <w:r w:rsidR="1BD821CB">
        <w:t xml:space="preserve"> Part G </w:t>
      </w:r>
      <w:r w:rsidR="1BD821CB" w:rsidRPr="00EE4B95">
        <w:t>Water Industry Standard – Urban Customer Service</w:t>
      </w:r>
      <w:r w:rsidR="1BD821CB">
        <w:t>;</w:t>
      </w:r>
      <w:r w:rsidR="1BD821CB" w:rsidRPr="00EE4B95">
        <w:t xml:space="preserve"> </w:t>
      </w:r>
      <w:r w:rsidR="1BD821CB">
        <w:t xml:space="preserve">Part I </w:t>
      </w:r>
      <w:r w:rsidR="1BD821CB" w:rsidRPr="001D4533">
        <w:t>Water Industry Standard – Rural Customer Service</w:t>
      </w:r>
      <w:r w:rsidR="1BD821CB">
        <w:t>. The self-reporting requirement came into effect from 1 April 2024.</w:t>
      </w:r>
    </w:p>
  </w:footnote>
  <w:footnote w:id="3">
    <w:p w14:paraId="08AFDFDF" w14:textId="77777777" w:rsidR="00882471" w:rsidRDefault="00882471" w:rsidP="00882471">
      <w:pPr>
        <w:pStyle w:val="FootnoteText"/>
      </w:pPr>
      <w:r>
        <w:rPr>
          <w:rStyle w:val="FootnoteReference"/>
        </w:rPr>
        <w:footnoteRef/>
      </w:r>
      <w:r>
        <w:t xml:space="preserve"> </w:t>
      </w:r>
      <w:hyperlink r:id="rId1" w:history="1">
        <w:r>
          <w:rPr>
            <w:rStyle w:val="Hyperlink"/>
          </w:rPr>
          <w:t xml:space="preserve">Essential Services Commission 2024, </w:t>
        </w:r>
        <w:r>
          <w:rPr>
            <w:rStyle w:val="Hyperlink"/>
            <w:i/>
            <w:iCs/>
          </w:rPr>
          <w:t>Amendment to the Water Industry Standards</w:t>
        </w:r>
        <w:r>
          <w:rPr>
            <w:rStyle w:val="Hyperlink"/>
          </w:rPr>
          <w:t xml:space="preserve">, 20 February. </w:t>
        </w:r>
      </w:hyperlink>
      <w:r>
        <w:t xml:space="preserve"> </w:t>
      </w:r>
    </w:p>
  </w:footnote>
  <w:footnote w:id="4">
    <w:p w14:paraId="5E2C1B1E" w14:textId="77777777" w:rsidR="00882471" w:rsidRDefault="00882471" w:rsidP="00882471">
      <w:pPr>
        <w:pStyle w:val="FootnoteText"/>
      </w:pPr>
      <w:r>
        <w:rPr>
          <w:rStyle w:val="FootnoteReference"/>
        </w:rPr>
        <w:footnoteRef/>
      </w:r>
      <w:r>
        <w:t xml:space="preserve"> Clause 25(a) Water Industry Standard – Urban Customer Service and clause 18(a) Water Industry Standard – Rural Customer Service.</w:t>
      </w:r>
    </w:p>
  </w:footnote>
  <w:footnote w:id="5">
    <w:p w14:paraId="5D193513" w14:textId="77777777" w:rsidR="00882471" w:rsidRDefault="00882471" w:rsidP="00882471">
      <w:pPr>
        <w:pStyle w:val="FootnoteText"/>
      </w:pPr>
      <w:r>
        <w:rPr>
          <w:rStyle w:val="FootnoteReference"/>
        </w:rPr>
        <w:footnoteRef/>
      </w:r>
      <w:r>
        <w:t xml:space="preserve"> Clause 25(b) Water Industry Standard – Urban Customer Service and clause 18(b) Water Industry Standard – Rural Customer Service. </w:t>
      </w:r>
    </w:p>
  </w:footnote>
  <w:footnote w:id="6">
    <w:p w14:paraId="5798E3A7" w14:textId="77777777" w:rsidR="00B364B0" w:rsidRDefault="00B364B0" w:rsidP="00B364B0">
      <w:pPr>
        <w:pStyle w:val="FootnoteText"/>
      </w:pPr>
      <w:r>
        <w:rPr>
          <w:rStyle w:val="FootnoteReference"/>
        </w:rPr>
        <w:footnoteRef/>
      </w:r>
      <w:r>
        <w:t xml:space="preserve"> Wannon Water, Submission on </w:t>
      </w:r>
      <w:r w:rsidRPr="00061A5B">
        <w:t xml:space="preserve">Proposal to amend the Water Industry Standards </w:t>
      </w:r>
      <w:r>
        <w:t>– Draft Decision Paper, 19 December 2023.</w:t>
      </w:r>
    </w:p>
  </w:footnote>
  <w:footnote w:id="7">
    <w:p w14:paraId="3AECBA1F" w14:textId="473F8FF3" w:rsidR="00042C10" w:rsidRDefault="00042C10">
      <w:pPr>
        <w:pStyle w:val="FootnoteText"/>
      </w:pPr>
      <w:r>
        <w:rPr>
          <w:rStyle w:val="FootnoteReference"/>
        </w:rPr>
        <w:footnoteRef/>
      </w:r>
      <w:r>
        <w:t xml:space="preserve"> </w:t>
      </w:r>
      <w:hyperlink r:id="rId2" w:history="1">
        <w:r w:rsidR="00A53000">
          <w:rPr>
            <w:rStyle w:val="Hyperlink"/>
          </w:rPr>
          <w:t>https://www.esc.vic.gov.au/water/industry-standards-codes-and-guidelines/proposed-guideline-self-reporting-non-compliance-water-industry-standards</w:t>
        </w:r>
      </w:hyperlink>
    </w:p>
  </w:footnote>
  <w:footnote w:id="8">
    <w:p w14:paraId="4C4F660F" w14:textId="77777777" w:rsidR="00E70619" w:rsidRDefault="00E70619" w:rsidP="00E70619">
      <w:pPr>
        <w:pStyle w:val="FootnoteText"/>
      </w:pPr>
      <w:r>
        <w:rPr>
          <w:rStyle w:val="FootnoteReference"/>
        </w:rPr>
        <w:footnoteRef/>
      </w:r>
      <w:r>
        <w:t xml:space="preserve"> Westernport Water, Submission on draft decision, 29 August 2024. </w:t>
      </w:r>
    </w:p>
  </w:footnote>
  <w:footnote w:id="9">
    <w:p w14:paraId="35CE26CB" w14:textId="003D69DE" w:rsidR="003D5871" w:rsidRDefault="003D5871" w:rsidP="003D5871">
      <w:pPr>
        <w:pStyle w:val="FootnoteText"/>
      </w:pPr>
      <w:r>
        <w:rPr>
          <w:rStyle w:val="FootnoteReference"/>
        </w:rPr>
        <w:footnoteRef/>
      </w:r>
      <w:r>
        <w:t xml:space="preserve"> Financial Counselling Victoria, Submission on draft decision, </w:t>
      </w:r>
      <w:r w:rsidR="00C76AB5">
        <w:t>6</w:t>
      </w:r>
      <w:r>
        <w:t xml:space="preserve"> September 2024.</w:t>
      </w:r>
    </w:p>
  </w:footnote>
  <w:footnote w:id="10">
    <w:p w14:paraId="5E0AE687" w14:textId="77777777" w:rsidR="00F407B8" w:rsidRDefault="00F407B8" w:rsidP="00F407B8">
      <w:pPr>
        <w:pStyle w:val="FootnoteText"/>
      </w:pPr>
      <w:r>
        <w:rPr>
          <w:rStyle w:val="FootnoteReference"/>
        </w:rPr>
        <w:footnoteRef/>
      </w:r>
      <w:r>
        <w:t xml:space="preserve"> Clause 25(a) of the Water Industry Standard – Urban Customer Service and clause 18(a) of the Water Industry Standard – Rural Customer Service. </w:t>
      </w:r>
    </w:p>
  </w:footnote>
  <w:footnote w:id="11">
    <w:p w14:paraId="2478CC63" w14:textId="77777777" w:rsidR="00293033" w:rsidRDefault="00293033" w:rsidP="00293033">
      <w:pPr>
        <w:pStyle w:val="FootnoteText"/>
      </w:pPr>
      <w:r w:rsidRPr="31EBA55E">
        <w:rPr>
          <w:rStyle w:val="FootnoteReference"/>
        </w:rPr>
        <w:footnoteRef/>
      </w:r>
      <w:r>
        <w:t xml:space="preserve"> Section 4</w:t>
      </w:r>
      <w:r>
        <w:t>F(6) of the Water Industry Act 1994.</w:t>
      </w:r>
    </w:p>
  </w:footnote>
  <w:footnote w:id="12">
    <w:p w14:paraId="46D293C9" w14:textId="77777777" w:rsidR="00145CD6" w:rsidRDefault="00145CD6" w:rsidP="00145CD6">
      <w:pPr>
        <w:pStyle w:val="FootnoteText"/>
      </w:pPr>
      <w:r>
        <w:rPr>
          <w:rStyle w:val="FootnoteReference"/>
        </w:rPr>
        <w:footnoteRef/>
      </w:r>
      <w:r>
        <w:t xml:space="preserve"> Financial Counselling Victoria, Submission on draft decision, 6 September 2024.</w:t>
      </w:r>
    </w:p>
  </w:footnote>
  <w:footnote w:id="13">
    <w:p w14:paraId="422ECD3F" w14:textId="0580ACCF" w:rsidR="00E4349F" w:rsidRDefault="00E4349F">
      <w:pPr>
        <w:pStyle w:val="FootnoteText"/>
      </w:pPr>
      <w:r>
        <w:rPr>
          <w:rStyle w:val="FootnoteReference"/>
        </w:rPr>
        <w:footnoteRef/>
      </w:r>
      <w:r>
        <w:t xml:space="preserve"> </w:t>
      </w:r>
      <w:r>
        <w:t xml:space="preserve">Coliban Water, Submission on draft decision, 10 September 2024. </w:t>
      </w:r>
    </w:p>
  </w:footnote>
  <w:footnote w:id="14">
    <w:p w14:paraId="6FF85D51" w14:textId="6C63081E" w:rsidR="1BD821CB" w:rsidRDefault="1BD821CB" w:rsidP="1BD821CB">
      <w:pPr>
        <w:pStyle w:val="FootnoteText"/>
      </w:pPr>
      <w:r w:rsidRPr="1BD821CB">
        <w:rPr>
          <w:rStyle w:val="FootnoteReference"/>
        </w:rPr>
        <w:footnoteRef/>
      </w:r>
      <w:r>
        <w:t xml:space="preserve"> </w:t>
      </w:r>
      <w:r>
        <w:t xml:space="preserve">Coliban Water, Submission on draft decision, 10 September 2024. </w:t>
      </w:r>
    </w:p>
  </w:footnote>
  <w:footnote w:id="15">
    <w:p w14:paraId="7F6E8CCA" w14:textId="6C167D15" w:rsidR="1BD821CB" w:rsidRDefault="1BD821CB" w:rsidP="1BD821CB">
      <w:pPr>
        <w:pStyle w:val="FootnoteText"/>
      </w:pPr>
      <w:r w:rsidRPr="1BD821CB">
        <w:rPr>
          <w:rStyle w:val="FootnoteReference"/>
        </w:rPr>
        <w:footnoteRef/>
      </w:r>
      <w:r>
        <w:t xml:space="preserve"> Yarra Valley Water, Submission on draft decision, 9 September 2024. </w:t>
      </w:r>
    </w:p>
  </w:footnote>
  <w:footnote w:id="16">
    <w:p w14:paraId="7227A827" w14:textId="620816AF" w:rsidR="00D93ED6" w:rsidDel="00440788" w:rsidRDefault="1BD821CB" w:rsidP="00D93ED6">
      <w:pPr>
        <w:pStyle w:val="FootnoteText"/>
      </w:pPr>
      <w:r w:rsidDel="00440788">
        <w:t xml:space="preserve"> Greater Western Water, Submission on draft decision, 12</w:t>
      </w:r>
      <w:r>
        <w:t xml:space="preserve"> September 2024; </w:t>
      </w:r>
      <w:r>
        <w:t>South East</w:t>
      </w:r>
      <w:r w:rsidDel="00440788">
        <w:t xml:space="preserve"> Water, Submission on draft decision, 9 September 2024; Barwon Water, Submission on draft decision, 10</w:t>
      </w:r>
      <w:r>
        <w:t xml:space="preserve"> September 2024</w:t>
      </w:r>
      <w:r w:rsidDel="00440788">
        <w:t xml:space="preserve">, Yarra Valley Water, Submission on draft decision, 9 September 2024. </w:t>
      </w:r>
    </w:p>
  </w:footnote>
  <w:footnote w:id="17">
    <w:p w14:paraId="759E0CFF" w14:textId="7F0B0387" w:rsidR="001C4ECB" w:rsidRDefault="001C4ECB">
      <w:pPr>
        <w:pStyle w:val="FootnoteText"/>
      </w:pPr>
      <w:r>
        <w:rPr>
          <w:rStyle w:val="FootnoteReference"/>
        </w:rPr>
        <w:footnoteRef/>
      </w:r>
      <w:r>
        <w:t xml:space="preserve"> Yarra Valley Water, Submission on draft decision, </w:t>
      </w:r>
      <w:r w:rsidR="00C76AB5">
        <w:t>9</w:t>
      </w:r>
      <w:r>
        <w:t xml:space="preserve"> September 2024. </w:t>
      </w:r>
    </w:p>
  </w:footnote>
  <w:footnote w:id="18">
    <w:p w14:paraId="727477CC" w14:textId="77777777" w:rsidR="0032520D" w:rsidRDefault="0032520D" w:rsidP="0032520D">
      <w:pPr>
        <w:pStyle w:val="FootnoteText"/>
      </w:pPr>
      <w:r>
        <w:rPr>
          <w:rStyle w:val="FootnoteReference"/>
        </w:rPr>
        <w:footnoteRef/>
      </w:r>
      <w:r>
        <w:t xml:space="preserve"> </w:t>
      </w:r>
      <w:r>
        <w:t>Coliban Water, Submission on draft decision, 10 September 2024.</w:t>
      </w:r>
    </w:p>
  </w:footnote>
  <w:footnote w:id="19">
    <w:p w14:paraId="7DD8183F" w14:textId="77777777" w:rsidR="00827562" w:rsidRDefault="00827562" w:rsidP="00827562">
      <w:pPr>
        <w:pStyle w:val="FootnoteText"/>
      </w:pPr>
      <w:r>
        <w:rPr>
          <w:rStyle w:val="FootnoteReference"/>
        </w:rPr>
        <w:footnoteRef/>
      </w:r>
      <w:r w:rsidR="1BD821CB">
        <w:t xml:space="preserve"> Financial Counselling Victoria, Submission on draft decision, 6 September 2024.</w:t>
      </w:r>
    </w:p>
  </w:footnote>
  <w:footnote w:id="20">
    <w:p w14:paraId="720A501B" w14:textId="02FF45D6" w:rsidR="002162BB" w:rsidRDefault="002162BB">
      <w:pPr>
        <w:pStyle w:val="FootnoteText"/>
      </w:pPr>
      <w:r>
        <w:rPr>
          <w:rStyle w:val="FootnoteReference"/>
        </w:rPr>
        <w:footnoteRef/>
      </w:r>
      <w:r>
        <w:t xml:space="preserve"> Westernport Water, submission on draft decision, </w:t>
      </w:r>
      <w:r w:rsidR="00226EE0">
        <w:t>29 August 2024.</w:t>
      </w:r>
    </w:p>
  </w:footnote>
  <w:footnote w:id="21">
    <w:p w14:paraId="306951F0" w14:textId="5254DAFD" w:rsidR="00C34227" w:rsidRDefault="00C34227">
      <w:pPr>
        <w:pStyle w:val="FootnoteText"/>
      </w:pPr>
      <w:r>
        <w:rPr>
          <w:rStyle w:val="FootnoteReference"/>
        </w:rPr>
        <w:footnoteRef/>
      </w:r>
      <w:r>
        <w:t xml:space="preserve"> Westernport Water, Submission on draft decision, </w:t>
      </w:r>
      <w:r w:rsidR="000D325B">
        <w:t>29</w:t>
      </w:r>
      <w:r w:rsidR="009B228D">
        <w:t xml:space="preserve">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4B22" w14:textId="0EDA0D27"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3" behindDoc="0" locked="1" layoutInCell="1" allowOverlap="1" wp14:anchorId="176C1C4F" wp14:editId="34EF13AB">
              <wp:simplePos x="0" y="0"/>
              <wp:positionH relativeFrom="page">
                <wp:posOffset>179705</wp:posOffset>
              </wp:positionH>
              <wp:positionV relativeFrom="page">
                <wp:posOffset>187960</wp:posOffset>
              </wp:positionV>
              <wp:extent cx="7199630" cy="10309860"/>
              <wp:effectExtent l="0" t="0" r="1270" b="0"/>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63A7CF0" id="Group 4" o:spid="_x0000_s1026" style="position:absolute;margin-left:14.15pt;margin-top:14.8pt;width:566.9pt;height:811.8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323DF48B" wp14:editId="0DDB4BAB">
          <wp:simplePos x="0" y="0"/>
          <wp:positionH relativeFrom="page">
            <wp:posOffset>720090</wp:posOffset>
          </wp:positionH>
          <wp:positionV relativeFrom="page">
            <wp:posOffset>720090</wp:posOffset>
          </wp:positionV>
          <wp:extent cx="2656800" cy="828000"/>
          <wp:effectExtent l="0" t="0" r="0" b="0"/>
          <wp:wrapTopAndBottom/>
          <wp:docPr id="2127554051" name="Picture 212755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63B8A" w14:textId="14341081"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30F2AA6D" wp14:editId="6880E020">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547E6"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3323253C" wp14:editId="66584111">
          <wp:simplePos x="0" y="0"/>
          <wp:positionH relativeFrom="page">
            <wp:posOffset>720090</wp:posOffset>
          </wp:positionH>
          <wp:positionV relativeFrom="page">
            <wp:posOffset>720090</wp:posOffset>
          </wp:positionV>
          <wp:extent cx="2656800" cy="828000"/>
          <wp:effectExtent l="0" t="0" r="0" b="0"/>
          <wp:wrapTopAndBottom/>
          <wp:docPr id="1592007373" name="Picture 159200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2443" w14:textId="1A719CFB" w:rsidR="003A30F3" w:rsidRPr="00633068" w:rsidRDefault="003A30F3" w:rsidP="00851CB8">
    <w:pPr>
      <w:pStyle w:val="Header"/>
      <w:tabs>
        <w:tab w:val="clear" w:pos="4680"/>
        <w:tab w:val="clear" w:pos="9360"/>
        <w:tab w:val="left" w:pos="2010"/>
        <w:tab w:val="center" w:pos="420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C3D7" w14:textId="2F3128C0" w:rsidR="0076074E" w:rsidRDefault="00760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96A7" w14:textId="1CC88D44" w:rsidR="0076074E" w:rsidRDefault="007607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F194" w14:textId="699BC79F" w:rsidR="0076074E" w:rsidRDefault="00760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6387" w14:textId="63376E47" w:rsidR="00C07BB6" w:rsidRDefault="00C07BB6">
    <w:pPr>
      <w:pStyle w:val="Header"/>
    </w:pPr>
  </w:p>
  <w:p w14:paraId="043734A1" w14:textId="2E796062" w:rsidR="003A30F3" w:rsidRPr="00633068" w:rsidRDefault="003A30F3" w:rsidP="00633068">
    <w:pPr>
      <w:pStyle w:val="Header"/>
      <w:tabs>
        <w:tab w:val="clear" w:pos="4680"/>
        <w:tab w:val="clear" w:pos="9360"/>
        <w:tab w:val="left" w:pos="2236"/>
      </w:tabs>
    </w:pPr>
  </w:p>
</w:hdr>
</file>

<file path=word/intelligence2.xml><?xml version="1.0" encoding="utf-8"?>
<int2:intelligence xmlns:int2="http://schemas.microsoft.com/office/intelligence/2020/intelligence" xmlns:oel="http://schemas.microsoft.com/office/2019/extlst">
  <int2:observations>
    <int2:textHash int2:hashCode="LV7fMbNk0HxIad" int2:id="TkG7g1S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70A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A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5CB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74F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8B851"/>
    <w:multiLevelType w:val="hybridMultilevel"/>
    <w:tmpl w:val="FFFFFFFF"/>
    <w:lvl w:ilvl="0" w:tplc="C8668C32">
      <w:start w:val="1"/>
      <w:numFmt w:val="bullet"/>
      <w:lvlText w:val=""/>
      <w:lvlJc w:val="left"/>
      <w:pPr>
        <w:ind w:left="360" w:hanging="360"/>
      </w:pPr>
      <w:rPr>
        <w:rFonts w:ascii="Symbol" w:hAnsi="Symbol" w:hint="default"/>
      </w:rPr>
    </w:lvl>
    <w:lvl w:ilvl="1" w:tplc="DE76DC00">
      <w:start w:val="1"/>
      <w:numFmt w:val="bullet"/>
      <w:lvlText w:val="o"/>
      <w:lvlJc w:val="left"/>
      <w:pPr>
        <w:ind w:left="1080" w:hanging="360"/>
      </w:pPr>
      <w:rPr>
        <w:rFonts w:ascii="Courier New" w:hAnsi="Courier New" w:hint="default"/>
      </w:rPr>
    </w:lvl>
    <w:lvl w:ilvl="2" w:tplc="8FA2D97C">
      <w:start w:val="1"/>
      <w:numFmt w:val="bullet"/>
      <w:lvlText w:val=""/>
      <w:lvlJc w:val="left"/>
      <w:pPr>
        <w:ind w:left="1800" w:hanging="360"/>
      </w:pPr>
      <w:rPr>
        <w:rFonts w:ascii="Wingdings" w:hAnsi="Wingdings" w:hint="default"/>
      </w:rPr>
    </w:lvl>
    <w:lvl w:ilvl="3" w:tplc="15E425F2">
      <w:start w:val="1"/>
      <w:numFmt w:val="bullet"/>
      <w:lvlText w:val=""/>
      <w:lvlJc w:val="left"/>
      <w:pPr>
        <w:ind w:left="2520" w:hanging="360"/>
      </w:pPr>
      <w:rPr>
        <w:rFonts w:ascii="Symbol" w:hAnsi="Symbol" w:hint="default"/>
      </w:rPr>
    </w:lvl>
    <w:lvl w:ilvl="4" w:tplc="FA868A24">
      <w:start w:val="1"/>
      <w:numFmt w:val="bullet"/>
      <w:lvlText w:val="o"/>
      <w:lvlJc w:val="left"/>
      <w:pPr>
        <w:ind w:left="3240" w:hanging="360"/>
      </w:pPr>
      <w:rPr>
        <w:rFonts w:ascii="Courier New" w:hAnsi="Courier New" w:hint="default"/>
      </w:rPr>
    </w:lvl>
    <w:lvl w:ilvl="5" w:tplc="F11C78A4">
      <w:start w:val="1"/>
      <w:numFmt w:val="bullet"/>
      <w:lvlText w:val=""/>
      <w:lvlJc w:val="left"/>
      <w:pPr>
        <w:ind w:left="3960" w:hanging="360"/>
      </w:pPr>
      <w:rPr>
        <w:rFonts w:ascii="Wingdings" w:hAnsi="Wingdings" w:hint="default"/>
      </w:rPr>
    </w:lvl>
    <w:lvl w:ilvl="6" w:tplc="BF06BADE">
      <w:start w:val="1"/>
      <w:numFmt w:val="bullet"/>
      <w:lvlText w:val=""/>
      <w:lvlJc w:val="left"/>
      <w:pPr>
        <w:ind w:left="4680" w:hanging="360"/>
      </w:pPr>
      <w:rPr>
        <w:rFonts w:ascii="Symbol" w:hAnsi="Symbol" w:hint="default"/>
      </w:rPr>
    </w:lvl>
    <w:lvl w:ilvl="7" w:tplc="5FA00FD6">
      <w:start w:val="1"/>
      <w:numFmt w:val="bullet"/>
      <w:lvlText w:val="o"/>
      <w:lvlJc w:val="left"/>
      <w:pPr>
        <w:ind w:left="5400" w:hanging="360"/>
      </w:pPr>
      <w:rPr>
        <w:rFonts w:ascii="Courier New" w:hAnsi="Courier New" w:hint="default"/>
      </w:rPr>
    </w:lvl>
    <w:lvl w:ilvl="8" w:tplc="01847D8A">
      <w:start w:val="1"/>
      <w:numFmt w:val="bullet"/>
      <w:lvlText w:val=""/>
      <w:lvlJc w:val="left"/>
      <w:pPr>
        <w:ind w:left="612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46174CD"/>
    <w:multiLevelType w:val="hybridMultilevel"/>
    <w:tmpl w:val="35BAA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3C049B"/>
    <w:multiLevelType w:val="multilevel"/>
    <w:tmpl w:val="6D9A2BC2"/>
    <w:numStyleLink w:val="NumberedHeadings"/>
  </w:abstractNum>
  <w:abstractNum w:abstractNumId="17" w15:restartNumberingAfterBreak="0">
    <w:nsid w:val="1CAB047C"/>
    <w:multiLevelType w:val="hybridMultilevel"/>
    <w:tmpl w:val="72C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D93EB1"/>
    <w:multiLevelType w:val="hybridMultilevel"/>
    <w:tmpl w:val="9AD2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8052EF"/>
    <w:multiLevelType w:val="multilevel"/>
    <w:tmpl w:val="DF4A9966"/>
    <w:numStyleLink w:val="TableBullets"/>
  </w:abstractNum>
  <w:abstractNum w:abstractNumId="20"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32250F"/>
    <w:multiLevelType w:val="hybridMultilevel"/>
    <w:tmpl w:val="F4D8A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2391238"/>
    <w:multiLevelType w:val="multilevel"/>
    <w:tmpl w:val="6D9A2BC2"/>
    <w:numStyleLink w:val="NumberedHeadings"/>
  </w:abstractNum>
  <w:abstractNum w:abstractNumId="23" w15:restartNumberingAfterBreak="0">
    <w:nsid w:val="28CA77BD"/>
    <w:multiLevelType w:val="multilevel"/>
    <w:tmpl w:val="78C2379A"/>
    <w:lvl w:ilvl="0">
      <w:start w:val="1"/>
      <w:numFmt w:val="bullet"/>
      <w:lvlText w:val=""/>
      <w:lvlJc w:val="left"/>
      <w:pPr>
        <w:ind w:left="567" w:hanging="567"/>
      </w:pPr>
      <w:rPr>
        <w:rFonts w:ascii="Symbol" w:hAnsi="Symbol"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36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281CF4"/>
    <w:multiLevelType w:val="hybridMultilevel"/>
    <w:tmpl w:val="D6D079F6"/>
    <w:lvl w:ilvl="0" w:tplc="0C090001">
      <w:start w:val="1"/>
      <w:numFmt w:val="bullet"/>
      <w:lvlText w:val=""/>
      <w:lvlJc w:val="left"/>
      <w:pPr>
        <w:ind w:left="360" w:hanging="360"/>
      </w:pPr>
      <w:rPr>
        <w:rFonts w:ascii="Symbol" w:hAnsi="Symbol" w:hint="default"/>
      </w:rPr>
    </w:lvl>
    <w:lvl w:ilvl="1" w:tplc="A8B6EDDC">
      <w:start w:val="1"/>
      <w:numFmt w:val="bullet"/>
      <w:lvlText w:val="–"/>
      <w:lvlJc w:val="left"/>
      <w:pPr>
        <w:ind w:left="1080" w:hanging="360"/>
      </w:pPr>
      <w:rPr>
        <w:rFonts w:ascii="Arial" w:hAnsi="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337A0EAB"/>
    <w:multiLevelType w:val="hybridMultilevel"/>
    <w:tmpl w:val="F5182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9E348D"/>
    <w:multiLevelType w:val="multilevel"/>
    <w:tmpl w:val="3D66CBA2"/>
    <w:numStyleLink w:val="CustomNumberlist"/>
  </w:abstractNum>
  <w:abstractNum w:abstractNumId="27" w15:restartNumberingAfterBreak="0">
    <w:nsid w:val="374933BC"/>
    <w:multiLevelType w:val="hybridMultilevel"/>
    <w:tmpl w:val="C3E82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9C20E77"/>
    <w:multiLevelType w:val="multilevel"/>
    <w:tmpl w:val="6D9A2BC2"/>
    <w:numStyleLink w:val="NumberedHeadings"/>
  </w:abstractNum>
  <w:abstractNum w:abstractNumId="29" w15:restartNumberingAfterBreak="0">
    <w:nsid w:val="3AA454D7"/>
    <w:multiLevelType w:val="multilevel"/>
    <w:tmpl w:val="6D9A2BC2"/>
    <w:numStyleLink w:val="NumberedHeadings"/>
  </w:abstractNum>
  <w:abstractNum w:abstractNumId="30"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lvlText w:val=""/>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420B41"/>
    <w:multiLevelType w:val="hybridMultilevel"/>
    <w:tmpl w:val="DB9C9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735F5B"/>
    <w:multiLevelType w:val="hybridMultilevel"/>
    <w:tmpl w:val="F094F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A8B0109"/>
    <w:multiLevelType w:val="multilevel"/>
    <w:tmpl w:val="3D66CBA2"/>
    <w:numStyleLink w:val="CustomNumberlist"/>
  </w:abstractNum>
  <w:abstractNum w:abstractNumId="35" w15:restartNumberingAfterBreak="0">
    <w:nsid w:val="4DBF692D"/>
    <w:multiLevelType w:val="hybridMultilevel"/>
    <w:tmpl w:val="60449BC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6" w15:restartNumberingAfterBreak="0">
    <w:nsid w:val="50A05A4D"/>
    <w:multiLevelType w:val="hybridMultilevel"/>
    <w:tmpl w:val="0BFA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DEA24FA"/>
    <w:multiLevelType w:val="hybridMultilevel"/>
    <w:tmpl w:val="ABCEB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505317"/>
    <w:multiLevelType w:val="multilevel"/>
    <w:tmpl w:val="3D66CBA2"/>
    <w:numStyleLink w:val="CustomNumberlist"/>
  </w:abstractNum>
  <w:abstractNum w:abstractNumId="41" w15:restartNumberingAfterBreak="0">
    <w:nsid w:val="66BA3921"/>
    <w:multiLevelType w:val="hybridMultilevel"/>
    <w:tmpl w:val="06D8FD88"/>
    <w:lvl w:ilvl="0" w:tplc="11DA57F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C36876"/>
    <w:multiLevelType w:val="hybridMultilevel"/>
    <w:tmpl w:val="6FF8F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2D80BCC"/>
    <w:multiLevelType w:val="hybridMultilevel"/>
    <w:tmpl w:val="8C7E3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F86593"/>
    <w:multiLevelType w:val="hybridMultilevel"/>
    <w:tmpl w:val="07DA9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7761702">
    <w:abstractNumId w:val="9"/>
  </w:num>
  <w:num w:numId="2" w16cid:durableId="1344433312">
    <w:abstractNumId w:val="7"/>
  </w:num>
  <w:num w:numId="3" w16cid:durableId="950087547">
    <w:abstractNumId w:val="6"/>
  </w:num>
  <w:num w:numId="4" w16cid:durableId="2039115995">
    <w:abstractNumId w:val="5"/>
  </w:num>
  <w:num w:numId="5" w16cid:durableId="1712607341">
    <w:abstractNumId w:val="4"/>
  </w:num>
  <w:num w:numId="6" w16cid:durableId="1740592893">
    <w:abstractNumId w:val="8"/>
  </w:num>
  <w:num w:numId="7" w16cid:durableId="1457529708">
    <w:abstractNumId w:val="3"/>
  </w:num>
  <w:num w:numId="8" w16cid:durableId="566962311">
    <w:abstractNumId w:val="2"/>
  </w:num>
  <w:num w:numId="9" w16cid:durableId="1230849289">
    <w:abstractNumId w:val="1"/>
  </w:num>
  <w:num w:numId="10" w16cid:durableId="372585939">
    <w:abstractNumId w:val="30"/>
  </w:num>
  <w:num w:numId="11" w16cid:durableId="711804848">
    <w:abstractNumId w:val="20"/>
  </w:num>
  <w:num w:numId="12" w16cid:durableId="944970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990333">
    <w:abstractNumId w:val="0"/>
  </w:num>
  <w:num w:numId="14" w16cid:durableId="1551846005">
    <w:abstractNumId w:val="20"/>
  </w:num>
  <w:num w:numId="15" w16cid:durableId="1815946754">
    <w:abstractNumId w:val="22"/>
  </w:num>
  <w:num w:numId="16" w16cid:durableId="1848791480">
    <w:abstractNumId w:val="12"/>
  </w:num>
  <w:num w:numId="17" w16cid:durableId="1514102916">
    <w:abstractNumId w:val="33"/>
  </w:num>
  <w:num w:numId="18" w16cid:durableId="1240555416">
    <w:abstractNumId w:val="33"/>
  </w:num>
  <w:num w:numId="19" w16cid:durableId="941113518">
    <w:abstractNumId w:val="26"/>
  </w:num>
  <w:num w:numId="20" w16cid:durableId="1425028574">
    <w:abstractNumId w:val="14"/>
  </w:num>
  <w:num w:numId="21" w16cid:durableId="1072581196">
    <w:abstractNumId w:val="37"/>
  </w:num>
  <w:num w:numId="22" w16cid:durableId="1474448902">
    <w:abstractNumId w:val="40"/>
  </w:num>
  <w:num w:numId="23" w16cid:durableId="154146759">
    <w:abstractNumId w:val="13"/>
  </w:num>
  <w:num w:numId="24" w16cid:durableId="1831169626">
    <w:abstractNumId w:val="46"/>
  </w:num>
  <w:num w:numId="25" w16cid:durableId="1143427896">
    <w:abstractNumId w:val="39"/>
  </w:num>
  <w:num w:numId="26" w16cid:durableId="495270193">
    <w:abstractNumId w:val="42"/>
  </w:num>
  <w:num w:numId="27" w16cid:durableId="560530436">
    <w:abstractNumId w:val="19"/>
  </w:num>
  <w:num w:numId="28" w16cid:durableId="838429866">
    <w:abstractNumId w:val="29"/>
  </w:num>
  <w:num w:numId="29" w16cid:durableId="275186698">
    <w:abstractNumId w:val="28"/>
  </w:num>
  <w:num w:numId="30" w16cid:durableId="869995055">
    <w:abstractNumId w:val="16"/>
  </w:num>
  <w:num w:numId="31" w16cid:durableId="1503740093">
    <w:abstractNumId w:val="34"/>
  </w:num>
  <w:num w:numId="32" w16cid:durableId="1781491648">
    <w:abstractNumId w:val="11"/>
  </w:num>
  <w:num w:numId="33" w16cid:durableId="28994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6099854">
    <w:abstractNumId w:val="44"/>
  </w:num>
  <w:num w:numId="35" w16cid:durableId="392436554">
    <w:abstractNumId w:val="24"/>
  </w:num>
  <w:num w:numId="36" w16cid:durableId="2127575215">
    <w:abstractNumId w:val="41"/>
  </w:num>
  <w:num w:numId="37" w16cid:durableId="834420078">
    <w:abstractNumId w:val="43"/>
  </w:num>
  <w:num w:numId="38" w16cid:durableId="802968878">
    <w:abstractNumId w:val="17"/>
  </w:num>
  <w:num w:numId="39" w16cid:durableId="596982671">
    <w:abstractNumId w:val="21"/>
  </w:num>
  <w:num w:numId="40" w16cid:durableId="1970668698">
    <w:abstractNumId w:val="27"/>
  </w:num>
  <w:num w:numId="41" w16cid:durableId="579755008">
    <w:abstractNumId w:val="31"/>
  </w:num>
  <w:num w:numId="42" w16cid:durableId="697395007">
    <w:abstractNumId w:val="18"/>
  </w:num>
  <w:num w:numId="43" w16cid:durableId="1088192109">
    <w:abstractNumId w:val="38"/>
  </w:num>
  <w:num w:numId="44" w16cid:durableId="1517845857">
    <w:abstractNumId w:val="35"/>
  </w:num>
  <w:num w:numId="45" w16cid:durableId="1647709676">
    <w:abstractNumId w:val="23"/>
  </w:num>
  <w:num w:numId="46" w16cid:durableId="1932353300">
    <w:abstractNumId w:val="32"/>
  </w:num>
  <w:num w:numId="47" w16cid:durableId="1326130847">
    <w:abstractNumId w:val="36"/>
  </w:num>
  <w:num w:numId="48" w16cid:durableId="684330531">
    <w:abstractNumId w:val="47"/>
  </w:num>
  <w:num w:numId="49" w16cid:durableId="2108772461">
    <w:abstractNumId w:val="25"/>
  </w:num>
  <w:num w:numId="50" w16cid:durableId="1648970156">
    <w:abstractNumId w:val="10"/>
  </w:num>
  <w:num w:numId="51" w16cid:durableId="1519735927">
    <w:abstractNumId w:val="15"/>
  </w:num>
  <w:num w:numId="52" w16cid:durableId="89142786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710"/>
    <w:rsid w:val="000011F5"/>
    <w:rsid w:val="000014C1"/>
    <w:rsid w:val="00001632"/>
    <w:rsid w:val="000035EF"/>
    <w:rsid w:val="000046BD"/>
    <w:rsid w:val="00004CF3"/>
    <w:rsid w:val="00004D2F"/>
    <w:rsid w:val="00005A49"/>
    <w:rsid w:val="00006ACB"/>
    <w:rsid w:val="00006CC0"/>
    <w:rsid w:val="000072DE"/>
    <w:rsid w:val="000074E5"/>
    <w:rsid w:val="00007A1E"/>
    <w:rsid w:val="00007F5C"/>
    <w:rsid w:val="00010CDA"/>
    <w:rsid w:val="00011628"/>
    <w:rsid w:val="00011FB8"/>
    <w:rsid w:val="0001243B"/>
    <w:rsid w:val="00012F06"/>
    <w:rsid w:val="000133A2"/>
    <w:rsid w:val="000139BF"/>
    <w:rsid w:val="00013CF6"/>
    <w:rsid w:val="000142B9"/>
    <w:rsid w:val="000145A1"/>
    <w:rsid w:val="00015588"/>
    <w:rsid w:val="00015D0D"/>
    <w:rsid w:val="000161D3"/>
    <w:rsid w:val="00017804"/>
    <w:rsid w:val="0001790E"/>
    <w:rsid w:val="00021858"/>
    <w:rsid w:val="000219D5"/>
    <w:rsid w:val="00021E40"/>
    <w:rsid w:val="00024AA4"/>
    <w:rsid w:val="00025513"/>
    <w:rsid w:val="000259A6"/>
    <w:rsid w:val="0002655C"/>
    <w:rsid w:val="00026EBE"/>
    <w:rsid w:val="00027910"/>
    <w:rsid w:val="00027A59"/>
    <w:rsid w:val="00030440"/>
    <w:rsid w:val="00030499"/>
    <w:rsid w:val="000308DB"/>
    <w:rsid w:val="00030A63"/>
    <w:rsid w:val="000314C8"/>
    <w:rsid w:val="00031C9E"/>
    <w:rsid w:val="00032D13"/>
    <w:rsid w:val="00033384"/>
    <w:rsid w:val="00033C23"/>
    <w:rsid w:val="00033E01"/>
    <w:rsid w:val="0003430B"/>
    <w:rsid w:val="00034465"/>
    <w:rsid w:val="0003457B"/>
    <w:rsid w:val="00035689"/>
    <w:rsid w:val="00035D89"/>
    <w:rsid w:val="0003654B"/>
    <w:rsid w:val="000366B5"/>
    <w:rsid w:val="0003695A"/>
    <w:rsid w:val="00036970"/>
    <w:rsid w:val="00036CA8"/>
    <w:rsid w:val="000400DA"/>
    <w:rsid w:val="0004061C"/>
    <w:rsid w:val="00040D83"/>
    <w:rsid w:val="00040DB7"/>
    <w:rsid w:val="00041E4E"/>
    <w:rsid w:val="00042BC5"/>
    <w:rsid w:val="00042C10"/>
    <w:rsid w:val="00043B74"/>
    <w:rsid w:val="00044421"/>
    <w:rsid w:val="00044FE8"/>
    <w:rsid w:val="000452AE"/>
    <w:rsid w:val="00047823"/>
    <w:rsid w:val="0005012A"/>
    <w:rsid w:val="000503C8"/>
    <w:rsid w:val="00050C5D"/>
    <w:rsid w:val="00050C83"/>
    <w:rsid w:val="000518F3"/>
    <w:rsid w:val="00052185"/>
    <w:rsid w:val="00053326"/>
    <w:rsid w:val="0005359D"/>
    <w:rsid w:val="000535D5"/>
    <w:rsid w:val="0005459E"/>
    <w:rsid w:val="00054C0E"/>
    <w:rsid w:val="000558D5"/>
    <w:rsid w:val="000566E0"/>
    <w:rsid w:val="00060AF2"/>
    <w:rsid w:val="00060B4D"/>
    <w:rsid w:val="00060B54"/>
    <w:rsid w:val="000613B0"/>
    <w:rsid w:val="00061A5B"/>
    <w:rsid w:val="000623CE"/>
    <w:rsid w:val="00062AE4"/>
    <w:rsid w:val="00062B67"/>
    <w:rsid w:val="00062D7D"/>
    <w:rsid w:val="0006303C"/>
    <w:rsid w:val="00063652"/>
    <w:rsid w:val="00064D6B"/>
    <w:rsid w:val="00064E59"/>
    <w:rsid w:val="000665E5"/>
    <w:rsid w:val="00066703"/>
    <w:rsid w:val="0006729C"/>
    <w:rsid w:val="00067A16"/>
    <w:rsid w:val="00067DD9"/>
    <w:rsid w:val="000702D8"/>
    <w:rsid w:val="00072325"/>
    <w:rsid w:val="00072453"/>
    <w:rsid w:val="00073514"/>
    <w:rsid w:val="00073831"/>
    <w:rsid w:val="00076087"/>
    <w:rsid w:val="000761CC"/>
    <w:rsid w:val="00076695"/>
    <w:rsid w:val="00076771"/>
    <w:rsid w:val="00076AFC"/>
    <w:rsid w:val="000772D2"/>
    <w:rsid w:val="00077764"/>
    <w:rsid w:val="0008072C"/>
    <w:rsid w:val="00080C40"/>
    <w:rsid w:val="00081AAC"/>
    <w:rsid w:val="00082242"/>
    <w:rsid w:val="00082967"/>
    <w:rsid w:val="000839D3"/>
    <w:rsid w:val="00083BFA"/>
    <w:rsid w:val="00085531"/>
    <w:rsid w:val="00085CAC"/>
    <w:rsid w:val="00086165"/>
    <w:rsid w:val="00086951"/>
    <w:rsid w:val="00086D61"/>
    <w:rsid w:val="000874C1"/>
    <w:rsid w:val="00087A33"/>
    <w:rsid w:val="00090077"/>
    <w:rsid w:val="00090879"/>
    <w:rsid w:val="00091A54"/>
    <w:rsid w:val="00092210"/>
    <w:rsid w:val="00092BBD"/>
    <w:rsid w:val="00092C05"/>
    <w:rsid w:val="00092F7B"/>
    <w:rsid w:val="00092F85"/>
    <w:rsid w:val="000933FB"/>
    <w:rsid w:val="000936FC"/>
    <w:rsid w:val="0009379A"/>
    <w:rsid w:val="00095448"/>
    <w:rsid w:val="000959A5"/>
    <w:rsid w:val="0009659B"/>
    <w:rsid w:val="000965D4"/>
    <w:rsid w:val="00096F6B"/>
    <w:rsid w:val="00097FB6"/>
    <w:rsid w:val="000A0166"/>
    <w:rsid w:val="000A01AD"/>
    <w:rsid w:val="000A04E2"/>
    <w:rsid w:val="000A0A79"/>
    <w:rsid w:val="000A1292"/>
    <w:rsid w:val="000A1815"/>
    <w:rsid w:val="000A1BBD"/>
    <w:rsid w:val="000A25D3"/>
    <w:rsid w:val="000A295F"/>
    <w:rsid w:val="000A2A11"/>
    <w:rsid w:val="000A2D57"/>
    <w:rsid w:val="000A2DA8"/>
    <w:rsid w:val="000A2F80"/>
    <w:rsid w:val="000A496F"/>
    <w:rsid w:val="000A4DAF"/>
    <w:rsid w:val="000A52E1"/>
    <w:rsid w:val="000A5886"/>
    <w:rsid w:val="000A59E5"/>
    <w:rsid w:val="000A5BD2"/>
    <w:rsid w:val="000A5DAA"/>
    <w:rsid w:val="000A612C"/>
    <w:rsid w:val="000A6656"/>
    <w:rsid w:val="000A6D86"/>
    <w:rsid w:val="000A6DF6"/>
    <w:rsid w:val="000A72B1"/>
    <w:rsid w:val="000A759D"/>
    <w:rsid w:val="000A7FD9"/>
    <w:rsid w:val="000B03CA"/>
    <w:rsid w:val="000B0D7D"/>
    <w:rsid w:val="000B1091"/>
    <w:rsid w:val="000B14DC"/>
    <w:rsid w:val="000B2191"/>
    <w:rsid w:val="000B2F11"/>
    <w:rsid w:val="000B32DC"/>
    <w:rsid w:val="000B3E1C"/>
    <w:rsid w:val="000B5E5D"/>
    <w:rsid w:val="000B5EBD"/>
    <w:rsid w:val="000B6230"/>
    <w:rsid w:val="000B6700"/>
    <w:rsid w:val="000B694D"/>
    <w:rsid w:val="000B75B1"/>
    <w:rsid w:val="000B76EF"/>
    <w:rsid w:val="000B7B0E"/>
    <w:rsid w:val="000C049D"/>
    <w:rsid w:val="000C087B"/>
    <w:rsid w:val="000C1A26"/>
    <w:rsid w:val="000C1E3A"/>
    <w:rsid w:val="000C2219"/>
    <w:rsid w:val="000C23CD"/>
    <w:rsid w:val="000C2F90"/>
    <w:rsid w:val="000C3143"/>
    <w:rsid w:val="000C48CE"/>
    <w:rsid w:val="000C49EE"/>
    <w:rsid w:val="000C5164"/>
    <w:rsid w:val="000C52D8"/>
    <w:rsid w:val="000C5702"/>
    <w:rsid w:val="000C5D42"/>
    <w:rsid w:val="000C6C0F"/>
    <w:rsid w:val="000C7049"/>
    <w:rsid w:val="000C71C0"/>
    <w:rsid w:val="000C761C"/>
    <w:rsid w:val="000C7A3C"/>
    <w:rsid w:val="000D01C6"/>
    <w:rsid w:val="000D077D"/>
    <w:rsid w:val="000D0D47"/>
    <w:rsid w:val="000D1689"/>
    <w:rsid w:val="000D1D73"/>
    <w:rsid w:val="000D1EEF"/>
    <w:rsid w:val="000D2C1A"/>
    <w:rsid w:val="000D2F17"/>
    <w:rsid w:val="000D325B"/>
    <w:rsid w:val="000D37B0"/>
    <w:rsid w:val="000D4547"/>
    <w:rsid w:val="000D4CE4"/>
    <w:rsid w:val="000D5D57"/>
    <w:rsid w:val="000D5ECE"/>
    <w:rsid w:val="000D6580"/>
    <w:rsid w:val="000D6AE1"/>
    <w:rsid w:val="000D7C05"/>
    <w:rsid w:val="000E0ED5"/>
    <w:rsid w:val="000E1963"/>
    <w:rsid w:val="000E2859"/>
    <w:rsid w:val="000E290F"/>
    <w:rsid w:val="000E32B4"/>
    <w:rsid w:val="000E3A6F"/>
    <w:rsid w:val="000E414B"/>
    <w:rsid w:val="000E4429"/>
    <w:rsid w:val="000E590D"/>
    <w:rsid w:val="000E5F3C"/>
    <w:rsid w:val="000E79B3"/>
    <w:rsid w:val="000F0175"/>
    <w:rsid w:val="000F0E39"/>
    <w:rsid w:val="000F1D09"/>
    <w:rsid w:val="000F25E3"/>
    <w:rsid w:val="000F3986"/>
    <w:rsid w:val="000F4508"/>
    <w:rsid w:val="000F629A"/>
    <w:rsid w:val="000F6434"/>
    <w:rsid w:val="000F6C14"/>
    <w:rsid w:val="000F74DF"/>
    <w:rsid w:val="000F768C"/>
    <w:rsid w:val="000F77BD"/>
    <w:rsid w:val="001006B5"/>
    <w:rsid w:val="00100A61"/>
    <w:rsid w:val="00100B56"/>
    <w:rsid w:val="00101DDA"/>
    <w:rsid w:val="00102240"/>
    <w:rsid w:val="00102AD0"/>
    <w:rsid w:val="001038D1"/>
    <w:rsid w:val="00103A45"/>
    <w:rsid w:val="00103F3B"/>
    <w:rsid w:val="00104A9C"/>
    <w:rsid w:val="00104F84"/>
    <w:rsid w:val="001054ED"/>
    <w:rsid w:val="00106608"/>
    <w:rsid w:val="001072BF"/>
    <w:rsid w:val="00107CDB"/>
    <w:rsid w:val="00110CFB"/>
    <w:rsid w:val="00110DBE"/>
    <w:rsid w:val="001115D7"/>
    <w:rsid w:val="001118F4"/>
    <w:rsid w:val="00111D87"/>
    <w:rsid w:val="001129CB"/>
    <w:rsid w:val="00112B8C"/>
    <w:rsid w:val="00113A64"/>
    <w:rsid w:val="0011468D"/>
    <w:rsid w:val="00116236"/>
    <w:rsid w:val="00116277"/>
    <w:rsid w:val="001206EF"/>
    <w:rsid w:val="00120F9B"/>
    <w:rsid w:val="001212DB"/>
    <w:rsid w:val="0012135C"/>
    <w:rsid w:val="00121588"/>
    <w:rsid w:val="001218E9"/>
    <w:rsid w:val="001248A5"/>
    <w:rsid w:val="00124B23"/>
    <w:rsid w:val="00125716"/>
    <w:rsid w:val="00125852"/>
    <w:rsid w:val="00125EA2"/>
    <w:rsid w:val="001262E9"/>
    <w:rsid w:val="001264F2"/>
    <w:rsid w:val="00126C94"/>
    <w:rsid w:val="00127100"/>
    <w:rsid w:val="0012748E"/>
    <w:rsid w:val="0012785D"/>
    <w:rsid w:val="00127AA6"/>
    <w:rsid w:val="00130975"/>
    <w:rsid w:val="00130F39"/>
    <w:rsid w:val="00131215"/>
    <w:rsid w:val="00131B2B"/>
    <w:rsid w:val="001324AC"/>
    <w:rsid w:val="00132CA4"/>
    <w:rsid w:val="00132D84"/>
    <w:rsid w:val="001339AF"/>
    <w:rsid w:val="00133D79"/>
    <w:rsid w:val="00136555"/>
    <w:rsid w:val="00136EE4"/>
    <w:rsid w:val="00137650"/>
    <w:rsid w:val="00140239"/>
    <w:rsid w:val="0014061E"/>
    <w:rsid w:val="00141332"/>
    <w:rsid w:val="00141C93"/>
    <w:rsid w:val="00141D5C"/>
    <w:rsid w:val="001423DB"/>
    <w:rsid w:val="00142BD2"/>
    <w:rsid w:val="0014303C"/>
    <w:rsid w:val="001430F5"/>
    <w:rsid w:val="00143EC4"/>
    <w:rsid w:val="001448EE"/>
    <w:rsid w:val="00144E42"/>
    <w:rsid w:val="00145124"/>
    <w:rsid w:val="00145655"/>
    <w:rsid w:val="00145CD6"/>
    <w:rsid w:val="001462E3"/>
    <w:rsid w:val="00146C94"/>
    <w:rsid w:val="00146E81"/>
    <w:rsid w:val="00147DBA"/>
    <w:rsid w:val="001507F2"/>
    <w:rsid w:val="00150871"/>
    <w:rsid w:val="00150F3A"/>
    <w:rsid w:val="00151038"/>
    <w:rsid w:val="00151AAE"/>
    <w:rsid w:val="00151AD7"/>
    <w:rsid w:val="001529F4"/>
    <w:rsid w:val="00152CD2"/>
    <w:rsid w:val="00152EE1"/>
    <w:rsid w:val="00153081"/>
    <w:rsid w:val="00153CD5"/>
    <w:rsid w:val="00154557"/>
    <w:rsid w:val="0015504F"/>
    <w:rsid w:val="001562F6"/>
    <w:rsid w:val="001563F7"/>
    <w:rsid w:val="001568A3"/>
    <w:rsid w:val="00157687"/>
    <w:rsid w:val="0016016D"/>
    <w:rsid w:val="00160F48"/>
    <w:rsid w:val="00161826"/>
    <w:rsid w:val="0016200F"/>
    <w:rsid w:val="00162824"/>
    <w:rsid w:val="001628BB"/>
    <w:rsid w:val="001637CD"/>
    <w:rsid w:val="0016396C"/>
    <w:rsid w:val="0016480A"/>
    <w:rsid w:val="00165253"/>
    <w:rsid w:val="0016549F"/>
    <w:rsid w:val="00165505"/>
    <w:rsid w:val="00165DA5"/>
    <w:rsid w:val="001668E7"/>
    <w:rsid w:val="001672D8"/>
    <w:rsid w:val="00167513"/>
    <w:rsid w:val="00167590"/>
    <w:rsid w:val="00167FDC"/>
    <w:rsid w:val="0017063E"/>
    <w:rsid w:val="00170DC7"/>
    <w:rsid w:val="00171013"/>
    <w:rsid w:val="001718E3"/>
    <w:rsid w:val="001718FE"/>
    <w:rsid w:val="00171E95"/>
    <w:rsid w:val="00172A9F"/>
    <w:rsid w:val="00172DF4"/>
    <w:rsid w:val="00173054"/>
    <w:rsid w:val="00173716"/>
    <w:rsid w:val="001739AB"/>
    <w:rsid w:val="00173BB1"/>
    <w:rsid w:val="001740FF"/>
    <w:rsid w:val="00174357"/>
    <w:rsid w:val="00174654"/>
    <w:rsid w:val="00174EAD"/>
    <w:rsid w:val="0017612F"/>
    <w:rsid w:val="001763B3"/>
    <w:rsid w:val="001766D1"/>
    <w:rsid w:val="00176C70"/>
    <w:rsid w:val="00177370"/>
    <w:rsid w:val="00177806"/>
    <w:rsid w:val="00177E7E"/>
    <w:rsid w:val="001801E0"/>
    <w:rsid w:val="001802BD"/>
    <w:rsid w:val="00180736"/>
    <w:rsid w:val="001816E2"/>
    <w:rsid w:val="00182104"/>
    <w:rsid w:val="0018245E"/>
    <w:rsid w:val="001826E5"/>
    <w:rsid w:val="00182966"/>
    <w:rsid w:val="00183419"/>
    <w:rsid w:val="00183584"/>
    <w:rsid w:val="001841B6"/>
    <w:rsid w:val="00184293"/>
    <w:rsid w:val="0018473C"/>
    <w:rsid w:val="00184CEF"/>
    <w:rsid w:val="00186049"/>
    <w:rsid w:val="001869B0"/>
    <w:rsid w:val="00187ACF"/>
    <w:rsid w:val="001905CE"/>
    <w:rsid w:val="00190A3D"/>
    <w:rsid w:val="00192AA1"/>
    <w:rsid w:val="00193437"/>
    <w:rsid w:val="00193503"/>
    <w:rsid w:val="0019375C"/>
    <w:rsid w:val="00193917"/>
    <w:rsid w:val="00193BEA"/>
    <w:rsid w:val="00193E6A"/>
    <w:rsid w:val="0019494E"/>
    <w:rsid w:val="00194B18"/>
    <w:rsid w:val="00195046"/>
    <w:rsid w:val="0019541A"/>
    <w:rsid w:val="00195961"/>
    <w:rsid w:val="00197B27"/>
    <w:rsid w:val="001A076E"/>
    <w:rsid w:val="001A07A3"/>
    <w:rsid w:val="001A0BBA"/>
    <w:rsid w:val="001A0F88"/>
    <w:rsid w:val="001A1F4C"/>
    <w:rsid w:val="001A2167"/>
    <w:rsid w:val="001A250B"/>
    <w:rsid w:val="001A30E8"/>
    <w:rsid w:val="001A3A52"/>
    <w:rsid w:val="001A4ACF"/>
    <w:rsid w:val="001A4E62"/>
    <w:rsid w:val="001A5216"/>
    <w:rsid w:val="001A528B"/>
    <w:rsid w:val="001A57BA"/>
    <w:rsid w:val="001A633B"/>
    <w:rsid w:val="001A6805"/>
    <w:rsid w:val="001A6E34"/>
    <w:rsid w:val="001A7B8F"/>
    <w:rsid w:val="001A7D14"/>
    <w:rsid w:val="001B01D3"/>
    <w:rsid w:val="001B0AF1"/>
    <w:rsid w:val="001B1259"/>
    <w:rsid w:val="001B15D1"/>
    <w:rsid w:val="001B2151"/>
    <w:rsid w:val="001B21DA"/>
    <w:rsid w:val="001B281B"/>
    <w:rsid w:val="001B2C5C"/>
    <w:rsid w:val="001B2DF7"/>
    <w:rsid w:val="001B3FAB"/>
    <w:rsid w:val="001B4526"/>
    <w:rsid w:val="001B5119"/>
    <w:rsid w:val="001B69BB"/>
    <w:rsid w:val="001C08CD"/>
    <w:rsid w:val="001C12EB"/>
    <w:rsid w:val="001C1313"/>
    <w:rsid w:val="001C187E"/>
    <w:rsid w:val="001C1A6D"/>
    <w:rsid w:val="001C238D"/>
    <w:rsid w:val="001C3007"/>
    <w:rsid w:val="001C4220"/>
    <w:rsid w:val="001C4672"/>
    <w:rsid w:val="001C4AA6"/>
    <w:rsid w:val="001C4ECB"/>
    <w:rsid w:val="001C4F4C"/>
    <w:rsid w:val="001C57F5"/>
    <w:rsid w:val="001C587D"/>
    <w:rsid w:val="001C5CCA"/>
    <w:rsid w:val="001C5E29"/>
    <w:rsid w:val="001C5E2A"/>
    <w:rsid w:val="001C64F5"/>
    <w:rsid w:val="001C6E29"/>
    <w:rsid w:val="001C6F6F"/>
    <w:rsid w:val="001C750A"/>
    <w:rsid w:val="001C788F"/>
    <w:rsid w:val="001C7E91"/>
    <w:rsid w:val="001D0250"/>
    <w:rsid w:val="001D05EC"/>
    <w:rsid w:val="001D075A"/>
    <w:rsid w:val="001D07CD"/>
    <w:rsid w:val="001D22BD"/>
    <w:rsid w:val="001D26CE"/>
    <w:rsid w:val="001D2A86"/>
    <w:rsid w:val="001D2DBE"/>
    <w:rsid w:val="001D303B"/>
    <w:rsid w:val="001D31B8"/>
    <w:rsid w:val="001D3207"/>
    <w:rsid w:val="001D37AF"/>
    <w:rsid w:val="001D42E7"/>
    <w:rsid w:val="001D4578"/>
    <w:rsid w:val="001D5DB4"/>
    <w:rsid w:val="001D5F13"/>
    <w:rsid w:val="001D67F9"/>
    <w:rsid w:val="001D6973"/>
    <w:rsid w:val="001D6A7F"/>
    <w:rsid w:val="001D704A"/>
    <w:rsid w:val="001D7181"/>
    <w:rsid w:val="001D73A3"/>
    <w:rsid w:val="001D7517"/>
    <w:rsid w:val="001D7848"/>
    <w:rsid w:val="001E014B"/>
    <w:rsid w:val="001E0273"/>
    <w:rsid w:val="001E05B3"/>
    <w:rsid w:val="001E0B75"/>
    <w:rsid w:val="001E0F2E"/>
    <w:rsid w:val="001E1113"/>
    <w:rsid w:val="001E15FD"/>
    <w:rsid w:val="001E188A"/>
    <w:rsid w:val="001E190C"/>
    <w:rsid w:val="001E1D53"/>
    <w:rsid w:val="001E1FC4"/>
    <w:rsid w:val="001E28D2"/>
    <w:rsid w:val="001E38EE"/>
    <w:rsid w:val="001E3CDA"/>
    <w:rsid w:val="001E3CE3"/>
    <w:rsid w:val="001E3D5E"/>
    <w:rsid w:val="001E3D9A"/>
    <w:rsid w:val="001E3EC9"/>
    <w:rsid w:val="001E42B2"/>
    <w:rsid w:val="001E45C0"/>
    <w:rsid w:val="001E528D"/>
    <w:rsid w:val="001E53EB"/>
    <w:rsid w:val="001E5B88"/>
    <w:rsid w:val="001E6C2E"/>
    <w:rsid w:val="001E6E8A"/>
    <w:rsid w:val="001E706C"/>
    <w:rsid w:val="001F125E"/>
    <w:rsid w:val="001F17D4"/>
    <w:rsid w:val="001F1857"/>
    <w:rsid w:val="001F1B15"/>
    <w:rsid w:val="001F20E3"/>
    <w:rsid w:val="001F214E"/>
    <w:rsid w:val="001F227B"/>
    <w:rsid w:val="001F2559"/>
    <w:rsid w:val="001F2D36"/>
    <w:rsid w:val="001F324A"/>
    <w:rsid w:val="001F3252"/>
    <w:rsid w:val="001F3947"/>
    <w:rsid w:val="001F3997"/>
    <w:rsid w:val="001F403F"/>
    <w:rsid w:val="001F4234"/>
    <w:rsid w:val="001F443B"/>
    <w:rsid w:val="001F4B3E"/>
    <w:rsid w:val="001F4FAF"/>
    <w:rsid w:val="001F5355"/>
    <w:rsid w:val="001F54E9"/>
    <w:rsid w:val="001F56F6"/>
    <w:rsid w:val="001F6123"/>
    <w:rsid w:val="001F6431"/>
    <w:rsid w:val="001F64A3"/>
    <w:rsid w:val="001F64E2"/>
    <w:rsid w:val="001F660D"/>
    <w:rsid w:val="001F69DA"/>
    <w:rsid w:val="001F717C"/>
    <w:rsid w:val="001F72D7"/>
    <w:rsid w:val="001F7B13"/>
    <w:rsid w:val="001F7C24"/>
    <w:rsid w:val="00200702"/>
    <w:rsid w:val="0020140A"/>
    <w:rsid w:val="00201488"/>
    <w:rsid w:val="0020282C"/>
    <w:rsid w:val="00202FE0"/>
    <w:rsid w:val="00202FEB"/>
    <w:rsid w:val="002030BD"/>
    <w:rsid w:val="002033EC"/>
    <w:rsid w:val="00204A70"/>
    <w:rsid w:val="00204C88"/>
    <w:rsid w:val="002051BB"/>
    <w:rsid w:val="002056BA"/>
    <w:rsid w:val="002057DF"/>
    <w:rsid w:val="00206EF7"/>
    <w:rsid w:val="0021112D"/>
    <w:rsid w:val="0021165E"/>
    <w:rsid w:val="00211D64"/>
    <w:rsid w:val="00212054"/>
    <w:rsid w:val="00212A4C"/>
    <w:rsid w:val="00213545"/>
    <w:rsid w:val="0021361A"/>
    <w:rsid w:val="00214655"/>
    <w:rsid w:val="00214DA5"/>
    <w:rsid w:val="00215093"/>
    <w:rsid w:val="00215473"/>
    <w:rsid w:val="002157E8"/>
    <w:rsid w:val="002162BB"/>
    <w:rsid w:val="00216314"/>
    <w:rsid w:val="002164D2"/>
    <w:rsid w:val="002167EE"/>
    <w:rsid w:val="00216C18"/>
    <w:rsid w:val="0021700F"/>
    <w:rsid w:val="0021733D"/>
    <w:rsid w:val="00217358"/>
    <w:rsid w:val="002203C5"/>
    <w:rsid w:val="002203FB"/>
    <w:rsid w:val="00220AAA"/>
    <w:rsid w:val="00220B1E"/>
    <w:rsid w:val="00220F97"/>
    <w:rsid w:val="0022193C"/>
    <w:rsid w:val="00221AC9"/>
    <w:rsid w:val="0022287B"/>
    <w:rsid w:val="0022296F"/>
    <w:rsid w:val="00222AFD"/>
    <w:rsid w:val="00223522"/>
    <w:rsid w:val="002236E0"/>
    <w:rsid w:val="002238F5"/>
    <w:rsid w:val="002239DE"/>
    <w:rsid w:val="00223CDD"/>
    <w:rsid w:val="00223F06"/>
    <w:rsid w:val="00224425"/>
    <w:rsid w:val="002248AF"/>
    <w:rsid w:val="00224EAC"/>
    <w:rsid w:val="002260AC"/>
    <w:rsid w:val="002261B6"/>
    <w:rsid w:val="002268FA"/>
    <w:rsid w:val="00226EE0"/>
    <w:rsid w:val="0022708E"/>
    <w:rsid w:val="002274DC"/>
    <w:rsid w:val="00227770"/>
    <w:rsid w:val="0022785A"/>
    <w:rsid w:val="0022785E"/>
    <w:rsid w:val="00227F00"/>
    <w:rsid w:val="00231A2C"/>
    <w:rsid w:val="0023252E"/>
    <w:rsid w:val="00232581"/>
    <w:rsid w:val="002326D8"/>
    <w:rsid w:val="002328A3"/>
    <w:rsid w:val="00232A81"/>
    <w:rsid w:val="00232F10"/>
    <w:rsid w:val="002339C2"/>
    <w:rsid w:val="00233BC2"/>
    <w:rsid w:val="002343C1"/>
    <w:rsid w:val="00234888"/>
    <w:rsid w:val="002348B7"/>
    <w:rsid w:val="0023573A"/>
    <w:rsid w:val="0023595D"/>
    <w:rsid w:val="00235A88"/>
    <w:rsid w:val="00235C25"/>
    <w:rsid w:val="00236007"/>
    <w:rsid w:val="0023618A"/>
    <w:rsid w:val="00236B17"/>
    <w:rsid w:val="00236BD8"/>
    <w:rsid w:val="00236E98"/>
    <w:rsid w:val="00237073"/>
    <w:rsid w:val="00237476"/>
    <w:rsid w:val="002404B9"/>
    <w:rsid w:val="00240C55"/>
    <w:rsid w:val="00240DA6"/>
    <w:rsid w:val="0024218C"/>
    <w:rsid w:val="00242996"/>
    <w:rsid w:val="00242B62"/>
    <w:rsid w:val="00242D33"/>
    <w:rsid w:val="00243593"/>
    <w:rsid w:val="00243714"/>
    <w:rsid w:val="00243D29"/>
    <w:rsid w:val="00244613"/>
    <w:rsid w:val="00244C98"/>
    <w:rsid w:val="00244FFE"/>
    <w:rsid w:val="00245DF9"/>
    <w:rsid w:val="00246E28"/>
    <w:rsid w:val="002471F7"/>
    <w:rsid w:val="00250344"/>
    <w:rsid w:val="00251145"/>
    <w:rsid w:val="00251FB7"/>
    <w:rsid w:val="002529BC"/>
    <w:rsid w:val="002530F2"/>
    <w:rsid w:val="00253DC5"/>
    <w:rsid w:val="0025541C"/>
    <w:rsid w:val="002555C1"/>
    <w:rsid w:val="00255C8E"/>
    <w:rsid w:val="00255E25"/>
    <w:rsid w:val="00256591"/>
    <w:rsid w:val="00256AF4"/>
    <w:rsid w:val="0025751F"/>
    <w:rsid w:val="00261035"/>
    <w:rsid w:val="00261A1D"/>
    <w:rsid w:val="00261D2C"/>
    <w:rsid w:val="002639C1"/>
    <w:rsid w:val="002640AA"/>
    <w:rsid w:val="002648C4"/>
    <w:rsid w:val="00264E1B"/>
    <w:rsid w:val="00264E21"/>
    <w:rsid w:val="00264E4D"/>
    <w:rsid w:val="00265421"/>
    <w:rsid w:val="002657C7"/>
    <w:rsid w:val="00265EB7"/>
    <w:rsid w:val="002662B2"/>
    <w:rsid w:val="00266336"/>
    <w:rsid w:val="00266770"/>
    <w:rsid w:val="00266973"/>
    <w:rsid w:val="00266CEB"/>
    <w:rsid w:val="00266D11"/>
    <w:rsid w:val="00267086"/>
    <w:rsid w:val="00267167"/>
    <w:rsid w:val="00267315"/>
    <w:rsid w:val="0026747A"/>
    <w:rsid w:val="00267512"/>
    <w:rsid w:val="002677C6"/>
    <w:rsid w:val="00271236"/>
    <w:rsid w:val="002719F3"/>
    <w:rsid w:val="00273270"/>
    <w:rsid w:val="00273BB7"/>
    <w:rsid w:val="00273D06"/>
    <w:rsid w:val="002750C4"/>
    <w:rsid w:val="00276314"/>
    <w:rsid w:val="002774B3"/>
    <w:rsid w:val="00277A71"/>
    <w:rsid w:val="00277F11"/>
    <w:rsid w:val="00280494"/>
    <w:rsid w:val="00281401"/>
    <w:rsid w:val="00281FA2"/>
    <w:rsid w:val="00281FE8"/>
    <w:rsid w:val="00282990"/>
    <w:rsid w:val="00282C04"/>
    <w:rsid w:val="00282C1E"/>
    <w:rsid w:val="00283384"/>
    <w:rsid w:val="002846C4"/>
    <w:rsid w:val="00284BD3"/>
    <w:rsid w:val="00286D42"/>
    <w:rsid w:val="002876A0"/>
    <w:rsid w:val="002879D5"/>
    <w:rsid w:val="00290811"/>
    <w:rsid w:val="00292E29"/>
    <w:rsid w:val="00292E46"/>
    <w:rsid w:val="00293033"/>
    <w:rsid w:val="002944D6"/>
    <w:rsid w:val="00294A3D"/>
    <w:rsid w:val="00294B9C"/>
    <w:rsid w:val="00295036"/>
    <w:rsid w:val="002951B5"/>
    <w:rsid w:val="00295B51"/>
    <w:rsid w:val="00295E36"/>
    <w:rsid w:val="002964D1"/>
    <w:rsid w:val="002966CE"/>
    <w:rsid w:val="00297AB6"/>
    <w:rsid w:val="00297E9E"/>
    <w:rsid w:val="002A0029"/>
    <w:rsid w:val="002A02A4"/>
    <w:rsid w:val="002A0494"/>
    <w:rsid w:val="002A055A"/>
    <w:rsid w:val="002A059D"/>
    <w:rsid w:val="002A084D"/>
    <w:rsid w:val="002A1E84"/>
    <w:rsid w:val="002A200C"/>
    <w:rsid w:val="002A2445"/>
    <w:rsid w:val="002A2A17"/>
    <w:rsid w:val="002A2A53"/>
    <w:rsid w:val="002A2EEF"/>
    <w:rsid w:val="002A2FF0"/>
    <w:rsid w:val="002A3143"/>
    <w:rsid w:val="002A4379"/>
    <w:rsid w:val="002A58F8"/>
    <w:rsid w:val="002A715A"/>
    <w:rsid w:val="002B0A20"/>
    <w:rsid w:val="002B0B9B"/>
    <w:rsid w:val="002B1B0C"/>
    <w:rsid w:val="002B26B0"/>
    <w:rsid w:val="002B2A52"/>
    <w:rsid w:val="002B323B"/>
    <w:rsid w:val="002B3494"/>
    <w:rsid w:val="002B39CD"/>
    <w:rsid w:val="002B3F1C"/>
    <w:rsid w:val="002B42B3"/>
    <w:rsid w:val="002B52BA"/>
    <w:rsid w:val="002B5CB6"/>
    <w:rsid w:val="002B60FF"/>
    <w:rsid w:val="002C02C7"/>
    <w:rsid w:val="002C0E73"/>
    <w:rsid w:val="002C2A19"/>
    <w:rsid w:val="002C2ADF"/>
    <w:rsid w:val="002C3D06"/>
    <w:rsid w:val="002C3F37"/>
    <w:rsid w:val="002C3F7C"/>
    <w:rsid w:val="002C42FC"/>
    <w:rsid w:val="002C53BE"/>
    <w:rsid w:val="002C589D"/>
    <w:rsid w:val="002C5E66"/>
    <w:rsid w:val="002C6495"/>
    <w:rsid w:val="002C7552"/>
    <w:rsid w:val="002D09CF"/>
    <w:rsid w:val="002D0FB7"/>
    <w:rsid w:val="002D1117"/>
    <w:rsid w:val="002D1BD0"/>
    <w:rsid w:val="002D1FBF"/>
    <w:rsid w:val="002D20C0"/>
    <w:rsid w:val="002D3972"/>
    <w:rsid w:val="002D3A54"/>
    <w:rsid w:val="002D3B02"/>
    <w:rsid w:val="002D5676"/>
    <w:rsid w:val="002D5E6C"/>
    <w:rsid w:val="002D5EF8"/>
    <w:rsid w:val="002D63FB"/>
    <w:rsid w:val="002D682B"/>
    <w:rsid w:val="002D6860"/>
    <w:rsid w:val="002D7280"/>
    <w:rsid w:val="002E006B"/>
    <w:rsid w:val="002E0E51"/>
    <w:rsid w:val="002E1401"/>
    <w:rsid w:val="002E23F7"/>
    <w:rsid w:val="002E246E"/>
    <w:rsid w:val="002E2696"/>
    <w:rsid w:val="002E2C1C"/>
    <w:rsid w:val="002E32C1"/>
    <w:rsid w:val="002E3AC2"/>
    <w:rsid w:val="002E3D8F"/>
    <w:rsid w:val="002E42F9"/>
    <w:rsid w:val="002E44E4"/>
    <w:rsid w:val="002E4642"/>
    <w:rsid w:val="002E48AC"/>
    <w:rsid w:val="002E49C8"/>
    <w:rsid w:val="002E605F"/>
    <w:rsid w:val="002E630C"/>
    <w:rsid w:val="002E6604"/>
    <w:rsid w:val="002E6769"/>
    <w:rsid w:val="002E7FE4"/>
    <w:rsid w:val="002F07E3"/>
    <w:rsid w:val="002F0907"/>
    <w:rsid w:val="002F1383"/>
    <w:rsid w:val="002F2631"/>
    <w:rsid w:val="002F2B44"/>
    <w:rsid w:val="002F2BC3"/>
    <w:rsid w:val="002F3015"/>
    <w:rsid w:val="002F3AA5"/>
    <w:rsid w:val="002F417B"/>
    <w:rsid w:val="002F5220"/>
    <w:rsid w:val="002F60AC"/>
    <w:rsid w:val="002F61BC"/>
    <w:rsid w:val="002F6512"/>
    <w:rsid w:val="002F6780"/>
    <w:rsid w:val="002F7A34"/>
    <w:rsid w:val="003001FD"/>
    <w:rsid w:val="003008AD"/>
    <w:rsid w:val="00301237"/>
    <w:rsid w:val="00302290"/>
    <w:rsid w:val="00302300"/>
    <w:rsid w:val="00304654"/>
    <w:rsid w:val="00304DD9"/>
    <w:rsid w:val="0030549D"/>
    <w:rsid w:val="003060F2"/>
    <w:rsid w:val="00307070"/>
    <w:rsid w:val="00307BFC"/>
    <w:rsid w:val="00307D91"/>
    <w:rsid w:val="003109AE"/>
    <w:rsid w:val="00310EEB"/>
    <w:rsid w:val="00311550"/>
    <w:rsid w:val="003115A0"/>
    <w:rsid w:val="0031168D"/>
    <w:rsid w:val="00311DE4"/>
    <w:rsid w:val="003120D8"/>
    <w:rsid w:val="00312D91"/>
    <w:rsid w:val="00312DB2"/>
    <w:rsid w:val="00312E18"/>
    <w:rsid w:val="00312E94"/>
    <w:rsid w:val="00313994"/>
    <w:rsid w:val="00313CC5"/>
    <w:rsid w:val="00314543"/>
    <w:rsid w:val="00315285"/>
    <w:rsid w:val="003156FD"/>
    <w:rsid w:val="0031606C"/>
    <w:rsid w:val="0031655F"/>
    <w:rsid w:val="003166CF"/>
    <w:rsid w:val="00316F28"/>
    <w:rsid w:val="003170E0"/>
    <w:rsid w:val="003171E1"/>
    <w:rsid w:val="003177F9"/>
    <w:rsid w:val="0031793A"/>
    <w:rsid w:val="00317BBC"/>
    <w:rsid w:val="00317C67"/>
    <w:rsid w:val="00320C07"/>
    <w:rsid w:val="003217AA"/>
    <w:rsid w:val="00321A70"/>
    <w:rsid w:val="00321D15"/>
    <w:rsid w:val="0032256F"/>
    <w:rsid w:val="0032299A"/>
    <w:rsid w:val="00323283"/>
    <w:rsid w:val="003234AA"/>
    <w:rsid w:val="003246A3"/>
    <w:rsid w:val="00324AC3"/>
    <w:rsid w:val="00324B56"/>
    <w:rsid w:val="0032520D"/>
    <w:rsid w:val="0032559B"/>
    <w:rsid w:val="00325DA0"/>
    <w:rsid w:val="00326095"/>
    <w:rsid w:val="00326D67"/>
    <w:rsid w:val="003277D9"/>
    <w:rsid w:val="003309A7"/>
    <w:rsid w:val="0033171C"/>
    <w:rsid w:val="003318DE"/>
    <w:rsid w:val="00331EEE"/>
    <w:rsid w:val="003329FD"/>
    <w:rsid w:val="00332C3E"/>
    <w:rsid w:val="00333954"/>
    <w:rsid w:val="00333B35"/>
    <w:rsid w:val="0033461C"/>
    <w:rsid w:val="00334CE3"/>
    <w:rsid w:val="00335592"/>
    <w:rsid w:val="00335CAA"/>
    <w:rsid w:val="00335DB5"/>
    <w:rsid w:val="003360FD"/>
    <w:rsid w:val="0033668C"/>
    <w:rsid w:val="0033670A"/>
    <w:rsid w:val="00336E63"/>
    <w:rsid w:val="0033711B"/>
    <w:rsid w:val="00340FB1"/>
    <w:rsid w:val="003419DE"/>
    <w:rsid w:val="003424A0"/>
    <w:rsid w:val="00343158"/>
    <w:rsid w:val="00343508"/>
    <w:rsid w:val="003439F2"/>
    <w:rsid w:val="00343C17"/>
    <w:rsid w:val="00343DDF"/>
    <w:rsid w:val="00344442"/>
    <w:rsid w:val="00344D56"/>
    <w:rsid w:val="0034557F"/>
    <w:rsid w:val="00345B8F"/>
    <w:rsid w:val="00346C9A"/>
    <w:rsid w:val="00346E9D"/>
    <w:rsid w:val="0034777B"/>
    <w:rsid w:val="003501D1"/>
    <w:rsid w:val="003507FA"/>
    <w:rsid w:val="00350A4D"/>
    <w:rsid w:val="00350D0C"/>
    <w:rsid w:val="00350E1B"/>
    <w:rsid w:val="00353663"/>
    <w:rsid w:val="00353A6C"/>
    <w:rsid w:val="00353F50"/>
    <w:rsid w:val="00360112"/>
    <w:rsid w:val="00360763"/>
    <w:rsid w:val="00361005"/>
    <w:rsid w:val="003626D0"/>
    <w:rsid w:val="00362794"/>
    <w:rsid w:val="00362DFF"/>
    <w:rsid w:val="00364775"/>
    <w:rsid w:val="00364BB6"/>
    <w:rsid w:val="00364E30"/>
    <w:rsid w:val="00365BAF"/>
    <w:rsid w:val="00365DFD"/>
    <w:rsid w:val="00366089"/>
    <w:rsid w:val="00366B98"/>
    <w:rsid w:val="00370D1B"/>
    <w:rsid w:val="003716F3"/>
    <w:rsid w:val="003738DA"/>
    <w:rsid w:val="00373C7D"/>
    <w:rsid w:val="00375C2B"/>
    <w:rsid w:val="00375CBF"/>
    <w:rsid w:val="00375EFC"/>
    <w:rsid w:val="00376296"/>
    <w:rsid w:val="0038042A"/>
    <w:rsid w:val="00380529"/>
    <w:rsid w:val="00381B97"/>
    <w:rsid w:val="003830A4"/>
    <w:rsid w:val="003837CC"/>
    <w:rsid w:val="00384421"/>
    <w:rsid w:val="003844C2"/>
    <w:rsid w:val="00384651"/>
    <w:rsid w:val="00384886"/>
    <w:rsid w:val="0038506F"/>
    <w:rsid w:val="003852E6"/>
    <w:rsid w:val="00385785"/>
    <w:rsid w:val="00386973"/>
    <w:rsid w:val="003871A3"/>
    <w:rsid w:val="00387EFB"/>
    <w:rsid w:val="0039001A"/>
    <w:rsid w:val="003904B9"/>
    <w:rsid w:val="003919DA"/>
    <w:rsid w:val="0039202A"/>
    <w:rsid w:val="00392668"/>
    <w:rsid w:val="00392E71"/>
    <w:rsid w:val="003931BD"/>
    <w:rsid w:val="003934A4"/>
    <w:rsid w:val="00393BAD"/>
    <w:rsid w:val="00393D52"/>
    <w:rsid w:val="003940DA"/>
    <w:rsid w:val="00394187"/>
    <w:rsid w:val="00394680"/>
    <w:rsid w:val="003956BD"/>
    <w:rsid w:val="00395CFE"/>
    <w:rsid w:val="00397293"/>
    <w:rsid w:val="003974B5"/>
    <w:rsid w:val="0039774A"/>
    <w:rsid w:val="003A05C0"/>
    <w:rsid w:val="003A062B"/>
    <w:rsid w:val="003A0D55"/>
    <w:rsid w:val="003A16E1"/>
    <w:rsid w:val="003A1C6A"/>
    <w:rsid w:val="003A25B1"/>
    <w:rsid w:val="003A2748"/>
    <w:rsid w:val="003A2940"/>
    <w:rsid w:val="003A2D50"/>
    <w:rsid w:val="003A30F3"/>
    <w:rsid w:val="003A3D36"/>
    <w:rsid w:val="003A3ED3"/>
    <w:rsid w:val="003A4385"/>
    <w:rsid w:val="003A4A36"/>
    <w:rsid w:val="003A66C9"/>
    <w:rsid w:val="003A6D9D"/>
    <w:rsid w:val="003A72D8"/>
    <w:rsid w:val="003A79A1"/>
    <w:rsid w:val="003A7C0A"/>
    <w:rsid w:val="003B14B0"/>
    <w:rsid w:val="003B19BA"/>
    <w:rsid w:val="003B2A80"/>
    <w:rsid w:val="003B2B23"/>
    <w:rsid w:val="003B2DBA"/>
    <w:rsid w:val="003B2E2A"/>
    <w:rsid w:val="003B3396"/>
    <w:rsid w:val="003B3846"/>
    <w:rsid w:val="003B482E"/>
    <w:rsid w:val="003B4DD4"/>
    <w:rsid w:val="003B5108"/>
    <w:rsid w:val="003B5454"/>
    <w:rsid w:val="003B69A5"/>
    <w:rsid w:val="003B772B"/>
    <w:rsid w:val="003B7EEC"/>
    <w:rsid w:val="003C01A6"/>
    <w:rsid w:val="003C0BA3"/>
    <w:rsid w:val="003C0CD1"/>
    <w:rsid w:val="003C1F69"/>
    <w:rsid w:val="003C20DA"/>
    <w:rsid w:val="003C2900"/>
    <w:rsid w:val="003C3822"/>
    <w:rsid w:val="003C384E"/>
    <w:rsid w:val="003C39F4"/>
    <w:rsid w:val="003C3BE7"/>
    <w:rsid w:val="003C4673"/>
    <w:rsid w:val="003C6A3E"/>
    <w:rsid w:val="003C6B1C"/>
    <w:rsid w:val="003C6FC9"/>
    <w:rsid w:val="003C72BA"/>
    <w:rsid w:val="003C72D7"/>
    <w:rsid w:val="003D0156"/>
    <w:rsid w:val="003D03C0"/>
    <w:rsid w:val="003D0960"/>
    <w:rsid w:val="003D096D"/>
    <w:rsid w:val="003D0C79"/>
    <w:rsid w:val="003D1246"/>
    <w:rsid w:val="003D1930"/>
    <w:rsid w:val="003D2AF2"/>
    <w:rsid w:val="003D3225"/>
    <w:rsid w:val="003D3741"/>
    <w:rsid w:val="003D37AA"/>
    <w:rsid w:val="003D45C4"/>
    <w:rsid w:val="003D4720"/>
    <w:rsid w:val="003D52DE"/>
    <w:rsid w:val="003D5871"/>
    <w:rsid w:val="003D5B69"/>
    <w:rsid w:val="003D66CE"/>
    <w:rsid w:val="003D70B0"/>
    <w:rsid w:val="003D7B29"/>
    <w:rsid w:val="003D7CE4"/>
    <w:rsid w:val="003D7D68"/>
    <w:rsid w:val="003D7FA9"/>
    <w:rsid w:val="003E0108"/>
    <w:rsid w:val="003E02B3"/>
    <w:rsid w:val="003E052F"/>
    <w:rsid w:val="003E086F"/>
    <w:rsid w:val="003E0A35"/>
    <w:rsid w:val="003E1FDF"/>
    <w:rsid w:val="003E22B2"/>
    <w:rsid w:val="003E41F2"/>
    <w:rsid w:val="003E4544"/>
    <w:rsid w:val="003E4B64"/>
    <w:rsid w:val="003E58ED"/>
    <w:rsid w:val="003E5A69"/>
    <w:rsid w:val="003E62A2"/>
    <w:rsid w:val="003E6566"/>
    <w:rsid w:val="003E69D5"/>
    <w:rsid w:val="003E7CF1"/>
    <w:rsid w:val="003E7D9B"/>
    <w:rsid w:val="003F0B98"/>
    <w:rsid w:val="003F0ED1"/>
    <w:rsid w:val="003F1760"/>
    <w:rsid w:val="003F1961"/>
    <w:rsid w:val="003F227F"/>
    <w:rsid w:val="003F253E"/>
    <w:rsid w:val="003F298B"/>
    <w:rsid w:val="003F29C1"/>
    <w:rsid w:val="003F305E"/>
    <w:rsid w:val="003F3297"/>
    <w:rsid w:val="003F3A25"/>
    <w:rsid w:val="003F4025"/>
    <w:rsid w:val="003F4A3F"/>
    <w:rsid w:val="003F4C24"/>
    <w:rsid w:val="003F4C70"/>
    <w:rsid w:val="003F4D24"/>
    <w:rsid w:val="003F53E1"/>
    <w:rsid w:val="003F552F"/>
    <w:rsid w:val="003F633B"/>
    <w:rsid w:val="003F68A6"/>
    <w:rsid w:val="003F711D"/>
    <w:rsid w:val="003F7A4D"/>
    <w:rsid w:val="003F7A80"/>
    <w:rsid w:val="00401141"/>
    <w:rsid w:val="004019B4"/>
    <w:rsid w:val="00402891"/>
    <w:rsid w:val="00403B55"/>
    <w:rsid w:val="00403D06"/>
    <w:rsid w:val="004041B8"/>
    <w:rsid w:val="00404641"/>
    <w:rsid w:val="00404ECB"/>
    <w:rsid w:val="00404F70"/>
    <w:rsid w:val="00405518"/>
    <w:rsid w:val="004064CD"/>
    <w:rsid w:val="004101E6"/>
    <w:rsid w:val="00411679"/>
    <w:rsid w:val="00411CD3"/>
    <w:rsid w:val="00411EA2"/>
    <w:rsid w:val="00412065"/>
    <w:rsid w:val="004122CA"/>
    <w:rsid w:val="004124DA"/>
    <w:rsid w:val="00412C81"/>
    <w:rsid w:val="00413A02"/>
    <w:rsid w:val="00413D7D"/>
    <w:rsid w:val="00414026"/>
    <w:rsid w:val="0041480B"/>
    <w:rsid w:val="00414AB9"/>
    <w:rsid w:val="00414B94"/>
    <w:rsid w:val="00415370"/>
    <w:rsid w:val="00415474"/>
    <w:rsid w:val="004157CC"/>
    <w:rsid w:val="00417A63"/>
    <w:rsid w:val="00417C02"/>
    <w:rsid w:val="00420168"/>
    <w:rsid w:val="00420F71"/>
    <w:rsid w:val="00421413"/>
    <w:rsid w:val="00421419"/>
    <w:rsid w:val="004214FC"/>
    <w:rsid w:val="0042260C"/>
    <w:rsid w:val="00422AD2"/>
    <w:rsid w:val="00422F6B"/>
    <w:rsid w:val="00423272"/>
    <w:rsid w:val="004233CB"/>
    <w:rsid w:val="004236BC"/>
    <w:rsid w:val="00423F01"/>
    <w:rsid w:val="00423F4E"/>
    <w:rsid w:val="0042430F"/>
    <w:rsid w:val="00424420"/>
    <w:rsid w:val="004244D3"/>
    <w:rsid w:val="00425F80"/>
    <w:rsid w:val="004265A3"/>
    <w:rsid w:val="00430209"/>
    <w:rsid w:val="0043066B"/>
    <w:rsid w:val="00430936"/>
    <w:rsid w:val="004309BF"/>
    <w:rsid w:val="004309D6"/>
    <w:rsid w:val="00431301"/>
    <w:rsid w:val="00431C77"/>
    <w:rsid w:val="0043295E"/>
    <w:rsid w:val="004329EC"/>
    <w:rsid w:val="00432F24"/>
    <w:rsid w:val="00433BA2"/>
    <w:rsid w:val="004345A5"/>
    <w:rsid w:val="004351DF"/>
    <w:rsid w:val="004353F1"/>
    <w:rsid w:val="00435DA2"/>
    <w:rsid w:val="004369E2"/>
    <w:rsid w:val="00436D0B"/>
    <w:rsid w:val="004401F9"/>
    <w:rsid w:val="00440788"/>
    <w:rsid w:val="0044086C"/>
    <w:rsid w:val="004412A6"/>
    <w:rsid w:val="00441B21"/>
    <w:rsid w:val="004441A7"/>
    <w:rsid w:val="00444B34"/>
    <w:rsid w:val="004453AD"/>
    <w:rsid w:val="0044598F"/>
    <w:rsid w:val="00445E70"/>
    <w:rsid w:val="00446CAF"/>
    <w:rsid w:val="00446DB0"/>
    <w:rsid w:val="00447741"/>
    <w:rsid w:val="00450BA0"/>
    <w:rsid w:val="00451302"/>
    <w:rsid w:val="00451525"/>
    <w:rsid w:val="004516F2"/>
    <w:rsid w:val="0045176D"/>
    <w:rsid w:val="00451B84"/>
    <w:rsid w:val="00452EC5"/>
    <w:rsid w:val="004541B1"/>
    <w:rsid w:val="004558CC"/>
    <w:rsid w:val="004560AD"/>
    <w:rsid w:val="0045657F"/>
    <w:rsid w:val="00456DF0"/>
    <w:rsid w:val="004573E2"/>
    <w:rsid w:val="004575A2"/>
    <w:rsid w:val="00457902"/>
    <w:rsid w:val="00460424"/>
    <w:rsid w:val="00460434"/>
    <w:rsid w:val="00460A5E"/>
    <w:rsid w:val="0046287F"/>
    <w:rsid w:val="00462B24"/>
    <w:rsid w:val="0046312A"/>
    <w:rsid w:val="00464679"/>
    <w:rsid w:val="004646E6"/>
    <w:rsid w:val="00464FFE"/>
    <w:rsid w:val="0046500C"/>
    <w:rsid w:val="004658D0"/>
    <w:rsid w:val="00465F42"/>
    <w:rsid w:val="004662CF"/>
    <w:rsid w:val="00466451"/>
    <w:rsid w:val="00466679"/>
    <w:rsid w:val="004667C8"/>
    <w:rsid w:val="00467E5D"/>
    <w:rsid w:val="00470550"/>
    <w:rsid w:val="00470626"/>
    <w:rsid w:val="00471D90"/>
    <w:rsid w:val="004727A4"/>
    <w:rsid w:val="004728B3"/>
    <w:rsid w:val="00472925"/>
    <w:rsid w:val="004732F6"/>
    <w:rsid w:val="004738C6"/>
    <w:rsid w:val="00473923"/>
    <w:rsid w:val="00474125"/>
    <w:rsid w:val="00474670"/>
    <w:rsid w:val="00474DDE"/>
    <w:rsid w:val="00476747"/>
    <w:rsid w:val="00476869"/>
    <w:rsid w:val="00476F91"/>
    <w:rsid w:val="004819D9"/>
    <w:rsid w:val="00483194"/>
    <w:rsid w:val="004836ED"/>
    <w:rsid w:val="00483DA7"/>
    <w:rsid w:val="00483E32"/>
    <w:rsid w:val="00484E22"/>
    <w:rsid w:val="00484F2D"/>
    <w:rsid w:val="004855CE"/>
    <w:rsid w:val="00485732"/>
    <w:rsid w:val="00485B1D"/>
    <w:rsid w:val="00486808"/>
    <w:rsid w:val="0049018B"/>
    <w:rsid w:val="00490389"/>
    <w:rsid w:val="00491957"/>
    <w:rsid w:val="00492FBC"/>
    <w:rsid w:val="00493084"/>
    <w:rsid w:val="00493345"/>
    <w:rsid w:val="004934FF"/>
    <w:rsid w:val="004941B0"/>
    <w:rsid w:val="004944ED"/>
    <w:rsid w:val="00495E2E"/>
    <w:rsid w:val="0049619B"/>
    <w:rsid w:val="00496328"/>
    <w:rsid w:val="00496371"/>
    <w:rsid w:val="0049645D"/>
    <w:rsid w:val="00496810"/>
    <w:rsid w:val="00496CF9"/>
    <w:rsid w:val="004970BA"/>
    <w:rsid w:val="0049795C"/>
    <w:rsid w:val="004A12E1"/>
    <w:rsid w:val="004A139E"/>
    <w:rsid w:val="004A19B0"/>
    <w:rsid w:val="004A3DDA"/>
    <w:rsid w:val="004A55F8"/>
    <w:rsid w:val="004A59B9"/>
    <w:rsid w:val="004A5D02"/>
    <w:rsid w:val="004A6C93"/>
    <w:rsid w:val="004A6EED"/>
    <w:rsid w:val="004B067F"/>
    <w:rsid w:val="004B0778"/>
    <w:rsid w:val="004B078C"/>
    <w:rsid w:val="004B0FDD"/>
    <w:rsid w:val="004B1727"/>
    <w:rsid w:val="004B1816"/>
    <w:rsid w:val="004B1C80"/>
    <w:rsid w:val="004B3391"/>
    <w:rsid w:val="004B35F4"/>
    <w:rsid w:val="004B36B3"/>
    <w:rsid w:val="004B3C54"/>
    <w:rsid w:val="004B3E78"/>
    <w:rsid w:val="004B44D8"/>
    <w:rsid w:val="004B4A58"/>
    <w:rsid w:val="004B4C36"/>
    <w:rsid w:val="004B56B4"/>
    <w:rsid w:val="004B5AC3"/>
    <w:rsid w:val="004B6474"/>
    <w:rsid w:val="004B77F4"/>
    <w:rsid w:val="004B7A5A"/>
    <w:rsid w:val="004C01AE"/>
    <w:rsid w:val="004C12D0"/>
    <w:rsid w:val="004C1AFF"/>
    <w:rsid w:val="004C231E"/>
    <w:rsid w:val="004C31D2"/>
    <w:rsid w:val="004C331A"/>
    <w:rsid w:val="004C36C6"/>
    <w:rsid w:val="004C3BB2"/>
    <w:rsid w:val="004C49B3"/>
    <w:rsid w:val="004C4EE1"/>
    <w:rsid w:val="004C5154"/>
    <w:rsid w:val="004C55C6"/>
    <w:rsid w:val="004C5935"/>
    <w:rsid w:val="004C5A91"/>
    <w:rsid w:val="004C72DB"/>
    <w:rsid w:val="004D0C05"/>
    <w:rsid w:val="004D119F"/>
    <w:rsid w:val="004D14DE"/>
    <w:rsid w:val="004D1FDA"/>
    <w:rsid w:val="004D25DC"/>
    <w:rsid w:val="004D28EF"/>
    <w:rsid w:val="004D2A00"/>
    <w:rsid w:val="004D34A5"/>
    <w:rsid w:val="004D4003"/>
    <w:rsid w:val="004D4750"/>
    <w:rsid w:val="004D4C07"/>
    <w:rsid w:val="004D4CD0"/>
    <w:rsid w:val="004D4E64"/>
    <w:rsid w:val="004D5001"/>
    <w:rsid w:val="004D538F"/>
    <w:rsid w:val="004D57CE"/>
    <w:rsid w:val="004D6C3C"/>
    <w:rsid w:val="004D7785"/>
    <w:rsid w:val="004D787E"/>
    <w:rsid w:val="004E0D57"/>
    <w:rsid w:val="004E0FD1"/>
    <w:rsid w:val="004E0FF2"/>
    <w:rsid w:val="004E1392"/>
    <w:rsid w:val="004E17C0"/>
    <w:rsid w:val="004E2274"/>
    <w:rsid w:val="004E229F"/>
    <w:rsid w:val="004E2645"/>
    <w:rsid w:val="004E2E4E"/>
    <w:rsid w:val="004E314B"/>
    <w:rsid w:val="004E3E19"/>
    <w:rsid w:val="004E3F34"/>
    <w:rsid w:val="004E3F75"/>
    <w:rsid w:val="004E4436"/>
    <w:rsid w:val="004E4817"/>
    <w:rsid w:val="004E4ECA"/>
    <w:rsid w:val="004E6C8B"/>
    <w:rsid w:val="004E6F9F"/>
    <w:rsid w:val="004E70A6"/>
    <w:rsid w:val="004E726D"/>
    <w:rsid w:val="004F1766"/>
    <w:rsid w:val="004F1AEB"/>
    <w:rsid w:val="004F1C94"/>
    <w:rsid w:val="004F2801"/>
    <w:rsid w:val="004F2C96"/>
    <w:rsid w:val="004F332D"/>
    <w:rsid w:val="004F3706"/>
    <w:rsid w:val="004F4951"/>
    <w:rsid w:val="004F4DEA"/>
    <w:rsid w:val="004F4E33"/>
    <w:rsid w:val="004F72BC"/>
    <w:rsid w:val="004F79CD"/>
    <w:rsid w:val="004F7DD0"/>
    <w:rsid w:val="004F7ECF"/>
    <w:rsid w:val="004F7F67"/>
    <w:rsid w:val="0050064B"/>
    <w:rsid w:val="00500E4F"/>
    <w:rsid w:val="005014C6"/>
    <w:rsid w:val="005019CA"/>
    <w:rsid w:val="00501C92"/>
    <w:rsid w:val="00502668"/>
    <w:rsid w:val="00502B8E"/>
    <w:rsid w:val="00503312"/>
    <w:rsid w:val="005033DB"/>
    <w:rsid w:val="0050340C"/>
    <w:rsid w:val="005035F4"/>
    <w:rsid w:val="00503635"/>
    <w:rsid w:val="005045BF"/>
    <w:rsid w:val="00504B89"/>
    <w:rsid w:val="00504BE9"/>
    <w:rsid w:val="00505059"/>
    <w:rsid w:val="0050601B"/>
    <w:rsid w:val="00506132"/>
    <w:rsid w:val="0050646B"/>
    <w:rsid w:val="005070EF"/>
    <w:rsid w:val="005071A3"/>
    <w:rsid w:val="005074F8"/>
    <w:rsid w:val="005076CA"/>
    <w:rsid w:val="0050774B"/>
    <w:rsid w:val="005078AE"/>
    <w:rsid w:val="00510331"/>
    <w:rsid w:val="00511FEC"/>
    <w:rsid w:val="005135B1"/>
    <w:rsid w:val="00514C6E"/>
    <w:rsid w:val="005150E1"/>
    <w:rsid w:val="0051523E"/>
    <w:rsid w:val="00515FFF"/>
    <w:rsid w:val="005164EA"/>
    <w:rsid w:val="00516637"/>
    <w:rsid w:val="005169F1"/>
    <w:rsid w:val="005204DA"/>
    <w:rsid w:val="00520E18"/>
    <w:rsid w:val="00521DD1"/>
    <w:rsid w:val="005228AE"/>
    <w:rsid w:val="00522E19"/>
    <w:rsid w:val="00523A0E"/>
    <w:rsid w:val="0052449C"/>
    <w:rsid w:val="005248B8"/>
    <w:rsid w:val="00524B7C"/>
    <w:rsid w:val="0052516D"/>
    <w:rsid w:val="005271E0"/>
    <w:rsid w:val="005274D5"/>
    <w:rsid w:val="00527634"/>
    <w:rsid w:val="005278AC"/>
    <w:rsid w:val="00527EBA"/>
    <w:rsid w:val="0053020B"/>
    <w:rsid w:val="005304AB"/>
    <w:rsid w:val="0053073C"/>
    <w:rsid w:val="00531711"/>
    <w:rsid w:val="00532647"/>
    <w:rsid w:val="00532A74"/>
    <w:rsid w:val="00532B82"/>
    <w:rsid w:val="0053337C"/>
    <w:rsid w:val="00533B97"/>
    <w:rsid w:val="00534190"/>
    <w:rsid w:val="00534FAB"/>
    <w:rsid w:val="00535173"/>
    <w:rsid w:val="0053583A"/>
    <w:rsid w:val="005361E8"/>
    <w:rsid w:val="00536AE5"/>
    <w:rsid w:val="00536CE2"/>
    <w:rsid w:val="00536DEC"/>
    <w:rsid w:val="00537C2B"/>
    <w:rsid w:val="00541B4B"/>
    <w:rsid w:val="00541F9A"/>
    <w:rsid w:val="00542279"/>
    <w:rsid w:val="005427FC"/>
    <w:rsid w:val="00542DA3"/>
    <w:rsid w:val="005443E6"/>
    <w:rsid w:val="0054587D"/>
    <w:rsid w:val="00545C51"/>
    <w:rsid w:val="00545D85"/>
    <w:rsid w:val="00545E3C"/>
    <w:rsid w:val="0054601B"/>
    <w:rsid w:val="0054638A"/>
    <w:rsid w:val="00546695"/>
    <w:rsid w:val="00546D23"/>
    <w:rsid w:val="00547A44"/>
    <w:rsid w:val="0055000E"/>
    <w:rsid w:val="005503CB"/>
    <w:rsid w:val="00551243"/>
    <w:rsid w:val="005520B8"/>
    <w:rsid w:val="00552447"/>
    <w:rsid w:val="005524CC"/>
    <w:rsid w:val="00552641"/>
    <w:rsid w:val="0055297E"/>
    <w:rsid w:val="00552D68"/>
    <w:rsid w:val="005531D1"/>
    <w:rsid w:val="00554578"/>
    <w:rsid w:val="00554B7B"/>
    <w:rsid w:val="00554EBB"/>
    <w:rsid w:val="00555566"/>
    <w:rsid w:val="005556EA"/>
    <w:rsid w:val="00555723"/>
    <w:rsid w:val="0055629D"/>
    <w:rsid w:val="00556731"/>
    <w:rsid w:val="00557C1A"/>
    <w:rsid w:val="00560336"/>
    <w:rsid w:val="0056045B"/>
    <w:rsid w:val="0056067D"/>
    <w:rsid w:val="00560955"/>
    <w:rsid w:val="00560C92"/>
    <w:rsid w:val="00560ED2"/>
    <w:rsid w:val="00561B3F"/>
    <w:rsid w:val="00561B8F"/>
    <w:rsid w:val="0056234A"/>
    <w:rsid w:val="005630CF"/>
    <w:rsid w:val="00563AD8"/>
    <w:rsid w:val="00563C08"/>
    <w:rsid w:val="00564739"/>
    <w:rsid w:val="0056485A"/>
    <w:rsid w:val="00564BE8"/>
    <w:rsid w:val="0056560D"/>
    <w:rsid w:val="005657C6"/>
    <w:rsid w:val="00566AB1"/>
    <w:rsid w:val="00566C1C"/>
    <w:rsid w:val="00567682"/>
    <w:rsid w:val="0057050F"/>
    <w:rsid w:val="00570E3E"/>
    <w:rsid w:val="00570E5B"/>
    <w:rsid w:val="00571252"/>
    <w:rsid w:val="0057130C"/>
    <w:rsid w:val="00571842"/>
    <w:rsid w:val="00571A4B"/>
    <w:rsid w:val="00571C2F"/>
    <w:rsid w:val="00571D4C"/>
    <w:rsid w:val="00571E70"/>
    <w:rsid w:val="005722E4"/>
    <w:rsid w:val="005724C9"/>
    <w:rsid w:val="00572D37"/>
    <w:rsid w:val="00572E31"/>
    <w:rsid w:val="0057352B"/>
    <w:rsid w:val="00574F66"/>
    <w:rsid w:val="00575BFA"/>
    <w:rsid w:val="005761A0"/>
    <w:rsid w:val="005763F5"/>
    <w:rsid w:val="00576811"/>
    <w:rsid w:val="00576955"/>
    <w:rsid w:val="00577263"/>
    <w:rsid w:val="0057757F"/>
    <w:rsid w:val="00577791"/>
    <w:rsid w:val="00582399"/>
    <w:rsid w:val="00582AB8"/>
    <w:rsid w:val="00583742"/>
    <w:rsid w:val="00583ED7"/>
    <w:rsid w:val="00584240"/>
    <w:rsid w:val="00584313"/>
    <w:rsid w:val="00584473"/>
    <w:rsid w:val="005845B5"/>
    <w:rsid w:val="005850CB"/>
    <w:rsid w:val="0058597E"/>
    <w:rsid w:val="005862E5"/>
    <w:rsid w:val="005866E1"/>
    <w:rsid w:val="005873A9"/>
    <w:rsid w:val="00587700"/>
    <w:rsid w:val="00587814"/>
    <w:rsid w:val="00587C43"/>
    <w:rsid w:val="00587ED8"/>
    <w:rsid w:val="00590E78"/>
    <w:rsid w:val="00591709"/>
    <w:rsid w:val="0059174C"/>
    <w:rsid w:val="00592FE6"/>
    <w:rsid w:val="0059359A"/>
    <w:rsid w:val="005935B2"/>
    <w:rsid w:val="00593B9B"/>
    <w:rsid w:val="00594ACF"/>
    <w:rsid w:val="00595175"/>
    <w:rsid w:val="00595AD3"/>
    <w:rsid w:val="00595E28"/>
    <w:rsid w:val="005962BF"/>
    <w:rsid w:val="00596DBD"/>
    <w:rsid w:val="0059724D"/>
    <w:rsid w:val="00597300"/>
    <w:rsid w:val="00597657"/>
    <w:rsid w:val="00597876"/>
    <w:rsid w:val="005A057C"/>
    <w:rsid w:val="005A0DE7"/>
    <w:rsid w:val="005A1443"/>
    <w:rsid w:val="005A1924"/>
    <w:rsid w:val="005A1E1E"/>
    <w:rsid w:val="005A1E2C"/>
    <w:rsid w:val="005A2D1C"/>
    <w:rsid w:val="005A2D2A"/>
    <w:rsid w:val="005A34D4"/>
    <w:rsid w:val="005A35CC"/>
    <w:rsid w:val="005A41FE"/>
    <w:rsid w:val="005A44EB"/>
    <w:rsid w:val="005A4538"/>
    <w:rsid w:val="005A58C0"/>
    <w:rsid w:val="005A6138"/>
    <w:rsid w:val="005A64B8"/>
    <w:rsid w:val="005A6ECC"/>
    <w:rsid w:val="005A75FF"/>
    <w:rsid w:val="005A7C55"/>
    <w:rsid w:val="005B0CC8"/>
    <w:rsid w:val="005B233A"/>
    <w:rsid w:val="005B277E"/>
    <w:rsid w:val="005B4D29"/>
    <w:rsid w:val="005B4F40"/>
    <w:rsid w:val="005B50B6"/>
    <w:rsid w:val="005B5651"/>
    <w:rsid w:val="005B57BC"/>
    <w:rsid w:val="005B6978"/>
    <w:rsid w:val="005B6BA8"/>
    <w:rsid w:val="005B71BF"/>
    <w:rsid w:val="005B7CEE"/>
    <w:rsid w:val="005B7D18"/>
    <w:rsid w:val="005B7E50"/>
    <w:rsid w:val="005C0233"/>
    <w:rsid w:val="005C0604"/>
    <w:rsid w:val="005C09C2"/>
    <w:rsid w:val="005C0A18"/>
    <w:rsid w:val="005C0EE4"/>
    <w:rsid w:val="005C1001"/>
    <w:rsid w:val="005C3097"/>
    <w:rsid w:val="005C414D"/>
    <w:rsid w:val="005C56EB"/>
    <w:rsid w:val="005C6646"/>
    <w:rsid w:val="005C669C"/>
    <w:rsid w:val="005C6D2F"/>
    <w:rsid w:val="005C6E04"/>
    <w:rsid w:val="005C6EEF"/>
    <w:rsid w:val="005D0FFF"/>
    <w:rsid w:val="005D105E"/>
    <w:rsid w:val="005D291D"/>
    <w:rsid w:val="005D308B"/>
    <w:rsid w:val="005D5172"/>
    <w:rsid w:val="005D5EAF"/>
    <w:rsid w:val="005D5EBA"/>
    <w:rsid w:val="005D604B"/>
    <w:rsid w:val="005D7208"/>
    <w:rsid w:val="005D7B32"/>
    <w:rsid w:val="005D7EB8"/>
    <w:rsid w:val="005E0130"/>
    <w:rsid w:val="005E05D2"/>
    <w:rsid w:val="005E0B1F"/>
    <w:rsid w:val="005E0DA5"/>
    <w:rsid w:val="005E101A"/>
    <w:rsid w:val="005E1E2A"/>
    <w:rsid w:val="005E2386"/>
    <w:rsid w:val="005E2A14"/>
    <w:rsid w:val="005E2A78"/>
    <w:rsid w:val="005E2E03"/>
    <w:rsid w:val="005E3199"/>
    <w:rsid w:val="005E36FD"/>
    <w:rsid w:val="005E4919"/>
    <w:rsid w:val="005E4C0D"/>
    <w:rsid w:val="005E4CEB"/>
    <w:rsid w:val="005E4CEF"/>
    <w:rsid w:val="005E51BA"/>
    <w:rsid w:val="005E5272"/>
    <w:rsid w:val="005E549D"/>
    <w:rsid w:val="005E605A"/>
    <w:rsid w:val="005E65EF"/>
    <w:rsid w:val="005E6C6C"/>
    <w:rsid w:val="005E7948"/>
    <w:rsid w:val="005E7EDF"/>
    <w:rsid w:val="005F01C3"/>
    <w:rsid w:val="005F03E0"/>
    <w:rsid w:val="005F0A80"/>
    <w:rsid w:val="005F0D42"/>
    <w:rsid w:val="005F3210"/>
    <w:rsid w:val="005F33F3"/>
    <w:rsid w:val="005F3598"/>
    <w:rsid w:val="005F3D90"/>
    <w:rsid w:val="005F405A"/>
    <w:rsid w:val="005F4211"/>
    <w:rsid w:val="005F470B"/>
    <w:rsid w:val="005F5000"/>
    <w:rsid w:val="005F519B"/>
    <w:rsid w:val="005F5578"/>
    <w:rsid w:val="005F5CAC"/>
    <w:rsid w:val="005F736E"/>
    <w:rsid w:val="005F7ACD"/>
    <w:rsid w:val="0060007F"/>
    <w:rsid w:val="006003B2"/>
    <w:rsid w:val="006005B0"/>
    <w:rsid w:val="006009ED"/>
    <w:rsid w:val="00601552"/>
    <w:rsid w:val="006023AE"/>
    <w:rsid w:val="00602F3C"/>
    <w:rsid w:val="00602F83"/>
    <w:rsid w:val="00604139"/>
    <w:rsid w:val="00604672"/>
    <w:rsid w:val="0060495C"/>
    <w:rsid w:val="00604FD1"/>
    <w:rsid w:val="006057BE"/>
    <w:rsid w:val="00607800"/>
    <w:rsid w:val="006078C3"/>
    <w:rsid w:val="00607F8F"/>
    <w:rsid w:val="00610E0C"/>
    <w:rsid w:val="0061163D"/>
    <w:rsid w:val="0061298C"/>
    <w:rsid w:val="00612E63"/>
    <w:rsid w:val="006131A8"/>
    <w:rsid w:val="006131BD"/>
    <w:rsid w:val="00613A3F"/>
    <w:rsid w:val="006154C0"/>
    <w:rsid w:val="00615C49"/>
    <w:rsid w:val="006176B6"/>
    <w:rsid w:val="0061794D"/>
    <w:rsid w:val="00617C92"/>
    <w:rsid w:val="00617DC1"/>
    <w:rsid w:val="00617E3E"/>
    <w:rsid w:val="00620895"/>
    <w:rsid w:val="006229C7"/>
    <w:rsid w:val="00622FA2"/>
    <w:rsid w:val="00623133"/>
    <w:rsid w:val="00624D75"/>
    <w:rsid w:val="00625431"/>
    <w:rsid w:val="00625594"/>
    <w:rsid w:val="00625807"/>
    <w:rsid w:val="00625CC4"/>
    <w:rsid w:val="00626487"/>
    <w:rsid w:val="0062665D"/>
    <w:rsid w:val="0062768D"/>
    <w:rsid w:val="00627C37"/>
    <w:rsid w:val="006301C0"/>
    <w:rsid w:val="00630CD2"/>
    <w:rsid w:val="00632378"/>
    <w:rsid w:val="006325AB"/>
    <w:rsid w:val="00632AD6"/>
    <w:rsid w:val="00633068"/>
    <w:rsid w:val="00633248"/>
    <w:rsid w:val="00633298"/>
    <w:rsid w:val="00634587"/>
    <w:rsid w:val="00634605"/>
    <w:rsid w:val="0063494B"/>
    <w:rsid w:val="00635F83"/>
    <w:rsid w:val="00636F2D"/>
    <w:rsid w:val="006376C5"/>
    <w:rsid w:val="0063770A"/>
    <w:rsid w:val="00637FDE"/>
    <w:rsid w:val="00641444"/>
    <w:rsid w:val="00641520"/>
    <w:rsid w:val="006415DC"/>
    <w:rsid w:val="00642866"/>
    <w:rsid w:val="0064286D"/>
    <w:rsid w:val="00642D1C"/>
    <w:rsid w:val="00643F2A"/>
    <w:rsid w:val="0064441A"/>
    <w:rsid w:val="006447FA"/>
    <w:rsid w:val="00644DA3"/>
    <w:rsid w:val="0064585C"/>
    <w:rsid w:val="00645A49"/>
    <w:rsid w:val="00646801"/>
    <w:rsid w:val="006505EB"/>
    <w:rsid w:val="006518DF"/>
    <w:rsid w:val="00651E3A"/>
    <w:rsid w:val="006536CB"/>
    <w:rsid w:val="00654230"/>
    <w:rsid w:val="00654388"/>
    <w:rsid w:val="00654B14"/>
    <w:rsid w:val="0065515F"/>
    <w:rsid w:val="00655547"/>
    <w:rsid w:val="00655949"/>
    <w:rsid w:val="00655C98"/>
    <w:rsid w:val="00655D27"/>
    <w:rsid w:val="00656985"/>
    <w:rsid w:val="006602CC"/>
    <w:rsid w:val="00661D7D"/>
    <w:rsid w:val="00661F72"/>
    <w:rsid w:val="00662E70"/>
    <w:rsid w:val="0066310B"/>
    <w:rsid w:val="006632DD"/>
    <w:rsid w:val="00663C63"/>
    <w:rsid w:val="00664C06"/>
    <w:rsid w:val="00664FCC"/>
    <w:rsid w:val="00666190"/>
    <w:rsid w:val="006665ED"/>
    <w:rsid w:val="00666943"/>
    <w:rsid w:val="00666E5C"/>
    <w:rsid w:val="00667138"/>
    <w:rsid w:val="00667296"/>
    <w:rsid w:val="006679E7"/>
    <w:rsid w:val="006700FF"/>
    <w:rsid w:val="0067077B"/>
    <w:rsid w:val="006708D2"/>
    <w:rsid w:val="0067179E"/>
    <w:rsid w:val="0067180E"/>
    <w:rsid w:val="00671AB9"/>
    <w:rsid w:val="00671AEB"/>
    <w:rsid w:val="0067243E"/>
    <w:rsid w:val="006724DF"/>
    <w:rsid w:val="00672F68"/>
    <w:rsid w:val="006742EF"/>
    <w:rsid w:val="00674475"/>
    <w:rsid w:val="00675A82"/>
    <w:rsid w:val="00676192"/>
    <w:rsid w:val="00676866"/>
    <w:rsid w:val="00677114"/>
    <w:rsid w:val="00680152"/>
    <w:rsid w:val="00680C8F"/>
    <w:rsid w:val="00680D58"/>
    <w:rsid w:val="00681725"/>
    <w:rsid w:val="006817B0"/>
    <w:rsid w:val="00681A0F"/>
    <w:rsid w:val="00682471"/>
    <w:rsid w:val="006826F6"/>
    <w:rsid w:val="00684151"/>
    <w:rsid w:val="0068656A"/>
    <w:rsid w:val="00686F93"/>
    <w:rsid w:val="00687495"/>
    <w:rsid w:val="0068766A"/>
    <w:rsid w:val="00687AF8"/>
    <w:rsid w:val="006904EE"/>
    <w:rsid w:val="00690DFD"/>
    <w:rsid w:val="00691631"/>
    <w:rsid w:val="006935DA"/>
    <w:rsid w:val="00693E1F"/>
    <w:rsid w:val="00693E4A"/>
    <w:rsid w:val="00694243"/>
    <w:rsid w:val="00694E50"/>
    <w:rsid w:val="006954D1"/>
    <w:rsid w:val="006959AD"/>
    <w:rsid w:val="00695C20"/>
    <w:rsid w:val="006964B6"/>
    <w:rsid w:val="00696558"/>
    <w:rsid w:val="00696B0F"/>
    <w:rsid w:val="006976D4"/>
    <w:rsid w:val="006A004E"/>
    <w:rsid w:val="006A0FE2"/>
    <w:rsid w:val="006A1016"/>
    <w:rsid w:val="006A1396"/>
    <w:rsid w:val="006A2485"/>
    <w:rsid w:val="006A31B2"/>
    <w:rsid w:val="006A522B"/>
    <w:rsid w:val="006A5313"/>
    <w:rsid w:val="006A5440"/>
    <w:rsid w:val="006A5443"/>
    <w:rsid w:val="006A597B"/>
    <w:rsid w:val="006A597F"/>
    <w:rsid w:val="006A59BE"/>
    <w:rsid w:val="006A59D2"/>
    <w:rsid w:val="006A6105"/>
    <w:rsid w:val="006A6D84"/>
    <w:rsid w:val="006B055D"/>
    <w:rsid w:val="006B148D"/>
    <w:rsid w:val="006B26D1"/>
    <w:rsid w:val="006B37B5"/>
    <w:rsid w:val="006B3879"/>
    <w:rsid w:val="006B3B8E"/>
    <w:rsid w:val="006B3D17"/>
    <w:rsid w:val="006B52CD"/>
    <w:rsid w:val="006B5CAB"/>
    <w:rsid w:val="006B67F6"/>
    <w:rsid w:val="006B6AB4"/>
    <w:rsid w:val="006B7401"/>
    <w:rsid w:val="006C0719"/>
    <w:rsid w:val="006C0947"/>
    <w:rsid w:val="006C18F8"/>
    <w:rsid w:val="006C1EBB"/>
    <w:rsid w:val="006C385A"/>
    <w:rsid w:val="006C41F5"/>
    <w:rsid w:val="006C41F8"/>
    <w:rsid w:val="006C46EE"/>
    <w:rsid w:val="006C47A1"/>
    <w:rsid w:val="006C4904"/>
    <w:rsid w:val="006C76A7"/>
    <w:rsid w:val="006C76D8"/>
    <w:rsid w:val="006D0A5E"/>
    <w:rsid w:val="006D1361"/>
    <w:rsid w:val="006D13D9"/>
    <w:rsid w:val="006D2245"/>
    <w:rsid w:val="006D2E66"/>
    <w:rsid w:val="006D3EDA"/>
    <w:rsid w:val="006D3EEF"/>
    <w:rsid w:val="006D4CD9"/>
    <w:rsid w:val="006D632A"/>
    <w:rsid w:val="006E07C8"/>
    <w:rsid w:val="006E0C36"/>
    <w:rsid w:val="006E149D"/>
    <w:rsid w:val="006E1B11"/>
    <w:rsid w:val="006E1C32"/>
    <w:rsid w:val="006E1D89"/>
    <w:rsid w:val="006E1F32"/>
    <w:rsid w:val="006E2C24"/>
    <w:rsid w:val="006E2C2C"/>
    <w:rsid w:val="006E3AD4"/>
    <w:rsid w:val="006E44E0"/>
    <w:rsid w:val="006E54D5"/>
    <w:rsid w:val="006E5638"/>
    <w:rsid w:val="006E6549"/>
    <w:rsid w:val="006E6B2B"/>
    <w:rsid w:val="006E7159"/>
    <w:rsid w:val="006E7704"/>
    <w:rsid w:val="006F06AD"/>
    <w:rsid w:val="006F0884"/>
    <w:rsid w:val="006F20B4"/>
    <w:rsid w:val="006F29EA"/>
    <w:rsid w:val="006F327C"/>
    <w:rsid w:val="006F547E"/>
    <w:rsid w:val="006F5E58"/>
    <w:rsid w:val="006F659E"/>
    <w:rsid w:val="006F674B"/>
    <w:rsid w:val="006F7B93"/>
    <w:rsid w:val="0070154A"/>
    <w:rsid w:val="00703012"/>
    <w:rsid w:val="0070335F"/>
    <w:rsid w:val="00703445"/>
    <w:rsid w:val="00703B98"/>
    <w:rsid w:val="00703C67"/>
    <w:rsid w:val="007048A7"/>
    <w:rsid w:val="0070579E"/>
    <w:rsid w:val="0070656E"/>
    <w:rsid w:val="00706E05"/>
    <w:rsid w:val="007073FE"/>
    <w:rsid w:val="00707B2F"/>
    <w:rsid w:val="00707C11"/>
    <w:rsid w:val="00707D4E"/>
    <w:rsid w:val="007101F2"/>
    <w:rsid w:val="00710372"/>
    <w:rsid w:val="00710792"/>
    <w:rsid w:val="007113FF"/>
    <w:rsid w:val="00711678"/>
    <w:rsid w:val="007119FA"/>
    <w:rsid w:val="00711B1B"/>
    <w:rsid w:val="00711BA5"/>
    <w:rsid w:val="0071413C"/>
    <w:rsid w:val="00714A48"/>
    <w:rsid w:val="0071639F"/>
    <w:rsid w:val="0071645C"/>
    <w:rsid w:val="007176FF"/>
    <w:rsid w:val="0071799F"/>
    <w:rsid w:val="00717CCA"/>
    <w:rsid w:val="007202C6"/>
    <w:rsid w:val="00720553"/>
    <w:rsid w:val="007212E8"/>
    <w:rsid w:val="007216D2"/>
    <w:rsid w:val="00722695"/>
    <w:rsid w:val="00722D44"/>
    <w:rsid w:val="0072342F"/>
    <w:rsid w:val="007242BE"/>
    <w:rsid w:val="007242D3"/>
    <w:rsid w:val="0072505F"/>
    <w:rsid w:val="007257C9"/>
    <w:rsid w:val="00725B0E"/>
    <w:rsid w:val="00726183"/>
    <w:rsid w:val="007261F3"/>
    <w:rsid w:val="007268C5"/>
    <w:rsid w:val="00726BCA"/>
    <w:rsid w:val="00726BCE"/>
    <w:rsid w:val="00727368"/>
    <w:rsid w:val="00727875"/>
    <w:rsid w:val="00727BAA"/>
    <w:rsid w:val="00727FE0"/>
    <w:rsid w:val="00730A14"/>
    <w:rsid w:val="00731703"/>
    <w:rsid w:val="00731B2C"/>
    <w:rsid w:val="0073214B"/>
    <w:rsid w:val="0073220E"/>
    <w:rsid w:val="00733499"/>
    <w:rsid w:val="007336DC"/>
    <w:rsid w:val="007342F4"/>
    <w:rsid w:val="00734395"/>
    <w:rsid w:val="00734E70"/>
    <w:rsid w:val="007354B2"/>
    <w:rsid w:val="00736763"/>
    <w:rsid w:val="007369F9"/>
    <w:rsid w:val="00737248"/>
    <w:rsid w:val="0073782F"/>
    <w:rsid w:val="00737E94"/>
    <w:rsid w:val="0074028B"/>
    <w:rsid w:val="00740720"/>
    <w:rsid w:val="00740B1C"/>
    <w:rsid w:val="00741242"/>
    <w:rsid w:val="007413CD"/>
    <w:rsid w:val="00743302"/>
    <w:rsid w:val="007436D4"/>
    <w:rsid w:val="00743BC2"/>
    <w:rsid w:val="007451D2"/>
    <w:rsid w:val="00746A70"/>
    <w:rsid w:val="00747261"/>
    <w:rsid w:val="007473B6"/>
    <w:rsid w:val="00747563"/>
    <w:rsid w:val="00747615"/>
    <w:rsid w:val="00750535"/>
    <w:rsid w:val="00751660"/>
    <w:rsid w:val="00751750"/>
    <w:rsid w:val="00752F1C"/>
    <w:rsid w:val="0075376E"/>
    <w:rsid w:val="00754368"/>
    <w:rsid w:val="00754816"/>
    <w:rsid w:val="00754E43"/>
    <w:rsid w:val="00755E81"/>
    <w:rsid w:val="00755FBF"/>
    <w:rsid w:val="0075710C"/>
    <w:rsid w:val="00757301"/>
    <w:rsid w:val="00757B2D"/>
    <w:rsid w:val="00757FEA"/>
    <w:rsid w:val="00760240"/>
    <w:rsid w:val="0076074E"/>
    <w:rsid w:val="00762403"/>
    <w:rsid w:val="0076255E"/>
    <w:rsid w:val="0076267A"/>
    <w:rsid w:val="00762760"/>
    <w:rsid w:val="00762B76"/>
    <w:rsid w:val="00764333"/>
    <w:rsid w:val="0076505F"/>
    <w:rsid w:val="00765144"/>
    <w:rsid w:val="0076563E"/>
    <w:rsid w:val="007656AF"/>
    <w:rsid w:val="00765761"/>
    <w:rsid w:val="007659EF"/>
    <w:rsid w:val="00765A6C"/>
    <w:rsid w:val="00766166"/>
    <w:rsid w:val="0076631C"/>
    <w:rsid w:val="0076634F"/>
    <w:rsid w:val="00766412"/>
    <w:rsid w:val="007668B8"/>
    <w:rsid w:val="00766ED5"/>
    <w:rsid w:val="007672E5"/>
    <w:rsid w:val="00767437"/>
    <w:rsid w:val="00767551"/>
    <w:rsid w:val="00767B7F"/>
    <w:rsid w:val="00771F5B"/>
    <w:rsid w:val="00772298"/>
    <w:rsid w:val="00772D18"/>
    <w:rsid w:val="00772E73"/>
    <w:rsid w:val="00772EB1"/>
    <w:rsid w:val="00774759"/>
    <w:rsid w:val="0077529D"/>
    <w:rsid w:val="00775D31"/>
    <w:rsid w:val="00777233"/>
    <w:rsid w:val="007774D4"/>
    <w:rsid w:val="00777C9C"/>
    <w:rsid w:val="00781227"/>
    <w:rsid w:val="00781D7C"/>
    <w:rsid w:val="007823EE"/>
    <w:rsid w:val="00782B42"/>
    <w:rsid w:val="00782CEE"/>
    <w:rsid w:val="00782E23"/>
    <w:rsid w:val="00782E55"/>
    <w:rsid w:val="0078366E"/>
    <w:rsid w:val="00783E14"/>
    <w:rsid w:val="00784931"/>
    <w:rsid w:val="00784DEB"/>
    <w:rsid w:val="00785925"/>
    <w:rsid w:val="00785BF2"/>
    <w:rsid w:val="0078732F"/>
    <w:rsid w:val="0078784F"/>
    <w:rsid w:val="0078791A"/>
    <w:rsid w:val="00787E20"/>
    <w:rsid w:val="00787E6E"/>
    <w:rsid w:val="00787F54"/>
    <w:rsid w:val="0079057E"/>
    <w:rsid w:val="007907C2"/>
    <w:rsid w:val="00790CC6"/>
    <w:rsid w:val="00791729"/>
    <w:rsid w:val="007917A7"/>
    <w:rsid w:val="00791B8C"/>
    <w:rsid w:val="00792B10"/>
    <w:rsid w:val="0079310C"/>
    <w:rsid w:val="00793168"/>
    <w:rsid w:val="00793957"/>
    <w:rsid w:val="00794188"/>
    <w:rsid w:val="007957AB"/>
    <w:rsid w:val="00795ADD"/>
    <w:rsid w:val="00795ECA"/>
    <w:rsid w:val="00796928"/>
    <w:rsid w:val="00796B0C"/>
    <w:rsid w:val="007977FB"/>
    <w:rsid w:val="007A01BF"/>
    <w:rsid w:val="007A0680"/>
    <w:rsid w:val="007A0AFF"/>
    <w:rsid w:val="007A1148"/>
    <w:rsid w:val="007A157A"/>
    <w:rsid w:val="007A1EAE"/>
    <w:rsid w:val="007A4392"/>
    <w:rsid w:val="007A4835"/>
    <w:rsid w:val="007A4DDC"/>
    <w:rsid w:val="007A5095"/>
    <w:rsid w:val="007A55EA"/>
    <w:rsid w:val="007A5695"/>
    <w:rsid w:val="007A5734"/>
    <w:rsid w:val="007A66CE"/>
    <w:rsid w:val="007A6E54"/>
    <w:rsid w:val="007A75F2"/>
    <w:rsid w:val="007A7656"/>
    <w:rsid w:val="007B075C"/>
    <w:rsid w:val="007B1786"/>
    <w:rsid w:val="007B1D94"/>
    <w:rsid w:val="007B1EDF"/>
    <w:rsid w:val="007B1F6E"/>
    <w:rsid w:val="007B233C"/>
    <w:rsid w:val="007B2753"/>
    <w:rsid w:val="007B27E6"/>
    <w:rsid w:val="007B2D5D"/>
    <w:rsid w:val="007B2DD9"/>
    <w:rsid w:val="007B31AC"/>
    <w:rsid w:val="007B37AE"/>
    <w:rsid w:val="007B3861"/>
    <w:rsid w:val="007B50A4"/>
    <w:rsid w:val="007B54EB"/>
    <w:rsid w:val="007B565F"/>
    <w:rsid w:val="007B5666"/>
    <w:rsid w:val="007B5EC4"/>
    <w:rsid w:val="007B6C8C"/>
    <w:rsid w:val="007B6CBB"/>
    <w:rsid w:val="007B7237"/>
    <w:rsid w:val="007B7511"/>
    <w:rsid w:val="007B7A6B"/>
    <w:rsid w:val="007B7F2D"/>
    <w:rsid w:val="007B7FAF"/>
    <w:rsid w:val="007C0AD3"/>
    <w:rsid w:val="007C0EF6"/>
    <w:rsid w:val="007C1D38"/>
    <w:rsid w:val="007C1DD6"/>
    <w:rsid w:val="007C1FD7"/>
    <w:rsid w:val="007C225A"/>
    <w:rsid w:val="007C24BC"/>
    <w:rsid w:val="007C43E5"/>
    <w:rsid w:val="007C44FA"/>
    <w:rsid w:val="007C515F"/>
    <w:rsid w:val="007C5212"/>
    <w:rsid w:val="007C52A8"/>
    <w:rsid w:val="007C6554"/>
    <w:rsid w:val="007C6886"/>
    <w:rsid w:val="007C711F"/>
    <w:rsid w:val="007C7505"/>
    <w:rsid w:val="007C7754"/>
    <w:rsid w:val="007C7BEC"/>
    <w:rsid w:val="007C7E2D"/>
    <w:rsid w:val="007D01E4"/>
    <w:rsid w:val="007D055A"/>
    <w:rsid w:val="007D24D7"/>
    <w:rsid w:val="007D260C"/>
    <w:rsid w:val="007D28D3"/>
    <w:rsid w:val="007D2D71"/>
    <w:rsid w:val="007D3289"/>
    <w:rsid w:val="007D349B"/>
    <w:rsid w:val="007D4542"/>
    <w:rsid w:val="007D495A"/>
    <w:rsid w:val="007D53E1"/>
    <w:rsid w:val="007D5B0D"/>
    <w:rsid w:val="007D5E66"/>
    <w:rsid w:val="007D601F"/>
    <w:rsid w:val="007D7160"/>
    <w:rsid w:val="007E0597"/>
    <w:rsid w:val="007E1738"/>
    <w:rsid w:val="007E179A"/>
    <w:rsid w:val="007E1DA2"/>
    <w:rsid w:val="007E1EC6"/>
    <w:rsid w:val="007E1FCA"/>
    <w:rsid w:val="007E3464"/>
    <w:rsid w:val="007E38CE"/>
    <w:rsid w:val="007E3AD3"/>
    <w:rsid w:val="007E3B75"/>
    <w:rsid w:val="007E475A"/>
    <w:rsid w:val="007E576B"/>
    <w:rsid w:val="007E6122"/>
    <w:rsid w:val="007E7F37"/>
    <w:rsid w:val="007F0345"/>
    <w:rsid w:val="007F0CE5"/>
    <w:rsid w:val="007F231C"/>
    <w:rsid w:val="007F2969"/>
    <w:rsid w:val="007F35A5"/>
    <w:rsid w:val="007F3A3E"/>
    <w:rsid w:val="007F3A41"/>
    <w:rsid w:val="007F55C6"/>
    <w:rsid w:val="007F60DB"/>
    <w:rsid w:val="007F62A9"/>
    <w:rsid w:val="007F65F7"/>
    <w:rsid w:val="007F6E06"/>
    <w:rsid w:val="008003FD"/>
    <w:rsid w:val="00800A47"/>
    <w:rsid w:val="00802350"/>
    <w:rsid w:val="008025B5"/>
    <w:rsid w:val="00803B3F"/>
    <w:rsid w:val="00804CEA"/>
    <w:rsid w:val="00806C00"/>
    <w:rsid w:val="00807473"/>
    <w:rsid w:val="00807E6C"/>
    <w:rsid w:val="00807F38"/>
    <w:rsid w:val="00810FB9"/>
    <w:rsid w:val="0081187E"/>
    <w:rsid w:val="008124CA"/>
    <w:rsid w:val="008126BA"/>
    <w:rsid w:val="00812735"/>
    <w:rsid w:val="00812D82"/>
    <w:rsid w:val="00812DF2"/>
    <w:rsid w:val="0081444C"/>
    <w:rsid w:val="008145BF"/>
    <w:rsid w:val="00814B5D"/>
    <w:rsid w:val="00814E1C"/>
    <w:rsid w:val="00814ECB"/>
    <w:rsid w:val="00816643"/>
    <w:rsid w:val="008167B1"/>
    <w:rsid w:val="00816AD4"/>
    <w:rsid w:val="0081705E"/>
    <w:rsid w:val="00820845"/>
    <w:rsid w:val="008208B9"/>
    <w:rsid w:val="00820AD9"/>
    <w:rsid w:val="00820F7D"/>
    <w:rsid w:val="008215C7"/>
    <w:rsid w:val="008215F8"/>
    <w:rsid w:val="008227EA"/>
    <w:rsid w:val="00822DB5"/>
    <w:rsid w:val="00823BDB"/>
    <w:rsid w:val="00823FBE"/>
    <w:rsid w:val="00823FD1"/>
    <w:rsid w:val="008255A0"/>
    <w:rsid w:val="00825827"/>
    <w:rsid w:val="008263A9"/>
    <w:rsid w:val="00826473"/>
    <w:rsid w:val="0082657D"/>
    <w:rsid w:val="00827562"/>
    <w:rsid w:val="00827717"/>
    <w:rsid w:val="00827788"/>
    <w:rsid w:val="00827D76"/>
    <w:rsid w:val="00830899"/>
    <w:rsid w:val="00830C06"/>
    <w:rsid w:val="00830ED2"/>
    <w:rsid w:val="008322C0"/>
    <w:rsid w:val="00833905"/>
    <w:rsid w:val="008343C1"/>
    <w:rsid w:val="00834B5F"/>
    <w:rsid w:val="00834C34"/>
    <w:rsid w:val="0083531F"/>
    <w:rsid w:val="008353AF"/>
    <w:rsid w:val="0083549E"/>
    <w:rsid w:val="00835EBE"/>
    <w:rsid w:val="00835F45"/>
    <w:rsid w:val="0083615B"/>
    <w:rsid w:val="0083639C"/>
    <w:rsid w:val="00836F80"/>
    <w:rsid w:val="00837E61"/>
    <w:rsid w:val="008412FD"/>
    <w:rsid w:val="00841F07"/>
    <w:rsid w:val="008423DA"/>
    <w:rsid w:val="0084351D"/>
    <w:rsid w:val="00843535"/>
    <w:rsid w:val="0084382F"/>
    <w:rsid w:val="00843F38"/>
    <w:rsid w:val="00844451"/>
    <w:rsid w:val="00844883"/>
    <w:rsid w:val="00844D97"/>
    <w:rsid w:val="0084731C"/>
    <w:rsid w:val="00847E04"/>
    <w:rsid w:val="0085067F"/>
    <w:rsid w:val="00850F05"/>
    <w:rsid w:val="00851947"/>
    <w:rsid w:val="00851CB8"/>
    <w:rsid w:val="00853552"/>
    <w:rsid w:val="00853BF6"/>
    <w:rsid w:val="00854391"/>
    <w:rsid w:val="00854DED"/>
    <w:rsid w:val="00856220"/>
    <w:rsid w:val="00856B0A"/>
    <w:rsid w:val="0085702F"/>
    <w:rsid w:val="008617CF"/>
    <w:rsid w:val="008626EE"/>
    <w:rsid w:val="00862947"/>
    <w:rsid w:val="00862A48"/>
    <w:rsid w:val="00862A8D"/>
    <w:rsid w:val="00862F4C"/>
    <w:rsid w:val="00863323"/>
    <w:rsid w:val="00864338"/>
    <w:rsid w:val="00864BCE"/>
    <w:rsid w:val="00864BFB"/>
    <w:rsid w:val="00865801"/>
    <w:rsid w:val="00865ECE"/>
    <w:rsid w:val="00866170"/>
    <w:rsid w:val="008661B7"/>
    <w:rsid w:val="00866AAE"/>
    <w:rsid w:val="008670D4"/>
    <w:rsid w:val="00870837"/>
    <w:rsid w:val="00870A59"/>
    <w:rsid w:val="00871129"/>
    <w:rsid w:val="0087181E"/>
    <w:rsid w:val="00871A26"/>
    <w:rsid w:val="00871B48"/>
    <w:rsid w:val="00872BAD"/>
    <w:rsid w:val="00873249"/>
    <w:rsid w:val="00873367"/>
    <w:rsid w:val="00875524"/>
    <w:rsid w:val="008766BA"/>
    <w:rsid w:val="00876CC1"/>
    <w:rsid w:val="00877521"/>
    <w:rsid w:val="00877E66"/>
    <w:rsid w:val="00880262"/>
    <w:rsid w:val="008805BA"/>
    <w:rsid w:val="00880711"/>
    <w:rsid w:val="008819C9"/>
    <w:rsid w:val="00881AA1"/>
    <w:rsid w:val="00881E07"/>
    <w:rsid w:val="00881F04"/>
    <w:rsid w:val="008820C9"/>
    <w:rsid w:val="00882471"/>
    <w:rsid w:val="00882783"/>
    <w:rsid w:val="00883713"/>
    <w:rsid w:val="00883D73"/>
    <w:rsid w:val="00884654"/>
    <w:rsid w:val="00885A71"/>
    <w:rsid w:val="00885AD8"/>
    <w:rsid w:val="00885D20"/>
    <w:rsid w:val="008865DF"/>
    <w:rsid w:val="00886CCC"/>
    <w:rsid w:val="00886CDB"/>
    <w:rsid w:val="00886E99"/>
    <w:rsid w:val="00887057"/>
    <w:rsid w:val="00887630"/>
    <w:rsid w:val="0088790A"/>
    <w:rsid w:val="00890F57"/>
    <w:rsid w:val="00891775"/>
    <w:rsid w:val="00891FCA"/>
    <w:rsid w:val="008928E5"/>
    <w:rsid w:val="00892AF6"/>
    <w:rsid w:val="00892B1D"/>
    <w:rsid w:val="00893BA9"/>
    <w:rsid w:val="00894273"/>
    <w:rsid w:val="00897F24"/>
    <w:rsid w:val="008A04FB"/>
    <w:rsid w:val="008A054D"/>
    <w:rsid w:val="008A1C36"/>
    <w:rsid w:val="008A43D9"/>
    <w:rsid w:val="008A45A0"/>
    <w:rsid w:val="008A5147"/>
    <w:rsid w:val="008A5C15"/>
    <w:rsid w:val="008A5E0B"/>
    <w:rsid w:val="008A6993"/>
    <w:rsid w:val="008A6D63"/>
    <w:rsid w:val="008A7A8E"/>
    <w:rsid w:val="008A7DE4"/>
    <w:rsid w:val="008B0068"/>
    <w:rsid w:val="008B0075"/>
    <w:rsid w:val="008B05E1"/>
    <w:rsid w:val="008B06C3"/>
    <w:rsid w:val="008B0821"/>
    <w:rsid w:val="008B099A"/>
    <w:rsid w:val="008B0A9B"/>
    <w:rsid w:val="008B100D"/>
    <w:rsid w:val="008B1213"/>
    <w:rsid w:val="008B2934"/>
    <w:rsid w:val="008B304F"/>
    <w:rsid w:val="008B574F"/>
    <w:rsid w:val="008B5B51"/>
    <w:rsid w:val="008B5B66"/>
    <w:rsid w:val="008B61BD"/>
    <w:rsid w:val="008B6874"/>
    <w:rsid w:val="008B7266"/>
    <w:rsid w:val="008B78FF"/>
    <w:rsid w:val="008C0469"/>
    <w:rsid w:val="008C12ED"/>
    <w:rsid w:val="008C1818"/>
    <w:rsid w:val="008C18AD"/>
    <w:rsid w:val="008C256C"/>
    <w:rsid w:val="008C3021"/>
    <w:rsid w:val="008C3D34"/>
    <w:rsid w:val="008C421B"/>
    <w:rsid w:val="008C4957"/>
    <w:rsid w:val="008C4D97"/>
    <w:rsid w:val="008C5362"/>
    <w:rsid w:val="008C59A8"/>
    <w:rsid w:val="008C6066"/>
    <w:rsid w:val="008C64EC"/>
    <w:rsid w:val="008C6947"/>
    <w:rsid w:val="008C698D"/>
    <w:rsid w:val="008C6AB9"/>
    <w:rsid w:val="008C6D62"/>
    <w:rsid w:val="008C6DD0"/>
    <w:rsid w:val="008C6EA3"/>
    <w:rsid w:val="008C778D"/>
    <w:rsid w:val="008C78D7"/>
    <w:rsid w:val="008C791B"/>
    <w:rsid w:val="008D0EE8"/>
    <w:rsid w:val="008D1722"/>
    <w:rsid w:val="008D1CB8"/>
    <w:rsid w:val="008D2375"/>
    <w:rsid w:val="008D2584"/>
    <w:rsid w:val="008D2C44"/>
    <w:rsid w:val="008D3DBB"/>
    <w:rsid w:val="008D3E04"/>
    <w:rsid w:val="008D41FF"/>
    <w:rsid w:val="008D4214"/>
    <w:rsid w:val="008D4DB5"/>
    <w:rsid w:val="008D4DCD"/>
    <w:rsid w:val="008D5003"/>
    <w:rsid w:val="008D5A1C"/>
    <w:rsid w:val="008D5DF5"/>
    <w:rsid w:val="008D5E13"/>
    <w:rsid w:val="008D6C5F"/>
    <w:rsid w:val="008D78F7"/>
    <w:rsid w:val="008E25FD"/>
    <w:rsid w:val="008E30C3"/>
    <w:rsid w:val="008E3162"/>
    <w:rsid w:val="008E340B"/>
    <w:rsid w:val="008E4005"/>
    <w:rsid w:val="008E4F6F"/>
    <w:rsid w:val="008E5080"/>
    <w:rsid w:val="008E5B23"/>
    <w:rsid w:val="008E6370"/>
    <w:rsid w:val="008E6A52"/>
    <w:rsid w:val="008E70E6"/>
    <w:rsid w:val="008E738C"/>
    <w:rsid w:val="008F0706"/>
    <w:rsid w:val="008F0D5C"/>
    <w:rsid w:val="008F0EE1"/>
    <w:rsid w:val="008F1650"/>
    <w:rsid w:val="008F1DFA"/>
    <w:rsid w:val="008F1F51"/>
    <w:rsid w:val="008F24CB"/>
    <w:rsid w:val="008F2922"/>
    <w:rsid w:val="008F2926"/>
    <w:rsid w:val="008F3883"/>
    <w:rsid w:val="008F3911"/>
    <w:rsid w:val="008F5834"/>
    <w:rsid w:val="008F6031"/>
    <w:rsid w:val="008F62EB"/>
    <w:rsid w:val="008F6A21"/>
    <w:rsid w:val="008F7087"/>
    <w:rsid w:val="008F74DA"/>
    <w:rsid w:val="008F76D3"/>
    <w:rsid w:val="009029C9"/>
    <w:rsid w:val="009033E3"/>
    <w:rsid w:val="009035D9"/>
    <w:rsid w:val="00903651"/>
    <w:rsid w:val="00903C66"/>
    <w:rsid w:val="009041B1"/>
    <w:rsid w:val="00904692"/>
    <w:rsid w:val="00904F21"/>
    <w:rsid w:val="00904FBC"/>
    <w:rsid w:val="009056A2"/>
    <w:rsid w:val="009058B1"/>
    <w:rsid w:val="00910B6E"/>
    <w:rsid w:val="00911907"/>
    <w:rsid w:val="00911C1F"/>
    <w:rsid w:val="00911D8A"/>
    <w:rsid w:val="0091207D"/>
    <w:rsid w:val="00912724"/>
    <w:rsid w:val="00913BE5"/>
    <w:rsid w:val="00913E33"/>
    <w:rsid w:val="00913F90"/>
    <w:rsid w:val="00914FC2"/>
    <w:rsid w:val="00915093"/>
    <w:rsid w:val="009152D5"/>
    <w:rsid w:val="00915F11"/>
    <w:rsid w:val="00916676"/>
    <w:rsid w:val="00916721"/>
    <w:rsid w:val="00916E4A"/>
    <w:rsid w:val="00917C1B"/>
    <w:rsid w:val="0092165A"/>
    <w:rsid w:val="00921DB0"/>
    <w:rsid w:val="009224DD"/>
    <w:rsid w:val="009230CE"/>
    <w:rsid w:val="009240E6"/>
    <w:rsid w:val="00924C46"/>
    <w:rsid w:val="00924F51"/>
    <w:rsid w:val="00925278"/>
    <w:rsid w:val="009252C8"/>
    <w:rsid w:val="00926683"/>
    <w:rsid w:val="00926D09"/>
    <w:rsid w:val="00927020"/>
    <w:rsid w:val="00927043"/>
    <w:rsid w:val="0093035C"/>
    <w:rsid w:val="009305B7"/>
    <w:rsid w:val="0093067A"/>
    <w:rsid w:val="0093133B"/>
    <w:rsid w:val="0093268F"/>
    <w:rsid w:val="00932B4B"/>
    <w:rsid w:val="00932E5F"/>
    <w:rsid w:val="0093346B"/>
    <w:rsid w:val="009337AA"/>
    <w:rsid w:val="00933A6F"/>
    <w:rsid w:val="009343E9"/>
    <w:rsid w:val="00934521"/>
    <w:rsid w:val="00934A5F"/>
    <w:rsid w:val="00934C70"/>
    <w:rsid w:val="00934DCD"/>
    <w:rsid w:val="00935D5D"/>
    <w:rsid w:val="00935EDD"/>
    <w:rsid w:val="00937366"/>
    <w:rsid w:val="00937846"/>
    <w:rsid w:val="009404B8"/>
    <w:rsid w:val="00940690"/>
    <w:rsid w:val="0094096F"/>
    <w:rsid w:val="00940F0A"/>
    <w:rsid w:val="0094162B"/>
    <w:rsid w:val="00941A28"/>
    <w:rsid w:val="00941E8E"/>
    <w:rsid w:val="00941F71"/>
    <w:rsid w:val="00941F9D"/>
    <w:rsid w:val="0094208B"/>
    <w:rsid w:val="0094254F"/>
    <w:rsid w:val="00942D9D"/>
    <w:rsid w:val="00942DFB"/>
    <w:rsid w:val="009430E1"/>
    <w:rsid w:val="009432B0"/>
    <w:rsid w:val="009439BF"/>
    <w:rsid w:val="00943BDE"/>
    <w:rsid w:val="009442CD"/>
    <w:rsid w:val="0094537B"/>
    <w:rsid w:val="0094563B"/>
    <w:rsid w:val="00945E36"/>
    <w:rsid w:val="009467D0"/>
    <w:rsid w:val="00946D80"/>
    <w:rsid w:val="00946DC2"/>
    <w:rsid w:val="00946E16"/>
    <w:rsid w:val="0094767F"/>
    <w:rsid w:val="00947B93"/>
    <w:rsid w:val="009502CA"/>
    <w:rsid w:val="00950921"/>
    <w:rsid w:val="00950DE0"/>
    <w:rsid w:val="00951896"/>
    <w:rsid w:val="009521BD"/>
    <w:rsid w:val="009529AB"/>
    <w:rsid w:val="00953166"/>
    <w:rsid w:val="00953AC8"/>
    <w:rsid w:val="00953C1D"/>
    <w:rsid w:val="00953CB8"/>
    <w:rsid w:val="00954468"/>
    <w:rsid w:val="00955239"/>
    <w:rsid w:val="00955B79"/>
    <w:rsid w:val="009561C2"/>
    <w:rsid w:val="009568F1"/>
    <w:rsid w:val="00960BF3"/>
    <w:rsid w:val="00961739"/>
    <w:rsid w:val="00963452"/>
    <w:rsid w:val="00963ADD"/>
    <w:rsid w:val="0096579C"/>
    <w:rsid w:val="0096677E"/>
    <w:rsid w:val="00966953"/>
    <w:rsid w:val="00967445"/>
    <w:rsid w:val="009678A9"/>
    <w:rsid w:val="00967E5D"/>
    <w:rsid w:val="009703D3"/>
    <w:rsid w:val="00970BA3"/>
    <w:rsid w:val="0097171D"/>
    <w:rsid w:val="00971E1A"/>
    <w:rsid w:val="00972227"/>
    <w:rsid w:val="00972C82"/>
    <w:rsid w:val="00972E0E"/>
    <w:rsid w:val="00973379"/>
    <w:rsid w:val="00973728"/>
    <w:rsid w:val="00973AD3"/>
    <w:rsid w:val="009754C8"/>
    <w:rsid w:val="00975F9C"/>
    <w:rsid w:val="0097664E"/>
    <w:rsid w:val="00977BAD"/>
    <w:rsid w:val="00980349"/>
    <w:rsid w:val="00980454"/>
    <w:rsid w:val="00981485"/>
    <w:rsid w:val="009816EE"/>
    <w:rsid w:val="00981C22"/>
    <w:rsid w:val="0098281C"/>
    <w:rsid w:val="0098387B"/>
    <w:rsid w:val="00983F2D"/>
    <w:rsid w:val="00984CDF"/>
    <w:rsid w:val="00985153"/>
    <w:rsid w:val="009858FB"/>
    <w:rsid w:val="00985F93"/>
    <w:rsid w:val="00986298"/>
    <w:rsid w:val="00986407"/>
    <w:rsid w:val="0098654A"/>
    <w:rsid w:val="00986993"/>
    <w:rsid w:val="00986CF3"/>
    <w:rsid w:val="00987942"/>
    <w:rsid w:val="0099138B"/>
    <w:rsid w:val="00991BC4"/>
    <w:rsid w:val="00992243"/>
    <w:rsid w:val="009926EB"/>
    <w:rsid w:val="009927CD"/>
    <w:rsid w:val="009928EC"/>
    <w:rsid w:val="00993A36"/>
    <w:rsid w:val="009945AD"/>
    <w:rsid w:val="00994689"/>
    <w:rsid w:val="00994BEE"/>
    <w:rsid w:val="00994C93"/>
    <w:rsid w:val="00995454"/>
    <w:rsid w:val="009955C1"/>
    <w:rsid w:val="009965A8"/>
    <w:rsid w:val="0099694B"/>
    <w:rsid w:val="00996A09"/>
    <w:rsid w:val="00996E98"/>
    <w:rsid w:val="00997FBC"/>
    <w:rsid w:val="009A00EB"/>
    <w:rsid w:val="009A03A9"/>
    <w:rsid w:val="009A0747"/>
    <w:rsid w:val="009A07CD"/>
    <w:rsid w:val="009A0BAD"/>
    <w:rsid w:val="009A1766"/>
    <w:rsid w:val="009A198F"/>
    <w:rsid w:val="009A25FC"/>
    <w:rsid w:val="009A2774"/>
    <w:rsid w:val="009A28B9"/>
    <w:rsid w:val="009A3C77"/>
    <w:rsid w:val="009A412C"/>
    <w:rsid w:val="009A4DB9"/>
    <w:rsid w:val="009A5178"/>
    <w:rsid w:val="009A5ABC"/>
    <w:rsid w:val="009A5B14"/>
    <w:rsid w:val="009A6C28"/>
    <w:rsid w:val="009A751B"/>
    <w:rsid w:val="009A7C3C"/>
    <w:rsid w:val="009B04E6"/>
    <w:rsid w:val="009B228D"/>
    <w:rsid w:val="009B2395"/>
    <w:rsid w:val="009B2577"/>
    <w:rsid w:val="009B2720"/>
    <w:rsid w:val="009B2AFE"/>
    <w:rsid w:val="009B2B7E"/>
    <w:rsid w:val="009B3D6A"/>
    <w:rsid w:val="009B3ECA"/>
    <w:rsid w:val="009B40FB"/>
    <w:rsid w:val="009B42CD"/>
    <w:rsid w:val="009B4B9B"/>
    <w:rsid w:val="009B583F"/>
    <w:rsid w:val="009B5860"/>
    <w:rsid w:val="009B5D3F"/>
    <w:rsid w:val="009B783F"/>
    <w:rsid w:val="009B7A6D"/>
    <w:rsid w:val="009B7EB2"/>
    <w:rsid w:val="009C1B22"/>
    <w:rsid w:val="009C2335"/>
    <w:rsid w:val="009C2815"/>
    <w:rsid w:val="009C3565"/>
    <w:rsid w:val="009C3B48"/>
    <w:rsid w:val="009C3BA4"/>
    <w:rsid w:val="009C3F1E"/>
    <w:rsid w:val="009C4599"/>
    <w:rsid w:val="009C4B3D"/>
    <w:rsid w:val="009C6208"/>
    <w:rsid w:val="009C6D04"/>
    <w:rsid w:val="009C70EE"/>
    <w:rsid w:val="009C729A"/>
    <w:rsid w:val="009C755F"/>
    <w:rsid w:val="009C7766"/>
    <w:rsid w:val="009D0132"/>
    <w:rsid w:val="009D0403"/>
    <w:rsid w:val="009D0501"/>
    <w:rsid w:val="009D0DE2"/>
    <w:rsid w:val="009D2076"/>
    <w:rsid w:val="009D2DA8"/>
    <w:rsid w:val="009D463E"/>
    <w:rsid w:val="009D475F"/>
    <w:rsid w:val="009D4834"/>
    <w:rsid w:val="009D4CCB"/>
    <w:rsid w:val="009D50B9"/>
    <w:rsid w:val="009D5E85"/>
    <w:rsid w:val="009D5FAA"/>
    <w:rsid w:val="009D6A45"/>
    <w:rsid w:val="009D724B"/>
    <w:rsid w:val="009D72F4"/>
    <w:rsid w:val="009D7B9D"/>
    <w:rsid w:val="009D7E79"/>
    <w:rsid w:val="009E0238"/>
    <w:rsid w:val="009E0E14"/>
    <w:rsid w:val="009E15D6"/>
    <w:rsid w:val="009E1BCC"/>
    <w:rsid w:val="009E21D7"/>
    <w:rsid w:val="009E2335"/>
    <w:rsid w:val="009E236C"/>
    <w:rsid w:val="009E2A1F"/>
    <w:rsid w:val="009E2AA9"/>
    <w:rsid w:val="009E2C7E"/>
    <w:rsid w:val="009E331B"/>
    <w:rsid w:val="009E3644"/>
    <w:rsid w:val="009E3698"/>
    <w:rsid w:val="009E44AD"/>
    <w:rsid w:val="009E4ED7"/>
    <w:rsid w:val="009E5667"/>
    <w:rsid w:val="009E5C9D"/>
    <w:rsid w:val="009E5FE8"/>
    <w:rsid w:val="009E648E"/>
    <w:rsid w:val="009E6C4F"/>
    <w:rsid w:val="009E71DA"/>
    <w:rsid w:val="009E7752"/>
    <w:rsid w:val="009F0311"/>
    <w:rsid w:val="009F0836"/>
    <w:rsid w:val="009F0E37"/>
    <w:rsid w:val="009F142D"/>
    <w:rsid w:val="009F1915"/>
    <w:rsid w:val="009F1A4B"/>
    <w:rsid w:val="009F1C7A"/>
    <w:rsid w:val="009F27AD"/>
    <w:rsid w:val="009F2C13"/>
    <w:rsid w:val="009F3B77"/>
    <w:rsid w:val="009F3CE7"/>
    <w:rsid w:val="009F43C6"/>
    <w:rsid w:val="009F4DBC"/>
    <w:rsid w:val="009F4FAE"/>
    <w:rsid w:val="009F566E"/>
    <w:rsid w:val="009F57F8"/>
    <w:rsid w:val="009F5800"/>
    <w:rsid w:val="009F610D"/>
    <w:rsid w:val="009F623B"/>
    <w:rsid w:val="009F77F3"/>
    <w:rsid w:val="00A008EC"/>
    <w:rsid w:val="00A0093E"/>
    <w:rsid w:val="00A01C2E"/>
    <w:rsid w:val="00A01C61"/>
    <w:rsid w:val="00A01E4E"/>
    <w:rsid w:val="00A0203D"/>
    <w:rsid w:val="00A0237E"/>
    <w:rsid w:val="00A030DE"/>
    <w:rsid w:val="00A03134"/>
    <w:rsid w:val="00A040AF"/>
    <w:rsid w:val="00A0599D"/>
    <w:rsid w:val="00A069BC"/>
    <w:rsid w:val="00A06CAF"/>
    <w:rsid w:val="00A06F78"/>
    <w:rsid w:val="00A10749"/>
    <w:rsid w:val="00A1084F"/>
    <w:rsid w:val="00A11A4E"/>
    <w:rsid w:val="00A11CA7"/>
    <w:rsid w:val="00A124C9"/>
    <w:rsid w:val="00A1258B"/>
    <w:rsid w:val="00A12CFC"/>
    <w:rsid w:val="00A13E94"/>
    <w:rsid w:val="00A13FCF"/>
    <w:rsid w:val="00A141DF"/>
    <w:rsid w:val="00A14294"/>
    <w:rsid w:val="00A147C3"/>
    <w:rsid w:val="00A14C57"/>
    <w:rsid w:val="00A14D89"/>
    <w:rsid w:val="00A14E4C"/>
    <w:rsid w:val="00A1594B"/>
    <w:rsid w:val="00A15A5D"/>
    <w:rsid w:val="00A15D8B"/>
    <w:rsid w:val="00A16CC0"/>
    <w:rsid w:val="00A17351"/>
    <w:rsid w:val="00A20A8A"/>
    <w:rsid w:val="00A22586"/>
    <w:rsid w:val="00A22BF2"/>
    <w:rsid w:val="00A2376D"/>
    <w:rsid w:val="00A23982"/>
    <w:rsid w:val="00A23B40"/>
    <w:rsid w:val="00A2442E"/>
    <w:rsid w:val="00A2497D"/>
    <w:rsid w:val="00A24C50"/>
    <w:rsid w:val="00A257ED"/>
    <w:rsid w:val="00A26057"/>
    <w:rsid w:val="00A277DA"/>
    <w:rsid w:val="00A27AE7"/>
    <w:rsid w:val="00A27B3E"/>
    <w:rsid w:val="00A27C06"/>
    <w:rsid w:val="00A27C5B"/>
    <w:rsid w:val="00A27D94"/>
    <w:rsid w:val="00A302FE"/>
    <w:rsid w:val="00A3188E"/>
    <w:rsid w:val="00A318E9"/>
    <w:rsid w:val="00A31F4D"/>
    <w:rsid w:val="00A345DB"/>
    <w:rsid w:val="00A346AB"/>
    <w:rsid w:val="00A347D8"/>
    <w:rsid w:val="00A348E3"/>
    <w:rsid w:val="00A34BAB"/>
    <w:rsid w:val="00A358B4"/>
    <w:rsid w:val="00A35FAB"/>
    <w:rsid w:val="00A368DA"/>
    <w:rsid w:val="00A36C50"/>
    <w:rsid w:val="00A40CEE"/>
    <w:rsid w:val="00A418C2"/>
    <w:rsid w:val="00A418E2"/>
    <w:rsid w:val="00A42CBA"/>
    <w:rsid w:val="00A43A05"/>
    <w:rsid w:val="00A447FD"/>
    <w:rsid w:val="00A459F4"/>
    <w:rsid w:val="00A45AF7"/>
    <w:rsid w:val="00A46947"/>
    <w:rsid w:val="00A46A6E"/>
    <w:rsid w:val="00A479D1"/>
    <w:rsid w:val="00A47E63"/>
    <w:rsid w:val="00A5135D"/>
    <w:rsid w:val="00A51423"/>
    <w:rsid w:val="00A51522"/>
    <w:rsid w:val="00A51DDF"/>
    <w:rsid w:val="00A521BA"/>
    <w:rsid w:val="00A522B6"/>
    <w:rsid w:val="00A53000"/>
    <w:rsid w:val="00A53C9D"/>
    <w:rsid w:val="00A5494D"/>
    <w:rsid w:val="00A54D9C"/>
    <w:rsid w:val="00A5516B"/>
    <w:rsid w:val="00A5641C"/>
    <w:rsid w:val="00A57169"/>
    <w:rsid w:val="00A57B47"/>
    <w:rsid w:val="00A6109F"/>
    <w:rsid w:val="00A624B9"/>
    <w:rsid w:val="00A62FC3"/>
    <w:rsid w:val="00A6373E"/>
    <w:rsid w:val="00A63AA1"/>
    <w:rsid w:val="00A64403"/>
    <w:rsid w:val="00A64550"/>
    <w:rsid w:val="00A64F09"/>
    <w:rsid w:val="00A65334"/>
    <w:rsid w:val="00A65F15"/>
    <w:rsid w:val="00A6607C"/>
    <w:rsid w:val="00A66B54"/>
    <w:rsid w:val="00A66E51"/>
    <w:rsid w:val="00A672AE"/>
    <w:rsid w:val="00A67A25"/>
    <w:rsid w:val="00A67B71"/>
    <w:rsid w:val="00A70031"/>
    <w:rsid w:val="00A705CE"/>
    <w:rsid w:val="00A714EE"/>
    <w:rsid w:val="00A71644"/>
    <w:rsid w:val="00A719E6"/>
    <w:rsid w:val="00A72096"/>
    <w:rsid w:val="00A72141"/>
    <w:rsid w:val="00A73562"/>
    <w:rsid w:val="00A74BE6"/>
    <w:rsid w:val="00A752FA"/>
    <w:rsid w:val="00A755B7"/>
    <w:rsid w:val="00A755C6"/>
    <w:rsid w:val="00A75ED5"/>
    <w:rsid w:val="00A767E7"/>
    <w:rsid w:val="00A76A13"/>
    <w:rsid w:val="00A76CCD"/>
    <w:rsid w:val="00A76E1A"/>
    <w:rsid w:val="00A80C91"/>
    <w:rsid w:val="00A80D0B"/>
    <w:rsid w:val="00A81069"/>
    <w:rsid w:val="00A816E3"/>
    <w:rsid w:val="00A81C7A"/>
    <w:rsid w:val="00A84059"/>
    <w:rsid w:val="00A84D00"/>
    <w:rsid w:val="00A856DC"/>
    <w:rsid w:val="00A85C69"/>
    <w:rsid w:val="00A8623A"/>
    <w:rsid w:val="00A8624A"/>
    <w:rsid w:val="00A866FE"/>
    <w:rsid w:val="00A870DF"/>
    <w:rsid w:val="00A90C3B"/>
    <w:rsid w:val="00A91650"/>
    <w:rsid w:val="00A9172F"/>
    <w:rsid w:val="00A91951"/>
    <w:rsid w:val="00A91BAA"/>
    <w:rsid w:val="00A91E49"/>
    <w:rsid w:val="00A92926"/>
    <w:rsid w:val="00A92F5F"/>
    <w:rsid w:val="00A934F4"/>
    <w:rsid w:val="00A936E1"/>
    <w:rsid w:val="00A93CAF"/>
    <w:rsid w:val="00A95044"/>
    <w:rsid w:val="00A95A37"/>
    <w:rsid w:val="00A95F50"/>
    <w:rsid w:val="00A96538"/>
    <w:rsid w:val="00A96DFC"/>
    <w:rsid w:val="00A975EA"/>
    <w:rsid w:val="00A97E9F"/>
    <w:rsid w:val="00A97FD6"/>
    <w:rsid w:val="00AA072D"/>
    <w:rsid w:val="00AA0E4B"/>
    <w:rsid w:val="00AA1672"/>
    <w:rsid w:val="00AA2F99"/>
    <w:rsid w:val="00AA3DA9"/>
    <w:rsid w:val="00AA40E3"/>
    <w:rsid w:val="00AA514C"/>
    <w:rsid w:val="00AA5609"/>
    <w:rsid w:val="00AA5715"/>
    <w:rsid w:val="00AA6561"/>
    <w:rsid w:val="00AA6694"/>
    <w:rsid w:val="00AA70FC"/>
    <w:rsid w:val="00AA75B2"/>
    <w:rsid w:val="00AA7867"/>
    <w:rsid w:val="00AB0739"/>
    <w:rsid w:val="00AB080D"/>
    <w:rsid w:val="00AB0980"/>
    <w:rsid w:val="00AB0CA8"/>
    <w:rsid w:val="00AB127A"/>
    <w:rsid w:val="00AB17E6"/>
    <w:rsid w:val="00AB28C8"/>
    <w:rsid w:val="00AB2AB4"/>
    <w:rsid w:val="00AB3BC1"/>
    <w:rsid w:val="00AB4C7F"/>
    <w:rsid w:val="00AB4E2F"/>
    <w:rsid w:val="00AB4F44"/>
    <w:rsid w:val="00AB6071"/>
    <w:rsid w:val="00AB61FE"/>
    <w:rsid w:val="00AC056F"/>
    <w:rsid w:val="00AC067C"/>
    <w:rsid w:val="00AC07BB"/>
    <w:rsid w:val="00AC0A1D"/>
    <w:rsid w:val="00AC0EC4"/>
    <w:rsid w:val="00AC13A9"/>
    <w:rsid w:val="00AC224E"/>
    <w:rsid w:val="00AC2700"/>
    <w:rsid w:val="00AC2ABB"/>
    <w:rsid w:val="00AC3A0B"/>
    <w:rsid w:val="00AC4935"/>
    <w:rsid w:val="00AC5311"/>
    <w:rsid w:val="00AC6151"/>
    <w:rsid w:val="00AD0AC9"/>
    <w:rsid w:val="00AD1222"/>
    <w:rsid w:val="00AD1E38"/>
    <w:rsid w:val="00AD228D"/>
    <w:rsid w:val="00AD29CB"/>
    <w:rsid w:val="00AD2AC9"/>
    <w:rsid w:val="00AD2E14"/>
    <w:rsid w:val="00AD316A"/>
    <w:rsid w:val="00AD31D4"/>
    <w:rsid w:val="00AD3C61"/>
    <w:rsid w:val="00AD4E30"/>
    <w:rsid w:val="00AD5773"/>
    <w:rsid w:val="00AD675F"/>
    <w:rsid w:val="00AD7085"/>
    <w:rsid w:val="00AD7B2C"/>
    <w:rsid w:val="00AE03FA"/>
    <w:rsid w:val="00AE0C8F"/>
    <w:rsid w:val="00AE0E0A"/>
    <w:rsid w:val="00AE1477"/>
    <w:rsid w:val="00AE17EF"/>
    <w:rsid w:val="00AE26CB"/>
    <w:rsid w:val="00AE26D4"/>
    <w:rsid w:val="00AE2C4D"/>
    <w:rsid w:val="00AE3113"/>
    <w:rsid w:val="00AE3177"/>
    <w:rsid w:val="00AE32C0"/>
    <w:rsid w:val="00AE3FAD"/>
    <w:rsid w:val="00AE4587"/>
    <w:rsid w:val="00AE4996"/>
    <w:rsid w:val="00AE54C7"/>
    <w:rsid w:val="00AE59E4"/>
    <w:rsid w:val="00AE5CF6"/>
    <w:rsid w:val="00AE6537"/>
    <w:rsid w:val="00AE65FB"/>
    <w:rsid w:val="00AE7014"/>
    <w:rsid w:val="00AE7895"/>
    <w:rsid w:val="00AE7943"/>
    <w:rsid w:val="00AF015C"/>
    <w:rsid w:val="00AF0166"/>
    <w:rsid w:val="00AF0D3C"/>
    <w:rsid w:val="00AF169C"/>
    <w:rsid w:val="00AF1A81"/>
    <w:rsid w:val="00AF2490"/>
    <w:rsid w:val="00AF24BB"/>
    <w:rsid w:val="00AF2735"/>
    <w:rsid w:val="00AF28A5"/>
    <w:rsid w:val="00AF2E8E"/>
    <w:rsid w:val="00AF3233"/>
    <w:rsid w:val="00AF3859"/>
    <w:rsid w:val="00AF3ED4"/>
    <w:rsid w:val="00AF3FB8"/>
    <w:rsid w:val="00AF5639"/>
    <w:rsid w:val="00AF577D"/>
    <w:rsid w:val="00AF5F81"/>
    <w:rsid w:val="00AF63AC"/>
    <w:rsid w:val="00AF63CD"/>
    <w:rsid w:val="00AF6464"/>
    <w:rsid w:val="00B000F1"/>
    <w:rsid w:val="00B007EA"/>
    <w:rsid w:val="00B0131E"/>
    <w:rsid w:val="00B01327"/>
    <w:rsid w:val="00B021FF"/>
    <w:rsid w:val="00B02526"/>
    <w:rsid w:val="00B02616"/>
    <w:rsid w:val="00B027ED"/>
    <w:rsid w:val="00B029AA"/>
    <w:rsid w:val="00B02D29"/>
    <w:rsid w:val="00B030EC"/>
    <w:rsid w:val="00B03D16"/>
    <w:rsid w:val="00B03DC5"/>
    <w:rsid w:val="00B04393"/>
    <w:rsid w:val="00B04857"/>
    <w:rsid w:val="00B049C9"/>
    <w:rsid w:val="00B04D3A"/>
    <w:rsid w:val="00B04E4C"/>
    <w:rsid w:val="00B050E5"/>
    <w:rsid w:val="00B06882"/>
    <w:rsid w:val="00B07F82"/>
    <w:rsid w:val="00B10810"/>
    <w:rsid w:val="00B10C4D"/>
    <w:rsid w:val="00B10DBF"/>
    <w:rsid w:val="00B11123"/>
    <w:rsid w:val="00B1120C"/>
    <w:rsid w:val="00B11602"/>
    <w:rsid w:val="00B1180B"/>
    <w:rsid w:val="00B12464"/>
    <w:rsid w:val="00B1249A"/>
    <w:rsid w:val="00B1388B"/>
    <w:rsid w:val="00B1404A"/>
    <w:rsid w:val="00B148AD"/>
    <w:rsid w:val="00B14A8D"/>
    <w:rsid w:val="00B14DF6"/>
    <w:rsid w:val="00B155F5"/>
    <w:rsid w:val="00B16361"/>
    <w:rsid w:val="00B16AC0"/>
    <w:rsid w:val="00B173B2"/>
    <w:rsid w:val="00B217EA"/>
    <w:rsid w:val="00B22D59"/>
    <w:rsid w:val="00B22EE6"/>
    <w:rsid w:val="00B230FB"/>
    <w:rsid w:val="00B23147"/>
    <w:rsid w:val="00B2328D"/>
    <w:rsid w:val="00B23C39"/>
    <w:rsid w:val="00B23FFF"/>
    <w:rsid w:val="00B24933"/>
    <w:rsid w:val="00B24D1C"/>
    <w:rsid w:val="00B251F7"/>
    <w:rsid w:val="00B2685D"/>
    <w:rsid w:val="00B2698A"/>
    <w:rsid w:val="00B26A59"/>
    <w:rsid w:val="00B26E79"/>
    <w:rsid w:val="00B27D6C"/>
    <w:rsid w:val="00B27F97"/>
    <w:rsid w:val="00B30438"/>
    <w:rsid w:val="00B31F63"/>
    <w:rsid w:val="00B32662"/>
    <w:rsid w:val="00B32AE5"/>
    <w:rsid w:val="00B3391D"/>
    <w:rsid w:val="00B349F2"/>
    <w:rsid w:val="00B35637"/>
    <w:rsid w:val="00B36108"/>
    <w:rsid w:val="00B364B0"/>
    <w:rsid w:val="00B366CB"/>
    <w:rsid w:val="00B36E89"/>
    <w:rsid w:val="00B3711F"/>
    <w:rsid w:val="00B3769B"/>
    <w:rsid w:val="00B37A15"/>
    <w:rsid w:val="00B40500"/>
    <w:rsid w:val="00B40760"/>
    <w:rsid w:val="00B40D63"/>
    <w:rsid w:val="00B4155C"/>
    <w:rsid w:val="00B41EE3"/>
    <w:rsid w:val="00B42ACC"/>
    <w:rsid w:val="00B42B7A"/>
    <w:rsid w:val="00B431EF"/>
    <w:rsid w:val="00B43ED9"/>
    <w:rsid w:val="00B44C7E"/>
    <w:rsid w:val="00B450A7"/>
    <w:rsid w:val="00B450EB"/>
    <w:rsid w:val="00B45404"/>
    <w:rsid w:val="00B45761"/>
    <w:rsid w:val="00B4651B"/>
    <w:rsid w:val="00B46E00"/>
    <w:rsid w:val="00B4722E"/>
    <w:rsid w:val="00B47B54"/>
    <w:rsid w:val="00B47C95"/>
    <w:rsid w:val="00B50075"/>
    <w:rsid w:val="00B503C2"/>
    <w:rsid w:val="00B50AEF"/>
    <w:rsid w:val="00B512EF"/>
    <w:rsid w:val="00B513B8"/>
    <w:rsid w:val="00B5153E"/>
    <w:rsid w:val="00B52542"/>
    <w:rsid w:val="00B52E6C"/>
    <w:rsid w:val="00B52F16"/>
    <w:rsid w:val="00B537CF"/>
    <w:rsid w:val="00B539A8"/>
    <w:rsid w:val="00B548A1"/>
    <w:rsid w:val="00B54A5D"/>
    <w:rsid w:val="00B5535F"/>
    <w:rsid w:val="00B56024"/>
    <w:rsid w:val="00B56070"/>
    <w:rsid w:val="00B567EC"/>
    <w:rsid w:val="00B573F1"/>
    <w:rsid w:val="00B57BCC"/>
    <w:rsid w:val="00B6161C"/>
    <w:rsid w:val="00B6173A"/>
    <w:rsid w:val="00B618C8"/>
    <w:rsid w:val="00B61C55"/>
    <w:rsid w:val="00B62121"/>
    <w:rsid w:val="00B62E94"/>
    <w:rsid w:val="00B63043"/>
    <w:rsid w:val="00B643B1"/>
    <w:rsid w:val="00B650D2"/>
    <w:rsid w:val="00B65556"/>
    <w:rsid w:val="00B655D9"/>
    <w:rsid w:val="00B6644D"/>
    <w:rsid w:val="00B670C6"/>
    <w:rsid w:val="00B67FC8"/>
    <w:rsid w:val="00B70155"/>
    <w:rsid w:val="00B704EB"/>
    <w:rsid w:val="00B7140B"/>
    <w:rsid w:val="00B72165"/>
    <w:rsid w:val="00B724EA"/>
    <w:rsid w:val="00B72AB0"/>
    <w:rsid w:val="00B730C2"/>
    <w:rsid w:val="00B733CF"/>
    <w:rsid w:val="00B737B5"/>
    <w:rsid w:val="00B73FA2"/>
    <w:rsid w:val="00B75307"/>
    <w:rsid w:val="00B75640"/>
    <w:rsid w:val="00B761FB"/>
    <w:rsid w:val="00B77004"/>
    <w:rsid w:val="00B77806"/>
    <w:rsid w:val="00B80CC4"/>
    <w:rsid w:val="00B80CE9"/>
    <w:rsid w:val="00B81805"/>
    <w:rsid w:val="00B835CA"/>
    <w:rsid w:val="00B841E2"/>
    <w:rsid w:val="00B84491"/>
    <w:rsid w:val="00B847BD"/>
    <w:rsid w:val="00B85D15"/>
    <w:rsid w:val="00B87718"/>
    <w:rsid w:val="00B91CB1"/>
    <w:rsid w:val="00B91E1C"/>
    <w:rsid w:val="00B922C2"/>
    <w:rsid w:val="00B933F6"/>
    <w:rsid w:val="00B93BC5"/>
    <w:rsid w:val="00B94DC6"/>
    <w:rsid w:val="00B961C6"/>
    <w:rsid w:val="00B966C4"/>
    <w:rsid w:val="00B96747"/>
    <w:rsid w:val="00B96947"/>
    <w:rsid w:val="00B96CD4"/>
    <w:rsid w:val="00B96CF4"/>
    <w:rsid w:val="00B971A8"/>
    <w:rsid w:val="00B97B65"/>
    <w:rsid w:val="00BA049D"/>
    <w:rsid w:val="00BA0525"/>
    <w:rsid w:val="00BA0A05"/>
    <w:rsid w:val="00BA16C5"/>
    <w:rsid w:val="00BA170E"/>
    <w:rsid w:val="00BA177A"/>
    <w:rsid w:val="00BA1AEF"/>
    <w:rsid w:val="00BA1F1D"/>
    <w:rsid w:val="00BA25B4"/>
    <w:rsid w:val="00BA260A"/>
    <w:rsid w:val="00BA337D"/>
    <w:rsid w:val="00BA375D"/>
    <w:rsid w:val="00BA38BE"/>
    <w:rsid w:val="00BA41E3"/>
    <w:rsid w:val="00BA4B72"/>
    <w:rsid w:val="00BA6377"/>
    <w:rsid w:val="00BA6653"/>
    <w:rsid w:val="00BA7B07"/>
    <w:rsid w:val="00BA7ED4"/>
    <w:rsid w:val="00BB046C"/>
    <w:rsid w:val="00BB0AE4"/>
    <w:rsid w:val="00BB0B3A"/>
    <w:rsid w:val="00BB0C64"/>
    <w:rsid w:val="00BB133C"/>
    <w:rsid w:val="00BB220D"/>
    <w:rsid w:val="00BB272C"/>
    <w:rsid w:val="00BB2C8C"/>
    <w:rsid w:val="00BB30BC"/>
    <w:rsid w:val="00BB33F0"/>
    <w:rsid w:val="00BB37C7"/>
    <w:rsid w:val="00BB398B"/>
    <w:rsid w:val="00BB3C4A"/>
    <w:rsid w:val="00BB4079"/>
    <w:rsid w:val="00BB4B3E"/>
    <w:rsid w:val="00BB51CF"/>
    <w:rsid w:val="00BB528E"/>
    <w:rsid w:val="00BB5354"/>
    <w:rsid w:val="00BB5D0E"/>
    <w:rsid w:val="00BB6E74"/>
    <w:rsid w:val="00BB7E26"/>
    <w:rsid w:val="00BC069B"/>
    <w:rsid w:val="00BC0758"/>
    <w:rsid w:val="00BC0902"/>
    <w:rsid w:val="00BC0E1F"/>
    <w:rsid w:val="00BC2F75"/>
    <w:rsid w:val="00BC421B"/>
    <w:rsid w:val="00BC52E4"/>
    <w:rsid w:val="00BC54B9"/>
    <w:rsid w:val="00BC5F22"/>
    <w:rsid w:val="00BC73A9"/>
    <w:rsid w:val="00BC7D50"/>
    <w:rsid w:val="00BC7E8F"/>
    <w:rsid w:val="00BD0519"/>
    <w:rsid w:val="00BD0AFC"/>
    <w:rsid w:val="00BD0B75"/>
    <w:rsid w:val="00BD1643"/>
    <w:rsid w:val="00BD19DB"/>
    <w:rsid w:val="00BD1E4E"/>
    <w:rsid w:val="00BD1F4B"/>
    <w:rsid w:val="00BD220B"/>
    <w:rsid w:val="00BD24AA"/>
    <w:rsid w:val="00BD28C4"/>
    <w:rsid w:val="00BD2AAA"/>
    <w:rsid w:val="00BD345F"/>
    <w:rsid w:val="00BD3632"/>
    <w:rsid w:val="00BD3673"/>
    <w:rsid w:val="00BD4EBE"/>
    <w:rsid w:val="00BD52D4"/>
    <w:rsid w:val="00BD5644"/>
    <w:rsid w:val="00BD5BA3"/>
    <w:rsid w:val="00BD65B0"/>
    <w:rsid w:val="00BD6736"/>
    <w:rsid w:val="00BD673A"/>
    <w:rsid w:val="00BD6DDE"/>
    <w:rsid w:val="00BD7619"/>
    <w:rsid w:val="00BD7EB5"/>
    <w:rsid w:val="00BD7EEE"/>
    <w:rsid w:val="00BE05F5"/>
    <w:rsid w:val="00BE05FA"/>
    <w:rsid w:val="00BE15B9"/>
    <w:rsid w:val="00BE21EB"/>
    <w:rsid w:val="00BE34AD"/>
    <w:rsid w:val="00BE3BEC"/>
    <w:rsid w:val="00BE4439"/>
    <w:rsid w:val="00BE4769"/>
    <w:rsid w:val="00BE4A6C"/>
    <w:rsid w:val="00BE596C"/>
    <w:rsid w:val="00BE658B"/>
    <w:rsid w:val="00BE767C"/>
    <w:rsid w:val="00BE78CE"/>
    <w:rsid w:val="00BF048A"/>
    <w:rsid w:val="00BF0811"/>
    <w:rsid w:val="00BF1E96"/>
    <w:rsid w:val="00BF2CC9"/>
    <w:rsid w:val="00BF3311"/>
    <w:rsid w:val="00BF3494"/>
    <w:rsid w:val="00BF3607"/>
    <w:rsid w:val="00BF3719"/>
    <w:rsid w:val="00BF3DA5"/>
    <w:rsid w:val="00BF4140"/>
    <w:rsid w:val="00BF485D"/>
    <w:rsid w:val="00BF4AF0"/>
    <w:rsid w:val="00BF554A"/>
    <w:rsid w:val="00BF61EE"/>
    <w:rsid w:val="00BF6B33"/>
    <w:rsid w:val="00BF6EAE"/>
    <w:rsid w:val="00C0005C"/>
    <w:rsid w:val="00C00770"/>
    <w:rsid w:val="00C00D7B"/>
    <w:rsid w:val="00C02948"/>
    <w:rsid w:val="00C02C2D"/>
    <w:rsid w:val="00C03B3C"/>
    <w:rsid w:val="00C04AE4"/>
    <w:rsid w:val="00C05213"/>
    <w:rsid w:val="00C05586"/>
    <w:rsid w:val="00C065DD"/>
    <w:rsid w:val="00C06688"/>
    <w:rsid w:val="00C06A94"/>
    <w:rsid w:val="00C06E75"/>
    <w:rsid w:val="00C06EFA"/>
    <w:rsid w:val="00C0726D"/>
    <w:rsid w:val="00C07BB6"/>
    <w:rsid w:val="00C10B08"/>
    <w:rsid w:val="00C10E86"/>
    <w:rsid w:val="00C116F9"/>
    <w:rsid w:val="00C12BEE"/>
    <w:rsid w:val="00C137BB"/>
    <w:rsid w:val="00C1407E"/>
    <w:rsid w:val="00C1429A"/>
    <w:rsid w:val="00C15EFE"/>
    <w:rsid w:val="00C166B3"/>
    <w:rsid w:val="00C20B96"/>
    <w:rsid w:val="00C223D8"/>
    <w:rsid w:val="00C22A4D"/>
    <w:rsid w:val="00C22B0C"/>
    <w:rsid w:val="00C22FE1"/>
    <w:rsid w:val="00C239D1"/>
    <w:rsid w:val="00C2414E"/>
    <w:rsid w:val="00C24826"/>
    <w:rsid w:val="00C256AC"/>
    <w:rsid w:val="00C25949"/>
    <w:rsid w:val="00C262A7"/>
    <w:rsid w:val="00C2691D"/>
    <w:rsid w:val="00C26A1F"/>
    <w:rsid w:val="00C27804"/>
    <w:rsid w:val="00C27E02"/>
    <w:rsid w:val="00C302EC"/>
    <w:rsid w:val="00C30A00"/>
    <w:rsid w:val="00C313B7"/>
    <w:rsid w:val="00C316A2"/>
    <w:rsid w:val="00C31AF3"/>
    <w:rsid w:val="00C31BD4"/>
    <w:rsid w:val="00C32BED"/>
    <w:rsid w:val="00C33A2F"/>
    <w:rsid w:val="00C33BFB"/>
    <w:rsid w:val="00C34227"/>
    <w:rsid w:val="00C34504"/>
    <w:rsid w:val="00C345E6"/>
    <w:rsid w:val="00C34781"/>
    <w:rsid w:val="00C34BC7"/>
    <w:rsid w:val="00C34EF4"/>
    <w:rsid w:val="00C35BAE"/>
    <w:rsid w:val="00C36028"/>
    <w:rsid w:val="00C360F2"/>
    <w:rsid w:val="00C365FB"/>
    <w:rsid w:val="00C36644"/>
    <w:rsid w:val="00C36A94"/>
    <w:rsid w:val="00C36E8A"/>
    <w:rsid w:val="00C402F3"/>
    <w:rsid w:val="00C40566"/>
    <w:rsid w:val="00C40A8D"/>
    <w:rsid w:val="00C40D4F"/>
    <w:rsid w:val="00C41061"/>
    <w:rsid w:val="00C41AF2"/>
    <w:rsid w:val="00C41F42"/>
    <w:rsid w:val="00C42045"/>
    <w:rsid w:val="00C4272F"/>
    <w:rsid w:val="00C428C9"/>
    <w:rsid w:val="00C428CB"/>
    <w:rsid w:val="00C42BD6"/>
    <w:rsid w:val="00C43262"/>
    <w:rsid w:val="00C43C37"/>
    <w:rsid w:val="00C44201"/>
    <w:rsid w:val="00C44C77"/>
    <w:rsid w:val="00C45BF3"/>
    <w:rsid w:val="00C45C1F"/>
    <w:rsid w:val="00C45C8D"/>
    <w:rsid w:val="00C45D2F"/>
    <w:rsid w:val="00C47364"/>
    <w:rsid w:val="00C47476"/>
    <w:rsid w:val="00C47B2A"/>
    <w:rsid w:val="00C5114A"/>
    <w:rsid w:val="00C5141C"/>
    <w:rsid w:val="00C51E4B"/>
    <w:rsid w:val="00C5277A"/>
    <w:rsid w:val="00C53B32"/>
    <w:rsid w:val="00C53EAF"/>
    <w:rsid w:val="00C54303"/>
    <w:rsid w:val="00C546CB"/>
    <w:rsid w:val="00C54DB4"/>
    <w:rsid w:val="00C54FAB"/>
    <w:rsid w:val="00C558FC"/>
    <w:rsid w:val="00C576A9"/>
    <w:rsid w:val="00C57AAC"/>
    <w:rsid w:val="00C603CB"/>
    <w:rsid w:val="00C6102C"/>
    <w:rsid w:val="00C61BA4"/>
    <w:rsid w:val="00C62349"/>
    <w:rsid w:val="00C6254E"/>
    <w:rsid w:val="00C639B6"/>
    <w:rsid w:val="00C63F9C"/>
    <w:rsid w:val="00C64153"/>
    <w:rsid w:val="00C6454E"/>
    <w:rsid w:val="00C650EC"/>
    <w:rsid w:val="00C6537A"/>
    <w:rsid w:val="00C65BCC"/>
    <w:rsid w:val="00C6646D"/>
    <w:rsid w:val="00C664C0"/>
    <w:rsid w:val="00C669D1"/>
    <w:rsid w:val="00C66B0A"/>
    <w:rsid w:val="00C67012"/>
    <w:rsid w:val="00C67B79"/>
    <w:rsid w:val="00C70E91"/>
    <w:rsid w:val="00C71852"/>
    <w:rsid w:val="00C719AC"/>
    <w:rsid w:val="00C724BB"/>
    <w:rsid w:val="00C72E2F"/>
    <w:rsid w:val="00C73014"/>
    <w:rsid w:val="00C745DC"/>
    <w:rsid w:val="00C74931"/>
    <w:rsid w:val="00C74C16"/>
    <w:rsid w:val="00C74EF9"/>
    <w:rsid w:val="00C753B8"/>
    <w:rsid w:val="00C75A13"/>
    <w:rsid w:val="00C75AB8"/>
    <w:rsid w:val="00C76143"/>
    <w:rsid w:val="00C761FB"/>
    <w:rsid w:val="00C76340"/>
    <w:rsid w:val="00C765D0"/>
    <w:rsid w:val="00C76AB5"/>
    <w:rsid w:val="00C76FC1"/>
    <w:rsid w:val="00C77D1C"/>
    <w:rsid w:val="00C77D7E"/>
    <w:rsid w:val="00C80032"/>
    <w:rsid w:val="00C80634"/>
    <w:rsid w:val="00C80CDA"/>
    <w:rsid w:val="00C80DF0"/>
    <w:rsid w:val="00C81390"/>
    <w:rsid w:val="00C81853"/>
    <w:rsid w:val="00C81A2C"/>
    <w:rsid w:val="00C81E95"/>
    <w:rsid w:val="00C81FE0"/>
    <w:rsid w:val="00C82AC9"/>
    <w:rsid w:val="00C834D4"/>
    <w:rsid w:val="00C83963"/>
    <w:rsid w:val="00C839BB"/>
    <w:rsid w:val="00C848F1"/>
    <w:rsid w:val="00C852FF"/>
    <w:rsid w:val="00C85909"/>
    <w:rsid w:val="00C85F3C"/>
    <w:rsid w:val="00C86005"/>
    <w:rsid w:val="00C863FA"/>
    <w:rsid w:val="00C87473"/>
    <w:rsid w:val="00C87D28"/>
    <w:rsid w:val="00C87F91"/>
    <w:rsid w:val="00C90237"/>
    <w:rsid w:val="00C9049E"/>
    <w:rsid w:val="00C90C0F"/>
    <w:rsid w:val="00C90DC4"/>
    <w:rsid w:val="00C90E3C"/>
    <w:rsid w:val="00C91D15"/>
    <w:rsid w:val="00C91EAC"/>
    <w:rsid w:val="00C9200E"/>
    <w:rsid w:val="00C92B05"/>
    <w:rsid w:val="00C92D8C"/>
    <w:rsid w:val="00C93FEB"/>
    <w:rsid w:val="00C9569F"/>
    <w:rsid w:val="00C95C4E"/>
    <w:rsid w:val="00C961F7"/>
    <w:rsid w:val="00C967FE"/>
    <w:rsid w:val="00C96BD7"/>
    <w:rsid w:val="00C9711F"/>
    <w:rsid w:val="00C97B24"/>
    <w:rsid w:val="00C97B74"/>
    <w:rsid w:val="00C97F31"/>
    <w:rsid w:val="00CA0221"/>
    <w:rsid w:val="00CA090D"/>
    <w:rsid w:val="00CA17E6"/>
    <w:rsid w:val="00CA18A7"/>
    <w:rsid w:val="00CA1E09"/>
    <w:rsid w:val="00CA1E9D"/>
    <w:rsid w:val="00CA2425"/>
    <w:rsid w:val="00CA265D"/>
    <w:rsid w:val="00CA2890"/>
    <w:rsid w:val="00CA3A0B"/>
    <w:rsid w:val="00CA3D63"/>
    <w:rsid w:val="00CA4067"/>
    <w:rsid w:val="00CA4561"/>
    <w:rsid w:val="00CA4A26"/>
    <w:rsid w:val="00CA504B"/>
    <w:rsid w:val="00CA51A5"/>
    <w:rsid w:val="00CA5859"/>
    <w:rsid w:val="00CA60A6"/>
    <w:rsid w:val="00CA7401"/>
    <w:rsid w:val="00CB1181"/>
    <w:rsid w:val="00CB1D69"/>
    <w:rsid w:val="00CB31A8"/>
    <w:rsid w:val="00CB39AF"/>
    <w:rsid w:val="00CB3C03"/>
    <w:rsid w:val="00CB4224"/>
    <w:rsid w:val="00CB470E"/>
    <w:rsid w:val="00CB4BD9"/>
    <w:rsid w:val="00CB4DE8"/>
    <w:rsid w:val="00CB4F62"/>
    <w:rsid w:val="00CB6180"/>
    <w:rsid w:val="00CB7112"/>
    <w:rsid w:val="00CB73FB"/>
    <w:rsid w:val="00CB7720"/>
    <w:rsid w:val="00CB7FB8"/>
    <w:rsid w:val="00CC08AC"/>
    <w:rsid w:val="00CC094E"/>
    <w:rsid w:val="00CC1474"/>
    <w:rsid w:val="00CC224A"/>
    <w:rsid w:val="00CC2888"/>
    <w:rsid w:val="00CC362B"/>
    <w:rsid w:val="00CC524F"/>
    <w:rsid w:val="00CC5887"/>
    <w:rsid w:val="00CD0896"/>
    <w:rsid w:val="00CD11E0"/>
    <w:rsid w:val="00CD13AC"/>
    <w:rsid w:val="00CD1E87"/>
    <w:rsid w:val="00CD2479"/>
    <w:rsid w:val="00CD28C4"/>
    <w:rsid w:val="00CD2F58"/>
    <w:rsid w:val="00CD32BA"/>
    <w:rsid w:val="00CD3976"/>
    <w:rsid w:val="00CD41CE"/>
    <w:rsid w:val="00CD4A53"/>
    <w:rsid w:val="00CD5269"/>
    <w:rsid w:val="00CD556D"/>
    <w:rsid w:val="00CD7994"/>
    <w:rsid w:val="00CE03A3"/>
    <w:rsid w:val="00CE0A9D"/>
    <w:rsid w:val="00CE0D80"/>
    <w:rsid w:val="00CE14AD"/>
    <w:rsid w:val="00CE1A22"/>
    <w:rsid w:val="00CE2ABF"/>
    <w:rsid w:val="00CE2DC3"/>
    <w:rsid w:val="00CE307B"/>
    <w:rsid w:val="00CE324D"/>
    <w:rsid w:val="00CE39BB"/>
    <w:rsid w:val="00CE3E0D"/>
    <w:rsid w:val="00CE4707"/>
    <w:rsid w:val="00CE4759"/>
    <w:rsid w:val="00CE496B"/>
    <w:rsid w:val="00CE4F0E"/>
    <w:rsid w:val="00CE5497"/>
    <w:rsid w:val="00CE6F52"/>
    <w:rsid w:val="00CF0C87"/>
    <w:rsid w:val="00CF0EF7"/>
    <w:rsid w:val="00CF20F1"/>
    <w:rsid w:val="00CF278B"/>
    <w:rsid w:val="00CF2B15"/>
    <w:rsid w:val="00CF2CB5"/>
    <w:rsid w:val="00CF2E38"/>
    <w:rsid w:val="00CF33F6"/>
    <w:rsid w:val="00CF3468"/>
    <w:rsid w:val="00CF36B0"/>
    <w:rsid w:val="00CF45FC"/>
    <w:rsid w:val="00CF4713"/>
    <w:rsid w:val="00CF5B13"/>
    <w:rsid w:val="00CF5B6C"/>
    <w:rsid w:val="00CF5DBB"/>
    <w:rsid w:val="00CF61E0"/>
    <w:rsid w:val="00CF6A71"/>
    <w:rsid w:val="00CF6DBF"/>
    <w:rsid w:val="00D00191"/>
    <w:rsid w:val="00D0078E"/>
    <w:rsid w:val="00D00E6E"/>
    <w:rsid w:val="00D00FF3"/>
    <w:rsid w:val="00D01019"/>
    <w:rsid w:val="00D0136A"/>
    <w:rsid w:val="00D022D3"/>
    <w:rsid w:val="00D02383"/>
    <w:rsid w:val="00D023F0"/>
    <w:rsid w:val="00D02D84"/>
    <w:rsid w:val="00D0305E"/>
    <w:rsid w:val="00D031A0"/>
    <w:rsid w:val="00D045B2"/>
    <w:rsid w:val="00D051F5"/>
    <w:rsid w:val="00D057D1"/>
    <w:rsid w:val="00D058B1"/>
    <w:rsid w:val="00D059EC"/>
    <w:rsid w:val="00D06BB5"/>
    <w:rsid w:val="00D07381"/>
    <w:rsid w:val="00D077C3"/>
    <w:rsid w:val="00D11107"/>
    <w:rsid w:val="00D1226F"/>
    <w:rsid w:val="00D1288C"/>
    <w:rsid w:val="00D141F8"/>
    <w:rsid w:val="00D143C8"/>
    <w:rsid w:val="00D144EC"/>
    <w:rsid w:val="00D14D3F"/>
    <w:rsid w:val="00D14D9D"/>
    <w:rsid w:val="00D15B67"/>
    <w:rsid w:val="00D15E69"/>
    <w:rsid w:val="00D15E8D"/>
    <w:rsid w:val="00D16B70"/>
    <w:rsid w:val="00D16C24"/>
    <w:rsid w:val="00D16D32"/>
    <w:rsid w:val="00D176D9"/>
    <w:rsid w:val="00D17E35"/>
    <w:rsid w:val="00D203EB"/>
    <w:rsid w:val="00D21E82"/>
    <w:rsid w:val="00D233A5"/>
    <w:rsid w:val="00D235E1"/>
    <w:rsid w:val="00D23A3D"/>
    <w:rsid w:val="00D24A92"/>
    <w:rsid w:val="00D24E41"/>
    <w:rsid w:val="00D266F1"/>
    <w:rsid w:val="00D26D40"/>
    <w:rsid w:val="00D26DE3"/>
    <w:rsid w:val="00D27C1E"/>
    <w:rsid w:val="00D27E3F"/>
    <w:rsid w:val="00D30561"/>
    <w:rsid w:val="00D30F7D"/>
    <w:rsid w:val="00D30FA8"/>
    <w:rsid w:val="00D31396"/>
    <w:rsid w:val="00D3141A"/>
    <w:rsid w:val="00D315CF"/>
    <w:rsid w:val="00D31E7F"/>
    <w:rsid w:val="00D32434"/>
    <w:rsid w:val="00D33C99"/>
    <w:rsid w:val="00D33DBA"/>
    <w:rsid w:val="00D33FBF"/>
    <w:rsid w:val="00D360F9"/>
    <w:rsid w:val="00D3670C"/>
    <w:rsid w:val="00D36D30"/>
    <w:rsid w:val="00D37FFD"/>
    <w:rsid w:val="00D404D9"/>
    <w:rsid w:val="00D40D25"/>
    <w:rsid w:val="00D4187E"/>
    <w:rsid w:val="00D41FD8"/>
    <w:rsid w:val="00D42199"/>
    <w:rsid w:val="00D42983"/>
    <w:rsid w:val="00D42FE1"/>
    <w:rsid w:val="00D43572"/>
    <w:rsid w:val="00D4361D"/>
    <w:rsid w:val="00D43C62"/>
    <w:rsid w:val="00D43EBB"/>
    <w:rsid w:val="00D4428B"/>
    <w:rsid w:val="00D454F8"/>
    <w:rsid w:val="00D45CBE"/>
    <w:rsid w:val="00D461DD"/>
    <w:rsid w:val="00D46355"/>
    <w:rsid w:val="00D46807"/>
    <w:rsid w:val="00D47214"/>
    <w:rsid w:val="00D47C41"/>
    <w:rsid w:val="00D503D7"/>
    <w:rsid w:val="00D508EB"/>
    <w:rsid w:val="00D50C1F"/>
    <w:rsid w:val="00D5140D"/>
    <w:rsid w:val="00D5171E"/>
    <w:rsid w:val="00D52262"/>
    <w:rsid w:val="00D52C02"/>
    <w:rsid w:val="00D544EF"/>
    <w:rsid w:val="00D56CA7"/>
    <w:rsid w:val="00D57A1D"/>
    <w:rsid w:val="00D6021D"/>
    <w:rsid w:val="00D609FA"/>
    <w:rsid w:val="00D60D4A"/>
    <w:rsid w:val="00D6142B"/>
    <w:rsid w:val="00D6360C"/>
    <w:rsid w:val="00D63793"/>
    <w:rsid w:val="00D638A1"/>
    <w:rsid w:val="00D63C33"/>
    <w:rsid w:val="00D63E30"/>
    <w:rsid w:val="00D63F7B"/>
    <w:rsid w:val="00D64225"/>
    <w:rsid w:val="00D6476E"/>
    <w:rsid w:val="00D653DF"/>
    <w:rsid w:val="00D666DF"/>
    <w:rsid w:val="00D66A02"/>
    <w:rsid w:val="00D66CCB"/>
    <w:rsid w:val="00D67B53"/>
    <w:rsid w:val="00D67FA1"/>
    <w:rsid w:val="00D704E1"/>
    <w:rsid w:val="00D71775"/>
    <w:rsid w:val="00D71CBF"/>
    <w:rsid w:val="00D729D9"/>
    <w:rsid w:val="00D72FD7"/>
    <w:rsid w:val="00D73A55"/>
    <w:rsid w:val="00D7400F"/>
    <w:rsid w:val="00D74693"/>
    <w:rsid w:val="00D74C76"/>
    <w:rsid w:val="00D74CBF"/>
    <w:rsid w:val="00D7558E"/>
    <w:rsid w:val="00D755D7"/>
    <w:rsid w:val="00D7592C"/>
    <w:rsid w:val="00D760F8"/>
    <w:rsid w:val="00D76F83"/>
    <w:rsid w:val="00D77259"/>
    <w:rsid w:val="00D77277"/>
    <w:rsid w:val="00D776B0"/>
    <w:rsid w:val="00D77D3F"/>
    <w:rsid w:val="00D81D1E"/>
    <w:rsid w:val="00D82C91"/>
    <w:rsid w:val="00D8514B"/>
    <w:rsid w:val="00D85854"/>
    <w:rsid w:val="00D86911"/>
    <w:rsid w:val="00D86999"/>
    <w:rsid w:val="00D8720D"/>
    <w:rsid w:val="00D879C1"/>
    <w:rsid w:val="00D87F90"/>
    <w:rsid w:val="00D9112A"/>
    <w:rsid w:val="00D93072"/>
    <w:rsid w:val="00D93367"/>
    <w:rsid w:val="00D93D07"/>
    <w:rsid w:val="00D93ED6"/>
    <w:rsid w:val="00D942CB"/>
    <w:rsid w:val="00D94AD9"/>
    <w:rsid w:val="00D95626"/>
    <w:rsid w:val="00D957A2"/>
    <w:rsid w:val="00D95F91"/>
    <w:rsid w:val="00D977C7"/>
    <w:rsid w:val="00D979B9"/>
    <w:rsid w:val="00DA005C"/>
    <w:rsid w:val="00DA1A26"/>
    <w:rsid w:val="00DA1A65"/>
    <w:rsid w:val="00DA1D73"/>
    <w:rsid w:val="00DA1D93"/>
    <w:rsid w:val="00DA22F4"/>
    <w:rsid w:val="00DA2C66"/>
    <w:rsid w:val="00DA2D36"/>
    <w:rsid w:val="00DA30E4"/>
    <w:rsid w:val="00DA3652"/>
    <w:rsid w:val="00DA42E1"/>
    <w:rsid w:val="00DA4B08"/>
    <w:rsid w:val="00DA6104"/>
    <w:rsid w:val="00DA6536"/>
    <w:rsid w:val="00DA65A7"/>
    <w:rsid w:val="00DA71E1"/>
    <w:rsid w:val="00DA747A"/>
    <w:rsid w:val="00DA7AF4"/>
    <w:rsid w:val="00DB0AB1"/>
    <w:rsid w:val="00DB212F"/>
    <w:rsid w:val="00DB2913"/>
    <w:rsid w:val="00DB2C5E"/>
    <w:rsid w:val="00DB3A3C"/>
    <w:rsid w:val="00DB4064"/>
    <w:rsid w:val="00DB4339"/>
    <w:rsid w:val="00DB5BC5"/>
    <w:rsid w:val="00DB5BE9"/>
    <w:rsid w:val="00DB6019"/>
    <w:rsid w:val="00DB60ED"/>
    <w:rsid w:val="00DB70AA"/>
    <w:rsid w:val="00DB79C6"/>
    <w:rsid w:val="00DB7B7C"/>
    <w:rsid w:val="00DB7DC1"/>
    <w:rsid w:val="00DC07A7"/>
    <w:rsid w:val="00DC0A47"/>
    <w:rsid w:val="00DC2744"/>
    <w:rsid w:val="00DC2B59"/>
    <w:rsid w:val="00DC2BE8"/>
    <w:rsid w:val="00DC32BD"/>
    <w:rsid w:val="00DC363A"/>
    <w:rsid w:val="00DC3BE7"/>
    <w:rsid w:val="00DC3C28"/>
    <w:rsid w:val="00DC4CE5"/>
    <w:rsid w:val="00DC4ED1"/>
    <w:rsid w:val="00DC58BB"/>
    <w:rsid w:val="00DC59CF"/>
    <w:rsid w:val="00DC5DEB"/>
    <w:rsid w:val="00DC77FA"/>
    <w:rsid w:val="00DC7936"/>
    <w:rsid w:val="00DC7B61"/>
    <w:rsid w:val="00DC7B97"/>
    <w:rsid w:val="00DD0EFB"/>
    <w:rsid w:val="00DD14BB"/>
    <w:rsid w:val="00DD22F5"/>
    <w:rsid w:val="00DD2D45"/>
    <w:rsid w:val="00DD3B25"/>
    <w:rsid w:val="00DD3D10"/>
    <w:rsid w:val="00DD46C3"/>
    <w:rsid w:val="00DD54E2"/>
    <w:rsid w:val="00DD5CD7"/>
    <w:rsid w:val="00DD5F98"/>
    <w:rsid w:val="00DD69C4"/>
    <w:rsid w:val="00DD76C8"/>
    <w:rsid w:val="00DD7C8F"/>
    <w:rsid w:val="00DD7D04"/>
    <w:rsid w:val="00DD7E06"/>
    <w:rsid w:val="00DE0042"/>
    <w:rsid w:val="00DE132E"/>
    <w:rsid w:val="00DE2A90"/>
    <w:rsid w:val="00DE38B1"/>
    <w:rsid w:val="00DE4664"/>
    <w:rsid w:val="00DE487D"/>
    <w:rsid w:val="00DF0284"/>
    <w:rsid w:val="00DF0D81"/>
    <w:rsid w:val="00DF1357"/>
    <w:rsid w:val="00DF211E"/>
    <w:rsid w:val="00DF2778"/>
    <w:rsid w:val="00DF30C3"/>
    <w:rsid w:val="00DF4C20"/>
    <w:rsid w:val="00DF4EE1"/>
    <w:rsid w:val="00DF568A"/>
    <w:rsid w:val="00DF5C3F"/>
    <w:rsid w:val="00DF74A5"/>
    <w:rsid w:val="00DF77F4"/>
    <w:rsid w:val="00DF7C92"/>
    <w:rsid w:val="00E0006A"/>
    <w:rsid w:val="00E00B5B"/>
    <w:rsid w:val="00E01B2A"/>
    <w:rsid w:val="00E02394"/>
    <w:rsid w:val="00E02D65"/>
    <w:rsid w:val="00E02D75"/>
    <w:rsid w:val="00E02FC2"/>
    <w:rsid w:val="00E038F2"/>
    <w:rsid w:val="00E03A51"/>
    <w:rsid w:val="00E03B00"/>
    <w:rsid w:val="00E03F77"/>
    <w:rsid w:val="00E049CD"/>
    <w:rsid w:val="00E051B1"/>
    <w:rsid w:val="00E063A2"/>
    <w:rsid w:val="00E0652E"/>
    <w:rsid w:val="00E0734C"/>
    <w:rsid w:val="00E0734D"/>
    <w:rsid w:val="00E10289"/>
    <w:rsid w:val="00E107D3"/>
    <w:rsid w:val="00E112B6"/>
    <w:rsid w:val="00E1166E"/>
    <w:rsid w:val="00E118A0"/>
    <w:rsid w:val="00E12166"/>
    <w:rsid w:val="00E12173"/>
    <w:rsid w:val="00E12331"/>
    <w:rsid w:val="00E1293C"/>
    <w:rsid w:val="00E12A4B"/>
    <w:rsid w:val="00E12D81"/>
    <w:rsid w:val="00E134CF"/>
    <w:rsid w:val="00E135B3"/>
    <w:rsid w:val="00E13CCA"/>
    <w:rsid w:val="00E149B3"/>
    <w:rsid w:val="00E151CD"/>
    <w:rsid w:val="00E157A7"/>
    <w:rsid w:val="00E15C1E"/>
    <w:rsid w:val="00E1627E"/>
    <w:rsid w:val="00E17602"/>
    <w:rsid w:val="00E1764B"/>
    <w:rsid w:val="00E20513"/>
    <w:rsid w:val="00E207CD"/>
    <w:rsid w:val="00E21497"/>
    <w:rsid w:val="00E218D4"/>
    <w:rsid w:val="00E22426"/>
    <w:rsid w:val="00E22DBC"/>
    <w:rsid w:val="00E2307D"/>
    <w:rsid w:val="00E23217"/>
    <w:rsid w:val="00E241F6"/>
    <w:rsid w:val="00E246BE"/>
    <w:rsid w:val="00E24DA1"/>
    <w:rsid w:val="00E25918"/>
    <w:rsid w:val="00E25ED7"/>
    <w:rsid w:val="00E26232"/>
    <w:rsid w:val="00E2631C"/>
    <w:rsid w:val="00E274E0"/>
    <w:rsid w:val="00E3050B"/>
    <w:rsid w:val="00E309B4"/>
    <w:rsid w:val="00E311F7"/>
    <w:rsid w:val="00E31A4E"/>
    <w:rsid w:val="00E31D8E"/>
    <w:rsid w:val="00E31E5D"/>
    <w:rsid w:val="00E326BD"/>
    <w:rsid w:val="00E32C3C"/>
    <w:rsid w:val="00E32DA8"/>
    <w:rsid w:val="00E32F6D"/>
    <w:rsid w:val="00E330D3"/>
    <w:rsid w:val="00E3326E"/>
    <w:rsid w:val="00E339F7"/>
    <w:rsid w:val="00E33D5B"/>
    <w:rsid w:val="00E34821"/>
    <w:rsid w:val="00E34F28"/>
    <w:rsid w:val="00E358E7"/>
    <w:rsid w:val="00E35B87"/>
    <w:rsid w:val="00E363FB"/>
    <w:rsid w:val="00E369F5"/>
    <w:rsid w:val="00E41653"/>
    <w:rsid w:val="00E41716"/>
    <w:rsid w:val="00E4176B"/>
    <w:rsid w:val="00E421C4"/>
    <w:rsid w:val="00E4250C"/>
    <w:rsid w:val="00E4340A"/>
    <w:rsid w:val="00E4349F"/>
    <w:rsid w:val="00E43500"/>
    <w:rsid w:val="00E44395"/>
    <w:rsid w:val="00E44994"/>
    <w:rsid w:val="00E45991"/>
    <w:rsid w:val="00E465DE"/>
    <w:rsid w:val="00E46940"/>
    <w:rsid w:val="00E46EFD"/>
    <w:rsid w:val="00E4750F"/>
    <w:rsid w:val="00E4764D"/>
    <w:rsid w:val="00E47AEF"/>
    <w:rsid w:val="00E5026C"/>
    <w:rsid w:val="00E503B1"/>
    <w:rsid w:val="00E5104A"/>
    <w:rsid w:val="00E51F16"/>
    <w:rsid w:val="00E5201C"/>
    <w:rsid w:val="00E52068"/>
    <w:rsid w:val="00E5390E"/>
    <w:rsid w:val="00E543E8"/>
    <w:rsid w:val="00E55189"/>
    <w:rsid w:val="00E557F8"/>
    <w:rsid w:val="00E564D1"/>
    <w:rsid w:val="00E56C70"/>
    <w:rsid w:val="00E57ACF"/>
    <w:rsid w:val="00E6026D"/>
    <w:rsid w:val="00E60B42"/>
    <w:rsid w:val="00E611A9"/>
    <w:rsid w:val="00E61879"/>
    <w:rsid w:val="00E621B6"/>
    <w:rsid w:val="00E62657"/>
    <w:rsid w:val="00E6285F"/>
    <w:rsid w:val="00E62CB4"/>
    <w:rsid w:val="00E62FC4"/>
    <w:rsid w:val="00E6330D"/>
    <w:rsid w:val="00E639A0"/>
    <w:rsid w:val="00E640D1"/>
    <w:rsid w:val="00E64171"/>
    <w:rsid w:val="00E64A7F"/>
    <w:rsid w:val="00E64E9F"/>
    <w:rsid w:val="00E64FED"/>
    <w:rsid w:val="00E65251"/>
    <w:rsid w:val="00E65F3B"/>
    <w:rsid w:val="00E66CF1"/>
    <w:rsid w:val="00E6740B"/>
    <w:rsid w:val="00E67F96"/>
    <w:rsid w:val="00E70619"/>
    <w:rsid w:val="00E70F62"/>
    <w:rsid w:val="00E710DF"/>
    <w:rsid w:val="00E71FA2"/>
    <w:rsid w:val="00E72358"/>
    <w:rsid w:val="00E72AF5"/>
    <w:rsid w:val="00E73164"/>
    <w:rsid w:val="00E732B9"/>
    <w:rsid w:val="00E736EA"/>
    <w:rsid w:val="00E737AC"/>
    <w:rsid w:val="00E743A9"/>
    <w:rsid w:val="00E74520"/>
    <w:rsid w:val="00E745DF"/>
    <w:rsid w:val="00E761A5"/>
    <w:rsid w:val="00E76A6F"/>
    <w:rsid w:val="00E770A1"/>
    <w:rsid w:val="00E77AFC"/>
    <w:rsid w:val="00E77DD6"/>
    <w:rsid w:val="00E80830"/>
    <w:rsid w:val="00E809B3"/>
    <w:rsid w:val="00E81758"/>
    <w:rsid w:val="00E81CC6"/>
    <w:rsid w:val="00E82367"/>
    <w:rsid w:val="00E82849"/>
    <w:rsid w:val="00E8285D"/>
    <w:rsid w:val="00E83AAF"/>
    <w:rsid w:val="00E84215"/>
    <w:rsid w:val="00E85427"/>
    <w:rsid w:val="00E85566"/>
    <w:rsid w:val="00E857AC"/>
    <w:rsid w:val="00E85B2E"/>
    <w:rsid w:val="00E860F8"/>
    <w:rsid w:val="00E86F07"/>
    <w:rsid w:val="00E87220"/>
    <w:rsid w:val="00E8780A"/>
    <w:rsid w:val="00E87A41"/>
    <w:rsid w:val="00E90090"/>
    <w:rsid w:val="00E9025D"/>
    <w:rsid w:val="00E92CD5"/>
    <w:rsid w:val="00E92D08"/>
    <w:rsid w:val="00E92EBF"/>
    <w:rsid w:val="00E93102"/>
    <w:rsid w:val="00E9393A"/>
    <w:rsid w:val="00E93E58"/>
    <w:rsid w:val="00E9499B"/>
    <w:rsid w:val="00E94D3A"/>
    <w:rsid w:val="00E96768"/>
    <w:rsid w:val="00E96A82"/>
    <w:rsid w:val="00E96F96"/>
    <w:rsid w:val="00E97A8B"/>
    <w:rsid w:val="00E97C10"/>
    <w:rsid w:val="00E9D600"/>
    <w:rsid w:val="00EA01AA"/>
    <w:rsid w:val="00EA0D3C"/>
    <w:rsid w:val="00EA1DF0"/>
    <w:rsid w:val="00EA23C9"/>
    <w:rsid w:val="00EA2624"/>
    <w:rsid w:val="00EA27E3"/>
    <w:rsid w:val="00EA2839"/>
    <w:rsid w:val="00EA2A37"/>
    <w:rsid w:val="00EA2EF4"/>
    <w:rsid w:val="00EA47A3"/>
    <w:rsid w:val="00EA4E8B"/>
    <w:rsid w:val="00EA690E"/>
    <w:rsid w:val="00EA7B09"/>
    <w:rsid w:val="00EB1853"/>
    <w:rsid w:val="00EB20A8"/>
    <w:rsid w:val="00EB2FA4"/>
    <w:rsid w:val="00EB33DE"/>
    <w:rsid w:val="00EB49C5"/>
    <w:rsid w:val="00EB553F"/>
    <w:rsid w:val="00EB6A5F"/>
    <w:rsid w:val="00EB6E73"/>
    <w:rsid w:val="00EB7671"/>
    <w:rsid w:val="00EB7914"/>
    <w:rsid w:val="00EB7BB4"/>
    <w:rsid w:val="00EB7FEC"/>
    <w:rsid w:val="00EC0025"/>
    <w:rsid w:val="00EC16C1"/>
    <w:rsid w:val="00EC1D97"/>
    <w:rsid w:val="00EC1DC7"/>
    <w:rsid w:val="00EC299E"/>
    <w:rsid w:val="00EC30D5"/>
    <w:rsid w:val="00EC3161"/>
    <w:rsid w:val="00EC334F"/>
    <w:rsid w:val="00EC3DBD"/>
    <w:rsid w:val="00EC57C3"/>
    <w:rsid w:val="00EC59DA"/>
    <w:rsid w:val="00EC60B9"/>
    <w:rsid w:val="00EC6976"/>
    <w:rsid w:val="00EC6AA7"/>
    <w:rsid w:val="00EC79AD"/>
    <w:rsid w:val="00ED0744"/>
    <w:rsid w:val="00ED1F25"/>
    <w:rsid w:val="00ED21A9"/>
    <w:rsid w:val="00ED2B7D"/>
    <w:rsid w:val="00ED316C"/>
    <w:rsid w:val="00ED3746"/>
    <w:rsid w:val="00ED4628"/>
    <w:rsid w:val="00ED4A09"/>
    <w:rsid w:val="00ED5E5A"/>
    <w:rsid w:val="00ED77BD"/>
    <w:rsid w:val="00ED77C7"/>
    <w:rsid w:val="00ED7DE8"/>
    <w:rsid w:val="00EE02C7"/>
    <w:rsid w:val="00EE0B96"/>
    <w:rsid w:val="00EE1503"/>
    <w:rsid w:val="00EE1764"/>
    <w:rsid w:val="00EE1AED"/>
    <w:rsid w:val="00EE257D"/>
    <w:rsid w:val="00EE3779"/>
    <w:rsid w:val="00EE5935"/>
    <w:rsid w:val="00EE5B65"/>
    <w:rsid w:val="00EE67C8"/>
    <w:rsid w:val="00EE6EBB"/>
    <w:rsid w:val="00EE6F3C"/>
    <w:rsid w:val="00EF0662"/>
    <w:rsid w:val="00EF142C"/>
    <w:rsid w:val="00EF1610"/>
    <w:rsid w:val="00EF1F14"/>
    <w:rsid w:val="00EF20B4"/>
    <w:rsid w:val="00EF392B"/>
    <w:rsid w:val="00EF5B4E"/>
    <w:rsid w:val="00EF5E94"/>
    <w:rsid w:val="00EF6D48"/>
    <w:rsid w:val="00EF6F32"/>
    <w:rsid w:val="00F005E1"/>
    <w:rsid w:val="00F00E65"/>
    <w:rsid w:val="00F01095"/>
    <w:rsid w:val="00F01E4C"/>
    <w:rsid w:val="00F0250D"/>
    <w:rsid w:val="00F02B2E"/>
    <w:rsid w:val="00F02BE5"/>
    <w:rsid w:val="00F03BE6"/>
    <w:rsid w:val="00F03F79"/>
    <w:rsid w:val="00F04D38"/>
    <w:rsid w:val="00F051F7"/>
    <w:rsid w:val="00F05582"/>
    <w:rsid w:val="00F058DC"/>
    <w:rsid w:val="00F059D9"/>
    <w:rsid w:val="00F05D58"/>
    <w:rsid w:val="00F075C3"/>
    <w:rsid w:val="00F07679"/>
    <w:rsid w:val="00F076DF"/>
    <w:rsid w:val="00F100F6"/>
    <w:rsid w:val="00F12415"/>
    <w:rsid w:val="00F12C06"/>
    <w:rsid w:val="00F12F47"/>
    <w:rsid w:val="00F13151"/>
    <w:rsid w:val="00F13784"/>
    <w:rsid w:val="00F13846"/>
    <w:rsid w:val="00F13A88"/>
    <w:rsid w:val="00F14FF1"/>
    <w:rsid w:val="00F165E8"/>
    <w:rsid w:val="00F16967"/>
    <w:rsid w:val="00F16A55"/>
    <w:rsid w:val="00F17A56"/>
    <w:rsid w:val="00F17D9D"/>
    <w:rsid w:val="00F17F6E"/>
    <w:rsid w:val="00F17F97"/>
    <w:rsid w:val="00F20D32"/>
    <w:rsid w:val="00F2110A"/>
    <w:rsid w:val="00F2157E"/>
    <w:rsid w:val="00F21594"/>
    <w:rsid w:val="00F22266"/>
    <w:rsid w:val="00F2286E"/>
    <w:rsid w:val="00F22994"/>
    <w:rsid w:val="00F23403"/>
    <w:rsid w:val="00F25B96"/>
    <w:rsid w:val="00F26614"/>
    <w:rsid w:val="00F26727"/>
    <w:rsid w:val="00F26B7A"/>
    <w:rsid w:val="00F26DED"/>
    <w:rsid w:val="00F27328"/>
    <w:rsid w:val="00F274F6"/>
    <w:rsid w:val="00F30232"/>
    <w:rsid w:val="00F30892"/>
    <w:rsid w:val="00F31F83"/>
    <w:rsid w:val="00F334EA"/>
    <w:rsid w:val="00F33699"/>
    <w:rsid w:val="00F336CC"/>
    <w:rsid w:val="00F338DD"/>
    <w:rsid w:val="00F33ECF"/>
    <w:rsid w:val="00F34372"/>
    <w:rsid w:val="00F354ED"/>
    <w:rsid w:val="00F35610"/>
    <w:rsid w:val="00F35A30"/>
    <w:rsid w:val="00F35C1C"/>
    <w:rsid w:val="00F35DB4"/>
    <w:rsid w:val="00F35FE0"/>
    <w:rsid w:val="00F361F0"/>
    <w:rsid w:val="00F3722E"/>
    <w:rsid w:val="00F378B7"/>
    <w:rsid w:val="00F407B8"/>
    <w:rsid w:val="00F40FD0"/>
    <w:rsid w:val="00F429A8"/>
    <w:rsid w:val="00F429D9"/>
    <w:rsid w:val="00F42C4F"/>
    <w:rsid w:val="00F43085"/>
    <w:rsid w:val="00F43AD4"/>
    <w:rsid w:val="00F43D64"/>
    <w:rsid w:val="00F43E2B"/>
    <w:rsid w:val="00F44D5E"/>
    <w:rsid w:val="00F44F53"/>
    <w:rsid w:val="00F44F74"/>
    <w:rsid w:val="00F451C4"/>
    <w:rsid w:val="00F45234"/>
    <w:rsid w:val="00F455EF"/>
    <w:rsid w:val="00F45D8B"/>
    <w:rsid w:val="00F45DC5"/>
    <w:rsid w:val="00F46134"/>
    <w:rsid w:val="00F462E4"/>
    <w:rsid w:val="00F46826"/>
    <w:rsid w:val="00F46A46"/>
    <w:rsid w:val="00F46BF0"/>
    <w:rsid w:val="00F47CE9"/>
    <w:rsid w:val="00F50710"/>
    <w:rsid w:val="00F51F08"/>
    <w:rsid w:val="00F535D0"/>
    <w:rsid w:val="00F539F7"/>
    <w:rsid w:val="00F54087"/>
    <w:rsid w:val="00F54559"/>
    <w:rsid w:val="00F54E55"/>
    <w:rsid w:val="00F5585D"/>
    <w:rsid w:val="00F55B83"/>
    <w:rsid w:val="00F56B8A"/>
    <w:rsid w:val="00F56C14"/>
    <w:rsid w:val="00F57159"/>
    <w:rsid w:val="00F5756D"/>
    <w:rsid w:val="00F5773A"/>
    <w:rsid w:val="00F57EA8"/>
    <w:rsid w:val="00F57F5E"/>
    <w:rsid w:val="00F605D2"/>
    <w:rsid w:val="00F60918"/>
    <w:rsid w:val="00F60988"/>
    <w:rsid w:val="00F60A35"/>
    <w:rsid w:val="00F61325"/>
    <w:rsid w:val="00F6196C"/>
    <w:rsid w:val="00F6338D"/>
    <w:rsid w:val="00F636BE"/>
    <w:rsid w:val="00F63CBC"/>
    <w:rsid w:val="00F63F2E"/>
    <w:rsid w:val="00F644BC"/>
    <w:rsid w:val="00F64849"/>
    <w:rsid w:val="00F65095"/>
    <w:rsid w:val="00F65724"/>
    <w:rsid w:val="00F65F59"/>
    <w:rsid w:val="00F661C6"/>
    <w:rsid w:val="00F66559"/>
    <w:rsid w:val="00F666F0"/>
    <w:rsid w:val="00F66D48"/>
    <w:rsid w:val="00F67544"/>
    <w:rsid w:val="00F70392"/>
    <w:rsid w:val="00F70A60"/>
    <w:rsid w:val="00F70DA9"/>
    <w:rsid w:val="00F71B8D"/>
    <w:rsid w:val="00F72605"/>
    <w:rsid w:val="00F72BA1"/>
    <w:rsid w:val="00F7344E"/>
    <w:rsid w:val="00F7433E"/>
    <w:rsid w:val="00F74764"/>
    <w:rsid w:val="00F74A40"/>
    <w:rsid w:val="00F759D5"/>
    <w:rsid w:val="00F75C22"/>
    <w:rsid w:val="00F774CB"/>
    <w:rsid w:val="00F80200"/>
    <w:rsid w:val="00F8114B"/>
    <w:rsid w:val="00F81399"/>
    <w:rsid w:val="00F81408"/>
    <w:rsid w:val="00F82240"/>
    <w:rsid w:val="00F83935"/>
    <w:rsid w:val="00F8398D"/>
    <w:rsid w:val="00F84B25"/>
    <w:rsid w:val="00F850E4"/>
    <w:rsid w:val="00F855DD"/>
    <w:rsid w:val="00F86270"/>
    <w:rsid w:val="00F863C5"/>
    <w:rsid w:val="00F86593"/>
    <w:rsid w:val="00F869B6"/>
    <w:rsid w:val="00F86B4F"/>
    <w:rsid w:val="00F87047"/>
    <w:rsid w:val="00F874B0"/>
    <w:rsid w:val="00F87867"/>
    <w:rsid w:val="00F87A9A"/>
    <w:rsid w:val="00F87BAE"/>
    <w:rsid w:val="00F87D26"/>
    <w:rsid w:val="00F9065F"/>
    <w:rsid w:val="00F90BC1"/>
    <w:rsid w:val="00F912A9"/>
    <w:rsid w:val="00F91360"/>
    <w:rsid w:val="00F91D30"/>
    <w:rsid w:val="00F922CB"/>
    <w:rsid w:val="00F9261B"/>
    <w:rsid w:val="00F93723"/>
    <w:rsid w:val="00F9382F"/>
    <w:rsid w:val="00F93F35"/>
    <w:rsid w:val="00F949FA"/>
    <w:rsid w:val="00F94BC3"/>
    <w:rsid w:val="00F95244"/>
    <w:rsid w:val="00F9540D"/>
    <w:rsid w:val="00F963FF"/>
    <w:rsid w:val="00F969EC"/>
    <w:rsid w:val="00F96D88"/>
    <w:rsid w:val="00F97101"/>
    <w:rsid w:val="00F9755F"/>
    <w:rsid w:val="00F97840"/>
    <w:rsid w:val="00FA374E"/>
    <w:rsid w:val="00FA380C"/>
    <w:rsid w:val="00FA4501"/>
    <w:rsid w:val="00FA524E"/>
    <w:rsid w:val="00FA64B4"/>
    <w:rsid w:val="00FA7174"/>
    <w:rsid w:val="00FA7574"/>
    <w:rsid w:val="00FA7A04"/>
    <w:rsid w:val="00FB00D4"/>
    <w:rsid w:val="00FB10CF"/>
    <w:rsid w:val="00FB13FD"/>
    <w:rsid w:val="00FB14C0"/>
    <w:rsid w:val="00FB26AE"/>
    <w:rsid w:val="00FB2CF8"/>
    <w:rsid w:val="00FB341D"/>
    <w:rsid w:val="00FB4568"/>
    <w:rsid w:val="00FB556F"/>
    <w:rsid w:val="00FB571D"/>
    <w:rsid w:val="00FB5848"/>
    <w:rsid w:val="00FB5D3F"/>
    <w:rsid w:val="00FB604E"/>
    <w:rsid w:val="00FB61BA"/>
    <w:rsid w:val="00FB66D8"/>
    <w:rsid w:val="00FB69DD"/>
    <w:rsid w:val="00FB7055"/>
    <w:rsid w:val="00FB7359"/>
    <w:rsid w:val="00FB73FE"/>
    <w:rsid w:val="00FC10FD"/>
    <w:rsid w:val="00FC1178"/>
    <w:rsid w:val="00FC1479"/>
    <w:rsid w:val="00FC21EC"/>
    <w:rsid w:val="00FC2683"/>
    <w:rsid w:val="00FC3092"/>
    <w:rsid w:val="00FC334D"/>
    <w:rsid w:val="00FC4932"/>
    <w:rsid w:val="00FC5279"/>
    <w:rsid w:val="00FC5874"/>
    <w:rsid w:val="00FC5EA4"/>
    <w:rsid w:val="00FC5FBC"/>
    <w:rsid w:val="00FC6818"/>
    <w:rsid w:val="00FC6DDD"/>
    <w:rsid w:val="00FC6E2C"/>
    <w:rsid w:val="00FC7016"/>
    <w:rsid w:val="00FC710E"/>
    <w:rsid w:val="00FC7CC9"/>
    <w:rsid w:val="00FD0103"/>
    <w:rsid w:val="00FD0B7B"/>
    <w:rsid w:val="00FD0DD8"/>
    <w:rsid w:val="00FD1C71"/>
    <w:rsid w:val="00FD1CE7"/>
    <w:rsid w:val="00FD21E2"/>
    <w:rsid w:val="00FD2502"/>
    <w:rsid w:val="00FD32A3"/>
    <w:rsid w:val="00FD3C6B"/>
    <w:rsid w:val="00FD45B7"/>
    <w:rsid w:val="00FD5F56"/>
    <w:rsid w:val="00FD60A1"/>
    <w:rsid w:val="00FD62C2"/>
    <w:rsid w:val="00FD63F4"/>
    <w:rsid w:val="00FD6527"/>
    <w:rsid w:val="00FD79E9"/>
    <w:rsid w:val="00FE077A"/>
    <w:rsid w:val="00FE080B"/>
    <w:rsid w:val="00FE0B36"/>
    <w:rsid w:val="00FE2212"/>
    <w:rsid w:val="00FE3205"/>
    <w:rsid w:val="00FE3B73"/>
    <w:rsid w:val="00FE5069"/>
    <w:rsid w:val="00FE52B4"/>
    <w:rsid w:val="00FE5952"/>
    <w:rsid w:val="00FE6A3F"/>
    <w:rsid w:val="00FE7165"/>
    <w:rsid w:val="00FE7C1C"/>
    <w:rsid w:val="00FE7E32"/>
    <w:rsid w:val="00FE7FA7"/>
    <w:rsid w:val="00FF012B"/>
    <w:rsid w:val="00FF0626"/>
    <w:rsid w:val="00FF0A5D"/>
    <w:rsid w:val="00FF157B"/>
    <w:rsid w:val="00FF2056"/>
    <w:rsid w:val="00FF239D"/>
    <w:rsid w:val="00FF3F6D"/>
    <w:rsid w:val="00FF4A92"/>
    <w:rsid w:val="00FF4D33"/>
    <w:rsid w:val="00FF5551"/>
    <w:rsid w:val="00FF5851"/>
    <w:rsid w:val="00FF6261"/>
    <w:rsid w:val="00FF6F80"/>
    <w:rsid w:val="00FF72C0"/>
    <w:rsid w:val="00FF7D93"/>
    <w:rsid w:val="02205873"/>
    <w:rsid w:val="023FEBD5"/>
    <w:rsid w:val="02497D60"/>
    <w:rsid w:val="027705E9"/>
    <w:rsid w:val="028A028A"/>
    <w:rsid w:val="02A470E3"/>
    <w:rsid w:val="02B183FF"/>
    <w:rsid w:val="0357314F"/>
    <w:rsid w:val="03B9EBCF"/>
    <w:rsid w:val="03D08AA8"/>
    <w:rsid w:val="042ACBA9"/>
    <w:rsid w:val="0594DDBC"/>
    <w:rsid w:val="069B4762"/>
    <w:rsid w:val="07289286"/>
    <w:rsid w:val="076F65D6"/>
    <w:rsid w:val="078E3D5C"/>
    <w:rsid w:val="07FA4604"/>
    <w:rsid w:val="088D81DB"/>
    <w:rsid w:val="08936514"/>
    <w:rsid w:val="0909E61F"/>
    <w:rsid w:val="0938E8E0"/>
    <w:rsid w:val="0A050304"/>
    <w:rsid w:val="0A0C35C6"/>
    <w:rsid w:val="0A1D47EB"/>
    <w:rsid w:val="0AC78893"/>
    <w:rsid w:val="0ADDBF7A"/>
    <w:rsid w:val="0B1AB950"/>
    <w:rsid w:val="0B5440AD"/>
    <w:rsid w:val="0BE11137"/>
    <w:rsid w:val="0C21032F"/>
    <w:rsid w:val="0C38C6DB"/>
    <w:rsid w:val="0C3E6423"/>
    <w:rsid w:val="0C68475F"/>
    <w:rsid w:val="0C8427F1"/>
    <w:rsid w:val="0E4C941F"/>
    <w:rsid w:val="0E659287"/>
    <w:rsid w:val="0F0C771C"/>
    <w:rsid w:val="0F386791"/>
    <w:rsid w:val="0F456277"/>
    <w:rsid w:val="0F7CA8CF"/>
    <w:rsid w:val="10118EBB"/>
    <w:rsid w:val="1018C653"/>
    <w:rsid w:val="10268043"/>
    <w:rsid w:val="104DCC05"/>
    <w:rsid w:val="10B7E809"/>
    <w:rsid w:val="10CEEF71"/>
    <w:rsid w:val="10E5A5DE"/>
    <w:rsid w:val="116770DE"/>
    <w:rsid w:val="11B5CA48"/>
    <w:rsid w:val="11BF71CC"/>
    <w:rsid w:val="11F4358E"/>
    <w:rsid w:val="12447D68"/>
    <w:rsid w:val="125A53D9"/>
    <w:rsid w:val="126D7B78"/>
    <w:rsid w:val="12723ADA"/>
    <w:rsid w:val="12A0ED48"/>
    <w:rsid w:val="12E98942"/>
    <w:rsid w:val="1335D1A8"/>
    <w:rsid w:val="13665546"/>
    <w:rsid w:val="1377CC42"/>
    <w:rsid w:val="139F9F27"/>
    <w:rsid w:val="13E535B2"/>
    <w:rsid w:val="1428FE2D"/>
    <w:rsid w:val="145A5802"/>
    <w:rsid w:val="149C2D20"/>
    <w:rsid w:val="14CA15B8"/>
    <w:rsid w:val="14E26F11"/>
    <w:rsid w:val="151CBF83"/>
    <w:rsid w:val="15784138"/>
    <w:rsid w:val="157BA8A7"/>
    <w:rsid w:val="1592C9D5"/>
    <w:rsid w:val="1598996F"/>
    <w:rsid w:val="15B54C1F"/>
    <w:rsid w:val="15D42C52"/>
    <w:rsid w:val="15F6E9B4"/>
    <w:rsid w:val="16197B22"/>
    <w:rsid w:val="16F7C40D"/>
    <w:rsid w:val="173A985C"/>
    <w:rsid w:val="17CDD655"/>
    <w:rsid w:val="180EF30E"/>
    <w:rsid w:val="18917225"/>
    <w:rsid w:val="18988799"/>
    <w:rsid w:val="18AEA56B"/>
    <w:rsid w:val="190057A9"/>
    <w:rsid w:val="1985A70A"/>
    <w:rsid w:val="1A4D3ACE"/>
    <w:rsid w:val="1B53B963"/>
    <w:rsid w:val="1B83C00A"/>
    <w:rsid w:val="1BD821CB"/>
    <w:rsid w:val="1C3ADB98"/>
    <w:rsid w:val="1C4626E1"/>
    <w:rsid w:val="1C47D806"/>
    <w:rsid w:val="1C4ED853"/>
    <w:rsid w:val="1C52FB3E"/>
    <w:rsid w:val="1C6BA270"/>
    <w:rsid w:val="1C9A4DDD"/>
    <w:rsid w:val="1CD794E5"/>
    <w:rsid w:val="1D069B11"/>
    <w:rsid w:val="1D346BEE"/>
    <w:rsid w:val="1D820D7D"/>
    <w:rsid w:val="1DD98B92"/>
    <w:rsid w:val="1E5F9327"/>
    <w:rsid w:val="1E9AEE1C"/>
    <w:rsid w:val="1F2F99B9"/>
    <w:rsid w:val="1F5D7746"/>
    <w:rsid w:val="1F841EB1"/>
    <w:rsid w:val="200CB319"/>
    <w:rsid w:val="2022D763"/>
    <w:rsid w:val="2023B268"/>
    <w:rsid w:val="20773895"/>
    <w:rsid w:val="20A2036B"/>
    <w:rsid w:val="20D236AC"/>
    <w:rsid w:val="2119583B"/>
    <w:rsid w:val="2119FF0A"/>
    <w:rsid w:val="21376F88"/>
    <w:rsid w:val="21F6E78C"/>
    <w:rsid w:val="221CCDEE"/>
    <w:rsid w:val="2244D284"/>
    <w:rsid w:val="232E6C39"/>
    <w:rsid w:val="23670310"/>
    <w:rsid w:val="23DC7C32"/>
    <w:rsid w:val="24549C2C"/>
    <w:rsid w:val="24AC9D87"/>
    <w:rsid w:val="24BC3D71"/>
    <w:rsid w:val="24DBFE39"/>
    <w:rsid w:val="24F1CE92"/>
    <w:rsid w:val="25D058B1"/>
    <w:rsid w:val="260544D1"/>
    <w:rsid w:val="26B51083"/>
    <w:rsid w:val="26BE1F3B"/>
    <w:rsid w:val="2724C646"/>
    <w:rsid w:val="27FCCAC5"/>
    <w:rsid w:val="287994AC"/>
    <w:rsid w:val="28928B16"/>
    <w:rsid w:val="28BF28F5"/>
    <w:rsid w:val="296F48EF"/>
    <w:rsid w:val="298C03C2"/>
    <w:rsid w:val="29D01316"/>
    <w:rsid w:val="29F97E4F"/>
    <w:rsid w:val="2A60D28E"/>
    <w:rsid w:val="2B73ACB8"/>
    <w:rsid w:val="2C2D5311"/>
    <w:rsid w:val="2C60214A"/>
    <w:rsid w:val="2C679AB2"/>
    <w:rsid w:val="2C68CB32"/>
    <w:rsid w:val="2CB8A089"/>
    <w:rsid w:val="2CBD85BA"/>
    <w:rsid w:val="2D1C177A"/>
    <w:rsid w:val="2D349DA1"/>
    <w:rsid w:val="2D56A4B0"/>
    <w:rsid w:val="2D82C2FE"/>
    <w:rsid w:val="2D910B58"/>
    <w:rsid w:val="2DF577B6"/>
    <w:rsid w:val="2E33B582"/>
    <w:rsid w:val="2EB0C341"/>
    <w:rsid w:val="2F8755AB"/>
    <w:rsid w:val="2F8F5F7B"/>
    <w:rsid w:val="300FC0AA"/>
    <w:rsid w:val="301D64B4"/>
    <w:rsid w:val="302311BE"/>
    <w:rsid w:val="3055052E"/>
    <w:rsid w:val="30627EB4"/>
    <w:rsid w:val="30B3C1E8"/>
    <w:rsid w:val="30F56370"/>
    <w:rsid w:val="3112349F"/>
    <w:rsid w:val="3131835D"/>
    <w:rsid w:val="31380EB2"/>
    <w:rsid w:val="3141844F"/>
    <w:rsid w:val="318740DD"/>
    <w:rsid w:val="31C3B5E2"/>
    <w:rsid w:val="31EBA55E"/>
    <w:rsid w:val="3253084E"/>
    <w:rsid w:val="3257E3B2"/>
    <w:rsid w:val="326F5B46"/>
    <w:rsid w:val="335C5E30"/>
    <w:rsid w:val="339D2379"/>
    <w:rsid w:val="343078D4"/>
    <w:rsid w:val="34C11D67"/>
    <w:rsid w:val="34D5348C"/>
    <w:rsid w:val="351D61CC"/>
    <w:rsid w:val="3577BE1C"/>
    <w:rsid w:val="35CD2E88"/>
    <w:rsid w:val="35D57798"/>
    <w:rsid w:val="35E512C1"/>
    <w:rsid w:val="3623C3E4"/>
    <w:rsid w:val="3660FC7C"/>
    <w:rsid w:val="36631079"/>
    <w:rsid w:val="367DB88F"/>
    <w:rsid w:val="3680EC82"/>
    <w:rsid w:val="36BD9FDD"/>
    <w:rsid w:val="3707BD72"/>
    <w:rsid w:val="37E3046B"/>
    <w:rsid w:val="38910BB7"/>
    <w:rsid w:val="39797836"/>
    <w:rsid w:val="3A06F4D5"/>
    <w:rsid w:val="3A9C3989"/>
    <w:rsid w:val="3AA29B51"/>
    <w:rsid w:val="3B6DD35E"/>
    <w:rsid w:val="3B9B47B1"/>
    <w:rsid w:val="3BF33225"/>
    <w:rsid w:val="3C0BC86D"/>
    <w:rsid w:val="3C184888"/>
    <w:rsid w:val="3C89D0E9"/>
    <w:rsid w:val="3CF895EE"/>
    <w:rsid w:val="3D006740"/>
    <w:rsid w:val="3D036A85"/>
    <w:rsid w:val="3D060270"/>
    <w:rsid w:val="3D0DFE61"/>
    <w:rsid w:val="3D2330ED"/>
    <w:rsid w:val="3D332166"/>
    <w:rsid w:val="3E156A2B"/>
    <w:rsid w:val="3EA79D49"/>
    <w:rsid w:val="3F4242A2"/>
    <w:rsid w:val="3FB596C9"/>
    <w:rsid w:val="3FBBC142"/>
    <w:rsid w:val="402CB48E"/>
    <w:rsid w:val="40682246"/>
    <w:rsid w:val="407B30C6"/>
    <w:rsid w:val="41224431"/>
    <w:rsid w:val="41AFD009"/>
    <w:rsid w:val="4220EF2D"/>
    <w:rsid w:val="42675BAD"/>
    <w:rsid w:val="42FBC53F"/>
    <w:rsid w:val="431E8D3F"/>
    <w:rsid w:val="43A6ADA1"/>
    <w:rsid w:val="43A85827"/>
    <w:rsid w:val="43CEE579"/>
    <w:rsid w:val="44299CD8"/>
    <w:rsid w:val="44502283"/>
    <w:rsid w:val="447D0AFE"/>
    <w:rsid w:val="4492A9C0"/>
    <w:rsid w:val="44DD5B33"/>
    <w:rsid w:val="4583F4F2"/>
    <w:rsid w:val="45981FF9"/>
    <w:rsid w:val="461BABF4"/>
    <w:rsid w:val="4688ADD2"/>
    <w:rsid w:val="4735EC1A"/>
    <w:rsid w:val="47F32AF0"/>
    <w:rsid w:val="485DB79D"/>
    <w:rsid w:val="488F2A2C"/>
    <w:rsid w:val="4898A108"/>
    <w:rsid w:val="48DC4DEA"/>
    <w:rsid w:val="4947621C"/>
    <w:rsid w:val="49772695"/>
    <w:rsid w:val="499862A3"/>
    <w:rsid w:val="49A26777"/>
    <w:rsid w:val="49CF8E6C"/>
    <w:rsid w:val="4A2AB816"/>
    <w:rsid w:val="4A9429B0"/>
    <w:rsid w:val="4AC56EC2"/>
    <w:rsid w:val="4C35070E"/>
    <w:rsid w:val="4D1D357E"/>
    <w:rsid w:val="4D549F26"/>
    <w:rsid w:val="4DD35812"/>
    <w:rsid w:val="4E3AB9E4"/>
    <w:rsid w:val="4E8A8AA3"/>
    <w:rsid w:val="4ECC7367"/>
    <w:rsid w:val="4EEBAB67"/>
    <w:rsid w:val="4EFBA389"/>
    <w:rsid w:val="4F0F1A56"/>
    <w:rsid w:val="5015F376"/>
    <w:rsid w:val="5058B2AE"/>
    <w:rsid w:val="51665FC5"/>
    <w:rsid w:val="51D4B399"/>
    <w:rsid w:val="51EC7BB2"/>
    <w:rsid w:val="52042011"/>
    <w:rsid w:val="5242F7B1"/>
    <w:rsid w:val="52B1866B"/>
    <w:rsid w:val="52E4BF9C"/>
    <w:rsid w:val="531E4E1F"/>
    <w:rsid w:val="541F90BC"/>
    <w:rsid w:val="54995B20"/>
    <w:rsid w:val="54B1ECF3"/>
    <w:rsid w:val="54B2E793"/>
    <w:rsid w:val="54E73DCC"/>
    <w:rsid w:val="55449B7B"/>
    <w:rsid w:val="55A7CEFC"/>
    <w:rsid w:val="564BBA34"/>
    <w:rsid w:val="56B1F846"/>
    <w:rsid w:val="56D3CE25"/>
    <w:rsid w:val="57288DED"/>
    <w:rsid w:val="572BAE59"/>
    <w:rsid w:val="57AD72A0"/>
    <w:rsid w:val="57CC885E"/>
    <w:rsid w:val="580DD2F3"/>
    <w:rsid w:val="586AF8F2"/>
    <w:rsid w:val="58A1A96E"/>
    <w:rsid w:val="59C9B47F"/>
    <w:rsid w:val="5A292B96"/>
    <w:rsid w:val="5A69F139"/>
    <w:rsid w:val="5A6C57C5"/>
    <w:rsid w:val="5AFBB461"/>
    <w:rsid w:val="5B03B004"/>
    <w:rsid w:val="5B439082"/>
    <w:rsid w:val="5B7EC886"/>
    <w:rsid w:val="5BA628EB"/>
    <w:rsid w:val="5BCAE9E8"/>
    <w:rsid w:val="5BD3F96A"/>
    <w:rsid w:val="5CCA498F"/>
    <w:rsid w:val="5D2333CF"/>
    <w:rsid w:val="5D8277D1"/>
    <w:rsid w:val="5DF756C2"/>
    <w:rsid w:val="5E2458A3"/>
    <w:rsid w:val="5E76DA0D"/>
    <w:rsid w:val="5E90092A"/>
    <w:rsid w:val="5E9098E1"/>
    <w:rsid w:val="5ECB35BD"/>
    <w:rsid w:val="5F331B5C"/>
    <w:rsid w:val="5F92685D"/>
    <w:rsid w:val="5FB19580"/>
    <w:rsid w:val="5FCD2AD7"/>
    <w:rsid w:val="6010CEB7"/>
    <w:rsid w:val="607138F9"/>
    <w:rsid w:val="60A309D5"/>
    <w:rsid w:val="60B72E49"/>
    <w:rsid w:val="60D130FC"/>
    <w:rsid w:val="60E5CD52"/>
    <w:rsid w:val="6157219A"/>
    <w:rsid w:val="615FDB60"/>
    <w:rsid w:val="618BE5DE"/>
    <w:rsid w:val="61E2E870"/>
    <w:rsid w:val="6254BB17"/>
    <w:rsid w:val="62E1BA31"/>
    <w:rsid w:val="62FBBDC8"/>
    <w:rsid w:val="62FFCB21"/>
    <w:rsid w:val="63572DA4"/>
    <w:rsid w:val="63889A19"/>
    <w:rsid w:val="639A9D16"/>
    <w:rsid w:val="63AACAEB"/>
    <w:rsid w:val="63CBBD73"/>
    <w:rsid w:val="63CD4FBF"/>
    <w:rsid w:val="63E29D03"/>
    <w:rsid w:val="640DB71E"/>
    <w:rsid w:val="6451A605"/>
    <w:rsid w:val="64764051"/>
    <w:rsid w:val="651F7975"/>
    <w:rsid w:val="653D8686"/>
    <w:rsid w:val="654D15E0"/>
    <w:rsid w:val="6607F10C"/>
    <w:rsid w:val="671641BD"/>
    <w:rsid w:val="67BA86F3"/>
    <w:rsid w:val="68CE60EF"/>
    <w:rsid w:val="68FF6125"/>
    <w:rsid w:val="697DC5A7"/>
    <w:rsid w:val="69B596EB"/>
    <w:rsid w:val="6A588676"/>
    <w:rsid w:val="6A6BEEE7"/>
    <w:rsid w:val="6A9D49EA"/>
    <w:rsid w:val="6ABF9B88"/>
    <w:rsid w:val="6B2A6516"/>
    <w:rsid w:val="6B2ECED8"/>
    <w:rsid w:val="6B8992AD"/>
    <w:rsid w:val="6C31F4F3"/>
    <w:rsid w:val="6C74BF02"/>
    <w:rsid w:val="6CBCA840"/>
    <w:rsid w:val="6CC2BAD5"/>
    <w:rsid w:val="6D395D34"/>
    <w:rsid w:val="6D63FE24"/>
    <w:rsid w:val="6DAD70CB"/>
    <w:rsid w:val="6DDDBF18"/>
    <w:rsid w:val="6DE921E7"/>
    <w:rsid w:val="6E86D944"/>
    <w:rsid w:val="6F1107E8"/>
    <w:rsid w:val="6F221A8F"/>
    <w:rsid w:val="6F33295A"/>
    <w:rsid w:val="702BE0A2"/>
    <w:rsid w:val="709B2579"/>
    <w:rsid w:val="70D0A4CB"/>
    <w:rsid w:val="71132237"/>
    <w:rsid w:val="71849931"/>
    <w:rsid w:val="71966D7C"/>
    <w:rsid w:val="720E061B"/>
    <w:rsid w:val="7257F541"/>
    <w:rsid w:val="72A526ED"/>
    <w:rsid w:val="72B0DBC4"/>
    <w:rsid w:val="7353947C"/>
    <w:rsid w:val="73ECB2C7"/>
    <w:rsid w:val="74203DFD"/>
    <w:rsid w:val="755BE08C"/>
    <w:rsid w:val="75FF3A5A"/>
    <w:rsid w:val="762F7396"/>
    <w:rsid w:val="786507C6"/>
    <w:rsid w:val="7886B4DE"/>
    <w:rsid w:val="792429C5"/>
    <w:rsid w:val="79B596EA"/>
    <w:rsid w:val="79B6B424"/>
    <w:rsid w:val="7A1C5BFB"/>
    <w:rsid w:val="7A4ABB8C"/>
    <w:rsid w:val="7A7C77EB"/>
    <w:rsid w:val="7B1B976C"/>
    <w:rsid w:val="7B36AD42"/>
    <w:rsid w:val="7B49688F"/>
    <w:rsid w:val="7C01F41B"/>
    <w:rsid w:val="7C46D6F6"/>
    <w:rsid w:val="7CA7A5C1"/>
    <w:rsid w:val="7CDC34EE"/>
    <w:rsid w:val="7D007044"/>
    <w:rsid w:val="7D08110D"/>
    <w:rsid w:val="7D1D6DE2"/>
    <w:rsid w:val="7D291925"/>
    <w:rsid w:val="7DC1A7C3"/>
    <w:rsid w:val="7E7896C7"/>
    <w:rsid w:val="7E96DA73"/>
    <w:rsid w:val="7EFEC909"/>
    <w:rsid w:val="7FA9C539"/>
    <w:rsid w:val="7FD6F5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C3881"/>
  <w15:docId w15:val="{0CE65B84-1725-4797-A74C-B80B2FF3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uiPriority w:val="9"/>
    <w:unhideWhenUsed/>
    <w:qFormat/>
    <w:rsid w:val="004A6EED"/>
    <w:pPr>
      <w:keepNext/>
      <w:keepLines/>
      <w:spacing w:before="40" w:after="0"/>
      <w:outlineLvl w:val="5"/>
    </w:pPr>
    <w:rPr>
      <w:rFonts w:asciiTheme="majorHAnsi" w:eastAsiaTheme="majorEastAsia" w:hAnsiTheme="majorHAnsi" w:cstheme="majorBid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A447FD"/>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contextualSpacing/>
    </w:pPr>
  </w:style>
  <w:style w:type="paragraph" w:styleId="ListBullet3">
    <w:name w:val="List Bullet 3"/>
    <w:basedOn w:val="Normal"/>
    <w:uiPriority w:val="99"/>
    <w:unhideWhenUsed/>
    <w:rsid w:val="00DC2B59"/>
    <w:p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447FD"/>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ilvl w:val="1"/>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styleId="UnresolvedMention">
    <w:name w:val="Unresolved Mention"/>
    <w:basedOn w:val="DefaultParagraphFont"/>
    <w:uiPriority w:val="99"/>
    <w:semiHidden/>
    <w:unhideWhenUsed/>
    <w:rsid w:val="00A53000"/>
    <w:rPr>
      <w:color w:val="605E5C"/>
      <w:shd w:val="clear" w:color="auto" w:fill="E1DFDD"/>
    </w:rPr>
  </w:style>
  <w:style w:type="character" w:styleId="CommentReference">
    <w:name w:val="annotation reference"/>
    <w:basedOn w:val="DefaultParagraphFont"/>
    <w:uiPriority w:val="99"/>
    <w:semiHidden/>
    <w:unhideWhenUsed/>
    <w:rsid w:val="007101F2"/>
    <w:rPr>
      <w:sz w:val="16"/>
      <w:szCs w:val="16"/>
    </w:rPr>
  </w:style>
  <w:style w:type="paragraph" w:styleId="CommentText">
    <w:name w:val="annotation text"/>
    <w:basedOn w:val="Normal"/>
    <w:link w:val="CommentTextChar"/>
    <w:uiPriority w:val="99"/>
    <w:unhideWhenUsed/>
    <w:rsid w:val="007101F2"/>
    <w:pPr>
      <w:spacing w:line="240" w:lineRule="auto"/>
    </w:pPr>
    <w:rPr>
      <w:sz w:val="20"/>
      <w:szCs w:val="20"/>
    </w:rPr>
  </w:style>
  <w:style w:type="character" w:customStyle="1" w:styleId="CommentTextChar">
    <w:name w:val="Comment Text Char"/>
    <w:basedOn w:val="DefaultParagraphFont"/>
    <w:link w:val="CommentText"/>
    <w:uiPriority w:val="99"/>
    <w:rsid w:val="007101F2"/>
    <w:rPr>
      <w:sz w:val="20"/>
      <w:szCs w:val="20"/>
      <w:lang w:val="en-AU"/>
    </w:rPr>
  </w:style>
  <w:style w:type="paragraph" w:styleId="CommentSubject">
    <w:name w:val="annotation subject"/>
    <w:basedOn w:val="CommentText"/>
    <w:next w:val="CommentText"/>
    <w:link w:val="CommentSubjectChar"/>
    <w:uiPriority w:val="99"/>
    <w:semiHidden/>
    <w:unhideWhenUsed/>
    <w:rsid w:val="007101F2"/>
    <w:rPr>
      <w:b/>
      <w:bCs/>
    </w:rPr>
  </w:style>
  <w:style w:type="character" w:customStyle="1" w:styleId="CommentSubjectChar">
    <w:name w:val="Comment Subject Char"/>
    <w:basedOn w:val="CommentTextChar"/>
    <w:link w:val="CommentSubject"/>
    <w:uiPriority w:val="99"/>
    <w:semiHidden/>
    <w:rsid w:val="007101F2"/>
    <w:rPr>
      <w:b/>
      <w:bCs/>
      <w:sz w:val="20"/>
      <w:szCs w:val="20"/>
      <w:lang w:val="en-AU"/>
    </w:rPr>
  </w:style>
  <w:style w:type="paragraph" w:styleId="Revision">
    <w:name w:val="Revision"/>
    <w:hidden/>
    <w:uiPriority w:val="99"/>
    <w:semiHidden/>
    <w:rsid w:val="005C0A18"/>
    <w:pPr>
      <w:spacing w:after="0" w:line="240" w:lineRule="auto"/>
    </w:pPr>
    <w:rPr>
      <w:lang w:val="en-AU"/>
    </w:rPr>
  </w:style>
  <w:style w:type="character" w:customStyle="1" w:styleId="normaltextrun">
    <w:name w:val="normaltextrun"/>
    <w:basedOn w:val="DefaultParagraphFont"/>
    <w:rsid w:val="00EB33DE"/>
  </w:style>
  <w:style w:type="character" w:customStyle="1" w:styleId="cf01">
    <w:name w:val="cf01"/>
    <w:basedOn w:val="DefaultParagraphFont"/>
    <w:rsid w:val="00A5516B"/>
    <w:rPr>
      <w:rFonts w:ascii="Segoe UI" w:hAnsi="Segoe UI" w:cs="Segoe UI" w:hint="default"/>
      <w:sz w:val="18"/>
      <w:szCs w:val="18"/>
    </w:rPr>
  </w:style>
  <w:style w:type="character" w:styleId="Mention">
    <w:name w:val="Mention"/>
    <w:basedOn w:val="DefaultParagraphFont"/>
    <w:uiPriority w:val="99"/>
    <w:unhideWhenUsed/>
    <w:rsid w:val="006904EE"/>
    <w:rPr>
      <w:color w:val="2B579A"/>
      <w:shd w:val="clear" w:color="auto" w:fill="E1DFDD"/>
    </w:rPr>
  </w:style>
  <w:style w:type="character" w:styleId="FollowedHyperlink">
    <w:name w:val="FollowedHyperlink"/>
    <w:basedOn w:val="DefaultParagraphFont"/>
    <w:uiPriority w:val="99"/>
    <w:semiHidden/>
    <w:unhideWhenUsed/>
    <w:rsid w:val="00C669D1"/>
    <w:rPr>
      <w:color w:val="000000" w:themeColor="followedHyperlink"/>
      <w:u w:val="single"/>
    </w:rPr>
  </w:style>
  <w:style w:type="character" w:customStyle="1" w:styleId="Heading6Char">
    <w:name w:val="Heading 6 Char"/>
    <w:basedOn w:val="DefaultParagraphFont"/>
    <w:link w:val="Heading6"/>
    <w:uiPriority w:val="9"/>
    <w:rsid w:val="004A6EED"/>
    <w:rPr>
      <w:rFonts w:asciiTheme="majorHAnsi" w:eastAsiaTheme="majorEastAsia" w:hAnsiTheme="majorHAnsi" w:cstheme="majorBidi"/>
      <w:color w:val="113048" w:themeColor="accent1" w:themeShade="7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0462">
      <w:bodyDiv w:val="1"/>
      <w:marLeft w:val="0"/>
      <w:marRight w:val="0"/>
      <w:marTop w:val="0"/>
      <w:marBottom w:val="0"/>
      <w:divBdr>
        <w:top w:val="none" w:sz="0" w:space="0" w:color="auto"/>
        <w:left w:val="none" w:sz="0" w:space="0" w:color="auto"/>
        <w:bottom w:val="none" w:sz="0" w:space="0" w:color="auto"/>
        <w:right w:val="none" w:sz="0" w:space="0" w:color="auto"/>
      </w:divBdr>
    </w:div>
    <w:div w:id="167405843">
      <w:bodyDiv w:val="1"/>
      <w:marLeft w:val="0"/>
      <w:marRight w:val="0"/>
      <w:marTop w:val="0"/>
      <w:marBottom w:val="0"/>
      <w:divBdr>
        <w:top w:val="none" w:sz="0" w:space="0" w:color="auto"/>
        <w:left w:val="none" w:sz="0" w:space="0" w:color="auto"/>
        <w:bottom w:val="none" w:sz="0" w:space="0" w:color="auto"/>
        <w:right w:val="none" w:sz="0" w:space="0" w:color="auto"/>
      </w:divBdr>
    </w:div>
    <w:div w:id="186532027">
      <w:bodyDiv w:val="1"/>
      <w:marLeft w:val="0"/>
      <w:marRight w:val="0"/>
      <w:marTop w:val="0"/>
      <w:marBottom w:val="0"/>
      <w:divBdr>
        <w:top w:val="none" w:sz="0" w:space="0" w:color="auto"/>
        <w:left w:val="none" w:sz="0" w:space="0" w:color="auto"/>
        <w:bottom w:val="none" w:sz="0" w:space="0" w:color="auto"/>
        <w:right w:val="none" w:sz="0" w:space="0" w:color="auto"/>
      </w:divBdr>
    </w:div>
    <w:div w:id="417169085">
      <w:bodyDiv w:val="1"/>
      <w:marLeft w:val="0"/>
      <w:marRight w:val="0"/>
      <w:marTop w:val="0"/>
      <w:marBottom w:val="0"/>
      <w:divBdr>
        <w:top w:val="none" w:sz="0" w:space="0" w:color="auto"/>
        <w:left w:val="none" w:sz="0" w:space="0" w:color="auto"/>
        <w:bottom w:val="none" w:sz="0" w:space="0" w:color="auto"/>
        <w:right w:val="none" w:sz="0" w:space="0" w:color="auto"/>
      </w:divBdr>
    </w:div>
    <w:div w:id="430125440">
      <w:bodyDiv w:val="1"/>
      <w:marLeft w:val="0"/>
      <w:marRight w:val="0"/>
      <w:marTop w:val="0"/>
      <w:marBottom w:val="0"/>
      <w:divBdr>
        <w:top w:val="none" w:sz="0" w:space="0" w:color="auto"/>
        <w:left w:val="none" w:sz="0" w:space="0" w:color="auto"/>
        <w:bottom w:val="none" w:sz="0" w:space="0" w:color="auto"/>
        <w:right w:val="none" w:sz="0" w:space="0" w:color="auto"/>
      </w:divBdr>
    </w:div>
    <w:div w:id="448866003">
      <w:bodyDiv w:val="1"/>
      <w:marLeft w:val="0"/>
      <w:marRight w:val="0"/>
      <w:marTop w:val="0"/>
      <w:marBottom w:val="0"/>
      <w:divBdr>
        <w:top w:val="none" w:sz="0" w:space="0" w:color="auto"/>
        <w:left w:val="none" w:sz="0" w:space="0" w:color="auto"/>
        <w:bottom w:val="none" w:sz="0" w:space="0" w:color="auto"/>
        <w:right w:val="none" w:sz="0" w:space="0" w:color="auto"/>
      </w:divBdr>
    </w:div>
    <w:div w:id="655500063">
      <w:bodyDiv w:val="1"/>
      <w:marLeft w:val="0"/>
      <w:marRight w:val="0"/>
      <w:marTop w:val="0"/>
      <w:marBottom w:val="0"/>
      <w:divBdr>
        <w:top w:val="none" w:sz="0" w:space="0" w:color="auto"/>
        <w:left w:val="none" w:sz="0" w:space="0" w:color="auto"/>
        <w:bottom w:val="none" w:sz="0" w:space="0" w:color="auto"/>
        <w:right w:val="none" w:sz="0" w:space="0" w:color="auto"/>
      </w:divBdr>
    </w:div>
    <w:div w:id="768819716">
      <w:bodyDiv w:val="1"/>
      <w:marLeft w:val="0"/>
      <w:marRight w:val="0"/>
      <w:marTop w:val="0"/>
      <w:marBottom w:val="0"/>
      <w:divBdr>
        <w:top w:val="none" w:sz="0" w:space="0" w:color="auto"/>
        <w:left w:val="none" w:sz="0" w:space="0" w:color="auto"/>
        <w:bottom w:val="none" w:sz="0" w:space="0" w:color="auto"/>
        <w:right w:val="none" w:sz="0" w:space="0" w:color="auto"/>
      </w:divBdr>
    </w:div>
    <w:div w:id="1105272596">
      <w:bodyDiv w:val="1"/>
      <w:marLeft w:val="0"/>
      <w:marRight w:val="0"/>
      <w:marTop w:val="0"/>
      <w:marBottom w:val="0"/>
      <w:divBdr>
        <w:top w:val="none" w:sz="0" w:space="0" w:color="auto"/>
        <w:left w:val="none" w:sz="0" w:space="0" w:color="auto"/>
        <w:bottom w:val="none" w:sz="0" w:space="0" w:color="auto"/>
        <w:right w:val="none" w:sz="0" w:space="0" w:color="auto"/>
      </w:divBdr>
    </w:div>
    <w:div w:id="1164275273">
      <w:bodyDiv w:val="1"/>
      <w:marLeft w:val="0"/>
      <w:marRight w:val="0"/>
      <w:marTop w:val="0"/>
      <w:marBottom w:val="0"/>
      <w:divBdr>
        <w:top w:val="none" w:sz="0" w:space="0" w:color="auto"/>
        <w:left w:val="none" w:sz="0" w:space="0" w:color="auto"/>
        <w:bottom w:val="none" w:sz="0" w:space="0" w:color="auto"/>
        <w:right w:val="none" w:sz="0" w:space="0" w:color="auto"/>
      </w:divBdr>
    </w:div>
    <w:div w:id="1186286730">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69236822">
      <w:bodyDiv w:val="1"/>
      <w:marLeft w:val="0"/>
      <w:marRight w:val="0"/>
      <w:marTop w:val="0"/>
      <w:marBottom w:val="0"/>
      <w:divBdr>
        <w:top w:val="none" w:sz="0" w:space="0" w:color="auto"/>
        <w:left w:val="none" w:sz="0" w:space="0" w:color="auto"/>
        <w:bottom w:val="none" w:sz="0" w:space="0" w:color="auto"/>
        <w:right w:val="none" w:sz="0" w:space="0" w:color="auto"/>
      </w:divBdr>
    </w:div>
    <w:div w:id="1303922497">
      <w:bodyDiv w:val="1"/>
      <w:marLeft w:val="0"/>
      <w:marRight w:val="0"/>
      <w:marTop w:val="0"/>
      <w:marBottom w:val="0"/>
      <w:divBdr>
        <w:top w:val="none" w:sz="0" w:space="0" w:color="auto"/>
        <w:left w:val="none" w:sz="0" w:space="0" w:color="auto"/>
        <w:bottom w:val="none" w:sz="0" w:space="0" w:color="auto"/>
        <w:right w:val="none" w:sz="0" w:space="0" w:color="auto"/>
      </w:divBdr>
    </w:div>
    <w:div w:id="1381129812">
      <w:bodyDiv w:val="1"/>
      <w:marLeft w:val="0"/>
      <w:marRight w:val="0"/>
      <w:marTop w:val="0"/>
      <w:marBottom w:val="0"/>
      <w:divBdr>
        <w:top w:val="none" w:sz="0" w:space="0" w:color="auto"/>
        <w:left w:val="none" w:sz="0" w:space="0" w:color="auto"/>
        <w:bottom w:val="none" w:sz="0" w:space="0" w:color="auto"/>
        <w:right w:val="none" w:sz="0" w:space="0" w:color="auto"/>
      </w:divBdr>
    </w:div>
    <w:div w:id="1480879492">
      <w:bodyDiv w:val="1"/>
      <w:marLeft w:val="0"/>
      <w:marRight w:val="0"/>
      <w:marTop w:val="0"/>
      <w:marBottom w:val="0"/>
      <w:divBdr>
        <w:top w:val="none" w:sz="0" w:space="0" w:color="auto"/>
        <w:left w:val="none" w:sz="0" w:space="0" w:color="auto"/>
        <w:bottom w:val="none" w:sz="0" w:space="0" w:color="auto"/>
        <w:right w:val="none" w:sz="0" w:space="0" w:color="auto"/>
      </w:divBdr>
    </w:div>
    <w:div w:id="1515069558">
      <w:bodyDiv w:val="1"/>
      <w:marLeft w:val="0"/>
      <w:marRight w:val="0"/>
      <w:marTop w:val="0"/>
      <w:marBottom w:val="0"/>
      <w:divBdr>
        <w:top w:val="none" w:sz="0" w:space="0" w:color="auto"/>
        <w:left w:val="none" w:sz="0" w:space="0" w:color="auto"/>
        <w:bottom w:val="none" w:sz="0" w:space="0" w:color="auto"/>
        <w:right w:val="none" w:sz="0" w:space="0" w:color="auto"/>
      </w:divBdr>
    </w:div>
    <w:div w:id="1701080474">
      <w:bodyDiv w:val="1"/>
      <w:marLeft w:val="0"/>
      <w:marRight w:val="0"/>
      <w:marTop w:val="0"/>
      <w:marBottom w:val="0"/>
      <w:divBdr>
        <w:top w:val="none" w:sz="0" w:space="0" w:color="auto"/>
        <w:left w:val="none" w:sz="0" w:space="0" w:color="auto"/>
        <w:bottom w:val="none" w:sz="0" w:space="0" w:color="auto"/>
        <w:right w:val="none" w:sz="0" w:space="0" w:color="auto"/>
      </w:divBdr>
    </w:div>
    <w:div w:id="1759475256">
      <w:bodyDiv w:val="1"/>
      <w:marLeft w:val="0"/>
      <w:marRight w:val="0"/>
      <w:marTop w:val="0"/>
      <w:marBottom w:val="0"/>
      <w:divBdr>
        <w:top w:val="none" w:sz="0" w:space="0" w:color="auto"/>
        <w:left w:val="none" w:sz="0" w:space="0" w:color="auto"/>
        <w:bottom w:val="none" w:sz="0" w:space="0" w:color="auto"/>
        <w:right w:val="none" w:sz="0" w:space="0" w:color="auto"/>
      </w:divBdr>
    </w:div>
    <w:div w:id="1885559761">
      <w:bodyDiv w:val="1"/>
      <w:marLeft w:val="0"/>
      <w:marRight w:val="0"/>
      <w:marTop w:val="0"/>
      <w:marBottom w:val="0"/>
      <w:divBdr>
        <w:top w:val="none" w:sz="0" w:space="0" w:color="auto"/>
        <w:left w:val="none" w:sz="0" w:space="0" w:color="auto"/>
        <w:bottom w:val="none" w:sz="0" w:space="0" w:color="auto"/>
        <w:right w:val="none" w:sz="0" w:space="0" w:color="auto"/>
      </w:divBdr>
    </w:div>
    <w:div w:id="1908414106">
      <w:bodyDiv w:val="1"/>
      <w:marLeft w:val="0"/>
      <w:marRight w:val="0"/>
      <w:marTop w:val="0"/>
      <w:marBottom w:val="0"/>
      <w:divBdr>
        <w:top w:val="none" w:sz="0" w:space="0" w:color="auto"/>
        <w:left w:val="none" w:sz="0" w:space="0" w:color="auto"/>
        <w:bottom w:val="none" w:sz="0" w:space="0" w:color="auto"/>
        <w:right w:val="none" w:sz="0" w:space="0" w:color="auto"/>
      </w:divBdr>
    </w:div>
    <w:div w:id="2069834755">
      <w:bodyDiv w:val="1"/>
      <w:marLeft w:val="0"/>
      <w:marRight w:val="0"/>
      <w:marTop w:val="0"/>
      <w:marBottom w:val="0"/>
      <w:divBdr>
        <w:top w:val="none" w:sz="0" w:space="0" w:color="auto"/>
        <w:left w:val="none" w:sz="0" w:space="0" w:color="auto"/>
        <w:bottom w:val="none" w:sz="0" w:space="0" w:color="auto"/>
        <w:right w:val="none" w:sz="0" w:space="0" w:color="auto"/>
      </w:divBdr>
    </w:div>
    <w:div w:id="21110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s://www.esc.vic.gov.au/water/industry-standards-codes-and-guidelines/proposed-guideline-self-reporting-non-compliance-water-industry-standards" TargetMode="External"/><Relationship Id="rId1" Type="http://schemas.openxmlformats.org/officeDocument/2006/relationships/hyperlink" Target="https://www.esc.vic.gov.au/sites/default/files/documents/Final%20Decision%20paper-Amendment%20to%20the%20Water%20Industry%20Standard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sidRPr="00AD2E14">
            <w:rPr>
              <w:b/>
              <w:highlight w:val="lightGray"/>
            </w:rPr>
            <w:t>[Title]</w:t>
          </w:r>
        </w:p>
      </w:docPartBody>
    </w:docPart>
    <w:docPart>
      <w:docPartPr>
        <w:name w:val="C08DE4F2277E43638A328D62929C8888"/>
        <w:category>
          <w:name w:val="General"/>
          <w:gallery w:val="placeholder"/>
        </w:category>
        <w:types>
          <w:type w:val="bbPlcHdr"/>
        </w:types>
        <w:behaviors>
          <w:behavior w:val="content"/>
        </w:behaviors>
        <w:guid w:val="{2C855CF8-3D9D-4176-8133-D38CA6DA7C66}"/>
      </w:docPartPr>
      <w:docPartBody>
        <w:p w:rsidR="006F40CD" w:rsidRDefault="00833905">
          <w:pPr>
            <w:pStyle w:val="C08DE4F2277E43638A328D62929C8888"/>
          </w:pPr>
          <w:r w:rsidRPr="00AD2E14">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sidRPr="00AD2E14">
            <w:rPr>
              <w:b/>
              <w:highlight w:val="lightGray"/>
            </w:rPr>
            <w:t>[Title]</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sidRPr="00360763">
            <w:rPr>
              <w:highlight w:val="lightGray"/>
            </w:rPr>
            <w:t>[Click to select a year]</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
      <w:docPartPr>
        <w:name w:val="66A97669678F458FBB5E7F274FF9BC05"/>
        <w:category>
          <w:name w:val="General"/>
          <w:gallery w:val="placeholder"/>
        </w:category>
        <w:types>
          <w:type w:val="bbPlcHdr"/>
        </w:types>
        <w:behaviors>
          <w:behavior w:val="content"/>
        </w:behaviors>
        <w:guid w:val="{EC8F47E7-491C-4E8C-86FF-AAB59761F539}"/>
      </w:docPartPr>
      <w:docPartBody>
        <w:p w:rsidR="008C3D34" w:rsidRDefault="008C3D34">
          <w:pPr>
            <w:pStyle w:val="66A97669678F458FBB5E7F274FF9BC05"/>
          </w:pPr>
          <w:r w:rsidRPr="005F3D90">
            <w:rPr>
              <w:highlight w:val="lightGray"/>
            </w:rPr>
            <w:t>[Title]</w:t>
          </w:r>
        </w:p>
      </w:docPartBody>
    </w:docPart>
    <w:docPart>
      <w:docPartPr>
        <w:name w:val="84761383D5F94EEA829842CDAF4BB199"/>
        <w:category>
          <w:name w:val="General"/>
          <w:gallery w:val="placeholder"/>
        </w:category>
        <w:types>
          <w:type w:val="bbPlcHdr"/>
        </w:types>
        <w:behaviors>
          <w:behavior w:val="content"/>
        </w:behaviors>
        <w:guid w:val="{4925383C-FDEE-490F-BACB-215F489936AE}"/>
      </w:docPartPr>
      <w:docPartBody>
        <w:p w:rsidR="008C3D34" w:rsidRDefault="008C3D34">
          <w:pPr>
            <w:pStyle w:val="84761383D5F94EEA829842CDAF4BB199"/>
          </w:pPr>
          <w:r w:rsidRPr="00563AD8">
            <w:rPr>
              <w:highlight w:val="lightGray"/>
            </w:rPr>
            <w:t>[Subtitle]</w:t>
          </w:r>
        </w:p>
      </w:docPartBody>
    </w:docPart>
    <w:docPart>
      <w:docPartPr>
        <w:name w:val="6BF38CC367724AD8911F811DC28AAA4B"/>
        <w:category>
          <w:name w:val="General"/>
          <w:gallery w:val="placeholder"/>
        </w:category>
        <w:types>
          <w:type w:val="bbPlcHdr"/>
        </w:types>
        <w:behaviors>
          <w:behavior w:val="content"/>
        </w:behaviors>
        <w:guid w:val="{96D89558-71FC-4178-98BD-787FEA22C84F}"/>
      </w:docPartPr>
      <w:docPartBody>
        <w:p w:rsidR="00EF3AB9" w:rsidRDefault="00BA1AEF">
          <w:pPr>
            <w:pStyle w:val="6BF38CC367724AD8911F811DC28AAA4B"/>
          </w:pPr>
          <w:r w:rsidRPr="005F3D90">
            <w:rPr>
              <w:highlight w:val="lightGray"/>
            </w:rPr>
            <w:t>[Title]</w:t>
          </w:r>
        </w:p>
      </w:docPartBody>
    </w:docPart>
    <w:docPart>
      <w:docPartPr>
        <w:name w:val="8183FA4B4A404F718D30DC58F9AA5CED"/>
        <w:category>
          <w:name w:val="General"/>
          <w:gallery w:val="placeholder"/>
        </w:category>
        <w:types>
          <w:type w:val="bbPlcHdr"/>
        </w:types>
        <w:behaviors>
          <w:behavior w:val="content"/>
        </w:behaviors>
        <w:guid w:val="{154C4575-5DC8-4E28-BF2C-FB3287B7FA91}"/>
      </w:docPartPr>
      <w:docPartBody>
        <w:p w:rsidR="00B471EC" w:rsidRDefault="00833905">
          <w:pPr>
            <w:pStyle w:val="8183FA4B4A404F718D30DC58F9AA5CED"/>
          </w:pPr>
          <w:r>
            <w:t>[</w:t>
          </w:r>
          <w:r w:rsidRPr="00615C49">
            <w:t>Click or tap to enter a date</w:t>
          </w:r>
          <w:r>
            <w:t>, or click to manually type custom date]</w:t>
          </w:r>
        </w:p>
      </w:docPartBody>
    </w:docPart>
    <w:docPart>
      <w:docPartPr>
        <w:name w:val="8607CC78443047C3B0BD11956C990F4D"/>
        <w:category>
          <w:name w:val="General"/>
          <w:gallery w:val="placeholder"/>
        </w:category>
        <w:types>
          <w:type w:val="bbPlcHdr"/>
        </w:types>
        <w:behaviors>
          <w:behavior w:val="content"/>
        </w:behaviors>
        <w:guid w:val="{CDABC727-3472-4249-8DA0-948EF40075EC}"/>
      </w:docPartPr>
      <w:docPartBody>
        <w:p w:rsidR="00B471EC" w:rsidRDefault="00833905">
          <w:pPr>
            <w:pStyle w:val="8607CC78443047C3B0BD11956C990F4D"/>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665E5"/>
    <w:rsid w:val="000936FC"/>
    <w:rsid w:val="000B2191"/>
    <w:rsid w:val="000D0402"/>
    <w:rsid w:val="0018056F"/>
    <w:rsid w:val="001F2DF4"/>
    <w:rsid w:val="00227BE2"/>
    <w:rsid w:val="00236007"/>
    <w:rsid w:val="002C7366"/>
    <w:rsid w:val="002D63FB"/>
    <w:rsid w:val="0030549D"/>
    <w:rsid w:val="00331EEE"/>
    <w:rsid w:val="003439F6"/>
    <w:rsid w:val="00393BAD"/>
    <w:rsid w:val="003C1932"/>
    <w:rsid w:val="004D4CD0"/>
    <w:rsid w:val="00536DEC"/>
    <w:rsid w:val="00595175"/>
    <w:rsid w:val="006E149D"/>
    <w:rsid w:val="006F40CD"/>
    <w:rsid w:val="00720553"/>
    <w:rsid w:val="0078366E"/>
    <w:rsid w:val="00795859"/>
    <w:rsid w:val="008145BF"/>
    <w:rsid w:val="0082657D"/>
    <w:rsid w:val="00833905"/>
    <w:rsid w:val="008421A2"/>
    <w:rsid w:val="008C3D34"/>
    <w:rsid w:val="008D5DF5"/>
    <w:rsid w:val="009D0403"/>
    <w:rsid w:val="009E1E8A"/>
    <w:rsid w:val="00A44416"/>
    <w:rsid w:val="00A7686C"/>
    <w:rsid w:val="00A90C76"/>
    <w:rsid w:val="00B471EC"/>
    <w:rsid w:val="00BA1AEF"/>
    <w:rsid w:val="00BA78D1"/>
    <w:rsid w:val="00BE1C5A"/>
    <w:rsid w:val="00C10DFA"/>
    <w:rsid w:val="00C316A2"/>
    <w:rsid w:val="00C35EA9"/>
    <w:rsid w:val="00CE24EB"/>
    <w:rsid w:val="00E076F4"/>
    <w:rsid w:val="00E761A5"/>
    <w:rsid w:val="00EF3AB9"/>
    <w:rsid w:val="00F47CE9"/>
    <w:rsid w:val="00F636BE"/>
    <w:rsid w:val="00F9261B"/>
    <w:rsid w:val="00FB00D4"/>
    <w:rsid w:val="00FD33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9DE493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0E2841"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0E2841"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C08DE4F2277E43638A328D62929C8888">
    <w:name w:val="C08DE4F2277E43638A328D62929C8888"/>
  </w:style>
  <w:style w:type="paragraph" w:customStyle="1" w:styleId="8A242777EE684D85AE4CB9C85A9668F3">
    <w:name w:val="8A242777EE684D85AE4CB9C85A9668F3"/>
  </w:style>
  <w:style w:type="paragraph" w:customStyle="1" w:styleId="239B74B6562C4E07B295F08C831DCD72">
    <w:name w:val="239B74B6562C4E07B295F08C831DCD72"/>
    <w:rsid w:val="00833905"/>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 w:type="paragraph" w:customStyle="1" w:styleId="66A97669678F458FBB5E7F274FF9BC05">
    <w:name w:val="66A97669678F458FBB5E7F274FF9BC05"/>
    <w:pPr>
      <w:spacing w:line="278" w:lineRule="auto"/>
    </w:pPr>
    <w:rPr>
      <w:kern w:val="2"/>
      <w:sz w:val="24"/>
      <w:szCs w:val="24"/>
      <w14:ligatures w14:val="standardContextual"/>
    </w:rPr>
  </w:style>
  <w:style w:type="paragraph" w:customStyle="1" w:styleId="84761383D5F94EEA829842CDAF4BB199">
    <w:name w:val="84761383D5F94EEA829842CDAF4BB199"/>
    <w:pPr>
      <w:spacing w:line="278" w:lineRule="auto"/>
    </w:pPr>
    <w:rPr>
      <w:kern w:val="2"/>
      <w:sz w:val="24"/>
      <w:szCs w:val="24"/>
      <w14:ligatures w14:val="standardContextual"/>
    </w:rPr>
  </w:style>
  <w:style w:type="paragraph" w:customStyle="1" w:styleId="6BF38CC367724AD8911F811DC28AAA4B">
    <w:name w:val="6BF38CC367724AD8911F811DC28AAA4B"/>
    <w:pPr>
      <w:spacing w:line="278" w:lineRule="auto"/>
    </w:pPr>
    <w:rPr>
      <w:kern w:val="2"/>
      <w:sz w:val="24"/>
      <w:szCs w:val="24"/>
      <w14:ligatures w14:val="standardContextual"/>
    </w:rPr>
  </w:style>
  <w:style w:type="paragraph" w:customStyle="1" w:styleId="8183FA4B4A404F718D30DC58F9AA5CED">
    <w:name w:val="8183FA4B4A404F718D30DC58F9AA5CED"/>
    <w:pPr>
      <w:spacing w:line="278" w:lineRule="auto"/>
    </w:pPr>
    <w:rPr>
      <w:kern w:val="2"/>
      <w:sz w:val="24"/>
      <w:szCs w:val="24"/>
      <w14:ligatures w14:val="standardContextual"/>
    </w:rPr>
  </w:style>
  <w:style w:type="paragraph" w:customStyle="1" w:styleId="8607CC78443047C3B0BD11956C990F4D">
    <w:name w:val="8607CC78443047C3B0BD11956C990F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bc2f27d-5930-4728-8403-ac6576771050" xsi:nil="true"/>
    <lcf76f155ced4ddcb4097134ff3c332f xmlns="b9be6dad-4359-4fc7-bf0c-fc4c95ae82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14" ma:contentTypeDescription="Create a new document." ma:contentTypeScope="" ma:versionID="2e7ea8708e5c8a017fbe0dcbe62a5aea">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552d8f63a01b4713732089267268fe8a"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e73d64-776d-4af4-a06c-5be740b1d765}" ma:internalName="TaxCatchAll" ma:showField="CatchAllData" ma:web="1bc2f27d-5930-4728-8403-ac6576771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4A556-7CDA-4A97-B6A5-FA27788B3717}">
  <ds:schemaRefs>
    <ds:schemaRef ds:uri="http://schemas.microsoft.com/sharepoint/v3/contenttype/forms"/>
  </ds:schemaRefs>
</ds:datastoreItem>
</file>

<file path=customXml/itemProps2.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3.xml><?xml version="1.0" encoding="utf-8"?>
<ds:datastoreItem xmlns:ds="http://schemas.openxmlformats.org/officeDocument/2006/customXml" ds:itemID="{299C7CCE-23F4-4165-9DD4-56742EC6F607}">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1bc2f27d-5930-4728-8403-ac6576771050"/>
    <ds:schemaRef ds:uri="b9be6dad-4359-4fc7-bf0c-fc4c95ae82ab"/>
    <ds:schemaRef ds:uri="http://purl.org/dc/dcmitype/"/>
  </ds:schemaRefs>
</ds:datastoreItem>
</file>

<file path=customXml/itemProps4.xml><?xml version="1.0" encoding="utf-8"?>
<ds:datastoreItem xmlns:ds="http://schemas.openxmlformats.org/officeDocument/2006/customXml" ds:itemID="{D495D5BD-F7B7-47B5-9237-C43930D00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5754</Words>
  <Characters>32804</Characters>
  <Application>Microsoft Office Word</Application>
  <DocSecurity>0</DocSecurity>
  <Lines>273</Lines>
  <Paragraphs>76</Paragraphs>
  <ScaleCrop>false</ScaleCrop>
  <Company/>
  <LinksUpToDate>false</LinksUpToDate>
  <CharactersWithSpaces>38482</CharactersWithSpaces>
  <SharedDoc>false</SharedDoc>
  <HLinks>
    <vt:vector size="138" baseType="variant">
      <vt:variant>
        <vt:i4>1310778</vt:i4>
      </vt:variant>
      <vt:variant>
        <vt:i4>122</vt:i4>
      </vt:variant>
      <vt:variant>
        <vt:i4>0</vt:i4>
      </vt:variant>
      <vt:variant>
        <vt:i4>5</vt:i4>
      </vt:variant>
      <vt:variant>
        <vt:lpwstr/>
      </vt:variant>
      <vt:variant>
        <vt:lpwstr>_Toc179356711</vt:lpwstr>
      </vt:variant>
      <vt:variant>
        <vt:i4>1310778</vt:i4>
      </vt:variant>
      <vt:variant>
        <vt:i4>116</vt:i4>
      </vt:variant>
      <vt:variant>
        <vt:i4>0</vt:i4>
      </vt:variant>
      <vt:variant>
        <vt:i4>5</vt:i4>
      </vt:variant>
      <vt:variant>
        <vt:lpwstr/>
      </vt:variant>
      <vt:variant>
        <vt:lpwstr>_Toc179356710</vt:lpwstr>
      </vt:variant>
      <vt:variant>
        <vt:i4>1376314</vt:i4>
      </vt:variant>
      <vt:variant>
        <vt:i4>110</vt:i4>
      </vt:variant>
      <vt:variant>
        <vt:i4>0</vt:i4>
      </vt:variant>
      <vt:variant>
        <vt:i4>5</vt:i4>
      </vt:variant>
      <vt:variant>
        <vt:lpwstr/>
      </vt:variant>
      <vt:variant>
        <vt:lpwstr>_Toc179356709</vt:lpwstr>
      </vt:variant>
      <vt:variant>
        <vt:i4>1376314</vt:i4>
      </vt:variant>
      <vt:variant>
        <vt:i4>104</vt:i4>
      </vt:variant>
      <vt:variant>
        <vt:i4>0</vt:i4>
      </vt:variant>
      <vt:variant>
        <vt:i4>5</vt:i4>
      </vt:variant>
      <vt:variant>
        <vt:lpwstr/>
      </vt:variant>
      <vt:variant>
        <vt:lpwstr>_Toc179356708</vt:lpwstr>
      </vt:variant>
      <vt:variant>
        <vt:i4>1376314</vt:i4>
      </vt:variant>
      <vt:variant>
        <vt:i4>98</vt:i4>
      </vt:variant>
      <vt:variant>
        <vt:i4>0</vt:i4>
      </vt:variant>
      <vt:variant>
        <vt:i4>5</vt:i4>
      </vt:variant>
      <vt:variant>
        <vt:lpwstr/>
      </vt:variant>
      <vt:variant>
        <vt:lpwstr>_Toc179356707</vt:lpwstr>
      </vt:variant>
      <vt:variant>
        <vt:i4>1376314</vt:i4>
      </vt:variant>
      <vt:variant>
        <vt:i4>92</vt:i4>
      </vt:variant>
      <vt:variant>
        <vt:i4>0</vt:i4>
      </vt:variant>
      <vt:variant>
        <vt:i4>5</vt:i4>
      </vt:variant>
      <vt:variant>
        <vt:lpwstr/>
      </vt:variant>
      <vt:variant>
        <vt:lpwstr>_Toc179356706</vt:lpwstr>
      </vt:variant>
      <vt:variant>
        <vt:i4>1376314</vt:i4>
      </vt:variant>
      <vt:variant>
        <vt:i4>86</vt:i4>
      </vt:variant>
      <vt:variant>
        <vt:i4>0</vt:i4>
      </vt:variant>
      <vt:variant>
        <vt:i4>5</vt:i4>
      </vt:variant>
      <vt:variant>
        <vt:lpwstr/>
      </vt:variant>
      <vt:variant>
        <vt:lpwstr>_Toc179356705</vt:lpwstr>
      </vt:variant>
      <vt:variant>
        <vt:i4>1376314</vt:i4>
      </vt:variant>
      <vt:variant>
        <vt:i4>80</vt:i4>
      </vt:variant>
      <vt:variant>
        <vt:i4>0</vt:i4>
      </vt:variant>
      <vt:variant>
        <vt:i4>5</vt:i4>
      </vt:variant>
      <vt:variant>
        <vt:lpwstr/>
      </vt:variant>
      <vt:variant>
        <vt:lpwstr>_Toc179356704</vt:lpwstr>
      </vt:variant>
      <vt:variant>
        <vt:i4>1376314</vt:i4>
      </vt:variant>
      <vt:variant>
        <vt:i4>74</vt:i4>
      </vt:variant>
      <vt:variant>
        <vt:i4>0</vt:i4>
      </vt:variant>
      <vt:variant>
        <vt:i4>5</vt:i4>
      </vt:variant>
      <vt:variant>
        <vt:lpwstr/>
      </vt:variant>
      <vt:variant>
        <vt:lpwstr>_Toc179356703</vt:lpwstr>
      </vt:variant>
      <vt:variant>
        <vt:i4>1376314</vt:i4>
      </vt:variant>
      <vt:variant>
        <vt:i4>68</vt:i4>
      </vt:variant>
      <vt:variant>
        <vt:i4>0</vt:i4>
      </vt:variant>
      <vt:variant>
        <vt:i4>5</vt:i4>
      </vt:variant>
      <vt:variant>
        <vt:lpwstr/>
      </vt:variant>
      <vt:variant>
        <vt:lpwstr>_Toc179356702</vt:lpwstr>
      </vt:variant>
      <vt:variant>
        <vt:i4>1376314</vt:i4>
      </vt:variant>
      <vt:variant>
        <vt:i4>62</vt:i4>
      </vt:variant>
      <vt:variant>
        <vt:i4>0</vt:i4>
      </vt:variant>
      <vt:variant>
        <vt:i4>5</vt:i4>
      </vt:variant>
      <vt:variant>
        <vt:lpwstr/>
      </vt:variant>
      <vt:variant>
        <vt:lpwstr>_Toc179356701</vt:lpwstr>
      </vt:variant>
      <vt:variant>
        <vt:i4>1376314</vt:i4>
      </vt:variant>
      <vt:variant>
        <vt:i4>56</vt:i4>
      </vt:variant>
      <vt:variant>
        <vt:i4>0</vt:i4>
      </vt:variant>
      <vt:variant>
        <vt:i4>5</vt:i4>
      </vt:variant>
      <vt:variant>
        <vt:lpwstr/>
      </vt:variant>
      <vt:variant>
        <vt:lpwstr>_Toc179356700</vt:lpwstr>
      </vt:variant>
      <vt:variant>
        <vt:i4>1835067</vt:i4>
      </vt:variant>
      <vt:variant>
        <vt:i4>50</vt:i4>
      </vt:variant>
      <vt:variant>
        <vt:i4>0</vt:i4>
      </vt:variant>
      <vt:variant>
        <vt:i4>5</vt:i4>
      </vt:variant>
      <vt:variant>
        <vt:lpwstr/>
      </vt:variant>
      <vt:variant>
        <vt:lpwstr>_Toc179356699</vt:lpwstr>
      </vt:variant>
      <vt:variant>
        <vt:i4>1835067</vt:i4>
      </vt:variant>
      <vt:variant>
        <vt:i4>44</vt:i4>
      </vt:variant>
      <vt:variant>
        <vt:i4>0</vt:i4>
      </vt:variant>
      <vt:variant>
        <vt:i4>5</vt:i4>
      </vt:variant>
      <vt:variant>
        <vt:lpwstr/>
      </vt:variant>
      <vt:variant>
        <vt:lpwstr>_Toc179356698</vt:lpwstr>
      </vt:variant>
      <vt:variant>
        <vt:i4>1835067</vt:i4>
      </vt:variant>
      <vt:variant>
        <vt:i4>38</vt:i4>
      </vt:variant>
      <vt:variant>
        <vt:i4>0</vt:i4>
      </vt:variant>
      <vt:variant>
        <vt:i4>5</vt:i4>
      </vt:variant>
      <vt:variant>
        <vt:lpwstr/>
      </vt:variant>
      <vt:variant>
        <vt:lpwstr>_Toc179356697</vt:lpwstr>
      </vt:variant>
      <vt:variant>
        <vt:i4>1835067</vt:i4>
      </vt:variant>
      <vt:variant>
        <vt:i4>32</vt:i4>
      </vt:variant>
      <vt:variant>
        <vt:i4>0</vt:i4>
      </vt:variant>
      <vt:variant>
        <vt:i4>5</vt:i4>
      </vt:variant>
      <vt:variant>
        <vt:lpwstr/>
      </vt:variant>
      <vt:variant>
        <vt:lpwstr>_Toc179356696</vt:lpwstr>
      </vt:variant>
      <vt:variant>
        <vt:i4>1835067</vt:i4>
      </vt:variant>
      <vt:variant>
        <vt:i4>26</vt:i4>
      </vt:variant>
      <vt:variant>
        <vt:i4>0</vt:i4>
      </vt:variant>
      <vt:variant>
        <vt:i4>5</vt:i4>
      </vt:variant>
      <vt:variant>
        <vt:lpwstr/>
      </vt:variant>
      <vt:variant>
        <vt:lpwstr>_Toc179356695</vt:lpwstr>
      </vt:variant>
      <vt:variant>
        <vt:i4>1835067</vt:i4>
      </vt:variant>
      <vt:variant>
        <vt:i4>20</vt:i4>
      </vt:variant>
      <vt:variant>
        <vt:i4>0</vt:i4>
      </vt:variant>
      <vt:variant>
        <vt:i4>5</vt:i4>
      </vt:variant>
      <vt:variant>
        <vt:lpwstr/>
      </vt:variant>
      <vt:variant>
        <vt:lpwstr>_Toc179356694</vt:lpwstr>
      </vt:variant>
      <vt:variant>
        <vt:i4>1835067</vt:i4>
      </vt:variant>
      <vt:variant>
        <vt:i4>14</vt:i4>
      </vt:variant>
      <vt:variant>
        <vt:i4>0</vt:i4>
      </vt:variant>
      <vt:variant>
        <vt:i4>5</vt:i4>
      </vt:variant>
      <vt:variant>
        <vt:lpwstr/>
      </vt:variant>
      <vt:variant>
        <vt:lpwstr>_Toc179356693</vt:lpwstr>
      </vt:variant>
      <vt:variant>
        <vt:i4>1835067</vt:i4>
      </vt:variant>
      <vt:variant>
        <vt:i4>8</vt:i4>
      </vt:variant>
      <vt:variant>
        <vt:i4>0</vt:i4>
      </vt:variant>
      <vt:variant>
        <vt:i4>5</vt:i4>
      </vt:variant>
      <vt:variant>
        <vt:lpwstr/>
      </vt:variant>
      <vt:variant>
        <vt:lpwstr>_Toc179356692</vt:lpwstr>
      </vt:variant>
      <vt:variant>
        <vt:i4>1835067</vt:i4>
      </vt:variant>
      <vt:variant>
        <vt:i4>2</vt:i4>
      </vt:variant>
      <vt:variant>
        <vt:i4>0</vt:i4>
      </vt:variant>
      <vt:variant>
        <vt:i4>5</vt:i4>
      </vt:variant>
      <vt:variant>
        <vt:lpwstr/>
      </vt:variant>
      <vt:variant>
        <vt:lpwstr>_Toc179356691</vt:lpwstr>
      </vt:variant>
      <vt:variant>
        <vt:i4>8257650</vt:i4>
      </vt:variant>
      <vt:variant>
        <vt:i4>3</vt:i4>
      </vt:variant>
      <vt:variant>
        <vt:i4>0</vt:i4>
      </vt:variant>
      <vt:variant>
        <vt:i4>5</vt:i4>
      </vt:variant>
      <vt:variant>
        <vt:lpwstr>https://www.esc.vic.gov.au/water/industry-standards-codes-and-guidelines/proposed-guideline-self-reporting-non-compliance-water-industry-standards</vt:lpwstr>
      </vt:variant>
      <vt:variant>
        <vt:lpwstr/>
      </vt:variant>
      <vt:variant>
        <vt:i4>4980753</vt:i4>
      </vt:variant>
      <vt:variant>
        <vt:i4>0</vt:i4>
      </vt:variant>
      <vt:variant>
        <vt:i4>0</vt:i4>
      </vt:variant>
      <vt:variant>
        <vt:i4>5</vt:i4>
      </vt:variant>
      <vt:variant>
        <vt:lpwstr>https://www.esc.vic.gov.au/sites/default/files/documents/Final Decision paper-Amendment to the Water Industry Standards.docx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Self-reporting Non-compliance with the Water Industry Standards</dc:title>
  <dc:subject/>
  <dc:creator>Andriana Georgievski (ESC)</dc:creator>
  <cp:keywords>[SEC=UNOFFICIAL]</cp:keywords>
  <dc:description>Final decision paper</dc:description>
  <cp:lastModifiedBy>Andriana Georgievski (ESC)</cp:lastModifiedBy>
  <cp:revision>2</cp:revision>
  <cp:lastPrinted>2018-01-11T02:54:00Z</cp:lastPrinted>
  <dcterms:created xsi:type="dcterms:W3CDTF">2024-10-23T00:35:00Z</dcterms:created>
  <dcterms:modified xsi:type="dcterms:W3CDTF">2024-10-23T00:35:00Z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0x010100ACB9BAC65051F240BBF124EBFB696157</vt:lpwstr>
  </property>
  <property fmtid="{D5CDD505-2E9C-101B-9397-08002B2CF9AE}" pid="3" name="MediaServiceImageTags">
    <vt:lpwstr/>
  </property>
  <property fmtid="{D5CDD505-2E9C-101B-9397-08002B2CF9AE}" pid="4" name="PM_Namespace">
    <vt:lpwstr>2019.2.1.vic.gov.au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ProtectiveMarkingValue_Header">
    <vt:lpwstr>UNOFFICIAL</vt:lpwstr>
  </property>
  <property fmtid="{D5CDD505-2E9C-101B-9397-08002B2CF9AE}" pid="11" name="PM_OriginationTimeStamp">
    <vt:lpwstr>2024-10-04T07:57:46Z</vt:lpwstr>
  </property>
  <property fmtid="{D5CDD505-2E9C-101B-9397-08002B2CF9AE}" pid="12" name="PM_Markers">
    <vt:lpwstr/>
  </property>
  <property fmtid="{D5CDD505-2E9C-101B-9397-08002B2CF9AE}" pid="13" name="PM_InsertionValue">
    <vt:lpwstr>UNOFFICIAL</vt:lpwstr>
  </property>
  <property fmtid="{D5CDD505-2E9C-101B-9397-08002B2CF9AE}" pid="14" name="PM_DisplayValueSecClassificationWithQualifier">
    <vt:lpwstr>UNOFFICIAL</vt:lpwstr>
  </property>
  <property fmtid="{D5CDD505-2E9C-101B-9397-08002B2CF9AE}" pid="15" name="PM_Originating_FileId">
    <vt:lpwstr>FBDB9A15A1324B8198E2D421F1D06E13</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DomainName_SHA256">
    <vt:lpwstr>9E5929A2B0C9364118E50F7972B6A4AA763F815A803675E11226272E392AE99C</vt:lpwstr>
  </property>
  <property fmtid="{D5CDD505-2E9C-101B-9397-08002B2CF9AE}" pid="21" name="PMUuid">
    <vt:lpwstr>v=2022.2;d=vic.gov.au;g=DBB53C2B-A4B8-50FB-B09D-42EC596A5DC3</vt:lpwstr>
  </property>
  <property fmtid="{D5CDD505-2E9C-101B-9397-08002B2CF9AE}" pid="22" name="PM_Hash_Version">
    <vt:lpwstr>2022.1</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PM_Originator_Hash_SHA1">
    <vt:lpwstr>C19E9B4ACAE7490A03104869C0C63991F208F6F9</vt:lpwstr>
  </property>
  <property fmtid="{D5CDD505-2E9C-101B-9397-08002B2CF9AE}" pid="26" name="PM_OriginatorUserAccountName_SHA256">
    <vt:lpwstr>6B821BB50E048AC4547BCAA95219B113457E1E9D48437AA8BC4C0A08FE34AFC1</vt:lpwstr>
  </property>
  <property fmtid="{D5CDD505-2E9C-101B-9397-08002B2CF9AE}" pid="27" name="PMHMAC">
    <vt:lpwstr>v=2022.1;a=SHA256;h=593546730A504F41224A7267AF3044ABE35CF23387F2CF60B014B7E9093604BA</vt:lpwstr>
  </property>
  <property fmtid="{D5CDD505-2E9C-101B-9397-08002B2CF9AE}" pid="28" name="PM_Hash_Salt_Prev">
    <vt:lpwstr>015C5980454C88A301B3C2B82AD1F785</vt:lpwstr>
  </property>
  <property fmtid="{D5CDD505-2E9C-101B-9397-08002B2CF9AE}" pid="29" name="PM_Hash_Salt">
    <vt:lpwstr>DE9BB7FF8613ECE7588C839432DD1091</vt:lpwstr>
  </property>
  <property fmtid="{D5CDD505-2E9C-101B-9397-08002B2CF9AE}" pid="30" name="PM_Hash_SHA1">
    <vt:lpwstr>B2CFC5E45A481ABE6AC3086783641A0BAAE72BF5</vt:lpwstr>
  </property>
</Properties>
</file>